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BB" w:rsidRDefault="009301BB">
      <w:pPr>
        <w:keepNext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Zagadnienia związane z przygotowaniem wymagań na budowę i rozwój e-usług w projektach CAPAP, ZSIN Faza II i K-GESUT:</w:t>
      </w:r>
    </w:p>
    <w:p w:rsidR="009301BB" w:rsidRDefault="009301BB">
      <w:pPr>
        <w:keepNext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C7F83" w:rsidRDefault="00BC7F83" w:rsidP="00BC7F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CAPAP:</w:t>
      </w:r>
    </w:p>
    <w:p w:rsidR="00BC7F83" w:rsidRDefault="003A4D47" w:rsidP="003A4D47">
      <w:pPr>
        <w:pStyle w:val="Akapitzlist1"/>
        <w:keepNext/>
        <w:numPr>
          <w:ilvl w:val="0"/>
          <w:numId w:val="4"/>
        </w:numPr>
        <w:tabs>
          <w:tab w:val="left" w:pos="426"/>
        </w:tabs>
        <w:spacing w:before="100" w:after="10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A4D47">
        <w:rPr>
          <w:rFonts w:ascii="Times New Roman" w:hAnsi="Times New Roman"/>
          <w:sz w:val="24"/>
          <w:szCs w:val="24"/>
        </w:rPr>
        <w:t>Jak zapewnić możliwość wykonania dynamicznych analiz przestrzennych online, opartych o dane PZGiK oraz dane odbiorcy usług i możliwość wizualizacji wyników analiz w postaci tekstowej i graficznej w chmurze obliczeniowej</w:t>
      </w:r>
      <w:r w:rsidR="00E9223C">
        <w:rPr>
          <w:rFonts w:ascii="Times New Roman" w:hAnsi="Times New Roman"/>
          <w:sz w:val="24"/>
          <w:szCs w:val="24"/>
        </w:rPr>
        <w:t xml:space="preserve"> przez użytkowników zewnętrznych i wewnętrznych</w:t>
      </w:r>
      <w:bookmarkStart w:id="0" w:name="_GoBack"/>
      <w:bookmarkEnd w:id="0"/>
      <w:r w:rsidRPr="003A4D47">
        <w:rPr>
          <w:rFonts w:ascii="Times New Roman" w:hAnsi="Times New Roman"/>
          <w:sz w:val="24"/>
          <w:szCs w:val="24"/>
        </w:rPr>
        <w:t>?</w:t>
      </w:r>
    </w:p>
    <w:p w:rsidR="00BC7F83" w:rsidRDefault="00BC7F83" w:rsidP="00BC7F83">
      <w:pPr>
        <w:pStyle w:val="Akapitzlist1"/>
        <w:keepNext/>
        <w:numPr>
          <w:ilvl w:val="0"/>
          <w:numId w:val="4"/>
        </w:numPr>
        <w:tabs>
          <w:tab w:val="left" w:pos="426"/>
        </w:tabs>
        <w:spacing w:before="100" w:after="10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jaki sposób należy przygotować procesy: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automatycznej generalizacji DLM danych BDOT10k do BDOO (należy dostosować wdrożony proces półautomatyczny do procesu całkowicie automatycznego);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automatycznej generalizacji i redakcji kartograficznej DCM danych BDOT10k wraz NMT do KARTO (standardowe opracowanie kartograficzne) w skalach 1:10 000, 1:25 000, 1:50 000, 1:100 000 oraz danych BDOO wraz z NMT do KARTO w skalach 1:250 000, 1:500 000, 1:1000 000;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automatycznej generalizacji i redakcji kartograficznej danych BDOT10k/BDOO do utworzenia map dla słabowidzących i niewidomych;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harmonizacji zbiorów BDOT10k  na granicach państw na podstawie danych ATKIS, ZABAGED i ZBGIS (zbiory państw ościennych).</w:t>
      </w:r>
    </w:p>
    <w:p w:rsidR="00BC7F83" w:rsidRDefault="00BC7F83" w:rsidP="00BC7F83">
      <w:pPr>
        <w:spacing w:before="100" w:after="1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wykorzystując zaimplementowane ww. procesy generalizacji w KSZBDOT na środowisku produkcyjnym wygenerować: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BDOO na podstawie BDOT10k;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cyfrowe mapy w skalach od 10k do 1000k na podstawie BDOT10k, zaktualizowanego BDOO, NMT, PRNG, zharmonizowanych zbiorów na granicach państw;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cyfrowe mapy dla niewidomych na podstawie BDOT10k z możliwością wydruku map dotykowych;</w:t>
      </w:r>
    </w:p>
    <w:p w:rsidR="00BC7F83" w:rsidRDefault="00BC7F83" w:rsidP="00BC7F83">
      <w:pPr>
        <w:pStyle w:val="Akapitzlist1"/>
        <w:numPr>
          <w:ilvl w:val="0"/>
          <w:numId w:val="1"/>
        </w:numPr>
        <w:spacing w:before="100" w:after="1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zharmonizowane zbiory na granicach państw na podstawie danych ATKIS, ZABAGED i ZBGIS (zbiory państw ościennych).</w:t>
      </w:r>
    </w:p>
    <w:p w:rsidR="00BC7F83" w:rsidRDefault="00BC7F83" w:rsidP="00BC7F83">
      <w:pPr>
        <w:spacing w:before="100"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Przetworzone dane muszą podlegać kontroli i zostać zapisane w magazynach produkcyjnych KSZBDOT. Przetworzenie musi zostać wykonane w oparciu o procesy przygotowane przez Wykonawcę.</w:t>
      </w:r>
    </w:p>
    <w:p w:rsidR="00BC7F83" w:rsidRDefault="00BC7F83" w:rsidP="00DB18B5">
      <w:pPr>
        <w:pStyle w:val="Akapitzlist1"/>
        <w:keepNext/>
        <w:numPr>
          <w:ilvl w:val="0"/>
          <w:numId w:val="4"/>
        </w:numPr>
        <w:tabs>
          <w:tab w:val="left" w:pos="426"/>
        </w:tabs>
        <w:spacing w:before="100" w:after="10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BC7F83">
        <w:rPr>
          <w:rFonts w:ascii="Times New Roman" w:hAnsi="Times New Roman"/>
          <w:sz w:val="24"/>
          <w:szCs w:val="24"/>
        </w:rPr>
        <w:t>KSZBDOT musi pozwalać na automatyczną aktualizację (dodanie nowego obiektu, zakończenie cyklu życia istniejącego obiektu, zmiana atrybutów w istniejącym obiekcie) obiektów klasy OT_BUBD_A na podstawie danych EGiB pochodzących z ZSIN. Aktualizacja musi odbywać się na danych w buforze danych tymczasowych DS12_02. System musi wskazywać powiaty, które wymagają aktualizacji dla klasy OT_BUBD_A. Proces aktualizacji powinien być przygotowany z wykorzystaniem FME oraz inicjowany w KSZBDOT.</w:t>
      </w:r>
    </w:p>
    <w:p w:rsidR="00BC7F83" w:rsidRPr="00BC7F83" w:rsidRDefault="00BC7F83" w:rsidP="00DB18B5">
      <w:pPr>
        <w:pStyle w:val="Akapitzlist1"/>
        <w:keepNext/>
        <w:numPr>
          <w:ilvl w:val="0"/>
          <w:numId w:val="4"/>
        </w:numPr>
        <w:tabs>
          <w:tab w:val="left" w:pos="426"/>
        </w:tabs>
        <w:spacing w:before="100" w:after="10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BC7F83">
        <w:rPr>
          <w:rFonts w:ascii="Times New Roman" w:hAnsi="Times New Roman"/>
          <w:sz w:val="24"/>
          <w:szCs w:val="24"/>
        </w:rPr>
        <w:t xml:space="preserve">System musi wyświetlać dane z magazynów BDOT10k, BDOO, KARTO (wszystkie magazyny KARTO oraz KARTOH), HYDRO10k, HYDRO50k dla wszystkich warstw, dla dowolnego powiatu na potrzeby edycji (w tym kontroli) i przeglądania danych w narzędziu typu GIS, w czasie nie dłuższym niż 2 minuty od momentu uruchomienia przez użytkownika przeglądania lub edycji danych (jakie warunki brzegowe powinny być określone dla systemu aby wymaganie było zrealizowane) </w:t>
      </w:r>
    </w:p>
    <w:p w:rsidR="00BC7F83" w:rsidRPr="00BC7F83" w:rsidRDefault="00BC7F83" w:rsidP="00C009D3">
      <w:pPr>
        <w:pStyle w:val="Akapitzlist1"/>
        <w:keepNext/>
        <w:numPr>
          <w:ilvl w:val="0"/>
          <w:numId w:val="4"/>
        </w:numPr>
        <w:tabs>
          <w:tab w:val="left" w:pos="426"/>
        </w:tabs>
        <w:spacing w:before="10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BC7F83">
        <w:rPr>
          <w:rFonts w:ascii="Times New Roman" w:hAnsi="Times New Roman"/>
          <w:sz w:val="24"/>
          <w:szCs w:val="24"/>
        </w:rPr>
        <w:t>Portal 3D musi umożliwiać niezależną wizualizację następujących danych: Chmura punktów LiDAR, NMT, NMPT, BDOT, Ortofotomapa, modele budynków 3D. Niezależność jest rozumiana jako wyświetlanie danych na  niezależnych warstwach z możliwością włączenia i wyłączenia dowolnej kombinacji warstw.</w:t>
      </w:r>
    </w:p>
    <w:p w:rsidR="00BC7F83" w:rsidRDefault="00BC7F83" w:rsidP="00BC7F83">
      <w:pPr>
        <w:pStyle w:val="Zwykytekst1"/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Portal 3D musi umożliwiać wczytywanie własnych modeli 3D (City GML, Sketchup, Shape file) w miejscu wskazanym przez użytkownika lub okreslonym przez współrzędne zapisane w modelu</w:t>
      </w:r>
    </w:p>
    <w:p w:rsidR="00BC7F83" w:rsidRDefault="00BC7F83">
      <w:pPr>
        <w:keepNext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50885" w:rsidRDefault="00255181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ZSIN:</w:t>
      </w:r>
    </w:p>
    <w:p w:rsidR="007D5E1B" w:rsidRPr="00C20134" w:rsidRDefault="007D5E1B" w:rsidP="007D5E1B">
      <w:pPr>
        <w:pStyle w:val="Zwykytekst1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0134">
        <w:rPr>
          <w:rFonts w:ascii="Times New Roman" w:hAnsi="Times New Roman" w:cs="Times New Roman"/>
          <w:sz w:val="24"/>
          <w:szCs w:val="24"/>
        </w:rPr>
        <w:t>Synchronizacja danych adresowych. (dot. Rejestru EMUiA i CR_ZSIN – problem braku możliwości bezpośredniego zmapowania pól danych adresowych i braku systemowego rozwiązania dla aktualności danych/automatycznej aktualizacji po wprowadzeniu adresu w danej gminie)</w:t>
      </w:r>
    </w:p>
    <w:p w:rsidR="007D5E1B" w:rsidRPr="00C20134" w:rsidRDefault="007D5E1B" w:rsidP="007D5E1B">
      <w:pPr>
        <w:pStyle w:val="Zwykytekst1"/>
        <w:numPr>
          <w:ilvl w:val="0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0134">
        <w:rPr>
          <w:rFonts w:ascii="Times New Roman" w:hAnsi="Times New Roman" w:cs="Times New Roman"/>
          <w:sz w:val="24"/>
          <w:szCs w:val="24"/>
        </w:rPr>
        <w:t xml:space="preserve">Opracowanie reguł pozwalających na zasilenie bazy przez uzupełnienie danych. (dot. danych z systemów do prowadzenia RCiWN w kontekście udostępniania danych o </w:t>
      </w:r>
      <w:r w:rsidRPr="00C20134">
        <w:rPr>
          <w:rFonts w:ascii="Times New Roman" w:hAnsi="Times New Roman" w:cs="Times New Roman"/>
          <w:sz w:val="24"/>
          <w:szCs w:val="24"/>
        </w:rPr>
        <w:lastRenderedPageBreak/>
        <w:t>średnich cenach transakcyjnych – problem narzędzia do walidacji z możliwością eksportu uzupełnionych danych według ustalonych kryteriów, uwzględniając model RCiWN z rozporządzenia i użyteczność analiz na prezentowanych danych wynikowych)</w:t>
      </w:r>
    </w:p>
    <w:p w:rsidR="00050885" w:rsidRDefault="00050885">
      <w:pPr>
        <w:keepNext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885" w:rsidRDefault="00255181">
      <w:pPr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K-GESUT:</w:t>
      </w:r>
    </w:p>
    <w:p w:rsidR="00050885" w:rsidRDefault="000D5B54">
      <w:pPr>
        <w:pStyle w:val="Zwykytekst1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</w:t>
      </w:r>
      <w:r w:rsidR="00255181">
        <w:rPr>
          <w:rFonts w:ascii="Times New Roman" w:hAnsi="Times New Roman" w:cs="Times New Roman"/>
          <w:sz w:val="24"/>
          <w:szCs w:val="24"/>
        </w:rPr>
        <w:t xml:space="preserve"> zapewni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255181">
        <w:rPr>
          <w:rFonts w:ascii="Times New Roman" w:hAnsi="Times New Roman" w:cs="Times New Roman"/>
          <w:sz w:val="24"/>
          <w:szCs w:val="24"/>
        </w:rPr>
        <w:t xml:space="preserve"> wydajności procesu walidacji plików przeznaczonych do zasilenia bazy systemu mierzonej liczbą przetworzonych obiektów na sekundę. Liczba obiektów odnosi się do całkowitej liczby obiektów w pliku z danymi GESUT. Wymagana wydajność nie może być mniejsza niż 200 obiektów na sekundę (Zakłada się, że każdy plik źródłowy zawierający 300 000 obiektów w okresie 30 dni będzie walidowany 5 razy), przy wykorzystaniu obecnej infrastruktury SIG (ewentualnie z wymaganym zakresem rozbudowy). Zakładamy, że proces walidacji kończy się zasileniem magazynu danych systemu zwalidowanym zbiorem danych. Proces walidacji obejmuje kontrolę zgodności pliku wsadowego z modelem danych, oraz poprawność topologiczą obiektów. Oczekujemy aby omówienie zawierało kolejne kroki tego procesu z umiejscowieniem ich w proponowanych komponentach aplikacyjnych systemu i logicznych elementach infrastruktury systemowej (np. aplikacja walidująca uruchamiana w wielu instancjach na kilku maszynach wirtualnych, mechanizm rozdzielający proces na kilka silników, itp.).</w:t>
      </w:r>
    </w:p>
    <w:p w:rsidR="00BC7F83" w:rsidRPr="000D0674" w:rsidRDefault="00C20134" w:rsidP="000D0674">
      <w:pPr>
        <w:pStyle w:val="Zwykytekst1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mogą być</w:t>
      </w:r>
      <w:r w:rsidR="00255181">
        <w:rPr>
          <w:rFonts w:ascii="Times New Roman" w:hAnsi="Times New Roman" w:cs="Times New Roman"/>
          <w:sz w:val="24"/>
          <w:szCs w:val="24"/>
        </w:rPr>
        <w:t xml:space="preserve"> rozwiązania w zakresie procedury zamawiania danych funkcjonującej w środowisku web, która musi umożliwiać wczytanie przez użytkownika własnego zakresu zainteresowania w postaci pliku wektorowego, tekstowego lub rastrowego ze wskazaniem układu współrzędnych tych danych lub obsługą parametrów układu współrzędnych zapisanych w plikach. Jakie czynniki wpływają na wydajność takiej funkcjonalności (wielkość plików, szybkość łącza/obciążenie, itp.)? Czy istnieją rozwiązania umożliwiające rejestrację rastra w przestrzeni na podstawie przynajmniej 4 punktów dostosowania w aplikacji webowej?</w:t>
      </w:r>
    </w:p>
    <w:sectPr w:rsidR="00BC7F83" w:rsidRPr="000D06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87" w:rsidRDefault="00EC6A87" w:rsidP="00EC6A87">
      <w:pPr>
        <w:spacing w:after="0" w:line="240" w:lineRule="auto"/>
      </w:pPr>
      <w:r>
        <w:separator/>
      </w:r>
    </w:p>
  </w:endnote>
  <w:endnote w:type="continuationSeparator" w:id="0">
    <w:p w:rsidR="00EC6A87" w:rsidRDefault="00EC6A87" w:rsidP="00EC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252808"/>
      <w:docPartObj>
        <w:docPartGallery w:val="Page Numbers (Bottom of Page)"/>
        <w:docPartUnique/>
      </w:docPartObj>
    </w:sdtPr>
    <w:sdtEndPr/>
    <w:sdtContent>
      <w:p w:rsidR="000D0674" w:rsidRDefault="000D06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23C">
          <w:rPr>
            <w:noProof/>
          </w:rPr>
          <w:t>3</w:t>
        </w:r>
        <w:r>
          <w:fldChar w:fldCharType="end"/>
        </w:r>
      </w:p>
    </w:sdtContent>
  </w:sdt>
  <w:p w:rsidR="000D0674" w:rsidRDefault="000D0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87" w:rsidRDefault="00EC6A87" w:rsidP="00EC6A87">
      <w:pPr>
        <w:spacing w:after="0" w:line="240" w:lineRule="auto"/>
      </w:pPr>
      <w:r>
        <w:separator/>
      </w:r>
    </w:p>
  </w:footnote>
  <w:footnote w:type="continuationSeparator" w:id="0">
    <w:p w:rsidR="00EC6A87" w:rsidRDefault="00EC6A87" w:rsidP="00EC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D114824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5D66198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87"/>
    <w:rsid w:val="00050885"/>
    <w:rsid w:val="000D0674"/>
    <w:rsid w:val="000D5B54"/>
    <w:rsid w:val="00255181"/>
    <w:rsid w:val="003A4D47"/>
    <w:rsid w:val="007D5E1B"/>
    <w:rsid w:val="009301BB"/>
    <w:rsid w:val="00971127"/>
    <w:rsid w:val="00BC7F83"/>
    <w:rsid w:val="00C20134"/>
    <w:rsid w:val="00DC43BB"/>
    <w:rsid w:val="00E9223C"/>
    <w:rsid w:val="00E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31C8088-A5B6-4343-A7B6-A8B9232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basedOn w:val="Domylnaczcionkaakapitu1"/>
    <w:rPr>
      <w:rFonts w:ascii="Calibri" w:hAnsi="Calibri" w:cs="Consolas"/>
      <w:szCs w:val="21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spacing w:after="120" w:line="276" w:lineRule="auto"/>
      <w:ind w:left="720" w:hanging="357"/>
      <w:jc w:val="both"/>
    </w:pPr>
    <w:rPr>
      <w:rFonts w:ascii="Trebuchet MS" w:hAnsi="Trebuchet MS" w:cs="Times New Roman"/>
    </w:rPr>
  </w:style>
  <w:style w:type="paragraph" w:customStyle="1" w:styleId="Zwykytekst1">
    <w:name w:val="Zwykły tekst1"/>
    <w:basedOn w:val="Normalny"/>
    <w:pPr>
      <w:spacing w:after="0" w:line="100" w:lineRule="atLeast"/>
    </w:pPr>
    <w:rPr>
      <w:rFonts w:cs="Consolas"/>
      <w:szCs w:val="21"/>
    </w:rPr>
  </w:style>
  <w:style w:type="paragraph" w:styleId="Nagwek">
    <w:name w:val="header"/>
    <w:basedOn w:val="Normalny"/>
    <w:link w:val="NagwekZnak"/>
    <w:uiPriority w:val="99"/>
    <w:unhideWhenUsed/>
    <w:rsid w:val="00EC6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6A87"/>
    <w:rPr>
      <w:rFonts w:ascii="Calibri" w:eastAsia="SimSun" w:hAnsi="Calibri" w:cs="font336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A87"/>
    <w:rPr>
      <w:rFonts w:ascii="Calibri" w:eastAsia="SimSun" w:hAnsi="Calibri" w:cs="font336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GUGiK</Company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Gruchała Agnieszka</dc:creator>
  <cp:lastModifiedBy>Szulc Marek</cp:lastModifiedBy>
  <cp:revision>12</cp:revision>
  <cp:lastPrinted>1900-12-31T22:00:00Z</cp:lastPrinted>
  <dcterms:created xsi:type="dcterms:W3CDTF">2016-06-28T12:26:00Z</dcterms:created>
  <dcterms:modified xsi:type="dcterms:W3CDTF">2016-06-29T07:49:00Z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