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345A7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0D" w:rsidRDefault="009A7C0D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A7C0D" w:rsidRDefault="009A7C0D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10009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76" w:rsidRPr="00345A76" w:rsidRDefault="00345A76" w:rsidP="00345A76">
            <w:pPr>
              <w:pStyle w:val="Style38"/>
              <w:widowControl/>
              <w:spacing w:after="60" w:line="280" w:lineRule="exact"/>
              <w:jc w:val="both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Wykonawca wykaże, że na etapie realizacji zamówienia będzie dysponował co najmniej dwoma osobami zdolnymi do wykonania zamówienia, którzy będą wykonywać usługę odśnieżania dachów. Każda z tych osób musi posiadać:</w:t>
            </w:r>
          </w:p>
          <w:p w:rsidR="00345A76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30 maja 1996 r. w sprawie przeprowadzenia badań lekarskich pracowników, zakresu profilaktycznej opieki zdrowotnej nad pracownikami oraz orzeczeń lekarskich wydawanych do celów przewidzianych w Kodeksie pracy </w:t>
            </w:r>
            <w:r w:rsidR="00784D09" w:rsidRPr="001E2EA6">
              <w:rPr>
                <w:rStyle w:val="FontStyle112"/>
                <w:rFonts w:ascii="Times New Roman" w:hAnsi="Times New Roman"/>
              </w:rPr>
              <w:t>(Dz.</w:t>
            </w:r>
            <w:r w:rsidR="00784D09">
              <w:rPr>
                <w:rStyle w:val="FontStyle112"/>
                <w:rFonts w:ascii="Times New Roman" w:hAnsi="Times New Roman"/>
              </w:rPr>
              <w:t xml:space="preserve"> 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U. z </w:t>
            </w:r>
            <w:r w:rsidR="00784D09">
              <w:rPr>
                <w:rStyle w:val="FontStyle112"/>
                <w:rFonts w:ascii="Times New Roman" w:hAnsi="Times New Roman"/>
              </w:rPr>
              <w:t>20</w:t>
            </w:r>
            <w:r w:rsidR="00784D09" w:rsidRPr="001E2EA6">
              <w:rPr>
                <w:rStyle w:val="FontStyle112"/>
                <w:rFonts w:ascii="Times New Roman" w:hAnsi="Times New Roman"/>
              </w:rPr>
              <w:t>16 r., poz. 2</w:t>
            </w:r>
            <w:r w:rsidR="00784D09">
              <w:rPr>
                <w:rStyle w:val="FontStyle112"/>
                <w:rFonts w:ascii="Times New Roman" w:hAnsi="Times New Roman"/>
              </w:rPr>
              <w:t>067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)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oraz zgodnie z § 105 rozporzą</w:t>
            </w:r>
            <w:bookmarkStart w:id="0" w:name="_GoBack"/>
            <w:bookmarkEnd w:id="0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dzenia Ministra Pracy i Polityki Socjalnej z dnia </w:t>
            </w:r>
            <w:r w:rsidR="00784D09"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26 września 1997 r. w sprawie ogólnych przepisów bezpieczeństwa i higieny pracy (Dz. U z 2003 r., Nr 169, poz. 1650 ze zm.) - zgodnie z § 105 ust. 1 tego rozporządzenia pracą na wysokości jest praca wykonywana na powierzchni znajdującej się na wysokości co najmniej 1,0 m nad poziomem podłogi lub ziemi;</w:t>
            </w:r>
          </w:p>
          <w:p w:rsidR="00345A76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i Pracy z dnia z dnia 27 lipca 2004 r. w sprawie szkolenia w dziedzinie bezpieczeństwa i higieny pracy (Dz.U. z 2004 r., Nr 180, poz. 1860 ze zm.);</w:t>
            </w:r>
          </w:p>
          <w:p w:rsidR="000620E4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z wykonywaną pracą zgodnie z art. 226 pkt 2 ustawy z dnia 26 czerwca 1974 r. Kodeks pracy (t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ECB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lastRenderedPageBreak/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797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784D09"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="00784D09"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A22F36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83F6B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1E" w:rsidRDefault="006A001E">
      <w:pPr>
        <w:spacing w:after="0" w:line="240" w:lineRule="auto"/>
      </w:pPr>
      <w:r>
        <w:separator/>
      </w:r>
    </w:p>
  </w:endnote>
  <w:endnote w:type="continuationSeparator" w:id="0">
    <w:p w:rsidR="006A001E" w:rsidRDefault="006A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9A7C0D" w:rsidRPr="000620E4" w:rsidRDefault="009A7C0D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83F6B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83F6B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1E" w:rsidRDefault="006A001E">
      <w:pPr>
        <w:spacing w:after="0" w:line="240" w:lineRule="auto"/>
      </w:pPr>
      <w:r>
        <w:separator/>
      </w:r>
    </w:p>
  </w:footnote>
  <w:footnote w:type="continuationSeparator" w:id="0">
    <w:p w:rsidR="006A001E" w:rsidRDefault="006A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D" w:rsidRPr="00495003" w:rsidRDefault="00A22F36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683F6B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83F6B">
      <w:rPr>
        <w:rFonts w:ascii="Times New Roman" w:hAnsi="Times New Roman"/>
        <w:sz w:val="18"/>
        <w:szCs w:val="18"/>
        <w:lang w:eastAsia="pl-PL"/>
      </w:rPr>
      <w:t>32.2018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683F6B">
      <w:rPr>
        <w:rFonts w:ascii="Times New Roman" w:hAnsi="Times New Roman"/>
        <w:sz w:val="18"/>
        <w:szCs w:val="18"/>
        <w:lang w:eastAsia="pl-PL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18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D33EA"/>
    <w:rsid w:val="000D3F35"/>
    <w:rsid w:val="000E090A"/>
    <w:rsid w:val="000F07B3"/>
    <w:rsid w:val="00102285"/>
    <w:rsid w:val="001535FA"/>
    <w:rsid w:val="00162830"/>
    <w:rsid w:val="00190232"/>
    <w:rsid w:val="001C0797"/>
    <w:rsid w:val="001E3180"/>
    <w:rsid w:val="00246D64"/>
    <w:rsid w:val="00276DC6"/>
    <w:rsid w:val="00317840"/>
    <w:rsid w:val="00345A76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C311B"/>
    <w:rsid w:val="005D2509"/>
    <w:rsid w:val="005D34F3"/>
    <w:rsid w:val="00654317"/>
    <w:rsid w:val="00672986"/>
    <w:rsid w:val="00683F6B"/>
    <w:rsid w:val="00695B22"/>
    <w:rsid w:val="006A001E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D6750"/>
    <w:rsid w:val="00C0041D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41E0D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2</cp:revision>
  <cp:lastPrinted>2016-08-05T07:24:00Z</cp:lastPrinted>
  <dcterms:created xsi:type="dcterms:W3CDTF">2018-11-26T14:46:00Z</dcterms:created>
  <dcterms:modified xsi:type="dcterms:W3CDTF">2018-11-26T14:46:00Z</dcterms:modified>
</cp:coreProperties>
</file>