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C3E221" w14:textId="77777777" w:rsidR="0012028E" w:rsidRDefault="0012028E" w:rsidP="0012028E">
      <w:pPr>
        <w:jc w:val="right"/>
        <w:rPr>
          <w:i/>
          <w:sz w:val="24"/>
          <w:szCs w:val="24"/>
          <w:lang w:eastAsia="pl-PL"/>
        </w:rPr>
      </w:pPr>
      <w:r>
        <w:rPr>
          <w:i/>
          <w:sz w:val="24"/>
          <w:szCs w:val="24"/>
        </w:rPr>
        <w:t>Załącznik nr 1 do  SIWZ</w:t>
      </w:r>
    </w:p>
    <w:p w14:paraId="0253789A" w14:textId="5E7A528D" w:rsidR="00D05C22" w:rsidRPr="0012028E" w:rsidRDefault="0012028E" w:rsidP="0012028E">
      <w:pPr>
        <w:jc w:val="right"/>
        <w:rPr>
          <w:i/>
          <w:sz w:val="24"/>
          <w:szCs w:val="24"/>
        </w:rPr>
      </w:pPr>
      <w:r>
        <w:rPr>
          <w:i/>
          <w:sz w:val="24"/>
          <w:szCs w:val="24"/>
        </w:rPr>
        <w:t>Załącznik nr 1 do umowy nr ……………………. z dnia ………. 2018 r.</w:t>
      </w:r>
      <w:bookmarkStart w:id="0" w:name="_GoBack"/>
      <w:bookmarkEnd w:id="0"/>
    </w:p>
    <w:p w14:paraId="57466ACF" w14:textId="77777777" w:rsidR="00D05C22" w:rsidRDefault="00D05C22" w:rsidP="00D05C22"/>
    <w:p w14:paraId="437C7040" w14:textId="77777777" w:rsidR="00D05C22" w:rsidRDefault="00D05C22" w:rsidP="00D05C22"/>
    <w:p w14:paraId="17EB2B0F" w14:textId="77777777" w:rsidR="00D05C22" w:rsidRDefault="00D05C22" w:rsidP="00D05C22"/>
    <w:p w14:paraId="33DF8FD4" w14:textId="77777777" w:rsidR="00D05C22" w:rsidRDefault="00D05C22" w:rsidP="00D05C22">
      <w:pPr>
        <w:pStyle w:val="Tytu"/>
      </w:pPr>
      <w:r>
        <w:t>Opis Przedmiotu Zamówienia</w:t>
      </w:r>
    </w:p>
    <w:p w14:paraId="229D8665" w14:textId="77777777" w:rsidR="00D05C22" w:rsidRDefault="00D05C22" w:rsidP="00D05C22">
      <w:pPr>
        <w:rPr>
          <w:i/>
          <w:sz w:val="28"/>
          <w:szCs w:val="28"/>
        </w:rPr>
      </w:pPr>
    </w:p>
    <w:p w14:paraId="10398405" w14:textId="77777777" w:rsidR="00D05C22" w:rsidRPr="00F57BFC" w:rsidRDefault="009953F4" w:rsidP="009953F4">
      <w:pPr>
        <w:jc w:val="center"/>
        <w:rPr>
          <w:i/>
          <w:sz w:val="28"/>
          <w:szCs w:val="28"/>
        </w:rPr>
      </w:pPr>
      <w:r>
        <w:rPr>
          <w:i/>
          <w:sz w:val="28"/>
          <w:szCs w:val="28"/>
        </w:rPr>
        <w:t>R</w:t>
      </w:r>
      <w:r w:rsidR="000D7D91">
        <w:rPr>
          <w:i/>
          <w:sz w:val="28"/>
          <w:szCs w:val="28"/>
        </w:rPr>
        <w:t xml:space="preserve">ozwój </w:t>
      </w:r>
      <w:r>
        <w:rPr>
          <w:i/>
          <w:sz w:val="28"/>
          <w:szCs w:val="28"/>
        </w:rPr>
        <w:t>i administracja systemów informatycznych GUGiK</w:t>
      </w:r>
    </w:p>
    <w:p w14:paraId="098A778E" w14:textId="77777777" w:rsidR="00D05C22" w:rsidRDefault="00D05C22" w:rsidP="00D05C22"/>
    <w:p w14:paraId="20193DDB" w14:textId="77777777" w:rsidR="00D05C22" w:rsidRPr="005714CB" w:rsidRDefault="00D05C22" w:rsidP="00D05C22"/>
    <w:p w14:paraId="0366C80A" w14:textId="77777777" w:rsidR="00D05C22" w:rsidRDefault="00D05C22" w:rsidP="00D05C22">
      <w:pPr>
        <w:jc w:val="center"/>
        <w:rPr>
          <w:rStyle w:val="Wyrnieniedelikatne"/>
        </w:rPr>
      </w:pPr>
    </w:p>
    <w:p w14:paraId="1914D411" w14:textId="77777777" w:rsidR="00D05C22" w:rsidRDefault="00D05C22" w:rsidP="00D05C22">
      <w:pPr>
        <w:jc w:val="center"/>
        <w:rPr>
          <w:rStyle w:val="Wyrnieniedelikatne"/>
        </w:rPr>
        <w:sectPr w:rsidR="00D05C22" w:rsidSect="009213F2">
          <w:footerReference w:type="default" r:id="rId8"/>
          <w:footerReference w:type="first" r:id="rId9"/>
          <w:pgSz w:w="11906" w:h="16838"/>
          <w:pgMar w:top="1417" w:right="1417" w:bottom="1417" w:left="1417" w:header="708" w:footer="567" w:gutter="0"/>
          <w:cols w:space="708"/>
          <w:titlePg/>
          <w:docGrid w:linePitch="360"/>
        </w:sectPr>
      </w:pPr>
    </w:p>
    <w:p w14:paraId="4F185F00" w14:textId="77777777" w:rsidR="00D05C22" w:rsidRDefault="00D05C22" w:rsidP="00D05C22">
      <w:pPr>
        <w:pStyle w:val="Nagwek0"/>
      </w:pPr>
      <w:r w:rsidRPr="005714CB">
        <w:lastRenderedPageBreak/>
        <w:t>SPIS TREŚCI</w:t>
      </w:r>
    </w:p>
    <w:p w14:paraId="7C49C311" w14:textId="77777777" w:rsidR="00221EAE" w:rsidRDefault="00164777">
      <w:pPr>
        <w:pStyle w:val="Spistreci1"/>
        <w:rPr>
          <w:rFonts w:asciiTheme="minorHAnsi" w:eastAsiaTheme="minorEastAsia" w:hAnsiTheme="minorHAnsi" w:cstheme="minorBidi"/>
          <w:noProof/>
          <w:lang w:eastAsia="pl-PL"/>
        </w:rPr>
      </w:pPr>
      <w:r>
        <w:fldChar w:fldCharType="begin"/>
      </w:r>
      <w:r w:rsidR="00D05C22">
        <w:instrText xml:space="preserve"> TOC \o "2-2" \h \z \t "Nagłówek 1;1" </w:instrText>
      </w:r>
      <w:r>
        <w:fldChar w:fldCharType="separate"/>
      </w:r>
      <w:hyperlink w:anchor="_Toc525215396" w:history="1">
        <w:r w:rsidR="00221EAE" w:rsidRPr="004A3B38">
          <w:rPr>
            <w:rStyle w:val="Hipercze"/>
            <w:noProof/>
          </w:rPr>
          <w:t>1</w:t>
        </w:r>
        <w:r w:rsidR="00221EAE">
          <w:rPr>
            <w:rFonts w:asciiTheme="minorHAnsi" w:eastAsiaTheme="minorEastAsia" w:hAnsiTheme="minorHAnsi" w:cstheme="minorBidi"/>
            <w:noProof/>
            <w:lang w:eastAsia="pl-PL"/>
          </w:rPr>
          <w:tab/>
        </w:r>
        <w:r w:rsidR="00221EAE" w:rsidRPr="004A3B38">
          <w:rPr>
            <w:rStyle w:val="Hipercze"/>
            <w:noProof/>
          </w:rPr>
          <w:t>SŁOWNIK POJĘĆ</w:t>
        </w:r>
        <w:r w:rsidR="00221EAE">
          <w:rPr>
            <w:noProof/>
            <w:webHidden/>
          </w:rPr>
          <w:tab/>
        </w:r>
        <w:r w:rsidR="00221EAE">
          <w:rPr>
            <w:noProof/>
            <w:webHidden/>
          </w:rPr>
          <w:fldChar w:fldCharType="begin"/>
        </w:r>
        <w:r w:rsidR="00221EAE">
          <w:rPr>
            <w:noProof/>
            <w:webHidden/>
          </w:rPr>
          <w:instrText xml:space="preserve"> PAGEREF _Toc525215396 \h </w:instrText>
        </w:r>
        <w:r w:rsidR="00221EAE">
          <w:rPr>
            <w:noProof/>
            <w:webHidden/>
          </w:rPr>
        </w:r>
        <w:r w:rsidR="00221EAE">
          <w:rPr>
            <w:noProof/>
            <w:webHidden/>
          </w:rPr>
          <w:fldChar w:fldCharType="separate"/>
        </w:r>
        <w:r w:rsidR="00221EAE">
          <w:rPr>
            <w:noProof/>
            <w:webHidden/>
          </w:rPr>
          <w:t>4</w:t>
        </w:r>
        <w:r w:rsidR="00221EAE">
          <w:rPr>
            <w:noProof/>
            <w:webHidden/>
          </w:rPr>
          <w:fldChar w:fldCharType="end"/>
        </w:r>
      </w:hyperlink>
    </w:p>
    <w:p w14:paraId="34CD57D7" w14:textId="77777777" w:rsidR="00221EAE" w:rsidRDefault="00921ED4">
      <w:pPr>
        <w:pStyle w:val="Spistreci1"/>
        <w:rPr>
          <w:rFonts w:asciiTheme="minorHAnsi" w:eastAsiaTheme="minorEastAsia" w:hAnsiTheme="minorHAnsi" w:cstheme="minorBidi"/>
          <w:noProof/>
          <w:lang w:eastAsia="pl-PL"/>
        </w:rPr>
      </w:pPr>
      <w:hyperlink w:anchor="_Toc525215397" w:history="1">
        <w:r w:rsidR="00221EAE" w:rsidRPr="004A3B38">
          <w:rPr>
            <w:rStyle w:val="Hipercze"/>
            <w:noProof/>
          </w:rPr>
          <w:t>2</w:t>
        </w:r>
        <w:r w:rsidR="00221EAE">
          <w:rPr>
            <w:rFonts w:asciiTheme="minorHAnsi" w:eastAsiaTheme="minorEastAsia" w:hAnsiTheme="minorHAnsi" w:cstheme="minorBidi"/>
            <w:noProof/>
            <w:lang w:eastAsia="pl-PL"/>
          </w:rPr>
          <w:tab/>
        </w:r>
        <w:r w:rsidR="00221EAE" w:rsidRPr="004A3B38">
          <w:rPr>
            <w:rStyle w:val="Hipercze"/>
            <w:noProof/>
          </w:rPr>
          <w:t>PRZEDMIOT ZAMÓWIENIA</w:t>
        </w:r>
        <w:r w:rsidR="00221EAE">
          <w:rPr>
            <w:noProof/>
            <w:webHidden/>
          </w:rPr>
          <w:tab/>
        </w:r>
        <w:r w:rsidR="00221EAE">
          <w:rPr>
            <w:noProof/>
            <w:webHidden/>
          </w:rPr>
          <w:fldChar w:fldCharType="begin"/>
        </w:r>
        <w:r w:rsidR="00221EAE">
          <w:rPr>
            <w:noProof/>
            <w:webHidden/>
          </w:rPr>
          <w:instrText xml:space="preserve"> PAGEREF _Toc525215397 \h </w:instrText>
        </w:r>
        <w:r w:rsidR="00221EAE">
          <w:rPr>
            <w:noProof/>
            <w:webHidden/>
          </w:rPr>
        </w:r>
        <w:r w:rsidR="00221EAE">
          <w:rPr>
            <w:noProof/>
            <w:webHidden/>
          </w:rPr>
          <w:fldChar w:fldCharType="separate"/>
        </w:r>
        <w:r w:rsidR="00221EAE">
          <w:rPr>
            <w:noProof/>
            <w:webHidden/>
          </w:rPr>
          <w:t>8</w:t>
        </w:r>
        <w:r w:rsidR="00221EAE">
          <w:rPr>
            <w:noProof/>
            <w:webHidden/>
          </w:rPr>
          <w:fldChar w:fldCharType="end"/>
        </w:r>
      </w:hyperlink>
    </w:p>
    <w:p w14:paraId="44AFA5E7" w14:textId="77777777" w:rsidR="00221EAE" w:rsidRDefault="00921ED4">
      <w:pPr>
        <w:pStyle w:val="Spistreci1"/>
        <w:rPr>
          <w:rFonts w:asciiTheme="minorHAnsi" w:eastAsiaTheme="minorEastAsia" w:hAnsiTheme="minorHAnsi" w:cstheme="minorBidi"/>
          <w:noProof/>
          <w:lang w:eastAsia="pl-PL"/>
        </w:rPr>
      </w:pPr>
      <w:hyperlink w:anchor="_Toc525215398" w:history="1">
        <w:r w:rsidR="00221EAE" w:rsidRPr="004A3B38">
          <w:rPr>
            <w:rStyle w:val="Hipercze"/>
            <w:noProof/>
          </w:rPr>
          <w:t>3</w:t>
        </w:r>
        <w:r w:rsidR="00221EAE">
          <w:rPr>
            <w:rFonts w:asciiTheme="minorHAnsi" w:eastAsiaTheme="minorEastAsia" w:hAnsiTheme="minorHAnsi" w:cstheme="minorBidi"/>
            <w:noProof/>
            <w:lang w:eastAsia="pl-PL"/>
          </w:rPr>
          <w:tab/>
        </w:r>
        <w:r w:rsidR="00221EAE" w:rsidRPr="004A3B38">
          <w:rPr>
            <w:rStyle w:val="Hipercze"/>
            <w:noProof/>
          </w:rPr>
          <w:t>TERMINY REALIZACJI PRAC</w:t>
        </w:r>
        <w:r w:rsidR="00221EAE">
          <w:rPr>
            <w:noProof/>
            <w:webHidden/>
          </w:rPr>
          <w:tab/>
        </w:r>
        <w:r w:rsidR="00221EAE">
          <w:rPr>
            <w:noProof/>
            <w:webHidden/>
          </w:rPr>
          <w:fldChar w:fldCharType="begin"/>
        </w:r>
        <w:r w:rsidR="00221EAE">
          <w:rPr>
            <w:noProof/>
            <w:webHidden/>
          </w:rPr>
          <w:instrText xml:space="preserve"> PAGEREF _Toc525215398 \h </w:instrText>
        </w:r>
        <w:r w:rsidR="00221EAE">
          <w:rPr>
            <w:noProof/>
            <w:webHidden/>
          </w:rPr>
        </w:r>
        <w:r w:rsidR="00221EAE">
          <w:rPr>
            <w:noProof/>
            <w:webHidden/>
          </w:rPr>
          <w:fldChar w:fldCharType="separate"/>
        </w:r>
        <w:r w:rsidR="00221EAE">
          <w:rPr>
            <w:noProof/>
            <w:webHidden/>
          </w:rPr>
          <w:t>10</w:t>
        </w:r>
        <w:r w:rsidR="00221EAE">
          <w:rPr>
            <w:noProof/>
            <w:webHidden/>
          </w:rPr>
          <w:fldChar w:fldCharType="end"/>
        </w:r>
      </w:hyperlink>
    </w:p>
    <w:p w14:paraId="217C5DBF" w14:textId="77777777" w:rsidR="00221EAE" w:rsidRDefault="00921ED4">
      <w:pPr>
        <w:pStyle w:val="Spistreci1"/>
        <w:rPr>
          <w:rFonts w:asciiTheme="minorHAnsi" w:eastAsiaTheme="minorEastAsia" w:hAnsiTheme="minorHAnsi" w:cstheme="minorBidi"/>
          <w:noProof/>
          <w:lang w:eastAsia="pl-PL"/>
        </w:rPr>
      </w:pPr>
      <w:hyperlink w:anchor="_Toc525215399" w:history="1">
        <w:r w:rsidR="00221EAE" w:rsidRPr="004A3B38">
          <w:rPr>
            <w:rStyle w:val="Hipercze"/>
            <w:noProof/>
          </w:rPr>
          <w:t>4</w:t>
        </w:r>
        <w:r w:rsidR="00221EAE">
          <w:rPr>
            <w:rFonts w:asciiTheme="minorHAnsi" w:eastAsiaTheme="minorEastAsia" w:hAnsiTheme="minorHAnsi" w:cstheme="minorBidi"/>
            <w:noProof/>
            <w:lang w:eastAsia="pl-PL"/>
          </w:rPr>
          <w:tab/>
        </w:r>
        <w:r w:rsidR="00221EAE" w:rsidRPr="004A3B38">
          <w:rPr>
            <w:rStyle w:val="Hipercze"/>
            <w:noProof/>
          </w:rPr>
          <w:t>OPIS ISTNIEJĄCEGO ROZWIĄZANIA</w:t>
        </w:r>
        <w:r w:rsidR="00221EAE">
          <w:rPr>
            <w:noProof/>
            <w:webHidden/>
          </w:rPr>
          <w:tab/>
        </w:r>
        <w:r w:rsidR="00221EAE">
          <w:rPr>
            <w:noProof/>
            <w:webHidden/>
          </w:rPr>
          <w:fldChar w:fldCharType="begin"/>
        </w:r>
        <w:r w:rsidR="00221EAE">
          <w:rPr>
            <w:noProof/>
            <w:webHidden/>
          </w:rPr>
          <w:instrText xml:space="preserve"> PAGEREF _Toc525215399 \h </w:instrText>
        </w:r>
        <w:r w:rsidR="00221EAE">
          <w:rPr>
            <w:noProof/>
            <w:webHidden/>
          </w:rPr>
        </w:r>
        <w:r w:rsidR="00221EAE">
          <w:rPr>
            <w:noProof/>
            <w:webHidden/>
          </w:rPr>
          <w:fldChar w:fldCharType="separate"/>
        </w:r>
        <w:r w:rsidR="00221EAE">
          <w:rPr>
            <w:noProof/>
            <w:webHidden/>
          </w:rPr>
          <w:t>11</w:t>
        </w:r>
        <w:r w:rsidR="00221EAE">
          <w:rPr>
            <w:noProof/>
            <w:webHidden/>
          </w:rPr>
          <w:fldChar w:fldCharType="end"/>
        </w:r>
      </w:hyperlink>
    </w:p>
    <w:p w14:paraId="3B251F29" w14:textId="77777777" w:rsidR="00221EAE" w:rsidRDefault="00921ED4">
      <w:pPr>
        <w:pStyle w:val="Spistreci2"/>
        <w:rPr>
          <w:rFonts w:asciiTheme="minorHAnsi" w:eastAsiaTheme="minorEastAsia" w:hAnsiTheme="minorHAnsi" w:cstheme="minorBidi"/>
          <w:noProof/>
          <w:lang w:eastAsia="pl-PL"/>
        </w:rPr>
      </w:pPr>
      <w:hyperlink w:anchor="_Toc525215400" w:history="1">
        <w:r w:rsidR="00221EAE" w:rsidRPr="004A3B38">
          <w:rPr>
            <w:rStyle w:val="Hipercze"/>
            <w:noProof/>
          </w:rPr>
          <w:t>4.1</w:t>
        </w:r>
        <w:r w:rsidR="00221EAE">
          <w:rPr>
            <w:rFonts w:asciiTheme="minorHAnsi" w:eastAsiaTheme="minorEastAsia" w:hAnsiTheme="minorHAnsi" w:cstheme="minorBidi"/>
            <w:noProof/>
            <w:lang w:eastAsia="pl-PL"/>
          </w:rPr>
          <w:tab/>
        </w:r>
        <w:r w:rsidR="00221EAE" w:rsidRPr="004A3B38">
          <w:rPr>
            <w:rStyle w:val="Hipercze"/>
            <w:noProof/>
          </w:rPr>
          <w:t>Inicjatywa SIG</w:t>
        </w:r>
        <w:r w:rsidR="00221EAE">
          <w:rPr>
            <w:noProof/>
            <w:webHidden/>
          </w:rPr>
          <w:tab/>
        </w:r>
        <w:r w:rsidR="00221EAE">
          <w:rPr>
            <w:noProof/>
            <w:webHidden/>
          </w:rPr>
          <w:fldChar w:fldCharType="begin"/>
        </w:r>
        <w:r w:rsidR="00221EAE">
          <w:rPr>
            <w:noProof/>
            <w:webHidden/>
          </w:rPr>
          <w:instrText xml:space="preserve"> PAGEREF _Toc525215400 \h </w:instrText>
        </w:r>
        <w:r w:rsidR="00221EAE">
          <w:rPr>
            <w:noProof/>
            <w:webHidden/>
          </w:rPr>
        </w:r>
        <w:r w:rsidR="00221EAE">
          <w:rPr>
            <w:noProof/>
            <w:webHidden/>
          </w:rPr>
          <w:fldChar w:fldCharType="separate"/>
        </w:r>
        <w:r w:rsidR="00221EAE">
          <w:rPr>
            <w:noProof/>
            <w:webHidden/>
          </w:rPr>
          <w:t>11</w:t>
        </w:r>
        <w:r w:rsidR="00221EAE">
          <w:rPr>
            <w:noProof/>
            <w:webHidden/>
          </w:rPr>
          <w:fldChar w:fldCharType="end"/>
        </w:r>
      </w:hyperlink>
    </w:p>
    <w:p w14:paraId="1A293945" w14:textId="77777777" w:rsidR="00221EAE" w:rsidRDefault="00921ED4">
      <w:pPr>
        <w:pStyle w:val="Spistreci2"/>
        <w:rPr>
          <w:rFonts w:asciiTheme="minorHAnsi" w:eastAsiaTheme="minorEastAsia" w:hAnsiTheme="minorHAnsi" w:cstheme="minorBidi"/>
          <w:noProof/>
          <w:lang w:eastAsia="pl-PL"/>
        </w:rPr>
      </w:pPr>
      <w:hyperlink w:anchor="_Toc525215401" w:history="1">
        <w:r w:rsidR="00221EAE" w:rsidRPr="004A3B38">
          <w:rPr>
            <w:rStyle w:val="Hipercze"/>
            <w:noProof/>
          </w:rPr>
          <w:t>4.2</w:t>
        </w:r>
        <w:r w:rsidR="00221EAE">
          <w:rPr>
            <w:rFonts w:asciiTheme="minorHAnsi" w:eastAsiaTheme="minorEastAsia" w:hAnsiTheme="minorHAnsi" w:cstheme="minorBidi"/>
            <w:noProof/>
            <w:lang w:eastAsia="pl-PL"/>
          </w:rPr>
          <w:tab/>
        </w:r>
        <w:r w:rsidR="00221EAE" w:rsidRPr="004A3B38">
          <w:rPr>
            <w:rStyle w:val="Hipercze"/>
            <w:noProof/>
          </w:rPr>
          <w:t>Infrastruktura Informacji Przestrzennej</w:t>
        </w:r>
        <w:r w:rsidR="00221EAE">
          <w:rPr>
            <w:noProof/>
            <w:webHidden/>
          </w:rPr>
          <w:tab/>
        </w:r>
        <w:r w:rsidR="00221EAE">
          <w:rPr>
            <w:noProof/>
            <w:webHidden/>
          </w:rPr>
          <w:fldChar w:fldCharType="begin"/>
        </w:r>
        <w:r w:rsidR="00221EAE">
          <w:rPr>
            <w:noProof/>
            <w:webHidden/>
          </w:rPr>
          <w:instrText xml:space="preserve"> PAGEREF _Toc525215401 \h </w:instrText>
        </w:r>
        <w:r w:rsidR="00221EAE">
          <w:rPr>
            <w:noProof/>
            <w:webHidden/>
          </w:rPr>
        </w:r>
        <w:r w:rsidR="00221EAE">
          <w:rPr>
            <w:noProof/>
            <w:webHidden/>
          </w:rPr>
          <w:fldChar w:fldCharType="separate"/>
        </w:r>
        <w:r w:rsidR="00221EAE">
          <w:rPr>
            <w:noProof/>
            <w:webHidden/>
          </w:rPr>
          <w:t>47</w:t>
        </w:r>
        <w:r w:rsidR="00221EAE">
          <w:rPr>
            <w:noProof/>
            <w:webHidden/>
          </w:rPr>
          <w:fldChar w:fldCharType="end"/>
        </w:r>
      </w:hyperlink>
    </w:p>
    <w:p w14:paraId="3A86C995" w14:textId="77777777" w:rsidR="00221EAE" w:rsidRDefault="00921ED4">
      <w:pPr>
        <w:pStyle w:val="Spistreci2"/>
        <w:rPr>
          <w:rFonts w:asciiTheme="minorHAnsi" w:eastAsiaTheme="minorEastAsia" w:hAnsiTheme="minorHAnsi" w:cstheme="minorBidi"/>
          <w:noProof/>
          <w:lang w:eastAsia="pl-PL"/>
        </w:rPr>
      </w:pPr>
      <w:hyperlink w:anchor="_Toc525215402" w:history="1">
        <w:r w:rsidR="00221EAE" w:rsidRPr="004A3B38">
          <w:rPr>
            <w:rStyle w:val="Hipercze"/>
            <w:noProof/>
          </w:rPr>
          <w:t>4.3</w:t>
        </w:r>
        <w:r w:rsidR="00221EAE">
          <w:rPr>
            <w:rFonts w:asciiTheme="minorHAnsi" w:eastAsiaTheme="minorEastAsia" w:hAnsiTheme="minorHAnsi" w:cstheme="minorBidi"/>
            <w:noProof/>
            <w:lang w:eastAsia="pl-PL"/>
          </w:rPr>
          <w:tab/>
        </w:r>
        <w:r w:rsidR="00221EAE" w:rsidRPr="004A3B38">
          <w:rPr>
            <w:rStyle w:val="Hipercze"/>
            <w:noProof/>
          </w:rPr>
          <w:t>Technologia</w:t>
        </w:r>
        <w:r w:rsidR="00221EAE">
          <w:rPr>
            <w:noProof/>
            <w:webHidden/>
          </w:rPr>
          <w:tab/>
        </w:r>
        <w:r w:rsidR="00221EAE">
          <w:rPr>
            <w:noProof/>
            <w:webHidden/>
          </w:rPr>
          <w:fldChar w:fldCharType="begin"/>
        </w:r>
        <w:r w:rsidR="00221EAE">
          <w:rPr>
            <w:noProof/>
            <w:webHidden/>
          </w:rPr>
          <w:instrText xml:space="preserve"> PAGEREF _Toc525215402 \h </w:instrText>
        </w:r>
        <w:r w:rsidR="00221EAE">
          <w:rPr>
            <w:noProof/>
            <w:webHidden/>
          </w:rPr>
        </w:r>
        <w:r w:rsidR="00221EAE">
          <w:rPr>
            <w:noProof/>
            <w:webHidden/>
          </w:rPr>
          <w:fldChar w:fldCharType="separate"/>
        </w:r>
        <w:r w:rsidR="00221EAE">
          <w:rPr>
            <w:noProof/>
            <w:webHidden/>
          </w:rPr>
          <w:t>52</w:t>
        </w:r>
        <w:r w:rsidR="00221EAE">
          <w:rPr>
            <w:noProof/>
            <w:webHidden/>
          </w:rPr>
          <w:fldChar w:fldCharType="end"/>
        </w:r>
      </w:hyperlink>
    </w:p>
    <w:p w14:paraId="5FF037D6" w14:textId="77777777" w:rsidR="00221EAE" w:rsidRDefault="00921ED4">
      <w:pPr>
        <w:pStyle w:val="Spistreci1"/>
        <w:rPr>
          <w:rFonts w:asciiTheme="minorHAnsi" w:eastAsiaTheme="minorEastAsia" w:hAnsiTheme="minorHAnsi" w:cstheme="minorBidi"/>
          <w:noProof/>
          <w:lang w:eastAsia="pl-PL"/>
        </w:rPr>
      </w:pPr>
      <w:hyperlink w:anchor="_Toc525215403" w:history="1">
        <w:r w:rsidR="00221EAE" w:rsidRPr="004A3B38">
          <w:rPr>
            <w:rStyle w:val="Hipercze"/>
            <w:noProof/>
          </w:rPr>
          <w:t>5</w:t>
        </w:r>
        <w:r w:rsidR="00221EAE">
          <w:rPr>
            <w:rFonts w:asciiTheme="minorHAnsi" w:eastAsiaTheme="minorEastAsia" w:hAnsiTheme="minorHAnsi" w:cstheme="minorBidi"/>
            <w:noProof/>
            <w:lang w:eastAsia="pl-PL"/>
          </w:rPr>
          <w:tab/>
        </w:r>
        <w:r w:rsidR="00221EAE" w:rsidRPr="004A3B38">
          <w:rPr>
            <w:rStyle w:val="Hipercze"/>
            <w:noProof/>
          </w:rPr>
          <w:t>ZAKRES PLANOWANYCH DO REALIZACJI USŁUG</w:t>
        </w:r>
        <w:r w:rsidR="00221EAE">
          <w:rPr>
            <w:noProof/>
            <w:webHidden/>
          </w:rPr>
          <w:tab/>
        </w:r>
        <w:r w:rsidR="00221EAE">
          <w:rPr>
            <w:noProof/>
            <w:webHidden/>
          </w:rPr>
          <w:fldChar w:fldCharType="begin"/>
        </w:r>
        <w:r w:rsidR="00221EAE">
          <w:rPr>
            <w:noProof/>
            <w:webHidden/>
          </w:rPr>
          <w:instrText xml:space="preserve"> PAGEREF _Toc525215403 \h </w:instrText>
        </w:r>
        <w:r w:rsidR="00221EAE">
          <w:rPr>
            <w:noProof/>
            <w:webHidden/>
          </w:rPr>
        </w:r>
        <w:r w:rsidR="00221EAE">
          <w:rPr>
            <w:noProof/>
            <w:webHidden/>
          </w:rPr>
          <w:fldChar w:fldCharType="separate"/>
        </w:r>
        <w:r w:rsidR="00221EAE">
          <w:rPr>
            <w:noProof/>
            <w:webHidden/>
          </w:rPr>
          <w:t>53</w:t>
        </w:r>
        <w:r w:rsidR="00221EAE">
          <w:rPr>
            <w:noProof/>
            <w:webHidden/>
          </w:rPr>
          <w:fldChar w:fldCharType="end"/>
        </w:r>
      </w:hyperlink>
    </w:p>
    <w:p w14:paraId="1D9AFD5D" w14:textId="77777777" w:rsidR="00221EAE" w:rsidRDefault="00921ED4">
      <w:pPr>
        <w:pStyle w:val="Spistreci2"/>
        <w:rPr>
          <w:rFonts w:asciiTheme="minorHAnsi" w:eastAsiaTheme="minorEastAsia" w:hAnsiTheme="minorHAnsi" w:cstheme="minorBidi"/>
          <w:noProof/>
          <w:lang w:eastAsia="pl-PL"/>
        </w:rPr>
      </w:pPr>
      <w:hyperlink w:anchor="_Toc525215404" w:history="1">
        <w:r w:rsidR="00221EAE" w:rsidRPr="004A3B38">
          <w:rPr>
            <w:rStyle w:val="Hipercze"/>
            <w:noProof/>
          </w:rPr>
          <w:t>5.1</w:t>
        </w:r>
        <w:r w:rsidR="00221EAE">
          <w:rPr>
            <w:rFonts w:asciiTheme="minorHAnsi" w:eastAsiaTheme="minorEastAsia" w:hAnsiTheme="minorHAnsi" w:cstheme="minorBidi"/>
            <w:noProof/>
            <w:lang w:eastAsia="pl-PL"/>
          </w:rPr>
          <w:tab/>
        </w:r>
        <w:r w:rsidR="00221EAE" w:rsidRPr="004A3B38">
          <w:rPr>
            <w:rStyle w:val="Hipercze"/>
            <w:noProof/>
          </w:rPr>
          <w:t>Administracja techniczna</w:t>
        </w:r>
        <w:r w:rsidR="00221EAE">
          <w:rPr>
            <w:noProof/>
            <w:webHidden/>
          </w:rPr>
          <w:tab/>
        </w:r>
        <w:r w:rsidR="00221EAE">
          <w:rPr>
            <w:noProof/>
            <w:webHidden/>
          </w:rPr>
          <w:fldChar w:fldCharType="begin"/>
        </w:r>
        <w:r w:rsidR="00221EAE">
          <w:rPr>
            <w:noProof/>
            <w:webHidden/>
          </w:rPr>
          <w:instrText xml:space="preserve"> PAGEREF _Toc525215404 \h </w:instrText>
        </w:r>
        <w:r w:rsidR="00221EAE">
          <w:rPr>
            <w:noProof/>
            <w:webHidden/>
          </w:rPr>
        </w:r>
        <w:r w:rsidR="00221EAE">
          <w:rPr>
            <w:noProof/>
            <w:webHidden/>
          </w:rPr>
          <w:fldChar w:fldCharType="separate"/>
        </w:r>
        <w:r w:rsidR="00221EAE">
          <w:rPr>
            <w:noProof/>
            <w:webHidden/>
          </w:rPr>
          <w:t>53</w:t>
        </w:r>
        <w:r w:rsidR="00221EAE">
          <w:rPr>
            <w:noProof/>
            <w:webHidden/>
          </w:rPr>
          <w:fldChar w:fldCharType="end"/>
        </w:r>
      </w:hyperlink>
    </w:p>
    <w:p w14:paraId="5DF68C7C" w14:textId="77777777" w:rsidR="00221EAE" w:rsidRDefault="00921ED4">
      <w:pPr>
        <w:pStyle w:val="Spistreci2"/>
        <w:rPr>
          <w:rFonts w:asciiTheme="minorHAnsi" w:eastAsiaTheme="minorEastAsia" w:hAnsiTheme="minorHAnsi" w:cstheme="minorBidi"/>
          <w:noProof/>
          <w:lang w:eastAsia="pl-PL"/>
        </w:rPr>
      </w:pPr>
      <w:hyperlink w:anchor="_Toc525215405" w:history="1">
        <w:r w:rsidR="00221EAE" w:rsidRPr="004A3B38">
          <w:rPr>
            <w:rStyle w:val="Hipercze"/>
            <w:noProof/>
          </w:rPr>
          <w:t>5.2</w:t>
        </w:r>
        <w:r w:rsidR="00221EAE">
          <w:rPr>
            <w:rFonts w:asciiTheme="minorHAnsi" w:eastAsiaTheme="minorEastAsia" w:hAnsiTheme="minorHAnsi" w:cstheme="minorBidi"/>
            <w:noProof/>
            <w:lang w:eastAsia="pl-PL"/>
          </w:rPr>
          <w:tab/>
        </w:r>
        <w:r w:rsidR="00221EAE" w:rsidRPr="004A3B38">
          <w:rPr>
            <w:rStyle w:val="Hipercze"/>
            <w:noProof/>
          </w:rPr>
          <w:t>Szkolenia</w:t>
        </w:r>
        <w:r w:rsidR="00221EAE">
          <w:rPr>
            <w:noProof/>
            <w:webHidden/>
          </w:rPr>
          <w:tab/>
        </w:r>
        <w:r w:rsidR="00221EAE">
          <w:rPr>
            <w:noProof/>
            <w:webHidden/>
          </w:rPr>
          <w:fldChar w:fldCharType="begin"/>
        </w:r>
        <w:r w:rsidR="00221EAE">
          <w:rPr>
            <w:noProof/>
            <w:webHidden/>
          </w:rPr>
          <w:instrText xml:space="preserve"> PAGEREF _Toc525215405 \h </w:instrText>
        </w:r>
        <w:r w:rsidR="00221EAE">
          <w:rPr>
            <w:noProof/>
            <w:webHidden/>
          </w:rPr>
        </w:r>
        <w:r w:rsidR="00221EAE">
          <w:rPr>
            <w:noProof/>
            <w:webHidden/>
          </w:rPr>
          <w:fldChar w:fldCharType="separate"/>
        </w:r>
        <w:r w:rsidR="00221EAE">
          <w:rPr>
            <w:noProof/>
            <w:webHidden/>
          </w:rPr>
          <w:t>55</w:t>
        </w:r>
        <w:r w:rsidR="00221EAE">
          <w:rPr>
            <w:noProof/>
            <w:webHidden/>
          </w:rPr>
          <w:fldChar w:fldCharType="end"/>
        </w:r>
      </w:hyperlink>
    </w:p>
    <w:p w14:paraId="5678579F" w14:textId="77777777" w:rsidR="00221EAE" w:rsidRDefault="00921ED4">
      <w:pPr>
        <w:pStyle w:val="Spistreci2"/>
        <w:rPr>
          <w:rFonts w:asciiTheme="minorHAnsi" w:eastAsiaTheme="minorEastAsia" w:hAnsiTheme="minorHAnsi" w:cstheme="minorBidi"/>
          <w:noProof/>
          <w:lang w:eastAsia="pl-PL"/>
        </w:rPr>
      </w:pPr>
      <w:hyperlink w:anchor="_Toc525215406" w:history="1">
        <w:r w:rsidR="00221EAE" w:rsidRPr="004A3B38">
          <w:rPr>
            <w:rStyle w:val="Hipercze"/>
            <w:noProof/>
          </w:rPr>
          <w:t>5.3</w:t>
        </w:r>
        <w:r w:rsidR="00221EAE">
          <w:rPr>
            <w:rFonts w:asciiTheme="minorHAnsi" w:eastAsiaTheme="minorEastAsia" w:hAnsiTheme="minorHAnsi" w:cstheme="minorBidi"/>
            <w:noProof/>
            <w:lang w:eastAsia="pl-PL"/>
          </w:rPr>
          <w:tab/>
        </w:r>
        <w:r w:rsidR="00221EAE" w:rsidRPr="004A3B38">
          <w:rPr>
            <w:rStyle w:val="Hipercze"/>
            <w:noProof/>
          </w:rPr>
          <w:t>Usługi ATiK</w:t>
        </w:r>
        <w:r w:rsidR="00221EAE">
          <w:rPr>
            <w:noProof/>
            <w:webHidden/>
          </w:rPr>
          <w:tab/>
        </w:r>
        <w:r w:rsidR="00221EAE">
          <w:rPr>
            <w:noProof/>
            <w:webHidden/>
          </w:rPr>
          <w:fldChar w:fldCharType="begin"/>
        </w:r>
        <w:r w:rsidR="00221EAE">
          <w:rPr>
            <w:noProof/>
            <w:webHidden/>
          </w:rPr>
          <w:instrText xml:space="preserve"> PAGEREF _Toc525215406 \h </w:instrText>
        </w:r>
        <w:r w:rsidR="00221EAE">
          <w:rPr>
            <w:noProof/>
            <w:webHidden/>
          </w:rPr>
        </w:r>
        <w:r w:rsidR="00221EAE">
          <w:rPr>
            <w:noProof/>
            <w:webHidden/>
          </w:rPr>
          <w:fldChar w:fldCharType="separate"/>
        </w:r>
        <w:r w:rsidR="00221EAE">
          <w:rPr>
            <w:noProof/>
            <w:webHidden/>
          </w:rPr>
          <w:t>57</w:t>
        </w:r>
        <w:r w:rsidR="00221EAE">
          <w:rPr>
            <w:noProof/>
            <w:webHidden/>
          </w:rPr>
          <w:fldChar w:fldCharType="end"/>
        </w:r>
      </w:hyperlink>
    </w:p>
    <w:p w14:paraId="61C66226" w14:textId="77777777" w:rsidR="00221EAE" w:rsidRDefault="00921ED4">
      <w:pPr>
        <w:pStyle w:val="Spistreci2"/>
        <w:rPr>
          <w:rFonts w:asciiTheme="minorHAnsi" w:eastAsiaTheme="minorEastAsia" w:hAnsiTheme="minorHAnsi" w:cstheme="minorBidi"/>
          <w:noProof/>
          <w:lang w:eastAsia="pl-PL"/>
        </w:rPr>
      </w:pPr>
      <w:hyperlink w:anchor="_Toc525215407" w:history="1">
        <w:r w:rsidR="00221EAE" w:rsidRPr="004A3B38">
          <w:rPr>
            <w:rStyle w:val="Hipercze"/>
            <w:noProof/>
          </w:rPr>
          <w:t>5.4</w:t>
        </w:r>
        <w:r w:rsidR="00221EAE">
          <w:rPr>
            <w:rFonts w:asciiTheme="minorHAnsi" w:eastAsiaTheme="minorEastAsia" w:hAnsiTheme="minorHAnsi" w:cstheme="minorBidi"/>
            <w:noProof/>
            <w:lang w:eastAsia="pl-PL"/>
          </w:rPr>
          <w:tab/>
        </w:r>
        <w:r w:rsidR="00221EAE" w:rsidRPr="004A3B38">
          <w:rPr>
            <w:rStyle w:val="Hipercze"/>
            <w:noProof/>
          </w:rPr>
          <w:t>Wytyczne i standardy wykorzystywane podczas realizacji Umowy</w:t>
        </w:r>
        <w:r w:rsidR="00221EAE">
          <w:rPr>
            <w:noProof/>
            <w:webHidden/>
          </w:rPr>
          <w:tab/>
        </w:r>
        <w:r w:rsidR="00221EAE">
          <w:rPr>
            <w:noProof/>
            <w:webHidden/>
          </w:rPr>
          <w:fldChar w:fldCharType="begin"/>
        </w:r>
        <w:r w:rsidR="00221EAE">
          <w:rPr>
            <w:noProof/>
            <w:webHidden/>
          </w:rPr>
          <w:instrText xml:space="preserve"> PAGEREF _Toc525215407 \h </w:instrText>
        </w:r>
        <w:r w:rsidR="00221EAE">
          <w:rPr>
            <w:noProof/>
            <w:webHidden/>
          </w:rPr>
        </w:r>
        <w:r w:rsidR="00221EAE">
          <w:rPr>
            <w:noProof/>
            <w:webHidden/>
          </w:rPr>
          <w:fldChar w:fldCharType="separate"/>
        </w:r>
        <w:r w:rsidR="00221EAE">
          <w:rPr>
            <w:noProof/>
            <w:webHidden/>
          </w:rPr>
          <w:t>58</w:t>
        </w:r>
        <w:r w:rsidR="00221EAE">
          <w:rPr>
            <w:noProof/>
            <w:webHidden/>
          </w:rPr>
          <w:fldChar w:fldCharType="end"/>
        </w:r>
      </w:hyperlink>
    </w:p>
    <w:p w14:paraId="12B04185" w14:textId="77777777" w:rsidR="00221EAE" w:rsidRDefault="00921ED4">
      <w:pPr>
        <w:pStyle w:val="Spistreci1"/>
        <w:rPr>
          <w:rFonts w:asciiTheme="minorHAnsi" w:eastAsiaTheme="minorEastAsia" w:hAnsiTheme="minorHAnsi" w:cstheme="minorBidi"/>
          <w:noProof/>
          <w:lang w:eastAsia="pl-PL"/>
        </w:rPr>
      </w:pPr>
      <w:hyperlink w:anchor="_Toc525215408" w:history="1">
        <w:r w:rsidR="00221EAE" w:rsidRPr="004A3B38">
          <w:rPr>
            <w:rStyle w:val="Hipercze"/>
            <w:noProof/>
          </w:rPr>
          <w:t>6</w:t>
        </w:r>
        <w:r w:rsidR="00221EAE">
          <w:rPr>
            <w:rFonts w:asciiTheme="minorHAnsi" w:eastAsiaTheme="minorEastAsia" w:hAnsiTheme="minorHAnsi" w:cstheme="minorBidi"/>
            <w:noProof/>
            <w:lang w:eastAsia="pl-PL"/>
          </w:rPr>
          <w:tab/>
        </w:r>
        <w:r w:rsidR="00221EAE" w:rsidRPr="004A3B38">
          <w:rPr>
            <w:rStyle w:val="Hipercze"/>
            <w:noProof/>
          </w:rPr>
          <w:t>ROLA RADY ARCHITEKTURY SIG</w:t>
        </w:r>
        <w:r w:rsidR="00221EAE">
          <w:rPr>
            <w:noProof/>
            <w:webHidden/>
          </w:rPr>
          <w:tab/>
        </w:r>
        <w:r w:rsidR="00221EAE">
          <w:rPr>
            <w:noProof/>
            <w:webHidden/>
          </w:rPr>
          <w:fldChar w:fldCharType="begin"/>
        </w:r>
        <w:r w:rsidR="00221EAE">
          <w:rPr>
            <w:noProof/>
            <w:webHidden/>
          </w:rPr>
          <w:instrText xml:space="preserve"> PAGEREF _Toc525215408 \h </w:instrText>
        </w:r>
        <w:r w:rsidR="00221EAE">
          <w:rPr>
            <w:noProof/>
            <w:webHidden/>
          </w:rPr>
        </w:r>
        <w:r w:rsidR="00221EAE">
          <w:rPr>
            <w:noProof/>
            <w:webHidden/>
          </w:rPr>
          <w:fldChar w:fldCharType="separate"/>
        </w:r>
        <w:r w:rsidR="00221EAE">
          <w:rPr>
            <w:noProof/>
            <w:webHidden/>
          </w:rPr>
          <w:t>70</w:t>
        </w:r>
        <w:r w:rsidR="00221EAE">
          <w:rPr>
            <w:noProof/>
            <w:webHidden/>
          </w:rPr>
          <w:fldChar w:fldCharType="end"/>
        </w:r>
      </w:hyperlink>
    </w:p>
    <w:p w14:paraId="0ECE4C82" w14:textId="77777777" w:rsidR="00221EAE" w:rsidRDefault="00921ED4">
      <w:pPr>
        <w:pStyle w:val="Spistreci1"/>
        <w:rPr>
          <w:rFonts w:asciiTheme="minorHAnsi" w:eastAsiaTheme="minorEastAsia" w:hAnsiTheme="minorHAnsi" w:cstheme="minorBidi"/>
          <w:noProof/>
          <w:lang w:eastAsia="pl-PL"/>
        </w:rPr>
      </w:pPr>
      <w:hyperlink w:anchor="_Toc525215409" w:history="1">
        <w:r w:rsidR="00221EAE" w:rsidRPr="004A3B38">
          <w:rPr>
            <w:rStyle w:val="Hipercze"/>
            <w:noProof/>
          </w:rPr>
          <w:t>7</w:t>
        </w:r>
        <w:r w:rsidR="00221EAE">
          <w:rPr>
            <w:rFonts w:asciiTheme="minorHAnsi" w:eastAsiaTheme="minorEastAsia" w:hAnsiTheme="minorHAnsi" w:cstheme="minorBidi"/>
            <w:noProof/>
            <w:lang w:eastAsia="pl-PL"/>
          </w:rPr>
          <w:tab/>
        </w:r>
        <w:r w:rsidR="00221EAE" w:rsidRPr="004A3B38">
          <w:rPr>
            <w:rStyle w:val="Hipercze"/>
            <w:noProof/>
          </w:rPr>
          <w:t>WYMAGANIA DLA DOKUMENTACJI</w:t>
        </w:r>
        <w:r w:rsidR="00221EAE">
          <w:rPr>
            <w:noProof/>
            <w:webHidden/>
          </w:rPr>
          <w:tab/>
        </w:r>
        <w:r w:rsidR="00221EAE">
          <w:rPr>
            <w:noProof/>
            <w:webHidden/>
          </w:rPr>
          <w:fldChar w:fldCharType="begin"/>
        </w:r>
        <w:r w:rsidR="00221EAE">
          <w:rPr>
            <w:noProof/>
            <w:webHidden/>
          </w:rPr>
          <w:instrText xml:space="preserve"> PAGEREF _Toc525215409 \h </w:instrText>
        </w:r>
        <w:r w:rsidR="00221EAE">
          <w:rPr>
            <w:noProof/>
            <w:webHidden/>
          </w:rPr>
        </w:r>
        <w:r w:rsidR="00221EAE">
          <w:rPr>
            <w:noProof/>
            <w:webHidden/>
          </w:rPr>
          <w:fldChar w:fldCharType="separate"/>
        </w:r>
        <w:r w:rsidR="00221EAE">
          <w:rPr>
            <w:noProof/>
            <w:webHidden/>
          </w:rPr>
          <w:t>71</w:t>
        </w:r>
        <w:r w:rsidR="00221EAE">
          <w:rPr>
            <w:noProof/>
            <w:webHidden/>
          </w:rPr>
          <w:fldChar w:fldCharType="end"/>
        </w:r>
      </w:hyperlink>
    </w:p>
    <w:p w14:paraId="1B59CBC1" w14:textId="77777777" w:rsidR="00221EAE" w:rsidRDefault="00921ED4">
      <w:pPr>
        <w:pStyle w:val="Spistreci1"/>
        <w:rPr>
          <w:rFonts w:asciiTheme="minorHAnsi" w:eastAsiaTheme="minorEastAsia" w:hAnsiTheme="minorHAnsi" w:cstheme="minorBidi"/>
          <w:noProof/>
          <w:lang w:eastAsia="pl-PL"/>
        </w:rPr>
      </w:pPr>
      <w:hyperlink w:anchor="_Toc525215410" w:history="1">
        <w:r w:rsidR="00221EAE" w:rsidRPr="004A3B38">
          <w:rPr>
            <w:rStyle w:val="Hipercze"/>
            <w:noProof/>
          </w:rPr>
          <w:t>8</w:t>
        </w:r>
        <w:r w:rsidR="00221EAE">
          <w:rPr>
            <w:rFonts w:asciiTheme="minorHAnsi" w:eastAsiaTheme="minorEastAsia" w:hAnsiTheme="minorHAnsi" w:cstheme="minorBidi"/>
            <w:noProof/>
            <w:lang w:eastAsia="pl-PL"/>
          </w:rPr>
          <w:tab/>
        </w:r>
        <w:r w:rsidR="00221EAE" w:rsidRPr="004A3B38">
          <w:rPr>
            <w:rStyle w:val="Hipercze"/>
            <w:noProof/>
          </w:rPr>
          <w:t>DODATKOWE ZOBOWIĄZANIA WYKONAWCY</w:t>
        </w:r>
        <w:r w:rsidR="00221EAE">
          <w:rPr>
            <w:noProof/>
            <w:webHidden/>
          </w:rPr>
          <w:tab/>
        </w:r>
        <w:r w:rsidR="00221EAE">
          <w:rPr>
            <w:noProof/>
            <w:webHidden/>
          </w:rPr>
          <w:fldChar w:fldCharType="begin"/>
        </w:r>
        <w:r w:rsidR="00221EAE">
          <w:rPr>
            <w:noProof/>
            <w:webHidden/>
          </w:rPr>
          <w:instrText xml:space="preserve"> PAGEREF _Toc525215410 \h </w:instrText>
        </w:r>
        <w:r w:rsidR="00221EAE">
          <w:rPr>
            <w:noProof/>
            <w:webHidden/>
          </w:rPr>
        </w:r>
        <w:r w:rsidR="00221EAE">
          <w:rPr>
            <w:noProof/>
            <w:webHidden/>
          </w:rPr>
          <w:fldChar w:fldCharType="separate"/>
        </w:r>
        <w:r w:rsidR="00221EAE">
          <w:rPr>
            <w:noProof/>
            <w:webHidden/>
          </w:rPr>
          <w:t>72</w:t>
        </w:r>
        <w:r w:rsidR="00221EAE">
          <w:rPr>
            <w:noProof/>
            <w:webHidden/>
          </w:rPr>
          <w:fldChar w:fldCharType="end"/>
        </w:r>
      </w:hyperlink>
    </w:p>
    <w:p w14:paraId="5EEA6B40" w14:textId="77777777" w:rsidR="00221EAE" w:rsidRDefault="00921ED4">
      <w:pPr>
        <w:pStyle w:val="Spistreci1"/>
        <w:rPr>
          <w:rFonts w:asciiTheme="minorHAnsi" w:eastAsiaTheme="minorEastAsia" w:hAnsiTheme="minorHAnsi" w:cstheme="minorBidi"/>
          <w:noProof/>
          <w:lang w:eastAsia="pl-PL"/>
        </w:rPr>
      </w:pPr>
      <w:hyperlink w:anchor="_Toc525215411" w:history="1">
        <w:r w:rsidR="00221EAE" w:rsidRPr="004A3B38">
          <w:rPr>
            <w:rStyle w:val="Hipercze"/>
            <w:noProof/>
          </w:rPr>
          <w:t>9</w:t>
        </w:r>
        <w:r w:rsidR="00221EAE">
          <w:rPr>
            <w:rFonts w:asciiTheme="minorHAnsi" w:eastAsiaTheme="minorEastAsia" w:hAnsiTheme="minorHAnsi" w:cstheme="minorBidi"/>
            <w:noProof/>
            <w:lang w:eastAsia="pl-PL"/>
          </w:rPr>
          <w:tab/>
        </w:r>
        <w:r w:rsidR="00221EAE" w:rsidRPr="004A3B38">
          <w:rPr>
            <w:rStyle w:val="Hipercze"/>
            <w:noProof/>
          </w:rPr>
          <w:t>ZAŁĄCZNIKI</w:t>
        </w:r>
        <w:r w:rsidR="00221EAE">
          <w:rPr>
            <w:noProof/>
            <w:webHidden/>
          </w:rPr>
          <w:tab/>
        </w:r>
        <w:r w:rsidR="00221EAE">
          <w:rPr>
            <w:noProof/>
            <w:webHidden/>
          </w:rPr>
          <w:fldChar w:fldCharType="begin"/>
        </w:r>
        <w:r w:rsidR="00221EAE">
          <w:rPr>
            <w:noProof/>
            <w:webHidden/>
          </w:rPr>
          <w:instrText xml:space="preserve"> PAGEREF _Toc525215411 \h </w:instrText>
        </w:r>
        <w:r w:rsidR="00221EAE">
          <w:rPr>
            <w:noProof/>
            <w:webHidden/>
          </w:rPr>
        </w:r>
        <w:r w:rsidR="00221EAE">
          <w:rPr>
            <w:noProof/>
            <w:webHidden/>
          </w:rPr>
          <w:fldChar w:fldCharType="separate"/>
        </w:r>
        <w:r w:rsidR="00221EAE">
          <w:rPr>
            <w:noProof/>
            <w:webHidden/>
          </w:rPr>
          <w:t>73</w:t>
        </w:r>
        <w:r w:rsidR="00221EAE">
          <w:rPr>
            <w:noProof/>
            <w:webHidden/>
          </w:rPr>
          <w:fldChar w:fldCharType="end"/>
        </w:r>
      </w:hyperlink>
    </w:p>
    <w:p w14:paraId="27CDF3C6" w14:textId="77777777" w:rsidR="00D05C22" w:rsidRDefault="00164777" w:rsidP="00D05C22">
      <w:pPr>
        <w:pStyle w:val="Nagwek0"/>
      </w:pPr>
      <w:r>
        <w:fldChar w:fldCharType="end"/>
      </w:r>
      <w:r w:rsidR="00D05C22">
        <w:t>SPIS TABEL</w:t>
      </w:r>
    </w:p>
    <w:p w14:paraId="57D7E3FA" w14:textId="77777777" w:rsidR="00221EAE" w:rsidRDefault="00164777">
      <w:pPr>
        <w:pStyle w:val="Spisilustracji"/>
        <w:tabs>
          <w:tab w:val="right" w:leader="dot" w:pos="9062"/>
        </w:tabs>
        <w:rPr>
          <w:rFonts w:asciiTheme="minorHAnsi" w:eastAsiaTheme="minorEastAsia" w:hAnsiTheme="minorHAnsi" w:cstheme="minorBidi"/>
          <w:noProof/>
          <w:lang w:eastAsia="pl-PL"/>
        </w:rPr>
      </w:pPr>
      <w:r w:rsidRPr="002C2B8B">
        <w:fldChar w:fldCharType="begin"/>
      </w:r>
      <w:r w:rsidR="00D05C22" w:rsidRPr="00B7465F">
        <w:instrText xml:space="preserve"> TOC \h \z \c "Tabela" </w:instrText>
      </w:r>
      <w:r w:rsidRPr="002C2B8B">
        <w:fldChar w:fldCharType="separate"/>
      </w:r>
      <w:hyperlink w:anchor="_Toc525215380" w:history="1">
        <w:r w:rsidR="00221EAE" w:rsidRPr="00F87B10">
          <w:rPr>
            <w:rStyle w:val="Hipercze"/>
            <w:noProof/>
          </w:rPr>
          <w:t>Tabela 1 Opis rodzaju dokumentacji będącej w posiadaniu Zamawiającego dla każdego z komponentów wraz z określeniem pojemności tej dokumentacji</w:t>
        </w:r>
        <w:r w:rsidR="00221EAE">
          <w:rPr>
            <w:noProof/>
            <w:webHidden/>
          </w:rPr>
          <w:tab/>
        </w:r>
        <w:r w:rsidR="00221EAE">
          <w:rPr>
            <w:noProof/>
            <w:webHidden/>
          </w:rPr>
          <w:fldChar w:fldCharType="begin"/>
        </w:r>
        <w:r w:rsidR="00221EAE">
          <w:rPr>
            <w:noProof/>
            <w:webHidden/>
          </w:rPr>
          <w:instrText xml:space="preserve"> PAGEREF _Toc525215380 \h </w:instrText>
        </w:r>
        <w:r w:rsidR="00221EAE">
          <w:rPr>
            <w:noProof/>
            <w:webHidden/>
          </w:rPr>
        </w:r>
        <w:r w:rsidR="00221EAE">
          <w:rPr>
            <w:noProof/>
            <w:webHidden/>
          </w:rPr>
          <w:fldChar w:fldCharType="separate"/>
        </w:r>
        <w:r w:rsidR="00221EAE">
          <w:rPr>
            <w:noProof/>
            <w:webHidden/>
          </w:rPr>
          <w:t>14</w:t>
        </w:r>
        <w:r w:rsidR="00221EAE">
          <w:rPr>
            <w:noProof/>
            <w:webHidden/>
          </w:rPr>
          <w:fldChar w:fldCharType="end"/>
        </w:r>
      </w:hyperlink>
    </w:p>
    <w:p w14:paraId="69FB46E6" w14:textId="77777777" w:rsidR="00D05C22" w:rsidRDefault="00164777" w:rsidP="00D05C22">
      <w:r w:rsidRPr="002C2B8B">
        <w:fldChar w:fldCharType="end"/>
      </w:r>
    </w:p>
    <w:p w14:paraId="67DBC34A" w14:textId="77777777" w:rsidR="00D05C22" w:rsidRPr="007D7BCA" w:rsidRDefault="00D05C22" w:rsidP="00D05C22">
      <w:r w:rsidRPr="007D7BCA">
        <w:br w:type="page"/>
      </w:r>
    </w:p>
    <w:p w14:paraId="74DFD0A3" w14:textId="77777777" w:rsidR="00D05C22" w:rsidRDefault="00D05C22" w:rsidP="00D05C22">
      <w:pPr>
        <w:pStyle w:val="Nagwek0"/>
      </w:pPr>
      <w:r>
        <w:lastRenderedPageBreak/>
        <w:t>SPIS RYSUNKÓW</w:t>
      </w:r>
    </w:p>
    <w:p w14:paraId="4E0C8275" w14:textId="77777777" w:rsidR="00221EAE" w:rsidRDefault="00164777">
      <w:pPr>
        <w:pStyle w:val="Spisilustracji"/>
        <w:tabs>
          <w:tab w:val="right" w:leader="dot" w:pos="9062"/>
        </w:tabs>
        <w:rPr>
          <w:rFonts w:asciiTheme="minorHAnsi" w:eastAsiaTheme="minorEastAsia" w:hAnsiTheme="minorHAnsi" w:cstheme="minorBidi"/>
          <w:noProof/>
          <w:lang w:eastAsia="pl-PL"/>
        </w:rPr>
      </w:pPr>
      <w:r>
        <w:fldChar w:fldCharType="begin"/>
      </w:r>
      <w:r w:rsidR="00D05C22">
        <w:instrText xml:space="preserve"> TOC \h \z \c "Rysunek" </w:instrText>
      </w:r>
      <w:r>
        <w:fldChar w:fldCharType="separate"/>
      </w:r>
      <w:hyperlink w:anchor="_Toc525215381" w:history="1">
        <w:r w:rsidR="00221EAE" w:rsidRPr="00F874B7">
          <w:rPr>
            <w:rStyle w:val="Hipercze"/>
            <w:noProof/>
          </w:rPr>
          <w:t>Rysunek 1 Architektura logiczna SIG</w:t>
        </w:r>
        <w:r w:rsidR="00221EAE">
          <w:rPr>
            <w:noProof/>
            <w:webHidden/>
          </w:rPr>
          <w:tab/>
        </w:r>
        <w:r w:rsidR="00221EAE">
          <w:rPr>
            <w:noProof/>
            <w:webHidden/>
          </w:rPr>
          <w:fldChar w:fldCharType="begin"/>
        </w:r>
        <w:r w:rsidR="00221EAE">
          <w:rPr>
            <w:noProof/>
            <w:webHidden/>
          </w:rPr>
          <w:instrText xml:space="preserve"> PAGEREF _Toc525215381 \h </w:instrText>
        </w:r>
        <w:r w:rsidR="00221EAE">
          <w:rPr>
            <w:noProof/>
            <w:webHidden/>
          </w:rPr>
        </w:r>
        <w:r w:rsidR="00221EAE">
          <w:rPr>
            <w:noProof/>
            <w:webHidden/>
          </w:rPr>
          <w:fldChar w:fldCharType="separate"/>
        </w:r>
        <w:r w:rsidR="00221EAE">
          <w:rPr>
            <w:noProof/>
            <w:webHidden/>
          </w:rPr>
          <w:t>13</w:t>
        </w:r>
        <w:r w:rsidR="00221EAE">
          <w:rPr>
            <w:noProof/>
            <w:webHidden/>
          </w:rPr>
          <w:fldChar w:fldCharType="end"/>
        </w:r>
      </w:hyperlink>
    </w:p>
    <w:p w14:paraId="50F5906E" w14:textId="77777777" w:rsidR="00221EAE" w:rsidRDefault="00921ED4">
      <w:pPr>
        <w:pStyle w:val="Spisilustracji"/>
        <w:tabs>
          <w:tab w:val="right" w:leader="dot" w:pos="9062"/>
        </w:tabs>
        <w:rPr>
          <w:rFonts w:asciiTheme="minorHAnsi" w:eastAsiaTheme="minorEastAsia" w:hAnsiTheme="minorHAnsi" w:cstheme="minorBidi"/>
          <w:noProof/>
          <w:lang w:eastAsia="pl-PL"/>
        </w:rPr>
      </w:pPr>
      <w:hyperlink w:anchor="_Toc525215382" w:history="1">
        <w:r w:rsidR="00221EAE" w:rsidRPr="00F874B7">
          <w:rPr>
            <w:rStyle w:val="Hipercze"/>
            <w:noProof/>
          </w:rPr>
          <w:t>Rysunek 2 Architektura węzła centralnego</w:t>
        </w:r>
        <w:r w:rsidR="00221EAE">
          <w:rPr>
            <w:noProof/>
            <w:webHidden/>
          </w:rPr>
          <w:tab/>
        </w:r>
        <w:r w:rsidR="00221EAE">
          <w:rPr>
            <w:noProof/>
            <w:webHidden/>
          </w:rPr>
          <w:fldChar w:fldCharType="begin"/>
        </w:r>
        <w:r w:rsidR="00221EAE">
          <w:rPr>
            <w:noProof/>
            <w:webHidden/>
          </w:rPr>
          <w:instrText xml:space="preserve"> PAGEREF _Toc525215382 \h </w:instrText>
        </w:r>
        <w:r w:rsidR="00221EAE">
          <w:rPr>
            <w:noProof/>
            <w:webHidden/>
          </w:rPr>
        </w:r>
        <w:r w:rsidR="00221EAE">
          <w:rPr>
            <w:noProof/>
            <w:webHidden/>
          </w:rPr>
          <w:fldChar w:fldCharType="separate"/>
        </w:r>
        <w:r w:rsidR="00221EAE">
          <w:rPr>
            <w:noProof/>
            <w:webHidden/>
          </w:rPr>
          <w:t>23</w:t>
        </w:r>
        <w:r w:rsidR="00221EAE">
          <w:rPr>
            <w:noProof/>
            <w:webHidden/>
          </w:rPr>
          <w:fldChar w:fldCharType="end"/>
        </w:r>
      </w:hyperlink>
    </w:p>
    <w:p w14:paraId="77B2A233" w14:textId="77777777" w:rsidR="00221EAE" w:rsidRDefault="00921ED4">
      <w:pPr>
        <w:pStyle w:val="Spisilustracji"/>
        <w:tabs>
          <w:tab w:val="right" w:leader="dot" w:pos="9062"/>
        </w:tabs>
        <w:rPr>
          <w:rFonts w:asciiTheme="minorHAnsi" w:eastAsiaTheme="minorEastAsia" w:hAnsiTheme="minorHAnsi" w:cstheme="minorBidi"/>
          <w:noProof/>
          <w:lang w:eastAsia="pl-PL"/>
        </w:rPr>
      </w:pPr>
      <w:hyperlink w:anchor="_Toc525215383" w:history="1">
        <w:r w:rsidR="00221EAE" w:rsidRPr="00F874B7">
          <w:rPr>
            <w:rStyle w:val="Hipercze"/>
            <w:noProof/>
          </w:rPr>
          <w:t>Rysunek 3 Architektura szyny usług systemu Geoportal</w:t>
        </w:r>
        <w:r w:rsidR="00221EAE">
          <w:rPr>
            <w:noProof/>
            <w:webHidden/>
          </w:rPr>
          <w:tab/>
        </w:r>
        <w:r w:rsidR="00221EAE">
          <w:rPr>
            <w:noProof/>
            <w:webHidden/>
          </w:rPr>
          <w:fldChar w:fldCharType="begin"/>
        </w:r>
        <w:r w:rsidR="00221EAE">
          <w:rPr>
            <w:noProof/>
            <w:webHidden/>
          </w:rPr>
          <w:instrText xml:space="preserve"> PAGEREF _Toc525215383 \h </w:instrText>
        </w:r>
        <w:r w:rsidR="00221EAE">
          <w:rPr>
            <w:noProof/>
            <w:webHidden/>
          </w:rPr>
        </w:r>
        <w:r w:rsidR="00221EAE">
          <w:rPr>
            <w:noProof/>
            <w:webHidden/>
          </w:rPr>
          <w:fldChar w:fldCharType="separate"/>
        </w:r>
        <w:r w:rsidR="00221EAE">
          <w:rPr>
            <w:noProof/>
            <w:webHidden/>
          </w:rPr>
          <w:t>24</w:t>
        </w:r>
        <w:r w:rsidR="00221EAE">
          <w:rPr>
            <w:noProof/>
            <w:webHidden/>
          </w:rPr>
          <w:fldChar w:fldCharType="end"/>
        </w:r>
      </w:hyperlink>
    </w:p>
    <w:p w14:paraId="1B05815B" w14:textId="77777777" w:rsidR="00221EAE" w:rsidRDefault="00921ED4">
      <w:pPr>
        <w:pStyle w:val="Spisilustracji"/>
        <w:tabs>
          <w:tab w:val="right" w:leader="dot" w:pos="9062"/>
        </w:tabs>
        <w:rPr>
          <w:rFonts w:asciiTheme="minorHAnsi" w:eastAsiaTheme="minorEastAsia" w:hAnsiTheme="minorHAnsi" w:cstheme="minorBidi"/>
          <w:noProof/>
          <w:lang w:eastAsia="pl-PL"/>
        </w:rPr>
      </w:pPr>
      <w:hyperlink w:anchor="_Toc525215384" w:history="1">
        <w:r w:rsidR="00221EAE" w:rsidRPr="00F874B7">
          <w:rPr>
            <w:rStyle w:val="Hipercze"/>
            <w:noProof/>
          </w:rPr>
          <w:t>Rysunek 4 Klienci szyny usług systemu Geoportal</w:t>
        </w:r>
        <w:r w:rsidR="00221EAE">
          <w:rPr>
            <w:noProof/>
            <w:webHidden/>
          </w:rPr>
          <w:tab/>
        </w:r>
        <w:r w:rsidR="00221EAE">
          <w:rPr>
            <w:noProof/>
            <w:webHidden/>
          </w:rPr>
          <w:fldChar w:fldCharType="begin"/>
        </w:r>
        <w:r w:rsidR="00221EAE">
          <w:rPr>
            <w:noProof/>
            <w:webHidden/>
          </w:rPr>
          <w:instrText xml:space="preserve"> PAGEREF _Toc525215384 \h </w:instrText>
        </w:r>
        <w:r w:rsidR="00221EAE">
          <w:rPr>
            <w:noProof/>
            <w:webHidden/>
          </w:rPr>
        </w:r>
        <w:r w:rsidR="00221EAE">
          <w:rPr>
            <w:noProof/>
            <w:webHidden/>
          </w:rPr>
          <w:fldChar w:fldCharType="separate"/>
        </w:r>
        <w:r w:rsidR="00221EAE">
          <w:rPr>
            <w:noProof/>
            <w:webHidden/>
          </w:rPr>
          <w:t>26</w:t>
        </w:r>
        <w:r w:rsidR="00221EAE">
          <w:rPr>
            <w:noProof/>
            <w:webHidden/>
          </w:rPr>
          <w:fldChar w:fldCharType="end"/>
        </w:r>
      </w:hyperlink>
    </w:p>
    <w:p w14:paraId="3D40393B" w14:textId="77777777" w:rsidR="00221EAE" w:rsidRDefault="00921ED4">
      <w:pPr>
        <w:pStyle w:val="Spisilustracji"/>
        <w:tabs>
          <w:tab w:val="right" w:leader="dot" w:pos="9062"/>
        </w:tabs>
        <w:rPr>
          <w:rFonts w:asciiTheme="minorHAnsi" w:eastAsiaTheme="minorEastAsia" w:hAnsiTheme="minorHAnsi" w:cstheme="minorBidi"/>
          <w:noProof/>
          <w:lang w:eastAsia="pl-PL"/>
        </w:rPr>
      </w:pPr>
      <w:hyperlink w:anchor="_Toc525215385" w:history="1">
        <w:r w:rsidR="00221EAE" w:rsidRPr="00F874B7">
          <w:rPr>
            <w:rStyle w:val="Hipercze"/>
            <w:noProof/>
          </w:rPr>
          <w:t>Rysunek 5 Metadane   walidator, edytor.</w:t>
        </w:r>
        <w:r w:rsidR="00221EAE">
          <w:rPr>
            <w:noProof/>
            <w:webHidden/>
          </w:rPr>
          <w:tab/>
        </w:r>
        <w:r w:rsidR="00221EAE">
          <w:rPr>
            <w:noProof/>
            <w:webHidden/>
          </w:rPr>
          <w:fldChar w:fldCharType="begin"/>
        </w:r>
        <w:r w:rsidR="00221EAE">
          <w:rPr>
            <w:noProof/>
            <w:webHidden/>
          </w:rPr>
          <w:instrText xml:space="preserve"> PAGEREF _Toc525215385 \h </w:instrText>
        </w:r>
        <w:r w:rsidR="00221EAE">
          <w:rPr>
            <w:noProof/>
            <w:webHidden/>
          </w:rPr>
        </w:r>
        <w:r w:rsidR="00221EAE">
          <w:rPr>
            <w:noProof/>
            <w:webHidden/>
          </w:rPr>
          <w:fldChar w:fldCharType="separate"/>
        </w:r>
        <w:r w:rsidR="00221EAE">
          <w:rPr>
            <w:noProof/>
            <w:webHidden/>
          </w:rPr>
          <w:t>28</w:t>
        </w:r>
        <w:r w:rsidR="00221EAE">
          <w:rPr>
            <w:noProof/>
            <w:webHidden/>
          </w:rPr>
          <w:fldChar w:fldCharType="end"/>
        </w:r>
      </w:hyperlink>
    </w:p>
    <w:p w14:paraId="63E0569C" w14:textId="77777777" w:rsidR="00221EAE" w:rsidRDefault="00921ED4">
      <w:pPr>
        <w:pStyle w:val="Spisilustracji"/>
        <w:tabs>
          <w:tab w:val="right" w:leader="dot" w:pos="9062"/>
        </w:tabs>
        <w:rPr>
          <w:rFonts w:asciiTheme="minorHAnsi" w:eastAsiaTheme="minorEastAsia" w:hAnsiTheme="minorHAnsi" w:cstheme="minorBidi"/>
          <w:noProof/>
          <w:lang w:eastAsia="pl-PL"/>
        </w:rPr>
      </w:pPr>
      <w:hyperlink w:anchor="_Toc525215386" w:history="1">
        <w:r w:rsidR="00221EAE" w:rsidRPr="00F874B7">
          <w:rPr>
            <w:rStyle w:val="Hipercze"/>
            <w:noProof/>
          </w:rPr>
          <w:t>Rysunek 6 Schemat Krajowego Systemu Zarządzania BDOT</w:t>
        </w:r>
        <w:r w:rsidR="00221EAE">
          <w:rPr>
            <w:noProof/>
            <w:webHidden/>
          </w:rPr>
          <w:tab/>
        </w:r>
        <w:r w:rsidR="00221EAE">
          <w:rPr>
            <w:noProof/>
            <w:webHidden/>
          </w:rPr>
          <w:fldChar w:fldCharType="begin"/>
        </w:r>
        <w:r w:rsidR="00221EAE">
          <w:rPr>
            <w:noProof/>
            <w:webHidden/>
          </w:rPr>
          <w:instrText xml:space="preserve"> PAGEREF _Toc525215386 \h </w:instrText>
        </w:r>
        <w:r w:rsidR="00221EAE">
          <w:rPr>
            <w:noProof/>
            <w:webHidden/>
          </w:rPr>
        </w:r>
        <w:r w:rsidR="00221EAE">
          <w:rPr>
            <w:noProof/>
            <w:webHidden/>
          </w:rPr>
          <w:fldChar w:fldCharType="separate"/>
        </w:r>
        <w:r w:rsidR="00221EAE">
          <w:rPr>
            <w:noProof/>
            <w:webHidden/>
          </w:rPr>
          <w:t>30</w:t>
        </w:r>
        <w:r w:rsidR="00221EAE">
          <w:rPr>
            <w:noProof/>
            <w:webHidden/>
          </w:rPr>
          <w:fldChar w:fldCharType="end"/>
        </w:r>
      </w:hyperlink>
    </w:p>
    <w:p w14:paraId="30679822" w14:textId="77777777" w:rsidR="00221EAE" w:rsidRDefault="00921ED4">
      <w:pPr>
        <w:pStyle w:val="Spisilustracji"/>
        <w:tabs>
          <w:tab w:val="right" w:leader="dot" w:pos="9062"/>
        </w:tabs>
        <w:rPr>
          <w:rFonts w:asciiTheme="minorHAnsi" w:eastAsiaTheme="minorEastAsia" w:hAnsiTheme="minorHAnsi" w:cstheme="minorBidi"/>
          <w:noProof/>
          <w:lang w:eastAsia="pl-PL"/>
        </w:rPr>
      </w:pPr>
      <w:hyperlink w:anchor="_Toc525215387" w:history="1">
        <w:r w:rsidR="00221EAE" w:rsidRPr="00F874B7">
          <w:rPr>
            <w:rStyle w:val="Hipercze"/>
            <w:noProof/>
          </w:rPr>
          <w:t>Rysunek 7 Architektura i otoczenie Krajowego Systemu Zarządzania BDOT</w:t>
        </w:r>
        <w:r w:rsidR="00221EAE">
          <w:rPr>
            <w:noProof/>
            <w:webHidden/>
          </w:rPr>
          <w:tab/>
        </w:r>
        <w:r w:rsidR="00221EAE">
          <w:rPr>
            <w:noProof/>
            <w:webHidden/>
          </w:rPr>
          <w:fldChar w:fldCharType="begin"/>
        </w:r>
        <w:r w:rsidR="00221EAE">
          <w:rPr>
            <w:noProof/>
            <w:webHidden/>
          </w:rPr>
          <w:instrText xml:space="preserve"> PAGEREF _Toc525215387 \h </w:instrText>
        </w:r>
        <w:r w:rsidR="00221EAE">
          <w:rPr>
            <w:noProof/>
            <w:webHidden/>
          </w:rPr>
        </w:r>
        <w:r w:rsidR="00221EAE">
          <w:rPr>
            <w:noProof/>
            <w:webHidden/>
          </w:rPr>
          <w:fldChar w:fldCharType="separate"/>
        </w:r>
        <w:r w:rsidR="00221EAE">
          <w:rPr>
            <w:noProof/>
            <w:webHidden/>
          </w:rPr>
          <w:t>31</w:t>
        </w:r>
        <w:r w:rsidR="00221EAE">
          <w:rPr>
            <w:noProof/>
            <w:webHidden/>
          </w:rPr>
          <w:fldChar w:fldCharType="end"/>
        </w:r>
      </w:hyperlink>
    </w:p>
    <w:p w14:paraId="114414B0" w14:textId="77777777" w:rsidR="00221EAE" w:rsidRDefault="00921ED4">
      <w:pPr>
        <w:pStyle w:val="Spisilustracji"/>
        <w:tabs>
          <w:tab w:val="right" w:leader="dot" w:pos="9062"/>
        </w:tabs>
        <w:rPr>
          <w:rFonts w:asciiTheme="minorHAnsi" w:eastAsiaTheme="minorEastAsia" w:hAnsiTheme="minorHAnsi" w:cstheme="minorBidi"/>
          <w:noProof/>
          <w:lang w:eastAsia="pl-PL"/>
        </w:rPr>
      </w:pPr>
      <w:hyperlink w:anchor="_Toc525215388" w:history="1">
        <w:r w:rsidR="00221EAE" w:rsidRPr="00F874B7">
          <w:rPr>
            <w:rStyle w:val="Hipercze"/>
            <w:noProof/>
          </w:rPr>
          <w:t>Rysunek 8 Ogólna architektura rozwiązania Systemu Zarządzania  K-GESUT</w:t>
        </w:r>
        <w:r w:rsidR="00221EAE">
          <w:rPr>
            <w:noProof/>
            <w:webHidden/>
          </w:rPr>
          <w:tab/>
        </w:r>
        <w:r w:rsidR="00221EAE">
          <w:rPr>
            <w:noProof/>
            <w:webHidden/>
          </w:rPr>
          <w:fldChar w:fldCharType="begin"/>
        </w:r>
        <w:r w:rsidR="00221EAE">
          <w:rPr>
            <w:noProof/>
            <w:webHidden/>
          </w:rPr>
          <w:instrText xml:space="preserve"> PAGEREF _Toc525215388 \h </w:instrText>
        </w:r>
        <w:r w:rsidR="00221EAE">
          <w:rPr>
            <w:noProof/>
            <w:webHidden/>
          </w:rPr>
        </w:r>
        <w:r w:rsidR="00221EAE">
          <w:rPr>
            <w:noProof/>
            <w:webHidden/>
          </w:rPr>
          <w:fldChar w:fldCharType="separate"/>
        </w:r>
        <w:r w:rsidR="00221EAE">
          <w:rPr>
            <w:noProof/>
            <w:webHidden/>
          </w:rPr>
          <w:t>33</w:t>
        </w:r>
        <w:r w:rsidR="00221EAE">
          <w:rPr>
            <w:noProof/>
            <w:webHidden/>
          </w:rPr>
          <w:fldChar w:fldCharType="end"/>
        </w:r>
      </w:hyperlink>
    </w:p>
    <w:p w14:paraId="7BDA7096" w14:textId="77777777" w:rsidR="00221EAE" w:rsidRDefault="00921ED4">
      <w:pPr>
        <w:pStyle w:val="Spisilustracji"/>
        <w:tabs>
          <w:tab w:val="right" w:leader="dot" w:pos="9062"/>
        </w:tabs>
        <w:rPr>
          <w:rFonts w:asciiTheme="minorHAnsi" w:eastAsiaTheme="minorEastAsia" w:hAnsiTheme="minorHAnsi" w:cstheme="minorBidi"/>
          <w:noProof/>
          <w:lang w:eastAsia="pl-PL"/>
        </w:rPr>
      </w:pPr>
      <w:hyperlink w:anchor="_Toc525215389" w:history="1">
        <w:r w:rsidR="00221EAE" w:rsidRPr="00F874B7">
          <w:rPr>
            <w:rStyle w:val="Hipercze"/>
            <w:noProof/>
          </w:rPr>
          <w:t>Rysunek 9 Komponenty aplikacyjne.</w:t>
        </w:r>
        <w:r w:rsidR="00221EAE">
          <w:rPr>
            <w:noProof/>
            <w:webHidden/>
          </w:rPr>
          <w:tab/>
        </w:r>
        <w:r w:rsidR="00221EAE">
          <w:rPr>
            <w:noProof/>
            <w:webHidden/>
          </w:rPr>
          <w:fldChar w:fldCharType="begin"/>
        </w:r>
        <w:r w:rsidR="00221EAE">
          <w:rPr>
            <w:noProof/>
            <w:webHidden/>
          </w:rPr>
          <w:instrText xml:space="preserve"> PAGEREF _Toc525215389 \h </w:instrText>
        </w:r>
        <w:r w:rsidR="00221EAE">
          <w:rPr>
            <w:noProof/>
            <w:webHidden/>
          </w:rPr>
        </w:r>
        <w:r w:rsidR="00221EAE">
          <w:rPr>
            <w:noProof/>
            <w:webHidden/>
          </w:rPr>
          <w:fldChar w:fldCharType="separate"/>
        </w:r>
        <w:r w:rsidR="00221EAE">
          <w:rPr>
            <w:noProof/>
            <w:webHidden/>
          </w:rPr>
          <w:t>34</w:t>
        </w:r>
        <w:r w:rsidR="00221EAE">
          <w:rPr>
            <w:noProof/>
            <w:webHidden/>
          </w:rPr>
          <w:fldChar w:fldCharType="end"/>
        </w:r>
      </w:hyperlink>
    </w:p>
    <w:p w14:paraId="061E23BB" w14:textId="77777777" w:rsidR="00221EAE" w:rsidRDefault="00921ED4">
      <w:pPr>
        <w:pStyle w:val="Spisilustracji"/>
        <w:tabs>
          <w:tab w:val="right" w:leader="dot" w:pos="9062"/>
        </w:tabs>
        <w:rPr>
          <w:rFonts w:asciiTheme="minorHAnsi" w:eastAsiaTheme="minorEastAsia" w:hAnsiTheme="minorHAnsi" w:cstheme="minorBidi"/>
          <w:noProof/>
          <w:lang w:eastAsia="pl-PL"/>
        </w:rPr>
      </w:pPr>
      <w:hyperlink w:anchor="_Toc525215390" w:history="1">
        <w:r w:rsidR="00221EAE" w:rsidRPr="00F874B7">
          <w:rPr>
            <w:rStyle w:val="Hipercze"/>
            <w:noProof/>
          </w:rPr>
          <w:t>Rysunek 10 Ogólna architektura rozwiązania</w:t>
        </w:r>
        <w:r w:rsidR="00221EAE">
          <w:rPr>
            <w:noProof/>
            <w:webHidden/>
          </w:rPr>
          <w:tab/>
        </w:r>
        <w:r w:rsidR="00221EAE">
          <w:rPr>
            <w:noProof/>
            <w:webHidden/>
          </w:rPr>
          <w:fldChar w:fldCharType="begin"/>
        </w:r>
        <w:r w:rsidR="00221EAE">
          <w:rPr>
            <w:noProof/>
            <w:webHidden/>
          </w:rPr>
          <w:instrText xml:space="preserve"> PAGEREF _Toc525215390 \h </w:instrText>
        </w:r>
        <w:r w:rsidR="00221EAE">
          <w:rPr>
            <w:noProof/>
            <w:webHidden/>
          </w:rPr>
        </w:r>
        <w:r w:rsidR="00221EAE">
          <w:rPr>
            <w:noProof/>
            <w:webHidden/>
          </w:rPr>
          <w:fldChar w:fldCharType="separate"/>
        </w:r>
        <w:r w:rsidR="00221EAE">
          <w:rPr>
            <w:noProof/>
            <w:webHidden/>
          </w:rPr>
          <w:t>36</w:t>
        </w:r>
        <w:r w:rsidR="00221EAE">
          <w:rPr>
            <w:noProof/>
            <w:webHidden/>
          </w:rPr>
          <w:fldChar w:fldCharType="end"/>
        </w:r>
      </w:hyperlink>
    </w:p>
    <w:p w14:paraId="4D4D6C83" w14:textId="77777777" w:rsidR="00221EAE" w:rsidRDefault="00921ED4">
      <w:pPr>
        <w:pStyle w:val="Spisilustracji"/>
        <w:tabs>
          <w:tab w:val="right" w:leader="dot" w:pos="9062"/>
        </w:tabs>
        <w:rPr>
          <w:rFonts w:asciiTheme="minorHAnsi" w:eastAsiaTheme="minorEastAsia" w:hAnsiTheme="minorHAnsi" w:cstheme="minorBidi"/>
          <w:noProof/>
          <w:lang w:eastAsia="pl-PL"/>
        </w:rPr>
      </w:pPr>
      <w:hyperlink w:anchor="_Toc525215391" w:history="1">
        <w:r w:rsidR="00221EAE" w:rsidRPr="00F874B7">
          <w:rPr>
            <w:rStyle w:val="Hipercze"/>
            <w:noProof/>
          </w:rPr>
          <w:t>Rysunek 11 Logika biznesowa</w:t>
        </w:r>
        <w:r w:rsidR="00221EAE">
          <w:rPr>
            <w:noProof/>
            <w:webHidden/>
          </w:rPr>
          <w:tab/>
        </w:r>
        <w:r w:rsidR="00221EAE">
          <w:rPr>
            <w:noProof/>
            <w:webHidden/>
          </w:rPr>
          <w:fldChar w:fldCharType="begin"/>
        </w:r>
        <w:r w:rsidR="00221EAE">
          <w:rPr>
            <w:noProof/>
            <w:webHidden/>
          </w:rPr>
          <w:instrText xml:space="preserve"> PAGEREF _Toc525215391 \h </w:instrText>
        </w:r>
        <w:r w:rsidR="00221EAE">
          <w:rPr>
            <w:noProof/>
            <w:webHidden/>
          </w:rPr>
        </w:r>
        <w:r w:rsidR="00221EAE">
          <w:rPr>
            <w:noProof/>
            <w:webHidden/>
          </w:rPr>
          <w:fldChar w:fldCharType="separate"/>
        </w:r>
        <w:r w:rsidR="00221EAE">
          <w:rPr>
            <w:noProof/>
            <w:webHidden/>
          </w:rPr>
          <w:t>39</w:t>
        </w:r>
        <w:r w:rsidR="00221EAE">
          <w:rPr>
            <w:noProof/>
            <w:webHidden/>
          </w:rPr>
          <w:fldChar w:fldCharType="end"/>
        </w:r>
      </w:hyperlink>
    </w:p>
    <w:p w14:paraId="2E48C48B" w14:textId="77777777" w:rsidR="00221EAE" w:rsidRDefault="00921ED4">
      <w:pPr>
        <w:pStyle w:val="Spisilustracji"/>
        <w:tabs>
          <w:tab w:val="right" w:leader="dot" w:pos="9062"/>
        </w:tabs>
        <w:rPr>
          <w:rFonts w:asciiTheme="minorHAnsi" w:eastAsiaTheme="minorEastAsia" w:hAnsiTheme="minorHAnsi" w:cstheme="minorBidi"/>
          <w:noProof/>
          <w:lang w:eastAsia="pl-PL"/>
        </w:rPr>
      </w:pPr>
      <w:hyperlink w:anchor="_Toc525215392" w:history="1">
        <w:r w:rsidR="00221EAE" w:rsidRPr="00F874B7">
          <w:rPr>
            <w:rStyle w:val="Hipercze"/>
            <w:noProof/>
          </w:rPr>
          <w:t>Rysunek 12 Portal WWW</w:t>
        </w:r>
        <w:r w:rsidR="00221EAE">
          <w:rPr>
            <w:noProof/>
            <w:webHidden/>
          </w:rPr>
          <w:tab/>
        </w:r>
        <w:r w:rsidR="00221EAE">
          <w:rPr>
            <w:noProof/>
            <w:webHidden/>
          </w:rPr>
          <w:fldChar w:fldCharType="begin"/>
        </w:r>
        <w:r w:rsidR="00221EAE">
          <w:rPr>
            <w:noProof/>
            <w:webHidden/>
          </w:rPr>
          <w:instrText xml:space="preserve"> PAGEREF _Toc525215392 \h </w:instrText>
        </w:r>
        <w:r w:rsidR="00221EAE">
          <w:rPr>
            <w:noProof/>
            <w:webHidden/>
          </w:rPr>
        </w:r>
        <w:r w:rsidR="00221EAE">
          <w:rPr>
            <w:noProof/>
            <w:webHidden/>
          </w:rPr>
          <w:fldChar w:fldCharType="separate"/>
        </w:r>
        <w:r w:rsidR="00221EAE">
          <w:rPr>
            <w:noProof/>
            <w:webHidden/>
          </w:rPr>
          <w:t>42</w:t>
        </w:r>
        <w:r w:rsidR="00221EAE">
          <w:rPr>
            <w:noProof/>
            <w:webHidden/>
          </w:rPr>
          <w:fldChar w:fldCharType="end"/>
        </w:r>
      </w:hyperlink>
    </w:p>
    <w:p w14:paraId="38A8D200" w14:textId="77777777" w:rsidR="00221EAE" w:rsidRDefault="00921ED4">
      <w:pPr>
        <w:pStyle w:val="Spisilustracji"/>
        <w:tabs>
          <w:tab w:val="right" w:leader="dot" w:pos="9062"/>
        </w:tabs>
        <w:rPr>
          <w:rFonts w:asciiTheme="minorHAnsi" w:eastAsiaTheme="minorEastAsia" w:hAnsiTheme="minorHAnsi" w:cstheme="minorBidi"/>
          <w:noProof/>
          <w:lang w:eastAsia="pl-PL"/>
        </w:rPr>
      </w:pPr>
      <w:hyperlink w:anchor="_Toc525215393" w:history="1">
        <w:r w:rsidR="00221EAE" w:rsidRPr="00F874B7">
          <w:rPr>
            <w:rStyle w:val="Hipercze"/>
            <w:noProof/>
          </w:rPr>
          <w:t>Rysunek 13 Usługi mapowe</w:t>
        </w:r>
        <w:r w:rsidR="00221EAE">
          <w:rPr>
            <w:noProof/>
            <w:webHidden/>
          </w:rPr>
          <w:tab/>
        </w:r>
        <w:r w:rsidR="00221EAE">
          <w:rPr>
            <w:noProof/>
            <w:webHidden/>
          </w:rPr>
          <w:fldChar w:fldCharType="begin"/>
        </w:r>
        <w:r w:rsidR="00221EAE">
          <w:rPr>
            <w:noProof/>
            <w:webHidden/>
          </w:rPr>
          <w:instrText xml:space="preserve"> PAGEREF _Toc525215393 \h </w:instrText>
        </w:r>
        <w:r w:rsidR="00221EAE">
          <w:rPr>
            <w:noProof/>
            <w:webHidden/>
          </w:rPr>
        </w:r>
        <w:r w:rsidR="00221EAE">
          <w:rPr>
            <w:noProof/>
            <w:webHidden/>
          </w:rPr>
          <w:fldChar w:fldCharType="separate"/>
        </w:r>
        <w:r w:rsidR="00221EAE">
          <w:rPr>
            <w:noProof/>
            <w:webHidden/>
          </w:rPr>
          <w:t>44</w:t>
        </w:r>
        <w:r w:rsidR="00221EAE">
          <w:rPr>
            <w:noProof/>
            <w:webHidden/>
          </w:rPr>
          <w:fldChar w:fldCharType="end"/>
        </w:r>
      </w:hyperlink>
    </w:p>
    <w:p w14:paraId="3F8D2B1B" w14:textId="77777777" w:rsidR="00221EAE" w:rsidRDefault="00921ED4">
      <w:pPr>
        <w:pStyle w:val="Spisilustracji"/>
        <w:tabs>
          <w:tab w:val="right" w:leader="dot" w:pos="9062"/>
        </w:tabs>
        <w:rPr>
          <w:rFonts w:asciiTheme="minorHAnsi" w:eastAsiaTheme="minorEastAsia" w:hAnsiTheme="minorHAnsi" w:cstheme="minorBidi"/>
          <w:noProof/>
          <w:lang w:eastAsia="pl-PL"/>
        </w:rPr>
      </w:pPr>
      <w:hyperlink w:anchor="_Toc525215394" w:history="1">
        <w:r w:rsidR="00221EAE" w:rsidRPr="00F874B7">
          <w:rPr>
            <w:rStyle w:val="Hipercze"/>
            <w:noProof/>
          </w:rPr>
          <w:t>Rysunek 14 Schemat logiczny systemu: PRPOG</w:t>
        </w:r>
        <w:r w:rsidR="00221EAE">
          <w:rPr>
            <w:noProof/>
            <w:webHidden/>
          </w:rPr>
          <w:tab/>
        </w:r>
        <w:r w:rsidR="00221EAE">
          <w:rPr>
            <w:noProof/>
            <w:webHidden/>
          </w:rPr>
          <w:fldChar w:fldCharType="begin"/>
        </w:r>
        <w:r w:rsidR="00221EAE">
          <w:rPr>
            <w:noProof/>
            <w:webHidden/>
          </w:rPr>
          <w:instrText xml:space="preserve"> PAGEREF _Toc525215394 \h </w:instrText>
        </w:r>
        <w:r w:rsidR="00221EAE">
          <w:rPr>
            <w:noProof/>
            <w:webHidden/>
          </w:rPr>
        </w:r>
        <w:r w:rsidR="00221EAE">
          <w:rPr>
            <w:noProof/>
            <w:webHidden/>
          </w:rPr>
          <w:fldChar w:fldCharType="separate"/>
        </w:r>
        <w:r w:rsidR="00221EAE">
          <w:rPr>
            <w:noProof/>
            <w:webHidden/>
          </w:rPr>
          <w:t>46</w:t>
        </w:r>
        <w:r w:rsidR="00221EAE">
          <w:rPr>
            <w:noProof/>
            <w:webHidden/>
          </w:rPr>
          <w:fldChar w:fldCharType="end"/>
        </w:r>
      </w:hyperlink>
    </w:p>
    <w:p w14:paraId="25BB943C" w14:textId="77777777" w:rsidR="00221EAE" w:rsidRDefault="00921ED4">
      <w:pPr>
        <w:pStyle w:val="Spisilustracji"/>
        <w:tabs>
          <w:tab w:val="right" w:leader="dot" w:pos="9062"/>
        </w:tabs>
        <w:rPr>
          <w:rFonts w:asciiTheme="minorHAnsi" w:eastAsiaTheme="minorEastAsia" w:hAnsiTheme="minorHAnsi" w:cstheme="minorBidi"/>
          <w:noProof/>
          <w:lang w:eastAsia="pl-PL"/>
        </w:rPr>
      </w:pPr>
      <w:hyperlink w:anchor="_Toc525215395" w:history="1">
        <w:r w:rsidR="00221EAE" w:rsidRPr="00F874B7">
          <w:rPr>
            <w:rStyle w:val="Hipercze"/>
            <w:noProof/>
          </w:rPr>
          <w:t xml:space="preserve">Rysunek 15 Okres obowiązywania </w:t>
        </w:r>
        <w:r w:rsidR="00221EAE" w:rsidRPr="00F874B7">
          <w:rPr>
            <w:rStyle w:val="Hipercze"/>
            <w:rFonts w:cs="Calibri"/>
            <w:noProof/>
          </w:rPr>
          <w:t>gwarancji na poszczególne systemy SIG.</w:t>
        </w:r>
        <w:r w:rsidR="00221EAE">
          <w:rPr>
            <w:noProof/>
            <w:webHidden/>
          </w:rPr>
          <w:tab/>
        </w:r>
        <w:r w:rsidR="00221EAE">
          <w:rPr>
            <w:noProof/>
            <w:webHidden/>
          </w:rPr>
          <w:fldChar w:fldCharType="begin"/>
        </w:r>
        <w:r w:rsidR="00221EAE">
          <w:rPr>
            <w:noProof/>
            <w:webHidden/>
          </w:rPr>
          <w:instrText xml:space="preserve"> PAGEREF _Toc525215395 \h </w:instrText>
        </w:r>
        <w:r w:rsidR="00221EAE">
          <w:rPr>
            <w:noProof/>
            <w:webHidden/>
          </w:rPr>
        </w:r>
        <w:r w:rsidR="00221EAE">
          <w:rPr>
            <w:noProof/>
            <w:webHidden/>
          </w:rPr>
          <w:fldChar w:fldCharType="separate"/>
        </w:r>
        <w:r w:rsidR="00221EAE">
          <w:rPr>
            <w:noProof/>
            <w:webHidden/>
          </w:rPr>
          <w:t>54</w:t>
        </w:r>
        <w:r w:rsidR="00221EAE">
          <w:rPr>
            <w:noProof/>
            <w:webHidden/>
          </w:rPr>
          <w:fldChar w:fldCharType="end"/>
        </w:r>
      </w:hyperlink>
    </w:p>
    <w:p w14:paraId="27693C97" w14:textId="77777777" w:rsidR="00D05C22" w:rsidRPr="007D7BCA" w:rsidRDefault="00164777" w:rsidP="00D05C22">
      <w:r>
        <w:fldChar w:fldCharType="end"/>
      </w:r>
    </w:p>
    <w:p w14:paraId="0B462DF9" w14:textId="77777777" w:rsidR="00D05C22" w:rsidRDefault="00D05C22" w:rsidP="00D05C22">
      <w:pPr>
        <w:pStyle w:val="Nagwek1"/>
      </w:pPr>
      <w:bookmarkStart w:id="1" w:name="_Ref451348055"/>
      <w:bookmarkStart w:id="2" w:name="_Toc461609422"/>
      <w:bookmarkStart w:id="3" w:name="_Toc525215396"/>
      <w:r>
        <w:lastRenderedPageBreak/>
        <w:t>SŁOWNIK POJĘĆ</w:t>
      </w:r>
      <w:bookmarkEnd w:id="1"/>
      <w:bookmarkEnd w:id="2"/>
      <w:bookmarkEnd w:id="3"/>
    </w:p>
    <w:p w14:paraId="1E5E5704" w14:textId="77777777" w:rsidR="00D05C22" w:rsidRDefault="00D05C22" w:rsidP="00D05C22">
      <w:pPr>
        <w:pStyle w:val="Legenda"/>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7053"/>
      </w:tblGrid>
      <w:tr w:rsidR="00D05C22" w:rsidRPr="008F0F98" w14:paraId="521E4A2A" w14:textId="77777777" w:rsidTr="008F0F98">
        <w:trPr>
          <w:cantSplit/>
          <w:tblHeader/>
        </w:trPr>
        <w:tc>
          <w:tcPr>
            <w:tcW w:w="9288" w:type="dxa"/>
            <w:gridSpan w:val="2"/>
            <w:shd w:val="clear" w:color="auto" w:fill="2E74B5"/>
          </w:tcPr>
          <w:p w14:paraId="243CF8B7" w14:textId="77777777" w:rsidR="00D05C22" w:rsidRPr="002355B8" w:rsidRDefault="00D05C22" w:rsidP="00D05C22">
            <w:pPr>
              <w:pStyle w:val="Tabelanagwek"/>
              <w:jc w:val="left"/>
              <w:rPr>
                <w:rFonts w:cs="Calibri"/>
              </w:rPr>
            </w:pPr>
            <w:r w:rsidRPr="002355B8">
              <w:rPr>
                <w:rFonts w:cs="Calibri"/>
                <w:lang w:val="pl-PL" w:eastAsia="en-US"/>
              </w:rPr>
              <w:t>Terminy i skróty ogólne</w:t>
            </w:r>
          </w:p>
        </w:tc>
      </w:tr>
      <w:tr w:rsidR="001B5EEC" w:rsidRPr="008F0F98" w14:paraId="48DADCA8" w14:textId="77777777" w:rsidTr="008F0F98">
        <w:trPr>
          <w:cantSplit/>
        </w:trPr>
        <w:tc>
          <w:tcPr>
            <w:tcW w:w="2235" w:type="dxa"/>
            <w:shd w:val="clear" w:color="auto" w:fill="5B9BD5"/>
            <w:vAlign w:val="center"/>
          </w:tcPr>
          <w:p w14:paraId="6F10043F" w14:textId="77777777" w:rsidR="001B5EEC" w:rsidRPr="002355B8" w:rsidRDefault="001B5EEC" w:rsidP="00D05C22">
            <w:pPr>
              <w:pStyle w:val="Tabelanagwek"/>
              <w:rPr>
                <w:rFonts w:cs="Calibri"/>
              </w:rPr>
            </w:pPr>
            <w:r w:rsidRPr="002355B8">
              <w:rPr>
                <w:rFonts w:cs="Calibri"/>
                <w:lang w:val="pl-PL" w:eastAsia="en-US"/>
              </w:rPr>
              <w:t>EMUiA</w:t>
            </w:r>
          </w:p>
        </w:tc>
        <w:tc>
          <w:tcPr>
            <w:tcW w:w="7053" w:type="dxa"/>
            <w:vAlign w:val="center"/>
          </w:tcPr>
          <w:p w14:paraId="547FE0AB" w14:textId="77777777" w:rsidR="001B5EEC" w:rsidRPr="002355B8" w:rsidRDefault="001B5EEC" w:rsidP="00D05C22">
            <w:pPr>
              <w:pStyle w:val="Tabelatekst"/>
              <w:rPr>
                <w:rFonts w:cs="Calibri"/>
              </w:rPr>
            </w:pPr>
            <w:r w:rsidRPr="002355B8">
              <w:rPr>
                <w:rFonts w:cs="Calibri"/>
                <w:lang w:val="pl-PL"/>
              </w:rPr>
              <w:t>Ewidencja Miejscowości, Ulic i Adresów</w:t>
            </w:r>
          </w:p>
        </w:tc>
      </w:tr>
      <w:tr w:rsidR="00D05C22" w:rsidRPr="008F0F98" w14:paraId="6138F4B4" w14:textId="77777777" w:rsidTr="008F0F98">
        <w:trPr>
          <w:cantSplit/>
        </w:trPr>
        <w:tc>
          <w:tcPr>
            <w:tcW w:w="2235" w:type="dxa"/>
            <w:shd w:val="clear" w:color="auto" w:fill="5B9BD5"/>
            <w:vAlign w:val="center"/>
          </w:tcPr>
          <w:p w14:paraId="0F4FFF63" w14:textId="77777777" w:rsidR="00D05C22" w:rsidRPr="002355B8" w:rsidRDefault="00D05C22" w:rsidP="00D05C22">
            <w:pPr>
              <w:pStyle w:val="Tabelanagwek"/>
              <w:rPr>
                <w:rFonts w:cs="Calibri"/>
              </w:rPr>
            </w:pPr>
            <w:r w:rsidRPr="002355B8">
              <w:rPr>
                <w:rFonts w:cs="Calibri"/>
                <w:lang w:val="pl-PL" w:eastAsia="en-US"/>
              </w:rPr>
              <w:t>BDOO</w:t>
            </w:r>
          </w:p>
        </w:tc>
        <w:tc>
          <w:tcPr>
            <w:tcW w:w="7053" w:type="dxa"/>
            <w:vAlign w:val="center"/>
          </w:tcPr>
          <w:p w14:paraId="0B053117" w14:textId="77777777" w:rsidR="00D05C22" w:rsidRPr="002355B8" w:rsidRDefault="00D05C22" w:rsidP="00D05C22">
            <w:pPr>
              <w:pStyle w:val="Tabelatekst"/>
              <w:rPr>
                <w:rFonts w:cs="Calibri"/>
              </w:rPr>
            </w:pPr>
            <w:r w:rsidRPr="002355B8">
              <w:rPr>
                <w:rFonts w:cs="Calibri"/>
                <w:lang w:val="pl-PL"/>
              </w:rPr>
              <w:t>Baza Danych Obiektów Ogólnogeograficznych o szczegółowości odpowiadającej mapie ogólnogeograficznej w skali 1: 250 000 – Magazyn danych KSZBDOT</w:t>
            </w:r>
          </w:p>
        </w:tc>
      </w:tr>
      <w:tr w:rsidR="00D05C22" w:rsidRPr="008F0F98" w14:paraId="2E0336D5" w14:textId="77777777" w:rsidTr="008F0F98">
        <w:trPr>
          <w:cantSplit/>
        </w:trPr>
        <w:tc>
          <w:tcPr>
            <w:tcW w:w="2235" w:type="dxa"/>
            <w:shd w:val="clear" w:color="auto" w:fill="5B9BD5"/>
            <w:vAlign w:val="center"/>
          </w:tcPr>
          <w:p w14:paraId="611083D1" w14:textId="77777777" w:rsidR="00D05C22" w:rsidRPr="002355B8" w:rsidRDefault="00D05C22" w:rsidP="00D05C22">
            <w:pPr>
              <w:pStyle w:val="Tabelanagwek"/>
              <w:rPr>
                <w:rFonts w:cs="Calibri"/>
              </w:rPr>
            </w:pPr>
            <w:r w:rsidRPr="002355B8">
              <w:rPr>
                <w:rFonts w:cs="Calibri"/>
                <w:lang w:val="pl-PL" w:eastAsia="en-US"/>
              </w:rPr>
              <w:t>BDOT10k</w:t>
            </w:r>
          </w:p>
        </w:tc>
        <w:tc>
          <w:tcPr>
            <w:tcW w:w="7053" w:type="dxa"/>
            <w:vAlign w:val="center"/>
          </w:tcPr>
          <w:p w14:paraId="519DCE61" w14:textId="77777777" w:rsidR="00D05C22" w:rsidRPr="002355B8" w:rsidRDefault="00D05C22" w:rsidP="00D05C22">
            <w:pPr>
              <w:pStyle w:val="Tabelatekst"/>
              <w:rPr>
                <w:rFonts w:cs="Calibri"/>
              </w:rPr>
            </w:pPr>
            <w:r w:rsidRPr="002355B8">
              <w:rPr>
                <w:rFonts w:cs="Calibri"/>
                <w:lang w:val="pl-PL"/>
              </w:rPr>
              <w:t xml:space="preserve">Baza danych obiektów topograficznych o szczegółowości odpowiadającej mapie topograficznej w skali 1: 10 000 - Magazyn danych KSZBDOT. </w:t>
            </w:r>
          </w:p>
        </w:tc>
      </w:tr>
      <w:tr w:rsidR="00D05C22" w:rsidRPr="008F0F98" w14:paraId="595F92E8" w14:textId="77777777" w:rsidTr="008F0F98">
        <w:trPr>
          <w:cantSplit/>
        </w:trPr>
        <w:tc>
          <w:tcPr>
            <w:tcW w:w="2235" w:type="dxa"/>
            <w:shd w:val="clear" w:color="auto" w:fill="5B9BD5"/>
            <w:vAlign w:val="center"/>
          </w:tcPr>
          <w:p w14:paraId="4C5B49D1" w14:textId="77777777" w:rsidR="00D05C22" w:rsidRPr="002355B8" w:rsidRDefault="00D05C22" w:rsidP="00D05C22">
            <w:pPr>
              <w:pStyle w:val="Tabelanagwek"/>
              <w:rPr>
                <w:rFonts w:cs="Calibri"/>
              </w:rPr>
            </w:pPr>
            <w:r w:rsidRPr="002355B8">
              <w:rPr>
                <w:rFonts w:cs="Calibri"/>
                <w:lang w:val="pl-PL" w:eastAsia="en-US"/>
              </w:rPr>
              <w:t>CAPAP</w:t>
            </w:r>
          </w:p>
        </w:tc>
        <w:tc>
          <w:tcPr>
            <w:tcW w:w="7053" w:type="dxa"/>
            <w:vAlign w:val="center"/>
          </w:tcPr>
          <w:p w14:paraId="652BB8DB" w14:textId="77777777" w:rsidR="00D05C22" w:rsidRPr="002355B8" w:rsidRDefault="00D05C22" w:rsidP="00D05C22">
            <w:pPr>
              <w:pStyle w:val="Tabelatekst"/>
              <w:rPr>
                <w:rFonts w:cs="Calibri"/>
              </w:rPr>
            </w:pPr>
            <w:r w:rsidRPr="002355B8">
              <w:rPr>
                <w:rFonts w:cs="Calibri"/>
                <w:lang w:val="pl-PL"/>
              </w:rPr>
              <w:t>Projekt Centrum Analiz Przestrzennych Administracji Publicznej</w:t>
            </w:r>
          </w:p>
        </w:tc>
      </w:tr>
      <w:tr w:rsidR="00D05C22" w:rsidRPr="008F0F98" w14:paraId="73795690" w14:textId="77777777" w:rsidTr="008F0F98">
        <w:trPr>
          <w:cantSplit/>
        </w:trPr>
        <w:tc>
          <w:tcPr>
            <w:tcW w:w="2235" w:type="dxa"/>
            <w:shd w:val="clear" w:color="auto" w:fill="5B9BD5"/>
            <w:vAlign w:val="center"/>
          </w:tcPr>
          <w:p w14:paraId="4293B6F5" w14:textId="77777777" w:rsidR="00D05C22" w:rsidRPr="002355B8" w:rsidRDefault="00D05C22" w:rsidP="00D05C22">
            <w:pPr>
              <w:pStyle w:val="Tabelanagwek"/>
              <w:rPr>
                <w:rFonts w:cs="Calibri"/>
              </w:rPr>
            </w:pPr>
            <w:r w:rsidRPr="002355B8">
              <w:rPr>
                <w:rFonts w:cs="Calibri"/>
                <w:lang w:val="pl-PL" w:eastAsia="en-US"/>
              </w:rPr>
              <w:t>Cloud Computing</w:t>
            </w:r>
          </w:p>
        </w:tc>
        <w:tc>
          <w:tcPr>
            <w:tcW w:w="7053" w:type="dxa"/>
            <w:vAlign w:val="center"/>
          </w:tcPr>
          <w:p w14:paraId="37DEA554" w14:textId="77777777" w:rsidR="00D05C22" w:rsidRPr="002355B8" w:rsidRDefault="00D05C22" w:rsidP="00D05C22">
            <w:pPr>
              <w:pStyle w:val="Tabelatekst"/>
              <w:rPr>
                <w:rFonts w:cs="Calibri"/>
              </w:rPr>
            </w:pPr>
            <w:r w:rsidRPr="002355B8">
              <w:rPr>
                <w:rFonts w:cs="Calibri"/>
                <w:lang w:val="pl-PL"/>
              </w:rPr>
              <w:t>Model przetwarzania w chmurze obliczeniowej.</w:t>
            </w:r>
          </w:p>
        </w:tc>
      </w:tr>
      <w:tr w:rsidR="001B5EEC" w:rsidRPr="008F0F98" w14:paraId="5830E669" w14:textId="77777777" w:rsidTr="008F0F98">
        <w:trPr>
          <w:cantSplit/>
        </w:trPr>
        <w:tc>
          <w:tcPr>
            <w:tcW w:w="2235" w:type="dxa"/>
            <w:shd w:val="clear" w:color="auto" w:fill="5B9BD5"/>
            <w:vAlign w:val="center"/>
          </w:tcPr>
          <w:p w14:paraId="3F8C15C9" w14:textId="77777777" w:rsidR="001B5EEC" w:rsidRPr="002355B8" w:rsidRDefault="001B5EEC" w:rsidP="00D05C22">
            <w:pPr>
              <w:pStyle w:val="Tabelanagwek"/>
              <w:rPr>
                <w:rFonts w:cs="Calibri"/>
              </w:rPr>
            </w:pPr>
            <w:r w:rsidRPr="002355B8">
              <w:rPr>
                <w:rFonts w:cs="Calibri"/>
                <w:lang w:val="pl-PL" w:eastAsia="en-US"/>
              </w:rPr>
              <w:t>CBDoZ</w:t>
            </w:r>
          </w:p>
        </w:tc>
        <w:tc>
          <w:tcPr>
            <w:tcW w:w="7053" w:type="dxa"/>
            <w:vAlign w:val="center"/>
          </w:tcPr>
          <w:p w14:paraId="7C2CA7DE" w14:textId="77777777" w:rsidR="001B5EEC" w:rsidRPr="002355B8" w:rsidRDefault="001B5EEC" w:rsidP="00D05C22">
            <w:pPr>
              <w:pStyle w:val="Tabelatekst"/>
              <w:rPr>
                <w:rFonts w:cs="Calibri"/>
              </w:rPr>
            </w:pPr>
            <w:r w:rsidRPr="002355B8">
              <w:rPr>
                <w:rFonts w:cs="Calibri"/>
                <w:lang w:val="pl-PL"/>
              </w:rPr>
              <w:t>Centralna Baza Danych o Zabytkach</w:t>
            </w:r>
          </w:p>
        </w:tc>
      </w:tr>
      <w:tr w:rsidR="001B5EEC" w:rsidRPr="008F0F98" w14:paraId="01E92B34" w14:textId="77777777" w:rsidTr="008F0F98">
        <w:trPr>
          <w:cantSplit/>
        </w:trPr>
        <w:tc>
          <w:tcPr>
            <w:tcW w:w="2235" w:type="dxa"/>
            <w:shd w:val="clear" w:color="auto" w:fill="5B9BD5"/>
            <w:vAlign w:val="center"/>
          </w:tcPr>
          <w:p w14:paraId="6704203C" w14:textId="77777777" w:rsidR="001B5EEC" w:rsidRPr="002355B8" w:rsidRDefault="001B5EEC" w:rsidP="00D05C22">
            <w:pPr>
              <w:pStyle w:val="Tabelanagwek"/>
              <w:rPr>
                <w:rFonts w:cs="Calibri"/>
              </w:rPr>
            </w:pPr>
            <w:r w:rsidRPr="002355B8">
              <w:rPr>
                <w:rFonts w:cs="Calibri"/>
                <w:lang w:val="pl-PL" w:eastAsia="en-US"/>
              </w:rPr>
              <w:t>CRFOP</w:t>
            </w:r>
          </w:p>
        </w:tc>
        <w:tc>
          <w:tcPr>
            <w:tcW w:w="7053" w:type="dxa"/>
            <w:vAlign w:val="center"/>
          </w:tcPr>
          <w:p w14:paraId="245592B0" w14:textId="77777777" w:rsidR="001B5EEC" w:rsidRPr="002355B8" w:rsidRDefault="001B5EEC" w:rsidP="00D05C22">
            <w:pPr>
              <w:pStyle w:val="Tabelatekst"/>
              <w:rPr>
                <w:rFonts w:cs="Calibri"/>
              </w:rPr>
            </w:pPr>
            <w:r w:rsidRPr="002355B8">
              <w:rPr>
                <w:rFonts w:cs="Calibri"/>
                <w:lang w:val="pl-PL"/>
              </w:rPr>
              <w:t>Centralny Rejestr Form Ochrony Przyrody</w:t>
            </w:r>
          </w:p>
        </w:tc>
      </w:tr>
      <w:tr w:rsidR="001B3DDC" w:rsidRPr="008F0F98" w14:paraId="03F669CE" w14:textId="77777777" w:rsidTr="008F0F98">
        <w:trPr>
          <w:cantSplit/>
        </w:trPr>
        <w:tc>
          <w:tcPr>
            <w:tcW w:w="2235" w:type="dxa"/>
            <w:shd w:val="clear" w:color="auto" w:fill="5B9BD5"/>
            <w:vAlign w:val="center"/>
          </w:tcPr>
          <w:p w14:paraId="7E142C83" w14:textId="39904C47" w:rsidR="001B3DDC" w:rsidRPr="002355B8" w:rsidRDefault="001B3DDC" w:rsidP="001B3DDC">
            <w:pPr>
              <w:pStyle w:val="Tabelanagwek"/>
              <w:rPr>
                <w:rFonts w:cs="Calibri"/>
                <w:lang w:val="pl-PL" w:eastAsia="en-US"/>
              </w:rPr>
            </w:pPr>
            <w:r w:rsidRPr="00AA2536">
              <w:rPr>
                <w:rFonts w:asciiTheme="minorHAnsi" w:hAnsiTheme="minorHAnsi"/>
                <w:lang w:val="pl-PL"/>
              </w:rPr>
              <w:t>Dni robocze</w:t>
            </w:r>
          </w:p>
        </w:tc>
        <w:tc>
          <w:tcPr>
            <w:tcW w:w="7053" w:type="dxa"/>
            <w:vAlign w:val="center"/>
          </w:tcPr>
          <w:p w14:paraId="66FC9BEB" w14:textId="6FCB240B" w:rsidR="001B3DDC" w:rsidRPr="002355B8" w:rsidRDefault="001B3DDC" w:rsidP="001B3DDC">
            <w:pPr>
              <w:pStyle w:val="Tabelatekst"/>
              <w:rPr>
                <w:rFonts w:cs="Calibri"/>
                <w:lang w:val="pl-PL"/>
              </w:rPr>
            </w:pPr>
            <w:r w:rsidRPr="00AA2536">
              <w:rPr>
                <w:rFonts w:asciiTheme="minorHAnsi" w:hAnsiTheme="minorHAnsi"/>
                <w:lang w:val="pl-PL"/>
              </w:rPr>
              <w:t>Dni od poniedziałku do piątku z wyłączeniem dni ustawowo wolnych od pracy i dni wolnych u Zamawiającego.</w:t>
            </w:r>
          </w:p>
        </w:tc>
      </w:tr>
      <w:tr w:rsidR="001B3DDC" w:rsidRPr="008F0F98" w14:paraId="13ED5AFC" w14:textId="77777777" w:rsidTr="008F0F98">
        <w:trPr>
          <w:cantSplit/>
        </w:trPr>
        <w:tc>
          <w:tcPr>
            <w:tcW w:w="2235" w:type="dxa"/>
            <w:shd w:val="clear" w:color="auto" w:fill="5B9BD5"/>
            <w:vAlign w:val="center"/>
          </w:tcPr>
          <w:p w14:paraId="692B2562" w14:textId="77777777" w:rsidR="001B3DDC" w:rsidRPr="002355B8" w:rsidRDefault="001B3DDC" w:rsidP="001B3DDC">
            <w:pPr>
              <w:pStyle w:val="Tabelanagwek"/>
              <w:rPr>
                <w:rFonts w:cs="Calibri"/>
              </w:rPr>
            </w:pPr>
            <w:r w:rsidRPr="002355B8">
              <w:rPr>
                <w:rFonts w:cs="Calibri"/>
                <w:lang w:val="pl-PL" w:eastAsia="en-US"/>
              </w:rPr>
              <w:t>Dyrektywa INSPIRE</w:t>
            </w:r>
          </w:p>
        </w:tc>
        <w:tc>
          <w:tcPr>
            <w:tcW w:w="7053" w:type="dxa"/>
            <w:vAlign w:val="center"/>
          </w:tcPr>
          <w:p w14:paraId="374602FC" w14:textId="77777777" w:rsidR="001B3DDC" w:rsidRPr="002355B8" w:rsidRDefault="001B3DDC" w:rsidP="001B3DDC">
            <w:pPr>
              <w:pStyle w:val="Tabelatekst"/>
              <w:rPr>
                <w:rFonts w:cs="Calibri"/>
                <w:color w:val="000000"/>
              </w:rPr>
            </w:pPr>
            <w:r w:rsidRPr="002355B8">
              <w:rPr>
                <w:rFonts w:cs="Calibri"/>
                <w:lang w:val="pl-PL"/>
              </w:rPr>
              <w:t>Dyrektywa 2007/2/WE Parlamentu Europejskiego i Rady z dnia 14 marca 2007 r. ustanawiająca infrastrukturę informacji przestrzennej we Wspólnocie Europejskiej (INSPIRE)</w:t>
            </w:r>
          </w:p>
        </w:tc>
      </w:tr>
      <w:tr w:rsidR="001B3DDC" w:rsidRPr="008F0F98" w14:paraId="67B6ADCD" w14:textId="77777777" w:rsidTr="001B3DDC">
        <w:trPr>
          <w:cantSplit/>
        </w:trPr>
        <w:tc>
          <w:tcPr>
            <w:tcW w:w="2235" w:type="dxa"/>
            <w:shd w:val="clear" w:color="auto" w:fill="5B9BD5"/>
            <w:vAlign w:val="center"/>
          </w:tcPr>
          <w:p w14:paraId="573E195C" w14:textId="77777777" w:rsidR="001B3DDC" w:rsidRPr="002355B8" w:rsidRDefault="001B3DDC" w:rsidP="001B3DDC">
            <w:pPr>
              <w:pStyle w:val="Tabelanagwek"/>
              <w:rPr>
                <w:rFonts w:cs="Calibri"/>
                <w:lang w:val="pl-PL" w:eastAsia="en-US"/>
              </w:rPr>
            </w:pPr>
            <w:r w:rsidRPr="00AA2536">
              <w:rPr>
                <w:rFonts w:asciiTheme="minorHAnsi" w:eastAsia="Times New Roman" w:hAnsiTheme="minorHAnsi" w:cs="Calibri"/>
                <w:lang w:val="pl-PL" w:eastAsia="pl-PL"/>
              </w:rPr>
              <w:t>Dzień roboczy</w:t>
            </w:r>
          </w:p>
        </w:tc>
        <w:tc>
          <w:tcPr>
            <w:tcW w:w="7053" w:type="dxa"/>
            <w:vAlign w:val="center"/>
          </w:tcPr>
          <w:p w14:paraId="045FBBDD" w14:textId="77777777" w:rsidR="001B3DDC" w:rsidRPr="002355B8" w:rsidRDefault="001B3DDC" w:rsidP="001B3DDC">
            <w:pPr>
              <w:pStyle w:val="Tabelatekst"/>
              <w:rPr>
                <w:rFonts w:cs="Calibri"/>
                <w:lang w:val="pl-PL"/>
              </w:rPr>
            </w:pPr>
            <w:r w:rsidRPr="00AA2536">
              <w:rPr>
                <w:rFonts w:asciiTheme="minorHAnsi" w:eastAsia="Times New Roman" w:hAnsiTheme="minorHAnsi" w:cs="Calibri"/>
                <w:lang w:val="pl-PL"/>
              </w:rPr>
              <w:t>8 Godzin roboczych</w:t>
            </w:r>
          </w:p>
        </w:tc>
      </w:tr>
      <w:tr w:rsidR="001B3DDC" w:rsidRPr="008F0F98" w14:paraId="6EFD5244" w14:textId="77777777" w:rsidTr="008F0F98">
        <w:trPr>
          <w:cantSplit/>
        </w:trPr>
        <w:tc>
          <w:tcPr>
            <w:tcW w:w="2235" w:type="dxa"/>
            <w:shd w:val="clear" w:color="auto" w:fill="5B9BD5"/>
            <w:vAlign w:val="center"/>
          </w:tcPr>
          <w:p w14:paraId="13C83C6F" w14:textId="77777777" w:rsidR="001B3DDC" w:rsidRPr="002355B8" w:rsidRDefault="001B3DDC" w:rsidP="001B3DDC">
            <w:pPr>
              <w:pStyle w:val="Tabelanagwek"/>
              <w:rPr>
                <w:rFonts w:cs="Calibri"/>
              </w:rPr>
            </w:pPr>
            <w:r w:rsidRPr="002355B8">
              <w:rPr>
                <w:rFonts w:cs="Calibri"/>
                <w:lang w:val="pl-PL" w:eastAsia="en-US"/>
              </w:rPr>
              <w:t>EMUiA</w:t>
            </w:r>
          </w:p>
        </w:tc>
        <w:tc>
          <w:tcPr>
            <w:tcW w:w="7053" w:type="dxa"/>
            <w:vAlign w:val="center"/>
          </w:tcPr>
          <w:p w14:paraId="03C31B5C" w14:textId="77777777" w:rsidR="001B3DDC" w:rsidRPr="002355B8" w:rsidRDefault="001B3DDC" w:rsidP="001B3DDC">
            <w:pPr>
              <w:pStyle w:val="Tabelatekst"/>
              <w:rPr>
                <w:rFonts w:cs="Calibri"/>
              </w:rPr>
            </w:pPr>
            <w:r w:rsidRPr="002355B8">
              <w:rPr>
                <w:rFonts w:cs="Calibri"/>
                <w:lang w:val="pl-PL"/>
              </w:rPr>
              <w:t>Ewidencja Miejscowości, Ulic i Adresów</w:t>
            </w:r>
          </w:p>
        </w:tc>
      </w:tr>
      <w:tr w:rsidR="001B3DDC" w:rsidRPr="008F0F98" w14:paraId="5356E833" w14:textId="77777777" w:rsidTr="008F0F98">
        <w:trPr>
          <w:cantSplit/>
        </w:trPr>
        <w:tc>
          <w:tcPr>
            <w:tcW w:w="2235" w:type="dxa"/>
            <w:shd w:val="clear" w:color="auto" w:fill="5B9BD5"/>
            <w:vAlign w:val="center"/>
          </w:tcPr>
          <w:p w14:paraId="0749DD3D" w14:textId="77777777" w:rsidR="001B3DDC" w:rsidRPr="002355B8" w:rsidRDefault="001B3DDC" w:rsidP="001B3DDC">
            <w:pPr>
              <w:pStyle w:val="Tabelanagwek"/>
              <w:rPr>
                <w:rFonts w:cs="Calibri"/>
              </w:rPr>
            </w:pPr>
            <w:r w:rsidRPr="002355B8">
              <w:rPr>
                <w:rFonts w:cs="Calibri"/>
                <w:lang w:val="pl-PL" w:eastAsia="en-US"/>
              </w:rPr>
              <w:t>enviDMS</w:t>
            </w:r>
          </w:p>
        </w:tc>
        <w:tc>
          <w:tcPr>
            <w:tcW w:w="7053" w:type="dxa"/>
            <w:vAlign w:val="center"/>
          </w:tcPr>
          <w:p w14:paraId="37B91B3E" w14:textId="77777777" w:rsidR="001B3DDC" w:rsidRPr="002355B8" w:rsidRDefault="001B3DDC" w:rsidP="001B3DDC">
            <w:pPr>
              <w:pStyle w:val="Tabelatekst"/>
              <w:rPr>
                <w:rFonts w:cs="Calibri"/>
              </w:rPr>
            </w:pPr>
            <w:r w:rsidRPr="002355B8">
              <w:rPr>
                <w:rFonts w:cs="Calibri"/>
                <w:lang w:val="pl-PL"/>
              </w:rPr>
              <w:t>Projekt model bazy danych przestrzennych dotyczących środowiska przyrodniczego wraz z systemem zarządzania w aspekcie kartograficznych opracowań tematycznych.</w:t>
            </w:r>
          </w:p>
        </w:tc>
      </w:tr>
      <w:tr w:rsidR="001B3DDC" w:rsidRPr="008F0F98" w14:paraId="6B3CF634" w14:textId="77777777" w:rsidTr="008F0F98">
        <w:trPr>
          <w:cantSplit/>
        </w:trPr>
        <w:tc>
          <w:tcPr>
            <w:tcW w:w="2235" w:type="dxa"/>
            <w:shd w:val="clear" w:color="auto" w:fill="5B9BD5"/>
            <w:vAlign w:val="center"/>
          </w:tcPr>
          <w:p w14:paraId="4816BBBA" w14:textId="77777777" w:rsidR="001B3DDC" w:rsidRPr="002355B8" w:rsidRDefault="001B3DDC" w:rsidP="001B3DDC">
            <w:pPr>
              <w:pStyle w:val="Tabelanagwek"/>
              <w:rPr>
                <w:rFonts w:cs="Calibri"/>
              </w:rPr>
            </w:pPr>
            <w:r w:rsidRPr="002355B8">
              <w:rPr>
                <w:rFonts w:cs="Calibri"/>
                <w:lang w:val="pl-PL" w:eastAsia="en-US"/>
              </w:rPr>
              <w:t>ePUAP</w:t>
            </w:r>
          </w:p>
        </w:tc>
        <w:tc>
          <w:tcPr>
            <w:tcW w:w="7053" w:type="dxa"/>
            <w:vAlign w:val="center"/>
          </w:tcPr>
          <w:p w14:paraId="2B2CA830" w14:textId="77777777" w:rsidR="001B3DDC" w:rsidRPr="002355B8" w:rsidRDefault="001B3DDC" w:rsidP="001B3DDC">
            <w:pPr>
              <w:pStyle w:val="Tabelatekst"/>
              <w:rPr>
                <w:rFonts w:cs="Calibri"/>
              </w:rPr>
            </w:pPr>
            <w:r w:rsidRPr="002355B8">
              <w:rPr>
                <w:rFonts w:cs="Calibri"/>
                <w:lang w:val="pl-PL"/>
              </w:rPr>
              <w:t>Elektroniczna Platforma Usług Administracji Publicznej – portal internetowy udostępniający informacje na temat usług publicznych realizowanych drogą elektroniczną.</w:t>
            </w:r>
          </w:p>
        </w:tc>
      </w:tr>
      <w:tr w:rsidR="001B3DDC" w:rsidRPr="008F0F98" w14:paraId="5D4F450E" w14:textId="77777777" w:rsidTr="008F0F98">
        <w:trPr>
          <w:cantSplit/>
        </w:trPr>
        <w:tc>
          <w:tcPr>
            <w:tcW w:w="2235" w:type="dxa"/>
            <w:shd w:val="clear" w:color="auto" w:fill="5B9BD5"/>
            <w:vAlign w:val="center"/>
          </w:tcPr>
          <w:p w14:paraId="1CBE0EA5" w14:textId="77777777" w:rsidR="001B3DDC" w:rsidRPr="002355B8" w:rsidRDefault="001B3DDC" w:rsidP="001B3DDC">
            <w:pPr>
              <w:pStyle w:val="Tabelanagwek"/>
              <w:rPr>
                <w:rFonts w:cs="Calibri"/>
              </w:rPr>
            </w:pPr>
            <w:r w:rsidRPr="002355B8">
              <w:rPr>
                <w:rFonts w:cs="Calibri"/>
                <w:lang w:val="pl-PL" w:eastAsia="en-US"/>
              </w:rPr>
              <w:t>GBDOT</w:t>
            </w:r>
          </w:p>
        </w:tc>
        <w:tc>
          <w:tcPr>
            <w:tcW w:w="7053" w:type="dxa"/>
            <w:vAlign w:val="center"/>
          </w:tcPr>
          <w:p w14:paraId="42449D31" w14:textId="77777777" w:rsidR="001B3DDC" w:rsidRPr="002355B8" w:rsidRDefault="001B3DDC" w:rsidP="001B3DDC">
            <w:pPr>
              <w:pStyle w:val="Tabelatekst"/>
              <w:rPr>
                <w:rFonts w:cs="Calibri"/>
                <w:color w:val="000000"/>
              </w:rPr>
            </w:pPr>
            <w:r w:rsidRPr="002355B8">
              <w:rPr>
                <w:rFonts w:cs="Calibri"/>
                <w:color w:val="000000"/>
                <w:lang w:val="pl-PL"/>
              </w:rPr>
              <w:t xml:space="preserve">Projekt „Georeferencyjna Baza Danych Obiektów Topograficznych (GBDOT) wraz </w:t>
            </w:r>
            <w:r w:rsidRPr="002355B8">
              <w:rPr>
                <w:rFonts w:cs="Calibri"/>
                <w:color w:val="000000"/>
                <w:lang w:val="pl-PL"/>
              </w:rPr>
              <w:br/>
              <w:t>z krajowym systemem zarządzania” realizowany w ramach Programu Operacyjnego Innowacyjna Gospodarka, lata 2007-2013, Priorytet VII Społeczeństwo informacyjne – Budowa elektronicznej administracji.</w:t>
            </w:r>
          </w:p>
        </w:tc>
      </w:tr>
      <w:tr w:rsidR="001B3DDC" w:rsidRPr="008F0F98" w14:paraId="5E250CFC" w14:textId="77777777" w:rsidTr="008F0F98">
        <w:trPr>
          <w:cantSplit/>
        </w:trPr>
        <w:tc>
          <w:tcPr>
            <w:tcW w:w="2235" w:type="dxa"/>
            <w:shd w:val="clear" w:color="auto" w:fill="5B9BD5"/>
            <w:vAlign w:val="center"/>
          </w:tcPr>
          <w:p w14:paraId="45190546" w14:textId="77777777" w:rsidR="001B3DDC" w:rsidRPr="002355B8" w:rsidRDefault="001B3DDC" w:rsidP="001B3DDC">
            <w:pPr>
              <w:pStyle w:val="Tabelanagwek"/>
              <w:rPr>
                <w:rFonts w:cs="Calibri"/>
              </w:rPr>
            </w:pPr>
            <w:r w:rsidRPr="002355B8">
              <w:rPr>
                <w:rFonts w:cs="Calibri"/>
                <w:lang w:val="pl-PL" w:eastAsia="en-US"/>
              </w:rPr>
              <w:t>GEOPORTAL 2</w:t>
            </w:r>
          </w:p>
        </w:tc>
        <w:tc>
          <w:tcPr>
            <w:tcW w:w="7053" w:type="dxa"/>
            <w:vAlign w:val="center"/>
          </w:tcPr>
          <w:p w14:paraId="6BEC2A70" w14:textId="77777777" w:rsidR="001B3DDC" w:rsidRPr="002355B8" w:rsidRDefault="001B3DDC" w:rsidP="001B3DDC">
            <w:pPr>
              <w:pStyle w:val="Tabelatekst"/>
              <w:rPr>
                <w:rFonts w:cs="Calibri"/>
              </w:rPr>
            </w:pPr>
            <w:r w:rsidRPr="002355B8">
              <w:rPr>
                <w:rFonts w:cs="Calibri"/>
                <w:lang w:val="pl-PL"/>
              </w:rPr>
              <w:t xml:space="preserve">Projekt rozwoju infrastruktury informacji przestrzennej w Polsce, </w:t>
            </w:r>
            <w:r w:rsidRPr="002355B8">
              <w:rPr>
                <w:rFonts w:cs="Calibri"/>
                <w:color w:val="000000"/>
                <w:lang w:val="pl-PL"/>
              </w:rPr>
              <w:t xml:space="preserve">realizowany w ramach Programu Operacyjnego Innowacyjna Gospodarka, lata 2007-2013, Priorytet VII Społeczeństwo informacyjne – Budowa elektronicznej administracji. Projekt </w:t>
            </w:r>
            <w:r w:rsidRPr="002355B8">
              <w:rPr>
                <w:rFonts w:cs="Calibri"/>
                <w:lang w:val="pl-PL"/>
              </w:rPr>
              <w:t>stanowi kontynuację projektu Geoportal.gov.pl.</w:t>
            </w:r>
          </w:p>
        </w:tc>
      </w:tr>
      <w:tr w:rsidR="001B3DDC" w:rsidRPr="008F0F98" w14:paraId="11F3C1A0" w14:textId="77777777" w:rsidTr="008F0F98">
        <w:trPr>
          <w:cantSplit/>
        </w:trPr>
        <w:tc>
          <w:tcPr>
            <w:tcW w:w="2235" w:type="dxa"/>
            <w:shd w:val="clear" w:color="auto" w:fill="5B9BD5"/>
            <w:vAlign w:val="center"/>
          </w:tcPr>
          <w:p w14:paraId="4E701AF4" w14:textId="77777777" w:rsidR="001B3DDC" w:rsidRPr="002355B8" w:rsidRDefault="001B3DDC" w:rsidP="001B3DDC">
            <w:pPr>
              <w:pStyle w:val="Tabelanagwek"/>
              <w:rPr>
                <w:rFonts w:cs="Calibri"/>
              </w:rPr>
            </w:pPr>
            <w:r w:rsidRPr="002355B8">
              <w:rPr>
                <w:rFonts w:cs="Calibri"/>
                <w:lang w:val="pl-PL" w:eastAsia="en-US"/>
              </w:rPr>
              <w:lastRenderedPageBreak/>
              <w:t>GGK</w:t>
            </w:r>
          </w:p>
        </w:tc>
        <w:tc>
          <w:tcPr>
            <w:tcW w:w="7053" w:type="dxa"/>
            <w:vAlign w:val="center"/>
          </w:tcPr>
          <w:p w14:paraId="3DC6E2B3" w14:textId="77777777" w:rsidR="001B3DDC" w:rsidRPr="002355B8" w:rsidRDefault="001B3DDC" w:rsidP="001B3DDC">
            <w:pPr>
              <w:pStyle w:val="Tabelatekst"/>
              <w:rPr>
                <w:rFonts w:cs="Calibri"/>
              </w:rPr>
            </w:pPr>
            <w:r w:rsidRPr="002355B8">
              <w:rPr>
                <w:rFonts w:cs="Calibri"/>
                <w:lang w:val="pl-PL"/>
              </w:rPr>
              <w:t>Główny Geodeta Kraju</w:t>
            </w:r>
          </w:p>
        </w:tc>
      </w:tr>
      <w:tr w:rsidR="001B3DDC" w:rsidRPr="008F0F98" w14:paraId="11957E35" w14:textId="77777777" w:rsidTr="008F0F98">
        <w:trPr>
          <w:cantSplit/>
        </w:trPr>
        <w:tc>
          <w:tcPr>
            <w:tcW w:w="2235" w:type="dxa"/>
            <w:shd w:val="clear" w:color="auto" w:fill="5B9BD5"/>
            <w:vAlign w:val="center"/>
          </w:tcPr>
          <w:p w14:paraId="65A5141B" w14:textId="5AE483A7" w:rsidR="001B3DDC" w:rsidRPr="002355B8" w:rsidRDefault="001B3DDC" w:rsidP="001B3DDC">
            <w:pPr>
              <w:pStyle w:val="Tabelanagwek"/>
              <w:rPr>
                <w:rFonts w:cs="Calibri"/>
                <w:lang w:val="pl-PL" w:eastAsia="en-US"/>
              </w:rPr>
            </w:pPr>
            <w:r w:rsidRPr="00AA2536">
              <w:rPr>
                <w:rFonts w:asciiTheme="minorHAnsi" w:eastAsia="Times New Roman" w:hAnsiTheme="minorHAnsi" w:cs="Calibri"/>
                <w:lang w:val="pl-PL" w:eastAsia="pl-PL"/>
              </w:rPr>
              <w:t>Godzina robocza</w:t>
            </w:r>
          </w:p>
        </w:tc>
        <w:tc>
          <w:tcPr>
            <w:tcW w:w="7053" w:type="dxa"/>
            <w:vAlign w:val="center"/>
          </w:tcPr>
          <w:p w14:paraId="0B9B841A" w14:textId="77777777" w:rsidR="001B3DDC" w:rsidRPr="00AA2536" w:rsidRDefault="001B3DDC" w:rsidP="001B3DDC">
            <w:pPr>
              <w:autoSpaceDE w:val="0"/>
              <w:autoSpaceDN w:val="0"/>
              <w:adjustRightInd w:val="0"/>
              <w:spacing w:after="0" w:line="240" w:lineRule="auto"/>
              <w:rPr>
                <w:rFonts w:asciiTheme="minorHAnsi" w:eastAsia="Times New Roman" w:hAnsiTheme="minorHAnsi" w:cs="Calibri"/>
                <w:lang w:eastAsia="pl-PL"/>
              </w:rPr>
            </w:pPr>
            <w:r w:rsidRPr="00AA2536">
              <w:rPr>
                <w:rFonts w:asciiTheme="minorHAnsi" w:eastAsia="Times New Roman" w:hAnsiTheme="minorHAnsi" w:cs="Calibri"/>
                <w:lang w:eastAsia="pl-PL"/>
              </w:rPr>
              <w:t>Okres trwający godzinę zegarową w ramach Godzin pracy</w:t>
            </w:r>
          </w:p>
          <w:p w14:paraId="09014A8B" w14:textId="6827892C" w:rsidR="001B3DDC" w:rsidRPr="002355B8" w:rsidRDefault="001B3DDC" w:rsidP="001B3DDC">
            <w:pPr>
              <w:pStyle w:val="Tabelatekst"/>
              <w:rPr>
                <w:rFonts w:cs="Calibri"/>
                <w:lang w:val="pl-PL"/>
              </w:rPr>
            </w:pPr>
            <w:r w:rsidRPr="00AA2536">
              <w:rPr>
                <w:rFonts w:asciiTheme="minorHAnsi" w:eastAsia="Times New Roman" w:hAnsiTheme="minorHAnsi" w:cs="Calibri"/>
                <w:lang w:val="pl-PL"/>
              </w:rPr>
              <w:t>Zamawiającego.</w:t>
            </w:r>
          </w:p>
        </w:tc>
      </w:tr>
      <w:tr w:rsidR="001B3DDC" w:rsidRPr="008F0F98" w14:paraId="7A9A7D43" w14:textId="77777777" w:rsidTr="008F0F98">
        <w:trPr>
          <w:cantSplit/>
        </w:trPr>
        <w:tc>
          <w:tcPr>
            <w:tcW w:w="2235" w:type="dxa"/>
            <w:shd w:val="clear" w:color="auto" w:fill="5B9BD5"/>
            <w:vAlign w:val="center"/>
          </w:tcPr>
          <w:p w14:paraId="679A6C35" w14:textId="4FC651DF" w:rsidR="001B3DDC" w:rsidRPr="002355B8" w:rsidRDefault="001B3DDC" w:rsidP="001B3DDC">
            <w:pPr>
              <w:pStyle w:val="Tabelanagwek"/>
              <w:rPr>
                <w:rFonts w:cs="Calibri"/>
                <w:lang w:val="pl-PL" w:eastAsia="en-US"/>
              </w:rPr>
            </w:pPr>
            <w:r w:rsidRPr="00AA2536">
              <w:rPr>
                <w:rFonts w:asciiTheme="minorHAnsi" w:eastAsia="Times New Roman" w:hAnsiTheme="minorHAnsi" w:cs="Calibri"/>
                <w:lang w:val="pl-PL" w:eastAsia="pl-PL"/>
              </w:rPr>
              <w:t>Godziny pracy Zamawiającego</w:t>
            </w:r>
          </w:p>
        </w:tc>
        <w:tc>
          <w:tcPr>
            <w:tcW w:w="7053" w:type="dxa"/>
            <w:vAlign w:val="center"/>
          </w:tcPr>
          <w:p w14:paraId="063FBFA4" w14:textId="77777777" w:rsidR="001B3DDC" w:rsidRPr="00AA2536" w:rsidRDefault="001B3DDC" w:rsidP="001B3DDC">
            <w:pPr>
              <w:autoSpaceDE w:val="0"/>
              <w:autoSpaceDN w:val="0"/>
              <w:adjustRightInd w:val="0"/>
              <w:spacing w:after="0" w:line="240" w:lineRule="auto"/>
              <w:rPr>
                <w:rFonts w:asciiTheme="minorHAnsi" w:eastAsia="Times New Roman" w:hAnsiTheme="minorHAnsi" w:cs="Calibri"/>
                <w:lang w:eastAsia="pl-PL"/>
              </w:rPr>
            </w:pPr>
            <w:r w:rsidRPr="00AA2536">
              <w:rPr>
                <w:rFonts w:asciiTheme="minorHAnsi" w:eastAsia="Times New Roman" w:hAnsiTheme="minorHAnsi" w:cs="Calibri"/>
                <w:lang w:eastAsia="pl-PL"/>
              </w:rPr>
              <w:t>Od 8.15 do 16.15, od poniedziałku do piątku, z wyłączeniem</w:t>
            </w:r>
          </w:p>
          <w:p w14:paraId="2A36279D" w14:textId="56A7B212" w:rsidR="001B3DDC" w:rsidRPr="002355B8" w:rsidRDefault="001B3DDC" w:rsidP="001B3DDC">
            <w:pPr>
              <w:pStyle w:val="Tabelatekst"/>
              <w:rPr>
                <w:rFonts w:cs="Calibri"/>
                <w:lang w:val="pl-PL"/>
              </w:rPr>
            </w:pPr>
            <w:r w:rsidRPr="00AA2536">
              <w:rPr>
                <w:rFonts w:asciiTheme="minorHAnsi" w:eastAsia="Times New Roman" w:hAnsiTheme="minorHAnsi" w:cs="Calibri"/>
                <w:lang w:val="pl-PL"/>
              </w:rPr>
              <w:t>dni ustawowo wolnych od pracy.</w:t>
            </w:r>
          </w:p>
        </w:tc>
      </w:tr>
      <w:tr w:rsidR="001B3DDC" w:rsidRPr="008F0F98" w14:paraId="0D699FBF" w14:textId="77777777" w:rsidTr="008F0F98">
        <w:trPr>
          <w:cantSplit/>
        </w:trPr>
        <w:tc>
          <w:tcPr>
            <w:tcW w:w="2235" w:type="dxa"/>
            <w:shd w:val="clear" w:color="auto" w:fill="5B9BD5"/>
            <w:vAlign w:val="center"/>
          </w:tcPr>
          <w:p w14:paraId="4F57CD5F" w14:textId="77777777" w:rsidR="001B3DDC" w:rsidRPr="002355B8" w:rsidRDefault="001B3DDC" w:rsidP="001B3DDC">
            <w:pPr>
              <w:pStyle w:val="Tabelanagwek"/>
              <w:rPr>
                <w:rFonts w:cs="Calibri"/>
              </w:rPr>
            </w:pPr>
            <w:r w:rsidRPr="002355B8">
              <w:rPr>
                <w:rFonts w:cs="Calibri"/>
                <w:lang w:val="pl-PL" w:eastAsia="en-US"/>
              </w:rPr>
              <w:t>GUGiK</w:t>
            </w:r>
          </w:p>
        </w:tc>
        <w:tc>
          <w:tcPr>
            <w:tcW w:w="7053" w:type="dxa"/>
            <w:vAlign w:val="center"/>
          </w:tcPr>
          <w:p w14:paraId="766EA2D4" w14:textId="77777777" w:rsidR="001B3DDC" w:rsidRPr="002355B8" w:rsidRDefault="001B3DDC" w:rsidP="001B3DDC">
            <w:pPr>
              <w:pStyle w:val="Tabelatekst"/>
              <w:rPr>
                <w:rFonts w:cs="Calibri"/>
              </w:rPr>
            </w:pPr>
            <w:r w:rsidRPr="002355B8">
              <w:rPr>
                <w:rFonts w:cs="Calibri"/>
                <w:lang w:val="pl-PL"/>
              </w:rPr>
              <w:t>Główny Urząd Geodezji i Kartografii</w:t>
            </w:r>
          </w:p>
        </w:tc>
      </w:tr>
      <w:tr w:rsidR="001B3DDC" w:rsidRPr="008F0F98" w14:paraId="6C6C1CE4" w14:textId="77777777" w:rsidTr="008F0F98">
        <w:trPr>
          <w:cantSplit/>
        </w:trPr>
        <w:tc>
          <w:tcPr>
            <w:tcW w:w="2235" w:type="dxa"/>
            <w:shd w:val="clear" w:color="auto" w:fill="5B9BD5"/>
            <w:vAlign w:val="center"/>
          </w:tcPr>
          <w:p w14:paraId="28221843" w14:textId="77777777" w:rsidR="001B3DDC" w:rsidRPr="002355B8" w:rsidRDefault="001B3DDC" w:rsidP="001B3DDC">
            <w:pPr>
              <w:pStyle w:val="Tabelanagwek"/>
              <w:rPr>
                <w:rFonts w:cs="Calibri"/>
              </w:rPr>
            </w:pPr>
            <w:r w:rsidRPr="002355B8">
              <w:rPr>
                <w:rFonts w:cs="Calibri"/>
                <w:lang w:val="pl-PL" w:eastAsia="en-US"/>
              </w:rPr>
              <w:t>IIP</w:t>
            </w:r>
          </w:p>
        </w:tc>
        <w:tc>
          <w:tcPr>
            <w:tcW w:w="7053" w:type="dxa"/>
            <w:vAlign w:val="center"/>
          </w:tcPr>
          <w:p w14:paraId="3F098CD2" w14:textId="77777777" w:rsidR="001B3DDC" w:rsidRPr="002355B8" w:rsidRDefault="001B3DDC" w:rsidP="001B3DDC">
            <w:pPr>
              <w:pStyle w:val="Tabelatekst"/>
              <w:rPr>
                <w:rFonts w:cs="Calibri"/>
              </w:rPr>
            </w:pPr>
            <w:r w:rsidRPr="002355B8">
              <w:rPr>
                <w:rFonts w:cs="Calibri"/>
                <w:lang w:val="pl-PL"/>
              </w:rPr>
              <w:t>Infrastruktura Informacji Przestrzennej</w:t>
            </w:r>
          </w:p>
        </w:tc>
      </w:tr>
      <w:tr w:rsidR="001B3DDC" w:rsidRPr="008F0F98" w14:paraId="12F6DB9D" w14:textId="77777777" w:rsidTr="008F0F98">
        <w:trPr>
          <w:cantSplit/>
        </w:trPr>
        <w:tc>
          <w:tcPr>
            <w:tcW w:w="2235" w:type="dxa"/>
            <w:shd w:val="clear" w:color="auto" w:fill="5B9BD5"/>
            <w:vAlign w:val="center"/>
          </w:tcPr>
          <w:p w14:paraId="0A9D5769" w14:textId="77777777" w:rsidR="001B3DDC" w:rsidRPr="002355B8" w:rsidRDefault="001B3DDC" w:rsidP="001B3DDC">
            <w:pPr>
              <w:pStyle w:val="Tabelanagwek"/>
              <w:rPr>
                <w:rFonts w:cs="Calibri"/>
              </w:rPr>
            </w:pPr>
            <w:r w:rsidRPr="002355B8">
              <w:rPr>
                <w:rFonts w:cs="Calibri"/>
                <w:lang w:val="pl-PL" w:eastAsia="en-US"/>
              </w:rPr>
              <w:t>IPE</w:t>
            </w:r>
          </w:p>
        </w:tc>
        <w:tc>
          <w:tcPr>
            <w:tcW w:w="7053" w:type="dxa"/>
            <w:vAlign w:val="center"/>
          </w:tcPr>
          <w:p w14:paraId="512EFEEE" w14:textId="77777777" w:rsidR="001B3DDC" w:rsidRPr="002355B8" w:rsidRDefault="001B3DDC" w:rsidP="001B3DDC">
            <w:pPr>
              <w:pStyle w:val="Tabelatekst"/>
              <w:rPr>
                <w:rFonts w:cs="Calibri"/>
              </w:rPr>
            </w:pPr>
            <w:r w:rsidRPr="002355B8">
              <w:rPr>
                <w:rFonts w:cs="Calibri"/>
                <w:lang w:val="pl-PL"/>
              </w:rPr>
              <w:t>Integrująca Platforma Elektroniczna</w:t>
            </w:r>
          </w:p>
        </w:tc>
      </w:tr>
      <w:tr w:rsidR="001B3DDC" w:rsidRPr="008F0F98" w14:paraId="565EB5F1" w14:textId="77777777" w:rsidTr="008F0F98">
        <w:trPr>
          <w:cantSplit/>
        </w:trPr>
        <w:tc>
          <w:tcPr>
            <w:tcW w:w="2235" w:type="dxa"/>
            <w:shd w:val="clear" w:color="auto" w:fill="5B9BD5"/>
            <w:vAlign w:val="center"/>
          </w:tcPr>
          <w:p w14:paraId="2353BFC6" w14:textId="77777777" w:rsidR="001B3DDC" w:rsidRPr="002355B8" w:rsidRDefault="001B3DDC" w:rsidP="001B3DDC">
            <w:pPr>
              <w:pStyle w:val="Tabelanagwek"/>
              <w:rPr>
                <w:rFonts w:cs="Calibri"/>
              </w:rPr>
            </w:pPr>
            <w:r w:rsidRPr="002355B8">
              <w:rPr>
                <w:rFonts w:cs="Calibri"/>
                <w:lang w:val="pl-PL" w:eastAsia="en-US"/>
              </w:rPr>
              <w:t>ISOK</w:t>
            </w:r>
          </w:p>
        </w:tc>
        <w:tc>
          <w:tcPr>
            <w:tcW w:w="7053" w:type="dxa"/>
            <w:vAlign w:val="center"/>
          </w:tcPr>
          <w:p w14:paraId="5EF0C913" w14:textId="77777777" w:rsidR="001B3DDC" w:rsidRPr="002355B8" w:rsidRDefault="001B3DDC" w:rsidP="001B3DDC">
            <w:pPr>
              <w:pStyle w:val="Tabelatekst"/>
              <w:rPr>
                <w:rFonts w:cs="Calibri"/>
              </w:rPr>
            </w:pPr>
            <w:r w:rsidRPr="002355B8">
              <w:rPr>
                <w:rFonts w:cs="Calibri"/>
                <w:lang w:val="pl-PL"/>
              </w:rPr>
              <w:t>Projekt ISOK (Informatyczny System Osłony Kraju przed nadzwyczajnymi zagrożeniami) realizowany przez konsorcjum Krajowy Zarząd Gospodarki Wodnej, Instytut Meteorologii i Gospodarki Wodnej, Główny Urząd Geodezji i Kartografii, Rządowe Centrum Bezpieczeństwa i Instytut Łączności.</w:t>
            </w:r>
          </w:p>
        </w:tc>
      </w:tr>
      <w:tr w:rsidR="001B3DDC" w:rsidRPr="008F0F98" w14:paraId="1005BD73" w14:textId="77777777" w:rsidTr="008F0F98">
        <w:trPr>
          <w:cantSplit/>
        </w:trPr>
        <w:tc>
          <w:tcPr>
            <w:tcW w:w="2235" w:type="dxa"/>
            <w:shd w:val="clear" w:color="auto" w:fill="5B9BD5"/>
            <w:vAlign w:val="center"/>
          </w:tcPr>
          <w:p w14:paraId="0A76C8CD" w14:textId="77777777" w:rsidR="001B3DDC" w:rsidRPr="002355B8" w:rsidRDefault="001B3DDC" w:rsidP="001B3DDC">
            <w:pPr>
              <w:pStyle w:val="Tabelanagwek"/>
              <w:rPr>
                <w:rFonts w:cs="Calibri"/>
              </w:rPr>
            </w:pPr>
            <w:r w:rsidRPr="002355B8">
              <w:rPr>
                <w:rFonts w:cs="Calibri"/>
                <w:lang w:val="pl-PL" w:eastAsia="en-US"/>
              </w:rPr>
              <w:t>ITIL</w:t>
            </w:r>
          </w:p>
        </w:tc>
        <w:tc>
          <w:tcPr>
            <w:tcW w:w="7053" w:type="dxa"/>
            <w:vAlign w:val="center"/>
          </w:tcPr>
          <w:p w14:paraId="0A0229AE" w14:textId="77777777" w:rsidR="001B3DDC" w:rsidRPr="002355B8" w:rsidRDefault="001B3DDC" w:rsidP="001B3DDC">
            <w:pPr>
              <w:pStyle w:val="Tabelatekst"/>
              <w:rPr>
                <w:rFonts w:cs="Calibri"/>
              </w:rPr>
            </w:pPr>
            <w:r w:rsidRPr="002355B8">
              <w:rPr>
                <w:rFonts w:cs="Calibri"/>
                <w:lang w:val="pl-PL"/>
              </w:rPr>
              <w:t xml:space="preserve">Kodeks postępowania dla działów informatyki, zawierający zbiór zaleceń jak efektywnie i skutecznie oferować usługi informatyczne. </w:t>
            </w:r>
          </w:p>
        </w:tc>
      </w:tr>
      <w:tr w:rsidR="001B3DDC" w:rsidRPr="008F0F98" w14:paraId="64215617" w14:textId="77777777" w:rsidTr="008F0F98">
        <w:trPr>
          <w:cantSplit/>
        </w:trPr>
        <w:tc>
          <w:tcPr>
            <w:tcW w:w="2235" w:type="dxa"/>
            <w:shd w:val="clear" w:color="auto" w:fill="5B9BD5"/>
            <w:vAlign w:val="center"/>
          </w:tcPr>
          <w:p w14:paraId="474191F6" w14:textId="77777777" w:rsidR="001B3DDC" w:rsidRPr="002355B8" w:rsidRDefault="001B3DDC" w:rsidP="001B3DDC">
            <w:pPr>
              <w:pStyle w:val="Tabelanagwek"/>
              <w:rPr>
                <w:rFonts w:cs="Calibri"/>
              </w:rPr>
            </w:pPr>
            <w:r w:rsidRPr="002355B8">
              <w:rPr>
                <w:rFonts w:cs="Calibri"/>
                <w:lang w:val="pl-PL" w:eastAsia="en-US"/>
              </w:rPr>
              <w:t>K-GESUT</w:t>
            </w:r>
          </w:p>
        </w:tc>
        <w:tc>
          <w:tcPr>
            <w:tcW w:w="7053" w:type="dxa"/>
            <w:vAlign w:val="center"/>
          </w:tcPr>
          <w:p w14:paraId="39895226" w14:textId="77777777" w:rsidR="001B3DDC" w:rsidRPr="002355B8" w:rsidRDefault="001B3DDC" w:rsidP="001B3DDC">
            <w:pPr>
              <w:pStyle w:val="Tabelatekst"/>
              <w:rPr>
                <w:rFonts w:cs="Calibri"/>
              </w:rPr>
            </w:pPr>
            <w:r w:rsidRPr="002355B8">
              <w:rPr>
                <w:rFonts w:cs="Calibri"/>
                <w:lang w:val="pl-PL"/>
              </w:rPr>
              <w:t>Projekt Krajowa baza danych geodezyjnej ewidencji sieci uzbrojenia terenu</w:t>
            </w:r>
          </w:p>
        </w:tc>
      </w:tr>
      <w:tr w:rsidR="001B3DDC" w:rsidRPr="008F0F98" w14:paraId="3C85B11D" w14:textId="77777777" w:rsidTr="008F0F98">
        <w:trPr>
          <w:cantSplit/>
        </w:trPr>
        <w:tc>
          <w:tcPr>
            <w:tcW w:w="2235" w:type="dxa"/>
            <w:shd w:val="clear" w:color="auto" w:fill="5B9BD5"/>
            <w:vAlign w:val="center"/>
          </w:tcPr>
          <w:p w14:paraId="6DF0ABD6" w14:textId="77777777" w:rsidR="001B3DDC" w:rsidRPr="002355B8" w:rsidRDefault="001B3DDC" w:rsidP="001B3DDC">
            <w:pPr>
              <w:pStyle w:val="Tabelanagwek"/>
              <w:rPr>
                <w:rFonts w:cs="Calibri"/>
              </w:rPr>
            </w:pPr>
            <w:r w:rsidRPr="002355B8">
              <w:rPr>
                <w:rFonts w:cs="Calibri"/>
                <w:lang w:val="pl-PL" w:eastAsia="en-US"/>
              </w:rPr>
              <w:t>KSZBDOT</w:t>
            </w:r>
          </w:p>
        </w:tc>
        <w:tc>
          <w:tcPr>
            <w:tcW w:w="7053" w:type="dxa"/>
            <w:vAlign w:val="center"/>
          </w:tcPr>
          <w:p w14:paraId="44FD17C5" w14:textId="77777777" w:rsidR="001B3DDC" w:rsidRPr="002355B8" w:rsidRDefault="001B3DDC" w:rsidP="001B3DDC">
            <w:pPr>
              <w:pStyle w:val="Tabelatekst"/>
              <w:rPr>
                <w:rFonts w:cs="Calibri"/>
              </w:rPr>
            </w:pPr>
            <w:r w:rsidRPr="002355B8">
              <w:rPr>
                <w:rFonts w:cs="Calibri"/>
                <w:lang w:val="pl-PL"/>
              </w:rPr>
              <w:t xml:space="preserve">Krajowy System Zarządzania Bazą Danych Obiektów Topograficznych. </w:t>
            </w:r>
          </w:p>
        </w:tc>
      </w:tr>
      <w:tr w:rsidR="001B3DDC" w:rsidRPr="008F0F98" w14:paraId="692C4690" w14:textId="77777777" w:rsidTr="008F0F98">
        <w:trPr>
          <w:cantSplit/>
        </w:trPr>
        <w:tc>
          <w:tcPr>
            <w:tcW w:w="2235" w:type="dxa"/>
            <w:shd w:val="clear" w:color="auto" w:fill="5B9BD5"/>
            <w:vAlign w:val="center"/>
          </w:tcPr>
          <w:p w14:paraId="6FE8897D" w14:textId="77777777" w:rsidR="001B3DDC" w:rsidRPr="002355B8" w:rsidRDefault="001B3DDC" w:rsidP="001B3DDC">
            <w:pPr>
              <w:pStyle w:val="Tabelanagwek"/>
              <w:rPr>
                <w:rFonts w:cs="Calibri"/>
              </w:rPr>
            </w:pPr>
            <w:r w:rsidRPr="002355B8">
              <w:rPr>
                <w:rFonts w:cs="Calibri"/>
                <w:lang w:val="pl-PL" w:eastAsia="en-US"/>
              </w:rPr>
              <w:t>LIDAR</w:t>
            </w:r>
          </w:p>
        </w:tc>
        <w:tc>
          <w:tcPr>
            <w:tcW w:w="7053" w:type="dxa"/>
            <w:vAlign w:val="center"/>
          </w:tcPr>
          <w:p w14:paraId="46EF6616" w14:textId="77777777" w:rsidR="001B3DDC" w:rsidRPr="002355B8" w:rsidRDefault="001B3DDC" w:rsidP="001B3DDC">
            <w:pPr>
              <w:pStyle w:val="Tabelatekst"/>
              <w:rPr>
                <w:rFonts w:cs="Calibri"/>
              </w:rPr>
            </w:pPr>
            <w:r w:rsidRPr="002355B8">
              <w:rPr>
                <w:rFonts w:cs="Calibri"/>
                <w:lang w:val="pl-PL"/>
              </w:rPr>
              <w:t>(Light Detection and Ranging) – technika pozyskiwania danych dla numerycznego modelu terenu (lotniczy skaning laserowy).</w:t>
            </w:r>
          </w:p>
        </w:tc>
      </w:tr>
      <w:tr w:rsidR="001B3DDC" w:rsidRPr="008F0F98" w14:paraId="2C83CC92" w14:textId="77777777" w:rsidTr="008F0F98">
        <w:trPr>
          <w:cantSplit/>
        </w:trPr>
        <w:tc>
          <w:tcPr>
            <w:tcW w:w="2235" w:type="dxa"/>
            <w:shd w:val="clear" w:color="auto" w:fill="5B9BD5"/>
            <w:vAlign w:val="center"/>
          </w:tcPr>
          <w:p w14:paraId="20E83987" w14:textId="478D8546" w:rsidR="001B3DDC" w:rsidRPr="002355B8" w:rsidRDefault="001B3DDC" w:rsidP="001B3DDC">
            <w:pPr>
              <w:pStyle w:val="Tabelanagwek"/>
              <w:rPr>
                <w:rFonts w:cs="Calibri"/>
                <w:lang w:val="pl-PL" w:eastAsia="en-US"/>
              </w:rPr>
            </w:pPr>
            <w:r w:rsidRPr="00AA2536">
              <w:rPr>
                <w:rFonts w:asciiTheme="minorHAnsi" w:eastAsia="Times New Roman" w:hAnsiTheme="minorHAnsi" w:cs="Calibri"/>
                <w:lang w:val="pl-PL" w:eastAsia="pl-PL"/>
              </w:rPr>
              <w:t>Miesiąc</w:t>
            </w:r>
          </w:p>
        </w:tc>
        <w:tc>
          <w:tcPr>
            <w:tcW w:w="7053" w:type="dxa"/>
            <w:vAlign w:val="center"/>
          </w:tcPr>
          <w:p w14:paraId="07F3BC19" w14:textId="1B3E9EAE" w:rsidR="001B3DDC" w:rsidRPr="002355B8" w:rsidRDefault="001B3DDC" w:rsidP="001B3DDC">
            <w:pPr>
              <w:pStyle w:val="Tabelatekst"/>
              <w:rPr>
                <w:rFonts w:cs="Calibri"/>
                <w:lang w:val="pl-PL"/>
              </w:rPr>
            </w:pPr>
            <w:r w:rsidRPr="00AA2536">
              <w:rPr>
                <w:rFonts w:asciiTheme="minorHAnsi" w:eastAsia="Times New Roman" w:hAnsiTheme="minorHAnsi" w:cs="Calibri"/>
                <w:lang w:val="pl-PL"/>
              </w:rPr>
              <w:t>Miesiąc kalendarzowy.</w:t>
            </w:r>
          </w:p>
        </w:tc>
      </w:tr>
      <w:tr w:rsidR="001B3DDC" w:rsidRPr="008F0F98" w14:paraId="1F0C4E53" w14:textId="77777777" w:rsidTr="001B3DDC">
        <w:trPr>
          <w:cantSplit/>
        </w:trPr>
        <w:tc>
          <w:tcPr>
            <w:tcW w:w="2235" w:type="dxa"/>
            <w:shd w:val="clear" w:color="auto" w:fill="5B9BD5"/>
            <w:vAlign w:val="center"/>
          </w:tcPr>
          <w:p w14:paraId="7EED2461" w14:textId="77777777" w:rsidR="001B3DDC" w:rsidRPr="002355B8" w:rsidRDefault="001B3DDC" w:rsidP="001B3DDC">
            <w:pPr>
              <w:pStyle w:val="Tabelanagwek"/>
              <w:rPr>
                <w:rFonts w:cs="Calibri"/>
              </w:rPr>
            </w:pPr>
            <w:r w:rsidRPr="002355B8">
              <w:rPr>
                <w:rFonts w:cs="Calibri"/>
                <w:lang w:val="pl-PL" w:eastAsia="en-US"/>
              </w:rPr>
              <w:t>MPZP</w:t>
            </w:r>
          </w:p>
        </w:tc>
        <w:tc>
          <w:tcPr>
            <w:tcW w:w="7053" w:type="dxa"/>
            <w:vAlign w:val="center"/>
          </w:tcPr>
          <w:p w14:paraId="6A99883C" w14:textId="77777777" w:rsidR="001B3DDC" w:rsidRPr="002355B8" w:rsidRDefault="001B3DDC" w:rsidP="001B3DDC">
            <w:pPr>
              <w:pStyle w:val="Tabelatekst"/>
              <w:rPr>
                <w:rFonts w:cs="Calibri"/>
              </w:rPr>
            </w:pPr>
            <w:r w:rsidRPr="002355B8">
              <w:rPr>
                <w:rFonts w:cs="Calibri"/>
                <w:lang w:val="pl-PL"/>
              </w:rPr>
              <w:t>Miejscowy Plan Zagospodarowania Przestrzennego</w:t>
            </w:r>
          </w:p>
        </w:tc>
      </w:tr>
      <w:tr w:rsidR="001B3DDC" w:rsidRPr="008F0F98" w14:paraId="599DF973" w14:textId="77777777" w:rsidTr="008F0F98">
        <w:trPr>
          <w:cantSplit/>
        </w:trPr>
        <w:tc>
          <w:tcPr>
            <w:tcW w:w="2235" w:type="dxa"/>
            <w:shd w:val="clear" w:color="auto" w:fill="5B9BD5"/>
            <w:vAlign w:val="center"/>
          </w:tcPr>
          <w:p w14:paraId="629BE3B8" w14:textId="77777777" w:rsidR="001B3DDC" w:rsidRPr="002355B8" w:rsidRDefault="001B3DDC" w:rsidP="001B3DDC">
            <w:pPr>
              <w:pStyle w:val="Tabelanagwek"/>
              <w:rPr>
                <w:rFonts w:cs="Calibri"/>
              </w:rPr>
            </w:pPr>
            <w:r w:rsidRPr="002355B8">
              <w:rPr>
                <w:rFonts w:cs="Calibri"/>
                <w:lang w:val="pl-PL" w:eastAsia="en-US"/>
              </w:rPr>
              <w:t>NMT</w:t>
            </w:r>
          </w:p>
        </w:tc>
        <w:tc>
          <w:tcPr>
            <w:tcW w:w="7053" w:type="dxa"/>
            <w:vAlign w:val="center"/>
          </w:tcPr>
          <w:p w14:paraId="117BE8C8" w14:textId="77777777" w:rsidR="001B3DDC" w:rsidRPr="002355B8" w:rsidRDefault="001B3DDC" w:rsidP="001B3DDC">
            <w:pPr>
              <w:pStyle w:val="Tabelatekst"/>
              <w:rPr>
                <w:rFonts w:cs="Calibri"/>
              </w:rPr>
            </w:pPr>
            <w:r w:rsidRPr="002355B8">
              <w:rPr>
                <w:rFonts w:cs="Calibri"/>
                <w:lang w:val="pl-PL"/>
              </w:rPr>
              <w:t>Numeryczny Model Terenu</w:t>
            </w:r>
          </w:p>
        </w:tc>
      </w:tr>
      <w:tr w:rsidR="001B3DDC" w:rsidRPr="008F0F98" w14:paraId="372DCEA9" w14:textId="77777777" w:rsidTr="008F0F98">
        <w:trPr>
          <w:cantSplit/>
        </w:trPr>
        <w:tc>
          <w:tcPr>
            <w:tcW w:w="2235" w:type="dxa"/>
            <w:shd w:val="clear" w:color="auto" w:fill="5B9BD5"/>
            <w:vAlign w:val="center"/>
          </w:tcPr>
          <w:p w14:paraId="1C77A4D8" w14:textId="77777777" w:rsidR="001B3DDC" w:rsidRPr="002355B8" w:rsidRDefault="001B3DDC" w:rsidP="001B3DDC">
            <w:pPr>
              <w:pStyle w:val="Tabelanagwek"/>
              <w:rPr>
                <w:rFonts w:cs="Calibri"/>
              </w:rPr>
            </w:pPr>
            <w:r w:rsidRPr="002355B8">
              <w:rPr>
                <w:rFonts w:cs="Calibri"/>
                <w:lang w:val="pl-PL" w:eastAsia="en-US"/>
              </w:rPr>
              <w:t>NMPT</w:t>
            </w:r>
          </w:p>
        </w:tc>
        <w:tc>
          <w:tcPr>
            <w:tcW w:w="7053" w:type="dxa"/>
            <w:vAlign w:val="center"/>
          </w:tcPr>
          <w:p w14:paraId="34FBB3CF" w14:textId="77777777" w:rsidR="001B3DDC" w:rsidRPr="002355B8" w:rsidRDefault="001B3DDC" w:rsidP="001B3DDC">
            <w:pPr>
              <w:pStyle w:val="Tabelatekst"/>
              <w:rPr>
                <w:rFonts w:cs="Calibri"/>
              </w:rPr>
            </w:pPr>
            <w:r w:rsidRPr="002355B8">
              <w:rPr>
                <w:rFonts w:cs="Calibri"/>
                <w:lang w:val="pl-PL"/>
              </w:rPr>
              <w:t>Numeryczny Model Pokrycia Terenu</w:t>
            </w:r>
          </w:p>
        </w:tc>
      </w:tr>
      <w:tr w:rsidR="001B3DDC" w:rsidRPr="008F0F98" w14:paraId="45B12920" w14:textId="77777777" w:rsidTr="008F0F98">
        <w:trPr>
          <w:cantSplit/>
        </w:trPr>
        <w:tc>
          <w:tcPr>
            <w:tcW w:w="2235" w:type="dxa"/>
            <w:shd w:val="clear" w:color="auto" w:fill="5B9BD5"/>
            <w:vAlign w:val="center"/>
          </w:tcPr>
          <w:p w14:paraId="469787AE" w14:textId="77777777" w:rsidR="001B3DDC" w:rsidRPr="002355B8" w:rsidRDefault="001B3DDC" w:rsidP="001B3DDC">
            <w:pPr>
              <w:pStyle w:val="Tabelanagwek"/>
              <w:rPr>
                <w:rFonts w:cs="Calibri"/>
              </w:rPr>
            </w:pPr>
            <w:r w:rsidRPr="002355B8">
              <w:rPr>
                <w:rFonts w:cs="Calibri"/>
                <w:lang w:val="pl-PL" w:eastAsia="en-US"/>
              </w:rPr>
              <w:t>POPC</w:t>
            </w:r>
          </w:p>
        </w:tc>
        <w:tc>
          <w:tcPr>
            <w:tcW w:w="7053" w:type="dxa"/>
            <w:vAlign w:val="center"/>
          </w:tcPr>
          <w:p w14:paraId="3E3D0337" w14:textId="77777777" w:rsidR="001B3DDC" w:rsidRPr="002355B8" w:rsidRDefault="001B3DDC" w:rsidP="001B3DDC">
            <w:pPr>
              <w:pStyle w:val="Tabelatekst"/>
              <w:rPr>
                <w:rFonts w:cs="Calibri"/>
              </w:rPr>
            </w:pPr>
            <w:r w:rsidRPr="002355B8">
              <w:rPr>
                <w:rFonts w:cs="Calibri"/>
                <w:lang w:val="pl-PL"/>
              </w:rPr>
              <w:t>Program Operacyjny Polska Cyfrowa</w:t>
            </w:r>
          </w:p>
        </w:tc>
      </w:tr>
      <w:tr w:rsidR="001B3DDC" w:rsidRPr="008F0F98" w14:paraId="13A5664B" w14:textId="77777777" w:rsidTr="008F0F98">
        <w:trPr>
          <w:cantSplit/>
        </w:trPr>
        <w:tc>
          <w:tcPr>
            <w:tcW w:w="2235" w:type="dxa"/>
            <w:shd w:val="clear" w:color="auto" w:fill="5B9BD5"/>
            <w:vAlign w:val="center"/>
          </w:tcPr>
          <w:p w14:paraId="388389CA" w14:textId="77777777" w:rsidR="001B3DDC" w:rsidRPr="002355B8" w:rsidRDefault="001B3DDC" w:rsidP="001B3DDC">
            <w:pPr>
              <w:pStyle w:val="Tabelanagwek"/>
              <w:rPr>
                <w:rFonts w:cs="Calibri"/>
              </w:rPr>
            </w:pPr>
            <w:r w:rsidRPr="002355B8">
              <w:rPr>
                <w:rFonts w:cs="Calibri"/>
                <w:lang w:val="pl-PL" w:eastAsia="en-US"/>
              </w:rPr>
              <w:t>PRINCE 2</w:t>
            </w:r>
          </w:p>
        </w:tc>
        <w:tc>
          <w:tcPr>
            <w:tcW w:w="7053" w:type="dxa"/>
            <w:vAlign w:val="center"/>
          </w:tcPr>
          <w:p w14:paraId="2949EA11" w14:textId="77777777" w:rsidR="001B3DDC" w:rsidRPr="002355B8" w:rsidRDefault="001B3DDC" w:rsidP="001B3DDC">
            <w:pPr>
              <w:pStyle w:val="Tabelatekst"/>
              <w:rPr>
                <w:rFonts w:cs="Calibri"/>
              </w:rPr>
            </w:pPr>
            <w:r w:rsidRPr="002355B8">
              <w:rPr>
                <w:rFonts w:cs="Calibri"/>
                <w:lang w:val="pl-PL"/>
              </w:rPr>
              <w:t>Metodyka zarządzania projektami. Właścicielem metodyki jest Office Government Commerce.</w:t>
            </w:r>
          </w:p>
        </w:tc>
      </w:tr>
      <w:tr w:rsidR="001B3DDC" w:rsidRPr="008F0F98" w14:paraId="111C2F05" w14:textId="77777777" w:rsidTr="008F0F98">
        <w:trPr>
          <w:cantSplit/>
        </w:trPr>
        <w:tc>
          <w:tcPr>
            <w:tcW w:w="2235" w:type="dxa"/>
            <w:shd w:val="clear" w:color="auto" w:fill="5B9BD5"/>
            <w:vAlign w:val="center"/>
          </w:tcPr>
          <w:p w14:paraId="4B521619" w14:textId="77777777" w:rsidR="001B3DDC" w:rsidRPr="002355B8" w:rsidRDefault="001B3DDC" w:rsidP="001B3DDC">
            <w:pPr>
              <w:pStyle w:val="Tabelanagwek"/>
              <w:rPr>
                <w:rFonts w:cs="Calibri"/>
              </w:rPr>
            </w:pPr>
            <w:r w:rsidRPr="002355B8">
              <w:rPr>
                <w:rFonts w:cs="Calibri"/>
                <w:lang w:val="pl-PL" w:eastAsia="en-US"/>
              </w:rPr>
              <w:t>PRG</w:t>
            </w:r>
          </w:p>
        </w:tc>
        <w:tc>
          <w:tcPr>
            <w:tcW w:w="7053" w:type="dxa"/>
            <w:vAlign w:val="center"/>
          </w:tcPr>
          <w:p w14:paraId="2726A888" w14:textId="77777777" w:rsidR="001B3DDC" w:rsidRPr="002355B8" w:rsidRDefault="001B3DDC" w:rsidP="001B3DDC">
            <w:pPr>
              <w:pStyle w:val="Tabelatekst"/>
              <w:rPr>
                <w:rFonts w:cs="Calibri"/>
              </w:rPr>
            </w:pPr>
            <w:r w:rsidRPr="002355B8">
              <w:rPr>
                <w:rFonts w:cs="Calibri"/>
                <w:lang w:val="pl-PL"/>
              </w:rPr>
              <w:t>Państwowy Rejestr Granic i Powierzchni Jednostek Podziałów Terytorialnych Kraju</w:t>
            </w:r>
          </w:p>
        </w:tc>
      </w:tr>
      <w:tr w:rsidR="001B3DDC" w:rsidRPr="008F0F98" w14:paraId="26B42D16" w14:textId="77777777" w:rsidTr="008F0F98">
        <w:trPr>
          <w:cantSplit/>
        </w:trPr>
        <w:tc>
          <w:tcPr>
            <w:tcW w:w="2235" w:type="dxa"/>
            <w:shd w:val="clear" w:color="auto" w:fill="5B9BD5"/>
            <w:vAlign w:val="center"/>
          </w:tcPr>
          <w:p w14:paraId="01447C7B" w14:textId="77777777" w:rsidR="001B3DDC" w:rsidRPr="002355B8" w:rsidRDefault="001B3DDC" w:rsidP="001B3DDC">
            <w:pPr>
              <w:pStyle w:val="Tabelanagwek"/>
              <w:rPr>
                <w:rFonts w:cs="Calibri"/>
              </w:rPr>
            </w:pPr>
            <w:r w:rsidRPr="002355B8">
              <w:rPr>
                <w:rFonts w:cs="Calibri"/>
                <w:lang w:val="pl-PL" w:eastAsia="en-US"/>
              </w:rPr>
              <w:lastRenderedPageBreak/>
              <w:t>PRNG</w:t>
            </w:r>
          </w:p>
        </w:tc>
        <w:tc>
          <w:tcPr>
            <w:tcW w:w="7053" w:type="dxa"/>
            <w:vAlign w:val="center"/>
          </w:tcPr>
          <w:p w14:paraId="3B682DDC" w14:textId="77777777" w:rsidR="001B3DDC" w:rsidRPr="002355B8" w:rsidRDefault="001B3DDC" w:rsidP="001B3DDC">
            <w:pPr>
              <w:pStyle w:val="Tabelatekst"/>
              <w:rPr>
                <w:rFonts w:cs="Calibri"/>
              </w:rPr>
            </w:pPr>
            <w:r w:rsidRPr="002355B8">
              <w:rPr>
                <w:rFonts w:cs="Calibri"/>
                <w:lang w:val="pl-PL"/>
              </w:rPr>
              <w:t>Państwowy Rejestr Nazw Geograficznych</w:t>
            </w:r>
          </w:p>
        </w:tc>
      </w:tr>
      <w:tr w:rsidR="001B3DDC" w:rsidRPr="008F0F98" w14:paraId="0A2668F8" w14:textId="77777777" w:rsidTr="008F0F98">
        <w:trPr>
          <w:cantSplit/>
        </w:trPr>
        <w:tc>
          <w:tcPr>
            <w:tcW w:w="2235" w:type="dxa"/>
            <w:shd w:val="clear" w:color="auto" w:fill="5B9BD5"/>
            <w:vAlign w:val="center"/>
          </w:tcPr>
          <w:p w14:paraId="693273F7" w14:textId="77777777" w:rsidR="001B3DDC" w:rsidRPr="002355B8" w:rsidRDefault="001B3DDC" w:rsidP="001B3DDC">
            <w:pPr>
              <w:pStyle w:val="Tabelanagwek"/>
              <w:rPr>
                <w:rFonts w:cs="Calibri"/>
              </w:rPr>
            </w:pPr>
            <w:r w:rsidRPr="002355B8">
              <w:rPr>
                <w:rFonts w:cs="Calibri"/>
                <w:lang w:val="pl-PL" w:eastAsia="en-US"/>
              </w:rPr>
              <w:t>Pryncypia Architektury Korporacyjnej</w:t>
            </w:r>
          </w:p>
        </w:tc>
        <w:tc>
          <w:tcPr>
            <w:tcW w:w="7053" w:type="dxa"/>
            <w:vAlign w:val="center"/>
          </w:tcPr>
          <w:p w14:paraId="4F97B5CD" w14:textId="77777777" w:rsidR="001B3DDC" w:rsidRPr="002355B8" w:rsidRDefault="001B3DDC" w:rsidP="001B3DDC">
            <w:pPr>
              <w:pStyle w:val="Tabelatekst"/>
              <w:rPr>
                <w:rFonts w:cs="Calibri"/>
              </w:rPr>
            </w:pPr>
            <w:r w:rsidRPr="002355B8">
              <w:rPr>
                <w:rFonts w:cs="Calibri"/>
                <w:lang w:val="pl-PL"/>
              </w:rPr>
              <w:t xml:space="preserve">Materiał opracowany w ramach Zespołu do spraw rozwoju strategii informatyzacji administracji publicznej w Ministerstwie Administracji i Cyfryzacji </w:t>
            </w:r>
            <w:hyperlink r:id="rId10" w:history="1">
              <w:r w:rsidRPr="002355B8">
                <w:rPr>
                  <w:rFonts w:cs="Calibri"/>
                  <w:lang w:val="pl-PL"/>
                </w:rPr>
                <w:t>https://mac.gov.pl/projekty/architektura-korporacyjna-panstwa</w:t>
              </w:r>
            </w:hyperlink>
            <w:r w:rsidRPr="002355B8">
              <w:rPr>
                <w:rFonts w:cs="Calibri"/>
                <w:lang w:val="pl-PL"/>
              </w:rPr>
              <w:t xml:space="preserve"> </w:t>
            </w:r>
          </w:p>
        </w:tc>
      </w:tr>
      <w:tr w:rsidR="001B3DDC" w:rsidRPr="008F0F98" w14:paraId="1E19E6EA" w14:textId="77777777" w:rsidTr="008F0F98">
        <w:trPr>
          <w:cantSplit/>
        </w:trPr>
        <w:tc>
          <w:tcPr>
            <w:tcW w:w="2235" w:type="dxa"/>
            <w:shd w:val="clear" w:color="auto" w:fill="5B9BD5"/>
            <w:vAlign w:val="center"/>
          </w:tcPr>
          <w:p w14:paraId="7E95B05B" w14:textId="77777777" w:rsidR="001B3DDC" w:rsidRPr="002355B8" w:rsidRDefault="001B3DDC" w:rsidP="001B3DDC">
            <w:pPr>
              <w:pStyle w:val="Tabelanagwek"/>
              <w:rPr>
                <w:rFonts w:cs="Calibri"/>
              </w:rPr>
            </w:pPr>
            <w:r w:rsidRPr="002355B8">
              <w:rPr>
                <w:rFonts w:cs="Calibri"/>
                <w:lang w:val="pl-PL" w:eastAsia="en-US"/>
              </w:rPr>
              <w:t>PZGiK</w:t>
            </w:r>
          </w:p>
        </w:tc>
        <w:tc>
          <w:tcPr>
            <w:tcW w:w="7053" w:type="dxa"/>
            <w:vAlign w:val="center"/>
          </w:tcPr>
          <w:p w14:paraId="4F9B9116" w14:textId="77777777" w:rsidR="001B3DDC" w:rsidRPr="002355B8" w:rsidRDefault="001B3DDC" w:rsidP="001B3DDC">
            <w:pPr>
              <w:pStyle w:val="Tabelatekst"/>
              <w:rPr>
                <w:rFonts w:cs="Calibri"/>
              </w:rPr>
            </w:pPr>
            <w:r w:rsidRPr="002355B8">
              <w:rPr>
                <w:rFonts w:cs="Calibri"/>
                <w:lang w:val="pl-PL"/>
              </w:rPr>
              <w:t>Państwowy Zasób Geodezyjny i Kartograficzny</w:t>
            </w:r>
          </w:p>
        </w:tc>
      </w:tr>
      <w:tr w:rsidR="001B3DDC" w:rsidRPr="008F0F98" w14:paraId="4ED7B81A" w14:textId="77777777" w:rsidTr="008F0F98">
        <w:trPr>
          <w:cantSplit/>
        </w:trPr>
        <w:tc>
          <w:tcPr>
            <w:tcW w:w="2235" w:type="dxa"/>
            <w:shd w:val="clear" w:color="auto" w:fill="5B9BD5"/>
            <w:vAlign w:val="center"/>
          </w:tcPr>
          <w:p w14:paraId="62BC6464" w14:textId="77777777" w:rsidR="001B3DDC" w:rsidRPr="002355B8" w:rsidRDefault="001B3DDC" w:rsidP="001B3DDC">
            <w:pPr>
              <w:pStyle w:val="Tabelanagwek"/>
              <w:rPr>
                <w:rFonts w:cs="Calibri"/>
              </w:rPr>
            </w:pPr>
            <w:r w:rsidRPr="002355B8">
              <w:rPr>
                <w:rFonts w:cs="Calibri"/>
                <w:lang w:val="pl-PL" w:eastAsia="en-US"/>
              </w:rPr>
              <w:t>RCiWN</w:t>
            </w:r>
          </w:p>
        </w:tc>
        <w:tc>
          <w:tcPr>
            <w:tcW w:w="7053" w:type="dxa"/>
            <w:vAlign w:val="center"/>
          </w:tcPr>
          <w:p w14:paraId="706431CF" w14:textId="77777777" w:rsidR="001B3DDC" w:rsidRPr="002355B8" w:rsidRDefault="001B3DDC" w:rsidP="001B3DDC">
            <w:pPr>
              <w:pStyle w:val="Tabelatekst"/>
              <w:rPr>
                <w:rFonts w:cs="Calibri"/>
              </w:rPr>
            </w:pPr>
            <w:r w:rsidRPr="002355B8">
              <w:rPr>
                <w:rFonts w:cs="Calibri"/>
                <w:lang w:val="pl-PL"/>
              </w:rPr>
              <w:t>Rejestr Cen i Wartości Nieruchomości</w:t>
            </w:r>
          </w:p>
        </w:tc>
      </w:tr>
      <w:tr w:rsidR="001B3DDC" w:rsidRPr="008F0F98" w14:paraId="3607D871" w14:textId="77777777" w:rsidTr="008F0F98">
        <w:trPr>
          <w:cantSplit/>
        </w:trPr>
        <w:tc>
          <w:tcPr>
            <w:tcW w:w="2235" w:type="dxa"/>
            <w:shd w:val="clear" w:color="auto" w:fill="5B9BD5"/>
            <w:vAlign w:val="center"/>
          </w:tcPr>
          <w:p w14:paraId="44BE987C" w14:textId="77777777" w:rsidR="001B3DDC" w:rsidRPr="002355B8" w:rsidRDefault="001B3DDC" w:rsidP="001B3DDC">
            <w:pPr>
              <w:pStyle w:val="Tabelanagwek"/>
              <w:rPr>
                <w:rFonts w:cs="Calibri"/>
              </w:rPr>
            </w:pPr>
            <w:r w:rsidRPr="002355B8">
              <w:rPr>
                <w:rFonts w:cs="Calibri"/>
                <w:lang w:val="pl-PL" w:eastAsia="en-US"/>
              </w:rPr>
              <w:t>SIG</w:t>
            </w:r>
          </w:p>
        </w:tc>
        <w:tc>
          <w:tcPr>
            <w:tcW w:w="7053" w:type="dxa"/>
            <w:vAlign w:val="center"/>
          </w:tcPr>
          <w:p w14:paraId="5EEC9B1F" w14:textId="77777777" w:rsidR="001B3DDC" w:rsidRPr="002355B8" w:rsidRDefault="001B3DDC" w:rsidP="001B3DDC">
            <w:pPr>
              <w:pStyle w:val="Tabelatekst"/>
              <w:rPr>
                <w:rFonts w:cs="Calibri"/>
              </w:rPr>
            </w:pPr>
            <w:r w:rsidRPr="002355B8">
              <w:rPr>
                <w:rFonts w:cs="Calibri"/>
                <w:lang w:val="pl-PL"/>
              </w:rPr>
              <w:t>Zestaw metod, narzędzi i wytycznych dotyczących realizacji projektów w Głównym Urzędzie Geodezji i Kartografii.</w:t>
            </w:r>
          </w:p>
        </w:tc>
      </w:tr>
      <w:tr w:rsidR="001B3DDC" w:rsidRPr="008F0F98" w14:paraId="0FBA3EEA" w14:textId="77777777" w:rsidTr="008F0F98">
        <w:trPr>
          <w:cantSplit/>
        </w:trPr>
        <w:tc>
          <w:tcPr>
            <w:tcW w:w="2235" w:type="dxa"/>
            <w:shd w:val="clear" w:color="auto" w:fill="5B9BD5"/>
            <w:vAlign w:val="center"/>
          </w:tcPr>
          <w:p w14:paraId="0E9ADBB4" w14:textId="770C4DB4" w:rsidR="001B3DDC" w:rsidRPr="002355B8" w:rsidRDefault="001B3DDC" w:rsidP="001B3DDC">
            <w:pPr>
              <w:pStyle w:val="Tabelanagwek"/>
              <w:rPr>
                <w:rFonts w:cs="Calibri"/>
                <w:lang w:val="pl-PL" w:eastAsia="en-US"/>
              </w:rPr>
            </w:pPr>
            <w:r>
              <w:rPr>
                <w:rFonts w:cs="Calibri"/>
                <w:lang w:val="pl-PL" w:eastAsia="en-US"/>
              </w:rPr>
              <w:t>SLA</w:t>
            </w:r>
          </w:p>
        </w:tc>
        <w:tc>
          <w:tcPr>
            <w:tcW w:w="7053" w:type="dxa"/>
            <w:vAlign w:val="center"/>
          </w:tcPr>
          <w:p w14:paraId="65EB521E" w14:textId="05A3E89E" w:rsidR="001B3DDC" w:rsidRPr="002355B8" w:rsidRDefault="001B3DDC" w:rsidP="001B3DDC">
            <w:pPr>
              <w:pStyle w:val="Tabelatekst"/>
              <w:rPr>
                <w:rFonts w:cs="Calibri"/>
                <w:lang w:val="pl-PL"/>
              </w:rPr>
            </w:pPr>
            <w:r w:rsidRPr="00AA2536">
              <w:rPr>
                <w:rFonts w:asciiTheme="minorHAnsi" w:hAnsiTheme="minorHAnsi" w:cs="Calibri"/>
                <w:lang w:val="pl-PL"/>
              </w:rPr>
              <w:t>Poziom świadczenia usług.</w:t>
            </w:r>
          </w:p>
        </w:tc>
      </w:tr>
      <w:tr w:rsidR="001B3DDC" w:rsidRPr="008F0F98" w14:paraId="5BE9CE17" w14:textId="77777777" w:rsidTr="008F0F98">
        <w:trPr>
          <w:cantSplit/>
        </w:trPr>
        <w:tc>
          <w:tcPr>
            <w:tcW w:w="2235" w:type="dxa"/>
            <w:shd w:val="clear" w:color="auto" w:fill="5B9BD5"/>
            <w:vAlign w:val="center"/>
          </w:tcPr>
          <w:p w14:paraId="66073B45" w14:textId="77777777" w:rsidR="001B3DDC" w:rsidRPr="002355B8" w:rsidRDefault="001B3DDC" w:rsidP="001B3DDC">
            <w:pPr>
              <w:pStyle w:val="Tabelanagwek"/>
              <w:rPr>
                <w:rFonts w:cs="Calibri"/>
              </w:rPr>
            </w:pPr>
            <w:r w:rsidRPr="002355B8">
              <w:rPr>
                <w:rFonts w:cs="Calibri"/>
                <w:lang w:val="pl-PL" w:eastAsia="en-US"/>
              </w:rPr>
              <w:t>SZBI</w:t>
            </w:r>
          </w:p>
        </w:tc>
        <w:tc>
          <w:tcPr>
            <w:tcW w:w="7053" w:type="dxa"/>
            <w:vAlign w:val="center"/>
          </w:tcPr>
          <w:p w14:paraId="3E79A633" w14:textId="77777777" w:rsidR="001B3DDC" w:rsidRPr="002355B8" w:rsidRDefault="001B3DDC" w:rsidP="001B3DDC">
            <w:pPr>
              <w:pStyle w:val="Tabelatekst"/>
              <w:rPr>
                <w:rFonts w:cs="Calibri"/>
              </w:rPr>
            </w:pPr>
            <w:r w:rsidRPr="002355B8">
              <w:rPr>
                <w:rFonts w:cs="Calibri"/>
                <w:lang w:val="pl-PL"/>
              </w:rPr>
              <w:t>System Zarządzania Bezpieczeństwem Informacji</w:t>
            </w:r>
          </w:p>
        </w:tc>
      </w:tr>
      <w:tr w:rsidR="001B3DDC" w:rsidRPr="008F0F98" w14:paraId="6EBCDE19" w14:textId="77777777" w:rsidTr="008F0F98">
        <w:trPr>
          <w:cantSplit/>
        </w:trPr>
        <w:tc>
          <w:tcPr>
            <w:tcW w:w="2235" w:type="dxa"/>
            <w:shd w:val="clear" w:color="auto" w:fill="5B9BD5"/>
            <w:vAlign w:val="center"/>
          </w:tcPr>
          <w:p w14:paraId="339420D9" w14:textId="77777777" w:rsidR="001B3DDC" w:rsidRPr="002355B8" w:rsidRDefault="001B3DDC" w:rsidP="001B3DDC">
            <w:pPr>
              <w:pStyle w:val="Tabelanagwek"/>
              <w:rPr>
                <w:rFonts w:cs="Calibri"/>
              </w:rPr>
            </w:pPr>
            <w:r w:rsidRPr="002355B8">
              <w:rPr>
                <w:rFonts w:cs="Calibri"/>
                <w:lang w:val="pl-PL" w:eastAsia="en-US"/>
              </w:rPr>
              <w:t>SZNMT</w:t>
            </w:r>
          </w:p>
        </w:tc>
        <w:tc>
          <w:tcPr>
            <w:tcW w:w="7053" w:type="dxa"/>
            <w:vAlign w:val="center"/>
          </w:tcPr>
          <w:p w14:paraId="54BCEC2A" w14:textId="77777777" w:rsidR="001B3DDC" w:rsidRPr="002355B8" w:rsidRDefault="001B3DDC" w:rsidP="001B3DDC">
            <w:pPr>
              <w:pStyle w:val="Tabelatekst"/>
              <w:rPr>
                <w:rFonts w:cs="Calibri"/>
              </w:rPr>
            </w:pPr>
            <w:r w:rsidRPr="002355B8">
              <w:rPr>
                <w:rFonts w:cs="Calibri"/>
                <w:lang w:val="pl-PL"/>
              </w:rPr>
              <w:t>System Zarządzania Numerycznym Modelem Terenu</w:t>
            </w:r>
          </w:p>
        </w:tc>
      </w:tr>
      <w:tr w:rsidR="001B3DDC" w:rsidRPr="008F0F98" w14:paraId="3F6D60B8" w14:textId="77777777" w:rsidTr="008F0F98">
        <w:trPr>
          <w:cantSplit/>
        </w:trPr>
        <w:tc>
          <w:tcPr>
            <w:tcW w:w="2235" w:type="dxa"/>
            <w:shd w:val="clear" w:color="auto" w:fill="5B9BD5"/>
            <w:vAlign w:val="center"/>
          </w:tcPr>
          <w:p w14:paraId="5EA152ED" w14:textId="77777777" w:rsidR="001B3DDC" w:rsidRPr="002355B8" w:rsidRDefault="001B3DDC" w:rsidP="001B3DDC">
            <w:pPr>
              <w:pStyle w:val="Tabelanagwek"/>
              <w:rPr>
                <w:rFonts w:cs="Calibri"/>
              </w:rPr>
            </w:pPr>
            <w:r w:rsidRPr="002355B8">
              <w:rPr>
                <w:rFonts w:cs="Calibri"/>
                <w:lang w:val="pl-PL" w:eastAsia="en-US"/>
              </w:rPr>
              <w:t>TERYT 2</w:t>
            </w:r>
          </w:p>
        </w:tc>
        <w:tc>
          <w:tcPr>
            <w:tcW w:w="7053" w:type="dxa"/>
            <w:vAlign w:val="center"/>
          </w:tcPr>
          <w:p w14:paraId="6DF73306" w14:textId="77777777" w:rsidR="001B3DDC" w:rsidRPr="002355B8" w:rsidRDefault="001B3DDC" w:rsidP="001B3DDC">
            <w:pPr>
              <w:pStyle w:val="Tabelatekst"/>
              <w:rPr>
                <w:rFonts w:cs="Calibri"/>
              </w:rPr>
            </w:pPr>
            <w:r w:rsidRPr="002355B8">
              <w:rPr>
                <w:rFonts w:cs="Calibri"/>
                <w:color w:val="000000"/>
                <w:lang w:val="pl-PL"/>
              </w:rPr>
              <w:t>Projekt TERYT 2 - Państwowy rejestr granic i powierzchni jednostek podziałów terytorialnych kraju realizowany w ramach Programu Operacyjnego Innowacyjna Gospodarka, lata 2007-2013, Priorytet VII Społeczeństwo informacyjne – Budowa elektronicznej administracji.</w:t>
            </w:r>
          </w:p>
        </w:tc>
      </w:tr>
      <w:tr w:rsidR="001B3DDC" w:rsidRPr="008F0F98" w14:paraId="7FB6D006" w14:textId="77777777" w:rsidTr="008F0F98">
        <w:trPr>
          <w:cantSplit/>
        </w:trPr>
        <w:tc>
          <w:tcPr>
            <w:tcW w:w="2235" w:type="dxa"/>
            <w:shd w:val="clear" w:color="auto" w:fill="5B9BD5"/>
            <w:vAlign w:val="center"/>
          </w:tcPr>
          <w:p w14:paraId="62245047" w14:textId="77777777" w:rsidR="001B3DDC" w:rsidRPr="002355B8" w:rsidRDefault="001B3DDC" w:rsidP="001B3DDC">
            <w:pPr>
              <w:pStyle w:val="Tabelanagwek"/>
              <w:rPr>
                <w:rFonts w:cs="Calibri"/>
              </w:rPr>
            </w:pPr>
            <w:r w:rsidRPr="002355B8">
              <w:rPr>
                <w:rFonts w:cs="Calibri"/>
                <w:lang w:val="pl-PL" w:eastAsia="en-US"/>
              </w:rPr>
              <w:t>TERYT 3</w:t>
            </w:r>
          </w:p>
        </w:tc>
        <w:tc>
          <w:tcPr>
            <w:tcW w:w="7053" w:type="dxa"/>
            <w:vAlign w:val="center"/>
          </w:tcPr>
          <w:p w14:paraId="2628A10A" w14:textId="77777777" w:rsidR="001B3DDC" w:rsidRPr="002355B8" w:rsidRDefault="001B3DDC" w:rsidP="001B3DDC">
            <w:pPr>
              <w:pStyle w:val="Tabelatekst"/>
              <w:rPr>
                <w:rFonts w:cs="Calibri"/>
                <w:color w:val="000000"/>
              </w:rPr>
            </w:pPr>
            <w:r w:rsidRPr="002355B8">
              <w:rPr>
                <w:rFonts w:cs="Calibri"/>
                <w:lang w:val="pl-PL"/>
              </w:rPr>
              <w:t>Projekt TERYT 3 - Rozbudowa systemów do prowadzenia rejestrów adresowych – Etap I, realizowany w ramach Programu Operacyjnego Innowacyjna Gospodarka, lata 2007-2013, Priorytet VII Społeczeństwo informacyjne – Budowa elektronicznej administracji.</w:t>
            </w:r>
          </w:p>
        </w:tc>
      </w:tr>
      <w:tr w:rsidR="001B3DDC" w:rsidRPr="008F0F98" w14:paraId="02660288" w14:textId="77777777" w:rsidTr="008F0F98">
        <w:trPr>
          <w:cantSplit/>
        </w:trPr>
        <w:tc>
          <w:tcPr>
            <w:tcW w:w="2235" w:type="dxa"/>
            <w:shd w:val="clear" w:color="auto" w:fill="5B9BD5"/>
            <w:vAlign w:val="center"/>
          </w:tcPr>
          <w:p w14:paraId="23577CC1" w14:textId="77777777" w:rsidR="001B3DDC" w:rsidRPr="002355B8" w:rsidRDefault="001B3DDC" w:rsidP="001B3DDC">
            <w:pPr>
              <w:pStyle w:val="Tabelanagwek"/>
              <w:rPr>
                <w:rFonts w:cs="Calibri"/>
              </w:rPr>
            </w:pPr>
            <w:r w:rsidRPr="002355B8">
              <w:rPr>
                <w:rFonts w:cs="Calibri"/>
                <w:lang w:val="pl-PL" w:eastAsia="en-US"/>
              </w:rPr>
              <w:t>UE</w:t>
            </w:r>
          </w:p>
        </w:tc>
        <w:tc>
          <w:tcPr>
            <w:tcW w:w="7053" w:type="dxa"/>
            <w:vAlign w:val="center"/>
          </w:tcPr>
          <w:p w14:paraId="6E59B447" w14:textId="77777777" w:rsidR="001B3DDC" w:rsidRPr="002355B8" w:rsidRDefault="001B3DDC" w:rsidP="001B3DDC">
            <w:pPr>
              <w:pStyle w:val="Tabelatekst"/>
              <w:rPr>
                <w:rFonts w:cs="Calibri"/>
              </w:rPr>
            </w:pPr>
            <w:r w:rsidRPr="002355B8">
              <w:rPr>
                <w:rFonts w:cs="Calibri"/>
                <w:lang w:val="pl-PL"/>
              </w:rPr>
              <w:t>Unia Europejska</w:t>
            </w:r>
          </w:p>
        </w:tc>
      </w:tr>
      <w:tr w:rsidR="001B3DDC" w:rsidRPr="008F0F98" w14:paraId="0F61A791" w14:textId="77777777" w:rsidTr="008F0F98">
        <w:trPr>
          <w:cantSplit/>
        </w:trPr>
        <w:tc>
          <w:tcPr>
            <w:tcW w:w="2235" w:type="dxa"/>
            <w:shd w:val="clear" w:color="auto" w:fill="5B9BD5"/>
            <w:vAlign w:val="center"/>
          </w:tcPr>
          <w:p w14:paraId="1E7BBCE7" w14:textId="77777777" w:rsidR="001B3DDC" w:rsidRPr="002355B8" w:rsidRDefault="001B3DDC" w:rsidP="001B3DDC">
            <w:pPr>
              <w:pStyle w:val="Tabelanagwek"/>
              <w:rPr>
                <w:rFonts w:cs="Calibri"/>
              </w:rPr>
            </w:pPr>
            <w:r w:rsidRPr="002355B8">
              <w:rPr>
                <w:rFonts w:cs="Calibri"/>
                <w:lang w:val="pl-PL" w:eastAsia="en-US"/>
              </w:rPr>
              <w:t>UMM</w:t>
            </w:r>
          </w:p>
        </w:tc>
        <w:tc>
          <w:tcPr>
            <w:tcW w:w="7053" w:type="dxa"/>
            <w:vAlign w:val="center"/>
          </w:tcPr>
          <w:p w14:paraId="0C0AA4D1" w14:textId="77777777" w:rsidR="001B3DDC" w:rsidRPr="002355B8" w:rsidRDefault="001B3DDC" w:rsidP="001B3DDC">
            <w:pPr>
              <w:pStyle w:val="Tabelatekst"/>
              <w:rPr>
                <w:rFonts w:cs="Calibri"/>
              </w:rPr>
            </w:pPr>
            <w:r w:rsidRPr="002355B8">
              <w:rPr>
                <w:rFonts w:cs="Calibri"/>
                <w:lang w:val="pl-PL"/>
              </w:rPr>
              <w:t>Uniwersalny Moduł Mapowy.</w:t>
            </w:r>
          </w:p>
        </w:tc>
      </w:tr>
      <w:tr w:rsidR="001B3DDC" w:rsidRPr="008F0F98" w14:paraId="1629E8F0" w14:textId="77777777" w:rsidTr="008F0F98">
        <w:trPr>
          <w:cantSplit/>
        </w:trPr>
        <w:tc>
          <w:tcPr>
            <w:tcW w:w="2235" w:type="dxa"/>
            <w:shd w:val="clear" w:color="auto" w:fill="5B9BD5"/>
            <w:vAlign w:val="center"/>
          </w:tcPr>
          <w:p w14:paraId="30661DA6" w14:textId="77777777" w:rsidR="001B3DDC" w:rsidRPr="002355B8" w:rsidRDefault="001B3DDC" w:rsidP="001B3DDC">
            <w:pPr>
              <w:pStyle w:val="Tabelanagwek"/>
              <w:rPr>
                <w:rFonts w:cs="Calibri"/>
              </w:rPr>
            </w:pPr>
            <w:r w:rsidRPr="002355B8">
              <w:rPr>
                <w:rFonts w:cs="Calibri"/>
                <w:lang w:val="pl-PL" w:eastAsia="en-US"/>
              </w:rPr>
              <w:t>Umowa</w:t>
            </w:r>
          </w:p>
        </w:tc>
        <w:tc>
          <w:tcPr>
            <w:tcW w:w="7053" w:type="dxa"/>
            <w:vAlign w:val="center"/>
          </w:tcPr>
          <w:p w14:paraId="588C3714" w14:textId="54D9A4F1" w:rsidR="001B3DDC" w:rsidRPr="002355B8" w:rsidRDefault="001B3DDC" w:rsidP="001B3DDC">
            <w:pPr>
              <w:pStyle w:val="Tabelatekst"/>
              <w:rPr>
                <w:rFonts w:cs="Calibri"/>
              </w:rPr>
            </w:pPr>
            <w:r w:rsidRPr="002355B8">
              <w:rPr>
                <w:rFonts w:cs="Calibri"/>
                <w:lang w:val="pl-PL"/>
              </w:rPr>
              <w:t xml:space="preserve">Umowa zawarta z Wykonawcą </w:t>
            </w:r>
            <w:r>
              <w:rPr>
                <w:rFonts w:cs="Calibri"/>
                <w:lang w:val="pl-PL"/>
              </w:rPr>
              <w:t xml:space="preserve">w </w:t>
            </w:r>
            <w:r w:rsidRPr="002355B8">
              <w:rPr>
                <w:rFonts w:cs="Calibri"/>
                <w:lang w:val="pl-PL"/>
              </w:rPr>
              <w:t>wyniku niniejszego zamówienia publicznego</w:t>
            </w:r>
          </w:p>
        </w:tc>
      </w:tr>
      <w:tr w:rsidR="001B3DDC" w:rsidRPr="008F0F98" w14:paraId="1DD39080" w14:textId="77777777" w:rsidTr="008F0F98">
        <w:trPr>
          <w:cantSplit/>
        </w:trPr>
        <w:tc>
          <w:tcPr>
            <w:tcW w:w="2235" w:type="dxa"/>
            <w:shd w:val="clear" w:color="auto" w:fill="5B9BD5"/>
            <w:vAlign w:val="center"/>
          </w:tcPr>
          <w:p w14:paraId="60D9FD87" w14:textId="77777777" w:rsidR="001B3DDC" w:rsidRPr="002355B8" w:rsidRDefault="001B3DDC" w:rsidP="001B3DDC">
            <w:pPr>
              <w:pStyle w:val="Tabelanagwek"/>
              <w:rPr>
                <w:rFonts w:cs="Calibri"/>
              </w:rPr>
            </w:pPr>
            <w:r w:rsidRPr="002355B8">
              <w:rPr>
                <w:rFonts w:cs="Calibri"/>
                <w:lang w:val="pl-PL" w:eastAsia="en-US"/>
              </w:rPr>
              <w:t>Usługi</w:t>
            </w:r>
          </w:p>
        </w:tc>
        <w:tc>
          <w:tcPr>
            <w:tcW w:w="7053" w:type="dxa"/>
            <w:vAlign w:val="center"/>
          </w:tcPr>
          <w:p w14:paraId="25E002AE" w14:textId="77777777" w:rsidR="001B3DDC" w:rsidRPr="002355B8" w:rsidRDefault="001B3DDC" w:rsidP="001B3DDC">
            <w:pPr>
              <w:pStyle w:val="Tabelatekst"/>
              <w:rPr>
                <w:rFonts w:cs="Calibri"/>
              </w:rPr>
            </w:pPr>
            <w:r w:rsidRPr="002355B8">
              <w:rPr>
                <w:rFonts w:cs="Calibri"/>
                <w:lang w:val="pl-PL"/>
              </w:rPr>
              <w:t>Usługi Rozwoju lub Usługi dodatkowe, o których mowa w Umowie</w:t>
            </w:r>
          </w:p>
        </w:tc>
      </w:tr>
      <w:tr w:rsidR="001B3DDC" w:rsidRPr="008F0F98" w14:paraId="30CE59D3" w14:textId="77777777" w:rsidTr="008F0F98">
        <w:trPr>
          <w:cantSplit/>
        </w:trPr>
        <w:tc>
          <w:tcPr>
            <w:tcW w:w="2235" w:type="dxa"/>
            <w:shd w:val="clear" w:color="auto" w:fill="5B9BD5"/>
            <w:vAlign w:val="center"/>
          </w:tcPr>
          <w:p w14:paraId="585B3652" w14:textId="77777777" w:rsidR="001B3DDC" w:rsidRPr="002355B8" w:rsidRDefault="001B3DDC" w:rsidP="001B3DDC">
            <w:pPr>
              <w:pStyle w:val="Tabelanagwek"/>
              <w:rPr>
                <w:rFonts w:cs="Calibri"/>
              </w:rPr>
            </w:pPr>
            <w:r w:rsidRPr="002355B8">
              <w:rPr>
                <w:rFonts w:cs="Calibri"/>
                <w:lang w:val="pl-PL" w:eastAsia="en-US"/>
              </w:rPr>
              <w:t>Ustawa IIP/Ustawa o IIP</w:t>
            </w:r>
          </w:p>
        </w:tc>
        <w:tc>
          <w:tcPr>
            <w:tcW w:w="7053" w:type="dxa"/>
            <w:vAlign w:val="center"/>
          </w:tcPr>
          <w:p w14:paraId="3E3FCDFE" w14:textId="77777777" w:rsidR="001B3DDC" w:rsidRPr="002355B8" w:rsidRDefault="001B3DDC" w:rsidP="001B3DDC">
            <w:pPr>
              <w:pStyle w:val="Tabelatekst"/>
              <w:rPr>
                <w:rFonts w:cs="Calibri"/>
              </w:rPr>
            </w:pPr>
            <w:r w:rsidRPr="002355B8">
              <w:rPr>
                <w:rFonts w:cs="Calibri"/>
                <w:lang w:val="pl-PL"/>
              </w:rPr>
              <w:t>Ustawa o Infrastrukturze Informacji Przestrzennej (Dz .U. nr 76, poz. 489) z 4 marca 2010r.</w:t>
            </w:r>
          </w:p>
        </w:tc>
      </w:tr>
      <w:tr w:rsidR="001B3DDC" w:rsidRPr="008F0F98" w14:paraId="7B93FA18" w14:textId="77777777" w:rsidTr="008F0F98">
        <w:trPr>
          <w:cantSplit/>
        </w:trPr>
        <w:tc>
          <w:tcPr>
            <w:tcW w:w="2235" w:type="dxa"/>
            <w:shd w:val="clear" w:color="auto" w:fill="5B9BD5"/>
            <w:vAlign w:val="center"/>
          </w:tcPr>
          <w:p w14:paraId="7758B13E" w14:textId="77777777" w:rsidR="001B3DDC" w:rsidRPr="002355B8" w:rsidRDefault="001B3DDC" w:rsidP="001B3DDC">
            <w:pPr>
              <w:pStyle w:val="Tabelanagwek"/>
              <w:rPr>
                <w:rFonts w:cs="Calibri"/>
              </w:rPr>
            </w:pPr>
            <w:r w:rsidRPr="002355B8">
              <w:rPr>
                <w:rFonts w:cs="Calibri"/>
                <w:lang w:val="pl-PL" w:eastAsia="en-US"/>
              </w:rPr>
              <w:t>Ustawa PGiK, PGiK</w:t>
            </w:r>
          </w:p>
        </w:tc>
        <w:tc>
          <w:tcPr>
            <w:tcW w:w="7053" w:type="dxa"/>
            <w:vAlign w:val="center"/>
          </w:tcPr>
          <w:p w14:paraId="20947D34" w14:textId="77777777" w:rsidR="001B3DDC" w:rsidRPr="002355B8" w:rsidRDefault="001B3DDC" w:rsidP="001B3DDC">
            <w:pPr>
              <w:pStyle w:val="Tabelatekst"/>
              <w:rPr>
                <w:rFonts w:cs="Calibri"/>
              </w:rPr>
            </w:pPr>
            <w:r w:rsidRPr="002355B8">
              <w:rPr>
                <w:rFonts w:cs="Calibri"/>
                <w:lang w:val="pl-PL"/>
              </w:rPr>
              <w:t xml:space="preserve">Ustawa z dnia 17 maja 1989 r. - Prawo geodezyjne i kartograficzne (Dz.U. 2010, nr 193 poz. 1287). </w:t>
            </w:r>
          </w:p>
        </w:tc>
      </w:tr>
      <w:tr w:rsidR="001B3DDC" w:rsidRPr="008F0F98" w14:paraId="1FD28334" w14:textId="77777777" w:rsidTr="008F0F98">
        <w:trPr>
          <w:cantSplit/>
        </w:trPr>
        <w:tc>
          <w:tcPr>
            <w:tcW w:w="2235" w:type="dxa"/>
            <w:shd w:val="clear" w:color="auto" w:fill="5B9BD5"/>
            <w:vAlign w:val="center"/>
          </w:tcPr>
          <w:p w14:paraId="76EE727C" w14:textId="77777777" w:rsidR="001B3DDC" w:rsidRPr="002355B8" w:rsidRDefault="001B3DDC" w:rsidP="001B3DDC">
            <w:pPr>
              <w:pStyle w:val="Tabelanagwek"/>
              <w:rPr>
                <w:rFonts w:cs="Calibri"/>
              </w:rPr>
            </w:pPr>
            <w:r w:rsidRPr="002355B8">
              <w:rPr>
                <w:rFonts w:cs="Calibri"/>
                <w:lang w:val="pl-PL" w:eastAsia="en-US"/>
              </w:rPr>
              <w:t>WODGiK</w:t>
            </w:r>
          </w:p>
        </w:tc>
        <w:tc>
          <w:tcPr>
            <w:tcW w:w="7053" w:type="dxa"/>
            <w:vAlign w:val="center"/>
          </w:tcPr>
          <w:p w14:paraId="34AB0458" w14:textId="77777777" w:rsidR="001B3DDC" w:rsidRPr="002355B8" w:rsidRDefault="001B3DDC" w:rsidP="001B3DDC">
            <w:pPr>
              <w:pStyle w:val="Tabelatekst"/>
              <w:rPr>
                <w:rFonts w:cs="Calibri"/>
              </w:rPr>
            </w:pPr>
            <w:r w:rsidRPr="002355B8">
              <w:rPr>
                <w:rFonts w:cs="Calibri"/>
                <w:lang w:val="pl-PL"/>
              </w:rPr>
              <w:t>Wojewódzki Ośrodek Dokumentacji Geodezyjnej i Kartograficznej</w:t>
            </w:r>
          </w:p>
        </w:tc>
      </w:tr>
      <w:tr w:rsidR="001B3DDC" w:rsidRPr="008F0F98" w14:paraId="3AA6F73E" w14:textId="77777777" w:rsidTr="008F0F98">
        <w:trPr>
          <w:cantSplit/>
        </w:trPr>
        <w:tc>
          <w:tcPr>
            <w:tcW w:w="2235" w:type="dxa"/>
            <w:shd w:val="clear" w:color="auto" w:fill="5B9BD5"/>
            <w:vAlign w:val="center"/>
          </w:tcPr>
          <w:p w14:paraId="6A00368F" w14:textId="77777777" w:rsidR="001B3DDC" w:rsidRPr="002355B8" w:rsidRDefault="001B3DDC" w:rsidP="001B3DDC">
            <w:pPr>
              <w:pStyle w:val="Tabelanagwek"/>
              <w:rPr>
                <w:rFonts w:cs="Calibri"/>
              </w:rPr>
            </w:pPr>
            <w:r w:rsidRPr="002355B8">
              <w:rPr>
                <w:rFonts w:cs="Calibri"/>
                <w:lang w:val="pl-PL" w:eastAsia="en-US"/>
              </w:rPr>
              <w:lastRenderedPageBreak/>
              <w:t>WMS</w:t>
            </w:r>
          </w:p>
        </w:tc>
        <w:tc>
          <w:tcPr>
            <w:tcW w:w="7053" w:type="dxa"/>
            <w:vAlign w:val="center"/>
          </w:tcPr>
          <w:p w14:paraId="2539EF88" w14:textId="77777777" w:rsidR="001B3DDC" w:rsidRPr="002355B8" w:rsidRDefault="001B3DDC" w:rsidP="001B3DDC">
            <w:pPr>
              <w:pStyle w:val="Tabelatekst"/>
              <w:rPr>
                <w:rFonts w:cs="Calibri"/>
              </w:rPr>
            </w:pPr>
            <w:r w:rsidRPr="002355B8">
              <w:rPr>
                <w:rFonts w:cs="Calibri"/>
                <w:lang w:val="pl-PL"/>
              </w:rPr>
              <w:t>Web Map Service (WMS) to międzynarodowy standard udostępniania danych przestrzennych w Internecie w postaci rastrowej. Standardy techniczne dostępne są na stronie Open Geospatial Consortium (OGC).</w:t>
            </w:r>
          </w:p>
        </w:tc>
      </w:tr>
      <w:tr w:rsidR="001B3DDC" w:rsidRPr="008F0F98" w14:paraId="3BFA8C95" w14:textId="77777777" w:rsidTr="008F0F98">
        <w:trPr>
          <w:cantSplit/>
        </w:trPr>
        <w:tc>
          <w:tcPr>
            <w:tcW w:w="2235" w:type="dxa"/>
            <w:shd w:val="clear" w:color="auto" w:fill="5B9BD5"/>
            <w:vAlign w:val="center"/>
          </w:tcPr>
          <w:p w14:paraId="3267E043" w14:textId="77777777" w:rsidR="001B3DDC" w:rsidRPr="002355B8" w:rsidRDefault="001B3DDC" w:rsidP="001B3DDC">
            <w:pPr>
              <w:pStyle w:val="Tabelanagwek"/>
              <w:rPr>
                <w:rFonts w:cs="Calibri"/>
              </w:rPr>
            </w:pPr>
            <w:r w:rsidRPr="002355B8">
              <w:rPr>
                <w:rFonts w:cs="Calibri"/>
                <w:lang w:val="pl-PL" w:eastAsia="en-US"/>
              </w:rPr>
              <w:t>WMTS</w:t>
            </w:r>
          </w:p>
        </w:tc>
        <w:tc>
          <w:tcPr>
            <w:tcW w:w="7053" w:type="dxa"/>
            <w:vAlign w:val="center"/>
          </w:tcPr>
          <w:p w14:paraId="561342E7" w14:textId="77777777" w:rsidR="001B3DDC" w:rsidRPr="002355B8" w:rsidRDefault="001B3DDC" w:rsidP="001B3DDC">
            <w:pPr>
              <w:pStyle w:val="Tabelatekst"/>
              <w:rPr>
                <w:rFonts w:cs="Calibri"/>
              </w:rPr>
            </w:pPr>
            <w:r w:rsidRPr="002355B8">
              <w:rPr>
                <w:rFonts w:cs="Calibri"/>
                <w:lang w:val="pl-PL"/>
              </w:rPr>
              <w:t>Web Map Tile Service (WMTS) to międzynarodowy standard udostępniania danych przestrzennych w Internecie w postaci rastrowych, predefiniowanych fragmentów mapy tzw. kafli. Proces generowania kafli jest uruchamiany po aktualizacji danego produktu natomiast pliki zapisywane są na serwerach w odpowiedniej strukturze. Zastosowanie takiego rozwiązania przyspiesza odpowiedź usługi na zapytanie użytkownika o fragment mapy ponieważ zwracana jest już wcześniej przygotowana grafika w przeciwieństwie do usługi WMS, która generuje plik graficzny każdorazowo po otrzymaniu takiego zlecenia.</w:t>
            </w:r>
          </w:p>
        </w:tc>
      </w:tr>
      <w:tr w:rsidR="001B3DDC" w:rsidRPr="008F0F98" w14:paraId="228F2CFB" w14:textId="77777777" w:rsidTr="008F0F98">
        <w:trPr>
          <w:cantSplit/>
        </w:trPr>
        <w:tc>
          <w:tcPr>
            <w:tcW w:w="2235" w:type="dxa"/>
            <w:shd w:val="clear" w:color="auto" w:fill="5B9BD5"/>
            <w:vAlign w:val="center"/>
          </w:tcPr>
          <w:p w14:paraId="15F002DA" w14:textId="77777777" w:rsidR="001B3DDC" w:rsidRPr="002355B8" w:rsidRDefault="001B3DDC" w:rsidP="001B3DDC">
            <w:pPr>
              <w:pStyle w:val="Tabelanagwek"/>
              <w:rPr>
                <w:rFonts w:cs="Calibri"/>
              </w:rPr>
            </w:pPr>
            <w:r w:rsidRPr="002355B8">
              <w:rPr>
                <w:rFonts w:cs="Calibri"/>
                <w:lang w:val="pl-PL" w:eastAsia="en-US"/>
              </w:rPr>
              <w:t>Wykonawca</w:t>
            </w:r>
          </w:p>
        </w:tc>
        <w:tc>
          <w:tcPr>
            <w:tcW w:w="7053" w:type="dxa"/>
            <w:vAlign w:val="center"/>
          </w:tcPr>
          <w:p w14:paraId="33AA2D0D" w14:textId="77777777" w:rsidR="001B3DDC" w:rsidRPr="002355B8" w:rsidRDefault="001B3DDC" w:rsidP="001B3DDC">
            <w:pPr>
              <w:pStyle w:val="Tabelatekst"/>
              <w:rPr>
                <w:rFonts w:cs="Calibri"/>
              </w:rPr>
            </w:pPr>
            <w:r w:rsidRPr="002355B8">
              <w:rPr>
                <w:rFonts w:cs="Calibri"/>
                <w:lang w:val="pl-PL"/>
              </w:rPr>
              <w:t>Podmiot, który zawrze z Zamawiającym Umowę</w:t>
            </w:r>
          </w:p>
        </w:tc>
      </w:tr>
      <w:tr w:rsidR="001B3DDC" w:rsidRPr="008F0F98" w14:paraId="54847B7C" w14:textId="77777777" w:rsidTr="008F0F98">
        <w:trPr>
          <w:cantSplit/>
        </w:trPr>
        <w:tc>
          <w:tcPr>
            <w:tcW w:w="2235" w:type="dxa"/>
            <w:shd w:val="clear" w:color="auto" w:fill="5B9BD5"/>
            <w:vAlign w:val="center"/>
          </w:tcPr>
          <w:p w14:paraId="69BD6A2E" w14:textId="77777777" w:rsidR="001B3DDC" w:rsidRPr="002355B8" w:rsidRDefault="001B3DDC" w:rsidP="001B3DDC">
            <w:pPr>
              <w:pStyle w:val="Tabelanagwek"/>
              <w:rPr>
                <w:rFonts w:cs="Calibri"/>
              </w:rPr>
            </w:pPr>
            <w:r w:rsidRPr="002355B8">
              <w:rPr>
                <w:rFonts w:cs="Calibri"/>
                <w:lang w:val="pl-PL" w:eastAsia="en-US"/>
              </w:rPr>
              <w:t>Zamawiający</w:t>
            </w:r>
          </w:p>
        </w:tc>
        <w:tc>
          <w:tcPr>
            <w:tcW w:w="7053" w:type="dxa"/>
            <w:vAlign w:val="center"/>
          </w:tcPr>
          <w:p w14:paraId="229F4E1D" w14:textId="77777777" w:rsidR="001B3DDC" w:rsidRPr="002355B8" w:rsidRDefault="001B3DDC" w:rsidP="001B3DDC">
            <w:pPr>
              <w:pStyle w:val="Tabelatekst"/>
              <w:rPr>
                <w:rFonts w:cs="Calibri"/>
              </w:rPr>
            </w:pPr>
            <w:r w:rsidRPr="002355B8">
              <w:rPr>
                <w:rFonts w:cs="Calibri"/>
                <w:lang w:val="pl-PL"/>
              </w:rPr>
              <w:t>Główny Urząd Geodezji i Kartografii</w:t>
            </w:r>
          </w:p>
        </w:tc>
      </w:tr>
      <w:tr w:rsidR="001B3DDC" w:rsidRPr="008F0F98" w14:paraId="372902AD" w14:textId="77777777" w:rsidTr="008F0F98">
        <w:trPr>
          <w:cantSplit/>
        </w:trPr>
        <w:tc>
          <w:tcPr>
            <w:tcW w:w="2235" w:type="dxa"/>
            <w:shd w:val="clear" w:color="auto" w:fill="5B9BD5"/>
            <w:vAlign w:val="center"/>
          </w:tcPr>
          <w:p w14:paraId="798232CA" w14:textId="77777777" w:rsidR="001B3DDC" w:rsidRPr="002355B8" w:rsidRDefault="001B3DDC" w:rsidP="001B3DDC">
            <w:pPr>
              <w:pStyle w:val="Tabelanagwek"/>
              <w:rPr>
                <w:rFonts w:cs="Calibri"/>
              </w:rPr>
            </w:pPr>
            <w:r w:rsidRPr="002355B8">
              <w:rPr>
                <w:rFonts w:cs="Calibri"/>
                <w:lang w:val="pl-PL" w:eastAsia="en-US"/>
              </w:rPr>
              <w:t>Zintegrowany moduł mapowy PZGiK</w:t>
            </w:r>
          </w:p>
        </w:tc>
        <w:tc>
          <w:tcPr>
            <w:tcW w:w="7053" w:type="dxa"/>
            <w:vAlign w:val="center"/>
          </w:tcPr>
          <w:p w14:paraId="12E35B0F" w14:textId="77777777" w:rsidR="001B3DDC" w:rsidRPr="002355B8" w:rsidRDefault="001B3DDC" w:rsidP="001B3DDC">
            <w:pPr>
              <w:pStyle w:val="Tabelatekst"/>
              <w:rPr>
                <w:rFonts w:cs="Calibri"/>
              </w:rPr>
            </w:pPr>
            <w:r w:rsidRPr="002355B8">
              <w:rPr>
                <w:rFonts w:cs="Calibri"/>
                <w:lang w:val="pl-PL"/>
              </w:rPr>
              <w:t>Produkty powstające w ramach narzędzi do udostępniania danych, dedykowane dla poszczególnych branż i grup odbiorców. Zintegrowane moduły mapowe będą udostępniać dane, usługi i analizy najbardziej istotne i najbardziej adekwatne dla potrzeb przedstawicieli danej branży.</w:t>
            </w:r>
          </w:p>
        </w:tc>
      </w:tr>
      <w:tr w:rsidR="001B3DDC" w:rsidRPr="008F0F98" w14:paraId="46CD8F42" w14:textId="77777777" w:rsidTr="008F0F98">
        <w:trPr>
          <w:cantSplit/>
        </w:trPr>
        <w:tc>
          <w:tcPr>
            <w:tcW w:w="2235" w:type="dxa"/>
            <w:shd w:val="clear" w:color="auto" w:fill="5B9BD5"/>
            <w:vAlign w:val="center"/>
          </w:tcPr>
          <w:p w14:paraId="3B58717A" w14:textId="77777777" w:rsidR="001B3DDC" w:rsidRPr="002355B8" w:rsidRDefault="001B3DDC" w:rsidP="001B3DDC">
            <w:pPr>
              <w:pStyle w:val="Tabelanagwek"/>
              <w:rPr>
                <w:rFonts w:cs="Calibri"/>
              </w:rPr>
            </w:pPr>
            <w:r w:rsidRPr="002355B8">
              <w:rPr>
                <w:rFonts w:cs="Calibri"/>
                <w:lang w:val="pl-PL" w:eastAsia="en-US"/>
              </w:rPr>
              <w:t>ZSIN</w:t>
            </w:r>
          </w:p>
        </w:tc>
        <w:tc>
          <w:tcPr>
            <w:tcW w:w="7053" w:type="dxa"/>
            <w:vAlign w:val="center"/>
          </w:tcPr>
          <w:p w14:paraId="4B062BDD" w14:textId="77777777" w:rsidR="001B3DDC" w:rsidRPr="002355B8" w:rsidRDefault="001B3DDC" w:rsidP="001B3DDC">
            <w:pPr>
              <w:pStyle w:val="Tabelatekst"/>
              <w:rPr>
                <w:rFonts w:cs="Calibri"/>
              </w:rPr>
            </w:pPr>
            <w:r w:rsidRPr="002355B8">
              <w:rPr>
                <w:rFonts w:cs="Calibri"/>
                <w:lang w:val="pl-PL"/>
              </w:rPr>
              <w:t>Zintegrowany System Informacji o Nieruchomościach</w:t>
            </w:r>
          </w:p>
        </w:tc>
      </w:tr>
      <w:tr w:rsidR="001B3DDC" w:rsidRPr="008F0F98" w14:paraId="0B5549F0" w14:textId="77777777" w:rsidTr="008F0F98">
        <w:trPr>
          <w:cantSplit/>
        </w:trPr>
        <w:tc>
          <w:tcPr>
            <w:tcW w:w="2235" w:type="dxa"/>
            <w:shd w:val="clear" w:color="auto" w:fill="5B9BD5"/>
            <w:vAlign w:val="center"/>
          </w:tcPr>
          <w:p w14:paraId="56FDA5E0" w14:textId="77777777" w:rsidR="001B3DDC" w:rsidRPr="002355B8" w:rsidRDefault="001B3DDC" w:rsidP="001B3DDC">
            <w:pPr>
              <w:pStyle w:val="Tabelanagwek"/>
              <w:rPr>
                <w:rFonts w:cs="Calibri"/>
              </w:rPr>
            </w:pPr>
            <w:r w:rsidRPr="002355B8">
              <w:rPr>
                <w:rFonts w:cs="Calibri"/>
                <w:lang w:val="pl-PL" w:eastAsia="en-US"/>
              </w:rPr>
              <w:t>ZSIN - Faza II</w:t>
            </w:r>
          </w:p>
        </w:tc>
        <w:tc>
          <w:tcPr>
            <w:tcW w:w="7053" w:type="dxa"/>
            <w:vAlign w:val="center"/>
          </w:tcPr>
          <w:p w14:paraId="5BD1667A" w14:textId="77777777" w:rsidR="001B3DDC" w:rsidRPr="002355B8" w:rsidRDefault="001B3DDC" w:rsidP="001B3DDC">
            <w:pPr>
              <w:pStyle w:val="Tabelatekst"/>
              <w:rPr>
                <w:rFonts w:cs="Calibri"/>
              </w:rPr>
            </w:pPr>
            <w:r w:rsidRPr="002355B8">
              <w:rPr>
                <w:rFonts w:cs="Calibri"/>
                <w:lang w:val="pl-PL"/>
              </w:rPr>
              <w:t>Projekt Budowa Zintegrowanego Systemu Informacji o Nieruchomościach – Faza II</w:t>
            </w:r>
          </w:p>
        </w:tc>
      </w:tr>
    </w:tbl>
    <w:p w14:paraId="62023A14" w14:textId="77777777" w:rsidR="00D05C22" w:rsidRPr="005714CB" w:rsidRDefault="00D05C22" w:rsidP="00D05C22"/>
    <w:p w14:paraId="0A7AEC75" w14:textId="77777777" w:rsidR="0062318F" w:rsidRDefault="0062318F" w:rsidP="00D05C22">
      <w:pPr>
        <w:pStyle w:val="Nagwek1"/>
      </w:pPr>
      <w:bookmarkStart w:id="4" w:name="_Toc461609423"/>
      <w:bookmarkStart w:id="5" w:name="_Toc525215397"/>
      <w:r>
        <w:lastRenderedPageBreak/>
        <w:t>PRZEDMIOT ZAMÓWIENIA</w:t>
      </w:r>
      <w:bookmarkEnd w:id="4"/>
      <w:bookmarkEnd w:id="5"/>
    </w:p>
    <w:p w14:paraId="28CDFA28" w14:textId="77777777" w:rsidR="00460680" w:rsidRPr="00045D8A" w:rsidRDefault="0062318F" w:rsidP="0062318F">
      <w:pPr>
        <w:spacing w:after="0"/>
      </w:pPr>
      <w:r w:rsidRPr="00045D8A">
        <w:t>Przedmiotem</w:t>
      </w:r>
      <w:r w:rsidR="00460680" w:rsidRPr="00045D8A">
        <w:t xml:space="preserve"> niniejszego zamówienia</w:t>
      </w:r>
      <w:r w:rsidRPr="00045D8A">
        <w:t xml:space="preserve"> jest</w:t>
      </w:r>
      <w:r w:rsidR="00460680" w:rsidRPr="00045D8A">
        <w:t>:</w:t>
      </w:r>
    </w:p>
    <w:p w14:paraId="0D13E0D7" w14:textId="1A293C8A" w:rsidR="00EA2CD2" w:rsidRPr="002011B2" w:rsidRDefault="00045D8A" w:rsidP="00D21311">
      <w:pPr>
        <w:pStyle w:val="Akapitzlist"/>
        <w:numPr>
          <w:ilvl w:val="0"/>
          <w:numId w:val="61"/>
        </w:numPr>
        <w:spacing w:after="0"/>
      </w:pPr>
      <w:r w:rsidRPr="002011B2">
        <w:t>Ś</w:t>
      </w:r>
      <w:r w:rsidR="0062318F" w:rsidRPr="002011B2">
        <w:t xml:space="preserve">wiadczenie Usług dotyczących realizacji zleceń związanych z wykonaniem prac analitycznych, wdrożeniowo – implementacyjnych, dokumentacyjnych oraz </w:t>
      </w:r>
      <w:r w:rsidR="00E835AF" w:rsidRPr="002011B2">
        <w:t>szkoleń</w:t>
      </w:r>
      <w:r w:rsidR="0062318F" w:rsidRPr="002011B2">
        <w:t xml:space="preserve">, </w:t>
      </w:r>
      <w:r w:rsidR="001B3DDC" w:rsidRPr="002011B2">
        <w:t xml:space="preserve">związanych </w:t>
      </w:r>
      <w:r w:rsidR="0062318F" w:rsidRPr="002011B2">
        <w:t xml:space="preserve">z rozbudową </w:t>
      </w:r>
      <w:r w:rsidR="00E835AF" w:rsidRPr="002011B2">
        <w:t xml:space="preserve">oraz administracją </w:t>
      </w:r>
      <w:r w:rsidR="0062318F" w:rsidRPr="002011B2">
        <w:t xml:space="preserve">systemów </w:t>
      </w:r>
      <w:r w:rsidR="00E835AF" w:rsidRPr="002011B2">
        <w:t>informatycznych GUGiK</w:t>
      </w:r>
      <w:r w:rsidR="00EA2CD2" w:rsidRPr="002011B2">
        <w:t xml:space="preserve"> w ilości </w:t>
      </w:r>
      <w:r w:rsidR="00C86922" w:rsidRPr="002011B2">
        <w:rPr>
          <w:rFonts w:ascii="Times New Roman" w:hAnsi="Times New Roman"/>
        </w:rPr>
        <w:t xml:space="preserve">690 </w:t>
      </w:r>
      <w:r w:rsidR="00EA2CD2" w:rsidRPr="002011B2">
        <w:t>CFP, w tym:</w:t>
      </w:r>
    </w:p>
    <w:p w14:paraId="4EA55552" w14:textId="6A17D260" w:rsidR="00EA2CD2" w:rsidRPr="002011B2" w:rsidRDefault="00C86922" w:rsidP="00EA2CD2">
      <w:pPr>
        <w:numPr>
          <w:ilvl w:val="0"/>
          <w:numId w:val="76"/>
        </w:numPr>
        <w:spacing w:after="100" w:line="276" w:lineRule="auto"/>
        <w:ind w:left="1134"/>
        <w:rPr>
          <w:rFonts w:asciiTheme="minorHAnsi" w:hAnsiTheme="minorHAnsi"/>
        </w:rPr>
      </w:pPr>
      <w:r w:rsidRPr="002011B2">
        <w:t xml:space="preserve">369 </w:t>
      </w:r>
      <w:r w:rsidR="00EA2CD2" w:rsidRPr="00B7465F">
        <w:rPr>
          <w:rFonts w:asciiTheme="minorHAnsi" w:hAnsiTheme="minorHAnsi"/>
        </w:rPr>
        <w:t>CFP</w:t>
      </w:r>
      <w:r w:rsidR="00EA2CD2" w:rsidRPr="002011B2">
        <w:rPr>
          <w:rFonts w:asciiTheme="minorHAnsi" w:hAnsiTheme="minorHAnsi"/>
        </w:rPr>
        <w:t xml:space="preserve"> w ramach zamówienia podstawowego,</w:t>
      </w:r>
    </w:p>
    <w:p w14:paraId="37C713FD" w14:textId="7F687B7F" w:rsidR="00EA2CD2" w:rsidRPr="002011B2" w:rsidRDefault="00EB2D38" w:rsidP="00EA2CD2">
      <w:pPr>
        <w:numPr>
          <w:ilvl w:val="0"/>
          <w:numId w:val="76"/>
        </w:numPr>
        <w:spacing w:after="100" w:line="276" w:lineRule="auto"/>
        <w:ind w:left="1134"/>
        <w:rPr>
          <w:rFonts w:asciiTheme="minorHAnsi" w:hAnsiTheme="minorHAnsi"/>
        </w:rPr>
      </w:pPr>
      <w:r w:rsidRPr="00B7465F">
        <w:rPr>
          <w:rFonts w:asciiTheme="minorHAnsi" w:hAnsiTheme="minorHAnsi"/>
        </w:rPr>
        <w:t>321</w:t>
      </w:r>
      <w:r w:rsidR="00E43662" w:rsidRPr="00B7465F">
        <w:rPr>
          <w:rFonts w:asciiTheme="minorHAnsi" w:hAnsiTheme="minorHAnsi"/>
        </w:rPr>
        <w:t xml:space="preserve"> </w:t>
      </w:r>
      <w:r w:rsidR="00EA2CD2" w:rsidRPr="00B7465F">
        <w:rPr>
          <w:rFonts w:asciiTheme="minorHAnsi" w:hAnsiTheme="minorHAnsi"/>
        </w:rPr>
        <w:t>CFP</w:t>
      </w:r>
      <w:r w:rsidR="00EA2CD2" w:rsidRPr="002011B2">
        <w:rPr>
          <w:rFonts w:asciiTheme="minorHAnsi" w:hAnsiTheme="minorHAnsi"/>
        </w:rPr>
        <w:t xml:space="preserve"> w ramach prawa opcji.</w:t>
      </w:r>
    </w:p>
    <w:p w14:paraId="40B4AFB0" w14:textId="6C264590" w:rsidR="005A09FC" w:rsidRPr="00B7465F" w:rsidRDefault="005A09FC" w:rsidP="00EA2CD2">
      <w:pPr>
        <w:pStyle w:val="Akapitzlist"/>
        <w:numPr>
          <w:ilvl w:val="0"/>
          <w:numId w:val="61"/>
        </w:numPr>
        <w:spacing w:after="0"/>
      </w:pPr>
      <w:r w:rsidRPr="002011B2">
        <w:rPr>
          <w:rFonts w:asciiTheme="minorHAnsi" w:hAnsiTheme="minorHAnsi"/>
        </w:rPr>
        <w:t>Świadczenie usług Asysty Technicznej i Konserwacji dla oprogramowania Systemu PZGiK</w:t>
      </w:r>
      <w:r w:rsidR="00B9109F" w:rsidRPr="002011B2">
        <w:rPr>
          <w:rFonts w:asciiTheme="minorHAnsi" w:hAnsiTheme="minorHAnsi"/>
        </w:rPr>
        <w:t xml:space="preserve"> przez</w:t>
      </w:r>
      <w:r w:rsidR="00B9109F" w:rsidRPr="0094461B">
        <w:rPr>
          <w:rFonts w:asciiTheme="minorHAnsi" w:hAnsiTheme="minorHAnsi"/>
        </w:rPr>
        <w:t xml:space="preserve"> okres 12 miesięcy od dnia zawarcia umowy</w:t>
      </w:r>
      <w:r w:rsidRPr="0094461B">
        <w:rPr>
          <w:rFonts w:asciiTheme="minorHAnsi" w:hAnsiTheme="minorHAnsi"/>
        </w:rPr>
        <w:t xml:space="preserve">. Wykaz Oprogramowania, które zostało dostarczone i wdrożone w ramach Systemu PZGiK wraz z liczbą licencji zawarty został w rozdziale </w:t>
      </w:r>
      <w:r w:rsidRPr="00465D57">
        <w:rPr>
          <w:rFonts w:asciiTheme="minorHAnsi" w:hAnsiTheme="minorHAnsi"/>
        </w:rPr>
        <w:fldChar w:fldCharType="begin"/>
      </w:r>
      <w:r w:rsidRPr="0094461B">
        <w:rPr>
          <w:rFonts w:asciiTheme="minorHAnsi" w:hAnsiTheme="minorHAnsi"/>
        </w:rPr>
        <w:instrText xml:space="preserve"> REF _Ref455577803 \r \h  \* MERGEFORMAT </w:instrText>
      </w:r>
      <w:r w:rsidRPr="00465D57">
        <w:rPr>
          <w:rFonts w:asciiTheme="minorHAnsi" w:hAnsiTheme="minorHAnsi"/>
        </w:rPr>
      </w:r>
      <w:r w:rsidRPr="00465D57">
        <w:rPr>
          <w:rFonts w:asciiTheme="minorHAnsi" w:hAnsiTheme="minorHAnsi"/>
        </w:rPr>
        <w:fldChar w:fldCharType="separate"/>
      </w:r>
      <w:r w:rsidRPr="0094461B">
        <w:rPr>
          <w:rFonts w:asciiTheme="minorHAnsi" w:hAnsiTheme="minorHAnsi"/>
        </w:rPr>
        <w:t>5.3.1</w:t>
      </w:r>
      <w:r w:rsidRPr="00465D57">
        <w:rPr>
          <w:rFonts w:asciiTheme="minorHAnsi" w:hAnsiTheme="minorHAnsi"/>
        </w:rPr>
        <w:fldChar w:fldCharType="end"/>
      </w:r>
      <w:r w:rsidRPr="0094461B">
        <w:rPr>
          <w:rFonts w:asciiTheme="minorHAnsi" w:hAnsiTheme="minorHAnsi"/>
        </w:rPr>
        <w:t xml:space="preserve"> </w:t>
      </w:r>
      <w:r w:rsidRPr="00465D57">
        <w:rPr>
          <w:rFonts w:asciiTheme="minorHAnsi" w:hAnsiTheme="minorHAnsi"/>
        </w:rPr>
        <w:fldChar w:fldCharType="begin"/>
      </w:r>
      <w:r w:rsidRPr="0094461B">
        <w:rPr>
          <w:rFonts w:asciiTheme="minorHAnsi" w:hAnsiTheme="minorHAnsi"/>
        </w:rPr>
        <w:instrText xml:space="preserve"> REF _Ref455577815 \h  \* MERGEFORMAT </w:instrText>
      </w:r>
      <w:r w:rsidRPr="00465D57">
        <w:rPr>
          <w:rFonts w:asciiTheme="minorHAnsi" w:hAnsiTheme="minorHAnsi"/>
        </w:rPr>
      </w:r>
      <w:r w:rsidRPr="00465D57">
        <w:rPr>
          <w:rFonts w:asciiTheme="minorHAnsi" w:hAnsiTheme="minorHAnsi"/>
        </w:rPr>
        <w:fldChar w:fldCharType="separate"/>
      </w:r>
      <w:r w:rsidRPr="0094461B">
        <w:rPr>
          <w:rFonts w:asciiTheme="minorHAnsi" w:hAnsiTheme="minorHAnsi"/>
        </w:rPr>
        <w:t>Wykaz Oprogramowania</w:t>
      </w:r>
      <w:r w:rsidRPr="00465D57">
        <w:rPr>
          <w:rFonts w:asciiTheme="minorHAnsi" w:hAnsiTheme="minorHAnsi"/>
        </w:rPr>
        <w:fldChar w:fldCharType="end"/>
      </w:r>
      <w:r w:rsidRPr="0094461B">
        <w:rPr>
          <w:rFonts w:asciiTheme="minorHAnsi" w:hAnsiTheme="minorHAnsi"/>
        </w:rPr>
        <w:t>.</w:t>
      </w:r>
      <w:r w:rsidR="00B9109F" w:rsidRPr="0094461B">
        <w:rPr>
          <w:rFonts w:asciiTheme="minorHAnsi" w:hAnsiTheme="minorHAnsi"/>
        </w:rPr>
        <w:t xml:space="preserve"> </w:t>
      </w:r>
    </w:p>
    <w:p w14:paraId="145A30C9" w14:textId="2571510D" w:rsidR="00045D8A" w:rsidRPr="0094461B" w:rsidRDefault="00045D8A" w:rsidP="00EB2D38">
      <w:pPr>
        <w:pStyle w:val="Akapitzlist"/>
        <w:numPr>
          <w:ilvl w:val="0"/>
          <w:numId w:val="61"/>
        </w:numPr>
        <w:spacing w:after="0"/>
      </w:pPr>
      <w:r w:rsidRPr="00200089">
        <w:t>Świadczenie usług gwarancyjnych na zasad</w:t>
      </w:r>
      <w:r w:rsidR="00BE1468" w:rsidRPr="00B5645D">
        <w:t xml:space="preserve">ach określonych w </w:t>
      </w:r>
      <w:r w:rsidR="00BE1468" w:rsidRPr="00B7465F">
        <w:t xml:space="preserve">Załączniku nr </w:t>
      </w:r>
      <w:r w:rsidR="00EB2D38" w:rsidRPr="00B7465F">
        <w:t xml:space="preserve">4 </w:t>
      </w:r>
      <w:r w:rsidRPr="00B7465F">
        <w:t>do Umowy</w:t>
      </w:r>
      <w:r w:rsidRPr="00200089">
        <w:t>.</w:t>
      </w:r>
      <w:r w:rsidR="001F69DD" w:rsidRPr="00B5645D">
        <w:t xml:space="preserve"> - </w:t>
      </w:r>
      <w:r w:rsidR="00EB2D38" w:rsidRPr="0094461B">
        <w:t>Warunki gwarancyjne</w:t>
      </w:r>
      <w:r w:rsidR="00EB2D38" w:rsidRPr="0094461B" w:rsidDel="00EB2D38">
        <w:t xml:space="preserve"> </w:t>
      </w:r>
    </w:p>
    <w:p w14:paraId="6F32D571" w14:textId="073F1BD2" w:rsidR="007846FE" w:rsidRDefault="009D7128" w:rsidP="00D21311">
      <w:pPr>
        <w:tabs>
          <w:tab w:val="left" w:pos="720"/>
        </w:tabs>
        <w:spacing w:after="100" w:line="276" w:lineRule="auto"/>
        <w:rPr>
          <w:rFonts w:cs="Calibri"/>
        </w:rPr>
      </w:pPr>
      <w:r w:rsidRPr="0094461B">
        <w:rPr>
          <w:rFonts w:cs="Calibri"/>
        </w:rPr>
        <w:t>Przedmiot zamówienia obejmuje s</w:t>
      </w:r>
      <w:r w:rsidR="007846FE" w:rsidRPr="0094461B">
        <w:rPr>
          <w:rFonts w:cs="Calibri"/>
        </w:rPr>
        <w:t xml:space="preserve">ystemy </w:t>
      </w:r>
      <w:r w:rsidRPr="0094461B">
        <w:rPr>
          <w:rFonts w:cs="Calibri"/>
        </w:rPr>
        <w:t xml:space="preserve">informatyczne GUGiK </w:t>
      </w:r>
      <w:r w:rsidRPr="0094461B">
        <w:rPr>
          <w:rFonts w:asciiTheme="minorHAnsi" w:hAnsiTheme="minorHAnsi"/>
        </w:rPr>
        <w:t xml:space="preserve">opisane w Rozdziale nr </w:t>
      </w:r>
      <w:r w:rsidRPr="00465D57">
        <w:rPr>
          <w:rFonts w:asciiTheme="minorHAnsi" w:hAnsiTheme="minorHAnsi"/>
        </w:rPr>
        <w:fldChar w:fldCharType="begin"/>
      </w:r>
      <w:r w:rsidRPr="0094461B">
        <w:rPr>
          <w:rFonts w:asciiTheme="minorHAnsi" w:hAnsiTheme="minorHAnsi"/>
        </w:rPr>
        <w:instrText xml:space="preserve"> REF _Ref461444362 \r \h  \* MERGEFORMAT </w:instrText>
      </w:r>
      <w:r w:rsidRPr="00465D57">
        <w:rPr>
          <w:rFonts w:asciiTheme="minorHAnsi" w:hAnsiTheme="minorHAnsi"/>
        </w:rPr>
      </w:r>
      <w:r w:rsidRPr="00465D57">
        <w:rPr>
          <w:rFonts w:asciiTheme="minorHAnsi" w:hAnsiTheme="minorHAnsi"/>
        </w:rPr>
        <w:fldChar w:fldCharType="separate"/>
      </w:r>
      <w:r w:rsidR="00AC3C28" w:rsidRPr="0094461B">
        <w:rPr>
          <w:rFonts w:asciiTheme="minorHAnsi" w:hAnsiTheme="minorHAnsi"/>
        </w:rPr>
        <w:t>4</w:t>
      </w:r>
      <w:r w:rsidRPr="00465D57">
        <w:rPr>
          <w:rFonts w:asciiTheme="minorHAnsi" w:hAnsiTheme="minorHAnsi"/>
        </w:rPr>
        <w:fldChar w:fldCharType="end"/>
      </w:r>
      <w:r w:rsidRPr="00200089">
        <w:rPr>
          <w:rFonts w:asciiTheme="minorHAnsi" w:hAnsiTheme="minorHAnsi"/>
        </w:rPr>
        <w:t xml:space="preserve"> (</w:t>
      </w:r>
      <w:r w:rsidRPr="00465D57">
        <w:rPr>
          <w:rFonts w:asciiTheme="minorHAnsi" w:hAnsiTheme="minorHAnsi"/>
        </w:rPr>
        <w:fldChar w:fldCharType="begin"/>
      </w:r>
      <w:r w:rsidRPr="0094461B">
        <w:rPr>
          <w:rFonts w:asciiTheme="minorHAnsi" w:hAnsiTheme="minorHAnsi"/>
        </w:rPr>
        <w:instrText xml:space="preserve"> REF _Ref461444362 \h  \* MERGEFORMAT </w:instrText>
      </w:r>
      <w:r w:rsidRPr="00465D57">
        <w:rPr>
          <w:rFonts w:asciiTheme="minorHAnsi" w:hAnsiTheme="minorHAnsi"/>
        </w:rPr>
      </w:r>
      <w:r w:rsidRPr="00465D57">
        <w:rPr>
          <w:rFonts w:asciiTheme="minorHAnsi" w:hAnsiTheme="minorHAnsi"/>
        </w:rPr>
        <w:fldChar w:fldCharType="separate"/>
      </w:r>
      <w:r w:rsidR="00AC3C28" w:rsidRPr="0094461B">
        <w:t>OPIS ISTNIEJĄCEGO ROZWIĄZANIA</w:t>
      </w:r>
      <w:r w:rsidRPr="00465D57">
        <w:rPr>
          <w:rFonts w:asciiTheme="minorHAnsi" w:hAnsiTheme="minorHAnsi"/>
        </w:rPr>
        <w:fldChar w:fldCharType="end"/>
      </w:r>
      <w:r w:rsidRPr="00BA0E6A">
        <w:rPr>
          <w:rFonts w:asciiTheme="minorHAnsi" w:hAnsiTheme="minorHAnsi"/>
        </w:rPr>
        <w:t>)</w:t>
      </w:r>
      <w:r w:rsidR="007846FE">
        <w:rPr>
          <w:rFonts w:cs="Calibri"/>
        </w:rPr>
        <w:t>, w tym przede wszystkim:</w:t>
      </w:r>
    </w:p>
    <w:p w14:paraId="27E55C00" w14:textId="69D9B3D8" w:rsidR="007846FE" w:rsidRPr="009D7128" w:rsidRDefault="007846FE" w:rsidP="00D21311">
      <w:pPr>
        <w:numPr>
          <w:ilvl w:val="2"/>
          <w:numId w:val="78"/>
        </w:numPr>
        <w:tabs>
          <w:tab w:val="left" w:pos="720"/>
        </w:tabs>
        <w:spacing w:after="100" w:line="276" w:lineRule="auto"/>
        <w:ind w:left="1135" w:hanging="284"/>
        <w:rPr>
          <w:rFonts w:cs="Calibri"/>
        </w:rPr>
      </w:pPr>
      <w:r w:rsidRPr="009D7128">
        <w:rPr>
          <w:rFonts w:cs="Calibri"/>
        </w:rPr>
        <w:t>system Geoportal</w:t>
      </w:r>
      <w:r w:rsidR="009D7128">
        <w:rPr>
          <w:rFonts w:cs="Calibri"/>
        </w:rPr>
        <w:t xml:space="preserve">, w tym </w:t>
      </w:r>
      <w:r w:rsidRPr="009D7128">
        <w:rPr>
          <w:rFonts w:cs="Calibri"/>
        </w:rPr>
        <w:t>szyna usług Geoportal,</w:t>
      </w:r>
    </w:p>
    <w:p w14:paraId="75CA6149" w14:textId="77777777" w:rsidR="009D7128" w:rsidRDefault="009D7128" w:rsidP="00D21311">
      <w:pPr>
        <w:numPr>
          <w:ilvl w:val="2"/>
          <w:numId w:val="78"/>
        </w:numPr>
        <w:tabs>
          <w:tab w:val="left" w:pos="720"/>
        </w:tabs>
        <w:spacing w:after="100" w:line="276" w:lineRule="auto"/>
        <w:ind w:left="1135" w:hanging="284"/>
        <w:rPr>
          <w:rFonts w:cs="Calibri"/>
        </w:rPr>
      </w:pPr>
      <w:r>
        <w:rPr>
          <w:rFonts w:cs="Calibri"/>
        </w:rPr>
        <w:t>system PZGiK</w:t>
      </w:r>
    </w:p>
    <w:p w14:paraId="2DB7F05E" w14:textId="048D1700" w:rsidR="00BA1A77" w:rsidRDefault="00BA1A77" w:rsidP="00D21311">
      <w:pPr>
        <w:numPr>
          <w:ilvl w:val="2"/>
          <w:numId w:val="78"/>
        </w:numPr>
        <w:tabs>
          <w:tab w:val="left" w:pos="720"/>
        </w:tabs>
        <w:spacing w:after="100" w:line="276" w:lineRule="auto"/>
        <w:ind w:left="1135" w:hanging="284"/>
        <w:rPr>
          <w:rFonts w:cs="Calibri"/>
        </w:rPr>
      </w:pPr>
      <w:r>
        <w:rPr>
          <w:rFonts w:cs="Calibri"/>
        </w:rPr>
        <w:t>System CAPAP</w:t>
      </w:r>
    </w:p>
    <w:p w14:paraId="25072DF0" w14:textId="7003240E" w:rsidR="007846FE" w:rsidRPr="00C870AD" w:rsidRDefault="007846FE" w:rsidP="00D21311">
      <w:pPr>
        <w:numPr>
          <w:ilvl w:val="2"/>
          <w:numId w:val="78"/>
        </w:numPr>
        <w:tabs>
          <w:tab w:val="left" w:pos="720"/>
        </w:tabs>
        <w:spacing w:after="100" w:line="276" w:lineRule="auto"/>
        <w:ind w:left="1135" w:hanging="284"/>
        <w:rPr>
          <w:rFonts w:cs="Calibri"/>
        </w:rPr>
      </w:pPr>
      <w:r w:rsidRPr="00C870AD">
        <w:rPr>
          <w:rFonts w:cs="Calibri"/>
        </w:rPr>
        <w:t>SZNMT</w:t>
      </w:r>
      <w:r>
        <w:rPr>
          <w:rFonts w:cs="Calibri"/>
        </w:rPr>
        <w:t>,</w:t>
      </w:r>
    </w:p>
    <w:p w14:paraId="1F7A2409" w14:textId="77777777" w:rsidR="007846FE" w:rsidRPr="00C870AD" w:rsidRDefault="007846FE" w:rsidP="00D21311">
      <w:pPr>
        <w:numPr>
          <w:ilvl w:val="2"/>
          <w:numId w:val="78"/>
        </w:numPr>
        <w:tabs>
          <w:tab w:val="left" w:pos="720"/>
        </w:tabs>
        <w:spacing w:after="100" w:line="276" w:lineRule="auto"/>
        <w:ind w:left="1135" w:hanging="284"/>
        <w:rPr>
          <w:rFonts w:cs="Calibri"/>
        </w:rPr>
      </w:pPr>
      <w:r w:rsidRPr="00C870AD">
        <w:rPr>
          <w:rFonts w:cs="Calibri"/>
        </w:rPr>
        <w:t>KSZBDOT</w:t>
      </w:r>
      <w:r>
        <w:rPr>
          <w:rFonts w:cs="Calibri"/>
        </w:rPr>
        <w:t>,</w:t>
      </w:r>
    </w:p>
    <w:p w14:paraId="2BC52A90" w14:textId="77777777" w:rsidR="007846FE" w:rsidRPr="00C870AD" w:rsidRDefault="007846FE" w:rsidP="00D21311">
      <w:pPr>
        <w:numPr>
          <w:ilvl w:val="2"/>
          <w:numId w:val="78"/>
        </w:numPr>
        <w:tabs>
          <w:tab w:val="left" w:pos="720"/>
        </w:tabs>
        <w:spacing w:after="100" w:line="276" w:lineRule="auto"/>
        <w:ind w:left="1135" w:hanging="284"/>
        <w:rPr>
          <w:rFonts w:cs="Calibri"/>
        </w:rPr>
      </w:pPr>
      <w:r w:rsidRPr="00C870AD">
        <w:rPr>
          <w:rFonts w:cs="Calibri"/>
        </w:rPr>
        <w:t>narzędzi</w:t>
      </w:r>
      <w:r>
        <w:rPr>
          <w:rFonts w:cs="Calibri"/>
        </w:rPr>
        <w:t>a do harmonizacji,</w:t>
      </w:r>
    </w:p>
    <w:p w14:paraId="45FEA01E" w14:textId="77777777" w:rsidR="007846FE" w:rsidRPr="00C870AD" w:rsidRDefault="007846FE" w:rsidP="00D21311">
      <w:pPr>
        <w:numPr>
          <w:ilvl w:val="2"/>
          <w:numId w:val="78"/>
        </w:numPr>
        <w:tabs>
          <w:tab w:val="left" w:pos="720"/>
        </w:tabs>
        <w:spacing w:after="100" w:line="276" w:lineRule="auto"/>
        <w:ind w:left="1135" w:hanging="284"/>
        <w:rPr>
          <w:rFonts w:cs="Calibri"/>
        </w:rPr>
      </w:pPr>
      <w:r>
        <w:rPr>
          <w:rFonts w:cs="Calibri"/>
        </w:rPr>
        <w:t>narzędzia</w:t>
      </w:r>
      <w:r w:rsidRPr="00C870AD">
        <w:rPr>
          <w:rFonts w:cs="Calibri"/>
        </w:rPr>
        <w:t xml:space="preserve"> do metadanych (edytor metadanych i walidator metadanych)</w:t>
      </w:r>
      <w:r>
        <w:rPr>
          <w:rFonts w:cs="Calibri"/>
        </w:rPr>
        <w:t>,</w:t>
      </w:r>
    </w:p>
    <w:p w14:paraId="54517584" w14:textId="77777777" w:rsidR="007846FE" w:rsidRDefault="007846FE" w:rsidP="00D21311">
      <w:pPr>
        <w:numPr>
          <w:ilvl w:val="2"/>
          <w:numId w:val="78"/>
        </w:numPr>
        <w:tabs>
          <w:tab w:val="left" w:pos="720"/>
        </w:tabs>
        <w:spacing w:after="100" w:line="276" w:lineRule="auto"/>
        <w:ind w:left="1135" w:hanging="284"/>
        <w:rPr>
          <w:rFonts w:cs="Calibri"/>
        </w:rPr>
      </w:pPr>
      <w:r w:rsidRPr="00C870AD">
        <w:rPr>
          <w:rFonts w:cs="Calibri"/>
        </w:rPr>
        <w:t>K-GESUT</w:t>
      </w:r>
      <w:r>
        <w:rPr>
          <w:rFonts w:cs="Calibri"/>
        </w:rPr>
        <w:t>,</w:t>
      </w:r>
    </w:p>
    <w:p w14:paraId="06F01A20" w14:textId="16AB0265" w:rsidR="009D7128" w:rsidRDefault="009D7128" w:rsidP="00D21311">
      <w:pPr>
        <w:numPr>
          <w:ilvl w:val="2"/>
          <w:numId w:val="78"/>
        </w:numPr>
        <w:tabs>
          <w:tab w:val="left" w:pos="720"/>
        </w:tabs>
        <w:spacing w:after="100" w:line="276" w:lineRule="auto"/>
        <w:ind w:left="1135" w:hanging="284"/>
        <w:rPr>
          <w:rFonts w:cs="Calibri"/>
        </w:rPr>
      </w:pPr>
      <w:r>
        <w:rPr>
          <w:rFonts w:cs="Calibri"/>
        </w:rPr>
        <w:t>ZSIN,</w:t>
      </w:r>
    </w:p>
    <w:p w14:paraId="552F67B9" w14:textId="3CBAC809" w:rsidR="009D7128" w:rsidRDefault="009D7128" w:rsidP="00D21311">
      <w:pPr>
        <w:numPr>
          <w:ilvl w:val="2"/>
          <w:numId w:val="78"/>
        </w:numPr>
        <w:tabs>
          <w:tab w:val="left" w:pos="720"/>
        </w:tabs>
        <w:spacing w:after="100" w:line="276" w:lineRule="auto"/>
        <w:ind w:left="1135" w:hanging="284"/>
        <w:rPr>
          <w:rFonts w:cs="Calibri"/>
        </w:rPr>
      </w:pPr>
      <w:r>
        <w:rPr>
          <w:rFonts w:cs="Calibri"/>
        </w:rPr>
        <w:t>PRPOG,</w:t>
      </w:r>
    </w:p>
    <w:p w14:paraId="38028CEB" w14:textId="1B1AEE54" w:rsidR="009D7128" w:rsidRDefault="009D7128" w:rsidP="00D21311">
      <w:pPr>
        <w:numPr>
          <w:ilvl w:val="2"/>
          <w:numId w:val="78"/>
        </w:numPr>
        <w:tabs>
          <w:tab w:val="left" w:pos="720"/>
        </w:tabs>
        <w:spacing w:after="100" w:line="276" w:lineRule="auto"/>
        <w:ind w:left="1135" w:hanging="284"/>
        <w:rPr>
          <w:rFonts w:cs="Calibri"/>
        </w:rPr>
      </w:pPr>
      <w:r>
        <w:rPr>
          <w:rFonts w:cs="Calibri"/>
        </w:rPr>
        <w:t>PRNG</w:t>
      </w:r>
      <w:r w:rsidR="00EB2D38">
        <w:rPr>
          <w:rFonts w:cs="Calibri"/>
        </w:rPr>
        <w:t>,</w:t>
      </w:r>
    </w:p>
    <w:p w14:paraId="17E3D0D8" w14:textId="4B847177" w:rsidR="00EB2D38" w:rsidRDefault="00EB2D38" w:rsidP="00D21311">
      <w:pPr>
        <w:numPr>
          <w:ilvl w:val="2"/>
          <w:numId w:val="78"/>
        </w:numPr>
        <w:tabs>
          <w:tab w:val="left" w:pos="720"/>
        </w:tabs>
        <w:spacing w:after="100" w:line="276" w:lineRule="auto"/>
        <w:ind w:left="1135" w:hanging="284"/>
        <w:rPr>
          <w:rFonts w:cs="Calibri"/>
        </w:rPr>
      </w:pPr>
      <w:r>
        <w:rPr>
          <w:rFonts w:cs="Calibri"/>
        </w:rPr>
        <w:t>EMUiA,</w:t>
      </w:r>
    </w:p>
    <w:p w14:paraId="2ED20E89" w14:textId="3301B7F3" w:rsidR="00EB2D38" w:rsidRPr="00C870AD" w:rsidRDefault="00EB2D38" w:rsidP="00D21311">
      <w:pPr>
        <w:numPr>
          <w:ilvl w:val="2"/>
          <w:numId w:val="78"/>
        </w:numPr>
        <w:tabs>
          <w:tab w:val="left" w:pos="720"/>
        </w:tabs>
        <w:spacing w:after="100" w:line="276" w:lineRule="auto"/>
        <w:ind w:left="1135" w:hanging="284"/>
        <w:rPr>
          <w:rFonts w:cs="Calibri"/>
        </w:rPr>
      </w:pPr>
      <w:r>
        <w:rPr>
          <w:rFonts w:cs="Calibri"/>
        </w:rPr>
        <w:t>SZPRG.</w:t>
      </w:r>
    </w:p>
    <w:p w14:paraId="30FA50F7" w14:textId="4D248D20" w:rsidR="001B3DDC" w:rsidRPr="00D21311" w:rsidRDefault="001B3DDC" w:rsidP="00D21311">
      <w:pPr>
        <w:spacing w:after="100" w:line="276" w:lineRule="auto"/>
        <w:rPr>
          <w:rFonts w:asciiTheme="minorHAnsi" w:hAnsiTheme="minorHAnsi"/>
        </w:rPr>
      </w:pPr>
      <w:r w:rsidRPr="00D21311">
        <w:rPr>
          <w:rFonts w:asciiTheme="minorHAnsi" w:hAnsiTheme="minorHAnsi"/>
        </w:rPr>
        <w:t xml:space="preserve">W ramach </w:t>
      </w:r>
      <w:r w:rsidR="00176D93">
        <w:rPr>
          <w:rFonts w:asciiTheme="minorHAnsi" w:hAnsiTheme="minorHAnsi"/>
        </w:rPr>
        <w:t>U</w:t>
      </w:r>
      <w:r w:rsidRPr="00D21311">
        <w:rPr>
          <w:rFonts w:asciiTheme="minorHAnsi" w:hAnsiTheme="minorHAnsi"/>
        </w:rPr>
        <w:t xml:space="preserve">sług </w:t>
      </w:r>
      <w:r w:rsidRPr="00045D8A">
        <w:t>związan</w:t>
      </w:r>
      <w:r>
        <w:t>ych</w:t>
      </w:r>
      <w:r w:rsidRPr="00045D8A">
        <w:t xml:space="preserve"> z rozbudową </w:t>
      </w:r>
      <w:r>
        <w:t xml:space="preserve">oraz administracją </w:t>
      </w:r>
      <w:r w:rsidRPr="00045D8A">
        <w:t xml:space="preserve">systemów </w:t>
      </w:r>
      <w:r>
        <w:t>informatycznych GUGiK</w:t>
      </w:r>
      <w:r w:rsidRPr="00D21311">
        <w:rPr>
          <w:rFonts w:asciiTheme="minorHAnsi" w:hAnsiTheme="minorHAnsi"/>
        </w:rPr>
        <w:t>, mogą być realizowane prace związane z np.:</w:t>
      </w:r>
    </w:p>
    <w:p w14:paraId="0E00EC99" w14:textId="15B0B0BE" w:rsidR="001B3DDC" w:rsidRPr="00EA2CD2" w:rsidRDefault="001B3DDC" w:rsidP="001B3DDC">
      <w:pPr>
        <w:pStyle w:val="Akapitzlist"/>
        <w:numPr>
          <w:ilvl w:val="0"/>
          <w:numId w:val="75"/>
        </w:numPr>
        <w:spacing w:after="100" w:line="276" w:lineRule="auto"/>
        <w:ind w:left="1134"/>
        <w:rPr>
          <w:rFonts w:asciiTheme="minorHAnsi" w:hAnsiTheme="minorHAnsi"/>
        </w:rPr>
      </w:pPr>
      <w:r w:rsidRPr="00EA2CD2">
        <w:rPr>
          <w:rFonts w:asciiTheme="minorHAnsi" w:hAnsiTheme="minorHAnsi"/>
        </w:rPr>
        <w:t>rozwojem rozwiąza</w:t>
      </w:r>
      <w:r w:rsidR="00EA2CD2" w:rsidRPr="00EA2CD2">
        <w:rPr>
          <w:rFonts w:asciiTheme="minorHAnsi" w:hAnsiTheme="minorHAnsi"/>
        </w:rPr>
        <w:t>ń</w:t>
      </w:r>
      <w:r w:rsidRPr="00EA2CD2">
        <w:rPr>
          <w:rFonts w:asciiTheme="minorHAnsi" w:hAnsiTheme="minorHAnsi"/>
        </w:rPr>
        <w:t xml:space="preserve"> opisan</w:t>
      </w:r>
      <w:r w:rsidR="00EA2CD2" w:rsidRPr="00EA2CD2">
        <w:rPr>
          <w:rFonts w:asciiTheme="minorHAnsi" w:hAnsiTheme="minorHAnsi"/>
        </w:rPr>
        <w:t>ych</w:t>
      </w:r>
      <w:r w:rsidRPr="00EA2CD2">
        <w:rPr>
          <w:rFonts w:asciiTheme="minorHAnsi" w:hAnsiTheme="minorHAnsi"/>
        </w:rPr>
        <w:t xml:space="preserve"> w </w:t>
      </w:r>
      <w:r w:rsidR="00EA2CD2" w:rsidRPr="00D21311">
        <w:rPr>
          <w:rFonts w:asciiTheme="minorHAnsi" w:hAnsiTheme="minorHAnsi"/>
        </w:rPr>
        <w:t xml:space="preserve">Rozdziale nr </w:t>
      </w:r>
      <w:r w:rsidR="00EA2CD2" w:rsidRPr="00D21311">
        <w:rPr>
          <w:rFonts w:asciiTheme="minorHAnsi" w:hAnsiTheme="minorHAnsi"/>
        </w:rPr>
        <w:fldChar w:fldCharType="begin"/>
      </w:r>
      <w:r w:rsidR="00EA2CD2" w:rsidRPr="00D21311">
        <w:rPr>
          <w:rFonts w:asciiTheme="minorHAnsi" w:hAnsiTheme="minorHAnsi"/>
        </w:rPr>
        <w:instrText xml:space="preserve"> REF _Ref461444362 \r \h </w:instrText>
      </w:r>
      <w:r w:rsidR="00EA2CD2">
        <w:rPr>
          <w:rFonts w:asciiTheme="minorHAnsi" w:hAnsiTheme="minorHAnsi"/>
        </w:rPr>
        <w:instrText xml:space="preserve"> \* MERGEFORMAT </w:instrText>
      </w:r>
      <w:r w:rsidR="00EA2CD2" w:rsidRPr="00D21311">
        <w:rPr>
          <w:rFonts w:asciiTheme="minorHAnsi" w:hAnsiTheme="minorHAnsi"/>
        </w:rPr>
      </w:r>
      <w:r w:rsidR="00EA2CD2" w:rsidRPr="00D21311">
        <w:rPr>
          <w:rFonts w:asciiTheme="minorHAnsi" w:hAnsiTheme="minorHAnsi"/>
        </w:rPr>
        <w:fldChar w:fldCharType="separate"/>
      </w:r>
      <w:r w:rsidR="003A358D">
        <w:rPr>
          <w:rFonts w:asciiTheme="minorHAnsi" w:hAnsiTheme="minorHAnsi"/>
        </w:rPr>
        <w:t>4</w:t>
      </w:r>
      <w:r w:rsidR="00EA2CD2" w:rsidRPr="00D21311">
        <w:rPr>
          <w:rFonts w:asciiTheme="minorHAnsi" w:hAnsiTheme="minorHAnsi"/>
        </w:rPr>
        <w:fldChar w:fldCharType="end"/>
      </w:r>
      <w:r w:rsidR="00EA2CD2" w:rsidRPr="00D21311">
        <w:rPr>
          <w:rFonts w:asciiTheme="minorHAnsi" w:hAnsiTheme="minorHAnsi"/>
        </w:rPr>
        <w:t xml:space="preserve"> (</w:t>
      </w:r>
      <w:r w:rsidR="00EA2CD2" w:rsidRPr="00D21311">
        <w:rPr>
          <w:rFonts w:asciiTheme="minorHAnsi" w:hAnsiTheme="minorHAnsi"/>
        </w:rPr>
        <w:fldChar w:fldCharType="begin"/>
      </w:r>
      <w:r w:rsidR="00EA2CD2" w:rsidRPr="00D21311">
        <w:rPr>
          <w:rFonts w:asciiTheme="minorHAnsi" w:hAnsiTheme="minorHAnsi"/>
        </w:rPr>
        <w:instrText xml:space="preserve"> REF _Ref451348055 \h </w:instrText>
      </w:r>
      <w:r w:rsidR="00EA2CD2">
        <w:rPr>
          <w:rFonts w:asciiTheme="minorHAnsi" w:hAnsiTheme="minorHAnsi"/>
        </w:rPr>
        <w:instrText xml:space="preserve"> \* MERGEFORMAT </w:instrText>
      </w:r>
      <w:r w:rsidR="00EA2CD2" w:rsidRPr="00D21311">
        <w:rPr>
          <w:rFonts w:asciiTheme="minorHAnsi" w:hAnsiTheme="minorHAnsi"/>
        </w:rPr>
      </w:r>
      <w:r w:rsidR="00EA2CD2" w:rsidRPr="00D21311">
        <w:rPr>
          <w:rFonts w:asciiTheme="minorHAnsi" w:hAnsiTheme="minorHAnsi"/>
        </w:rPr>
        <w:fldChar w:fldCharType="end"/>
      </w:r>
      <w:r w:rsidR="00EA2CD2" w:rsidRPr="00D21311">
        <w:rPr>
          <w:rFonts w:asciiTheme="minorHAnsi" w:hAnsiTheme="minorHAnsi"/>
        </w:rPr>
        <w:fldChar w:fldCharType="begin"/>
      </w:r>
      <w:r w:rsidR="00EA2CD2" w:rsidRPr="00D21311">
        <w:rPr>
          <w:rFonts w:asciiTheme="minorHAnsi" w:hAnsiTheme="minorHAnsi"/>
        </w:rPr>
        <w:instrText xml:space="preserve"> REF _Ref461444362 \h </w:instrText>
      </w:r>
      <w:r w:rsidR="00EA2CD2">
        <w:rPr>
          <w:rFonts w:asciiTheme="minorHAnsi" w:hAnsiTheme="minorHAnsi"/>
        </w:rPr>
        <w:instrText xml:space="preserve"> \* MERGEFORMAT </w:instrText>
      </w:r>
      <w:r w:rsidR="00EA2CD2" w:rsidRPr="00D21311">
        <w:rPr>
          <w:rFonts w:asciiTheme="minorHAnsi" w:hAnsiTheme="minorHAnsi"/>
        </w:rPr>
      </w:r>
      <w:r w:rsidR="00EA2CD2" w:rsidRPr="00D21311">
        <w:rPr>
          <w:rFonts w:asciiTheme="minorHAnsi" w:hAnsiTheme="minorHAnsi"/>
        </w:rPr>
        <w:fldChar w:fldCharType="separate"/>
      </w:r>
      <w:r w:rsidR="00596D30" w:rsidRPr="005E187E">
        <w:t>OPIS ISTNIEJĄCEGO ROZWIĄZANIA</w:t>
      </w:r>
      <w:r w:rsidR="00EA2CD2" w:rsidRPr="00D21311">
        <w:rPr>
          <w:rFonts w:asciiTheme="minorHAnsi" w:hAnsiTheme="minorHAnsi"/>
        </w:rPr>
        <w:fldChar w:fldCharType="end"/>
      </w:r>
      <w:r w:rsidR="00EA2CD2" w:rsidRPr="00D21311">
        <w:rPr>
          <w:rFonts w:asciiTheme="minorHAnsi" w:hAnsiTheme="minorHAnsi"/>
        </w:rPr>
        <w:t>);</w:t>
      </w:r>
    </w:p>
    <w:p w14:paraId="54816D64" w14:textId="4B52ADCE" w:rsidR="001B3DDC" w:rsidRPr="00EA2CD2" w:rsidRDefault="001B3DDC" w:rsidP="001B3DDC">
      <w:pPr>
        <w:pStyle w:val="Akapitzlist"/>
        <w:numPr>
          <w:ilvl w:val="0"/>
          <w:numId w:val="75"/>
        </w:numPr>
        <w:spacing w:after="100" w:line="276" w:lineRule="auto"/>
        <w:ind w:left="1134"/>
        <w:rPr>
          <w:rFonts w:asciiTheme="minorHAnsi" w:hAnsiTheme="minorHAnsi"/>
        </w:rPr>
      </w:pPr>
      <w:r w:rsidRPr="00EA2CD2">
        <w:rPr>
          <w:rFonts w:asciiTheme="minorHAnsi" w:hAnsiTheme="minorHAnsi"/>
        </w:rPr>
        <w:t>administracją rozwiąza</w:t>
      </w:r>
      <w:r w:rsidR="00EA2CD2" w:rsidRPr="00EA2CD2">
        <w:rPr>
          <w:rFonts w:asciiTheme="minorHAnsi" w:hAnsiTheme="minorHAnsi"/>
        </w:rPr>
        <w:t>ń</w:t>
      </w:r>
      <w:r w:rsidRPr="00EA2CD2">
        <w:rPr>
          <w:rFonts w:asciiTheme="minorHAnsi" w:hAnsiTheme="minorHAnsi"/>
        </w:rPr>
        <w:t xml:space="preserve"> (w tym wsparcie Zamawiającego w utrzymywaniu odpowiednich parametrów SLA) opisan</w:t>
      </w:r>
      <w:r w:rsidR="00EA2CD2" w:rsidRPr="00EA2CD2">
        <w:rPr>
          <w:rFonts w:asciiTheme="minorHAnsi" w:hAnsiTheme="minorHAnsi"/>
        </w:rPr>
        <w:t>ych</w:t>
      </w:r>
      <w:r w:rsidRPr="00EA2CD2">
        <w:rPr>
          <w:rFonts w:asciiTheme="minorHAnsi" w:hAnsiTheme="minorHAnsi"/>
        </w:rPr>
        <w:t xml:space="preserve"> w Rozdziale nr </w:t>
      </w:r>
      <w:r w:rsidRPr="00D21311">
        <w:rPr>
          <w:rFonts w:asciiTheme="minorHAnsi" w:hAnsiTheme="minorHAnsi"/>
        </w:rPr>
        <w:fldChar w:fldCharType="begin"/>
      </w:r>
      <w:r w:rsidRPr="00D21311">
        <w:rPr>
          <w:rFonts w:asciiTheme="minorHAnsi" w:hAnsiTheme="minorHAnsi"/>
        </w:rPr>
        <w:instrText xml:space="preserve"> REF _Ref461444362 \r \h </w:instrText>
      </w:r>
      <w:r w:rsidR="00EA2CD2">
        <w:rPr>
          <w:rFonts w:asciiTheme="minorHAnsi" w:hAnsiTheme="minorHAnsi"/>
        </w:rPr>
        <w:instrText xml:space="preserve"> \* MERGEFORMAT </w:instrText>
      </w:r>
      <w:r w:rsidRPr="00D21311">
        <w:rPr>
          <w:rFonts w:asciiTheme="minorHAnsi" w:hAnsiTheme="minorHAnsi"/>
        </w:rPr>
      </w:r>
      <w:r w:rsidRPr="00D21311">
        <w:rPr>
          <w:rFonts w:asciiTheme="minorHAnsi" w:hAnsiTheme="minorHAnsi"/>
        </w:rPr>
        <w:fldChar w:fldCharType="separate"/>
      </w:r>
      <w:r w:rsidR="003A358D">
        <w:rPr>
          <w:rFonts w:asciiTheme="minorHAnsi" w:hAnsiTheme="minorHAnsi"/>
        </w:rPr>
        <w:t>4</w:t>
      </w:r>
      <w:r w:rsidRPr="00D21311">
        <w:rPr>
          <w:rFonts w:asciiTheme="minorHAnsi" w:hAnsiTheme="minorHAnsi"/>
        </w:rPr>
        <w:fldChar w:fldCharType="end"/>
      </w:r>
      <w:r w:rsidRPr="00EA2CD2">
        <w:rPr>
          <w:rFonts w:asciiTheme="minorHAnsi" w:hAnsiTheme="minorHAnsi"/>
        </w:rPr>
        <w:t xml:space="preserve"> (</w:t>
      </w:r>
      <w:r w:rsidRPr="00D21311">
        <w:rPr>
          <w:rFonts w:asciiTheme="minorHAnsi" w:hAnsiTheme="minorHAnsi"/>
        </w:rPr>
        <w:fldChar w:fldCharType="begin"/>
      </w:r>
      <w:r w:rsidRPr="00D21311">
        <w:rPr>
          <w:rFonts w:asciiTheme="minorHAnsi" w:hAnsiTheme="minorHAnsi"/>
        </w:rPr>
        <w:instrText xml:space="preserve"> REF _Ref461444362 \h </w:instrText>
      </w:r>
      <w:r w:rsidR="00EA2CD2">
        <w:rPr>
          <w:rFonts w:asciiTheme="minorHAnsi" w:hAnsiTheme="minorHAnsi"/>
        </w:rPr>
        <w:instrText xml:space="preserve"> \* MERGEFORMAT </w:instrText>
      </w:r>
      <w:r w:rsidRPr="00D21311">
        <w:rPr>
          <w:rFonts w:asciiTheme="minorHAnsi" w:hAnsiTheme="minorHAnsi"/>
        </w:rPr>
      </w:r>
      <w:r w:rsidRPr="00D21311">
        <w:rPr>
          <w:rFonts w:asciiTheme="minorHAnsi" w:hAnsiTheme="minorHAnsi"/>
        </w:rPr>
        <w:fldChar w:fldCharType="separate"/>
      </w:r>
      <w:r w:rsidR="003A358D" w:rsidRPr="005E187E">
        <w:t>OPIS ISTNIEJĄCEGO ROZWIĄZANIA</w:t>
      </w:r>
      <w:r w:rsidRPr="00D21311">
        <w:rPr>
          <w:rFonts w:asciiTheme="minorHAnsi" w:hAnsiTheme="minorHAnsi"/>
        </w:rPr>
        <w:fldChar w:fldCharType="end"/>
      </w:r>
      <w:r w:rsidRPr="00EA2CD2">
        <w:rPr>
          <w:rFonts w:asciiTheme="minorHAnsi" w:hAnsiTheme="minorHAnsi"/>
        </w:rPr>
        <w:t>);</w:t>
      </w:r>
    </w:p>
    <w:p w14:paraId="044E7DEF" w14:textId="77777777" w:rsidR="001B3DDC" w:rsidRPr="00EA2CD2" w:rsidRDefault="001B3DDC" w:rsidP="001B3DDC">
      <w:pPr>
        <w:pStyle w:val="Akapitzlist"/>
        <w:numPr>
          <w:ilvl w:val="0"/>
          <w:numId w:val="75"/>
        </w:numPr>
        <w:spacing w:after="100" w:line="276" w:lineRule="auto"/>
        <w:ind w:left="1134"/>
        <w:rPr>
          <w:rFonts w:asciiTheme="minorHAnsi" w:hAnsiTheme="minorHAnsi"/>
        </w:rPr>
      </w:pPr>
      <w:r w:rsidRPr="00EA2CD2">
        <w:rPr>
          <w:rFonts w:asciiTheme="minorHAnsi" w:hAnsiTheme="minorHAnsi"/>
        </w:rPr>
        <w:t>obsługą, w tym analizą incydentów zgłaszanych w Service Desk;</w:t>
      </w:r>
    </w:p>
    <w:p w14:paraId="5241DCD1" w14:textId="77777777" w:rsidR="001B3DDC" w:rsidRPr="00EA2CD2" w:rsidRDefault="001B3DDC" w:rsidP="001B3DDC">
      <w:pPr>
        <w:pStyle w:val="Akapitzlist"/>
        <w:numPr>
          <w:ilvl w:val="0"/>
          <w:numId w:val="75"/>
        </w:numPr>
        <w:spacing w:after="100" w:line="276" w:lineRule="auto"/>
        <w:ind w:left="1134"/>
        <w:rPr>
          <w:rFonts w:asciiTheme="minorHAnsi" w:hAnsiTheme="minorHAnsi"/>
        </w:rPr>
      </w:pPr>
      <w:r w:rsidRPr="00EA2CD2">
        <w:rPr>
          <w:rFonts w:asciiTheme="minorHAnsi" w:hAnsiTheme="minorHAnsi"/>
        </w:rPr>
        <w:lastRenderedPageBreak/>
        <w:t>pracami wdrożeniowymi, w środowiskach testowych i produkcyjnych, związanymi z obsługą incydentów zgłaszanych w Service Desk;</w:t>
      </w:r>
    </w:p>
    <w:p w14:paraId="43C11119" w14:textId="3DE29A4B" w:rsidR="001B3DDC" w:rsidRPr="00EA2CD2" w:rsidRDefault="001B3DDC" w:rsidP="001B3DDC">
      <w:pPr>
        <w:pStyle w:val="Akapitzlist"/>
        <w:numPr>
          <w:ilvl w:val="0"/>
          <w:numId w:val="75"/>
        </w:numPr>
        <w:spacing w:after="100" w:line="276" w:lineRule="auto"/>
        <w:ind w:left="1134"/>
        <w:rPr>
          <w:rFonts w:asciiTheme="minorHAnsi" w:hAnsiTheme="minorHAnsi"/>
        </w:rPr>
      </w:pPr>
      <w:r w:rsidRPr="00EA2CD2">
        <w:rPr>
          <w:rFonts w:asciiTheme="minorHAnsi" w:hAnsiTheme="minorHAnsi"/>
        </w:rPr>
        <w:t>świadczeniem usług szkoleniowych związanych z przedmiotem prac;</w:t>
      </w:r>
    </w:p>
    <w:p w14:paraId="60B9B762" w14:textId="77777777" w:rsidR="001B3DDC" w:rsidRPr="00EA2CD2" w:rsidRDefault="001B3DDC" w:rsidP="001B3DDC">
      <w:pPr>
        <w:pStyle w:val="Akapitzlist"/>
        <w:numPr>
          <w:ilvl w:val="0"/>
          <w:numId w:val="75"/>
        </w:numPr>
        <w:spacing w:after="100" w:line="276" w:lineRule="auto"/>
        <w:ind w:left="1134"/>
        <w:rPr>
          <w:rFonts w:asciiTheme="minorHAnsi" w:hAnsiTheme="minorHAnsi"/>
        </w:rPr>
      </w:pPr>
      <w:r w:rsidRPr="00EA2CD2">
        <w:rPr>
          <w:rFonts w:asciiTheme="minorHAnsi" w:hAnsiTheme="minorHAnsi"/>
        </w:rPr>
        <w:t>rozbudową zbiorów danych;</w:t>
      </w:r>
    </w:p>
    <w:p w14:paraId="4FBD197F" w14:textId="0D4A9760" w:rsidR="001B3DDC" w:rsidRPr="00EA2CD2" w:rsidRDefault="001B3DDC" w:rsidP="001B3DDC">
      <w:pPr>
        <w:pStyle w:val="Akapitzlist"/>
        <w:numPr>
          <w:ilvl w:val="0"/>
          <w:numId w:val="75"/>
        </w:numPr>
        <w:spacing w:after="100" w:line="276" w:lineRule="auto"/>
        <w:ind w:left="1134"/>
        <w:rPr>
          <w:rFonts w:asciiTheme="minorHAnsi" w:hAnsiTheme="minorHAnsi"/>
        </w:rPr>
      </w:pPr>
      <w:r w:rsidRPr="00EA2CD2">
        <w:rPr>
          <w:rFonts w:asciiTheme="minorHAnsi" w:hAnsiTheme="minorHAnsi"/>
        </w:rPr>
        <w:t>integracją rozwiąza</w:t>
      </w:r>
      <w:r w:rsidR="00EA2CD2" w:rsidRPr="00D21311">
        <w:rPr>
          <w:rFonts w:asciiTheme="minorHAnsi" w:hAnsiTheme="minorHAnsi"/>
        </w:rPr>
        <w:t>ń</w:t>
      </w:r>
      <w:r w:rsidRPr="00EA2CD2">
        <w:rPr>
          <w:rFonts w:asciiTheme="minorHAnsi" w:hAnsiTheme="minorHAnsi"/>
        </w:rPr>
        <w:t xml:space="preserve"> opisan</w:t>
      </w:r>
      <w:r w:rsidR="00EA2CD2" w:rsidRPr="00D21311">
        <w:rPr>
          <w:rFonts w:asciiTheme="minorHAnsi" w:hAnsiTheme="minorHAnsi"/>
        </w:rPr>
        <w:t>ych</w:t>
      </w:r>
      <w:r w:rsidRPr="00EA2CD2">
        <w:rPr>
          <w:rFonts w:asciiTheme="minorHAnsi" w:hAnsiTheme="minorHAnsi"/>
        </w:rPr>
        <w:t xml:space="preserve"> w </w:t>
      </w:r>
      <w:r w:rsidR="008F1D52" w:rsidRPr="00D21311">
        <w:rPr>
          <w:rFonts w:asciiTheme="minorHAnsi" w:hAnsiTheme="minorHAnsi"/>
        </w:rPr>
        <w:t xml:space="preserve">Rozdziale nr </w:t>
      </w:r>
      <w:r w:rsidR="008F1D52" w:rsidRPr="00D21311">
        <w:rPr>
          <w:rFonts w:asciiTheme="minorHAnsi" w:hAnsiTheme="minorHAnsi"/>
        </w:rPr>
        <w:fldChar w:fldCharType="begin"/>
      </w:r>
      <w:r w:rsidR="008F1D52" w:rsidRPr="00D21311">
        <w:rPr>
          <w:rFonts w:asciiTheme="minorHAnsi" w:hAnsiTheme="minorHAnsi"/>
        </w:rPr>
        <w:instrText xml:space="preserve"> REF _Ref461444362 \r \h </w:instrText>
      </w:r>
      <w:r w:rsidR="00EA2CD2">
        <w:rPr>
          <w:rFonts w:asciiTheme="minorHAnsi" w:hAnsiTheme="minorHAnsi"/>
        </w:rPr>
        <w:instrText xml:space="preserve"> \* MERGEFORMAT </w:instrText>
      </w:r>
      <w:r w:rsidR="008F1D52" w:rsidRPr="00D21311">
        <w:rPr>
          <w:rFonts w:asciiTheme="minorHAnsi" w:hAnsiTheme="minorHAnsi"/>
        </w:rPr>
      </w:r>
      <w:r w:rsidR="008F1D52" w:rsidRPr="00D21311">
        <w:rPr>
          <w:rFonts w:asciiTheme="minorHAnsi" w:hAnsiTheme="minorHAnsi"/>
        </w:rPr>
        <w:fldChar w:fldCharType="separate"/>
      </w:r>
      <w:r w:rsidR="003A358D">
        <w:rPr>
          <w:rFonts w:asciiTheme="minorHAnsi" w:hAnsiTheme="minorHAnsi"/>
        </w:rPr>
        <w:t>4</w:t>
      </w:r>
      <w:r w:rsidR="008F1D52" w:rsidRPr="00D21311">
        <w:rPr>
          <w:rFonts w:asciiTheme="minorHAnsi" w:hAnsiTheme="minorHAnsi"/>
        </w:rPr>
        <w:fldChar w:fldCharType="end"/>
      </w:r>
      <w:r w:rsidR="008F1D52" w:rsidRPr="00D21311">
        <w:rPr>
          <w:rFonts w:asciiTheme="minorHAnsi" w:hAnsiTheme="minorHAnsi"/>
        </w:rPr>
        <w:t xml:space="preserve"> (</w:t>
      </w:r>
      <w:r w:rsidR="008F1D52" w:rsidRPr="00D21311">
        <w:rPr>
          <w:rFonts w:asciiTheme="minorHAnsi" w:hAnsiTheme="minorHAnsi"/>
        </w:rPr>
        <w:fldChar w:fldCharType="begin"/>
      </w:r>
      <w:r w:rsidR="008F1D52" w:rsidRPr="00D21311">
        <w:rPr>
          <w:rFonts w:asciiTheme="minorHAnsi" w:hAnsiTheme="minorHAnsi"/>
        </w:rPr>
        <w:instrText xml:space="preserve"> REF _Ref461444362 \h </w:instrText>
      </w:r>
      <w:r w:rsidR="00EA2CD2">
        <w:rPr>
          <w:rFonts w:asciiTheme="minorHAnsi" w:hAnsiTheme="minorHAnsi"/>
        </w:rPr>
        <w:instrText xml:space="preserve"> \* MERGEFORMAT </w:instrText>
      </w:r>
      <w:r w:rsidR="008F1D52" w:rsidRPr="00D21311">
        <w:rPr>
          <w:rFonts w:asciiTheme="minorHAnsi" w:hAnsiTheme="minorHAnsi"/>
        </w:rPr>
      </w:r>
      <w:r w:rsidR="008F1D52" w:rsidRPr="00D21311">
        <w:rPr>
          <w:rFonts w:asciiTheme="minorHAnsi" w:hAnsiTheme="minorHAnsi"/>
        </w:rPr>
        <w:fldChar w:fldCharType="separate"/>
      </w:r>
      <w:r w:rsidR="003A358D" w:rsidRPr="005E187E">
        <w:t>OPIS ISTNIEJĄCEGO ROZWIĄZANIA</w:t>
      </w:r>
      <w:r w:rsidR="008F1D52" w:rsidRPr="00D21311">
        <w:rPr>
          <w:rFonts w:asciiTheme="minorHAnsi" w:hAnsiTheme="minorHAnsi"/>
        </w:rPr>
        <w:fldChar w:fldCharType="end"/>
      </w:r>
      <w:r w:rsidR="008F1D52" w:rsidRPr="00D21311">
        <w:rPr>
          <w:rFonts w:asciiTheme="minorHAnsi" w:hAnsiTheme="minorHAnsi"/>
        </w:rPr>
        <w:t>)</w:t>
      </w:r>
      <w:r w:rsidRPr="00EA2CD2">
        <w:rPr>
          <w:rFonts w:asciiTheme="minorHAnsi" w:hAnsiTheme="minorHAnsi"/>
        </w:rPr>
        <w:t xml:space="preserve"> z systemami zewnętrznymi;</w:t>
      </w:r>
    </w:p>
    <w:p w14:paraId="2487F062" w14:textId="228323E8" w:rsidR="001B3DDC" w:rsidRPr="00EA2CD2" w:rsidRDefault="001B3DDC" w:rsidP="001B3DDC">
      <w:pPr>
        <w:pStyle w:val="Akapitzlist"/>
        <w:numPr>
          <w:ilvl w:val="0"/>
          <w:numId w:val="75"/>
        </w:numPr>
        <w:spacing w:after="100" w:line="276" w:lineRule="auto"/>
        <w:ind w:left="1134"/>
        <w:rPr>
          <w:rFonts w:asciiTheme="minorHAnsi" w:hAnsiTheme="minorHAnsi"/>
        </w:rPr>
      </w:pPr>
      <w:r w:rsidRPr="00EA2CD2">
        <w:rPr>
          <w:rFonts w:asciiTheme="minorHAnsi" w:hAnsiTheme="minorHAnsi"/>
        </w:rPr>
        <w:t>aktualizacją dokumentacji SIG</w:t>
      </w:r>
      <w:r w:rsidR="00EA2CD2" w:rsidRPr="00D21311">
        <w:rPr>
          <w:rFonts w:asciiTheme="minorHAnsi" w:hAnsiTheme="minorHAnsi"/>
        </w:rPr>
        <w:t>.</w:t>
      </w:r>
    </w:p>
    <w:p w14:paraId="6FCD3564" w14:textId="77777777" w:rsidR="00CE357C" w:rsidRPr="008F0F98" w:rsidRDefault="00CE357C" w:rsidP="00D05C22">
      <w:pPr>
        <w:rPr>
          <w:rFonts w:cs="Calibri"/>
        </w:rPr>
      </w:pPr>
      <w:bookmarkStart w:id="6" w:name="_Toc445282290"/>
      <w:bookmarkStart w:id="7" w:name="_Toc445282642"/>
      <w:bookmarkStart w:id="8" w:name="_Toc445282994"/>
      <w:bookmarkStart w:id="9" w:name="_Toc445282291"/>
      <w:bookmarkStart w:id="10" w:name="_Toc445282643"/>
      <w:bookmarkStart w:id="11" w:name="_Toc445282995"/>
      <w:bookmarkEnd w:id="6"/>
      <w:bookmarkEnd w:id="7"/>
      <w:bookmarkEnd w:id="8"/>
      <w:bookmarkEnd w:id="9"/>
      <w:bookmarkEnd w:id="10"/>
      <w:bookmarkEnd w:id="11"/>
    </w:p>
    <w:p w14:paraId="2E86306B" w14:textId="77777777" w:rsidR="00D05C22" w:rsidRDefault="00D05C22" w:rsidP="00D05C22"/>
    <w:p w14:paraId="6CFC52B5" w14:textId="77777777" w:rsidR="00AB5D1D" w:rsidRPr="00F27C5D" w:rsidRDefault="00AB5D1D" w:rsidP="00AB5D1D">
      <w:pPr>
        <w:pStyle w:val="Nagwek1"/>
      </w:pPr>
      <w:bookmarkStart w:id="12" w:name="_Toc440873898"/>
      <w:bookmarkStart w:id="13" w:name="_Toc440873903"/>
      <w:bookmarkStart w:id="14" w:name="_Toc440873910"/>
      <w:bookmarkStart w:id="15" w:name="_Toc440873912"/>
      <w:bookmarkStart w:id="16" w:name="_Toc440873913"/>
      <w:bookmarkStart w:id="17" w:name="_Toc440873914"/>
      <w:bookmarkStart w:id="18" w:name="_Toc440873928"/>
      <w:bookmarkStart w:id="19" w:name="_Toc440873963"/>
      <w:bookmarkStart w:id="20" w:name="_Toc440873978"/>
      <w:bookmarkStart w:id="21" w:name="_Toc440873988"/>
      <w:bookmarkStart w:id="22" w:name="_Toc440873989"/>
      <w:bookmarkStart w:id="23" w:name="_Toc440873990"/>
      <w:bookmarkStart w:id="24" w:name="_Toc440873991"/>
      <w:bookmarkStart w:id="25" w:name="_Toc440873994"/>
      <w:bookmarkStart w:id="26" w:name="_Toc440873999"/>
      <w:bookmarkStart w:id="27" w:name="_Toc440874000"/>
      <w:bookmarkStart w:id="28" w:name="_Toc440874001"/>
      <w:bookmarkStart w:id="29" w:name="_Toc440874002"/>
      <w:bookmarkStart w:id="30" w:name="_Toc440874041"/>
      <w:bookmarkStart w:id="31" w:name="_Toc440874047"/>
      <w:bookmarkStart w:id="32" w:name="_Toc440874052"/>
      <w:bookmarkStart w:id="33" w:name="_Toc440874053"/>
      <w:bookmarkStart w:id="34" w:name="_Toc440874108"/>
      <w:bookmarkStart w:id="35" w:name="_Toc440874116"/>
      <w:bookmarkStart w:id="36" w:name="_Toc440874121"/>
      <w:bookmarkStart w:id="37" w:name="_Toc440874128"/>
      <w:bookmarkStart w:id="38" w:name="_Toc440874129"/>
      <w:bookmarkStart w:id="39" w:name="_Toc440874130"/>
      <w:bookmarkStart w:id="40" w:name="_Toc440874131"/>
      <w:bookmarkStart w:id="41" w:name="_Toc440874147"/>
      <w:bookmarkStart w:id="42" w:name="_Toc440874164"/>
      <w:bookmarkStart w:id="43" w:name="_Toc440874197"/>
      <w:bookmarkStart w:id="44" w:name="_Toc440874218"/>
      <w:bookmarkStart w:id="45" w:name="_Toc440874219"/>
      <w:bookmarkStart w:id="46" w:name="_Toc440874234"/>
      <w:bookmarkStart w:id="47" w:name="_Ref461181947"/>
      <w:bookmarkStart w:id="48" w:name="_Ref461181950"/>
      <w:bookmarkStart w:id="49" w:name="_Toc461609429"/>
      <w:bookmarkStart w:id="50" w:name="_Toc525215398"/>
      <w:bookmarkStart w:id="51" w:name="_Ref417963440"/>
      <w:bookmarkStart w:id="52" w:name="_Ref417963443"/>
      <w:bookmarkStart w:id="53" w:name="_Ref417978754"/>
      <w:bookmarkStart w:id="54" w:name="_Ref417978757"/>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sidRPr="00F27C5D">
        <w:lastRenderedPageBreak/>
        <w:t>TERMINY REALIZACJI PRAC</w:t>
      </w:r>
      <w:bookmarkEnd w:id="47"/>
      <w:bookmarkEnd w:id="48"/>
      <w:bookmarkEnd w:id="49"/>
      <w:bookmarkEnd w:id="50"/>
    </w:p>
    <w:p w14:paraId="26FDE1CA" w14:textId="77777777" w:rsidR="00AB5D1D" w:rsidRPr="00F27C5D" w:rsidRDefault="00AB5D1D" w:rsidP="00AB5D1D">
      <w:pPr>
        <w:spacing w:after="100"/>
        <w:rPr>
          <w:lang w:eastAsia="pl-PL"/>
        </w:rPr>
      </w:pPr>
      <w:r w:rsidRPr="00F27C5D">
        <w:rPr>
          <w:lang w:eastAsia="pl-PL"/>
        </w:rPr>
        <w:t>Wymagane terminy realizacji przedmiotu zamówienia:</w:t>
      </w:r>
    </w:p>
    <w:p w14:paraId="74CBDBEB" w14:textId="77777777" w:rsidR="00AB5D1D" w:rsidRPr="00F27C5D" w:rsidRDefault="00AB5D1D" w:rsidP="00AB5D1D">
      <w:pPr>
        <w:numPr>
          <w:ilvl w:val="0"/>
          <w:numId w:val="46"/>
        </w:numPr>
        <w:spacing w:after="100" w:line="276" w:lineRule="auto"/>
        <w:ind w:left="714" w:hanging="357"/>
        <w:rPr>
          <w:lang w:eastAsia="pl-PL"/>
        </w:rPr>
      </w:pPr>
      <w:r w:rsidRPr="00F27C5D">
        <w:rPr>
          <w:lang w:eastAsia="pl-PL"/>
        </w:rPr>
        <w:t>Rozpoczęcie prac nastąpi z chwilą podpisania Umowy.</w:t>
      </w:r>
    </w:p>
    <w:p w14:paraId="6A5DD5A5" w14:textId="7335D857" w:rsidR="00EA2CD2" w:rsidRPr="00200089" w:rsidRDefault="00EA2CD2" w:rsidP="00EA2CD2">
      <w:pPr>
        <w:numPr>
          <w:ilvl w:val="0"/>
          <w:numId w:val="46"/>
        </w:numPr>
        <w:spacing w:after="100" w:line="276" w:lineRule="auto"/>
        <w:rPr>
          <w:rFonts w:asciiTheme="minorHAnsi" w:hAnsiTheme="minorHAnsi"/>
        </w:rPr>
      </w:pPr>
      <w:r w:rsidRPr="00200089">
        <w:rPr>
          <w:rFonts w:asciiTheme="minorHAnsi" w:hAnsiTheme="minorHAnsi"/>
        </w:rPr>
        <w:t xml:space="preserve">Termin wykonania przedmiotu zamówienia – </w:t>
      </w:r>
      <w:r w:rsidRPr="00B7465F">
        <w:rPr>
          <w:rFonts w:asciiTheme="minorHAnsi" w:hAnsiTheme="minorHAnsi"/>
        </w:rPr>
        <w:t>22.12.</w:t>
      </w:r>
      <w:r w:rsidR="0083719D" w:rsidRPr="00B7465F">
        <w:rPr>
          <w:rFonts w:asciiTheme="minorHAnsi" w:hAnsiTheme="minorHAnsi"/>
        </w:rPr>
        <w:t xml:space="preserve">2019 </w:t>
      </w:r>
      <w:r w:rsidRPr="00B7465F">
        <w:rPr>
          <w:rFonts w:asciiTheme="minorHAnsi" w:hAnsiTheme="minorHAnsi"/>
        </w:rPr>
        <w:t>r., nie wliczając okresu gwarancji.</w:t>
      </w:r>
    </w:p>
    <w:p w14:paraId="68E6577C" w14:textId="6A771D67" w:rsidR="00DA1237" w:rsidRPr="0094461B" w:rsidRDefault="00DA1237" w:rsidP="0094461B">
      <w:pPr>
        <w:pStyle w:val="Akapitzlist"/>
        <w:numPr>
          <w:ilvl w:val="0"/>
          <w:numId w:val="46"/>
        </w:numPr>
        <w:spacing w:after="0"/>
      </w:pPr>
      <w:r w:rsidRPr="00200089">
        <w:t>Świadczenie usług gwarancyjnych na zasad</w:t>
      </w:r>
      <w:r w:rsidRPr="00B5645D">
        <w:t xml:space="preserve">ach określonych w </w:t>
      </w:r>
      <w:r w:rsidRPr="00B7465F">
        <w:t xml:space="preserve">Załączniku nr </w:t>
      </w:r>
      <w:r w:rsidR="00AC3C28" w:rsidRPr="00B7465F">
        <w:t>4</w:t>
      </w:r>
      <w:r w:rsidRPr="00B7465F">
        <w:t xml:space="preserve"> do Umowy</w:t>
      </w:r>
      <w:r w:rsidRPr="00B5645D">
        <w:t xml:space="preserve"> - </w:t>
      </w:r>
      <w:r w:rsidR="0094461B" w:rsidRPr="0094461B">
        <w:t>Warunki gwarancyjne</w:t>
      </w:r>
      <w:r w:rsidR="0094461B" w:rsidRPr="0094461B" w:rsidDel="0094461B">
        <w:t xml:space="preserve"> </w:t>
      </w:r>
    </w:p>
    <w:p w14:paraId="5C188F69" w14:textId="77777777" w:rsidR="001025FA" w:rsidRPr="005E187E" w:rsidRDefault="001025FA" w:rsidP="001025FA">
      <w:pPr>
        <w:pStyle w:val="Nagwek1"/>
      </w:pPr>
      <w:bookmarkStart w:id="55" w:name="_Toc514311434"/>
      <w:bookmarkStart w:id="56" w:name="_Toc525209438"/>
      <w:bookmarkStart w:id="57" w:name="_Toc525214027"/>
      <w:bookmarkStart w:id="58" w:name="_Toc525215276"/>
      <w:bookmarkStart w:id="59" w:name="_Toc512430487"/>
      <w:bookmarkStart w:id="60" w:name="_Toc512430819"/>
      <w:bookmarkStart w:id="61" w:name="_Toc512431151"/>
      <w:bookmarkStart w:id="62" w:name="_Toc512431485"/>
      <w:bookmarkStart w:id="63" w:name="_Toc512431837"/>
      <w:bookmarkStart w:id="64" w:name="_Toc512432169"/>
      <w:bookmarkStart w:id="65" w:name="_Toc512432521"/>
      <w:bookmarkStart w:id="66" w:name="_Toc512430488"/>
      <w:bookmarkStart w:id="67" w:name="_Toc512430820"/>
      <w:bookmarkStart w:id="68" w:name="_Toc512431152"/>
      <w:bookmarkStart w:id="69" w:name="_Toc512431486"/>
      <w:bookmarkStart w:id="70" w:name="_Toc512431838"/>
      <w:bookmarkStart w:id="71" w:name="_Toc512432170"/>
      <w:bookmarkStart w:id="72" w:name="_Toc512432522"/>
      <w:bookmarkStart w:id="73" w:name="_Toc512430489"/>
      <w:bookmarkStart w:id="74" w:name="_Toc512430821"/>
      <w:bookmarkStart w:id="75" w:name="_Toc512431153"/>
      <w:bookmarkStart w:id="76" w:name="_Toc512431487"/>
      <w:bookmarkStart w:id="77" w:name="_Toc512431839"/>
      <w:bookmarkStart w:id="78" w:name="_Toc512432171"/>
      <w:bookmarkStart w:id="79" w:name="_Toc512432523"/>
      <w:bookmarkStart w:id="80" w:name="_Toc512430490"/>
      <w:bookmarkStart w:id="81" w:name="_Toc512430822"/>
      <w:bookmarkStart w:id="82" w:name="_Toc512431154"/>
      <w:bookmarkStart w:id="83" w:name="_Toc512431488"/>
      <w:bookmarkStart w:id="84" w:name="_Toc512431840"/>
      <w:bookmarkStart w:id="85" w:name="_Toc512432172"/>
      <w:bookmarkStart w:id="86" w:name="_Toc512432524"/>
      <w:bookmarkStart w:id="87" w:name="_Toc512430522"/>
      <w:bookmarkStart w:id="88" w:name="_Toc512430854"/>
      <w:bookmarkStart w:id="89" w:name="_Toc512431186"/>
      <w:bookmarkStart w:id="90" w:name="_Toc512431520"/>
      <w:bookmarkStart w:id="91" w:name="_Toc512431872"/>
      <w:bookmarkStart w:id="92" w:name="_Toc512432204"/>
      <w:bookmarkStart w:id="93" w:name="_Toc512432556"/>
      <w:bookmarkStart w:id="94" w:name="_Ref461444362"/>
      <w:bookmarkStart w:id="95" w:name="_Ref461444368"/>
      <w:bookmarkStart w:id="96" w:name="_Ref461444373"/>
      <w:bookmarkStart w:id="97" w:name="_Ref461444375"/>
      <w:bookmarkStart w:id="98" w:name="_Ref461444408"/>
      <w:bookmarkStart w:id="99" w:name="_Toc461609430"/>
      <w:bookmarkStart w:id="100" w:name="_Toc525215399"/>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r w:rsidRPr="005E187E">
        <w:lastRenderedPageBreak/>
        <w:t>OPIS ISTNIEJĄCEGO ROZWIĄZANIA</w:t>
      </w:r>
      <w:bookmarkEnd w:id="51"/>
      <w:bookmarkEnd w:id="52"/>
      <w:bookmarkEnd w:id="53"/>
      <w:bookmarkEnd w:id="54"/>
      <w:bookmarkEnd w:id="94"/>
      <w:bookmarkEnd w:id="95"/>
      <w:bookmarkEnd w:id="96"/>
      <w:bookmarkEnd w:id="97"/>
      <w:bookmarkEnd w:id="98"/>
      <w:bookmarkEnd w:id="99"/>
      <w:bookmarkEnd w:id="100"/>
    </w:p>
    <w:p w14:paraId="0B15C297" w14:textId="4FA7062D" w:rsidR="001025FA" w:rsidRDefault="001025FA" w:rsidP="001025FA">
      <w:r>
        <w:t xml:space="preserve">W kolejnych podrozdziałach przedstawiony został opis najważniejszych istniejących obecnie elementów, które stanowią podstawę realizacji </w:t>
      </w:r>
      <w:r w:rsidR="008F1D52">
        <w:t>Przedmiotu Zamówienia</w:t>
      </w:r>
      <w:r>
        <w:t>.</w:t>
      </w:r>
    </w:p>
    <w:p w14:paraId="5CD6E422" w14:textId="77777777" w:rsidR="001025FA" w:rsidRDefault="001025FA" w:rsidP="001025FA">
      <w:pPr>
        <w:pStyle w:val="Nagwek2"/>
      </w:pPr>
      <w:bookmarkStart w:id="101" w:name="_Ref417962330"/>
      <w:bookmarkStart w:id="102" w:name="_Toc461609431"/>
      <w:bookmarkStart w:id="103" w:name="_Toc525215400"/>
      <w:r>
        <w:t>Inicjatywa SIG</w:t>
      </w:r>
      <w:bookmarkEnd w:id="101"/>
      <w:bookmarkEnd w:id="102"/>
      <w:bookmarkEnd w:id="103"/>
    </w:p>
    <w:p w14:paraId="3AFADEEB" w14:textId="7232A8C9" w:rsidR="001025FA" w:rsidRDefault="001025FA" w:rsidP="001025FA">
      <w:r>
        <w:t xml:space="preserve">W ramach Głównego Urzędu Geodezji i Kartografii powstała inicjatywa SIG - inicjatywa mająca na celu wypracowanie i wdrożenie spójnego systemu zasad działania dla wszystkich inicjatyw/projektów realizowanych przez Główny Urząd Geodezji i Kartografii. Inicjatywa powstała w wyniku dostrzeżenia potrzeby zarządzania wszystkimi przedsięwzięciami realizowanymi przez Główny Urząd Geodezji i Kartografii, których rezultatami jest dostarczenie rozwiązań informatycznych wspierających realizację zadań Głównego Urzędu Geodezji i Kartografii. Inicjatywa SIG swoim zakresem wpływa na sposób realizacji </w:t>
      </w:r>
      <w:r w:rsidR="00F06825">
        <w:t>zamówień/projektów obejmujących budowę i rozwój systemów</w:t>
      </w:r>
      <w:r>
        <w:t>, gdyż dostarcza wewnętrznych standardów i wytycznych, a także dobrych praktyk wypracowanych w oparciu o doświadczenia ze zrealizowanych projektów.</w:t>
      </w:r>
    </w:p>
    <w:p w14:paraId="4546ACCC" w14:textId="77777777" w:rsidR="001025FA" w:rsidRDefault="001025FA" w:rsidP="001025FA">
      <w:r>
        <w:t>Inicjatywa ta została podzielona na 3 główne obszary:</w:t>
      </w:r>
    </w:p>
    <w:p w14:paraId="435FD644" w14:textId="77777777" w:rsidR="001025FA" w:rsidRDefault="001025FA" w:rsidP="001C6929">
      <w:pPr>
        <w:pStyle w:val="Akapitzlist"/>
        <w:numPr>
          <w:ilvl w:val="0"/>
          <w:numId w:val="2"/>
        </w:numPr>
      </w:pPr>
      <w:r>
        <w:t>obszar architektury, którego celem jest zapewnienie spójności budowanych rozwiązań na poziomie systemów informatycznych;</w:t>
      </w:r>
    </w:p>
    <w:p w14:paraId="4EABC578" w14:textId="77777777" w:rsidR="001025FA" w:rsidRDefault="001025FA" w:rsidP="001C6929">
      <w:pPr>
        <w:pStyle w:val="Akapitzlist"/>
        <w:numPr>
          <w:ilvl w:val="0"/>
          <w:numId w:val="2"/>
        </w:numPr>
      </w:pPr>
      <w:r>
        <w:t>obszar realizacji, którego celem jest zapewnienie spójnej realizacji projektów/przedsięwzięć;</w:t>
      </w:r>
    </w:p>
    <w:p w14:paraId="2EC37379" w14:textId="77777777" w:rsidR="001025FA" w:rsidRDefault="001025FA" w:rsidP="001C6929">
      <w:pPr>
        <w:pStyle w:val="Akapitzlist"/>
        <w:numPr>
          <w:ilvl w:val="0"/>
          <w:numId w:val="2"/>
        </w:numPr>
      </w:pPr>
      <w:r>
        <w:t>obszar utrzymania, którego celem jest zapewnienie jednolitego sposobu utrzymania wyników projektów/przedsięwzięć.</w:t>
      </w:r>
    </w:p>
    <w:p w14:paraId="1B31AB7F" w14:textId="77777777" w:rsidR="001025FA" w:rsidRDefault="001025FA" w:rsidP="001025FA">
      <w:r>
        <w:t xml:space="preserve">W ramach zapewniania </w:t>
      </w:r>
      <w:r w:rsidRPr="00E42617">
        <w:rPr>
          <w:rStyle w:val="Pogrubienie"/>
        </w:rPr>
        <w:t>spójnej architektury rozwiązania</w:t>
      </w:r>
      <w:r>
        <w:t xml:space="preserve"> SIG realizowane są następujące działania z obszarów:</w:t>
      </w:r>
    </w:p>
    <w:p w14:paraId="5B8CE600" w14:textId="77777777" w:rsidR="001025FA" w:rsidRDefault="001025FA" w:rsidP="001C6929">
      <w:pPr>
        <w:pStyle w:val="Akapitzlist"/>
        <w:numPr>
          <w:ilvl w:val="0"/>
          <w:numId w:val="3"/>
        </w:numPr>
      </w:pPr>
      <w:r>
        <w:t>integracji warstwy biznesowej, w ramach której powstały:</w:t>
      </w:r>
    </w:p>
    <w:p w14:paraId="4760770D" w14:textId="77777777" w:rsidR="001025FA" w:rsidRDefault="001025FA" w:rsidP="001C6929">
      <w:pPr>
        <w:pStyle w:val="Akapitzlist"/>
        <w:numPr>
          <w:ilvl w:val="1"/>
          <w:numId w:val="3"/>
        </w:numPr>
      </w:pPr>
      <w:r>
        <w:t>jednolity katalog usług biznesowych planowanych/udostępnianych w ramach projektów/przedsięwzięć;</w:t>
      </w:r>
    </w:p>
    <w:p w14:paraId="5AC3FA86" w14:textId="77777777" w:rsidR="001025FA" w:rsidRDefault="001025FA" w:rsidP="001C6929">
      <w:pPr>
        <w:pStyle w:val="Akapitzlist"/>
        <w:numPr>
          <w:ilvl w:val="1"/>
          <w:numId w:val="3"/>
        </w:numPr>
      </w:pPr>
      <w:r>
        <w:t>mapa usług biznesowych przedstawiająca powiązania pomiędzy usługami biznesowymi;</w:t>
      </w:r>
    </w:p>
    <w:p w14:paraId="2B6EC77D" w14:textId="77777777" w:rsidR="001025FA" w:rsidRDefault="001025FA" w:rsidP="001C6929">
      <w:pPr>
        <w:pStyle w:val="Akapitzlist"/>
        <w:numPr>
          <w:ilvl w:val="1"/>
          <w:numId w:val="3"/>
        </w:numPr>
      </w:pPr>
      <w:r>
        <w:t>mapa produktów dostarczanych w ramach projektów/przedsięwzięć wraz z powiązaniami pomiędzy nimi;</w:t>
      </w:r>
    </w:p>
    <w:p w14:paraId="53E7D3F6" w14:textId="77777777" w:rsidR="001025FA" w:rsidRDefault="001025FA" w:rsidP="001C6929">
      <w:pPr>
        <w:pStyle w:val="Akapitzlist"/>
        <w:numPr>
          <w:ilvl w:val="1"/>
          <w:numId w:val="3"/>
        </w:numPr>
      </w:pPr>
      <w:r>
        <w:t>standardy jednolitej dokumentacji;</w:t>
      </w:r>
    </w:p>
    <w:p w14:paraId="7FBB5E21" w14:textId="77777777" w:rsidR="001025FA" w:rsidRDefault="001025FA" w:rsidP="001C6929">
      <w:pPr>
        <w:pStyle w:val="Akapitzlist"/>
        <w:numPr>
          <w:ilvl w:val="1"/>
          <w:numId w:val="3"/>
        </w:numPr>
      </w:pPr>
      <w:r>
        <w:t>pryncypia architektoniczne;</w:t>
      </w:r>
    </w:p>
    <w:p w14:paraId="5217090E" w14:textId="77777777" w:rsidR="001025FA" w:rsidRDefault="001025FA" w:rsidP="001C6929">
      <w:pPr>
        <w:pStyle w:val="Akapitzlist"/>
        <w:numPr>
          <w:ilvl w:val="1"/>
          <w:numId w:val="3"/>
        </w:numPr>
      </w:pPr>
      <w:r>
        <w:lastRenderedPageBreak/>
        <w:t>Rada Architektury i Biuro Architektury rozwiązująca zagadnienia dot. integracji systemów informatycznych;</w:t>
      </w:r>
    </w:p>
    <w:p w14:paraId="58C33BAC" w14:textId="77777777" w:rsidR="001025FA" w:rsidRDefault="001025FA" w:rsidP="001C6929">
      <w:pPr>
        <w:pStyle w:val="Akapitzlist"/>
        <w:numPr>
          <w:ilvl w:val="0"/>
          <w:numId w:val="3"/>
        </w:numPr>
      </w:pPr>
      <w:r>
        <w:t>integracji warstwy IT, w ramach której powstały:</w:t>
      </w:r>
    </w:p>
    <w:p w14:paraId="54D50A4D" w14:textId="77777777" w:rsidR="001025FA" w:rsidRDefault="001025FA" w:rsidP="001C6929">
      <w:pPr>
        <w:pStyle w:val="Akapitzlist"/>
        <w:numPr>
          <w:ilvl w:val="1"/>
          <w:numId w:val="3"/>
        </w:numPr>
      </w:pPr>
      <w:r>
        <w:t>wytyczne i standardy dotyczące integracji pomiędzy systemami i dotyczące reużywalności poszczególnych komponentów;</w:t>
      </w:r>
    </w:p>
    <w:p w14:paraId="0BF91D7E" w14:textId="77777777" w:rsidR="001025FA" w:rsidRDefault="001025FA" w:rsidP="001C6929">
      <w:pPr>
        <w:pStyle w:val="Akapitzlist"/>
        <w:numPr>
          <w:ilvl w:val="1"/>
          <w:numId w:val="3"/>
        </w:numPr>
      </w:pPr>
      <w:r>
        <w:t>model statyczny SIG przedstawiający architekturę rozwiązań;</w:t>
      </w:r>
    </w:p>
    <w:p w14:paraId="6EED255D" w14:textId="77777777" w:rsidR="001025FA" w:rsidRDefault="001025FA" w:rsidP="001C6929">
      <w:pPr>
        <w:pStyle w:val="Akapitzlist"/>
        <w:numPr>
          <w:ilvl w:val="1"/>
          <w:numId w:val="3"/>
        </w:numPr>
      </w:pPr>
      <w:r>
        <w:t>scenariusze integracji dla systemów informatycznych;</w:t>
      </w:r>
    </w:p>
    <w:p w14:paraId="1ABF62A3" w14:textId="77777777" w:rsidR="001025FA" w:rsidRDefault="001025FA" w:rsidP="001C6929">
      <w:pPr>
        <w:pStyle w:val="Akapitzlist"/>
        <w:numPr>
          <w:ilvl w:val="1"/>
          <w:numId w:val="3"/>
        </w:numPr>
      </w:pPr>
      <w:r>
        <w:t>ujednolicone modele wymagań;</w:t>
      </w:r>
    </w:p>
    <w:p w14:paraId="3B37D8D0" w14:textId="77777777" w:rsidR="001025FA" w:rsidRDefault="001025FA" w:rsidP="001C6929">
      <w:pPr>
        <w:pStyle w:val="Akapitzlist"/>
        <w:numPr>
          <w:ilvl w:val="1"/>
          <w:numId w:val="3"/>
        </w:numPr>
      </w:pPr>
      <w:r>
        <w:t>diagram przepływu danych;</w:t>
      </w:r>
    </w:p>
    <w:p w14:paraId="688575FB" w14:textId="77777777" w:rsidR="001025FA" w:rsidRDefault="001025FA" w:rsidP="001C6929">
      <w:pPr>
        <w:pStyle w:val="Akapitzlist"/>
        <w:numPr>
          <w:ilvl w:val="1"/>
          <w:numId w:val="3"/>
        </w:numPr>
      </w:pPr>
      <w:r>
        <w:t>metoda wymiarowania usług na potrzeby szacowania zapotrzebowania na infrastrukturę;</w:t>
      </w:r>
    </w:p>
    <w:p w14:paraId="630C16E4" w14:textId="77777777" w:rsidR="001025FA" w:rsidRDefault="001025FA" w:rsidP="001C6929">
      <w:pPr>
        <w:pStyle w:val="Akapitzlist"/>
        <w:numPr>
          <w:ilvl w:val="0"/>
          <w:numId w:val="3"/>
        </w:numPr>
      </w:pPr>
      <w:r>
        <w:t>infrastruktury, uwzględniającej optymalne wykorzystanie istniejącej infrastruktury.</w:t>
      </w:r>
    </w:p>
    <w:p w14:paraId="61D71A91" w14:textId="77777777" w:rsidR="001025FA" w:rsidRDefault="001025FA" w:rsidP="001025FA">
      <w:r>
        <w:t>Architektura rozwiązania została opracowana w taki sposób, aby zapewnić możliwość dostosowania wdrażanych rozwiązań do nowych wytycznych cyfryzacji, w sposób optymalny pod względem kosztów i czasu.</w:t>
      </w:r>
    </w:p>
    <w:p w14:paraId="1423228A" w14:textId="77777777" w:rsidR="001025FA" w:rsidRDefault="001025FA" w:rsidP="001025FA">
      <w:r w:rsidRPr="00E42617">
        <w:rPr>
          <w:rStyle w:val="Pogrubienie"/>
        </w:rPr>
        <w:t>Jednolity sposób realizacji</w:t>
      </w:r>
      <w:r>
        <w:t xml:space="preserve"> inicjatyw w ramach SIG obejmuje:</w:t>
      </w:r>
    </w:p>
    <w:p w14:paraId="22F0D742" w14:textId="5AB97E6A" w:rsidR="001025FA" w:rsidRDefault="001025FA" w:rsidP="001C6929">
      <w:pPr>
        <w:pStyle w:val="Akapitzlist"/>
        <w:numPr>
          <w:ilvl w:val="0"/>
          <w:numId w:val="4"/>
        </w:numPr>
      </w:pPr>
      <w:r>
        <w:t>realizację w oparciu o wytyczne metodyki PRINCE2</w:t>
      </w:r>
      <w:r w:rsidR="00F06825">
        <w:t xml:space="preserve"> oraz wytyczne metodyk zwinnych w zakresie wytwarzania produktów</w:t>
      </w:r>
      <w:r>
        <w:t>;</w:t>
      </w:r>
    </w:p>
    <w:p w14:paraId="0C7ED1A0" w14:textId="77777777" w:rsidR="001025FA" w:rsidRDefault="001025FA" w:rsidP="001C6929">
      <w:pPr>
        <w:pStyle w:val="Akapitzlist"/>
        <w:numPr>
          <w:ilvl w:val="0"/>
          <w:numId w:val="4"/>
        </w:numPr>
      </w:pPr>
      <w:r>
        <w:t>stosowania zbioru wytycznych w obszarach zarządzania jakością, konfiguracją, ryzykiem i komunikacją;</w:t>
      </w:r>
    </w:p>
    <w:p w14:paraId="783CA803" w14:textId="77777777" w:rsidR="001025FA" w:rsidRDefault="001025FA" w:rsidP="001C6929">
      <w:pPr>
        <w:pStyle w:val="Akapitzlist"/>
        <w:numPr>
          <w:ilvl w:val="0"/>
          <w:numId w:val="4"/>
        </w:numPr>
      </w:pPr>
      <w:r>
        <w:t>wsparcie narzędziowe w obszarze organizacji, architektury i utrzymania.</w:t>
      </w:r>
    </w:p>
    <w:p w14:paraId="4A066078" w14:textId="77777777" w:rsidR="001025FA" w:rsidRDefault="001025FA" w:rsidP="001025FA">
      <w:r w:rsidRPr="0075522B">
        <w:rPr>
          <w:b/>
        </w:rPr>
        <w:t>Jednolity sposób utrzymania</w:t>
      </w:r>
      <w:r>
        <w:t xml:space="preserve"> SIG osiągnięty został poprzez:</w:t>
      </w:r>
    </w:p>
    <w:p w14:paraId="71AFAC4A" w14:textId="77777777" w:rsidR="001025FA" w:rsidRDefault="001025FA" w:rsidP="001C6929">
      <w:pPr>
        <w:pStyle w:val="Akapitzlist"/>
        <w:numPr>
          <w:ilvl w:val="0"/>
          <w:numId w:val="5"/>
        </w:numPr>
      </w:pPr>
      <w:r>
        <w:t>stworzenie spójnego modelu utrzymania bazującego na dobrych praktykach ITIL;</w:t>
      </w:r>
    </w:p>
    <w:p w14:paraId="7B7184C5" w14:textId="77777777" w:rsidR="001025FA" w:rsidRDefault="001025FA" w:rsidP="001C6929">
      <w:pPr>
        <w:pStyle w:val="Akapitzlist"/>
        <w:numPr>
          <w:ilvl w:val="0"/>
          <w:numId w:val="5"/>
        </w:numPr>
      </w:pPr>
      <w:r>
        <w:t>świadczenie usług biznesowych na ustalonych parametrach;</w:t>
      </w:r>
    </w:p>
    <w:p w14:paraId="4CFF7D5D" w14:textId="77777777" w:rsidR="001025FA" w:rsidRDefault="001025FA" w:rsidP="001C6929">
      <w:pPr>
        <w:pStyle w:val="Akapitzlist"/>
        <w:numPr>
          <w:ilvl w:val="0"/>
          <w:numId w:val="5"/>
        </w:numPr>
      </w:pPr>
      <w:r>
        <w:t>zapewnienie mechanizmów organizacyjnych i technicznych ciągłego monitorowania.</w:t>
      </w:r>
    </w:p>
    <w:p w14:paraId="0079461C" w14:textId="1C04DDF3" w:rsidR="001025FA" w:rsidRDefault="001025FA" w:rsidP="001025FA">
      <w:r>
        <w:t>Inicjatywa SIG objęła swoim zasięgiem znaczącą większość systemów informatycznych, które były wytwarzane i dostarczane dla GUGiK</w:t>
      </w:r>
      <w:r w:rsidR="00492A79">
        <w:t xml:space="preserve"> i tworzą SIG</w:t>
      </w:r>
      <w:r>
        <w:t xml:space="preserve">. Systemy informatyczne istotne z perspektywy </w:t>
      </w:r>
      <w:r w:rsidR="00F06825">
        <w:t xml:space="preserve">niniejszego postępowania </w:t>
      </w:r>
      <w:r>
        <w:t>opisane zostały w poniższych podrozdziałach.</w:t>
      </w:r>
    </w:p>
    <w:p w14:paraId="4783542C" w14:textId="1A76583D" w:rsidR="001025FA" w:rsidRPr="0027626B" w:rsidRDefault="001025FA" w:rsidP="001025FA">
      <w:r>
        <w:t>Architekturę logiczną</w:t>
      </w:r>
      <w:r w:rsidRPr="00BB4337">
        <w:t xml:space="preserve"> SIG </w:t>
      </w:r>
      <w:r w:rsidRPr="0027626B">
        <w:t xml:space="preserve">przedstawia </w:t>
      </w:r>
      <w:r w:rsidR="00164777" w:rsidRPr="0027626B">
        <w:fldChar w:fldCharType="begin"/>
      </w:r>
      <w:r w:rsidRPr="00B7465F">
        <w:instrText xml:space="preserve"> REF _Ref451696879 \h </w:instrText>
      </w:r>
      <w:r w:rsidR="0027626B">
        <w:instrText xml:space="preserve"> \* MERGEFORMAT </w:instrText>
      </w:r>
      <w:r w:rsidR="00164777" w:rsidRPr="0027626B">
        <w:fldChar w:fldCharType="separate"/>
      </w:r>
      <w:r w:rsidR="003A358D" w:rsidRPr="00B7465F">
        <w:t xml:space="preserve">Rysunek </w:t>
      </w:r>
      <w:r w:rsidR="003A358D" w:rsidRPr="00B7465F">
        <w:rPr>
          <w:noProof/>
        </w:rPr>
        <w:t>1</w:t>
      </w:r>
      <w:r w:rsidR="003A358D" w:rsidRPr="00B7465F">
        <w:t xml:space="preserve"> Architektura logiczna SIG</w:t>
      </w:r>
      <w:r w:rsidR="00164777" w:rsidRPr="0027626B">
        <w:fldChar w:fldCharType="end"/>
      </w:r>
      <w:r w:rsidRPr="0027626B">
        <w:t>.</w:t>
      </w:r>
    </w:p>
    <w:p w14:paraId="1440F813" w14:textId="5DD5FC69" w:rsidR="001025FA" w:rsidRPr="0027626B" w:rsidRDefault="001025FA" w:rsidP="001025FA">
      <w:pPr>
        <w:pStyle w:val="Legenda"/>
        <w:keepNext/>
      </w:pPr>
      <w:bookmarkStart w:id="104" w:name="_Ref451696879"/>
      <w:bookmarkStart w:id="105" w:name="_Toc461609449"/>
      <w:bookmarkStart w:id="106" w:name="_Toc525215381"/>
      <w:r w:rsidRPr="00B7465F">
        <w:lastRenderedPageBreak/>
        <w:t xml:space="preserve">Rysunek </w:t>
      </w:r>
      <w:r w:rsidR="00921ED4">
        <w:rPr>
          <w:noProof/>
        </w:rPr>
        <w:fldChar w:fldCharType="begin"/>
      </w:r>
      <w:r w:rsidR="00921ED4">
        <w:rPr>
          <w:noProof/>
        </w:rPr>
        <w:instrText xml:space="preserve"> SEQ Rysunek \* ARABIC </w:instrText>
      </w:r>
      <w:r w:rsidR="00921ED4">
        <w:rPr>
          <w:noProof/>
        </w:rPr>
        <w:fldChar w:fldCharType="separate"/>
      </w:r>
      <w:r w:rsidR="00A54353">
        <w:rPr>
          <w:noProof/>
        </w:rPr>
        <w:t>1</w:t>
      </w:r>
      <w:r w:rsidR="00921ED4">
        <w:rPr>
          <w:noProof/>
        </w:rPr>
        <w:fldChar w:fldCharType="end"/>
      </w:r>
      <w:r w:rsidRPr="00B7465F">
        <w:t xml:space="preserve"> Architektura logiczna SIG</w:t>
      </w:r>
      <w:bookmarkEnd w:id="104"/>
      <w:bookmarkEnd w:id="105"/>
      <w:bookmarkEnd w:id="106"/>
    </w:p>
    <w:p w14:paraId="1B79B8E9" w14:textId="77777777" w:rsidR="001025FA" w:rsidRPr="0027626B" w:rsidRDefault="00AC3C28" w:rsidP="001025FA">
      <w:pPr>
        <w:keepNext/>
      </w:pPr>
      <w:r w:rsidRPr="0027626B">
        <w:object w:dxaOrig="7167" w:dyaOrig="5362" w14:anchorId="7B81A4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pt;height:330pt" o:ole="">
            <v:imagedata r:id="rId11" o:title=""/>
          </v:shape>
          <o:OLEObject Type="Embed" ProgID="PowerPoint.Slide.12" ShapeID="_x0000_i1025" DrawAspect="Content" ObjectID="_1598963183" r:id="rId12"/>
        </w:object>
      </w:r>
    </w:p>
    <w:p w14:paraId="27B78B7A" w14:textId="77777777" w:rsidR="001025FA" w:rsidRPr="00305B47" w:rsidRDefault="001025FA" w:rsidP="001025FA">
      <w:r w:rsidRPr="00305B47">
        <w:t>Podstawowym elementem SIG jest szyna usług, która zapewnia komunikację pomiędzy Systemem Geoportal, poszczególnymi systemami dziedzinowymi, pozostałymi systemami i aplikacjami (m.in. Systemem PZGiK, Modułem SDI, Uniwersalnym Modułem Mapowym, a także narzędziami do zarządzania metadanymi – Edytorem i Walidatorem metadanych oraz narzędziami do harmonizacji). System Geoportal dodatkowo korzysta z Magazynów danych Geoportal stanowiących replikę publikacyjną danych dziedzinowych, które produkowane są za pomocą systemów dziedzinowych (magazyny produkcyjne systemów dziedzinowych oraz magazyny pomocnicze Modułu SDI, UMM i narzędzi do zarządzania metadanymi).</w:t>
      </w:r>
    </w:p>
    <w:p w14:paraId="476E9013" w14:textId="77777777" w:rsidR="001025FA" w:rsidRPr="002C2B8B" w:rsidRDefault="001025FA" w:rsidP="001025FA">
      <w:r w:rsidRPr="002C2B8B">
        <w:t>Opis poszczególnych komponentów SIG znajduje się w poniższych podrozdziałach.</w:t>
      </w:r>
    </w:p>
    <w:p w14:paraId="779A110D" w14:textId="77777777" w:rsidR="001025FA" w:rsidRPr="00B7465F" w:rsidRDefault="001025FA" w:rsidP="001025FA">
      <w:r w:rsidRPr="00B7465F">
        <w:t xml:space="preserve">Zamawiający posiada dokumentację poszczególnych komponentów. Poniżej wskazano rodzaj dokumentacji będącej w posiadaniu Zamawiającego dla każdego z komponentów wraz z określeniem pojemności tej dokumentacji. Dokumentacja zostanie udostępniona Wykonawcy po zawarciu </w:t>
      </w:r>
      <w:r w:rsidR="00007B23" w:rsidRPr="00B7465F">
        <w:t>U</w:t>
      </w:r>
      <w:r w:rsidRPr="00B7465F">
        <w:t>mowy.</w:t>
      </w:r>
    </w:p>
    <w:p w14:paraId="6C8D0BFE" w14:textId="77777777" w:rsidR="00A21F42" w:rsidRPr="00B7465F" w:rsidRDefault="00A21F42" w:rsidP="008A1CFE">
      <w:pPr>
        <w:pStyle w:val="Legenda"/>
        <w:keepNext/>
        <w:sectPr w:rsidR="00A21F42" w:rsidRPr="00B7465F" w:rsidSect="009213F2">
          <w:footerReference w:type="default" r:id="rId13"/>
          <w:pgSz w:w="11906" w:h="16838"/>
          <w:pgMar w:top="1417" w:right="1417" w:bottom="1417" w:left="1417" w:header="708" w:footer="567" w:gutter="0"/>
          <w:cols w:space="708"/>
          <w:docGrid w:linePitch="360"/>
        </w:sectPr>
      </w:pPr>
    </w:p>
    <w:p w14:paraId="7A11FB3E" w14:textId="08A7E312" w:rsidR="00455477" w:rsidRPr="00B7465F" w:rsidRDefault="008A1CFE" w:rsidP="00E624E7">
      <w:pPr>
        <w:pStyle w:val="Legenda"/>
        <w:keepNext/>
      </w:pPr>
      <w:bookmarkStart w:id="107" w:name="_Toc525215380"/>
      <w:r w:rsidRPr="00B7465F">
        <w:lastRenderedPageBreak/>
        <w:t xml:space="preserve">Tabela </w:t>
      </w:r>
      <w:r w:rsidR="00164777" w:rsidRPr="00B7465F">
        <w:fldChar w:fldCharType="begin"/>
      </w:r>
      <w:r w:rsidRPr="00B7465F">
        <w:instrText xml:space="preserve"> SEQ Tabela \* ARABIC </w:instrText>
      </w:r>
      <w:r w:rsidR="00164777" w:rsidRPr="00B7465F">
        <w:fldChar w:fldCharType="separate"/>
      </w:r>
      <w:r w:rsidR="003A358D" w:rsidRPr="00B7465F">
        <w:rPr>
          <w:noProof/>
        </w:rPr>
        <w:t>1</w:t>
      </w:r>
      <w:r w:rsidR="00164777" w:rsidRPr="00B7465F">
        <w:fldChar w:fldCharType="end"/>
      </w:r>
      <w:r w:rsidRPr="00B7465F">
        <w:t xml:space="preserve"> Opis rodzaju dokumentacji będącej w posiadaniu Zamawiającego dla każdego z komponentów wraz z określeniem pojemności tej dokumentacji</w:t>
      </w:r>
      <w:bookmarkEnd w:id="107"/>
    </w:p>
    <w:p w14:paraId="1EE06FFD" w14:textId="77777777" w:rsidR="00F505FF" w:rsidRPr="00B7465F" w:rsidRDefault="00F505FF"/>
    <w:tbl>
      <w:tblPr>
        <w:tblW w:w="14318" w:type="dxa"/>
        <w:tblLayout w:type="fixed"/>
        <w:tblCellMar>
          <w:left w:w="70" w:type="dxa"/>
          <w:right w:w="70" w:type="dxa"/>
        </w:tblCellMar>
        <w:tblLook w:val="04A0" w:firstRow="1" w:lastRow="0" w:firstColumn="1" w:lastColumn="0" w:noHBand="0" w:noVBand="1"/>
      </w:tblPr>
      <w:tblGrid>
        <w:gridCol w:w="637"/>
        <w:gridCol w:w="1276"/>
        <w:gridCol w:w="1418"/>
        <w:gridCol w:w="1417"/>
        <w:gridCol w:w="1219"/>
        <w:gridCol w:w="1193"/>
        <w:gridCol w:w="1193"/>
        <w:gridCol w:w="1193"/>
        <w:gridCol w:w="1370"/>
        <w:gridCol w:w="1016"/>
        <w:gridCol w:w="1193"/>
        <w:gridCol w:w="1193"/>
      </w:tblGrid>
      <w:tr w:rsidR="00874849" w:rsidRPr="00B7465F" w14:paraId="343FF6E2" w14:textId="77777777" w:rsidTr="00E624E7">
        <w:trPr>
          <w:trHeight w:val="1200"/>
        </w:trPr>
        <w:tc>
          <w:tcPr>
            <w:tcW w:w="637"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2334F722" w14:textId="77777777" w:rsidR="00455477" w:rsidRPr="00B7465F" w:rsidRDefault="00164777" w:rsidP="00E624E7">
            <w:pPr>
              <w:spacing w:beforeLines="40" w:before="96" w:afterLines="40" w:after="96" w:line="240" w:lineRule="auto"/>
              <w:jc w:val="center"/>
              <w:rPr>
                <w:rFonts w:asciiTheme="minorHAnsi" w:hAnsiTheme="minorHAnsi" w:cstheme="minorHAnsi"/>
                <w:b/>
                <w:bCs/>
                <w:sz w:val="19"/>
                <w:szCs w:val="19"/>
              </w:rPr>
            </w:pPr>
            <w:r w:rsidRPr="00B7465F">
              <w:rPr>
                <w:rFonts w:asciiTheme="minorHAnsi" w:hAnsiTheme="minorHAnsi" w:cstheme="minorHAnsi"/>
                <w:b/>
                <w:bCs/>
                <w:sz w:val="19"/>
                <w:szCs w:val="19"/>
              </w:rPr>
              <w:t>L.p.</w:t>
            </w:r>
          </w:p>
        </w:tc>
        <w:tc>
          <w:tcPr>
            <w:tcW w:w="1276" w:type="dxa"/>
            <w:tcBorders>
              <w:top w:val="single" w:sz="4" w:space="0" w:color="auto"/>
              <w:left w:val="nil"/>
              <w:bottom w:val="single" w:sz="4" w:space="0" w:color="auto"/>
              <w:right w:val="single" w:sz="4" w:space="0" w:color="auto"/>
            </w:tcBorders>
            <w:shd w:val="clear" w:color="auto" w:fill="8DB3E2" w:themeFill="text2" w:themeFillTint="66"/>
            <w:hideMark/>
          </w:tcPr>
          <w:p w14:paraId="41F98BFF" w14:textId="77777777" w:rsidR="00455477" w:rsidRPr="00B7465F" w:rsidRDefault="00164777" w:rsidP="00E624E7">
            <w:pPr>
              <w:spacing w:beforeLines="40" w:before="96" w:afterLines="40" w:after="96" w:line="240" w:lineRule="auto"/>
              <w:jc w:val="left"/>
              <w:rPr>
                <w:rFonts w:asciiTheme="minorHAnsi" w:hAnsiTheme="minorHAnsi" w:cstheme="minorHAnsi"/>
                <w:b/>
                <w:bCs/>
                <w:sz w:val="19"/>
                <w:szCs w:val="19"/>
              </w:rPr>
            </w:pPr>
            <w:r w:rsidRPr="00B7465F">
              <w:rPr>
                <w:rFonts w:asciiTheme="minorHAnsi" w:hAnsiTheme="minorHAnsi" w:cstheme="minorHAnsi"/>
                <w:b/>
                <w:bCs/>
                <w:sz w:val="19"/>
                <w:szCs w:val="19"/>
              </w:rPr>
              <w:t>Nazwa systemu</w:t>
            </w:r>
          </w:p>
        </w:tc>
        <w:tc>
          <w:tcPr>
            <w:tcW w:w="1418" w:type="dxa"/>
            <w:tcBorders>
              <w:top w:val="single" w:sz="4" w:space="0" w:color="auto"/>
              <w:left w:val="nil"/>
              <w:bottom w:val="single" w:sz="4" w:space="0" w:color="auto"/>
              <w:right w:val="single" w:sz="4" w:space="0" w:color="auto"/>
            </w:tcBorders>
            <w:shd w:val="clear" w:color="auto" w:fill="8DB3E2" w:themeFill="text2" w:themeFillTint="66"/>
            <w:hideMark/>
          </w:tcPr>
          <w:p w14:paraId="1D7C9BC4" w14:textId="77777777" w:rsidR="00455477" w:rsidRPr="00B7465F" w:rsidRDefault="00164777" w:rsidP="00E624E7">
            <w:pPr>
              <w:spacing w:beforeLines="40" w:before="96" w:afterLines="40" w:after="96" w:line="240" w:lineRule="auto"/>
              <w:jc w:val="left"/>
              <w:rPr>
                <w:rFonts w:asciiTheme="minorHAnsi" w:hAnsiTheme="minorHAnsi" w:cstheme="minorHAnsi"/>
                <w:b/>
                <w:bCs/>
                <w:sz w:val="19"/>
                <w:szCs w:val="19"/>
              </w:rPr>
            </w:pPr>
            <w:r w:rsidRPr="00B7465F">
              <w:rPr>
                <w:rFonts w:asciiTheme="minorHAnsi" w:hAnsiTheme="minorHAnsi" w:cstheme="minorHAnsi"/>
                <w:b/>
                <w:bCs/>
                <w:sz w:val="19"/>
                <w:szCs w:val="19"/>
              </w:rPr>
              <w:t>Dokumentacja funkcjonalna</w:t>
            </w:r>
          </w:p>
        </w:tc>
        <w:tc>
          <w:tcPr>
            <w:tcW w:w="1417" w:type="dxa"/>
            <w:tcBorders>
              <w:top w:val="single" w:sz="4" w:space="0" w:color="auto"/>
              <w:left w:val="nil"/>
              <w:bottom w:val="single" w:sz="4" w:space="0" w:color="auto"/>
              <w:right w:val="single" w:sz="4" w:space="0" w:color="auto"/>
            </w:tcBorders>
            <w:shd w:val="clear" w:color="auto" w:fill="8DB3E2" w:themeFill="text2" w:themeFillTint="66"/>
            <w:hideMark/>
          </w:tcPr>
          <w:p w14:paraId="507077C8" w14:textId="77777777" w:rsidR="00455477" w:rsidRPr="00B7465F" w:rsidRDefault="00164777" w:rsidP="00E624E7">
            <w:pPr>
              <w:spacing w:beforeLines="40" w:before="96" w:afterLines="40" w:after="96" w:line="240" w:lineRule="auto"/>
              <w:jc w:val="left"/>
              <w:rPr>
                <w:rFonts w:asciiTheme="minorHAnsi" w:hAnsiTheme="minorHAnsi" w:cstheme="minorHAnsi"/>
                <w:b/>
                <w:bCs/>
                <w:sz w:val="19"/>
                <w:szCs w:val="19"/>
              </w:rPr>
            </w:pPr>
            <w:r w:rsidRPr="00B7465F">
              <w:rPr>
                <w:rFonts w:asciiTheme="minorHAnsi" w:hAnsiTheme="minorHAnsi" w:cstheme="minorHAnsi"/>
                <w:b/>
                <w:bCs/>
                <w:sz w:val="19"/>
                <w:szCs w:val="19"/>
              </w:rPr>
              <w:t>Dokumentacja techniczna</w:t>
            </w:r>
          </w:p>
        </w:tc>
        <w:tc>
          <w:tcPr>
            <w:tcW w:w="1219" w:type="dxa"/>
            <w:tcBorders>
              <w:top w:val="single" w:sz="4" w:space="0" w:color="auto"/>
              <w:left w:val="nil"/>
              <w:bottom w:val="single" w:sz="4" w:space="0" w:color="auto"/>
              <w:right w:val="single" w:sz="4" w:space="0" w:color="auto"/>
            </w:tcBorders>
            <w:shd w:val="clear" w:color="auto" w:fill="8DB3E2" w:themeFill="text2" w:themeFillTint="66"/>
            <w:hideMark/>
          </w:tcPr>
          <w:p w14:paraId="05B01BBC" w14:textId="77777777" w:rsidR="00455477" w:rsidRPr="00B7465F" w:rsidRDefault="00164777" w:rsidP="00E624E7">
            <w:pPr>
              <w:spacing w:beforeLines="40" w:before="96" w:afterLines="40" w:after="96" w:line="240" w:lineRule="auto"/>
              <w:jc w:val="left"/>
              <w:rPr>
                <w:rFonts w:asciiTheme="minorHAnsi" w:hAnsiTheme="minorHAnsi" w:cstheme="minorHAnsi"/>
                <w:b/>
                <w:bCs/>
                <w:sz w:val="19"/>
                <w:szCs w:val="19"/>
              </w:rPr>
            </w:pPr>
            <w:r w:rsidRPr="00B7465F">
              <w:rPr>
                <w:rFonts w:asciiTheme="minorHAnsi" w:hAnsiTheme="minorHAnsi" w:cstheme="minorHAnsi"/>
                <w:b/>
                <w:bCs/>
                <w:sz w:val="19"/>
                <w:szCs w:val="19"/>
              </w:rPr>
              <w:t>Dokumentacja bazy danych</w:t>
            </w:r>
          </w:p>
        </w:tc>
        <w:tc>
          <w:tcPr>
            <w:tcW w:w="1193" w:type="dxa"/>
            <w:tcBorders>
              <w:top w:val="single" w:sz="4" w:space="0" w:color="auto"/>
              <w:left w:val="nil"/>
              <w:bottom w:val="single" w:sz="4" w:space="0" w:color="auto"/>
              <w:right w:val="single" w:sz="4" w:space="0" w:color="auto"/>
            </w:tcBorders>
            <w:shd w:val="clear" w:color="auto" w:fill="8DB3E2" w:themeFill="text2" w:themeFillTint="66"/>
            <w:hideMark/>
          </w:tcPr>
          <w:p w14:paraId="5024BA3C" w14:textId="77777777" w:rsidR="00455477" w:rsidRPr="00B7465F" w:rsidRDefault="00164777" w:rsidP="00E624E7">
            <w:pPr>
              <w:spacing w:beforeLines="40" w:before="96" w:afterLines="40" w:after="96" w:line="240" w:lineRule="auto"/>
              <w:jc w:val="left"/>
              <w:rPr>
                <w:rFonts w:asciiTheme="minorHAnsi" w:hAnsiTheme="minorHAnsi" w:cstheme="minorHAnsi"/>
                <w:b/>
                <w:bCs/>
                <w:sz w:val="19"/>
                <w:szCs w:val="19"/>
              </w:rPr>
            </w:pPr>
            <w:r w:rsidRPr="00B7465F">
              <w:rPr>
                <w:rFonts w:asciiTheme="minorHAnsi" w:hAnsiTheme="minorHAnsi" w:cstheme="minorHAnsi"/>
                <w:b/>
                <w:bCs/>
                <w:sz w:val="19"/>
                <w:szCs w:val="19"/>
              </w:rPr>
              <w:t>Dokumentacja instalacji</w:t>
            </w:r>
          </w:p>
        </w:tc>
        <w:tc>
          <w:tcPr>
            <w:tcW w:w="1193" w:type="dxa"/>
            <w:tcBorders>
              <w:top w:val="single" w:sz="4" w:space="0" w:color="auto"/>
              <w:left w:val="nil"/>
              <w:bottom w:val="single" w:sz="4" w:space="0" w:color="auto"/>
              <w:right w:val="single" w:sz="4" w:space="0" w:color="auto"/>
            </w:tcBorders>
            <w:shd w:val="clear" w:color="auto" w:fill="8DB3E2" w:themeFill="text2" w:themeFillTint="66"/>
            <w:hideMark/>
          </w:tcPr>
          <w:p w14:paraId="2C097FD1" w14:textId="77777777" w:rsidR="00455477" w:rsidRPr="00B7465F" w:rsidRDefault="00164777" w:rsidP="00E624E7">
            <w:pPr>
              <w:spacing w:beforeLines="40" w:before="96" w:afterLines="40" w:after="96" w:line="240" w:lineRule="auto"/>
              <w:jc w:val="left"/>
              <w:rPr>
                <w:rFonts w:asciiTheme="minorHAnsi" w:hAnsiTheme="minorHAnsi" w:cstheme="minorHAnsi"/>
                <w:b/>
                <w:bCs/>
                <w:sz w:val="19"/>
                <w:szCs w:val="19"/>
              </w:rPr>
            </w:pPr>
            <w:r w:rsidRPr="00B7465F">
              <w:rPr>
                <w:rFonts w:asciiTheme="minorHAnsi" w:hAnsiTheme="minorHAnsi" w:cstheme="minorHAnsi"/>
                <w:b/>
                <w:bCs/>
                <w:sz w:val="19"/>
                <w:szCs w:val="19"/>
              </w:rPr>
              <w:t>Dokumentacja utrzymaniowa</w:t>
            </w:r>
          </w:p>
        </w:tc>
        <w:tc>
          <w:tcPr>
            <w:tcW w:w="1193" w:type="dxa"/>
            <w:tcBorders>
              <w:top w:val="single" w:sz="4" w:space="0" w:color="auto"/>
              <w:left w:val="nil"/>
              <w:bottom w:val="single" w:sz="4" w:space="0" w:color="auto"/>
              <w:right w:val="single" w:sz="4" w:space="0" w:color="auto"/>
            </w:tcBorders>
            <w:shd w:val="clear" w:color="auto" w:fill="8DB3E2" w:themeFill="text2" w:themeFillTint="66"/>
            <w:hideMark/>
          </w:tcPr>
          <w:p w14:paraId="03793D9C" w14:textId="77777777" w:rsidR="00455477" w:rsidRPr="00B7465F" w:rsidRDefault="00164777" w:rsidP="00E624E7">
            <w:pPr>
              <w:spacing w:beforeLines="40" w:before="96" w:afterLines="40" w:after="96" w:line="240" w:lineRule="auto"/>
              <w:jc w:val="left"/>
              <w:rPr>
                <w:rFonts w:asciiTheme="minorHAnsi" w:hAnsiTheme="minorHAnsi" w:cstheme="minorHAnsi"/>
                <w:b/>
                <w:bCs/>
                <w:sz w:val="19"/>
                <w:szCs w:val="19"/>
              </w:rPr>
            </w:pPr>
            <w:r w:rsidRPr="00B7465F">
              <w:rPr>
                <w:rFonts w:asciiTheme="minorHAnsi" w:hAnsiTheme="minorHAnsi" w:cstheme="minorHAnsi"/>
                <w:b/>
                <w:bCs/>
                <w:sz w:val="19"/>
                <w:szCs w:val="19"/>
              </w:rPr>
              <w:t>Dokumentacja użytkownika</w:t>
            </w:r>
          </w:p>
        </w:tc>
        <w:tc>
          <w:tcPr>
            <w:tcW w:w="1370" w:type="dxa"/>
            <w:tcBorders>
              <w:top w:val="single" w:sz="4" w:space="0" w:color="auto"/>
              <w:left w:val="nil"/>
              <w:bottom w:val="single" w:sz="4" w:space="0" w:color="auto"/>
              <w:right w:val="single" w:sz="4" w:space="0" w:color="auto"/>
            </w:tcBorders>
            <w:shd w:val="clear" w:color="auto" w:fill="8DB3E2" w:themeFill="text2" w:themeFillTint="66"/>
            <w:hideMark/>
          </w:tcPr>
          <w:p w14:paraId="5D3D447D" w14:textId="77777777" w:rsidR="00455477" w:rsidRPr="00B7465F" w:rsidRDefault="00164777" w:rsidP="00E624E7">
            <w:pPr>
              <w:spacing w:beforeLines="40" w:before="96" w:afterLines="40" w:after="96" w:line="240" w:lineRule="auto"/>
              <w:jc w:val="left"/>
              <w:rPr>
                <w:rFonts w:asciiTheme="minorHAnsi" w:hAnsiTheme="minorHAnsi" w:cstheme="minorHAnsi"/>
                <w:b/>
                <w:bCs/>
                <w:sz w:val="19"/>
                <w:szCs w:val="19"/>
              </w:rPr>
            </w:pPr>
            <w:r w:rsidRPr="00B7465F">
              <w:rPr>
                <w:rFonts w:asciiTheme="minorHAnsi" w:hAnsiTheme="minorHAnsi" w:cstheme="minorHAnsi"/>
                <w:b/>
                <w:bCs/>
                <w:sz w:val="19"/>
                <w:szCs w:val="19"/>
              </w:rPr>
              <w:t>Dokumentacja administratora</w:t>
            </w:r>
          </w:p>
        </w:tc>
        <w:tc>
          <w:tcPr>
            <w:tcW w:w="1016" w:type="dxa"/>
            <w:tcBorders>
              <w:top w:val="single" w:sz="4" w:space="0" w:color="auto"/>
              <w:left w:val="nil"/>
              <w:bottom w:val="single" w:sz="4" w:space="0" w:color="auto"/>
              <w:right w:val="single" w:sz="4" w:space="0" w:color="auto"/>
            </w:tcBorders>
            <w:shd w:val="clear" w:color="auto" w:fill="8DB3E2" w:themeFill="text2" w:themeFillTint="66"/>
            <w:hideMark/>
          </w:tcPr>
          <w:p w14:paraId="12795FCE" w14:textId="77777777" w:rsidR="00455477" w:rsidRPr="00B7465F" w:rsidRDefault="00164777" w:rsidP="00E624E7">
            <w:pPr>
              <w:spacing w:beforeLines="40" w:before="96" w:afterLines="40" w:after="96" w:line="240" w:lineRule="auto"/>
              <w:jc w:val="left"/>
              <w:rPr>
                <w:rFonts w:asciiTheme="minorHAnsi" w:hAnsiTheme="minorHAnsi" w:cstheme="minorHAnsi"/>
                <w:b/>
                <w:bCs/>
                <w:sz w:val="19"/>
                <w:szCs w:val="19"/>
              </w:rPr>
            </w:pPr>
            <w:r w:rsidRPr="00B7465F">
              <w:rPr>
                <w:rFonts w:asciiTheme="minorHAnsi" w:hAnsiTheme="minorHAnsi" w:cstheme="minorHAnsi"/>
                <w:b/>
                <w:bCs/>
                <w:sz w:val="19"/>
                <w:szCs w:val="19"/>
              </w:rPr>
              <w:t>Dokumentacja deweloperska</w:t>
            </w:r>
          </w:p>
        </w:tc>
        <w:tc>
          <w:tcPr>
            <w:tcW w:w="1193" w:type="dxa"/>
            <w:tcBorders>
              <w:top w:val="single" w:sz="4" w:space="0" w:color="auto"/>
              <w:left w:val="nil"/>
              <w:bottom w:val="single" w:sz="4" w:space="0" w:color="auto"/>
              <w:right w:val="single" w:sz="4" w:space="0" w:color="auto"/>
            </w:tcBorders>
            <w:shd w:val="clear" w:color="auto" w:fill="8DB3E2" w:themeFill="text2" w:themeFillTint="66"/>
            <w:hideMark/>
          </w:tcPr>
          <w:p w14:paraId="555D26FE" w14:textId="77777777" w:rsidR="00455477" w:rsidRPr="00B7465F" w:rsidRDefault="00164777" w:rsidP="00E624E7">
            <w:pPr>
              <w:spacing w:beforeLines="40" w:before="96" w:afterLines="40" w:after="96" w:line="240" w:lineRule="auto"/>
              <w:jc w:val="left"/>
              <w:rPr>
                <w:rFonts w:asciiTheme="minorHAnsi" w:hAnsiTheme="minorHAnsi" w:cstheme="minorHAnsi"/>
                <w:b/>
                <w:bCs/>
                <w:sz w:val="19"/>
                <w:szCs w:val="19"/>
              </w:rPr>
            </w:pPr>
            <w:r w:rsidRPr="00B7465F">
              <w:rPr>
                <w:rFonts w:asciiTheme="minorHAnsi" w:hAnsiTheme="minorHAnsi" w:cstheme="minorHAnsi"/>
                <w:b/>
                <w:bCs/>
                <w:sz w:val="19"/>
                <w:szCs w:val="19"/>
              </w:rPr>
              <w:t>Inne</w:t>
            </w:r>
          </w:p>
        </w:tc>
        <w:tc>
          <w:tcPr>
            <w:tcW w:w="1193" w:type="dxa"/>
            <w:tcBorders>
              <w:top w:val="single" w:sz="4" w:space="0" w:color="auto"/>
              <w:left w:val="nil"/>
              <w:bottom w:val="single" w:sz="4" w:space="0" w:color="auto"/>
              <w:right w:val="single" w:sz="4" w:space="0" w:color="auto"/>
            </w:tcBorders>
            <w:shd w:val="clear" w:color="auto" w:fill="8DB3E2" w:themeFill="text2" w:themeFillTint="66"/>
            <w:hideMark/>
          </w:tcPr>
          <w:p w14:paraId="71ADD136" w14:textId="77777777" w:rsidR="00455477" w:rsidRPr="00B7465F" w:rsidRDefault="00164777" w:rsidP="00E624E7">
            <w:pPr>
              <w:spacing w:beforeLines="40" w:before="96" w:afterLines="40" w:after="96" w:line="240" w:lineRule="auto"/>
              <w:jc w:val="left"/>
              <w:rPr>
                <w:rFonts w:asciiTheme="minorHAnsi" w:hAnsiTheme="minorHAnsi" w:cstheme="minorHAnsi"/>
                <w:b/>
                <w:bCs/>
                <w:sz w:val="19"/>
                <w:szCs w:val="19"/>
              </w:rPr>
            </w:pPr>
            <w:r w:rsidRPr="00B7465F">
              <w:rPr>
                <w:rFonts w:asciiTheme="minorHAnsi" w:hAnsiTheme="minorHAnsi" w:cstheme="minorHAnsi"/>
                <w:b/>
                <w:bCs/>
                <w:sz w:val="19"/>
                <w:szCs w:val="19"/>
              </w:rPr>
              <w:t>Łączna liczba stron dokumentacji</w:t>
            </w:r>
          </w:p>
        </w:tc>
      </w:tr>
      <w:tr w:rsidR="00874849" w:rsidRPr="00B7465F" w14:paraId="36402556" w14:textId="77777777" w:rsidTr="00874849">
        <w:trPr>
          <w:trHeight w:val="1311"/>
        </w:trPr>
        <w:tc>
          <w:tcPr>
            <w:tcW w:w="637" w:type="dxa"/>
            <w:tcBorders>
              <w:top w:val="nil"/>
              <w:left w:val="single" w:sz="4" w:space="0" w:color="auto"/>
              <w:bottom w:val="single" w:sz="4" w:space="0" w:color="auto"/>
              <w:right w:val="single" w:sz="4" w:space="0" w:color="auto"/>
            </w:tcBorders>
            <w:shd w:val="clear" w:color="auto" w:fill="auto"/>
            <w:vAlign w:val="center"/>
            <w:hideMark/>
          </w:tcPr>
          <w:p w14:paraId="14EF1618" w14:textId="77777777" w:rsidR="00A21F42" w:rsidRPr="00B7465F" w:rsidRDefault="00164777">
            <w:pPr>
              <w:spacing w:after="0" w:line="240" w:lineRule="auto"/>
              <w:jc w:val="center"/>
              <w:rPr>
                <w:rFonts w:asciiTheme="minorHAnsi" w:eastAsia="Times New Roman" w:hAnsiTheme="minorHAnsi" w:cstheme="minorHAnsi"/>
                <w:color w:val="000000"/>
                <w:sz w:val="19"/>
                <w:szCs w:val="19"/>
                <w:lang w:eastAsia="pl-PL"/>
              </w:rPr>
            </w:pPr>
            <w:r w:rsidRPr="00B7465F">
              <w:rPr>
                <w:rFonts w:asciiTheme="minorHAnsi" w:eastAsia="Times New Roman" w:hAnsiTheme="minorHAnsi" w:cstheme="minorHAnsi"/>
                <w:color w:val="000000"/>
                <w:sz w:val="19"/>
                <w:szCs w:val="19"/>
                <w:lang w:eastAsia="pl-PL"/>
              </w:rPr>
              <w:t>1</w:t>
            </w:r>
          </w:p>
        </w:tc>
        <w:tc>
          <w:tcPr>
            <w:tcW w:w="1276" w:type="dxa"/>
            <w:tcBorders>
              <w:top w:val="nil"/>
              <w:left w:val="nil"/>
              <w:bottom w:val="single" w:sz="4" w:space="0" w:color="auto"/>
              <w:right w:val="single" w:sz="4" w:space="0" w:color="auto"/>
            </w:tcBorders>
            <w:shd w:val="clear" w:color="auto" w:fill="auto"/>
            <w:vAlign w:val="center"/>
            <w:hideMark/>
          </w:tcPr>
          <w:p w14:paraId="332F4FF7" w14:textId="77777777" w:rsidR="00455477" w:rsidRPr="00B7465F" w:rsidRDefault="00164777" w:rsidP="00E624E7">
            <w:pPr>
              <w:spacing w:after="0" w:line="240" w:lineRule="auto"/>
              <w:jc w:val="center"/>
              <w:rPr>
                <w:rFonts w:asciiTheme="minorHAnsi" w:eastAsia="Times New Roman" w:hAnsiTheme="minorHAnsi" w:cstheme="minorHAnsi"/>
                <w:b/>
                <w:bCs/>
                <w:color w:val="000000"/>
                <w:sz w:val="19"/>
                <w:szCs w:val="19"/>
                <w:lang w:eastAsia="pl-PL"/>
              </w:rPr>
            </w:pPr>
            <w:r w:rsidRPr="00B7465F">
              <w:rPr>
                <w:rFonts w:asciiTheme="minorHAnsi" w:eastAsia="Times New Roman" w:hAnsiTheme="minorHAnsi" w:cstheme="minorHAnsi"/>
                <w:b/>
                <w:bCs/>
                <w:color w:val="000000"/>
                <w:sz w:val="19"/>
                <w:szCs w:val="19"/>
                <w:lang w:eastAsia="pl-PL"/>
              </w:rPr>
              <w:t>K-GESUT</w:t>
            </w:r>
          </w:p>
        </w:tc>
        <w:tc>
          <w:tcPr>
            <w:tcW w:w="1418" w:type="dxa"/>
            <w:tcBorders>
              <w:top w:val="nil"/>
              <w:left w:val="nil"/>
              <w:bottom w:val="single" w:sz="4" w:space="0" w:color="auto"/>
              <w:right w:val="single" w:sz="4" w:space="0" w:color="auto"/>
            </w:tcBorders>
            <w:shd w:val="clear" w:color="auto" w:fill="auto"/>
            <w:vAlign w:val="center"/>
            <w:hideMark/>
          </w:tcPr>
          <w:p w14:paraId="391B87E1" w14:textId="77777777" w:rsidR="00455477" w:rsidRPr="00B7465F" w:rsidRDefault="00164777" w:rsidP="00E624E7">
            <w:pPr>
              <w:spacing w:after="0" w:line="240" w:lineRule="auto"/>
              <w:jc w:val="center"/>
              <w:rPr>
                <w:rFonts w:asciiTheme="minorHAnsi" w:eastAsia="Times New Roman" w:hAnsiTheme="minorHAnsi" w:cstheme="minorHAnsi"/>
                <w:color w:val="000000"/>
                <w:sz w:val="19"/>
                <w:szCs w:val="19"/>
                <w:lang w:eastAsia="pl-PL"/>
              </w:rPr>
            </w:pPr>
            <w:r w:rsidRPr="00B7465F">
              <w:rPr>
                <w:rFonts w:asciiTheme="minorHAnsi" w:eastAsia="Times New Roman" w:hAnsiTheme="minorHAnsi" w:cstheme="minorHAnsi"/>
                <w:color w:val="000000"/>
                <w:sz w:val="19"/>
                <w:szCs w:val="19"/>
                <w:lang w:eastAsia="pl-PL"/>
              </w:rPr>
              <w:t>Tak</w:t>
            </w:r>
          </w:p>
        </w:tc>
        <w:tc>
          <w:tcPr>
            <w:tcW w:w="1417" w:type="dxa"/>
            <w:tcBorders>
              <w:top w:val="nil"/>
              <w:left w:val="nil"/>
              <w:bottom w:val="single" w:sz="4" w:space="0" w:color="auto"/>
              <w:right w:val="single" w:sz="4" w:space="0" w:color="auto"/>
            </w:tcBorders>
            <w:shd w:val="clear" w:color="auto" w:fill="auto"/>
            <w:vAlign w:val="center"/>
            <w:hideMark/>
          </w:tcPr>
          <w:p w14:paraId="703891B6" w14:textId="77777777" w:rsidR="00455477" w:rsidRPr="00B7465F" w:rsidRDefault="00164777" w:rsidP="00E624E7">
            <w:pPr>
              <w:spacing w:after="0" w:line="240" w:lineRule="auto"/>
              <w:jc w:val="center"/>
              <w:rPr>
                <w:rFonts w:asciiTheme="minorHAnsi" w:eastAsia="Times New Roman" w:hAnsiTheme="minorHAnsi" w:cstheme="minorHAnsi"/>
                <w:color w:val="000000"/>
                <w:sz w:val="19"/>
                <w:szCs w:val="19"/>
                <w:lang w:eastAsia="pl-PL"/>
              </w:rPr>
            </w:pPr>
            <w:r w:rsidRPr="00B7465F">
              <w:rPr>
                <w:rFonts w:asciiTheme="minorHAnsi" w:eastAsia="Times New Roman" w:hAnsiTheme="minorHAnsi" w:cstheme="minorHAnsi"/>
                <w:color w:val="000000"/>
                <w:sz w:val="19"/>
                <w:szCs w:val="19"/>
                <w:lang w:eastAsia="pl-PL"/>
              </w:rPr>
              <w:t>Tak</w:t>
            </w:r>
          </w:p>
        </w:tc>
        <w:tc>
          <w:tcPr>
            <w:tcW w:w="1219" w:type="dxa"/>
            <w:tcBorders>
              <w:top w:val="nil"/>
              <w:left w:val="nil"/>
              <w:bottom w:val="single" w:sz="4" w:space="0" w:color="auto"/>
              <w:right w:val="single" w:sz="4" w:space="0" w:color="auto"/>
            </w:tcBorders>
            <w:shd w:val="clear" w:color="auto" w:fill="auto"/>
            <w:vAlign w:val="center"/>
            <w:hideMark/>
          </w:tcPr>
          <w:p w14:paraId="453ADE31" w14:textId="77777777" w:rsidR="00455477" w:rsidRPr="00B7465F" w:rsidRDefault="00164777" w:rsidP="00E624E7">
            <w:pPr>
              <w:spacing w:after="0" w:line="240" w:lineRule="auto"/>
              <w:jc w:val="center"/>
              <w:rPr>
                <w:rFonts w:asciiTheme="minorHAnsi" w:eastAsia="Times New Roman" w:hAnsiTheme="minorHAnsi" w:cstheme="minorHAnsi"/>
                <w:color w:val="000000"/>
                <w:sz w:val="19"/>
                <w:szCs w:val="19"/>
                <w:lang w:eastAsia="pl-PL"/>
              </w:rPr>
            </w:pPr>
            <w:r w:rsidRPr="00B7465F">
              <w:rPr>
                <w:rFonts w:asciiTheme="minorHAnsi" w:eastAsia="Times New Roman" w:hAnsiTheme="minorHAnsi" w:cstheme="minorHAnsi"/>
                <w:color w:val="000000"/>
                <w:sz w:val="19"/>
                <w:szCs w:val="19"/>
                <w:lang w:eastAsia="pl-PL"/>
              </w:rPr>
              <w:t>Tak</w:t>
            </w:r>
          </w:p>
        </w:tc>
        <w:tc>
          <w:tcPr>
            <w:tcW w:w="1193" w:type="dxa"/>
            <w:tcBorders>
              <w:top w:val="nil"/>
              <w:left w:val="nil"/>
              <w:bottom w:val="single" w:sz="4" w:space="0" w:color="auto"/>
              <w:right w:val="single" w:sz="4" w:space="0" w:color="auto"/>
            </w:tcBorders>
            <w:shd w:val="clear" w:color="auto" w:fill="auto"/>
            <w:vAlign w:val="center"/>
            <w:hideMark/>
          </w:tcPr>
          <w:p w14:paraId="7E6AC701" w14:textId="77777777" w:rsidR="00455477" w:rsidRPr="00B7465F" w:rsidRDefault="00164777" w:rsidP="00E624E7">
            <w:pPr>
              <w:spacing w:after="0" w:line="240" w:lineRule="auto"/>
              <w:jc w:val="center"/>
              <w:rPr>
                <w:rFonts w:asciiTheme="minorHAnsi" w:eastAsia="Times New Roman" w:hAnsiTheme="minorHAnsi" w:cstheme="minorHAnsi"/>
                <w:color w:val="000000"/>
                <w:sz w:val="19"/>
                <w:szCs w:val="19"/>
                <w:lang w:eastAsia="pl-PL"/>
              </w:rPr>
            </w:pPr>
            <w:r w:rsidRPr="00B7465F">
              <w:rPr>
                <w:rFonts w:asciiTheme="minorHAnsi" w:eastAsia="Times New Roman" w:hAnsiTheme="minorHAnsi" w:cstheme="minorHAnsi"/>
                <w:color w:val="000000"/>
                <w:sz w:val="19"/>
                <w:szCs w:val="19"/>
                <w:lang w:eastAsia="pl-PL"/>
              </w:rPr>
              <w:t>Tak</w:t>
            </w:r>
          </w:p>
        </w:tc>
        <w:tc>
          <w:tcPr>
            <w:tcW w:w="1193" w:type="dxa"/>
            <w:tcBorders>
              <w:top w:val="nil"/>
              <w:left w:val="nil"/>
              <w:bottom w:val="single" w:sz="4" w:space="0" w:color="auto"/>
              <w:right w:val="single" w:sz="4" w:space="0" w:color="auto"/>
            </w:tcBorders>
            <w:shd w:val="clear" w:color="auto" w:fill="auto"/>
            <w:vAlign w:val="center"/>
            <w:hideMark/>
          </w:tcPr>
          <w:p w14:paraId="61615CF5" w14:textId="77777777" w:rsidR="00455477" w:rsidRPr="00B7465F" w:rsidRDefault="00164777" w:rsidP="00E624E7">
            <w:pPr>
              <w:spacing w:after="0" w:line="240" w:lineRule="auto"/>
              <w:jc w:val="center"/>
              <w:rPr>
                <w:rFonts w:asciiTheme="minorHAnsi" w:eastAsia="Times New Roman" w:hAnsiTheme="minorHAnsi" w:cstheme="minorHAnsi"/>
                <w:color w:val="000000"/>
                <w:sz w:val="19"/>
                <w:szCs w:val="19"/>
                <w:lang w:eastAsia="pl-PL"/>
              </w:rPr>
            </w:pPr>
            <w:r w:rsidRPr="00B7465F">
              <w:rPr>
                <w:rFonts w:asciiTheme="minorHAnsi" w:eastAsia="Times New Roman" w:hAnsiTheme="minorHAnsi" w:cstheme="minorHAnsi"/>
                <w:color w:val="000000"/>
                <w:sz w:val="19"/>
                <w:szCs w:val="19"/>
                <w:lang w:eastAsia="pl-PL"/>
              </w:rPr>
              <w:t>Tak</w:t>
            </w:r>
          </w:p>
        </w:tc>
        <w:tc>
          <w:tcPr>
            <w:tcW w:w="1193" w:type="dxa"/>
            <w:tcBorders>
              <w:top w:val="nil"/>
              <w:left w:val="nil"/>
              <w:bottom w:val="single" w:sz="4" w:space="0" w:color="auto"/>
              <w:right w:val="single" w:sz="4" w:space="0" w:color="auto"/>
            </w:tcBorders>
            <w:shd w:val="clear" w:color="auto" w:fill="auto"/>
            <w:vAlign w:val="center"/>
            <w:hideMark/>
          </w:tcPr>
          <w:p w14:paraId="6F381CE9" w14:textId="77777777" w:rsidR="00455477" w:rsidRPr="00B7465F" w:rsidRDefault="00164777" w:rsidP="00E624E7">
            <w:pPr>
              <w:spacing w:after="0" w:line="240" w:lineRule="auto"/>
              <w:jc w:val="center"/>
              <w:rPr>
                <w:rFonts w:asciiTheme="minorHAnsi" w:eastAsia="Times New Roman" w:hAnsiTheme="minorHAnsi" w:cstheme="minorHAnsi"/>
                <w:color w:val="000000"/>
                <w:sz w:val="19"/>
                <w:szCs w:val="19"/>
                <w:lang w:eastAsia="pl-PL"/>
              </w:rPr>
            </w:pPr>
            <w:r w:rsidRPr="00B7465F">
              <w:rPr>
                <w:rFonts w:asciiTheme="minorHAnsi" w:eastAsia="Times New Roman" w:hAnsiTheme="minorHAnsi" w:cstheme="minorHAnsi"/>
                <w:color w:val="000000"/>
                <w:sz w:val="19"/>
                <w:szCs w:val="19"/>
                <w:lang w:eastAsia="pl-PL"/>
              </w:rPr>
              <w:t>Tak</w:t>
            </w:r>
          </w:p>
        </w:tc>
        <w:tc>
          <w:tcPr>
            <w:tcW w:w="1370" w:type="dxa"/>
            <w:tcBorders>
              <w:top w:val="nil"/>
              <w:left w:val="nil"/>
              <w:bottom w:val="single" w:sz="4" w:space="0" w:color="auto"/>
              <w:right w:val="single" w:sz="4" w:space="0" w:color="auto"/>
            </w:tcBorders>
            <w:shd w:val="clear" w:color="auto" w:fill="auto"/>
            <w:vAlign w:val="center"/>
            <w:hideMark/>
          </w:tcPr>
          <w:p w14:paraId="56BA04CA" w14:textId="77777777" w:rsidR="00455477" w:rsidRPr="00B7465F" w:rsidRDefault="00164777" w:rsidP="00E624E7">
            <w:pPr>
              <w:spacing w:after="0" w:line="240" w:lineRule="auto"/>
              <w:jc w:val="center"/>
              <w:rPr>
                <w:rFonts w:asciiTheme="minorHAnsi" w:eastAsia="Times New Roman" w:hAnsiTheme="minorHAnsi" w:cstheme="minorHAnsi"/>
                <w:color w:val="000000"/>
                <w:sz w:val="19"/>
                <w:szCs w:val="19"/>
                <w:lang w:eastAsia="pl-PL"/>
              </w:rPr>
            </w:pPr>
            <w:r w:rsidRPr="00B7465F">
              <w:rPr>
                <w:rFonts w:asciiTheme="minorHAnsi" w:eastAsia="Times New Roman" w:hAnsiTheme="minorHAnsi" w:cstheme="minorHAnsi"/>
                <w:color w:val="000000"/>
                <w:sz w:val="19"/>
                <w:szCs w:val="19"/>
                <w:lang w:eastAsia="pl-PL"/>
              </w:rPr>
              <w:t>Tak - dokumentacja utrzymaniowa administratora</w:t>
            </w:r>
          </w:p>
        </w:tc>
        <w:tc>
          <w:tcPr>
            <w:tcW w:w="1016" w:type="dxa"/>
            <w:tcBorders>
              <w:top w:val="nil"/>
              <w:left w:val="nil"/>
              <w:bottom w:val="single" w:sz="4" w:space="0" w:color="auto"/>
              <w:right w:val="single" w:sz="4" w:space="0" w:color="auto"/>
            </w:tcBorders>
            <w:shd w:val="clear" w:color="auto" w:fill="auto"/>
            <w:vAlign w:val="center"/>
            <w:hideMark/>
          </w:tcPr>
          <w:p w14:paraId="395693D2" w14:textId="77777777" w:rsidR="00455477" w:rsidRPr="00B7465F" w:rsidRDefault="00164777" w:rsidP="00E624E7">
            <w:pPr>
              <w:spacing w:after="0" w:line="240" w:lineRule="auto"/>
              <w:jc w:val="center"/>
              <w:rPr>
                <w:rFonts w:asciiTheme="minorHAnsi" w:eastAsia="Times New Roman" w:hAnsiTheme="minorHAnsi" w:cstheme="minorHAnsi"/>
                <w:color w:val="000000"/>
                <w:sz w:val="19"/>
                <w:szCs w:val="19"/>
                <w:lang w:eastAsia="pl-PL"/>
              </w:rPr>
            </w:pPr>
            <w:r w:rsidRPr="00B7465F">
              <w:rPr>
                <w:rFonts w:asciiTheme="minorHAnsi" w:eastAsia="Times New Roman" w:hAnsiTheme="minorHAnsi" w:cstheme="minorHAnsi"/>
                <w:color w:val="000000"/>
                <w:sz w:val="19"/>
                <w:szCs w:val="19"/>
                <w:lang w:eastAsia="pl-PL"/>
              </w:rPr>
              <w:t>Tak</w:t>
            </w:r>
          </w:p>
        </w:tc>
        <w:tc>
          <w:tcPr>
            <w:tcW w:w="1193" w:type="dxa"/>
            <w:tcBorders>
              <w:top w:val="nil"/>
              <w:left w:val="nil"/>
              <w:bottom w:val="single" w:sz="4" w:space="0" w:color="auto"/>
              <w:right w:val="single" w:sz="4" w:space="0" w:color="auto"/>
            </w:tcBorders>
            <w:shd w:val="clear" w:color="auto" w:fill="auto"/>
            <w:vAlign w:val="center"/>
            <w:hideMark/>
          </w:tcPr>
          <w:p w14:paraId="4971C258" w14:textId="77777777" w:rsidR="00455477" w:rsidRPr="00B7465F" w:rsidRDefault="00455477" w:rsidP="00E624E7">
            <w:pPr>
              <w:spacing w:after="0" w:line="240" w:lineRule="auto"/>
              <w:jc w:val="center"/>
              <w:rPr>
                <w:rFonts w:asciiTheme="minorHAnsi" w:eastAsia="Times New Roman" w:hAnsiTheme="minorHAnsi" w:cstheme="minorHAnsi"/>
                <w:color w:val="000000"/>
                <w:sz w:val="19"/>
                <w:szCs w:val="19"/>
                <w:lang w:eastAsia="pl-PL"/>
              </w:rPr>
            </w:pPr>
          </w:p>
        </w:tc>
        <w:tc>
          <w:tcPr>
            <w:tcW w:w="1193" w:type="dxa"/>
            <w:tcBorders>
              <w:top w:val="nil"/>
              <w:left w:val="nil"/>
              <w:bottom w:val="single" w:sz="4" w:space="0" w:color="auto"/>
              <w:right w:val="single" w:sz="4" w:space="0" w:color="auto"/>
            </w:tcBorders>
            <w:shd w:val="clear" w:color="auto" w:fill="auto"/>
            <w:vAlign w:val="center"/>
            <w:hideMark/>
          </w:tcPr>
          <w:p w14:paraId="2C3988C1" w14:textId="54D13900" w:rsidR="00455477" w:rsidRPr="00B7465F" w:rsidRDefault="00796DF4" w:rsidP="00391F5C">
            <w:pPr>
              <w:spacing w:after="0" w:line="240" w:lineRule="auto"/>
              <w:jc w:val="center"/>
              <w:rPr>
                <w:rFonts w:asciiTheme="minorHAnsi" w:eastAsia="Times New Roman" w:hAnsiTheme="minorHAnsi" w:cstheme="minorHAnsi"/>
                <w:color w:val="000000"/>
                <w:sz w:val="19"/>
                <w:szCs w:val="19"/>
                <w:lang w:eastAsia="pl-PL"/>
              </w:rPr>
            </w:pPr>
            <w:r>
              <w:rPr>
                <w:rFonts w:asciiTheme="minorHAnsi" w:eastAsia="Times New Roman" w:hAnsiTheme="minorHAnsi" w:cstheme="minorHAnsi"/>
                <w:color w:val="000000"/>
                <w:sz w:val="19"/>
                <w:szCs w:val="19"/>
                <w:lang w:eastAsia="pl-PL"/>
              </w:rPr>
              <w:t>ponad 1 0</w:t>
            </w:r>
            <w:r w:rsidR="00164777" w:rsidRPr="00B7465F">
              <w:rPr>
                <w:rFonts w:asciiTheme="minorHAnsi" w:eastAsia="Times New Roman" w:hAnsiTheme="minorHAnsi" w:cstheme="minorHAnsi"/>
                <w:color w:val="000000"/>
                <w:sz w:val="19"/>
                <w:szCs w:val="19"/>
                <w:lang w:eastAsia="pl-PL"/>
              </w:rPr>
              <w:t>0</w:t>
            </w:r>
            <w:r>
              <w:rPr>
                <w:rFonts w:asciiTheme="minorHAnsi" w:eastAsia="Times New Roman" w:hAnsiTheme="minorHAnsi" w:cstheme="minorHAnsi"/>
                <w:color w:val="000000"/>
                <w:sz w:val="19"/>
                <w:szCs w:val="19"/>
                <w:lang w:eastAsia="pl-PL"/>
              </w:rPr>
              <w:t>0</w:t>
            </w:r>
          </w:p>
        </w:tc>
      </w:tr>
      <w:tr w:rsidR="00874849" w:rsidRPr="00B7465F" w14:paraId="667C5B79" w14:textId="77777777" w:rsidTr="00874849">
        <w:trPr>
          <w:trHeight w:val="600"/>
        </w:trPr>
        <w:tc>
          <w:tcPr>
            <w:tcW w:w="637" w:type="dxa"/>
            <w:tcBorders>
              <w:top w:val="nil"/>
              <w:left w:val="single" w:sz="4" w:space="0" w:color="auto"/>
              <w:bottom w:val="single" w:sz="4" w:space="0" w:color="auto"/>
              <w:right w:val="single" w:sz="4" w:space="0" w:color="auto"/>
            </w:tcBorders>
            <w:shd w:val="clear" w:color="auto" w:fill="auto"/>
            <w:vAlign w:val="center"/>
            <w:hideMark/>
          </w:tcPr>
          <w:p w14:paraId="55E52A2F" w14:textId="77777777" w:rsidR="00A21F42" w:rsidRPr="00B7465F" w:rsidRDefault="00164777">
            <w:pPr>
              <w:spacing w:after="0" w:line="240" w:lineRule="auto"/>
              <w:jc w:val="center"/>
              <w:rPr>
                <w:rFonts w:asciiTheme="minorHAnsi" w:eastAsia="Times New Roman" w:hAnsiTheme="minorHAnsi" w:cstheme="minorHAnsi"/>
                <w:color w:val="000000"/>
                <w:sz w:val="19"/>
                <w:szCs w:val="19"/>
                <w:lang w:eastAsia="pl-PL"/>
              </w:rPr>
            </w:pPr>
            <w:r w:rsidRPr="00B7465F">
              <w:rPr>
                <w:rFonts w:asciiTheme="minorHAnsi" w:eastAsia="Times New Roman" w:hAnsiTheme="minorHAnsi" w:cstheme="minorHAnsi"/>
                <w:color w:val="000000"/>
                <w:sz w:val="19"/>
                <w:szCs w:val="19"/>
                <w:lang w:eastAsia="pl-PL"/>
              </w:rPr>
              <w:t>2</w:t>
            </w:r>
          </w:p>
        </w:tc>
        <w:tc>
          <w:tcPr>
            <w:tcW w:w="1276" w:type="dxa"/>
            <w:tcBorders>
              <w:top w:val="nil"/>
              <w:left w:val="nil"/>
              <w:bottom w:val="single" w:sz="4" w:space="0" w:color="auto"/>
              <w:right w:val="single" w:sz="4" w:space="0" w:color="auto"/>
            </w:tcBorders>
            <w:shd w:val="clear" w:color="auto" w:fill="auto"/>
            <w:vAlign w:val="center"/>
            <w:hideMark/>
          </w:tcPr>
          <w:p w14:paraId="53903406" w14:textId="77777777" w:rsidR="00455477" w:rsidRPr="00B7465F" w:rsidRDefault="00164777" w:rsidP="00E624E7">
            <w:pPr>
              <w:spacing w:after="0" w:line="240" w:lineRule="auto"/>
              <w:jc w:val="center"/>
              <w:rPr>
                <w:rFonts w:asciiTheme="minorHAnsi" w:eastAsia="Times New Roman" w:hAnsiTheme="minorHAnsi" w:cstheme="minorHAnsi"/>
                <w:b/>
                <w:bCs/>
                <w:color w:val="000000"/>
                <w:sz w:val="19"/>
                <w:szCs w:val="19"/>
                <w:lang w:eastAsia="pl-PL"/>
              </w:rPr>
            </w:pPr>
            <w:r w:rsidRPr="00B7465F">
              <w:rPr>
                <w:rFonts w:asciiTheme="minorHAnsi" w:eastAsia="Times New Roman" w:hAnsiTheme="minorHAnsi" w:cstheme="minorHAnsi"/>
                <w:b/>
                <w:bCs/>
                <w:color w:val="000000"/>
                <w:sz w:val="19"/>
                <w:szCs w:val="19"/>
                <w:lang w:eastAsia="pl-PL"/>
              </w:rPr>
              <w:t>KSZBDOT (z enviDMS)</w:t>
            </w:r>
          </w:p>
        </w:tc>
        <w:tc>
          <w:tcPr>
            <w:tcW w:w="1418" w:type="dxa"/>
            <w:tcBorders>
              <w:top w:val="nil"/>
              <w:left w:val="nil"/>
              <w:bottom w:val="single" w:sz="4" w:space="0" w:color="auto"/>
              <w:right w:val="single" w:sz="4" w:space="0" w:color="auto"/>
            </w:tcBorders>
            <w:shd w:val="clear" w:color="auto" w:fill="auto"/>
            <w:vAlign w:val="center"/>
            <w:hideMark/>
          </w:tcPr>
          <w:p w14:paraId="5E28BA0C" w14:textId="77777777" w:rsidR="00455477" w:rsidRPr="00B7465F" w:rsidRDefault="00164777" w:rsidP="00E624E7">
            <w:pPr>
              <w:spacing w:after="0" w:line="240" w:lineRule="auto"/>
              <w:jc w:val="center"/>
              <w:rPr>
                <w:rFonts w:asciiTheme="minorHAnsi" w:eastAsia="Times New Roman" w:hAnsiTheme="minorHAnsi" w:cstheme="minorHAnsi"/>
                <w:color w:val="000000"/>
                <w:sz w:val="19"/>
                <w:szCs w:val="19"/>
                <w:lang w:eastAsia="pl-PL"/>
              </w:rPr>
            </w:pPr>
            <w:r w:rsidRPr="00B7465F">
              <w:rPr>
                <w:rFonts w:asciiTheme="minorHAnsi" w:eastAsia="Times New Roman" w:hAnsiTheme="minorHAnsi" w:cstheme="minorHAnsi"/>
                <w:color w:val="000000"/>
                <w:sz w:val="19"/>
                <w:szCs w:val="19"/>
                <w:lang w:eastAsia="pl-PL"/>
              </w:rPr>
              <w:t>Tak</w:t>
            </w:r>
          </w:p>
        </w:tc>
        <w:tc>
          <w:tcPr>
            <w:tcW w:w="1417" w:type="dxa"/>
            <w:tcBorders>
              <w:top w:val="nil"/>
              <w:left w:val="nil"/>
              <w:bottom w:val="single" w:sz="4" w:space="0" w:color="auto"/>
              <w:right w:val="single" w:sz="4" w:space="0" w:color="auto"/>
            </w:tcBorders>
            <w:shd w:val="clear" w:color="auto" w:fill="auto"/>
            <w:vAlign w:val="center"/>
            <w:hideMark/>
          </w:tcPr>
          <w:p w14:paraId="5B763F77" w14:textId="77777777" w:rsidR="00455477" w:rsidRPr="00B7465F" w:rsidRDefault="00164777" w:rsidP="00E624E7">
            <w:pPr>
              <w:spacing w:after="0" w:line="240" w:lineRule="auto"/>
              <w:jc w:val="center"/>
              <w:rPr>
                <w:rFonts w:asciiTheme="minorHAnsi" w:eastAsia="Times New Roman" w:hAnsiTheme="minorHAnsi" w:cstheme="minorHAnsi"/>
                <w:color w:val="000000"/>
                <w:sz w:val="19"/>
                <w:szCs w:val="19"/>
                <w:lang w:eastAsia="pl-PL"/>
              </w:rPr>
            </w:pPr>
            <w:r w:rsidRPr="00B7465F">
              <w:rPr>
                <w:rFonts w:asciiTheme="minorHAnsi" w:eastAsia="Times New Roman" w:hAnsiTheme="minorHAnsi" w:cstheme="minorHAnsi"/>
                <w:color w:val="000000"/>
                <w:sz w:val="19"/>
                <w:szCs w:val="19"/>
                <w:lang w:eastAsia="pl-PL"/>
              </w:rPr>
              <w:t>Tak</w:t>
            </w:r>
          </w:p>
        </w:tc>
        <w:tc>
          <w:tcPr>
            <w:tcW w:w="1219" w:type="dxa"/>
            <w:tcBorders>
              <w:top w:val="nil"/>
              <w:left w:val="nil"/>
              <w:bottom w:val="single" w:sz="4" w:space="0" w:color="auto"/>
              <w:right w:val="single" w:sz="4" w:space="0" w:color="auto"/>
            </w:tcBorders>
            <w:shd w:val="clear" w:color="auto" w:fill="auto"/>
            <w:vAlign w:val="center"/>
            <w:hideMark/>
          </w:tcPr>
          <w:p w14:paraId="626DA1A7" w14:textId="77777777" w:rsidR="00455477" w:rsidRPr="00B7465F" w:rsidRDefault="00164777" w:rsidP="00E624E7">
            <w:pPr>
              <w:spacing w:after="0" w:line="240" w:lineRule="auto"/>
              <w:jc w:val="center"/>
              <w:rPr>
                <w:rFonts w:asciiTheme="minorHAnsi" w:eastAsia="Times New Roman" w:hAnsiTheme="minorHAnsi" w:cstheme="minorHAnsi"/>
                <w:color w:val="000000"/>
                <w:sz w:val="19"/>
                <w:szCs w:val="19"/>
                <w:lang w:eastAsia="pl-PL"/>
              </w:rPr>
            </w:pPr>
            <w:r w:rsidRPr="00B7465F">
              <w:rPr>
                <w:rFonts w:asciiTheme="minorHAnsi" w:eastAsia="Times New Roman" w:hAnsiTheme="minorHAnsi" w:cstheme="minorHAnsi"/>
                <w:color w:val="000000"/>
                <w:sz w:val="19"/>
                <w:szCs w:val="19"/>
                <w:lang w:eastAsia="pl-PL"/>
              </w:rPr>
              <w:t>Tak</w:t>
            </w:r>
          </w:p>
        </w:tc>
        <w:tc>
          <w:tcPr>
            <w:tcW w:w="1193" w:type="dxa"/>
            <w:tcBorders>
              <w:top w:val="nil"/>
              <w:left w:val="nil"/>
              <w:bottom w:val="single" w:sz="4" w:space="0" w:color="auto"/>
              <w:right w:val="single" w:sz="4" w:space="0" w:color="auto"/>
            </w:tcBorders>
            <w:shd w:val="clear" w:color="auto" w:fill="auto"/>
            <w:vAlign w:val="center"/>
            <w:hideMark/>
          </w:tcPr>
          <w:p w14:paraId="22DF7350" w14:textId="77777777" w:rsidR="00455477" w:rsidRPr="00B7465F" w:rsidRDefault="00164777" w:rsidP="00E624E7">
            <w:pPr>
              <w:spacing w:after="0" w:line="240" w:lineRule="auto"/>
              <w:jc w:val="center"/>
              <w:rPr>
                <w:rFonts w:asciiTheme="minorHAnsi" w:eastAsia="Times New Roman" w:hAnsiTheme="minorHAnsi" w:cstheme="minorHAnsi"/>
                <w:color w:val="000000"/>
                <w:sz w:val="19"/>
                <w:szCs w:val="19"/>
                <w:lang w:eastAsia="pl-PL"/>
              </w:rPr>
            </w:pPr>
            <w:r w:rsidRPr="00B7465F">
              <w:rPr>
                <w:rFonts w:asciiTheme="minorHAnsi" w:eastAsia="Times New Roman" w:hAnsiTheme="minorHAnsi" w:cstheme="minorHAnsi"/>
                <w:color w:val="000000"/>
                <w:sz w:val="19"/>
                <w:szCs w:val="19"/>
                <w:lang w:eastAsia="pl-PL"/>
              </w:rPr>
              <w:t>Tak</w:t>
            </w:r>
          </w:p>
        </w:tc>
        <w:tc>
          <w:tcPr>
            <w:tcW w:w="1193" w:type="dxa"/>
            <w:tcBorders>
              <w:top w:val="nil"/>
              <w:left w:val="nil"/>
              <w:bottom w:val="single" w:sz="4" w:space="0" w:color="auto"/>
              <w:right w:val="single" w:sz="4" w:space="0" w:color="auto"/>
            </w:tcBorders>
            <w:shd w:val="clear" w:color="auto" w:fill="auto"/>
            <w:vAlign w:val="center"/>
            <w:hideMark/>
          </w:tcPr>
          <w:p w14:paraId="71579043" w14:textId="77777777" w:rsidR="00455477" w:rsidRPr="00B7465F" w:rsidRDefault="00164777" w:rsidP="00E624E7">
            <w:pPr>
              <w:spacing w:after="0" w:line="240" w:lineRule="auto"/>
              <w:jc w:val="center"/>
              <w:rPr>
                <w:rFonts w:asciiTheme="minorHAnsi" w:eastAsia="Times New Roman" w:hAnsiTheme="minorHAnsi" w:cstheme="minorHAnsi"/>
                <w:color w:val="000000"/>
                <w:sz w:val="19"/>
                <w:szCs w:val="19"/>
                <w:lang w:eastAsia="pl-PL"/>
              </w:rPr>
            </w:pPr>
            <w:r w:rsidRPr="00B7465F">
              <w:rPr>
                <w:rFonts w:asciiTheme="minorHAnsi" w:eastAsia="Times New Roman" w:hAnsiTheme="minorHAnsi" w:cstheme="minorHAnsi"/>
                <w:color w:val="000000"/>
                <w:sz w:val="19"/>
                <w:szCs w:val="19"/>
                <w:lang w:eastAsia="pl-PL"/>
              </w:rPr>
              <w:t>Tak</w:t>
            </w:r>
          </w:p>
        </w:tc>
        <w:tc>
          <w:tcPr>
            <w:tcW w:w="1193" w:type="dxa"/>
            <w:tcBorders>
              <w:top w:val="nil"/>
              <w:left w:val="nil"/>
              <w:bottom w:val="single" w:sz="4" w:space="0" w:color="auto"/>
              <w:right w:val="single" w:sz="4" w:space="0" w:color="auto"/>
            </w:tcBorders>
            <w:shd w:val="clear" w:color="auto" w:fill="auto"/>
            <w:vAlign w:val="center"/>
            <w:hideMark/>
          </w:tcPr>
          <w:p w14:paraId="47465021" w14:textId="77777777" w:rsidR="00455477" w:rsidRPr="00B7465F" w:rsidRDefault="00164777" w:rsidP="00E624E7">
            <w:pPr>
              <w:spacing w:after="0" w:line="240" w:lineRule="auto"/>
              <w:jc w:val="center"/>
              <w:rPr>
                <w:rFonts w:asciiTheme="minorHAnsi" w:eastAsia="Times New Roman" w:hAnsiTheme="minorHAnsi" w:cstheme="minorHAnsi"/>
                <w:color w:val="000000"/>
                <w:sz w:val="19"/>
                <w:szCs w:val="19"/>
                <w:lang w:eastAsia="pl-PL"/>
              </w:rPr>
            </w:pPr>
            <w:r w:rsidRPr="00B7465F">
              <w:rPr>
                <w:rFonts w:asciiTheme="minorHAnsi" w:eastAsia="Times New Roman" w:hAnsiTheme="minorHAnsi" w:cstheme="minorHAnsi"/>
                <w:color w:val="000000"/>
                <w:sz w:val="19"/>
                <w:szCs w:val="19"/>
                <w:lang w:eastAsia="pl-PL"/>
              </w:rPr>
              <w:t>Tak</w:t>
            </w:r>
          </w:p>
        </w:tc>
        <w:tc>
          <w:tcPr>
            <w:tcW w:w="1370" w:type="dxa"/>
            <w:tcBorders>
              <w:top w:val="nil"/>
              <w:left w:val="nil"/>
              <w:bottom w:val="single" w:sz="4" w:space="0" w:color="auto"/>
              <w:right w:val="single" w:sz="4" w:space="0" w:color="auto"/>
            </w:tcBorders>
            <w:shd w:val="clear" w:color="auto" w:fill="auto"/>
            <w:vAlign w:val="center"/>
            <w:hideMark/>
          </w:tcPr>
          <w:p w14:paraId="6F7CCA24" w14:textId="77777777" w:rsidR="00455477" w:rsidRPr="00B7465F" w:rsidRDefault="00164777" w:rsidP="00E624E7">
            <w:pPr>
              <w:spacing w:after="0" w:line="240" w:lineRule="auto"/>
              <w:jc w:val="center"/>
              <w:rPr>
                <w:rFonts w:asciiTheme="minorHAnsi" w:eastAsia="Times New Roman" w:hAnsiTheme="minorHAnsi" w:cstheme="minorHAnsi"/>
                <w:color w:val="000000"/>
                <w:sz w:val="19"/>
                <w:szCs w:val="19"/>
                <w:lang w:eastAsia="pl-PL"/>
              </w:rPr>
            </w:pPr>
            <w:r w:rsidRPr="00B7465F">
              <w:rPr>
                <w:rFonts w:asciiTheme="minorHAnsi" w:eastAsia="Times New Roman" w:hAnsiTheme="minorHAnsi" w:cstheme="minorHAnsi"/>
                <w:color w:val="000000"/>
                <w:sz w:val="19"/>
                <w:szCs w:val="19"/>
                <w:lang w:eastAsia="pl-PL"/>
              </w:rPr>
              <w:t>Tak</w:t>
            </w:r>
          </w:p>
        </w:tc>
        <w:tc>
          <w:tcPr>
            <w:tcW w:w="1016" w:type="dxa"/>
            <w:tcBorders>
              <w:top w:val="nil"/>
              <w:left w:val="nil"/>
              <w:bottom w:val="single" w:sz="4" w:space="0" w:color="auto"/>
              <w:right w:val="single" w:sz="4" w:space="0" w:color="auto"/>
            </w:tcBorders>
            <w:shd w:val="clear" w:color="auto" w:fill="auto"/>
            <w:vAlign w:val="center"/>
            <w:hideMark/>
          </w:tcPr>
          <w:p w14:paraId="2163C436" w14:textId="77777777" w:rsidR="00455477" w:rsidRPr="00B7465F" w:rsidRDefault="00164777" w:rsidP="00E624E7">
            <w:pPr>
              <w:spacing w:after="0" w:line="240" w:lineRule="auto"/>
              <w:jc w:val="center"/>
              <w:rPr>
                <w:rFonts w:asciiTheme="minorHAnsi" w:eastAsia="Times New Roman" w:hAnsiTheme="minorHAnsi" w:cstheme="minorHAnsi"/>
                <w:color w:val="000000"/>
                <w:sz w:val="19"/>
                <w:szCs w:val="19"/>
                <w:lang w:eastAsia="pl-PL"/>
              </w:rPr>
            </w:pPr>
            <w:r w:rsidRPr="00B7465F">
              <w:rPr>
                <w:rFonts w:asciiTheme="minorHAnsi" w:eastAsia="Times New Roman" w:hAnsiTheme="minorHAnsi" w:cstheme="minorHAnsi"/>
                <w:color w:val="000000"/>
                <w:sz w:val="19"/>
                <w:szCs w:val="19"/>
                <w:lang w:eastAsia="pl-PL"/>
              </w:rPr>
              <w:t>Tak</w:t>
            </w:r>
          </w:p>
        </w:tc>
        <w:tc>
          <w:tcPr>
            <w:tcW w:w="1193" w:type="dxa"/>
            <w:tcBorders>
              <w:top w:val="nil"/>
              <w:left w:val="nil"/>
              <w:bottom w:val="single" w:sz="4" w:space="0" w:color="auto"/>
              <w:right w:val="single" w:sz="4" w:space="0" w:color="auto"/>
            </w:tcBorders>
            <w:shd w:val="clear" w:color="auto" w:fill="auto"/>
            <w:vAlign w:val="center"/>
            <w:hideMark/>
          </w:tcPr>
          <w:p w14:paraId="0B6B0C49" w14:textId="77777777" w:rsidR="00455477" w:rsidRPr="00B7465F" w:rsidRDefault="00164777" w:rsidP="00E624E7">
            <w:pPr>
              <w:spacing w:after="0" w:line="240" w:lineRule="auto"/>
              <w:jc w:val="center"/>
              <w:rPr>
                <w:rFonts w:asciiTheme="minorHAnsi" w:eastAsia="Times New Roman" w:hAnsiTheme="minorHAnsi" w:cstheme="minorHAnsi"/>
                <w:color w:val="000000"/>
                <w:sz w:val="19"/>
                <w:szCs w:val="19"/>
                <w:lang w:eastAsia="pl-PL"/>
              </w:rPr>
            </w:pPr>
            <w:r w:rsidRPr="00B7465F">
              <w:rPr>
                <w:rFonts w:asciiTheme="minorHAnsi" w:eastAsia="Times New Roman" w:hAnsiTheme="minorHAnsi" w:cstheme="minorHAnsi"/>
                <w:color w:val="000000"/>
                <w:sz w:val="19"/>
                <w:szCs w:val="19"/>
                <w:lang w:eastAsia="pl-PL"/>
              </w:rPr>
              <w:t>Procedura obsługi awarii</w:t>
            </w:r>
          </w:p>
        </w:tc>
        <w:tc>
          <w:tcPr>
            <w:tcW w:w="1193" w:type="dxa"/>
            <w:tcBorders>
              <w:top w:val="nil"/>
              <w:left w:val="nil"/>
              <w:bottom w:val="single" w:sz="4" w:space="0" w:color="auto"/>
              <w:right w:val="single" w:sz="4" w:space="0" w:color="auto"/>
            </w:tcBorders>
            <w:shd w:val="clear" w:color="auto" w:fill="auto"/>
            <w:vAlign w:val="center"/>
            <w:hideMark/>
          </w:tcPr>
          <w:p w14:paraId="24C2F6A2" w14:textId="7984A3D1" w:rsidR="00455477" w:rsidRPr="00B7465F" w:rsidRDefault="005D617D" w:rsidP="00391F5C">
            <w:pPr>
              <w:spacing w:after="0" w:line="240" w:lineRule="auto"/>
              <w:jc w:val="center"/>
              <w:rPr>
                <w:rFonts w:asciiTheme="minorHAnsi" w:eastAsia="Times New Roman" w:hAnsiTheme="minorHAnsi" w:cstheme="minorHAnsi"/>
                <w:color w:val="000000"/>
                <w:sz w:val="19"/>
                <w:szCs w:val="19"/>
                <w:lang w:eastAsia="pl-PL"/>
              </w:rPr>
            </w:pPr>
            <w:r w:rsidRPr="00B7465F">
              <w:rPr>
                <w:rFonts w:asciiTheme="minorHAnsi" w:eastAsia="Times New Roman" w:hAnsiTheme="minorHAnsi" w:cstheme="minorHAnsi"/>
                <w:color w:val="000000"/>
                <w:sz w:val="19"/>
                <w:szCs w:val="19"/>
                <w:lang w:eastAsia="pl-PL"/>
              </w:rPr>
              <w:t xml:space="preserve">ok. </w:t>
            </w:r>
            <w:r w:rsidR="004169D6">
              <w:rPr>
                <w:rFonts w:asciiTheme="minorHAnsi" w:eastAsia="Times New Roman" w:hAnsiTheme="minorHAnsi" w:cstheme="minorHAnsi"/>
                <w:color w:val="000000"/>
                <w:sz w:val="19"/>
                <w:szCs w:val="19"/>
                <w:lang w:eastAsia="pl-PL"/>
              </w:rPr>
              <w:t>2 000</w:t>
            </w:r>
          </w:p>
        </w:tc>
      </w:tr>
      <w:tr w:rsidR="00874849" w:rsidRPr="00B7465F" w14:paraId="1F1A4708" w14:textId="77777777" w:rsidTr="00874849">
        <w:trPr>
          <w:trHeight w:val="900"/>
        </w:trPr>
        <w:tc>
          <w:tcPr>
            <w:tcW w:w="637" w:type="dxa"/>
            <w:tcBorders>
              <w:top w:val="nil"/>
              <w:left w:val="single" w:sz="4" w:space="0" w:color="auto"/>
              <w:bottom w:val="single" w:sz="4" w:space="0" w:color="auto"/>
              <w:right w:val="single" w:sz="4" w:space="0" w:color="auto"/>
            </w:tcBorders>
            <w:shd w:val="clear" w:color="auto" w:fill="auto"/>
            <w:vAlign w:val="center"/>
            <w:hideMark/>
          </w:tcPr>
          <w:p w14:paraId="4BCE1AC1" w14:textId="77777777" w:rsidR="00A21F42" w:rsidRPr="00B7465F" w:rsidRDefault="00164777">
            <w:pPr>
              <w:spacing w:after="0" w:line="240" w:lineRule="auto"/>
              <w:jc w:val="center"/>
              <w:rPr>
                <w:rFonts w:asciiTheme="minorHAnsi" w:eastAsia="Times New Roman" w:hAnsiTheme="minorHAnsi" w:cstheme="minorHAnsi"/>
                <w:color w:val="000000"/>
                <w:sz w:val="19"/>
                <w:szCs w:val="19"/>
                <w:lang w:eastAsia="pl-PL"/>
              </w:rPr>
            </w:pPr>
            <w:r w:rsidRPr="00B7465F">
              <w:rPr>
                <w:rFonts w:asciiTheme="minorHAnsi" w:eastAsia="Times New Roman" w:hAnsiTheme="minorHAnsi" w:cstheme="minorHAnsi"/>
                <w:color w:val="000000"/>
                <w:sz w:val="19"/>
                <w:szCs w:val="19"/>
                <w:lang w:eastAsia="pl-PL"/>
              </w:rPr>
              <w:t>3</w:t>
            </w:r>
          </w:p>
        </w:tc>
        <w:tc>
          <w:tcPr>
            <w:tcW w:w="1276" w:type="dxa"/>
            <w:tcBorders>
              <w:top w:val="nil"/>
              <w:left w:val="nil"/>
              <w:bottom w:val="single" w:sz="4" w:space="0" w:color="auto"/>
              <w:right w:val="single" w:sz="4" w:space="0" w:color="auto"/>
            </w:tcBorders>
            <w:shd w:val="clear" w:color="auto" w:fill="auto"/>
            <w:vAlign w:val="center"/>
            <w:hideMark/>
          </w:tcPr>
          <w:p w14:paraId="3CE54A3C" w14:textId="77777777" w:rsidR="00455477" w:rsidRPr="00B7465F" w:rsidRDefault="00164777" w:rsidP="00E624E7">
            <w:pPr>
              <w:spacing w:after="0" w:line="240" w:lineRule="auto"/>
              <w:jc w:val="center"/>
              <w:rPr>
                <w:rFonts w:asciiTheme="minorHAnsi" w:eastAsia="Times New Roman" w:hAnsiTheme="minorHAnsi" w:cstheme="minorHAnsi"/>
                <w:b/>
                <w:bCs/>
                <w:color w:val="000000"/>
                <w:sz w:val="19"/>
                <w:szCs w:val="19"/>
                <w:lang w:eastAsia="pl-PL"/>
              </w:rPr>
            </w:pPr>
            <w:r w:rsidRPr="00B7465F">
              <w:rPr>
                <w:rFonts w:asciiTheme="minorHAnsi" w:eastAsia="Times New Roman" w:hAnsiTheme="minorHAnsi" w:cstheme="minorHAnsi"/>
                <w:b/>
                <w:bCs/>
                <w:color w:val="000000"/>
                <w:sz w:val="19"/>
                <w:szCs w:val="19"/>
                <w:lang w:eastAsia="pl-PL"/>
              </w:rPr>
              <w:t>SZNMT</w:t>
            </w:r>
          </w:p>
        </w:tc>
        <w:tc>
          <w:tcPr>
            <w:tcW w:w="1418" w:type="dxa"/>
            <w:tcBorders>
              <w:top w:val="nil"/>
              <w:left w:val="nil"/>
              <w:bottom w:val="single" w:sz="4" w:space="0" w:color="auto"/>
              <w:right w:val="single" w:sz="4" w:space="0" w:color="auto"/>
            </w:tcBorders>
            <w:shd w:val="clear" w:color="auto" w:fill="auto"/>
            <w:vAlign w:val="center"/>
            <w:hideMark/>
          </w:tcPr>
          <w:p w14:paraId="435DBDC2" w14:textId="77777777" w:rsidR="00455477" w:rsidRPr="00B7465F" w:rsidRDefault="00164777" w:rsidP="00E624E7">
            <w:pPr>
              <w:spacing w:after="0" w:line="240" w:lineRule="auto"/>
              <w:jc w:val="center"/>
              <w:rPr>
                <w:rFonts w:asciiTheme="minorHAnsi" w:eastAsia="Times New Roman" w:hAnsiTheme="minorHAnsi" w:cstheme="minorHAnsi"/>
                <w:color w:val="000000"/>
                <w:sz w:val="19"/>
                <w:szCs w:val="19"/>
                <w:lang w:eastAsia="pl-PL"/>
              </w:rPr>
            </w:pPr>
            <w:r w:rsidRPr="00B7465F">
              <w:rPr>
                <w:rFonts w:asciiTheme="minorHAnsi" w:eastAsia="Times New Roman" w:hAnsiTheme="minorHAnsi" w:cstheme="minorHAnsi"/>
                <w:color w:val="000000"/>
                <w:sz w:val="19"/>
                <w:szCs w:val="19"/>
                <w:lang w:eastAsia="pl-PL"/>
              </w:rPr>
              <w:t>Tak</w:t>
            </w:r>
          </w:p>
        </w:tc>
        <w:tc>
          <w:tcPr>
            <w:tcW w:w="1417" w:type="dxa"/>
            <w:tcBorders>
              <w:top w:val="nil"/>
              <w:left w:val="nil"/>
              <w:bottom w:val="single" w:sz="4" w:space="0" w:color="auto"/>
              <w:right w:val="single" w:sz="4" w:space="0" w:color="auto"/>
            </w:tcBorders>
            <w:shd w:val="clear" w:color="auto" w:fill="auto"/>
            <w:vAlign w:val="center"/>
            <w:hideMark/>
          </w:tcPr>
          <w:p w14:paraId="7E458CC5" w14:textId="77777777" w:rsidR="00455477" w:rsidRPr="00B7465F" w:rsidRDefault="00164777" w:rsidP="00E624E7">
            <w:pPr>
              <w:spacing w:after="0" w:line="240" w:lineRule="auto"/>
              <w:jc w:val="center"/>
              <w:rPr>
                <w:rFonts w:asciiTheme="minorHAnsi" w:eastAsia="Times New Roman" w:hAnsiTheme="minorHAnsi" w:cstheme="minorHAnsi"/>
                <w:color w:val="000000"/>
                <w:sz w:val="19"/>
                <w:szCs w:val="19"/>
                <w:lang w:eastAsia="pl-PL"/>
              </w:rPr>
            </w:pPr>
            <w:r w:rsidRPr="00B7465F">
              <w:rPr>
                <w:rFonts w:asciiTheme="minorHAnsi" w:eastAsia="Times New Roman" w:hAnsiTheme="minorHAnsi" w:cstheme="minorHAnsi"/>
                <w:color w:val="000000"/>
                <w:sz w:val="19"/>
                <w:szCs w:val="19"/>
                <w:lang w:eastAsia="pl-PL"/>
              </w:rPr>
              <w:t>Tak</w:t>
            </w:r>
          </w:p>
        </w:tc>
        <w:tc>
          <w:tcPr>
            <w:tcW w:w="1219" w:type="dxa"/>
            <w:tcBorders>
              <w:top w:val="nil"/>
              <w:left w:val="nil"/>
              <w:bottom w:val="single" w:sz="4" w:space="0" w:color="auto"/>
              <w:right w:val="single" w:sz="4" w:space="0" w:color="auto"/>
            </w:tcBorders>
            <w:shd w:val="clear" w:color="auto" w:fill="auto"/>
            <w:vAlign w:val="center"/>
            <w:hideMark/>
          </w:tcPr>
          <w:p w14:paraId="4D3664D7" w14:textId="77777777" w:rsidR="00455477" w:rsidRPr="00B7465F" w:rsidRDefault="00164777" w:rsidP="00E624E7">
            <w:pPr>
              <w:spacing w:after="0" w:line="240" w:lineRule="auto"/>
              <w:jc w:val="center"/>
              <w:rPr>
                <w:rFonts w:asciiTheme="minorHAnsi" w:eastAsia="Times New Roman" w:hAnsiTheme="minorHAnsi" w:cstheme="minorHAnsi"/>
                <w:color w:val="000000"/>
                <w:sz w:val="19"/>
                <w:szCs w:val="19"/>
                <w:lang w:eastAsia="pl-PL"/>
              </w:rPr>
            </w:pPr>
            <w:r w:rsidRPr="00B7465F">
              <w:rPr>
                <w:rFonts w:asciiTheme="minorHAnsi" w:eastAsia="Times New Roman" w:hAnsiTheme="minorHAnsi" w:cstheme="minorHAnsi"/>
                <w:color w:val="000000"/>
                <w:sz w:val="19"/>
                <w:szCs w:val="19"/>
                <w:lang w:eastAsia="pl-PL"/>
              </w:rPr>
              <w:t>Tak</w:t>
            </w:r>
          </w:p>
        </w:tc>
        <w:tc>
          <w:tcPr>
            <w:tcW w:w="1193" w:type="dxa"/>
            <w:tcBorders>
              <w:top w:val="nil"/>
              <w:left w:val="nil"/>
              <w:bottom w:val="single" w:sz="4" w:space="0" w:color="auto"/>
              <w:right w:val="single" w:sz="4" w:space="0" w:color="auto"/>
            </w:tcBorders>
            <w:shd w:val="clear" w:color="auto" w:fill="auto"/>
            <w:vAlign w:val="center"/>
            <w:hideMark/>
          </w:tcPr>
          <w:p w14:paraId="3AC76EF0" w14:textId="77777777" w:rsidR="00455477" w:rsidRPr="00B7465F" w:rsidRDefault="00164777" w:rsidP="00E624E7">
            <w:pPr>
              <w:spacing w:after="0" w:line="240" w:lineRule="auto"/>
              <w:jc w:val="center"/>
              <w:rPr>
                <w:rFonts w:asciiTheme="minorHAnsi" w:eastAsia="Times New Roman" w:hAnsiTheme="minorHAnsi" w:cstheme="minorHAnsi"/>
                <w:color w:val="000000"/>
                <w:sz w:val="19"/>
                <w:szCs w:val="19"/>
                <w:lang w:eastAsia="pl-PL"/>
              </w:rPr>
            </w:pPr>
            <w:r w:rsidRPr="00B7465F">
              <w:rPr>
                <w:rFonts w:asciiTheme="minorHAnsi" w:eastAsia="Times New Roman" w:hAnsiTheme="minorHAnsi" w:cstheme="minorHAnsi"/>
                <w:color w:val="000000"/>
                <w:sz w:val="19"/>
                <w:szCs w:val="19"/>
                <w:lang w:eastAsia="pl-PL"/>
              </w:rPr>
              <w:t>Tak</w:t>
            </w:r>
          </w:p>
        </w:tc>
        <w:tc>
          <w:tcPr>
            <w:tcW w:w="1193" w:type="dxa"/>
            <w:tcBorders>
              <w:top w:val="nil"/>
              <w:left w:val="nil"/>
              <w:bottom w:val="single" w:sz="4" w:space="0" w:color="auto"/>
              <w:right w:val="single" w:sz="4" w:space="0" w:color="auto"/>
            </w:tcBorders>
            <w:shd w:val="clear" w:color="auto" w:fill="auto"/>
            <w:vAlign w:val="center"/>
            <w:hideMark/>
          </w:tcPr>
          <w:p w14:paraId="0FF7B712" w14:textId="77777777" w:rsidR="00455477" w:rsidRPr="00B7465F" w:rsidRDefault="00164777" w:rsidP="00E624E7">
            <w:pPr>
              <w:spacing w:after="0" w:line="240" w:lineRule="auto"/>
              <w:jc w:val="center"/>
              <w:rPr>
                <w:rFonts w:asciiTheme="minorHAnsi" w:eastAsia="Times New Roman" w:hAnsiTheme="minorHAnsi" w:cstheme="minorHAnsi"/>
                <w:color w:val="000000"/>
                <w:sz w:val="19"/>
                <w:szCs w:val="19"/>
                <w:lang w:eastAsia="pl-PL"/>
              </w:rPr>
            </w:pPr>
            <w:r w:rsidRPr="00B7465F">
              <w:rPr>
                <w:rFonts w:asciiTheme="minorHAnsi" w:eastAsia="Times New Roman" w:hAnsiTheme="minorHAnsi" w:cstheme="minorHAnsi"/>
                <w:color w:val="000000"/>
                <w:sz w:val="19"/>
                <w:szCs w:val="19"/>
                <w:lang w:eastAsia="pl-PL"/>
              </w:rPr>
              <w:t>Tak</w:t>
            </w:r>
          </w:p>
        </w:tc>
        <w:tc>
          <w:tcPr>
            <w:tcW w:w="1193" w:type="dxa"/>
            <w:tcBorders>
              <w:top w:val="nil"/>
              <w:left w:val="nil"/>
              <w:bottom w:val="single" w:sz="4" w:space="0" w:color="auto"/>
              <w:right w:val="single" w:sz="4" w:space="0" w:color="auto"/>
            </w:tcBorders>
            <w:shd w:val="clear" w:color="auto" w:fill="auto"/>
            <w:vAlign w:val="center"/>
            <w:hideMark/>
          </w:tcPr>
          <w:p w14:paraId="2D36E4C3" w14:textId="77777777" w:rsidR="00455477" w:rsidRPr="00B7465F" w:rsidRDefault="00164777" w:rsidP="00E624E7">
            <w:pPr>
              <w:spacing w:after="0" w:line="240" w:lineRule="auto"/>
              <w:jc w:val="center"/>
              <w:rPr>
                <w:rFonts w:asciiTheme="minorHAnsi" w:eastAsia="Times New Roman" w:hAnsiTheme="minorHAnsi" w:cstheme="minorHAnsi"/>
                <w:color w:val="000000"/>
                <w:sz w:val="19"/>
                <w:szCs w:val="19"/>
                <w:lang w:eastAsia="pl-PL"/>
              </w:rPr>
            </w:pPr>
            <w:r w:rsidRPr="00B7465F">
              <w:rPr>
                <w:rFonts w:asciiTheme="minorHAnsi" w:eastAsia="Times New Roman" w:hAnsiTheme="minorHAnsi" w:cstheme="minorHAnsi"/>
                <w:color w:val="000000"/>
                <w:sz w:val="19"/>
                <w:szCs w:val="19"/>
                <w:lang w:eastAsia="pl-PL"/>
              </w:rPr>
              <w:t>Tak</w:t>
            </w:r>
          </w:p>
        </w:tc>
        <w:tc>
          <w:tcPr>
            <w:tcW w:w="1370" w:type="dxa"/>
            <w:tcBorders>
              <w:top w:val="nil"/>
              <w:left w:val="nil"/>
              <w:bottom w:val="single" w:sz="4" w:space="0" w:color="auto"/>
              <w:right w:val="single" w:sz="4" w:space="0" w:color="auto"/>
            </w:tcBorders>
            <w:shd w:val="clear" w:color="auto" w:fill="auto"/>
            <w:vAlign w:val="center"/>
            <w:hideMark/>
          </w:tcPr>
          <w:p w14:paraId="2DF2E1A9" w14:textId="77777777" w:rsidR="00455477" w:rsidRPr="00B7465F" w:rsidRDefault="00164777" w:rsidP="00E624E7">
            <w:pPr>
              <w:spacing w:after="0" w:line="240" w:lineRule="auto"/>
              <w:jc w:val="center"/>
              <w:rPr>
                <w:rFonts w:asciiTheme="minorHAnsi" w:eastAsia="Times New Roman" w:hAnsiTheme="minorHAnsi" w:cstheme="minorHAnsi"/>
                <w:color w:val="000000"/>
                <w:sz w:val="19"/>
                <w:szCs w:val="19"/>
                <w:lang w:eastAsia="pl-PL"/>
              </w:rPr>
            </w:pPr>
            <w:r w:rsidRPr="00B7465F">
              <w:rPr>
                <w:rFonts w:asciiTheme="minorHAnsi" w:eastAsia="Times New Roman" w:hAnsiTheme="minorHAnsi" w:cstheme="minorHAnsi"/>
                <w:color w:val="000000"/>
                <w:sz w:val="19"/>
                <w:szCs w:val="19"/>
                <w:lang w:eastAsia="pl-PL"/>
              </w:rPr>
              <w:t>Tak</w:t>
            </w:r>
          </w:p>
        </w:tc>
        <w:tc>
          <w:tcPr>
            <w:tcW w:w="1016" w:type="dxa"/>
            <w:tcBorders>
              <w:top w:val="nil"/>
              <w:left w:val="nil"/>
              <w:bottom w:val="single" w:sz="4" w:space="0" w:color="auto"/>
              <w:right w:val="single" w:sz="4" w:space="0" w:color="auto"/>
            </w:tcBorders>
            <w:shd w:val="clear" w:color="auto" w:fill="auto"/>
            <w:vAlign w:val="center"/>
            <w:hideMark/>
          </w:tcPr>
          <w:p w14:paraId="59C7DB8C" w14:textId="77777777" w:rsidR="00455477" w:rsidRPr="00B7465F" w:rsidRDefault="00164777" w:rsidP="00E624E7">
            <w:pPr>
              <w:spacing w:after="0" w:line="240" w:lineRule="auto"/>
              <w:jc w:val="center"/>
              <w:rPr>
                <w:rFonts w:asciiTheme="minorHAnsi" w:eastAsia="Times New Roman" w:hAnsiTheme="minorHAnsi" w:cstheme="minorHAnsi"/>
                <w:color w:val="000000"/>
                <w:sz w:val="19"/>
                <w:szCs w:val="19"/>
                <w:lang w:eastAsia="pl-PL"/>
              </w:rPr>
            </w:pPr>
            <w:r w:rsidRPr="00B7465F">
              <w:rPr>
                <w:rFonts w:asciiTheme="minorHAnsi" w:eastAsia="Times New Roman" w:hAnsiTheme="minorHAnsi" w:cstheme="minorHAnsi"/>
                <w:color w:val="000000"/>
                <w:sz w:val="19"/>
                <w:szCs w:val="19"/>
                <w:lang w:eastAsia="pl-PL"/>
              </w:rPr>
              <w:t>Tak</w:t>
            </w:r>
          </w:p>
        </w:tc>
        <w:tc>
          <w:tcPr>
            <w:tcW w:w="1193" w:type="dxa"/>
            <w:tcBorders>
              <w:top w:val="nil"/>
              <w:left w:val="nil"/>
              <w:bottom w:val="single" w:sz="4" w:space="0" w:color="auto"/>
              <w:right w:val="single" w:sz="4" w:space="0" w:color="auto"/>
            </w:tcBorders>
            <w:shd w:val="clear" w:color="auto" w:fill="auto"/>
            <w:vAlign w:val="center"/>
            <w:hideMark/>
          </w:tcPr>
          <w:p w14:paraId="633E6AD1" w14:textId="77777777" w:rsidR="00455477" w:rsidRPr="00B7465F" w:rsidRDefault="00164777" w:rsidP="00E624E7">
            <w:pPr>
              <w:spacing w:after="0" w:line="240" w:lineRule="auto"/>
              <w:jc w:val="center"/>
              <w:rPr>
                <w:rFonts w:asciiTheme="minorHAnsi" w:eastAsia="Times New Roman" w:hAnsiTheme="minorHAnsi" w:cstheme="minorHAnsi"/>
                <w:color w:val="000000"/>
                <w:sz w:val="19"/>
                <w:szCs w:val="19"/>
                <w:lang w:eastAsia="pl-PL"/>
              </w:rPr>
            </w:pPr>
            <w:r w:rsidRPr="00B7465F">
              <w:rPr>
                <w:rFonts w:asciiTheme="minorHAnsi" w:eastAsia="Times New Roman" w:hAnsiTheme="minorHAnsi" w:cstheme="minorHAnsi"/>
                <w:color w:val="000000"/>
                <w:sz w:val="19"/>
                <w:szCs w:val="19"/>
                <w:lang w:eastAsia="pl-PL"/>
              </w:rPr>
              <w:t>katalog usług, plan wdrożenia masowego, obsługa awarii</w:t>
            </w:r>
          </w:p>
        </w:tc>
        <w:tc>
          <w:tcPr>
            <w:tcW w:w="1193" w:type="dxa"/>
            <w:tcBorders>
              <w:top w:val="nil"/>
              <w:left w:val="nil"/>
              <w:bottom w:val="single" w:sz="4" w:space="0" w:color="auto"/>
              <w:right w:val="single" w:sz="4" w:space="0" w:color="auto"/>
            </w:tcBorders>
            <w:shd w:val="clear" w:color="auto" w:fill="auto"/>
            <w:vAlign w:val="center"/>
            <w:hideMark/>
          </w:tcPr>
          <w:p w14:paraId="6C94AF69" w14:textId="708D7B90" w:rsidR="00455477" w:rsidRPr="00B7465F" w:rsidRDefault="009741AB" w:rsidP="00E624E7">
            <w:pPr>
              <w:spacing w:after="0" w:line="240" w:lineRule="auto"/>
              <w:jc w:val="center"/>
              <w:rPr>
                <w:rFonts w:asciiTheme="minorHAnsi" w:eastAsia="Times New Roman" w:hAnsiTheme="minorHAnsi" w:cstheme="minorHAnsi"/>
                <w:color w:val="000000"/>
                <w:sz w:val="19"/>
                <w:szCs w:val="19"/>
                <w:lang w:eastAsia="pl-PL"/>
              </w:rPr>
            </w:pPr>
            <w:r>
              <w:rPr>
                <w:rFonts w:asciiTheme="minorHAnsi" w:eastAsia="Times New Roman" w:hAnsiTheme="minorHAnsi" w:cstheme="minorHAnsi"/>
                <w:color w:val="000000"/>
                <w:sz w:val="19"/>
                <w:szCs w:val="19"/>
                <w:lang w:eastAsia="pl-PL"/>
              </w:rPr>
              <w:t>o</w:t>
            </w:r>
            <w:r w:rsidRPr="00B7465F">
              <w:rPr>
                <w:rFonts w:asciiTheme="minorHAnsi" w:eastAsia="Times New Roman" w:hAnsiTheme="minorHAnsi" w:cstheme="minorHAnsi"/>
                <w:color w:val="000000"/>
                <w:sz w:val="19"/>
                <w:szCs w:val="19"/>
                <w:lang w:eastAsia="pl-PL"/>
              </w:rPr>
              <w:t>k</w:t>
            </w:r>
            <w:r w:rsidR="00164777" w:rsidRPr="00B7465F">
              <w:rPr>
                <w:rFonts w:asciiTheme="minorHAnsi" w:eastAsia="Times New Roman" w:hAnsiTheme="minorHAnsi" w:cstheme="minorHAnsi"/>
                <w:color w:val="000000"/>
                <w:sz w:val="19"/>
                <w:szCs w:val="19"/>
                <w:lang w:eastAsia="pl-PL"/>
              </w:rPr>
              <w:t>. 1</w:t>
            </w:r>
            <w:r w:rsidR="004169D6">
              <w:rPr>
                <w:rFonts w:asciiTheme="minorHAnsi" w:eastAsia="Times New Roman" w:hAnsiTheme="minorHAnsi" w:cstheme="minorHAnsi"/>
                <w:color w:val="000000"/>
                <w:sz w:val="19"/>
                <w:szCs w:val="19"/>
                <w:lang w:eastAsia="pl-PL"/>
              </w:rPr>
              <w:t xml:space="preserve"> </w:t>
            </w:r>
            <w:r w:rsidR="00164777" w:rsidRPr="00B7465F">
              <w:rPr>
                <w:rFonts w:asciiTheme="minorHAnsi" w:eastAsia="Times New Roman" w:hAnsiTheme="minorHAnsi" w:cstheme="minorHAnsi"/>
                <w:color w:val="000000"/>
                <w:sz w:val="19"/>
                <w:szCs w:val="19"/>
                <w:lang w:eastAsia="pl-PL"/>
              </w:rPr>
              <w:t>800</w:t>
            </w:r>
          </w:p>
        </w:tc>
      </w:tr>
      <w:tr w:rsidR="00874849" w:rsidRPr="00B7465F" w14:paraId="762BB2F5" w14:textId="77777777" w:rsidTr="00874849">
        <w:trPr>
          <w:trHeight w:val="600"/>
        </w:trPr>
        <w:tc>
          <w:tcPr>
            <w:tcW w:w="637" w:type="dxa"/>
            <w:tcBorders>
              <w:top w:val="nil"/>
              <w:left w:val="single" w:sz="4" w:space="0" w:color="auto"/>
              <w:bottom w:val="single" w:sz="4" w:space="0" w:color="auto"/>
              <w:right w:val="single" w:sz="4" w:space="0" w:color="auto"/>
            </w:tcBorders>
            <w:shd w:val="clear" w:color="auto" w:fill="auto"/>
            <w:vAlign w:val="center"/>
            <w:hideMark/>
          </w:tcPr>
          <w:p w14:paraId="4E23C95C" w14:textId="77777777" w:rsidR="00A21F42" w:rsidRPr="00B7465F" w:rsidRDefault="00164777">
            <w:pPr>
              <w:spacing w:after="0" w:line="240" w:lineRule="auto"/>
              <w:jc w:val="center"/>
              <w:rPr>
                <w:rFonts w:asciiTheme="minorHAnsi" w:eastAsia="Times New Roman" w:hAnsiTheme="minorHAnsi" w:cstheme="minorHAnsi"/>
                <w:color w:val="000000"/>
                <w:sz w:val="19"/>
                <w:szCs w:val="19"/>
                <w:lang w:eastAsia="pl-PL"/>
              </w:rPr>
            </w:pPr>
            <w:r w:rsidRPr="00B7465F">
              <w:rPr>
                <w:rFonts w:asciiTheme="minorHAnsi" w:eastAsia="Times New Roman" w:hAnsiTheme="minorHAnsi" w:cstheme="minorHAnsi"/>
                <w:color w:val="000000"/>
                <w:sz w:val="19"/>
                <w:szCs w:val="19"/>
                <w:lang w:eastAsia="pl-PL"/>
              </w:rPr>
              <w:t>4</w:t>
            </w:r>
          </w:p>
        </w:tc>
        <w:tc>
          <w:tcPr>
            <w:tcW w:w="1276" w:type="dxa"/>
            <w:tcBorders>
              <w:top w:val="nil"/>
              <w:left w:val="nil"/>
              <w:bottom w:val="single" w:sz="4" w:space="0" w:color="auto"/>
              <w:right w:val="single" w:sz="4" w:space="0" w:color="auto"/>
            </w:tcBorders>
            <w:shd w:val="clear" w:color="auto" w:fill="auto"/>
            <w:vAlign w:val="center"/>
            <w:hideMark/>
          </w:tcPr>
          <w:p w14:paraId="4DF0A4E3" w14:textId="77777777" w:rsidR="00455477" w:rsidRPr="00B7465F" w:rsidRDefault="00164777" w:rsidP="00E624E7">
            <w:pPr>
              <w:spacing w:after="0" w:line="240" w:lineRule="auto"/>
              <w:jc w:val="center"/>
              <w:rPr>
                <w:rFonts w:asciiTheme="minorHAnsi" w:eastAsia="Times New Roman" w:hAnsiTheme="minorHAnsi" w:cstheme="minorHAnsi"/>
                <w:b/>
                <w:bCs/>
                <w:color w:val="000000"/>
                <w:sz w:val="19"/>
                <w:szCs w:val="19"/>
                <w:lang w:eastAsia="pl-PL"/>
              </w:rPr>
            </w:pPr>
            <w:r w:rsidRPr="00B7465F">
              <w:rPr>
                <w:rFonts w:asciiTheme="minorHAnsi" w:eastAsia="Times New Roman" w:hAnsiTheme="minorHAnsi" w:cstheme="minorHAnsi"/>
                <w:b/>
                <w:bCs/>
                <w:color w:val="000000"/>
                <w:sz w:val="19"/>
                <w:szCs w:val="19"/>
                <w:lang w:eastAsia="pl-PL"/>
              </w:rPr>
              <w:t>ZSIN</w:t>
            </w:r>
          </w:p>
        </w:tc>
        <w:tc>
          <w:tcPr>
            <w:tcW w:w="1418" w:type="dxa"/>
            <w:tcBorders>
              <w:top w:val="nil"/>
              <w:left w:val="nil"/>
              <w:bottom w:val="single" w:sz="4" w:space="0" w:color="auto"/>
              <w:right w:val="single" w:sz="4" w:space="0" w:color="auto"/>
            </w:tcBorders>
            <w:shd w:val="clear" w:color="auto" w:fill="auto"/>
            <w:vAlign w:val="center"/>
            <w:hideMark/>
          </w:tcPr>
          <w:p w14:paraId="23F289D5" w14:textId="77777777" w:rsidR="00455477" w:rsidRPr="00B7465F" w:rsidRDefault="00164777" w:rsidP="00E624E7">
            <w:pPr>
              <w:spacing w:after="0" w:line="240" w:lineRule="auto"/>
              <w:jc w:val="center"/>
              <w:rPr>
                <w:rFonts w:asciiTheme="minorHAnsi" w:eastAsia="Times New Roman" w:hAnsiTheme="minorHAnsi" w:cstheme="minorHAnsi"/>
                <w:color w:val="000000"/>
                <w:sz w:val="19"/>
                <w:szCs w:val="19"/>
                <w:lang w:eastAsia="pl-PL"/>
              </w:rPr>
            </w:pPr>
            <w:r w:rsidRPr="00B7465F">
              <w:rPr>
                <w:rFonts w:asciiTheme="minorHAnsi" w:eastAsia="Times New Roman" w:hAnsiTheme="minorHAnsi" w:cstheme="minorHAnsi"/>
                <w:color w:val="000000"/>
                <w:sz w:val="19"/>
                <w:szCs w:val="19"/>
                <w:lang w:eastAsia="pl-PL"/>
              </w:rPr>
              <w:t>Tak</w:t>
            </w:r>
          </w:p>
        </w:tc>
        <w:tc>
          <w:tcPr>
            <w:tcW w:w="1417" w:type="dxa"/>
            <w:tcBorders>
              <w:top w:val="nil"/>
              <w:left w:val="nil"/>
              <w:bottom w:val="single" w:sz="4" w:space="0" w:color="auto"/>
              <w:right w:val="single" w:sz="4" w:space="0" w:color="auto"/>
            </w:tcBorders>
            <w:shd w:val="clear" w:color="auto" w:fill="auto"/>
            <w:vAlign w:val="center"/>
            <w:hideMark/>
          </w:tcPr>
          <w:p w14:paraId="2A9E8367" w14:textId="77777777" w:rsidR="00455477" w:rsidRPr="00B7465F" w:rsidRDefault="00164777" w:rsidP="00E624E7">
            <w:pPr>
              <w:spacing w:after="0" w:line="240" w:lineRule="auto"/>
              <w:jc w:val="center"/>
              <w:rPr>
                <w:rFonts w:asciiTheme="minorHAnsi" w:eastAsia="Times New Roman" w:hAnsiTheme="minorHAnsi" w:cstheme="minorHAnsi"/>
                <w:color w:val="000000"/>
                <w:sz w:val="19"/>
                <w:szCs w:val="19"/>
                <w:lang w:eastAsia="pl-PL"/>
              </w:rPr>
            </w:pPr>
            <w:r w:rsidRPr="00B7465F">
              <w:rPr>
                <w:rFonts w:asciiTheme="minorHAnsi" w:eastAsia="Times New Roman" w:hAnsiTheme="minorHAnsi" w:cstheme="minorHAnsi"/>
                <w:color w:val="000000"/>
                <w:sz w:val="19"/>
                <w:szCs w:val="19"/>
                <w:lang w:eastAsia="pl-PL"/>
              </w:rPr>
              <w:t>Tak</w:t>
            </w:r>
          </w:p>
        </w:tc>
        <w:tc>
          <w:tcPr>
            <w:tcW w:w="1219" w:type="dxa"/>
            <w:tcBorders>
              <w:top w:val="nil"/>
              <w:left w:val="nil"/>
              <w:bottom w:val="single" w:sz="4" w:space="0" w:color="auto"/>
              <w:right w:val="single" w:sz="4" w:space="0" w:color="auto"/>
            </w:tcBorders>
            <w:shd w:val="clear" w:color="auto" w:fill="auto"/>
            <w:vAlign w:val="center"/>
            <w:hideMark/>
          </w:tcPr>
          <w:p w14:paraId="1E23C3C9" w14:textId="77777777" w:rsidR="00455477" w:rsidRPr="00B7465F" w:rsidRDefault="00164777" w:rsidP="00E624E7">
            <w:pPr>
              <w:spacing w:after="0" w:line="240" w:lineRule="auto"/>
              <w:jc w:val="center"/>
              <w:rPr>
                <w:rFonts w:asciiTheme="minorHAnsi" w:eastAsia="Times New Roman" w:hAnsiTheme="minorHAnsi" w:cstheme="minorHAnsi"/>
                <w:color w:val="000000"/>
                <w:sz w:val="19"/>
                <w:szCs w:val="19"/>
                <w:lang w:eastAsia="pl-PL"/>
              </w:rPr>
            </w:pPr>
            <w:r w:rsidRPr="00B7465F">
              <w:rPr>
                <w:rFonts w:asciiTheme="minorHAnsi" w:eastAsia="Times New Roman" w:hAnsiTheme="minorHAnsi" w:cstheme="minorHAnsi"/>
                <w:color w:val="000000"/>
                <w:sz w:val="19"/>
                <w:szCs w:val="19"/>
                <w:lang w:eastAsia="pl-PL"/>
              </w:rPr>
              <w:t>Tak</w:t>
            </w:r>
          </w:p>
        </w:tc>
        <w:tc>
          <w:tcPr>
            <w:tcW w:w="1193" w:type="dxa"/>
            <w:tcBorders>
              <w:top w:val="nil"/>
              <w:left w:val="nil"/>
              <w:bottom w:val="single" w:sz="4" w:space="0" w:color="auto"/>
              <w:right w:val="single" w:sz="4" w:space="0" w:color="auto"/>
            </w:tcBorders>
            <w:shd w:val="clear" w:color="auto" w:fill="auto"/>
            <w:vAlign w:val="center"/>
            <w:hideMark/>
          </w:tcPr>
          <w:p w14:paraId="5D1AC6CA" w14:textId="77777777" w:rsidR="00455477" w:rsidRPr="00B7465F" w:rsidRDefault="00164777" w:rsidP="00E624E7">
            <w:pPr>
              <w:spacing w:after="0" w:line="240" w:lineRule="auto"/>
              <w:jc w:val="center"/>
              <w:rPr>
                <w:rFonts w:asciiTheme="minorHAnsi" w:eastAsia="Times New Roman" w:hAnsiTheme="minorHAnsi" w:cstheme="minorHAnsi"/>
                <w:color w:val="000000"/>
                <w:sz w:val="19"/>
                <w:szCs w:val="19"/>
                <w:lang w:eastAsia="pl-PL"/>
              </w:rPr>
            </w:pPr>
            <w:r w:rsidRPr="00B7465F">
              <w:rPr>
                <w:rFonts w:asciiTheme="minorHAnsi" w:eastAsia="Times New Roman" w:hAnsiTheme="minorHAnsi" w:cstheme="minorHAnsi"/>
                <w:color w:val="000000"/>
                <w:sz w:val="19"/>
                <w:szCs w:val="19"/>
                <w:lang w:eastAsia="pl-PL"/>
              </w:rPr>
              <w:t>Tak</w:t>
            </w:r>
          </w:p>
        </w:tc>
        <w:tc>
          <w:tcPr>
            <w:tcW w:w="1193" w:type="dxa"/>
            <w:tcBorders>
              <w:top w:val="nil"/>
              <w:left w:val="nil"/>
              <w:bottom w:val="single" w:sz="4" w:space="0" w:color="auto"/>
              <w:right w:val="single" w:sz="4" w:space="0" w:color="auto"/>
            </w:tcBorders>
            <w:shd w:val="clear" w:color="auto" w:fill="auto"/>
            <w:vAlign w:val="center"/>
            <w:hideMark/>
          </w:tcPr>
          <w:p w14:paraId="67492C3D" w14:textId="77777777" w:rsidR="00455477" w:rsidRPr="00B7465F" w:rsidRDefault="00164777" w:rsidP="00E624E7">
            <w:pPr>
              <w:spacing w:after="0" w:line="240" w:lineRule="auto"/>
              <w:jc w:val="center"/>
              <w:rPr>
                <w:rFonts w:asciiTheme="minorHAnsi" w:eastAsia="Times New Roman" w:hAnsiTheme="minorHAnsi" w:cstheme="minorHAnsi"/>
                <w:color w:val="000000"/>
                <w:sz w:val="19"/>
                <w:szCs w:val="19"/>
                <w:lang w:eastAsia="pl-PL"/>
              </w:rPr>
            </w:pPr>
            <w:r w:rsidRPr="00B7465F">
              <w:rPr>
                <w:rFonts w:asciiTheme="minorHAnsi" w:eastAsia="Times New Roman" w:hAnsiTheme="minorHAnsi" w:cstheme="minorHAnsi"/>
                <w:color w:val="000000"/>
                <w:sz w:val="19"/>
                <w:szCs w:val="19"/>
                <w:lang w:eastAsia="pl-PL"/>
              </w:rPr>
              <w:t>Tak</w:t>
            </w:r>
          </w:p>
        </w:tc>
        <w:tc>
          <w:tcPr>
            <w:tcW w:w="1193" w:type="dxa"/>
            <w:tcBorders>
              <w:top w:val="nil"/>
              <w:left w:val="nil"/>
              <w:bottom w:val="single" w:sz="4" w:space="0" w:color="auto"/>
              <w:right w:val="single" w:sz="4" w:space="0" w:color="auto"/>
            </w:tcBorders>
            <w:shd w:val="clear" w:color="auto" w:fill="auto"/>
            <w:vAlign w:val="center"/>
            <w:hideMark/>
          </w:tcPr>
          <w:p w14:paraId="7D331FD6" w14:textId="77777777" w:rsidR="00455477" w:rsidRPr="00B7465F" w:rsidRDefault="00164777" w:rsidP="00E624E7">
            <w:pPr>
              <w:spacing w:after="0" w:line="240" w:lineRule="auto"/>
              <w:jc w:val="center"/>
              <w:rPr>
                <w:rFonts w:asciiTheme="minorHAnsi" w:eastAsia="Times New Roman" w:hAnsiTheme="minorHAnsi" w:cstheme="minorHAnsi"/>
                <w:color w:val="000000"/>
                <w:sz w:val="19"/>
                <w:szCs w:val="19"/>
                <w:lang w:eastAsia="pl-PL"/>
              </w:rPr>
            </w:pPr>
            <w:r w:rsidRPr="00B7465F">
              <w:rPr>
                <w:rFonts w:asciiTheme="minorHAnsi" w:eastAsia="Times New Roman" w:hAnsiTheme="minorHAnsi" w:cstheme="minorHAnsi"/>
                <w:color w:val="000000"/>
                <w:sz w:val="19"/>
                <w:szCs w:val="19"/>
                <w:lang w:eastAsia="pl-PL"/>
              </w:rPr>
              <w:t>Tak</w:t>
            </w:r>
          </w:p>
        </w:tc>
        <w:tc>
          <w:tcPr>
            <w:tcW w:w="1370" w:type="dxa"/>
            <w:tcBorders>
              <w:top w:val="nil"/>
              <w:left w:val="nil"/>
              <w:bottom w:val="single" w:sz="4" w:space="0" w:color="auto"/>
              <w:right w:val="single" w:sz="4" w:space="0" w:color="auto"/>
            </w:tcBorders>
            <w:shd w:val="clear" w:color="auto" w:fill="auto"/>
            <w:vAlign w:val="center"/>
            <w:hideMark/>
          </w:tcPr>
          <w:p w14:paraId="2D59425D" w14:textId="77777777" w:rsidR="00455477" w:rsidRPr="00B7465F" w:rsidRDefault="00164777" w:rsidP="00E624E7">
            <w:pPr>
              <w:spacing w:after="0" w:line="240" w:lineRule="auto"/>
              <w:jc w:val="center"/>
              <w:rPr>
                <w:rFonts w:asciiTheme="minorHAnsi" w:eastAsia="Times New Roman" w:hAnsiTheme="minorHAnsi" w:cstheme="minorHAnsi"/>
                <w:color w:val="000000"/>
                <w:sz w:val="19"/>
                <w:szCs w:val="19"/>
                <w:lang w:eastAsia="pl-PL"/>
              </w:rPr>
            </w:pPr>
            <w:r w:rsidRPr="00B7465F">
              <w:rPr>
                <w:rFonts w:asciiTheme="minorHAnsi" w:eastAsia="Times New Roman" w:hAnsiTheme="minorHAnsi" w:cstheme="minorHAnsi"/>
                <w:color w:val="000000"/>
                <w:sz w:val="19"/>
                <w:szCs w:val="19"/>
                <w:lang w:eastAsia="pl-PL"/>
              </w:rPr>
              <w:t>Tak</w:t>
            </w:r>
          </w:p>
        </w:tc>
        <w:tc>
          <w:tcPr>
            <w:tcW w:w="1016" w:type="dxa"/>
            <w:tcBorders>
              <w:top w:val="nil"/>
              <w:left w:val="nil"/>
              <w:bottom w:val="single" w:sz="4" w:space="0" w:color="auto"/>
              <w:right w:val="single" w:sz="4" w:space="0" w:color="auto"/>
            </w:tcBorders>
            <w:shd w:val="clear" w:color="auto" w:fill="auto"/>
            <w:vAlign w:val="center"/>
            <w:hideMark/>
          </w:tcPr>
          <w:p w14:paraId="5453B9BC" w14:textId="77777777" w:rsidR="00455477" w:rsidRPr="00B7465F" w:rsidRDefault="00164777" w:rsidP="00E624E7">
            <w:pPr>
              <w:spacing w:after="0" w:line="240" w:lineRule="auto"/>
              <w:jc w:val="center"/>
              <w:rPr>
                <w:rFonts w:asciiTheme="minorHAnsi" w:eastAsia="Times New Roman" w:hAnsiTheme="minorHAnsi" w:cstheme="minorHAnsi"/>
                <w:color w:val="000000"/>
                <w:sz w:val="19"/>
                <w:szCs w:val="19"/>
                <w:lang w:eastAsia="pl-PL"/>
              </w:rPr>
            </w:pPr>
            <w:r w:rsidRPr="00B7465F">
              <w:rPr>
                <w:rFonts w:asciiTheme="minorHAnsi" w:eastAsia="Times New Roman" w:hAnsiTheme="minorHAnsi" w:cstheme="minorHAnsi"/>
                <w:color w:val="000000"/>
                <w:sz w:val="19"/>
                <w:szCs w:val="19"/>
                <w:lang w:eastAsia="pl-PL"/>
              </w:rPr>
              <w:t>Tak</w:t>
            </w:r>
          </w:p>
        </w:tc>
        <w:tc>
          <w:tcPr>
            <w:tcW w:w="1193" w:type="dxa"/>
            <w:tcBorders>
              <w:top w:val="nil"/>
              <w:left w:val="nil"/>
              <w:bottom w:val="single" w:sz="4" w:space="0" w:color="auto"/>
              <w:right w:val="single" w:sz="4" w:space="0" w:color="auto"/>
            </w:tcBorders>
            <w:shd w:val="clear" w:color="auto" w:fill="auto"/>
            <w:vAlign w:val="center"/>
            <w:hideMark/>
          </w:tcPr>
          <w:p w14:paraId="2B0933DF" w14:textId="77777777" w:rsidR="00455477" w:rsidRPr="00B7465F" w:rsidRDefault="00164777" w:rsidP="00E624E7">
            <w:pPr>
              <w:spacing w:after="0" w:line="240" w:lineRule="auto"/>
              <w:jc w:val="center"/>
              <w:rPr>
                <w:rFonts w:asciiTheme="minorHAnsi" w:eastAsia="Times New Roman" w:hAnsiTheme="minorHAnsi" w:cstheme="minorHAnsi"/>
                <w:color w:val="000000"/>
                <w:sz w:val="19"/>
                <w:szCs w:val="19"/>
                <w:lang w:eastAsia="pl-PL"/>
              </w:rPr>
            </w:pPr>
            <w:r w:rsidRPr="00B7465F">
              <w:rPr>
                <w:rFonts w:asciiTheme="minorHAnsi" w:eastAsia="Times New Roman" w:hAnsiTheme="minorHAnsi" w:cstheme="minorHAnsi"/>
                <w:color w:val="000000"/>
                <w:sz w:val="19"/>
                <w:szCs w:val="19"/>
                <w:lang w:eastAsia="pl-PL"/>
              </w:rPr>
              <w:t>operacje na danych osobowych, mapowanie ról</w:t>
            </w:r>
          </w:p>
        </w:tc>
        <w:tc>
          <w:tcPr>
            <w:tcW w:w="1193" w:type="dxa"/>
            <w:tcBorders>
              <w:top w:val="nil"/>
              <w:left w:val="nil"/>
              <w:bottom w:val="single" w:sz="4" w:space="0" w:color="auto"/>
              <w:right w:val="single" w:sz="4" w:space="0" w:color="auto"/>
            </w:tcBorders>
            <w:shd w:val="clear" w:color="auto" w:fill="auto"/>
            <w:vAlign w:val="center"/>
            <w:hideMark/>
          </w:tcPr>
          <w:p w14:paraId="1B17ABEF" w14:textId="7ECA4037" w:rsidR="00455477" w:rsidRPr="00B7465F" w:rsidRDefault="00164777" w:rsidP="00E624E7">
            <w:pPr>
              <w:spacing w:after="0" w:line="240" w:lineRule="auto"/>
              <w:jc w:val="center"/>
              <w:rPr>
                <w:rFonts w:asciiTheme="minorHAnsi" w:eastAsia="Times New Roman" w:hAnsiTheme="minorHAnsi" w:cstheme="minorHAnsi"/>
                <w:color w:val="000000"/>
                <w:sz w:val="19"/>
                <w:szCs w:val="19"/>
                <w:lang w:eastAsia="pl-PL"/>
              </w:rPr>
            </w:pPr>
            <w:r w:rsidRPr="00B7465F">
              <w:rPr>
                <w:rFonts w:asciiTheme="minorHAnsi" w:eastAsia="Times New Roman" w:hAnsiTheme="minorHAnsi" w:cstheme="minorHAnsi"/>
                <w:color w:val="000000"/>
                <w:sz w:val="19"/>
                <w:szCs w:val="19"/>
                <w:lang w:eastAsia="pl-PL"/>
              </w:rPr>
              <w:t xml:space="preserve">ok. </w:t>
            </w:r>
            <w:r w:rsidR="00C932BD" w:rsidRPr="00B7465F">
              <w:rPr>
                <w:rFonts w:asciiTheme="minorHAnsi" w:eastAsia="Times New Roman" w:hAnsiTheme="minorHAnsi" w:cstheme="minorHAnsi"/>
                <w:color w:val="000000"/>
                <w:sz w:val="19"/>
                <w:szCs w:val="19"/>
                <w:lang w:eastAsia="pl-PL"/>
              </w:rPr>
              <w:t>2 5</w:t>
            </w:r>
            <w:r w:rsidRPr="00B7465F">
              <w:rPr>
                <w:rFonts w:asciiTheme="minorHAnsi" w:eastAsia="Times New Roman" w:hAnsiTheme="minorHAnsi" w:cstheme="minorHAnsi"/>
                <w:color w:val="000000"/>
                <w:sz w:val="19"/>
                <w:szCs w:val="19"/>
                <w:lang w:eastAsia="pl-PL"/>
              </w:rPr>
              <w:t>00</w:t>
            </w:r>
          </w:p>
        </w:tc>
      </w:tr>
      <w:tr w:rsidR="00874849" w:rsidRPr="00B7465F" w14:paraId="59F64672" w14:textId="77777777" w:rsidTr="00874849">
        <w:trPr>
          <w:trHeight w:val="300"/>
        </w:trPr>
        <w:tc>
          <w:tcPr>
            <w:tcW w:w="637" w:type="dxa"/>
            <w:tcBorders>
              <w:top w:val="nil"/>
              <w:left w:val="single" w:sz="4" w:space="0" w:color="auto"/>
              <w:bottom w:val="single" w:sz="4" w:space="0" w:color="auto"/>
              <w:right w:val="single" w:sz="4" w:space="0" w:color="auto"/>
            </w:tcBorders>
            <w:shd w:val="clear" w:color="auto" w:fill="auto"/>
            <w:vAlign w:val="center"/>
            <w:hideMark/>
          </w:tcPr>
          <w:p w14:paraId="057D579F" w14:textId="77777777" w:rsidR="00A21F42" w:rsidRPr="00B7465F" w:rsidRDefault="00164777">
            <w:pPr>
              <w:spacing w:after="0" w:line="240" w:lineRule="auto"/>
              <w:jc w:val="center"/>
              <w:rPr>
                <w:rFonts w:asciiTheme="minorHAnsi" w:eastAsia="Times New Roman" w:hAnsiTheme="minorHAnsi" w:cstheme="minorHAnsi"/>
                <w:color w:val="000000"/>
                <w:sz w:val="19"/>
                <w:szCs w:val="19"/>
                <w:lang w:eastAsia="pl-PL"/>
              </w:rPr>
            </w:pPr>
            <w:r w:rsidRPr="00B7465F">
              <w:rPr>
                <w:rFonts w:asciiTheme="minorHAnsi" w:eastAsia="Times New Roman" w:hAnsiTheme="minorHAnsi" w:cstheme="minorHAnsi"/>
                <w:color w:val="000000"/>
                <w:sz w:val="19"/>
                <w:szCs w:val="19"/>
                <w:lang w:eastAsia="pl-PL"/>
              </w:rPr>
              <w:t>5</w:t>
            </w:r>
          </w:p>
        </w:tc>
        <w:tc>
          <w:tcPr>
            <w:tcW w:w="1276" w:type="dxa"/>
            <w:tcBorders>
              <w:top w:val="nil"/>
              <w:left w:val="nil"/>
              <w:bottom w:val="single" w:sz="4" w:space="0" w:color="auto"/>
              <w:right w:val="single" w:sz="4" w:space="0" w:color="auto"/>
            </w:tcBorders>
            <w:shd w:val="clear" w:color="auto" w:fill="auto"/>
            <w:vAlign w:val="center"/>
            <w:hideMark/>
          </w:tcPr>
          <w:p w14:paraId="3497108E" w14:textId="77777777" w:rsidR="00455477" w:rsidRPr="00B7465F" w:rsidRDefault="00164777" w:rsidP="00E624E7">
            <w:pPr>
              <w:spacing w:after="0" w:line="240" w:lineRule="auto"/>
              <w:jc w:val="center"/>
              <w:rPr>
                <w:rFonts w:asciiTheme="minorHAnsi" w:eastAsia="Times New Roman" w:hAnsiTheme="minorHAnsi" w:cstheme="minorHAnsi"/>
                <w:b/>
                <w:bCs/>
                <w:color w:val="000000"/>
                <w:sz w:val="19"/>
                <w:szCs w:val="19"/>
                <w:lang w:eastAsia="pl-PL"/>
              </w:rPr>
            </w:pPr>
            <w:r w:rsidRPr="00B7465F">
              <w:rPr>
                <w:rFonts w:asciiTheme="minorHAnsi" w:eastAsia="Times New Roman" w:hAnsiTheme="minorHAnsi" w:cstheme="minorHAnsi"/>
                <w:b/>
                <w:bCs/>
                <w:color w:val="000000"/>
                <w:sz w:val="19"/>
                <w:szCs w:val="19"/>
                <w:lang w:eastAsia="pl-PL"/>
              </w:rPr>
              <w:t>SPZGIK</w:t>
            </w:r>
          </w:p>
        </w:tc>
        <w:tc>
          <w:tcPr>
            <w:tcW w:w="1418" w:type="dxa"/>
            <w:tcBorders>
              <w:top w:val="nil"/>
              <w:left w:val="nil"/>
              <w:bottom w:val="single" w:sz="4" w:space="0" w:color="auto"/>
              <w:right w:val="single" w:sz="4" w:space="0" w:color="auto"/>
            </w:tcBorders>
            <w:shd w:val="clear" w:color="auto" w:fill="auto"/>
            <w:vAlign w:val="center"/>
            <w:hideMark/>
          </w:tcPr>
          <w:p w14:paraId="2262EE5B" w14:textId="77777777" w:rsidR="00455477" w:rsidRPr="00B7465F" w:rsidRDefault="00164777" w:rsidP="00E624E7">
            <w:pPr>
              <w:spacing w:after="0" w:line="240" w:lineRule="auto"/>
              <w:jc w:val="center"/>
              <w:rPr>
                <w:rFonts w:asciiTheme="minorHAnsi" w:eastAsia="Times New Roman" w:hAnsiTheme="minorHAnsi" w:cstheme="minorHAnsi"/>
                <w:color w:val="000000"/>
                <w:sz w:val="19"/>
                <w:szCs w:val="19"/>
                <w:lang w:eastAsia="pl-PL"/>
              </w:rPr>
            </w:pPr>
            <w:r w:rsidRPr="00B7465F">
              <w:rPr>
                <w:rFonts w:asciiTheme="minorHAnsi" w:eastAsia="Times New Roman" w:hAnsiTheme="minorHAnsi" w:cstheme="minorHAnsi"/>
                <w:color w:val="000000"/>
                <w:sz w:val="19"/>
                <w:szCs w:val="19"/>
                <w:lang w:eastAsia="pl-PL"/>
              </w:rPr>
              <w:t>Tak</w:t>
            </w:r>
          </w:p>
        </w:tc>
        <w:tc>
          <w:tcPr>
            <w:tcW w:w="1417" w:type="dxa"/>
            <w:tcBorders>
              <w:top w:val="nil"/>
              <w:left w:val="nil"/>
              <w:bottom w:val="single" w:sz="4" w:space="0" w:color="auto"/>
              <w:right w:val="single" w:sz="4" w:space="0" w:color="auto"/>
            </w:tcBorders>
            <w:shd w:val="clear" w:color="auto" w:fill="auto"/>
            <w:vAlign w:val="center"/>
            <w:hideMark/>
          </w:tcPr>
          <w:p w14:paraId="485ED992" w14:textId="77777777" w:rsidR="00455477" w:rsidRPr="00B7465F" w:rsidRDefault="00164777" w:rsidP="00E624E7">
            <w:pPr>
              <w:spacing w:after="0" w:line="240" w:lineRule="auto"/>
              <w:jc w:val="center"/>
              <w:rPr>
                <w:rFonts w:asciiTheme="minorHAnsi" w:eastAsia="Times New Roman" w:hAnsiTheme="minorHAnsi" w:cstheme="minorHAnsi"/>
                <w:color w:val="000000"/>
                <w:sz w:val="19"/>
                <w:szCs w:val="19"/>
                <w:lang w:eastAsia="pl-PL"/>
              </w:rPr>
            </w:pPr>
            <w:r w:rsidRPr="00B7465F">
              <w:rPr>
                <w:rFonts w:asciiTheme="minorHAnsi" w:eastAsia="Times New Roman" w:hAnsiTheme="minorHAnsi" w:cstheme="minorHAnsi"/>
                <w:color w:val="000000"/>
                <w:sz w:val="19"/>
                <w:szCs w:val="19"/>
                <w:lang w:eastAsia="pl-PL"/>
              </w:rPr>
              <w:t>Tak</w:t>
            </w:r>
          </w:p>
        </w:tc>
        <w:tc>
          <w:tcPr>
            <w:tcW w:w="1219" w:type="dxa"/>
            <w:tcBorders>
              <w:top w:val="nil"/>
              <w:left w:val="nil"/>
              <w:bottom w:val="single" w:sz="4" w:space="0" w:color="auto"/>
              <w:right w:val="single" w:sz="4" w:space="0" w:color="auto"/>
            </w:tcBorders>
            <w:shd w:val="clear" w:color="auto" w:fill="auto"/>
            <w:vAlign w:val="center"/>
            <w:hideMark/>
          </w:tcPr>
          <w:p w14:paraId="79CD9EEF" w14:textId="77777777" w:rsidR="00455477" w:rsidRPr="00B7465F" w:rsidRDefault="00455477" w:rsidP="00E624E7">
            <w:pPr>
              <w:spacing w:after="0" w:line="240" w:lineRule="auto"/>
              <w:jc w:val="center"/>
              <w:rPr>
                <w:rFonts w:asciiTheme="minorHAnsi" w:eastAsia="Times New Roman" w:hAnsiTheme="minorHAnsi" w:cstheme="minorHAnsi"/>
                <w:color w:val="000000"/>
                <w:sz w:val="19"/>
                <w:szCs w:val="19"/>
                <w:lang w:eastAsia="pl-PL"/>
              </w:rPr>
            </w:pPr>
          </w:p>
        </w:tc>
        <w:tc>
          <w:tcPr>
            <w:tcW w:w="1193" w:type="dxa"/>
            <w:tcBorders>
              <w:top w:val="nil"/>
              <w:left w:val="nil"/>
              <w:bottom w:val="single" w:sz="4" w:space="0" w:color="auto"/>
              <w:right w:val="single" w:sz="4" w:space="0" w:color="auto"/>
            </w:tcBorders>
            <w:shd w:val="clear" w:color="auto" w:fill="auto"/>
            <w:vAlign w:val="center"/>
            <w:hideMark/>
          </w:tcPr>
          <w:p w14:paraId="6057426A" w14:textId="77777777" w:rsidR="00455477" w:rsidRPr="00B7465F" w:rsidRDefault="00455477" w:rsidP="00E624E7">
            <w:pPr>
              <w:spacing w:after="0" w:line="240" w:lineRule="auto"/>
              <w:jc w:val="center"/>
              <w:rPr>
                <w:rFonts w:asciiTheme="minorHAnsi" w:eastAsia="Times New Roman" w:hAnsiTheme="minorHAnsi" w:cstheme="minorHAnsi"/>
                <w:color w:val="000000"/>
                <w:sz w:val="19"/>
                <w:szCs w:val="19"/>
                <w:lang w:eastAsia="pl-PL"/>
              </w:rPr>
            </w:pPr>
          </w:p>
        </w:tc>
        <w:tc>
          <w:tcPr>
            <w:tcW w:w="1193" w:type="dxa"/>
            <w:tcBorders>
              <w:top w:val="nil"/>
              <w:left w:val="nil"/>
              <w:bottom w:val="single" w:sz="4" w:space="0" w:color="auto"/>
              <w:right w:val="single" w:sz="4" w:space="0" w:color="auto"/>
            </w:tcBorders>
            <w:shd w:val="clear" w:color="auto" w:fill="auto"/>
            <w:vAlign w:val="center"/>
            <w:hideMark/>
          </w:tcPr>
          <w:p w14:paraId="0E9BC5A3" w14:textId="77777777" w:rsidR="00455477" w:rsidRPr="00B7465F" w:rsidRDefault="00455477" w:rsidP="00E624E7">
            <w:pPr>
              <w:spacing w:after="0" w:line="240" w:lineRule="auto"/>
              <w:jc w:val="center"/>
              <w:rPr>
                <w:rFonts w:asciiTheme="minorHAnsi" w:eastAsia="Times New Roman" w:hAnsiTheme="minorHAnsi" w:cstheme="minorHAnsi"/>
                <w:color w:val="000000"/>
                <w:sz w:val="19"/>
                <w:szCs w:val="19"/>
                <w:lang w:eastAsia="pl-PL"/>
              </w:rPr>
            </w:pPr>
          </w:p>
        </w:tc>
        <w:tc>
          <w:tcPr>
            <w:tcW w:w="1193" w:type="dxa"/>
            <w:tcBorders>
              <w:top w:val="nil"/>
              <w:left w:val="nil"/>
              <w:bottom w:val="single" w:sz="4" w:space="0" w:color="auto"/>
              <w:right w:val="single" w:sz="4" w:space="0" w:color="auto"/>
            </w:tcBorders>
            <w:shd w:val="clear" w:color="auto" w:fill="auto"/>
            <w:vAlign w:val="center"/>
            <w:hideMark/>
          </w:tcPr>
          <w:p w14:paraId="08F9ABA0" w14:textId="77777777" w:rsidR="00455477" w:rsidRPr="00B7465F" w:rsidRDefault="00455477" w:rsidP="00E624E7">
            <w:pPr>
              <w:spacing w:after="0" w:line="240" w:lineRule="auto"/>
              <w:jc w:val="center"/>
              <w:rPr>
                <w:rFonts w:asciiTheme="minorHAnsi" w:eastAsia="Times New Roman" w:hAnsiTheme="minorHAnsi" w:cstheme="minorHAnsi"/>
                <w:color w:val="000000"/>
                <w:sz w:val="19"/>
                <w:szCs w:val="19"/>
                <w:lang w:eastAsia="pl-PL"/>
              </w:rPr>
            </w:pPr>
          </w:p>
        </w:tc>
        <w:tc>
          <w:tcPr>
            <w:tcW w:w="1370" w:type="dxa"/>
            <w:tcBorders>
              <w:top w:val="nil"/>
              <w:left w:val="nil"/>
              <w:bottom w:val="single" w:sz="4" w:space="0" w:color="auto"/>
              <w:right w:val="single" w:sz="4" w:space="0" w:color="auto"/>
            </w:tcBorders>
            <w:shd w:val="clear" w:color="auto" w:fill="auto"/>
            <w:vAlign w:val="center"/>
            <w:hideMark/>
          </w:tcPr>
          <w:p w14:paraId="6D39CF72" w14:textId="77777777" w:rsidR="00455477" w:rsidRPr="00B7465F" w:rsidRDefault="00455477" w:rsidP="00E624E7">
            <w:pPr>
              <w:spacing w:after="0" w:line="240" w:lineRule="auto"/>
              <w:jc w:val="center"/>
              <w:rPr>
                <w:rFonts w:asciiTheme="minorHAnsi" w:eastAsia="Times New Roman" w:hAnsiTheme="minorHAnsi" w:cstheme="minorHAnsi"/>
                <w:color w:val="000000"/>
                <w:sz w:val="19"/>
                <w:szCs w:val="19"/>
                <w:lang w:eastAsia="pl-PL"/>
              </w:rPr>
            </w:pPr>
          </w:p>
        </w:tc>
        <w:tc>
          <w:tcPr>
            <w:tcW w:w="1016" w:type="dxa"/>
            <w:tcBorders>
              <w:top w:val="nil"/>
              <w:left w:val="nil"/>
              <w:bottom w:val="single" w:sz="4" w:space="0" w:color="auto"/>
              <w:right w:val="single" w:sz="4" w:space="0" w:color="auto"/>
            </w:tcBorders>
            <w:shd w:val="clear" w:color="auto" w:fill="auto"/>
            <w:vAlign w:val="center"/>
            <w:hideMark/>
          </w:tcPr>
          <w:p w14:paraId="5DD83CB4" w14:textId="77777777" w:rsidR="00455477" w:rsidRPr="00B7465F" w:rsidRDefault="00455477" w:rsidP="00E624E7">
            <w:pPr>
              <w:spacing w:after="0" w:line="240" w:lineRule="auto"/>
              <w:jc w:val="center"/>
              <w:rPr>
                <w:rFonts w:asciiTheme="minorHAnsi" w:eastAsia="Times New Roman" w:hAnsiTheme="minorHAnsi" w:cstheme="minorHAnsi"/>
                <w:color w:val="000000"/>
                <w:sz w:val="19"/>
                <w:szCs w:val="19"/>
                <w:lang w:eastAsia="pl-PL"/>
              </w:rPr>
            </w:pPr>
          </w:p>
        </w:tc>
        <w:tc>
          <w:tcPr>
            <w:tcW w:w="1193" w:type="dxa"/>
            <w:tcBorders>
              <w:top w:val="nil"/>
              <w:left w:val="nil"/>
              <w:bottom w:val="single" w:sz="4" w:space="0" w:color="auto"/>
              <w:right w:val="single" w:sz="4" w:space="0" w:color="auto"/>
            </w:tcBorders>
            <w:shd w:val="clear" w:color="auto" w:fill="auto"/>
            <w:vAlign w:val="center"/>
            <w:hideMark/>
          </w:tcPr>
          <w:p w14:paraId="4B9D9BA2" w14:textId="77777777" w:rsidR="00455477" w:rsidRPr="00B7465F" w:rsidRDefault="00455477" w:rsidP="00E624E7">
            <w:pPr>
              <w:spacing w:after="0" w:line="240" w:lineRule="auto"/>
              <w:jc w:val="center"/>
              <w:rPr>
                <w:rFonts w:asciiTheme="minorHAnsi" w:eastAsia="Times New Roman" w:hAnsiTheme="minorHAnsi" w:cstheme="minorHAnsi"/>
                <w:color w:val="000000"/>
                <w:sz w:val="19"/>
                <w:szCs w:val="19"/>
                <w:lang w:eastAsia="pl-PL"/>
              </w:rPr>
            </w:pPr>
          </w:p>
        </w:tc>
        <w:tc>
          <w:tcPr>
            <w:tcW w:w="1193" w:type="dxa"/>
            <w:tcBorders>
              <w:top w:val="nil"/>
              <w:left w:val="nil"/>
              <w:bottom w:val="single" w:sz="4" w:space="0" w:color="auto"/>
              <w:right w:val="single" w:sz="4" w:space="0" w:color="auto"/>
            </w:tcBorders>
            <w:shd w:val="clear" w:color="auto" w:fill="auto"/>
            <w:vAlign w:val="center"/>
            <w:hideMark/>
          </w:tcPr>
          <w:p w14:paraId="7868724F" w14:textId="300E7664" w:rsidR="00455477" w:rsidRPr="00B7465F" w:rsidRDefault="009741AB" w:rsidP="00391F5C">
            <w:pPr>
              <w:spacing w:after="0" w:line="240" w:lineRule="auto"/>
              <w:jc w:val="center"/>
              <w:rPr>
                <w:rFonts w:asciiTheme="minorHAnsi" w:eastAsia="Times New Roman" w:hAnsiTheme="minorHAnsi" w:cstheme="minorHAnsi"/>
                <w:color w:val="000000"/>
                <w:sz w:val="19"/>
                <w:szCs w:val="19"/>
                <w:lang w:eastAsia="pl-PL"/>
              </w:rPr>
            </w:pPr>
            <w:r>
              <w:rPr>
                <w:rFonts w:asciiTheme="minorHAnsi" w:eastAsia="Times New Roman" w:hAnsiTheme="minorHAnsi" w:cstheme="minorHAnsi"/>
                <w:color w:val="000000"/>
                <w:sz w:val="19"/>
                <w:szCs w:val="19"/>
                <w:lang w:eastAsia="pl-PL"/>
              </w:rPr>
              <w:t>o</w:t>
            </w:r>
            <w:r w:rsidR="000240F5">
              <w:rPr>
                <w:rFonts w:asciiTheme="minorHAnsi" w:eastAsia="Times New Roman" w:hAnsiTheme="minorHAnsi" w:cstheme="minorHAnsi"/>
                <w:color w:val="000000"/>
                <w:sz w:val="19"/>
                <w:szCs w:val="19"/>
                <w:lang w:eastAsia="pl-PL"/>
              </w:rPr>
              <w:t>k. 200</w:t>
            </w:r>
          </w:p>
        </w:tc>
      </w:tr>
      <w:tr w:rsidR="00874849" w:rsidRPr="00B7465F" w14:paraId="6D1039DE" w14:textId="77777777" w:rsidTr="00874849">
        <w:trPr>
          <w:trHeight w:val="300"/>
        </w:trPr>
        <w:tc>
          <w:tcPr>
            <w:tcW w:w="637" w:type="dxa"/>
            <w:tcBorders>
              <w:top w:val="nil"/>
              <w:left w:val="single" w:sz="4" w:space="0" w:color="auto"/>
              <w:bottom w:val="single" w:sz="4" w:space="0" w:color="auto"/>
              <w:right w:val="single" w:sz="4" w:space="0" w:color="auto"/>
            </w:tcBorders>
            <w:shd w:val="clear" w:color="auto" w:fill="auto"/>
            <w:vAlign w:val="center"/>
            <w:hideMark/>
          </w:tcPr>
          <w:p w14:paraId="57F96618" w14:textId="77777777" w:rsidR="00A21F42" w:rsidRPr="00B7465F" w:rsidRDefault="00164777">
            <w:pPr>
              <w:spacing w:after="0" w:line="240" w:lineRule="auto"/>
              <w:jc w:val="center"/>
              <w:rPr>
                <w:rFonts w:asciiTheme="minorHAnsi" w:eastAsia="Times New Roman" w:hAnsiTheme="minorHAnsi" w:cstheme="minorHAnsi"/>
                <w:color w:val="000000"/>
                <w:sz w:val="19"/>
                <w:szCs w:val="19"/>
                <w:lang w:eastAsia="pl-PL"/>
              </w:rPr>
            </w:pPr>
            <w:r w:rsidRPr="00B7465F">
              <w:rPr>
                <w:rFonts w:asciiTheme="minorHAnsi" w:eastAsia="Times New Roman" w:hAnsiTheme="minorHAnsi" w:cstheme="minorHAnsi"/>
                <w:color w:val="000000"/>
                <w:sz w:val="19"/>
                <w:szCs w:val="19"/>
                <w:lang w:eastAsia="pl-PL"/>
              </w:rPr>
              <w:t>6</w:t>
            </w:r>
          </w:p>
        </w:tc>
        <w:tc>
          <w:tcPr>
            <w:tcW w:w="1276" w:type="dxa"/>
            <w:tcBorders>
              <w:top w:val="nil"/>
              <w:left w:val="nil"/>
              <w:bottom w:val="single" w:sz="4" w:space="0" w:color="auto"/>
              <w:right w:val="single" w:sz="4" w:space="0" w:color="auto"/>
            </w:tcBorders>
            <w:shd w:val="clear" w:color="auto" w:fill="auto"/>
            <w:vAlign w:val="center"/>
            <w:hideMark/>
          </w:tcPr>
          <w:p w14:paraId="15CE8907" w14:textId="77777777" w:rsidR="00455477" w:rsidRPr="00B7465F" w:rsidRDefault="00164777" w:rsidP="00E624E7">
            <w:pPr>
              <w:spacing w:after="0" w:line="240" w:lineRule="auto"/>
              <w:jc w:val="center"/>
              <w:rPr>
                <w:rFonts w:asciiTheme="minorHAnsi" w:eastAsia="Times New Roman" w:hAnsiTheme="minorHAnsi" w:cstheme="minorHAnsi"/>
                <w:b/>
                <w:bCs/>
                <w:color w:val="000000"/>
                <w:sz w:val="19"/>
                <w:szCs w:val="19"/>
                <w:lang w:eastAsia="pl-PL"/>
              </w:rPr>
            </w:pPr>
            <w:r w:rsidRPr="00B7465F">
              <w:rPr>
                <w:rFonts w:asciiTheme="minorHAnsi" w:eastAsia="Times New Roman" w:hAnsiTheme="minorHAnsi" w:cstheme="minorHAnsi"/>
                <w:b/>
                <w:bCs/>
                <w:color w:val="000000"/>
                <w:sz w:val="19"/>
                <w:szCs w:val="19"/>
                <w:lang w:eastAsia="pl-PL"/>
              </w:rPr>
              <w:t>UMM</w:t>
            </w:r>
          </w:p>
        </w:tc>
        <w:tc>
          <w:tcPr>
            <w:tcW w:w="1418" w:type="dxa"/>
            <w:tcBorders>
              <w:top w:val="nil"/>
              <w:left w:val="nil"/>
              <w:bottom w:val="single" w:sz="4" w:space="0" w:color="auto"/>
              <w:right w:val="single" w:sz="4" w:space="0" w:color="auto"/>
            </w:tcBorders>
            <w:shd w:val="clear" w:color="auto" w:fill="auto"/>
            <w:vAlign w:val="center"/>
            <w:hideMark/>
          </w:tcPr>
          <w:p w14:paraId="2F6B9102" w14:textId="77777777" w:rsidR="00455477" w:rsidRPr="00B7465F" w:rsidRDefault="00164777" w:rsidP="00E624E7">
            <w:pPr>
              <w:spacing w:after="0" w:line="240" w:lineRule="auto"/>
              <w:jc w:val="center"/>
              <w:rPr>
                <w:rFonts w:asciiTheme="minorHAnsi" w:eastAsia="Times New Roman" w:hAnsiTheme="minorHAnsi" w:cstheme="minorHAnsi"/>
                <w:color w:val="000000"/>
                <w:sz w:val="19"/>
                <w:szCs w:val="19"/>
                <w:lang w:eastAsia="pl-PL"/>
              </w:rPr>
            </w:pPr>
            <w:r w:rsidRPr="00B7465F">
              <w:rPr>
                <w:rFonts w:asciiTheme="minorHAnsi" w:eastAsia="Times New Roman" w:hAnsiTheme="minorHAnsi" w:cstheme="minorHAnsi"/>
                <w:color w:val="000000"/>
                <w:sz w:val="19"/>
                <w:szCs w:val="19"/>
                <w:lang w:eastAsia="pl-PL"/>
              </w:rPr>
              <w:t>Tak</w:t>
            </w:r>
          </w:p>
        </w:tc>
        <w:tc>
          <w:tcPr>
            <w:tcW w:w="1417" w:type="dxa"/>
            <w:tcBorders>
              <w:top w:val="nil"/>
              <w:left w:val="nil"/>
              <w:bottom w:val="single" w:sz="4" w:space="0" w:color="auto"/>
              <w:right w:val="single" w:sz="4" w:space="0" w:color="auto"/>
            </w:tcBorders>
            <w:shd w:val="clear" w:color="auto" w:fill="auto"/>
            <w:vAlign w:val="center"/>
            <w:hideMark/>
          </w:tcPr>
          <w:p w14:paraId="4CA6CDCC" w14:textId="77777777" w:rsidR="00455477" w:rsidRPr="00B7465F" w:rsidRDefault="00164777" w:rsidP="00E624E7">
            <w:pPr>
              <w:spacing w:after="0" w:line="240" w:lineRule="auto"/>
              <w:jc w:val="center"/>
              <w:rPr>
                <w:rFonts w:asciiTheme="minorHAnsi" w:eastAsia="Times New Roman" w:hAnsiTheme="minorHAnsi" w:cstheme="minorHAnsi"/>
                <w:color w:val="000000"/>
                <w:sz w:val="19"/>
                <w:szCs w:val="19"/>
                <w:lang w:eastAsia="pl-PL"/>
              </w:rPr>
            </w:pPr>
            <w:r w:rsidRPr="00B7465F">
              <w:rPr>
                <w:rFonts w:asciiTheme="minorHAnsi" w:eastAsia="Times New Roman" w:hAnsiTheme="minorHAnsi" w:cstheme="minorHAnsi"/>
                <w:color w:val="000000"/>
                <w:sz w:val="19"/>
                <w:szCs w:val="19"/>
                <w:lang w:eastAsia="pl-PL"/>
              </w:rPr>
              <w:t>Tak</w:t>
            </w:r>
          </w:p>
        </w:tc>
        <w:tc>
          <w:tcPr>
            <w:tcW w:w="1219" w:type="dxa"/>
            <w:tcBorders>
              <w:top w:val="nil"/>
              <w:left w:val="nil"/>
              <w:bottom w:val="single" w:sz="4" w:space="0" w:color="auto"/>
              <w:right w:val="single" w:sz="4" w:space="0" w:color="auto"/>
            </w:tcBorders>
            <w:shd w:val="clear" w:color="auto" w:fill="auto"/>
            <w:vAlign w:val="center"/>
            <w:hideMark/>
          </w:tcPr>
          <w:p w14:paraId="3631DD4E" w14:textId="77777777" w:rsidR="00455477" w:rsidRPr="00B7465F" w:rsidRDefault="00164777" w:rsidP="00E624E7">
            <w:pPr>
              <w:spacing w:after="0" w:line="240" w:lineRule="auto"/>
              <w:jc w:val="center"/>
              <w:rPr>
                <w:rFonts w:asciiTheme="minorHAnsi" w:eastAsia="Times New Roman" w:hAnsiTheme="minorHAnsi" w:cstheme="minorHAnsi"/>
                <w:color w:val="000000"/>
                <w:sz w:val="19"/>
                <w:szCs w:val="19"/>
                <w:lang w:eastAsia="pl-PL"/>
              </w:rPr>
            </w:pPr>
            <w:r w:rsidRPr="00B7465F">
              <w:rPr>
                <w:rFonts w:asciiTheme="minorHAnsi" w:eastAsia="Times New Roman" w:hAnsiTheme="minorHAnsi" w:cstheme="minorHAnsi"/>
                <w:color w:val="000000"/>
                <w:sz w:val="19"/>
                <w:szCs w:val="19"/>
                <w:lang w:eastAsia="pl-PL"/>
              </w:rPr>
              <w:t>Tak</w:t>
            </w:r>
          </w:p>
        </w:tc>
        <w:tc>
          <w:tcPr>
            <w:tcW w:w="1193" w:type="dxa"/>
            <w:tcBorders>
              <w:top w:val="nil"/>
              <w:left w:val="nil"/>
              <w:bottom w:val="single" w:sz="4" w:space="0" w:color="auto"/>
              <w:right w:val="single" w:sz="4" w:space="0" w:color="auto"/>
            </w:tcBorders>
            <w:shd w:val="clear" w:color="auto" w:fill="auto"/>
            <w:vAlign w:val="center"/>
            <w:hideMark/>
          </w:tcPr>
          <w:p w14:paraId="3203DD24" w14:textId="77777777" w:rsidR="00455477" w:rsidRPr="00B7465F" w:rsidRDefault="00164777" w:rsidP="00E624E7">
            <w:pPr>
              <w:spacing w:after="0" w:line="240" w:lineRule="auto"/>
              <w:jc w:val="center"/>
              <w:rPr>
                <w:rFonts w:asciiTheme="minorHAnsi" w:eastAsia="Times New Roman" w:hAnsiTheme="minorHAnsi" w:cstheme="minorHAnsi"/>
                <w:color w:val="000000"/>
                <w:sz w:val="19"/>
                <w:szCs w:val="19"/>
                <w:lang w:eastAsia="pl-PL"/>
              </w:rPr>
            </w:pPr>
            <w:r w:rsidRPr="00B7465F">
              <w:rPr>
                <w:rFonts w:asciiTheme="minorHAnsi" w:eastAsia="Times New Roman" w:hAnsiTheme="minorHAnsi" w:cstheme="minorHAnsi"/>
                <w:color w:val="000000"/>
                <w:sz w:val="19"/>
                <w:szCs w:val="19"/>
                <w:lang w:eastAsia="pl-PL"/>
              </w:rPr>
              <w:t>Tak</w:t>
            </w:r>
          </w:p>
        </w:tc>
        <w:tc>
          <w:tcPr>
            <w:tcW w:w="1193" w:type="dxa"/>
            <w:tcBorders>
              <w:top w:val="nil"/>
              <w:left w:val="nil"/>
              <w:bottom w:val="single" w:sz="4" w:space="0" w:color="auto"/>
              <w:right w:val="single" w:sz="4" w:space="0" w:color="auto"/>
            </w:tcBorders>
            <w:shd w:val="clear" w:color="auto" w:fill="auto"/>
            <w:vAlign w:val="center"/>
            <w:hideMark/>
          </w:tcPr>
          <w:p w14:paraId="594785D1" w14:textId="77777777" w:rsidR="00455477" w:rsidRPr="00B7465F" w:rsidRDefault="00164777" w:rsidP="00E624E7">
            <w:pPr>
              <w:spacing w:after="0" w:line="240" w:lineRule="auto"/>
              <w:jc w:val="center"/>
              <w:rPr>
                <w:rFonts w:asciiTheme="minorHAnsi" w:eastAsia="Times New Roman" w:hAnsiTheme="minorHAnsi" w:cstheme="minorHAnsi"/>
                <w:color w:val="000000"/>
                <w:sz w:val="19"/>
                <w:szCs w:val="19"/>
                <w:lang w:eastAsia="pl-PL"/>
              </w:rPr>
            </w:pPr>
            <w:r w:rsidRPr="00B7465F">
              <w:rPr>
                <w:rFonts w:asciiTheme="minorHAnsi" w:eastAsia="Times New Roman" w:hAnsiTheme="minorHAnsi" w:cstheme="minorHAnsi"/>
                <w:color w:val="000000"/>
                <w:sz w:val="19"/>
                <w:szCs w:val="19"/>
                <w:lang w:eastAsia="pl-PL"/>
              </w:rPr>
              <w:t>Tak</w:t>
            </w:r>
          </w:p>
        </w:tc>
        <w:tc>
          <w:tcPr>
            <w:tcW w:w="1193" w:type="dxa"/>
            <w:tcBorders>
              <w:top w:val="nil"/>
              <w:left w:val="nil"/>
              <w:bottom w:val="single" w:sz="4" w:space="0" w:color="auto"/>
              <w:right w:val="single" w:sz="4" w:space="0" w:color="auto"/>
            </w:tcBorders>
            <w:shd w:val="clear" w:color="auto" w:fill="auto"/>
            <w:vAlign w:val="center"/>
            <w:hideMark/>
          </w:tcPr>
          <w:p w14:paraId="27E597AA" w14:textId="77777777" w:rsidR="00455477" w:rsidRPr="00B7465F" w:rsidRDefault="00164777" w:rsidP="00E624E7">
            <w:pPr>
              <w:spacing w:after="0" w:line="240" w:lineRule="auto"/>
              <w:jc w:val="center"/>
              <w:rPr>
                <w:rFonts w:asciiTheme="minorHAnsi" w:eastAsia="Times New Roman" w:hAnsiTheme="minorHAnsi" w:cstheme="minorHAnsi"/>
                <w:color w:val="000000"/>
                <w:sz w:val="19"/>
                <w:szCs w:val="19"/>
                <w:lang w:eastAsia="pl-PL"/>
              </w:rPr>
            </w:pPr>
            <w:r w:rsidRPr="00B7465F">
              <w:rPr>
                <w:rFonts w:asciiTheme="minorHAnsi" w:eastAsia="Times New Roman" w:hAnsiTheme="minorHAnsi" w:cstheme="minorHAnsi"/>
                <w:color w:val="000000"/>
                <w:sz w:val="19"/>
                <w:szCs w:val="19"/>
                <w:lang w:eastAsia="pl-PL"/>
              </w:rPr>
              <w:t>Tak</w:t>
            </w:r>
          </w:p>
        </w:tc>
        <w:tc>
          <w:tcPr>
            <w:tcW w:w="1370" w:type="dxa"/>
            <w:tcBorders>
              <w:top w:val="nil"/>
              <w:left w:val="nil"/>
              <w:bottom w:val="single" w:sz="4" w:space="0" w:color="auto"/>
              <w:right w:val="single" w:sz="4" w:space="0" w:color="auto"/>
            </w:tcBorders>
            <w:shd w:val="clear" w:color="auto" w:fill="auto"/>
            <w:vAlign w:val="center"/>
            <w:hideMark/>
          </w:tcPr>
          <w:p w14:paraId="2DF82E73" w14:textId="77777777" w:rsidR="00455477" w:rsidRPr="00B7465F" w:rsidRDefault="00164777" w:rsidP="00E624E7">
            <w:pPr>
              <w:spacing w:after="0" w:line="240" w:lineRule="auto"/>
              <w:jc w:val="center"/>
              <w:rPr>
                <w:rFonts w:asciiTheme="minorHAnsi" w:eastAsia="Times New Roman" w:hAnsiTheme="minorHAnsi" w:cstheme="minorHAnsi"/>
                <w:color w:val="000000"/>
                <w:sz w:val="19"/>
                <w:szCs w:val="19"/>
                <w:lang w:eastAsia="pl-PL"/>
              </w:rPr>
            </w:pPr>
            <w:r w:rsidRPr="00B7465F">
              <w:rPr>
                <w:rFonts w:asciiTheme="minorHAnsi" w:eastAsia="Times New Roman" w:hAnsiTheme="minorHAnsi" w:cstheme="minorHAnsi"/>
                <w:color w:val="000000"/>
                <w:sz w:val="19"/>
                <w:szCs w:val="19"/>
                <w:lang w:eastAsia="pl-PL"/>
              </w:rPr>
              <w:t>Tak</w:t>
            </w:r>
          </w:p>
        </w:tc>
        <w:tc>
          <w:tcPr>
            <w:tcW w:w="1016" w:type="dxa"/>
            <w:tcBorders>
              <w:top w:val="nil"/>
              <w:left w:val="nil"/>
              <w:bottom w:val="single" w:sz="4" w:space="0" w:color="auto"/>
              <w:right w:val="single" w:sz="4" w:space="0" w:color="auto"/>
            </w:tcBorders>
            <w:shd w:val="clear" w:color="auto" w:fill="auto"/>
            <w:vAlign w:val="center"/>
            <w:hideMark/>
          </w:tcPr>
          <w:p w14:paraId="251AB584" w14:textId="77777777" w:rsidR="00455477" w:rsidRPr="00B7465F" w:rsidRDefault="00164777" w:rsidP="00E624E7">
            <w:pPr>
              <w:spacing w:after="0" w:line="240" w:lineRule="auto"/>
              <w:jc w:val="center"/>
              <w:rPr>
                <w:rFonts w:asciiTheme="minorHAnsi" w:eastAsia="Times New Roman" w:hAnsiTheme="minorHAnsi" w:cstheme="minorHAnsi"/>
                <w:color w:val="000000"/>
                <w:sz w:val="19"/>
                <w:szCs w:val="19"/>
                <w:lang w:eastAsia="pl-PL"/>
              </w:rPr>
            </w:pPr>
            <w:r w:rsidRPr="00B7465F">
              <w:rPr>
                <w:rFonts w:asciiTheme="minorHAnsi" w:eastAsia="Times New Roman" w:hAnsiTheme="minorHAnsi" w:cstheme="minorHAnsi"/>
                <w:color w:val="000000"/>
                <w:sz w:val="19"/>
                <w:szCs w:val="19"/>
                <w:lang w:eastAsia="pl-PL"/>
              </w:rPr>
              <w:t>Tak</w:t>
            </w:r>
          </w:p>
        </w:tc>
        <w:tc>
          <w:tcPr>
            <w:tcW w:w="1193" w:type="dxa"/>
            <w:tcBorders>
              <w:top w:val="nil"/>
              <w:left w:val="nil"/>
              <w:bottom w:val="single" w:sz="4" w:space="0" w:color="auto"/>
              <w:right w:val="single" w:sz="4" w:space="0" w:color="auto"/>
            </w:tcBorders>
            <w:shd w:val="clear" w:color="auto" w:fill="auto"/>
            <w:vAlign w:val="center"/>
            <w:hideMark/>
          </w:tcPr>
          <w:p w14:paraId="0CB2443A" w14:textId="77777777" w:rsidR="00455477" w:rsidRPr="00B7465F" w:rsidRDefault="00455477" w:rsidP="00E624E7">
            <w:pPr>
              <w:spacing w:after="0" w:line="240" w:lineRule="auto"/>
              <w:jc w:val="center"/>
              <w:rPr>
                <w:rFonts w:asciiTheme="minorHAnsi" w:eastAsia="Times New Roman" w:hAnsiTheme="minorHAnsi" w:cstheme="minorHAnsi"/>
                <w:color w:val="000000"/>
                <w:sz w:val="19"/>
                <w:szCs w:val="19"/>
                <w:lang w:eastAsia="pl-PL"/>
              </w:rPr>
            </w:pPr>
          </w:p>
        </w:tc>
        <w:tc>
          <w:tcPr>
            <w:tcW w:w="1193" w:type="dxa"/>
            <w:tcBorders>
              <w:top w:val="nil"/>
              <w:left w:val="nil"/>
              <w:bottom w:val="single" w:sz="4" w:space="0" w:color="auto"/>
              <w:right w:val="single" w:sz="4" w:space="0" w:color="auto"/>
            </w:tcBorders>
            <w:shd w:val="clear" w:color="auto" w:fill="auto"/>
            <w:vAlign w:val="center"/>
            <w:hideMark/>
          </w:tcPr>
          <w:p w14:paraId="2DF00C2F" w14:textId="35E0B046" w:rsidR="00455477" w:rsidRPr="00B7465F" w:rsidRDefault="004169D6" w:rsidP="00391F5C">
            <w:pPr>
              <w:spacing w:after="0" w:line="240" w:lineRule="auto"/>
              <w:jc w:val="center"/>
              <w:rPr>
                <w:rFonts w:asciiTheme="minorHAnsi" w:eastAsia="Times New Roman" w:hAnsiTheme="minorHAnsi" w:cstheme="minorHAnsi"/>
                <w:color w:val="000000"/>
                <w:sz w:val="19"/>
                <w:szCs w:val="19"/>
                <w:lang w:eastAsia="pl-PL"/>
              </w:rPr>
            </w:pPr>
            <w:r>
              <w:rPr>
                <w:rFonts w:asciiTheme="minorHAnsi" w:eastAsia="Times New Roman" w:hAnsiTheme="minorHAnsi" w:cstheme="minorHAnsi"/>
                <w:color w:val="000000"/>
                <w:sz w:val="19"/>
                <w:szCs w:val="19"/>
                <w:lang w:eastAsia="pl-PL"/>
              </w:rPr>
              <w:t xml:space="preserve">ok. </w:t>
            </w:r>
            <w:r w:rsidRPr="00B7465F">
              <w:rPr>
                <w:rFonts w:asciiTheme="minorHAnsi" w:eastAsia="Times New Roman" w:hAnsiTheme="minorHAnsi" w:cstheme="minorHAnsi"/>
                <w:color w:val="000000"/>
                <w:sz w:val="19"/>
                <w:szCs w:val="19"/>
                <w:lang w:eastAsia="pl-PL"/>
              </w:rPr>
              <w:t>3</w:t>
            </w:r>
            <w:r>
              <w:rPr>
                <w:rFonts w:asciiTheme="minorHAnsi" w:eastAsia="Times New Roman" w:hAnsiTheme="minorHAnsi" w:cstheme="minorHAnsi"/>
                <w:color w:val="000000"/>
                <w:sz w:val="19"/>
                <w:szCs w:val="19"/>
                <w:lang w:eastAsia="pl-PL"/>
              </w:rPr>
              <w:t xml:space="preserve"> 500</w:t>
            </w:r>
          </w:p>
        </w:tc>
      </w:tr>
      <w:tr w:rsidR="00874849" w:rsidRPr="00B7465F" w14:paraId="768C2597" w14:textId="77777777" w:rsidTr="00B7465F">
        <w:trPr>
          <w:trHeight w:val="300"/>
        </w:trPr>
        <w:tc>
          <w:tcPr>
            <w:tcW w:w="637" w:type="dxa"/>
            <w:tcBorders>
              <w:top w:val="nil"/>
              <w:left w:val="single" w:sz="4" w:space="0" w:color="auto"/>
              <w:bottom w:val="single" w:sz="4" w:space="0" w:color="auto"/>
              <w:right w:val="single" w:sz="4" w:space="0" w:color="auto"/>
            </w:tcBorders>
            <w:shd w:val="clear" w:color="auto" w:fill="auto"/>
            <w:vAlign w:val="center"/>
            <w:hideMark/>
          </w:tcPr>
          <w:p w14:paraId="2288EED7" w14:textId="77777777" w:rsidR="00A21F42" w:rsidRPr="00B7465F" w:rsidRDefault="00164777">
            <w:pPr>
              <w:spacing w:after="0" w:line="240" w:lineRule="auto"/>
              <w:jc w:val="center"/>
              <w:rPr>
                <w:rFonts w:asciiTheme="minorHAnsi" w:eastAsia="Times New Roman" w:hAnsiTheme="minorHAnsi" w:cstheme="minorHAnsi"/>
                <w:color w:val="000000"/>
                <w:sz w:val="19"/>
                <w:szCs w:val="19"/>
                <w:lang w:eastAsia="pl-PL"/>
              </w:rPr>
            </w:pPr>
            <w:r w:rsidRPr="00B7465F">
              <w:rPr>
                <w:rFonts w:asciiTheme="minorHAnsi" w:eastAsia="Times New Roman" w:hAnsiTheme="minorHAnsi" w:cstheme="minorHAnsi"/>
                <w:color w:val="000000"/>
                <w:sz w:val="19"/>
                <w:szCs w:val="19"/>
                <w:lang w:eastAsia="pl-PL"/>
              </w:rPr>
              <w:t>7</w:t>
            </w:r>
          </w:p>
        </w:tc>
        <w:tc>
          <w:tcPr>
            <w:tcW w:w="1276" w:type="dxa"/>
            <w:tcBorders>
              <w:top w:val="nil"/>
              <w:left w:val="nil"/>
              <w:bottom w:val="single" w:sz="4" w:space="0" w:color="auto"/>
              <w:right w:val="single" w:sz="4" w:space="0" w:color="auto"/>
            </w:tcBorders>
            <w:shd w:val="clear" w:color="auto" w:fill="auto"/>
            <w:vAlign w:val="center"/>
            <w:hideMark/>
          </w:tcPr>
          <w:p w14:paraId="7A3F64E0" w14:textId="77777777" w:rsidR="00455477" w:rsidRPr="00B7465F" w:rsidRDefault="00164777" w:rsidP="00E624E7">
            <w:pPr>
              <w:spacing w:after="0" w:line="240" w:lineRule="auto"/>
              <w:jc w:val="center"/>
              <w:rPr>
                <w:rFonts w:asciiTheme="minorHAnsi" w:eastAsia="Times New Roman" w:hAnsiTheme="minorHAnsi" w:cstheme="minorHAnsi"/>
                <w:b/>
                <w:bCs/>
                <w:color w:val="000000"/>
                <w:sz w:val="19"/>
                <w:szCs w:val="19"/>
                <w:lang w:eastAsia="pl-PL"/>
              </w:rPr>
            </w:pPr>
            <w:r w:rsidRPr="00B7465F">
              <w:rPr>
                <w:rFonts w:asciiTheme="minorHAnsi" w:eastAsia="Times New Roman" w:hAnsiTheme="minorHAnsi" w:cstheme="minorHAnsi"/>
                <w:b/>
                <w:bCs/>
                <w:color w:val="000000"/>
                <w:sz w:val="19"/>
                <w:szCs w:val="19"/>
                <w:lang w:eastAsia="pl-PL"/>
              </w:rPr>
              <w:t>Moduł SDI</w:t>
            </w:r>
          </w:p>
        </w:tc>
        <w:tc>
          <w:tcPr>
            <w:tcW w:w="1418" w:type="dxa"/>
            <w:tcBorders>
              <w:top w:val="nil"/>
              <w:left w:val="nil"/>
              <w:bottom w:val="single" w:sz="4" w:space="0" w:color="auto"/>
              <w:right w:val="single" w:sz="4" w:space="0" w:color="auto"/>
            </w:tcBorders>
            <w:shd w:val="clear" w:color="auto" w:fill="auto"/>
            <w:vAlign w:val="center"/>
            <w:hideMark/>
          </w:tcPr>
          <w:p w14:paraId="6D0DDD1C" w14:textId="77777777" w:rsidR="00455477" w:rsidRPr="00B7465F" w:rsidRDefault="00164777" w:rsidP="00E624E7">
            <w:pPr>
              <w:spacing w:after="0" w:line="240" w:lineRule="auto"/>
              <w:jc w:val="center"/>
              <w:rPr>
                <w:rFonts w:asciiTheme="minorHAnsi" w:eastAsia="Times New Roman" w:hAnsiTheme="minorHAnsi" w:cstheme="minorHAnsi"/>
                <w:color w:val="000000"/>
                <w:sz w:val="19"/>
                <w:szCs w:val="19"/>
                <w:lang w:eastAsia="pl-PL"/>
              </w:rPr>
            </w:pPr>
            <w:r w:rsidRPr="00B7465F">
              <w:rPr>
                <w:rFonts w:asciiTheme="minorHAnsi" w:eastAsia="Times New Roman" w:hAnsiTheme="minorHAnsi" w:cstheme="minorHAnsi"/>
                <w:color w:val="000000"/>
                <w:sz w:val="19"/>
                <w:szCs w:val="19"/>
                <w:lang w:eastAsia="pl-PL"/>
              </w:rPr>
              <w:t>Tak</w:t>
            </w:r>
          </w:p>
        </w:tc>
        <w:tc>
          <w:tcPr>
            <w:tcW w:w="1417" w:type="dxa"/>
            <w:tcBorders>
              <w:top w:val="nil"/>
              <w:left w:val="nil"/>
              <w:bottom w:val="single" w:sz="4" w:space="0" w:color="auto"/>
              <w:right w:val="single" w:sz="4" w:space="0" w:color="auto"/>
            </w:tcBorders>
            <w:shd w:val="clear" w:color="auto" w:fill="auto"/>
            <w:vAlign w:val="center"/>
            <w:hideMark/>
          </w:tcPr>
          <w:p w14:paraId="47E85F33" w14:textId="77777777" w:rsidR="00455477" w:rsidRPr="00B7465F" w:rsidRDefault="00164777" w:rsidP="00E624E7">
            <w:pPr>
              <w:spacing w:after="0" w:line="240" w:lineRule="auto"/>
              <w:jc w:val="center"/>
              <w:rPr>
                <w:rFonts w:asciiTheme="minorHAnsi" w:eastAsia="Times New Roman" w:hAnsiTheme="minorHAnsi" w:cstheme="minorHAnsi"/>
                <w:color w:val="000000"/>
                <w:sz w:val="19"/>
                <w:szCs w:val="19"/>
                <w:lang w:eastAsia="pl-PL"/>
              </w:rPr>
            </w:pPr>
            <w:r w:rsidRPr="00B7465F">
              <w:rPr>
                <w:rFonts w:asciiTheme="minorHAnsi" w:eastAsia="Times New Roman" w:hAnsiTheme="minorHAnsi" w:cstheme="minorHAnsi"/>
                <w:color w:val="000000"/>
                <w:sz w:val="19"/>
                <w:szCs w:val="19"/>
                <w:lang w:eastAsia="pl-PL"/>
              </w:rPr>
              <w:t>Tak</w:t>
            </w:r>
          </w:p>
        </w:tc>
        <w:tc>
          <w:tcPr>
            <w:tcW w:w="1219" w:type="dxa"/>
            <w:tcBorders>
              <w:top w:val="nil"/>
              <w:left w:val="nil"/>
              <w:bottom w:val="single" w:sz="4" w:space="0" w:color="auto"/>
              <w:right w:val="single" w:sz="4" w:space="0" w:color="auto"/>
            </w:tcBorders>
            <w:shd w:val="clear" w:color="auto" w:fill="auto"/>
            <w:vAlign w:val="center"/>
            <w:hideMark/>
          </w:tcPr>
          <w:p w14:paraId="38991440" w14:textId="77777777" w:rsidR="00455477" w:rsidRPr="00B7465F" w:rsidRDefault="00164777" w:rsidP="00E624E7">
            <w:pPr>
              <w:spacing w:after="0" w:line="240" w:lineRule="auto"/>
              <w:jc w:val="center"/>
              <w:rPr>
                <w:rFonts w:asciiTheme="minorHAnsi" w:eastAsia="Times New Roman" w:hAnsiTheme="minorHAnsi" w:cstheme="minorHAnsi"/>
                <w:color w:val="000000"/>
                <w:sz w:val="19"/>
                <w:szCs w:val="19"/>
                <w:lang w:eastAsia="pl-PL"/>
              </w:rPr>
            </w:pPr>
            <w:r w:rsidRPr="00B7465F">
              <w:rPr>
                <w:rFonts w:asciiTheme="minorHAnsi" w:eastAsia="Times New Roman" w:hAnsiTheme="minorHAnsi" w:cstheme="minorHAnsi"/>
                <w:color w:val="000000"/>
                <w:sz w:val="19"/>
                <w:szCs w:val="19"/>
                <w:lang w:eastAsia="pl-PL"/>
              </w:rPr>
              <w:t>Tak</w:t>
            </w:r>
          </w:p>
        </w:tc>
        <w:tc>
          <w:tcPr>
            <w:tcW w:w="1193" w:type="dxa"/>
            <w:tcBorders>
              <w:top w:val="nil"/>
              <w:left w:val="nil"/>
              <w:bottom w:val="single" w:sz="4" w:space="0" w:color="auto"/>
              <w:right w:val="single" w:sz="4" w:space="0" w:color="auto"/>
            </w:tcBorders>
            <w:shd w:val="clear" w:color="auto" w:fill="auto"/>
            <w:vAlign w:val="center"/>
            <w:hideMark/>
          </w:tcPr>
          <w:p w14:paraId="63AAA43A" w14:textId="77777777" w:rsidR="00455477" w:rsidRPr="00B7465F" w:rsidRDefault="00164777" w:rsidP="00E624E7">
            <w:pPr>
              <w:spacing w:after="0" w:line="240" w:lineRule="auto"/>
              <w:jc w:val="center"/>
              <w:rPr>
                <w:rFonts w:asciiTheme="minorHAnsi" w:eastAsia="Times New Roman" w:hAnsiTheme="minorHAnsi" w:cstheme="minorHAnsi"/>
                <w:color w:val="000000"/>
                <w:sz w:val="19"/>
                <w:szCs w:val="19"/>
                <w:lang w:eastAsia="pl-PL"/>
              </w:rPr>
            </w:pPr>
            <w:r w:rsidRPr="00B7465F">
              <w:rPr>
                <w:rFonts w:asciiTheme="minorHAnsi" w:eastAsia="Times New Roman" w:hAnsiTheme="minorHAnsi" w:cstheme="minorHAnsi"/>
                <w:color w:val="000000"/>
                <w:sz w:val="19"/>
                <w:szCs w:val="19"/>
                <w:lang w:eastAsia="pl-PL"/>
              </w:rPr>
              <w:t>Tak</w:t>
            </w:r>
          </w:p>
        </w:tc>
        <w:tc>
          <w:tcPr>
            <w:tcW w:w="1193" w:type="dxa"/>
            <w:tcBorders>
              <w:top w:val="nil"/>
              <w:left w:val="nil"/>
              <w:bottom w:val="single" w:sz="4" w:space="0" w:color="auto"/>
              <w:right w:val="single" w:sz="4" w:space="0" w:color="auto"/>
            </w:tcBorders>
            <w:shd w:val="clear" w:color="auto" w:fill="auto"/>
            <w:vAlign w:val="center"/>
            <w:hideMark/>
          </w:tcPr>
          <w:p w14:paraId="246B4221" w14:textId="77777777" w:rsidR="00455477" w:rsidRPr="00B7465F" w:rsidRDefault="00164777" w:rsidP="00E624E7">
            <w:pPr>
              <w:spacing w:after="0" w:line="240" w:lineRule="auto"/>
              <w:jc w:val="center"/>
              <w:rPr>
                <w:rFonts w:asciiTheme="minorHAnsi" w:eastAsia="Times New Roman" w:hAnsiTheme="minorHAnsi" w:cstheme="minorHAnsi"/>
                <w:color w:val="000000"/>
                <w:sz w:val="19"/>
                <w:szCs w:val="19"/>
                <w:lang w:eastAsia="pl-PL"/>
              </w:rPr>
            </w:pPr>
            <w:r w:rsidRPr="00B7465F">
              <w:rPr>
                <w:rFonts w:asciiTheme="minorHAnsi" w:eastAsia="Times New Roman" w:hAnsiTheme="minorHAnsi" w:cstheme="minorHAnsi"/>
                <w:color w:val="000000"/>
                <w:sz w:val="19"/>
                <w:szCs w:val="19"/>
                <w:lang w:eastAsia="pl-PL"/>
              </w:rPr>
              <w:t>Tak</w:t>
            </w:r>
          </w:p>
        </w:tc>
        <w:tc>
          <w:tcPr>
            <w:tcW w:w="1193" w:type="dxa"/>
            <w:tcBorders>
              <w:top w:val="nil"/>
              <w:left w:val="nil"/>
              <w:bottom w:val="single" w:sz="4" w:space="0" w:color="auto"/>
              <w:right w:val="single" w:sz="4" w:space="0" w:color="auto"/>
            </w:tcBorders>
            <w:shd w:val="clear" w:color="auto" w:fill="auto"/>
            <w:vAlign w:val="center"/>
            <w:hideMark/>
          </w:tcPr>
          <w:p w14:paraId="41D4A589" w14:textId="77777777" w:rsidR="00455477" w:rsidRPr="00B7465F" w:rsidRDefault="00164777" w:rsidP="00E624E7">
            <w:pPr>
              <w:spacing w:after="0" w:line="240" w:lineRule="auto"/>
              <w:jc w:val="center"/>
              <w:rPr>
                <w:rFonts w:asciiTheme="minorHAnsi" w:eastAsia="Times New Roman" w:hAnsiTheme="minorHAnsi" w:cstheme="minorHAnsi"/>
                <w:color w:val="000000"/>
                <w:sz w:val="19"/>
                <w:szCs w:val="19"/>
                <w:lang w:eastAsia="pl-PL"/>
              </w:rPr>
            </w:pPr>
            <w:r w:rsidRPr="00B7465F">
              <w:rPr>
                <w:rFonts w:asciiTheme="minorHAnsi" w:eastAsia="Times New Roman" w:hAnsiTheme="minorHAnsi" w:cstheme="minorHAnsi"/>
                <w:color w:val="000000"/>
                <w:sz w:val="19"/>
                <w:szCs w:val="19"/>
                <w:lang w:eastAsia="pl-PL"/>
              </w:rPr>
              <w:t>Tak</w:t>
            </w:r>
          </w:p>
        </w:tc>
        <w:tc>
          <w:tcPr>
            <w:tcW w:w="1370" w:type="dxa"/>
            <w:tcBorders>
              <w:top w:val="nil"/>
              <w:left w:val="nil"/>
              <w:bottom w:val="single" w:sz="4" w:space="0" w:color="auto"/>
              <w:right w:val="single" w:sz="4" w:space="0" w:color="auto"/>
            </w:tcBorders>
            <w:shd w:val="clear" w:color="auto" w:fill="auto"/>
            <w:vAlign w:val="center"/>
            <w:hideMark/>
          </w:tcPr>
          <w:p w14:paraId="15DF3F6E" w14:textId="77777777" w:rsidR="00455477" w:rsidRPr="00B7465F" w:rsidRDefault="00164777" w:rsidP="00E624E7">
            <w:pPr>
              <w:spacing w:after="0" w:line="240" w:lineRule="auto"/>
              <w:jc w:val="center"/>
              <w:rPr>
                <w:rFonts w:asciiTheme="minorHAnsi" w:eastAsia="Times New Roman" w:hAnsiTheme="minorHAnsi" w:cstheme="minorHAnsi"/>
                <w:color w:val="000000"/>
                <w:sz w:val="19"/>
                <w:szCs w:val="19"/>
                <w:lang w:eastAsia="pl-PL"/>
              </w:rPr>
            </w:pPr>
            <w:r w:rsidRPr="00B7465F">
              <w:rPr>
                <w:rFonts w:asciiTheme="minorHAnsi" w:eastAsia="Times New Roman" w:hAnsiTheme="minorHAnsi" w:cstheme="minorHAnsi"/>
                <w:color w:val="000000"/>
                <w:sz w:val="19"/>
                <w:szCs w:val="19"/>
                <w:lang w:eastAsia="pl-PL"/>
              </w:rPr>
              <w:t>Tak</w:t>
            </w:r>
          </w:p>
        </w:tc>
        <w:tc>
          <w:tcPr>
            <w:tcW w:w="1016" w:type="dxa"/>
            <w:tcBorders>
              <w:top w:val="nil"/>
              <w:left w:val="nil"/>
              <w:bottom w:val="single" w:sz="4" w:space="0" w:color="auto"/>
              <w:right w:val="single" w:sz="4" w:space="0" w:color="auto"/>
            </w:tcBorders>
            <w:shd w:val="clear" w:color="auto" w:fill="auto"/>
            <w:vAlign w:val="center"/>
            <w:hideMark/>
          </w:tcPr>
          <w:p w14:paraId="30911D74" w14:textId="77777777" w:rsidR="00455477" w:rsidRPr="00B7465F" w:rsidRDefault="00455477" w:rsidP="00E624E7">
            <w:pPr>
              <w:spacing w:after="0" w:line="240" w:lineRule="auto"/>
              <w:jc w:val="center"/>
              <w:rPr>
                <w:rFonts w:asciiTheme="minorHAnsi" w:eastAsia="Times New Roman" w:hAnsiTheme="minorHAnsi" w:cstheme="minorHAnsi"/>
                <w:color w:val="000000"/>
                <w:sz w:val="19"/>
                <w:szCs w:val="19"/>
                <w:lang w:eastAsia="pl-PL"/>
              </w:rPr>
            </w:pPr>
          </w:p>
        </w:tc>
        <w:tc>
          <w:tcPr>
            <w:tcW w:w="1193" w:type="dxa"/>
            <w:tcBorders>
              <w:top w:val="nil"/>
              <w:left w:val="nil"/>
              <w:bottom w:val="single" w:sz="4" w:space="0" w:color="auto"/>
              <w:right w:val="single" w:sz="4" w:space="0" w:color="auto"/>
            </w:tcBorders>
            <w:shd w:val="clear" w:color="auto" w:fill="auto"/>
            <w:vAlign w:val="center"/>
            <w:hideMark/>
          </w:tcPr>
          <w:p w14:paraId="4A23B159" w14:textId="77777777" w:rsidR="00455477" w:rsidRPr="00B7465F" w:rsidRDefault="00455477" w:rsidP="00E624E7">
            <w:pPr>
              <w:spacing w:after="0" w:line="240" w:lineRule="auto"/>
              <w:jc w:val="center"/>
              <w:rPr>
                <w:rFonts w:asciiTheme="minorHAnsi" w:eastAsia="Times New Roman" w:hAnsiTheme="minorHAnsi" w:cstheme="minorHAnsi"/>
                <w:color w:val="000000"/>
                <w:sz w:val="19"/>
                <w:szCs w:val="19"/>
                <w:lang w:eastAsia="pl-PL"/>
              </w:rPr>
            </w:pPr>
          </w:p>
        </w:tc>
        <w:tc>
          <w:tcPr>
            <w:tcW w:w="1193" w:type="dxa"/>
            <w:tcBorders>
              <w:top w:val="nil"/>
              <w:left w:val="nil"/>
              <w:bottom w:val="single" w:sz="4" w:space="0" w:color="auto"/>
              <w:right w:val="single" w:sz="4" w:space="0" w:color="auto"/>
            </w:tcBorders>
            <w:shd w:val="clear" w:color="auto" w:fill="auto"/>
            <w:vAlign w:val="center"/>
            <w:hideMark/>
          </w:tcPr>
          <w:p w14:paraId="565784BD" w14:textId="07D72E06" w:rsidR="00455477" w:rsidRPr="00B7465F" w:rsidRDefault="004169D6" w:rsidP="00391F5C">
            <w:pPr>
              <w:spacing w:after="0" w:line="240" w:lineRule="auto"/>
              <w:jc w:val="center"/>
              <w:rPr>
                <w:rFonts w:asciiTheme="minorHAnsi" w:eastAsia="Times New Roman" w:hAnsiTheme="minorHAnsi" w:cstheme="minorHAnsi"/>
                <w:color w:val="000000"/>
                <w:sz w:val="19"/>
                <w:szCs w:val="19"/>
                <w:lang w:eastAsia="pl-PL"/>
              </w:rPr>
            </w:pPr>
            <w:r>
              <w:rPr>
                <w:rFonts w:asciiTheme="minorHAnsi" w:eastAsia="Times New Roman" w:hAnsiTheme="minorHAnsi" w:cstheme="minorHAnsi"/>
                <w:color w:val="000000"/>
                <w:sz w:val="19"/>
                <w:szCs w:val="19"/>
                <w:lang w:eastAsia="pl-PL"/>
              </w:rPr>
              <w:t>ok. 4 200</w:t>
            </w:r>
          </w:p>
        </w:tc>
      </w:tr>
      <w:tr w:rsidR="00874849" w:rsidRPr="00B7465F" w14:paraId="6E2D0E7B" w14:textId="77777777" w:rsidTr="00B7465F">
        <w:trPr>
          <w:trHeight w:val="300"/>
        </w:trPr>
        <w:tc>
          <w:tcPr>
            <w:tcW w:w="6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8B1760" w14:textId="77777777" w:rsidR="00A21F42" w:rsidRPr="00B7465F" w:rsidRDefault="00164777">
            <w:pPr>
              <w:spacing w:after="0" w:line="240" w:lineRule="auto"/>
              <w:jc w:val="center"/>
              <w:rPr>
                <w:rFonts w:asciiTheme="minorHAnsi" w:eastAsia="Times New Roman" w:hAnsiTheme="minorHAnsi" w:cstheme="minorHAnsi"/>
                <w:color w:val="000000"/>
                <w:sz w:val="19"/>
                <w:szCs w:val="19"/>
                <w:lang w:eastAsia="pl-PL"/>
              </w:rPr>
            </w:pPr>
            <w:r w:rsidRPr="00B7465F">
              <w:rPr>
                <w:rFonts w:asciiTheme="minorHAnsi" w:eastAsia="Times New Roman" w:hAnsiTheme="minorHAnsi" w:cstheme="minorHAnsi"/>
                <w:color w:val="000000"/>
                <w:sz w:val="19"/>
                <w:szCs w:val="19"/>
                <w:lang w:eastAsia="pl-PL"/>
              </w:rPr>
              <w:t>8</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80CB216" w14:textId="77777777" w:rsidR="00455477" w:rsidRPr="00B7465F" w:rsidRDefault="00164777" w:rsidP="00E624E7">
            <w:pPr>
              <w:spacing w:after="0" w:line="240" w:lineRule="auto"/>
              <w:jc w:val="center"/>
              <w:rPr>
                <w:rFonts w:asciiTheme="minorHAnsi" w:eastAsia="Times New Roman" w:hAnsiTheme="minorHAnsi" w:cstheme="minorHAnsi"/>
                <w:b/>
                <w:bCs/>
                <w:color w:val="000000"/>
                <w:sz w:val="19"/>
                <w:szCs w:val="19"/>
                <w:lang w:eastAsia="pl-PL"/>
              </w:rPr>
            </w:pPr>
            <w:r w:rsidRPr="00B7465F">
              <w:rPr>
                <w:rFonts w:asciiTheme="minorHAnsi" w:eastAsia="Times New Roman" w:hAnsiTheme="minorHAnsi" w:cstheme="minorHAnsi"/>
                <w:b/>
                <w:bCs/>
                <w:color w:val="000000"/>
                <w:sz w:val="19"/>
                <w:szCs w:val="19"/>
                <w:lang w:eastAsia="pl-PL"/>
              </w:rPr>
              <w:t>Geoportal</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4A18EBB4" w14:textId="77777777" w:rsidR="00455477" w:rsidRPr="00B7465F" w:rsidRDefault="00164777" w:rsidP="00E624E7">
            <w:pPr>
              <w:spacing w:after="0" w:line="240" w:lineRule="auto"/>
              <w:jc w:val="center"/>
              <w:rPr>
                <w:rFonts w:asciiTheme="minorHAnsi" w:eastAsia="Times New Roman" w:hAnsiTheme="minorHAnsi" w:cstheme="minorHAnsi"/>
                <w:color w:val="000000"/>
                <w:sz w:val="19"/>
                <w:szCs w:val="19"/>
                <w:lang w:eastAsia="pl-PL"/>
              </w:rPr>
            </w:pPr>
            <w:r w:rsidRPr="00B7465F">
              <w:rPr>
                <w:rFonts w:asciiTheme="minorHAnsi" w:eastAsia="Times New Roman" w:hAnsiTheme="minorHAnsi" w:cstheme="minorHAnsi"/>
                <w:color w:val="000000"/>
                <w:sz w:val="19"/>
                <w:szCs w:val="19"/>
                <w:lang w:eastAsia="pl-PL"/>
              </w:rPr>
              <w:t>Tak</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9173FF1" w14:textId="77777777" w:rsidR="00455477" w:rsidRPr="00B7465F" w:rsidRDefault="00164777" w:rsidP="00E624E7">
            <w:pPr>
              <w:spacing w:after="0" w:line="240" w:lineRule="auto"/>
              <w:jc w:val="center"/>
              <w:rPr>
                <w:rFonts w:asciiTheme="minorHAnsi" w:eastAsia="Times New Roman" w:hAnsiTheme="minorHAnsi" w:cstheme="minorHAnsi"/>
                <w:color w:val="000000"/>
                <w:sz w:val="19"/>
                <w:szCs w:val="19"/>
                <w:lang w:eastAsia="pl-PL"/>
              </w:rPr>
            </w:pPr>
            <w:r w:rsidRPr="00B7465F">
              <w:rPr>
                <w:rFonts w:asciiTheme="minorHAnsi" w:eastAsia="Times New Roman" w:hAnsiTheme="minorHAnsi" w:cstheme="minorHAnsi"/>
                <w:color w:val="000000"/>
                <w:sz w:val="19"/>
                <w:szCs w:val="19"/>
                <w:lang w:eastAsia="pl-PL"/>
              </w:rPr>
              <w:t>Tak</w:t>
            </w:r>
          </w:p>
        </w:tc>
        <w:tc>
          <w:tcPr>
            <w:tcW w:w="1219" w:type="dxa"/>
            <w:tcBorders>
              <w:top w:val="single" w:sz="4" w:space="0" w:color="auto"/>
              <w:left w:val="nil"/>
              <w:bottom w:val="single" w:sz="4" w:space="0" w:color="auto"/>
              <w:right w:val="single" w:sz="4" w:space="0" w:color="auto"/>
            </w:tcBorders>
            <w:shd w:val="clear" w:color="auto" w:fill="auto"/>
            <w:vAlign w:val="center"/>
            <w:hideMark/>
          </w:tcPr>
          <w:p w14:paraId="4BFCDB70" w14:textId="02375718" w:rsidR="00455477" w:rsidRPr="00B7465F" w:rsidRDefault="000240F5" w:rsidP="00E624E7">
            <w:pPr>
              <w:spacing w:after="0" w:line="240" w:lineRule="auto"/>
              <w:jc w:val="center"/>
              <w:rPr>
                <w:rFonts w:asciiTheme="minorHAnsi" w:eastAsia="Times New Roman" w:hAnsiTheme="minorHAnsi" w:cstheme="minorHAnsi"/>
                <w:color w:val="000000"/>
                <w:sz w:val="19"/>
                <w:szCs w:val="19"/>
                <w:lang w:eastAsia="pl-PL"/>
              </w:rPr>
            </w:pPr>
            <w:r w:rsidRPr="001C1E50">
              <w:rPr>
                <w:rFonts w:asciiTheme="minorHAnsi" w:eastAsia="Times New Roman" w:hAnsiTheme="minorHAnsi" w:cstheme="minorHAnsi"/>
                <w:color w:val="000000"/>
                <w:sz w:val="19"/>
                <w:szCs w:val="19"/>
                <w:lang w:eastAsia="pl-PL"/>
              </w:rPr>
              <w:t>Tak</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14:paraId="3E7B3E31" w14:textId="2014E074" w:rsidR="00455477" w:rsidRPr="00B7465F" w:rsidRDefault="000240F5" w:rsidP="00E624E7">
            <w:pPr>
              <w:spacing w:after="0" w:line="240" w:lineRule="auto"/>
              <w:jc w:val="center"/>
              <w:rPr>
                <w:rFonts w:asciiTheme="minorHAnsi" w:eastAsia="Times New Roman" w:hAnsiTheme="minorHAnsi" w:cstheme="minorHAnsi"/>
                <w:color w:val="000000"/>
                <w:sz w:val="19"/>
                <w:szCs w:val="19"/>
                <w:lang w:eastAsia="pl-PL"/>
              </w:rPr>
            </w:pPr>
            <w:r w:rsidRPr="001C1E50">
              <w:rPr>
                <w:rFonts w:asciiTheme="minorHAnsi" w:eastAsia="Times New Roman" w:hAnsiTheme="minorHAnsi" w:cstheme="minorHAnsi"/>
                <w:color w:val="000000"/>
                <w:sz w:val="19"/>
                <w:szCs w:val="19"/>
                <w:lang w:eastAsia="pl-PL"/>
              </w:rPr>
              <w:t>Tak</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14:paraId="190DA3DD" w14:textId="5BF3867A" w:rsidR="00455477" w:rsidRPr="00B7465F" w:rsidRDefault="000240F5" w:rsidP="00E624E7">
            <w:pPr>
              <w:spacing w:after="0" w:line="240" w:lineRule="auto"/>
              <w:jc w:val="center"/>
              <w:rPr>
                <w:rFonts w:asciiTheme="minorHAnsi" w:eastAsia="Times New Roman" w:hAnsiTheme="minorHAnsi" w:cstheme="minorHAnsi"/>
                <w:color w:val="000000"/>
                <w:sz w:val="19"/>
                <w:szCs w:val="19"/>
                <w:lang w:eastAsia="pl-PL"/>
              </w:rPr>
            </w:pPr>
            <w:r w:rsidRPr="001C1E50">
              <w:rPr>
                <w:rFonts w:asciiTheme="minorHAnsi" w:eastAsia="Times New Roman" w:hAnsiTheme="minorHAnsi" w:cstheme="minorHAnsi"/>
                <w:color w:val="000000"/>
                <w:sz w:val="19"/>
                <w:szCs w:val="19"/>
                <w:lang w:eastAsia="pl-PL"/>
              </w:rPr>
              <w:t>Tak</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14:paraId="3B540265" w14:textId="748EB4C7" w:rsidR="00455477" w:rsidRPr="00B7465F" w:rsidRDefault="000240F5" w:rsidP="00E624E7">
            <w:pPr>
              <w:spacing w:after="0" w:line="240" w:lineRule="auto"/>
              <w:jc w:val="center"/>
              <w:rPr>
                <w:rFonts w:asciiTheme="minorHAnsi" w:eastAsia="Times New Roman" w:hAnsiTheme="minorHAnsi" w:cstheme="minorHAnsi"/>
                <w:color w:val="000000"/>
                <w:sz w:val="19"/>
                <w:szCs w:val="19"/>
                <w:lang w:eastAsia="pl-PL"/>
              </w:rPr>
            </w:pPr>
            <w:r w:rsidRPr="001C1E50">
              <w:rPr>
                <w:rFonts w:asciiTheme="minorHAnsi" w:eastAsia="Times New Roman" w:hAnsiTheme="minorHAnsi" w:cstheme="minorHAnsi"/>
                <w:color w:val="000000"/>
                <w:sz w:val="19"/>
                <w:szCs w:val="19"/>
                <w:lang w:eastAsia="pl-PL"/>
              </w:rPr>
              <w:t>Tak</w:t>
            </w:r>
          </w:p>
        </w:tc>
        <w:tc>
          <w:tcPr>
            <w:tcW w:w="1370" w:type="dxa"/>
            <w:tcBorders>
              <w:top w:val="single" w:sz="4" w:space="0" w:color="auto"/>
              <w:left w:val="nil"/>
              <w:bottom w:val="single" w:sz="4" w:space="0" w:color="auto"/>
              <w:right w:val="single" w:sz="4" w:space="0" w:color="auto"/>
            </w:tcBorders>
            <w:shd w:val="clear" w:color="auto" w:fill="auto"/>
            <w:vAlign w:val="center"/>
            <w:hideMark/>
          </w:tcPr>
          <w:p w14:paraId="20EC9D82" w14:textId="21BA1E72" w:rsidR="00455477" w:rsidRPr="00B7465F" w:rsidRDefault="000240F5" w:rsidP="00E624E7">
            <w:pPr>
              <w:spacing w:after="0" w:line="240" w:lineRule="auto"/>
              <w:jc w:val="center"/>
              <w:rPr>
                <w:rFonts w:asciiTheme="minorHAnsi" w:eastAsia="Times New Roman" w:hAnsiTheme="minorHAnsi" w:cstheme="minorHAnsi"/>
                <w:color w:val="000000"/>
                <w:sz w:val="19"/>
                <w:szCs w:val="19"/>
                <w:lang w:eastAsia="pl-PL"/>
              </w:rPr>
            </w:pPr>
            <w:r w:rsidRPr="001C1E50">
              <w:rPr>
                <w:rFonts w:asciiTheme="minorHAnsi" w:eastAsia="Times New Roman" w:hAnsiTheme="minorHAnsi" w:cstheme="minorHAnsi"/>
                <w:color w:val="000000"/>
                <w:sz w:val="19"/>
                <w:szCs w:val="19"/>
                <w:lang w:eastAsia="pl-PL"/>
              </w:rPr>
              <w:t>Tak</w:t>
            </w:r>
          </w:p>
        </w:tc>
        <w:tc>
          <w:tcPr>
            <w:tcW w:w="1016" w:type="dxa"/>
            <w:tcBorders>
              <w:top w:val="single" w:sz="4" w:space="0" w:color="auto"/>
              <w:left w:val="nil"/>
              <w:bottom w:val="single" w:sz="4" w:space="0" w:color="auto"/>
              <w:right w:val="single" w:sz="4" w:space="0" w:color="auto"/>
            </w:tcBorders>
            <w:shd w:val="clear" w:color="auto" w:fill="auto"/>
            <w:vAlign w:val="center"/>
            <w:hideMark/>
          </w:tcPr>
          <w:p w14:paraId="30633C46" w14:textId="7C2EC178" w:rsidR="00455477" w:rsidRPr="00B7465F" w:rsidRDefault="000240F5" w:rsidP="00E624E7">
            <w:pPr>
              <w:spacing w:after="0" w:line="240" w:lineRule="auto"/>
              <w:jc w:val="center"/>
              <w:rPr>
                <w:rFonts w:asciiTheme="minorHAnsi" w:eastAsia="Times New Roman" w:hAnsiTheme="minorHAnsi" w:cstheme="minorHAnsi"/>
                <w:color w:val="000000"/>
                <w:sz w:val="19"/>
                <w:szCs w:val="19"/>
                <w:lang w:eastAsia="pl-PL"/>
              </w:rPr>
            </w:pPr>
            <w:r w:rsidRPr="001C1E50">
              <w:rPr>
                <w:rFonts w:asciiTheme="minorHAnsi" w:eastAsia="Times New Roman" w:hAnsiTheme="minorHAnsi" w:cstheme="minorHAnsi"/>
                <w:color w:val="000000"/>
                <w:sz w:val="19"/>
                <w:szCs w:val="19"/>
                <w:lang w:eastAsia="pl-PL"/>
              </w:rPr>
              <w:t>Tak</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14:paraId="6A0C1E2C" w14:textId="77777777" w:rsidR="00455477" w:rsidRPr="00B7465F" w:rsidRDefault="00455477" w:rsidP="00E624E7">
            <w:pPr>
              <w:spacing w:after="0" w:line="240" w:lineRule="auto"/>
              <w:jc w:val="center"/>
              <w:rPr>
                <w:rFonts w:asciiTheme="minorHAnsi" w:eastAsia="Times New Roman" w:hAnsiTheme="minorHAnsi" w:cstheme="minorHAnsi"/>
                <w:color w:val="000000"/>
                <w:sz w:val="19"/>
                <w:szCs w:val="19"/>
                <w:lang w:eastAsia="pl-PL"/>
              </w:rPr>
            </w:pPr>
          </w:p>
        </w:tc>
        <w:tc>
          <w:tcPr>
            <w:tcW w:w="1193" w:type="dxa"/>
            <w:tcBorders>
              <w:top w:val="single" w:sz="4" w:space="0" w:color="auto"/>
              <w:left w:val="nil"/>
              <w:bottom w:val="single" w:sz="4" w:space="0" w:color="auto"/>
              <w:right w:val="single" w:sz="4" w:space="0" w:color="auto"/>
            </w:tcBorders>
            <w:shd w:val="clear" w:color="auto" w:fill="auto"/>
            <w:vAlign w:val="center"/>
            <w:hideMark/>
          </w:tcPr>
          <w:p w14:paraId="6DEE6888" w14:textId="650D3F52" w:rsidR="00455477" w:rsidRPr="00B7465F" w:rsidRDefault="004169D6" w:rsidP="00391F5C">
            <w:pPr>
              <w:spacing w:after="0" w:line="240" w:lineRule="auto"/>
              <w:jc w:val="center"/>
              <w:rPr>
                <w:rFonts w:asciiTheme="minorHAnsi" w:eastAsia="Times New Roman" w:hAnsiTheme="minorHAnsi" w:cstheme="minorHAnsi"/>
                <w:color w:val="000000"/>
                <w:sz w:val="19"/>
                <w:szCs w:val="19"/>
                <w:lang w:eastAsia="pl-PL"/>
              </w:rPr>
            </w:pPr>
            <w:r>
              <w:rPr>
                <w:rFonts w:asciiTheme="minorHAnsi" w:eastAsia="Times New Roman" w:hAnsiTheme="minorHAnsi" w:cstheme="minorHAnsi"/>
                <w:color w:val="000000"/>
                <w:sz w:val="19"/>
                <w:szCs w:val="19"/>
                <w:lang w:eastAsia="pl-PL"/>
              </w:rPr>
              <w:t>ponad 8 00</w:t>
            </w:r>
            <w:r w:rsidRPr="00B7465F">
              <w:rPr>
                <w:rFonts w:asciiTheme="minorHAnsi" w:eastAsia="Times New Roman" w:hAnsiTheme="minorHAnsi" w:cstheme="minorHAnsi"/>
                <w:color w:val="000000"/>
                <w:sz w:val="19"/>
                <w:szCs w:val="19"/>
                <w:lang w:eastAsia="pl-PL"/>
              </w:rPr>
              <w:t>0</w:t>
            </w:r>
          </w:p>
        </w:tc>
      </w:tr>
      <w:tr w:rsidR="00874849" w:rsidRPr="008F1D52" w14:paraId="68A42E03" w14:textId="77777777" w:rsidTr="00B7465F">
        <w:trPr>
          <w:trHeight w:val="600"/>
        </w:trPr>
        <w:tc>
          <w:tcPr>
            <w:tcW w:w="6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91863C" w14:textId="77777777" w:rsidR="00A21F42" w:rsidRPr="00B7465F" w:rsidRDefault="00164777">
            <w:pPr>
              <w:spacing w:after="0" w:line="240" w:lineRule="auto"/>
              <w:jc w:val="center"/>
              <w:rPr>
                <w:rFonts w:asciiTheme="minorHAnsi" w:eastAsia="Times New Roman" w:hAnsiTheme="minorHAnsi" w:cstheme="minorHAnsi"/>
                <w:color w:val="000000"/>
                <w:sz w:val="19"/>
                <w:szCs w:val="19"/>
                <w:lang w:eastAsia="pl-PL"/>
              </w:rPr>
            </w:pPr>
            <w:r w:rsidRPr="00B7465F">
              <w:rPr>
                <w:rFonts w:asciiTheme="minorHAnsi" w:eastAsia="Times New Roman" w:hAnsiTheme="minorHAnsi" w:cstheme="minorHAnsi"/>
                <w:color w:val="000000"/>
                <w:sz w:val="19"/>
                <w:szCs w:val="19"/>
                <w:lang w:eastAsia="pl-PL"/>
              </w:rPr>
              <w:t>9</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6D787E2" w14:textId="77777777" w:rsidR="00455477" w:rsidRPr="00B7465F" w:rsidRDefault="00164777" w:rsidP="00E624E7">
            <w:pPr>
              <w:spacing w:after="0" w:line="240" w:lineRule="auto"/>
              <w:jc w:val="center"/>
              <w:rPr>
                <w:rFonts w:asciiTheme="minorHAnsi" w:eastAsia="Times New Roman" w:hAnsiTheme="minorHAnsi" w:cstheme="minorHAnsi"/>
                <w:b/>
                <w:bCs/>
                <w:color w:val="000000"/>
                <w:sz w:val="19"/>
                <w:szCs w:val="19"/>
                <w:lang w:eastAsia="pl-PL"/>
              </w:rPr>
            </w:pPr>
            <w:r w:rsidRPr="00B7465F">
              <w:rPr>
                <w:rFonts w:asciiTheme="minorHAnsi" w:eastAsia="Times New Roman" w:hAnsiTheme="minorHAnsi" w:cstheme="minorHAnsi"/>
                <w:b/>
                <w:bCs/>
                <w:color w:val="000000"/>
                <w:sz w:val="19"/>
                <w:szCs w:val="19"/>
                <w:lang w:eastAsia="pl-PL"/>
              </w:rPr>
              <w:t>Szyna Usług</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2584CC02" w14:textId="77777777" w:rsidR="00455477" w:rsidRPr="00B7465F" w:rsidRDefault="00164777" w:rsidP="00E624E7">
            <w:pPr>
              <w:spacing w:after="0" w:line="240" w:lineRule="auto"/>
              <w:jc w:val="center"/>
              <w:rPr>
                <w:rFonts w:asciiTheme="minorHAnsi" w:eastAsia="Times New Roman" w:hAnsiTheme="minorHAnsi" w:cstheme="minorHAnsi"/>
                <w:color w:val="000000"/>
                <w:sz w:val="19"/>
                <w:szCs w:val="19"/>
                <w:lang w:eastAsia="pl-PL"/>
              </w:rPr>
            </w:pPr>
            <w:r w:rsidRPr="00B7465F">
              <w:rPr>
                <w:rFonts w:asciiTheme="minorHAnsi" w:eastAsia="Times New Roman" w:hAnsiTheme="minorHAnsi" w:cstheme="minorHAnsi"/>
                <w:color w:val="000000"/>
                <w:sz w:val="19"/>
                <w:szCs w:val="19"/>
                <w:lang w:eastAsia="pl-PL"/>
              </w:rPr>
              <w:t>Tak</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2933992" w14:textId="77777777" w:rsidR="00455477" w:rsidRPr="00B7465F" w:rsidRDefault="00164777" w:rsidP="00E624E7">
            <w:pPr>
              <w:spacing w:after="0" w:line="240" w:lineRule="auto"/>
              <w:jc w:val="center"/>
              <w:rPr>
                <w:rFonts w:asciiTheme="minorHAnsi" w:eastAsia="Times New Roman" w:hAnsiTheme="minorHAnsi" w:cstheme="minorHAnsi"/>
                <w:color w:val="000000"/>
                <w:sz w:val="19"/>
                <w:szCs w:val="19"/>
                <w:lang w:eastAsia="pl-PL"/>
              </w:rPr>
            </w:pPr>
            <w:r w:rsidRPr="00B7465F">
              <w:rPr>
                <w:rFonts w:asciiTheme="minorHAnsi" w:eastAsia="Times New Roman" w:hAnsiTheme="minorHAnsi" w:cstheme="minorHAnsi"/>
                <w:color w:val="000000"/>
                <w:sz w:val="19"/>
                <w:szCs w:val="19"/>
                <w:lang w:eastAsia="pl-PL"/>
              </w:rPr>
              <w:t>Tak</w:t>
            </w:r>
          </w:p>
        </w:tc>
        <w:tc>
          <w:tcPr>
            <w:tcW w:w="1219" w:type="dxa"/>
            <w:tcBorders>
              <w:top w:val="single" w:sz="4" w:space="0" w:color="auto"/>
              <w:left w:val="nil"/>
              <w:bottom w:val="single" w:sz="4" w:space="0" w:color="auto"/>
              <w:right w:val="single" w:sz="4" w:space="0" w:color="auto"/>
            </w:tcBorders>
            <w:shd w:val="clear" w:color="auto" w:fill="auto"/>
            <w:vAlign w:val="center"/>
            <w:hideMark/>
          </w:tcPr>
          <w:p w14:paraId="151495DF" w14:textId="77777777" w:rsidR="00455477" w:rsidRPr="00B7465F" w:rsidRDefault="00455477" w:rsidP="00E624E7">
            <w:pPr>
              <w:spacing w:after="0" w:line="240" w:lineRule="auto"/>
              <w:jc w:val="center"/>
              <w:rPr>
                <w:rFonts w:asciiTheme="minorHAnsi" w:eastAsia="Times New Roman" w:hAnsiTheme="minorHAnsi" w:cstheme="minorHAnsi"/>
                <w:color w:val="000000"/>
                <w:sz w:val="19"/>
                <w:szCs w:val="19"/>
                <w:lang w:eastAsia="pl-PL"/>
              </w:rPr>
            </w:pPr>
          </w:p>
        </w:tc>
        <w:tc>
          <w:tcPr>
            <w:tcW w:w="1193" w:type="dxa"/>
            <w:tcBorders>
              <w:top w:val="single" w:sz="4" w:space="0" w:color="auto"/>
              <w:left w:val="nil"/>
              <w:bottom w:val="single" w:sz="4" w:space="0" w:color="auto"/>
              <w:right w:val="single" w:sz="4" w:space="0" w:color="auto"/>
            </w:tcBorders>
            <w:shd w:val="clear" w:color="auto" w:fill="auto"/>
            <w:vAlign w:val="center"/>
            <w:hideMark/>
          </w:tcPr>
          <w:p w14:paraId="51C63AFE" w14:textId="77777777" w:rsidR="00455477" w:rsidRPr="00B7465F" w:rsidRDefault="00455477" w:rsidP="00E624E7">
            <w:pPr>
              <w:spacing w:after="0" w:line="240" w:lineRule="auto"/>
              <w:jc w:val="center"/>
              <w:rPr>
                <w:rFonts w:asciiTheme="minorHAnsi" w:eastAsia="Times New Roman" w:hAnsiTheme="minorHAnsi" w:cstheme="minorHAnsi"/>
                <w:color w:val="000000"/>
                <w:sz w:val="19"/>
                <w:szCs w:val="19"/>
                <w:lang w:eastAsia="pl-PL"/>
              </w:rPr>
            </w:pPr>
          </w:p>
        </w:tc>
        <w:tc>
          <w:tcPr>
            <w:tcW w:w="1193" w:type="dxa"/>
            <w:tcBorders>
              <w:top w:val="single" w:sz="4" w:space="0" w:color="auto"/>
              <w:left w:val="nil"/>
              <w:bottom w:val="single" w:sz="4" w:space="0" w:color="auto"/>
              <w:right w:val="single" w:sz="4" w:space="0" w:color="auto"/>
            </w:tcBorders>
            <w:shd w:val="clear" w:color="auto" w:fill="auto"/>
            <w:vAlign w:val="center"/>
            <w:hideMark/>
          </w:tcPr>
          <w:p w14:paraId="3CD1F7D8" w14:textId="77777777" w:rsidR="00455477" w:rsidRPr="00B7465F" w:rsidRDefault="00164777" w:rsidP="00E624E7">
            <w:pPr>
              <w:spacing w:after="0" w:line="240" w:lineRule="auto"/>
              <w:jc w:val="center"/>
              <w:rPr>
                <w:rFonts w:asciiTheme="minorHAnsi" w:eastAsia="Times New Roman" w:hAnsiTheme="minorHAnsi" w:cstheme="minorHAnsi"/>
                <w:color w:val="000000"/>
                <w:sz w:val="19"/>
                <w:szCs w:val="19"/>
                <w:lang w:eastAsia="pl-PL"/>
              </w:rPr>
            </w:pPr>
            <w:r w:rsidRPr="00B7465F">
              <w:rPr>
                <w:rFonts w:asciiTheme="minorHAnsi" w:eastAsia="Times New Roman" w:hAnsiTheme="minorHAnsi" w:cstheme="minorHAnsi"/>
                <w:color w:val="000000"/>
                <w:sz w:val="19"/>
                <w:szCs w:val="19"/>
                <w:lang w:eastAsia="pl-PL"/>
              </w:rPr>
              <w:t>Tak</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14:paraId="5E1DDD94" w14:textId="77777777" w:rsidR="00455477" w:rsidRPr="00B7465F" w:rsidRDefault="00164777" w:rsidP="00E624E7">
            <w:pPr>
              <w:spacing w:after="0" w:line="240" w:lineRule="auto"/>
              <w:jc w:val="center"/>
              <w:rPr>
                <w:rFonts w:asciiTheme="minorHAnsi" w:eastAsia="Times New Roman" w:hAnsiTheme="minorHAnsi" w:cstheme="minorHAnsi"/>
                <w:color w:val="000000"/>
                <w:sz w:val="19"/>
                <w:szCs w:val="19"/>
                <w:lang w:eastAsia="pl-PL"/>
              </w:rPr>
            </w:pPr>
            <w:r w:rsidRPr="00B7465F">
              <w:rPr>
                <w:rFonts w:asciiTheme="minorHAnsi" w:eastAsia="Times New Roman" w:hAnsiTheme="minorHAnsi" w:cstheme="minorHAnsi"/>
                <w:color w:val="000000"/>
                <w:sz w:val="19"/>
                <w:szCs w:val="19"/>
                <w:lang w:eastAsia="pl-PL"/>
              </w:rPr>
              <w:t>Przewodnik integratora</w:t>
            </w:r>
          </w:p>
        </w:tc>
        <w:tc>
          <w:tcPr>
            <w:tcW w:w="1370" w:type="dxa"/>
            <w:tcBorders>
              <w:top w:val="single" w:sz="4" w:space="0" w:color="auto"/>
              <w:left w:val="nil"/>
              <w:bottom w:val="single" w:sz="4" w:space="0" w:color="auto"/>
              <w:right w:val="single" w:sz="4" w:space="0" w:color="auto"/>
            </w:tcBorders>
            <w:shd w:val="clear" w:color="auto" w:fill="auto"/>
            <w:vAlign w:val="center"/>
            <w:hideMark/>
          </w:tcPr>
          <w:p w14:paraId="3ACA54E0" w14:textId="77777777" w:rsidR="00455477" w:rsidRPr="00B7465F" w:rsidRDefault="00164777" w:rsidP="00E624E7">
            <w:pPr>
              <w:spacing w:after="0" w:line="240" w:lineRule="auto"/>
              <w:jc w:val="center"/>
              <w:rPr>
                <w:rFonts w:asciiTheme="minorHAnsi" w:eastAsia="Times New Roman" w:hAnsiTheme="minorHAnsi" w:cstheme="minorHAnsi"/>
                <w:color w:val="000000"/>
                <w:sz w:val="19"/>
                <w:szCs w:val="19"/>
                <w:lang w:eastAsia="pl-PL"/>
              </w:rPr>
            </w:pPr>
            <w:r w:rsidRPr="00B7465F">
              <w:rPr>
                <w:rFonts w:asciiTheme="minorHAnsi" w:eastAsia="Times New Roman" w:hAnsiTheme="minorHAnsi" w:cstheme="minorHAnsi"/>
                <w:color w:val="000000"/>
                <w:sz w:val="19"/>
                <w:szCs w:val="19"/>
                <w:lang w:eastAsia="pl-PL"/>
              </w:rPr>
              <w:t>dokumentacja szkoleniowa</w:t>
            </w:r>
          </w:p>
        </w:tc>
        <w:tc>
          <w:tcPr>
            <w:tcW w:w="1016" w:type="dxa"/>
            <w:tcBorders>
              <w:top w:val="single" w:sz="4" w:space="0" w:color="auto"/>
              <w:left w:val="nil"/>
              <w:bottom w:val="single" w:sz="4" w:space="0" w:color="auto"/>
              <w:right w:val="single" w:sz="4" w:space="0" w:color="auto"/>
            </w:tcBorders>
            <w:shd w:val="clear" w:color="auto" w:fill="auto"/>
            <w:vAlign w:val="center"/>
            <w:hideMark/>
          </w:tcPr>
          <w:p w14:paraId="7F26F49B" w14:textId="77777777" w:rsidR="00455477" w:rsidRPr="00B7465F" w:rsidRDefault="00455477" w:rsidP="00E624E7">
            <w:pPr>
              <w:spacing w:after="0" w:line="240" w:lineRule="auto"/>
              <w:jc w:val="center"/>
              <w:rPr>
                <w:rFonts w:asciiTheme="minorHAnsi" w:eastAsia="Times New Roman" w:hAnsiTheme="minorHAnsi" w:cstheme="minorHAnsi"/>
                <w:color w:val="000000"/>
                <w:sz w:val="19"/>
                <w:szCs w:val="19"/>
                <w:lang w:eastAsia="pl-PL"/>
              </w:rPr>
            </w:pPr>
          </w:p>
        </w:tc>
        <w:tc>
          <w:tcPr>
            <w:tcW w:w="1193" w:type="dxa"/>
            <w:tcBorders>
              <w:top w:val="single" w:sz="4" w:space="0" w:color="auto"/>
              <w:left w:val="nil"/>
              <w:bottom w:val="single" w:sz="4" w:space="0" w:color="auto"/>
              <w:right w:val="single" w:sz="4" w:space="0" w:color="auto"/>
            </w:tcBorders>
            <w:shd w:val="clear" w:color="auto" w:fill="auto"/>
            <w:vAlign w:val="center"/>
            <w:hideMark/>
          </w:tcPr>
          <w:p w14:paraId="1482D958" w14:textId="77777777" w:rsidR="00455477" w:rsidRPr="00B7465F" w:rsidRDefault="00455477" w:rsidP="00E624E7">
            <w:pPr>
              <w:spacing w:after="0" w:line="240" w:lineRule="auto"/>
              <w:jc w:val="center"/>
              <w:rPr>
                <w:rFonts w:asciiTheme="minorHAnsi" w:eastAsia="Times New Roman" w:hAnsiTheme="minorHAnsi" w:cstheme="minorHAnsi"/>
                <w:color w:val="000000"/>
                <w:sz w:val="19"/>
                <w:szCs w:val="19"/>
                <w:lang w:eastAsia="pl-PL"/>
              </w:rPr>
            </w:pPr>
          </w:p>
        </w:tc>
        <w:tc>
          <w:tcPr>
            <w:tcW w:w="1193" w:type="dxa"/>
            <w:tcBorders>
              <w:top w:val="single" w:sz="4" w:space="0" w:color="auto"/>
              <w:left w:val="nil"/>
              <w:bottom w:val="single" w:sz="4" w:space="0" w:color="auto"/>
              <w:right w:val="single" w:sz="4" w:space="0" w:color="auto"/>
            </w:tcBorders>
            <w:shd w:val="clear" w:color="auto" w:fill="auto"/>
            <w:vAlign w:val="center"/>
            <w:hideMark/>
          </w:tcPr>
          <w:p w14:paraId="7AD8C255" w14:textId="48430DE5" w:rsidR="00455477" w:rsidRPr="00B7465F" w:rsidRDefault="004169D6" w:rsidP="00E624E7">
            <w:pPr>
              <w:spacing w:after="0" w:line="240" w:lineRule="auto"/>
              <w:jc w:val="center"/>
              <w:rPr>
                <w:rFonts w:asciiTheme="minorHAnsi" w:eastAsia="Times New Roman" w:hAnsiTheme="minorHAnsi" w:cstheme="minorHAnsi"/>
                <w:color w:val="000000"/>
                <w:sz w:val="19"/>
                <w:szCs w:val="19"/>
                <w:lang w:eastAsia="pl-PL"/>
              </w:rPr>
            </w:pPr>
            <w:r>
              <w:rPr>
                <w:rFonts w:asciiTheme="minorHAnsi" w:eastAsia="Times New Roman" w:hAnsiTheme="minorHAnsi" w:cstheme="minorHAnsi"/>
                <w:color w:val="000000"/>
                <w:sz w:val="19"/>
                <w:szCs w:val="19"/>
                <w:lang w:eastAsia="pl-PL"/>
              </w:rPr>
              <w:t>ponad 1 200</w:t>
            </w:r>
          </w:p>
        </w:tc>
      </w:tr>
      <w:tr w:rsidR="00874849" w:rsidRPr="00B7465F" w14:paraId="01D00144" w14:textId="77777777" w:rsidTr="00B7465F">
        <w:trPr>
          <w:trHeight w:val="600"/>
        </w:trPr>
        <w:tc>
          <w:tcPr>
            <w:tcW w:w="6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862218" w14:textId="77777777" w:rsidR="00A21F42" w:rsidRPr="00B7465F" w:rsidRDefault="00164777">
            <w:pPr>
              <w:spacing w:after="0" w:line="240" w:lineRule="auto"/>
              <w:jc w:val="center"/>
              <w:rPr>
                <w:rFonts w:asciiTheme="minorHAnsi" w:eastAsia="Times New Roman" w:hAnsiTheme="minorHAnsi" w:cstheme="minorHAnsi"/>
                <w:color w:val="000000"/>
                <w:sz w:val="19"/>
                <w:szCs w:val="19"/>
                <w:lang w:eastAsia="pl-PL"/>
              </w:rPr>
            </w:pPr>
            <w:r w:rsidRPr="00B7465F">
              <w:rPr>
                <w:rFonts w:asciiTheme="minorHAnsi" w:eastAsia="Times New Roman" w:hAnsiTheme="minorHAnsi" w:cstheme="minorHAnsi"/>
                <w:color w:val="000000"/>
                <w:sz w:val="19"/>
                <w:szCs w:val="19"/>
                <w:lang w:eastAsia="pl-PL"/>
              </w:rPr>
              <w:lastRenderedPageBreak/>
              <w:t>10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DD70056" w14:textId="77777777" w:rsidR="00455477" w:rsidRPr="00B7465F" w:rsidRDefault="00164777" w:rsidP="00E624E7">
            <w:pPr>
              <w:spacing w:after="0" w:line="240" w:lineRule="auto"/>
              <w:jc w:val="center"/>
              <w:rPr>
                <w:rFonts w:asciiTheme="minorHAnsi" w:eastAsia="Times New Roman" w:hAnsiTheme="minorHAnsi" w:cstheme="minorHAnsi"/>
                <w:b/>
                <w:bCs/>
                <w:color w:val="000000"/>
                <w:sz w:val="19"/>
                <w:szCs w:val="19"/>
                <w:lang w:eastAsia="pl-PL"/>
              </w:rPr>
            </w:pPr>
            <w:r w:rsidRPr="00B7465F">
              <w:rPr>
                <w:rFonts w:asciiTheme="minorHAnsi" w:eastAsia="Times New Roman" w:hAnsiTheme="minorHAnsi" w:cstheme="minorHAnsi"/>
                <w:b/>
                <w:bCs/>
                <w:color w:val="000000"/>
                <w:sz w:val="19"/>
                <w:szCs w:val="19"/>
                <w:lang w:eastAsia="pl-PL"/>
              </w:rPr>
              <w:t>Narzędzia do harmonizacji</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5C34A268" w14:textId="77777777" w:rsidR="00455477" w:rsidRPr="00B7465F" w:rsidRDefault="00164777" w:rsidP="00E624E7">
            <w:pPr>
              <w:spacing w:after="0" w:line="240" w:lineRule="auto"/>
              <w:jc w:val="center"/>
              <w:rPr>
                <w:rFonts w:asciiTheme="minorHAnsi" w:eastAsia="Times New Roman" w:hAnsiTheme="minorHAnsi" w:cstheme="minorHAnsi"/>
                <w:color w:val="000000"/>
                <w:sz w:val="19"/>
                <w:szCs w:val="19"/>
                <w:lang w:eastAsia="pl-PL"/>
              </w:rPr>
            </w:pPr>
            <w:r w:rsidRPr="00B7465F">
              <w:rPr>
                <w:rFonts w:asciiTheme="minorHAnsi" w:eastAsia="Times New Roman" w:hAnsiTheme="minorHAnsi" w:cstheme="minorHAnsi"/>
                <w:color w:val="000000"/>
                <w:sz w:val="19"/>
                <w:szCs w:val="19"/>
                <w:lang w:eastAsia="pl-PL"/>
              </w:rPr>
              <w:t>Tak</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A474E57" w14:textId="77777777" w:rsidR="00455477" w:rsidRPr="00B7465F" w:rsidRDefault="00164777" w:rsidP="00E624E7">
            <w:pPr>
              <w:spacing w:after="0" w:line="240" w:lineRule="auto"/>
              <w:jc w:val="center"/>
              <w:rPr>
                <w:rFonts w:asciiTheme="minorHAnsi" w:eastAsia="Times New Roman" w:hAnsiTheme="minorHAnsi" w:cstheme="minorHAnsi"/>
                <w:color w:val="000000"/>
                <w:sz w:val="19"/>
                <w:szCs w:val="19"/>
                <w:lang w:eastAsia="pl-PL"/>
              </w:rPr>
            </w:pPr>
            <w:r w:rsidRPr="00B7465F">
              <w:rPr>
                <w:rFonts w:asciiTheme="minorHAnsi" w:eastAsia="Times New Roman" w:hAnsiTheme="minorHAnsi" w:cstheme="minorHAnsi"/>
                <w:color w:val="000000"/>
                <w:sz w:val="19"/>
                <w:szCs w:val="19"/>
                <w:lang w:eastAsia="pl-PL"/>
              </w:rPr>
              <w:t>Tak</w:t>
            </w:r>
          </w:p>
        </w:tc>
        <w:tc>
          <w:tcPr>
            <w:tcW w:w="1219" w:type="dxa"/>
            <w:tcBorders>
              <w:top w:val="single" w:sz="4" w:space="0" w:color="auto"/>
              <w:left w:val="nil"/>
              <w:bottom w:val="single" w:sz="4" w:space="0" w:color="auto"/>
              <w:right w:val="single" w:sz="4" w:space="0" w:color="auto"/>
            </w:tcBorders>
            <w:shd w:val="clear" w:color="auto" w:fill="auto"/>
            <w:vAlign w:val="center"/>
            <w:hideMark/>
          </w:tcPr>
          <w:p w14:paraId="4C954249" w14:textId="77777777" w:rsidR="00455477" w:rsidRPr="00B7465F" w:rsidRDefault="00455477" w:rsidP="00E624E7">
            <w:pPr>
              <w:spacing w:after="0" w:line="240" w:lineRule="auto"/>
              <w:jc w:val="center"/>
              <w:rPr>
                <w:rFonts w:asciiTheme="minorHAnsi" w:eastAsia="Times New Roman" w:hAnsiTheme="minorHAnsi" w:cstheme="minorHAnsi"/>
                <w:color w:val="000000"/>
                <w:sz w:val="19"/>
                <w:szCs w:val="19"/>
                <w:lang w:eastAsia="pl-PL"/>
              </w:rPr>
            </w:pPr>
          </w:p>
        </w:tc>
        <w:tc>
          <w:tcPr>
            <w:tcW w:w="1193" w:type="dxa"/>
            <w:tcBorders>
              <w:top w:val="single" w:sz="4" w:space="0" w:color="auto"/>
              <w:left w:val="nil"/>
              <w:bottom w:val="single" w:sz="4" w:space="0" w:color="auto"/>
              <w:right w:val="single" w:sz="4" w:space="0" w:color="auto"/>
            </w:tcBorders>
            <w:shd w:val="clear" w:color="auto" w:fill="auto"/>
            <w:vAlign w:val="center"/>
            <w:hideMark/>
          </w:tcPr>
          <w:p w14:paraId="151CCCD4" w14:textId="77777777" w:rsidR="00455477" w:rsidRPr="00B7465F" w:rsidRDefault="00455477" w:rsidP="00E624E7">
            <w:pPr>
              <w:spacing w:after="0" w:line="240" w:lineRule="auto"/>
              <w:jc w:val="center"/>
              <w:rPr>
                <w:rFonts w:asciiTheme="minorHAnsi" w:eastAsia="Times New Roman" w:hAnsiTheme="minorHAnsi" w:cstheme="minorHAnsi"/>
                <w:color w:val="000000"/>
                <w:sz w:val="19"/>
                <w:szCs w:val="19"/>
                <w:lang w:eastAsia="pl-PL"/>
              </w:rPr>
            </w:pPr>
          </w:p>
        </w:tc>
        <w:tc>
          <w:tcPr>
            <w:tcW w:w="1193" w:type="dxa"/>
            <w:tcBorders>
              <w:top w:val="single" w:sz="4" w:space="0" w:color="auto"/>
              <w:left w:val="nil"/>
              <w:bottom w:val="single" w:sz="4" w:space="0" w:color="auto"/>
              <w:right w:val="single" w:sz="4" w:space="0" w:color="auto"/>
            </w:tcBorders>
            <w:shd w:val="clear" w:color="auto" w:fill="auto"/>
            <w:vAlign w:val="center"/>
            <w:hideMark/>
          </w:tcPr>
          <w:p w14:paraId="0CEAA07C" w14:textId="77777777" w:rsidR="00455477" w:rsidRPr="00B7465F" w:rsidRDefault="00164777" w:rsidP="00E624E7">
            <w:pPr>
              <w:spacing w:after="0" w:line="240" w:lineRule="auto"/>
              <w:jc w:val="center"/>
              <w:rPr>
                <w:rFonts w:asciiTheme="minorHAnsi" w:eastAsia="Times New Roman" w:hAnsiTheme="minorHAnsi" w:cstheme="minorHAnsi"/>
                <w:color w:val="000000"/>
                <w:sz w:val="19"/>
                <w:szCs w:val="19"/>
                <w:lang w:eastAsia="pl-PL"/>
              </w:rPr>
            </w:pPr>
            <w:r w:rsidRPr="00B7465F">
              <w:rPr>
                <w:rFonts w:asciiTheme="minorHAnsi" w:eastAsia="Times New Roman" w:hAnsiTheme="minorHAnsi" w:cstheme="minorHAnsi"/>
                <w:color w:val="000000"/>
                <w:sz w:val="19"/>
                <w:szCs w:val="19"/>
                <w:lang w:eastAsia="pl-PL"/>
              </w:rPr>
              <w:t>Tak</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14:paraId="201B62C1" w14:textId="77777777" w:rsidR="00455477" w:rsidRPr="00B7465F" w:rsidRDefault="00164777" w:rsidP="00E624E7">
            <w:pPr>
              <w:spacing w:after="0" w:line="240" w:lineRule="auto"/>
              <w:jc w:val="center"/>
              <w:rPr>
                <w:rFonts w:asciiTheme="minorHAnsi" w:eastAsia="Times New Roman" w:hAnsiTheme="minorHAnsi" w:cstheme="minorHAnsi"/>
                <w:color w:val="000000"/>
                <w:sz w:val="19"/>
                <w:szCs w:val="19"/>
                <w:lang w:eastAsia="pl-PL"/>
              </w:rPr>
            </w:pPr>
            <w:r w:rsidRPr="00B7465F">
              <w:rPr>
                <w:rFonts w:asciiTheme="minorHAnsi" w:eastAsia="Times New Roman" w:hAnsiTheme="minorHAnsi" w:cstheme="minorHAnsi"/>
                <w:color w:val="000000"/>
                <w:sz w:val="19"/>
                <w:szCs w:val="19"/>
                <w:lang w:eastAsia="pl-PL"/>
              </w:rPr>
              <w:t>Tak</w:t>
            </w:r>
          </w:p>
        </w:tc>
        <w:tc>
          <w:tcPr>
            <w:tcW w:w="1370" w:type="dxa"/>
            <w:tcBorders>
              <w:top w:val="single" w:sz="4" w:space="0" w:color="auto"/>
              <w:left w:val="nil"/>
              <w:bottom w:val="single" w:sz="4" w:space="0" w:color="auto"/>
              <w:right w:val="single" w:sz="4" w:space="0" w:color="auto"/>
            </w:tcBorders>
            <w:shd w:val="clear" w:color="auto" w:fill="auto"/>
            <w:vAlign w:val="center"/>
            <w:hideMark/>
          </w:tcPr>
          <w:p w14:paraId="55A8584F" w14:textId="77777777" w:rsidR="00455477" w:rsidRPr="00B7465F" w:rsidRDefault="00164777" w:rsidP="00E624E7">
            <w:pPr>
              <w:spacing w:after="0" w:line="240" w:lineRule="auto"/>
              <w:jc w:val="center"/>
              <w:rPr>
                <w:rFonts w:asciiTheme="minorHAnsi" w:eastAsia="Times New Roman" w:hAnsiTheme="minorHAnsi" w:cstheme="minorHAnsi"/>
                <w:color w:val="000000"/>
                <w:sz w:val="19"/>
                <w:szCs w:val="19"/>
                <w:lang w:eastAsia="pl-PL"/>
              </w:rPr>
            </w:pPr>
            <w:r w:rsidRPr="00B7465F">
              <w:rPr>
                <w:rFonts w:asciiTheme="minorHAnsi" w:eastAsia="Times New Roman" w:hAnsiTheme="minorHAnsi" w:cstheme="minorHAnsi"/>
                <w:color w:val="000000"/>
                <w:sz w:val="19"/>
                <w:szCs w:val="19"/>
                <w:lang w:eastAsia="pl-PL"/>
              </w:rPr>
              <w:t>Tak</w:t>
            </w:r>
          </w:p>
        </w:tc>
        <w:tc>
          <w:tcPr>
            <w:tcW w:w="1016" w:type="dxa"/>
            <w:tcBorders>
              <w:top w:val="single" w:sz="4" w:space="0" w:color="auto"/>
              <w:left w:val="nil"/>
              <w:bottom w:val="single" w:sz="4" w:space="0" w:color="auto"/>
              <w:right w:val="single" w:sz="4" w:space="0" w:color="auto"/>
            </w:tcBorders>
            <w:shd w:val="clear" w:color="auto" w:fill="auto"/>
            <w:vAlign w:val="center"/>
            <w:hideMark/>
          </w:tcPr>
          <w:p w14:paraId="3650B281" w14:textId="77777777" w:rsidR="00455477" w:rsidRPr="00B7465F" w:rsidRDefault="00455477" w:rsidP="00E624E7">
            <w:pPr>
              <w:spacing w:after="0" w:line="240" w:lineRule="auto"/>
              <w:jc w:val="center"/>
              <w:rPr>
                <w:rFonts w:asciiTheme="minorHAnsi" w:eastAsia="Times New Roman" w:hAnsiTheme="minorHAnsi" w:cstheme="minorHAnsi"/>
                <w:color w:val="000000"/>
                <w:sz w:val="19"/>
                <w:szCs w:val="19"/>
                <w:lang w:eastAsia="pl-PL"/>
              </w:rPr>
            </w:pPr>
          </w:p>
        </w:tc>
        <w:tc>
          <w:tcPr>
            <w:tcW w:w="1193" w:type="dxa"/>
            <w:tcBorders>
              <w:top w:val="single" w:sz="4" w:space="0" w:color="auto"/>
              <w:left w:val="nil"/>
              <w:bottom w:val="single" w:sz="4" w:space="0" w:color="auto"/>
              <w:right w:val="single" w:sz="4" w:space="0" w:color="auto"/>
            </w:tcBorders>
            <w:shd w:val="clear" w:color="auto" w:fill="auto"/>
            <w:vAlign w:val="center"/>
            <w:hideMark/>
          </w:tcPr>
          <w:p w14:paraId="50DCD69B" w14:textId="77777777" w:rsidR="00455477" w:rsidRPr="00B7465F" w:rsidRDefault="00455477" w:rsidP="00E624E7">
            <w:pPr>
              <w:spacing w:after="0" w:line="240" w:lineRule="auto"/>
              <w:jc w:val="center"/>
              <w:rPr>
                <w:rFonts w:asciiTheme="minorHAnsi" w:eastAsia="Times New Roman" w:hAnsiTheme="minorHAnsi" w:cstheme="minorHAnsi"/>
                <w:color w:val="000000"/>
                <w:sz w:val="19"/>
                <w:szCs w:val="19"/>
                <w:lang w:eastAsia="pl-PL"/>
              </w:rPr>
            </w:pPr>
          </w:p>
        </w:tc>
        <w:tc>
          <w:tcPr>
            <w:tcW w:w="1193" w:type="dxa"/>
            <w:tcBorders>
              <w:top w:val="single" w:sz="4" w:space="0" w:color="auto"/>
              <w:left w:val="nil"/>
              <w:bottom w:val="single" w:sz="4" w:space="0" w:color="auto"/>
              <w:right w:val="single" w:sz="4" w:space="0" w:color="auto"/>
            </w:tcBorders>
            <w:shd w:val="clear" w:color="auto" w:fill="auto"/>
            <w:vAlign w:val="center"/>
            <w:hideMark/>
          </w:tcPr>
          <w:p w14:paraId="4321C6AF" w14:textId="77777777" w:rsidR="00455477" w:rsidRPr="00B7465F" w:rsidRDefault="00164777" w:rsidP="00E624E7">
            <w:pPr>
              <w:spacing w:after="0" w:line="240" w:lineRule="auto"/>
              <w:jc w:val="center"/>
              <w:rPr>
                <w:rFonts w:asciiTheme="minorHAnsi" w:eastAsia="Times New Roman" w:hAnsiTheme="minorHAnsi" w:cstheme="minorHAnsi"/>
                <w:color w:val="000000"/>
                <w:sz w:val="19"/>
                <w:szCs w:val="19"/>
                <w:lang w:eastAsia="pl-PL"/>
              </w:rPr>
            </w:pPr>
            <w:r w:rsidRPr="00B7465F">
              <w:rPr>
                <w:rFonts w:asciiTheme="minorHAnsi" w:eastAsia="Times New Roman" w:hAnsiTheme="minorHAnsi" w:cstheme="minorHAnsi"/>
                <w:color w:val="000000"/>
                <w:sz w:val="19"/>
                <w:szCs w:val="19"/>
                <w:lang w:eastAsia="pl-PL"/>
              </w:rPr>
              <w:t>939</w:t>
            </w:r>
          </w:p>
        </w:tc>
      </w:tr>
      <w:tr w:rsidR="00874849" w:rsidRPr="00B7465F" w14:paraId="49026CBE" w14:textId="77777777" w:rsidTr="00B7465F">
        <w:trPr>
          <w:trHeight w:val="600"/>
        </w:trPr>
        <w:tc>
          <w:tcPr>
            <w:tcW w:w="6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CD5171" w14:textId="77777777" w:rsidR="00A21F42" w:rsidRPr="00B7465F" w:rsidRDefault="00164777">
            <w:pPr>
              <w:spacing w:after="0" w:line="240" w:lineRule="auto"/>
              <w:jc w:val="center"/>
              <w:rPr>
                <w:rFonts w:asciiTheme="minorHAnsi" w:eastAsia="Times New Roman" w:hAnsiTheme="minorHAnsi" w:cstheme="minorHAnsi"/>
                <w:color w:val="000000"/>
                <w:sz w:val="19"/>
                <w:szCs w:val="19"/>
                <w:lang w:eastAsia="pl-PL"/>
              </w:rPr>
            </w:pPr>
            <w:r w:rsidRPr="00B7465F">
              <w:rPr>
                <w:rFonts w:asciiTheme="minorHAnsi" w:eastAsia="Times New Roman" w:hAnsiTheme="minorHAnsi" w:cstheme="minorHAnsi"/>
                <w:color w:val="000000"/>
                <w:sz w:val="19"/>
                <w:szCs w:val="19"/>
                <w:lang w:eastAsia="pl-PL"/>
              </w:rPr>
              <w:t>11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6BA1753" w14:textId="77777777" w:rsidR="00455477" w:rsidRPr="00B7465F" w:rsidRDefault="00164777" w:rsidP="00E624E7">
            <w:pPr>
              <w:spacing w:after="0" w:line="240" w:lineRule="auto"/>
              <w:jc w:val="center"/>
              <w:rPr>
                <w:rFonts w:asciiTheme="minorHAnsi" w:eastAsia="Times New Roman" w:hAnsiTheme="minorHAnsi" w:cstheme="minorHAnsi"/>
                <w:b/>
                <w:bCs/>
                <w:color w:val="000000"/>
                <w:sz w:val="19"/>
                <w:szCs w:val="19"/>
                <w:lang w:eastAsia="pl-PL"/>
              </w:rPr>
            </w:pPr>
            <w:r w:rsidRPr="00B7465F">
              <w:rPr>
                <w:rFonts w:asciiTheme="minorHAnsi" w:eastAsia="Times New Roman" w:hAnsiTheme="minorHAnsi" w:cstheme="minorHAnsi"/>
                <w:b/>
                <w:bCs/>
                <w:color w:val="000000"/>
                <w:sz w:val="19"/>
                <w:szCs w:val="19"/>
                <w:lang w:eastAsia="pl-PL"/>
              </w:rPr>
              <w:t>Narzędzia do metadanych</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C1D8944" w14:textId="77777777" w:rsidR="00455477" w:rsidRPr="00B7465F" w:rsidRDefault="00164777" w:rsidP="00E624E7">
            <w:pPr>
              <w:spacing w:after="0" w:line="240" w:lineRule="auto"/>
              <w:jc w:val="center"/>
              <w:rPr>
                <w:rFonts w:asciiTheme="minorHAnsi" w:eastAsia="Times New Roman" w:hAnsiTheme="minorHAnsi" w:cstheme="minorHAnsi"/>
                <w:color w:val="000000"/>
                <w:sz w:val="19"/>
                <w:szCs w:val="19"/>
                <w:lang w:eastAsia="pl-PL"/>
              </w:rPr>
            </w:pPr>
            <w:r w:rsidRPr="00B7465F">
              <w:rPr>
                <w:rFonts w:asciiTheme="minorHAnsi" w:eastAsia="Times New Roman" w:hAnsiTheme="minorHAnsi" w:cstheme="minorHAnsi"/>
                <w:color w:val="000000"/>
                <w:sz w:val="19"/>
                <w:szCs w:val="19"/>
                <w:lang w:eastAsia="pl-PL"/>
              </w:rPr>
              <w:t>Tak</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427E5CD" w14:textId="77777777" w:rsidR="00455477" w:rsidRPr="00B7465F" w:rsidRDefault="00164777" w:rsidP="00E624E7">
            <w:pPr>
              <w:spacing w:after="0" w:line="240" w:lineRule="auto"/>
              <w:jc w:val="center"/>
              <w:rPr>
                <w:rFonts w:asciiTheme="minorHAnsi" w:eastAsia="Times New Roman" w:hAnsiTheme="minorHAnsi" w:cstheme="minorHAnsi"/>
                <w:color w:val="000000"/>
                <w:sz w:val="19"/>
                <w:szCs w:val="19"/>
                <w:lang w:eastAsia="pl-PL"/>
              </w:rPr>
            </w:pPr>
            <w:r w:rsidRPr="00B7465F">
              <w:rPr>
                <w:rFonts w:asciiTheme="minorHAnsi" w:eastAsia="Times New Roman" w:hAnsiTheme="minorHAnsi" w:cstheme="minorHAnsi"/>
                <w:color w:val="000000"/>
                <w:sz w:val="19"/>
                <w:szCs w:val="19"/>
                <w:lang w:eastAsia="pl-PL"/>
              </w:rPr>
              <w:t>Tak</w:t>
            </w:r>
          </w:p>
        </w:tc>
        <w:tc>
          <w:tcPr>
            <w:tcW w:w="1219" w:type="dxa"/>
            <w:tcBorders>
              <w:top w:val="single" w:sz="4" w:space="0" w:color="auto"/>
              <w:left w:val="nil"/>
              <w:bottom w:val="single" w:sz="4" w:space="0" w:color="auto"/>
              <w:right w:val="single" w:sz="4" w:space="0" w:color="auto"/>
            </w:tcBorders>
            <w:shd w:val="clear" w:color="auto" w:fill="auto"/>
            <w:vAlign w:val="center"/>
            <w:hideMark/>
          </w:tcPr>
          <w:p w14:paraId="59A792C2" w14:textId="77777777" w:rsidR="00455477" w:rsidRPr="00B7465F" w:rsidRDefault="00455477" w:rsidP="00E624E7">
            <w:pPr>
              <w:spacing w:after="0" w:line="240" w:lineRule="auto"/>
              <w:jc w:val="center"/>
              <w:rPr>
                <w:rFonts w:asciiTheme="minorHAnsi" w:eastAsia="Times New Roman" w:hAnsiTheme="minorHAnsi" w:cstheme="minorHAnsi"/>
                <w:color w:val="000000"/>
                <w:sz w:val="19"/>
                <w:szCs w:val="19"/>
                <w:lang w:eastAsia="pl-PL"/>
              </w:rPr>
            </w:pPr>
          </w:p>
        </w:tc>
        <w:tc>
          <w:tcPr>
            <w:tcW w:w="1193" w:type="dxa"/>
            <w:tcBorders>
              <w:top w:val="single" w:sz="4" w:space="0" w:color="auto"/>
              <w:left w:val="nil"/>
              <w:bottom w:val="single" w:sz="4" w:space="0" w:color="auto"/>
              <w:right w:val="single" w:sz="4" w:space="0" w:color="auto"/>
            </w:tcBorders>
            <w:shd w:val="clear" w:color="auto" w:fill="auto"/>
            <w:vAlign w:val="center"/>
            <w:hideMark/>
          </w:tcPr>
          <w:p w14:paraId="0CB5F98A" w14:textId="77777777" w:rsidR="00455477" w:rsidRPr="00B7465F" w:rsidRDefault="00455477" w:rsidP="00E624E7">
            <w:pPr>
              <w:spacing w:after="0" w:line="240" w:lineRule="auto"/>
              <w:jc w:val="center"/>
              <w:rPr>
                <w:rFonts w:asciiTheme="minorHAnsi" w:eastAsia="Times New Roman" w:hAnsiTheme="minorHAnsi" w:cstheme="minorHAnsi"/>
                <w:color w:val="000000"/>
                <w:sz w:val="19"/>
                <w:szCs w:val="19"/>
                <w:lang w:eastAsia="pl-PL"/>
              </w:rPr>
            </w:pPr>
          </w:p>
        </w:tc>
        <w:tc>
          <w:tcPr>
            <w:tcW w:w="1193" w:type="dxa"/>
            <w:tcBorders>
              <w:top w:val="single" w:sz="4" w:space="0" w:color="auto"/>
              <w:left w:val="nil"/>
              <w:bottom w:val="single" w:sz="4" w:space="0" w:color="auto"/>
              <w:right w:val="single" w:sz="4" w:space="0" w:color="auto"/>
            </w:tcBorders>
            <w:shd w:val="clear" w:color="auto" w:fill="auto"/>
            <w:vAlign w:val="center"/>
            <w:hideMark/>
          </w:tcPr>
          <w:p w14:paraId="3C32ED8A" w14:textId="77777777" w:rsidR="00455477" w:rsidRPr="00B7465F" w:rsidRDefault="00164777" w:rsidP="00E624E7">
            <w:pPr>
              <w:spacing w:after="0" w:line="240" w:lineRule="auto"/>
              <w:jc w:val="center"/>
              <w:rPr>
                <w:rFonts w:asciiTheme="minorHAnsi" w:eastAsia="Times New Roman" w:hAnsiTheme="minorHAnsi" w:cstheme="minorHAnsi"/>
                <w:color w:val="000000"/>
                <w:sz w:val="19"/>
                <w:szCs w:val="19"/>
                <w:lang w:eastAsia="pl-PL"/>
              </w:rPr>
            </w:pPr>
            <w:r w:rsidRPr="00B7465F">
              <w:rPr>
                <w:rFonts w:asciiTheme="minorHAnsi" w:eastAsia="Times New Roman" w:hAnsiTheme="minorHAnsi" w:cstheme="minorHAnsi"/>
                <w:color w:val="000000"/>
                <w:sz w:val="19"/>
                <w:szCs w:val="19"/>
                <w:lang w:eastAsia="pl-PL"/>
              </w:rPr>
              <w:t>Tak</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14:paraId="08CF88C6" w14:textId="77777777" w:rsidR="00455477" w:rsidRPr="00B7465F" w:rsidRDefault="00164777" w:rsidP="00E624E7">
            <w:pPr>
              <w:spacing w:after="0" w:line="240" w:lineRule="auto"/>
              <w:jc w:val="center"/>
              <w:rPr>
                <w:rFonts w:asciiTheme="minorHAnsi" w:eastAsia="Times New Roman" w:hAnsiTheme="minorHAnsi" w:cstheme="minorHAnsi"/>
                <w:color w:val="000000"/>
                <w:sz w:val="19"/>
                <w:szCs w:val="19"/>
                <w:lang w:eastAsia="pl-PL"/>
              </w:rPr>
            </w:pPr>
            <w:r w:rsidRPr="00B7465F">
              <w:rPr>
                <w:rFonts w:asciiTheme="minorHAnsi" w:eastAsia="Times New Roman" w:hAnsiTheme="minorHAnsi" w:cstheme="minorHAnsi"/>
                <w:color w:val="000000"/>
                <w:sz w:val="19"/>
                <w:szCs w:val="19"/>
                <w:lang w:eastAsia="pl-PL"/>
              </w:rPr>
              <w:t>Tak</w:t>
            </w:r>
          </w:p>
        </w:tc>
        <w:tc>
          <w:tcPr>
            <w:tcW w:w="1370" w:type="dxa"/>
            <w:tcBorders>
              <w:top w:val="single" w:sz="4" w:space="0" w:color="auto"/>
              <w:left w:val="nil"/>
              <w:bottom w:val="single" w:sz="4" w:space="0" w:color="auto"/>
              <w:right w:val="single" w:sz="4" w:space="0" w:color="auto"/>
            </w:tcBorders>
            <w:shd w:val="clear" w:color="auto" w:fill="auto"/>
            <w:vAlign w:val="center"/>
            <w:hideMark/>
          </w:tcPr>
          <w:p w14:paraId="1CBECBE7" w14:textId="77777777" w:rsidR="00455477" w:rsidRPr="00B7465F" w:rsidRDefault="00164777" w:rsidP="00E624E7">
            <w:pPr>
              <w:spacing w:after="0" w:line="240" w:lineRule="auto"/>
              <w:jc w:val="center"/>
              <w:rPr>
                <w:rFonts w:asciiTheme="minorHAnsi" w:eastAsia="Times New Roman" w:hAnsiTheme="minorHAnsi" w:cstheme="minorHAnsi"/>
                <w:color w:val="000000"/>
                <w:sz w:val="19"/>
                <w:szCs w:val="19"/>
                <w:lang w:eastAsia="pl-PL"/>
              </w:rPr>
            </w:pPr>
            <w:r w:rsidRPr="00B7465F">
              <w:rPr>
                <w:rFonts w:asciiTheme="minorHAnsi" w:eastAsia="Times New Roman" w:hAnsiTheme="minorHAnsi" w:cstheme="minorHAnsi"/>
                <w:color w:val="000000"/>
                <w:sz w:val="19"/>
                <w:szCs w:val="19"/>
                <w:lang w:eastAsia="pl-PL"/>
              </w:rPr>
              <w:t>Tak</w:t>
            </w:r>
          </w:p>
        </w:tc>
        <w:tc>
          <w:tcPr>
            <w:tcW w:w="1016" w:type="dxa"/>
            <w:tcBorders>
              <w:top w:val="single" w:sz="4" w:space="0" w:color="auto"/>
              <w:left w:val="nil"/>
              <w:bottom w:val="single" w:sz="4" w:space="0" w:color="auto"/>
              <w:right w:val="single" w:sz="4" w:space="0" w:color="auto"/>
            </w:tcBorders>
            <w:shd w:val="clear" w:color="auto" w:fill="auto"/>
            <w:vAlign w:val="center"/>
            <w:hideMark/>
          </w:tcPr>
          <w:p w14:paraId="5EA12AB1" w14:textId="77777777" w:rsidR="00455477" w:rsidRPr="00B7465F" w:rsidRDefault="00164777" w:rsidP="00E624E7">
            <w:pPr>
              <w:spacing w:after="0" w:line="240" w:lineRule="auto"/>
              <w:jc w:val="center"/>
              <w:rPr>
                <w:rFonts w:asciiTheme="minorHAnsi" w:eastAsia="Times New Roman" w:hAnsiTheme="minorHAnsi" w:cstheme="minorHAnsi"/>
                <w:color w:val="000000"/>
                <w:sz w:val="19"/>
                <w:szCs w:val="19"/>
                <w:lang w:eastAsia="pl-PL"/>
              </w:rPr>
            </w:pPr>
            <w:r w:rsidRPr="00B7465F">
              <w:rPr>
                <w:rFonts w:asciiTheme="minorHAnsi" w:eastAsia="Times New Roman" w:hAnsiTheme="minorHAnsi" w:cstheme="minorHAnsi"/>
                <w:color w:val="000000"/>
                <w:sz w:val="19"/>
                <w:szCs w:val="19"/>
                <w:lang w:eastAsia="pl-PL"/>
              </w:rPr>
              <w:t>Tak</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14:paraId="67EFB6F8" w14:textId="77777777" w:rsidR="00455477" w:rsidRPr="00B7465F" w:rsidRDefault="00455477" w:rsidP="00E624E7">
            <w:pPr>
              <w:spacing w:after="0" w:line="240" w:lineRule="auto"/>
              <w:jc w:val="center"/>
              <w:rPr>
                <w:rFonts w:asciiTheme="minorHAnsi" w:eastAsia="Times New Roman" w:hAnsiTheme="minorHAnsi" w:cstheme="minorHAnsi"/>
                <w:color w:val="000000"/>
                <w:sz w:val="19"/>
                <w:szCs w:val="19"/>
                <w:lang w:eastAsia="pl-PL"/>
              </w:rPr>
            </w:pPr>
          </w:p>
        </w:tc>
        <w:tc>
          <w:tcPr>
            <w:tcW w:w="1193" w:type="dxa"/>
            <w:tcBorders>
              <w:top w:val="single" w:sz="4" w:space="0" w:color="auto"/>
              <w:left w:val="nil"/>
              <w:bottom w:val="single" w:sz="4" w:space="0" w:color="auto"/>
              <w:right w:val="single" w:sz="4" w:space="0" w:color="auto"/>
            </w:tcBorders>
            <w:shd w:val="clear" w:color="auto" w:fill="auto"/>
            <w:vAlign w:val="center"/>
            <w:hideMark/>
          </w:tcPr>
          <w:p w14:paraId="724B2CCB" w14:textId="77777777" w:rsidR="00455477" w:rsidRPr="00B7465F" w:rsidRDefault="00164777" w:rsidP="00E624E7">
            <w:pPr>
              <w:spacing w:after="0" w:line="240" w:lineRule="auto"/>
              <w:jc w:val="center"/>
              <w:rPr>
                <w:rFonts w:asciiTheme="minorHAnsi" w:eastAsia="Times New Roman" w:hAnsiTheme="minorHAnsi" w:cstheme="minorHAnsi"/>
                <w:color w:val="000000"/>
                <w:sz w:val="19"/>
                <w:szCs w:val="19"/>
                <w:lang w:eastAsia="pl-PL"/>
              </w:rPr>
            </w:pPr>
            <w:r w:rsidRPr="00B7465F">
              <w:rPr>
                <w:rFonts w:asciiTheme="minorHAnsi" w:eastAsia="Times New Roman" w:hAnsiTheme="minorHAnsi" w:cstheme="minorHAnsi"/>
                <w:color w:val="000000"/>
                <w:sz w:val="19"/>
                <w:szCs w:val="19"/>
                <w:lang w:eastAsia="pl-PL"/>
              </w:rPr>
              <w:t>951</w:t>
            </w:r>
          </w:p>
        </w:tc>
      </w:tr>
      <w:tr w:rsidR="0022481A" w:rsidRPr="00B7465F" w14:paraId="623332A4" w14:textId="77777777" w:rsidTr="00B7465F">
        <w:trPr>
          <w:trHeight w:val="600"/>
        </w:trPr>
        <w:tc>
          <w:tcPr>
            <w:tcW w:w="637" w:type="dxa"/>
            <w:tcBorders>
              <w:top w:val="single" w:sz="4" w:space="0" w:color="auto"/>
              <w:left w:val="single" w:sz="4" w:space="0" w:color="auto"/>
              <w:bottom w:val="single" w:sz="4" w:space="0" w:color="auto"/>
              <w:right w:val="single" w:sz="4" w:space="0" w:color="auto"/>
            </w:tcBorders>
            <w:shd w:val="clear" w:color="auto" w:fill="auto"/>
            <w:vAlign w:val="center"/>
          </w:tcPr>
          <w:p w14:paraId="0F9D8582" w14:textId="612AB6F6" w:rsidR="0022481A" w:rsidRPr="00B7465F" w:rsidRDefault="0022481A" w:rsidP="0022481A">
            <w:pPr>
              <w:spacing w:after="0" w:line="240" w:lineRule="auto"/>
              <w:jc w:val="center"/>
              <w:rPr>
                <w:rFonts w:asciiTheme="minorHAnsi" w:eastAsia="Times New Roman" w:hAnsiTheme="minorHAnsi" w:cstheme="minorHAnsi"/>
                <w:color w:val="000000"/>
                <w:sz w:val="19"/>
                <w:szCs w:val="19"/>
                <w:lang w:eastAsia="pl-PL"/>
              </w:rPr>
            </w:pPr>
            <w:r w:rsidRPr="00B7465F">
              <w:rPr>
                <w:rFonts w:asciiTheme="minorHAnsi" w:eastAsia="Times New Roman" w:hAnsiTheme="minorHAnsi" w:cstheme="minorHAnsi"/>
                <w:color w:val="000000"/>
                <w:sz w:val="19"/>
                <w:szCs w:val="19"/>
                <w:lang w:eastAsia="pl-PL"/>
              </w:rPr>
              <w:t>12</w:t>
            </w:r>
          </w:p>
        </w:tc>
        <w:tc>
          <w:tcPr>
            <w:tcW w:w="1276" w:type="dxa"/>
            <w:tcBorders>
              <w:top w:val="single" w:sz="4" w:space="0" w:color="auto"/>
              <w:left w:val="nil"/>
              <w:bottom w:val="single" w:sz="4" w:space="0" w:color="auto"/>
              <w:right w:val="single" w:sz="4" w:space="0" w:color="auto"/>
            </w:tcBorders>
            <w:shd w:val="clear" w:color="auto" w:fill="auto"/>
            <w:vAlign w:val="center"/>
          </w:tcPr>
          <w:p w14:paraId="2917889F" w14:textId="3EB9F61A" w:rsidR="0022481A" w:rsidRPr="00B7465F" w:rsidRDefault="0022481A" w:rsidP="0022481A">
            <w:pPr>
              <w:spacing w:after="0" w:line="240" w:lineRule="auto"/>
              <w:jc w:val="center"/>
              <w:rPr>
                <w:rFonts w:asciiTheme="minorHAnsi" w:eastAsia="Times New Roman" w:hAnsiTheme="minorHAnsi" w:cstheme="minorHAnsi"/>
                <w:b/>
                <w:bCs/>
                <w:color w:val="000000"/>
                <w:sz w:val="19"/>
                <w:szCs w:val="19"/>
                <w:lang w:eastAsia="pl-PL"/>
              </w:rPr>
            </w:pPr>
            <w:r w:rsidRPr="00B7465F">
              <w:rPr>
                <w:rFonts w:asciiTheme="minorHAnsi" w:eastAsia="Times New Roman" w:hAnsiTheme="minorHAnsi" w:cstheme="minorHAnsi"/>
                <w:b/>
                <w:bCs/>
                <w:color w:val="000000"/>
                <w:sz w:val="19"/>
                <w:szCs w:val="19"/>
                <w:lang w:eastAsia="pl-PL"/>
              </w:rPr>
              <w:t>PRPOG</w:t>
            </w:r>
          </w:p>
        </w:tc>
        <w:tc>
          <w:tcPr>
            <w:tcW w:w="1418" w:type="dxa"/>
            <w:tcBorders>
              <w:top w:val="single" w:sz="4" w:space="0" w:color="auto"/>
              <w:left w:val="nil"/>
              <w:bottom w:val="single" w:sz="4" w:space="0" w:color="auto"/>
              <w:right w:val="single" w:sz="4" w:space="0" w:color="auto"/>
            </w:tcBorders>
            <w:shd w:val="clear" w:color="auto" w:fill="auto"/>
            <w:vAlign w:val="center"/>
          </w:tcPr>
          <w:p w14:paraId="06E0FEAD" w14:textId="29EAFA9E" w:rsidR="0022481A" w:rsidRPr="00B7465F" w:rsidRDefault="0022481A" w:rsidP="0022481A">
            <w:pPr>
              <w:spacing w:after="0" w:line="240" w:lineRule="auto"/>
              <w:jc w:val="center"/>
              <w:rPr>
                <w:rFonts w:asciiTheme="minorHAnsi" w:eastAsia="Times New Roman" w:hAnsiTheme="minorHAnsi" w:cstheme="minorHAnsi"/>
                <w:color w:val="000000"/>
                <w:sz w:val="19"/>
                <w:szCs w:val="19"/>
                <w:lang w:eastAsia="pl-PL"/>
              </w:rPr>
            </w:pPr>
            <w:r w:rsidRPr="0027626B">
              <w:rPr>
                <w:color w:val="000000"/>
                <w:sz w:val="19"/>
                <w:szCs w:val="19"/>
                <w:lang w:eastAsia="pl-PL"/>
              </w:rPr>
              <w:t>Tak</w:t>
            </w:r>
          </w:p>
        </w:tc>
        <w:tc>
          <w:tcPr>
            <w:tcW w:w="1417" w:type="dxa"/>
            <w:tcBorders>
              <w:top w:val="single" w:sz="4" w:space="0" w:color="auto"/>
              <w:left w:val="nil"/>
              <w:bottom w:val="single" w:sz="4" w:space="0" w:color="auto"/>
              <w:right w:val="single" w:sz="4" w:space="0" w:color="auto"/>
            </w:tcBorders>
            <w:shd w:val="clear" w:color="auto" w:fill="auto"/>
            <w:vAlign w:val="center"/>
          </w:tcPr>
          <w:p w14:paraId="0096EE32" w14:textId="369D550B" w:rsidR="0022481A" w:rsidRPr="00B7465F" w:rsidRDefault="0022481A" w:rsidP="0022481A">
            <w:pPr>
              <w:spacing w:after="0" w:line="240" w:lineRule="auto"/>
              <w:jc w:val="center"/>
              <w:rPr>
                <w:rFonts w:asciiTheme="minorHAnsi" w:eastAsia="Times New Roman" w:hAnsiTheme="minorHAnsi" w:cstheme="minorHAnsi"/>
                <w:color w:val="000000"/>
                <w:sz w:val="19"/>
                <w:szCs w:val="19"/>
                <w:lang w:eastAsia="pl-PL"/>
              </w:rPr>
            </w:pPr>
            <w:r w:rsidRPr="0027626B">
              <w:rPr>
                <w:color w:val="000000"/>
                <w:sz w:val="19"/>
                <w:szCs w:val="19"/>
                <w:lang w:eastAsia="pl-PL"/>
              </w:rPr>
              <w:t>Tak</w:t>
            </w:r>
          </w:p>
        </w:tc>
        <w:tc>
          <w:tcPr>
            <w:tcW w:w="1219" w:type="dxa"/>
            <w:tcBorders>
              <w:top w:val="single" w:sz="4" w:space="0" w:color="auto"/>
              <w:left w:val="nil"/>
              <w:bottom w:val="single" w:sz="4" w:space="0" w:color="auto"/>
              <w:right w:val="single" w:sz="4" w:space="0" w:color="auto"/>
            </w:tcBorders>
            <w:shd w:val="clear" w:color="auto" w:fill="auto"/>
            <w:vAlign w:val="center"/>
          </w:tcPr>
          <w:p w14:paraId="393CA23F" w14:textId="4CD45213" w:rsidR="0022481A" w:rsidRPr="00B7465F" w:rsidRDefault="0022481A" w:rsidP="0022481A">
            <w:pPr>
              <w:spacing w:after="0" w:line="240" w:lineRule="auto"/>
              <w:jc w:val="center"/>
              <w:rPr>
                <w:rFonts w:asciiTheme="minorHAnsi" w:eastAsia="Times New Roman" w:hAnsiTheme="minorHAnsi" w:cstheme="minorHAnsi"/>
                <w:color w:val="000000"/>
                <w:sz w:val="19"/>
                <w:szCs w:val="19"/>
                <w:lang w:eastAsia="pl-PL"/>
              </w:rPr>
            </w:pPr>
            <w:r w:rsidRPr="0027626B">
              <w:rPr>
                <w:color w:val="000000"/>
                <w:sz w:val="19"/>
                <w:szCs w:val="19"/>
                <w:lang w:eastAsia="pl-PL"/>
              </w:rPr>
              <w:t>Tak</w:t>
            </w:r>
          </w:p>
        </w:tc>
        <w:tc>
          <w:tcPr>
            <w:tcW w:w="1193" w:type="dxa"/>
            <w:tcBorders>
              <w:top w:val="single" w:sz="4" w:space="0" w:color="auto"/>
              <w:left w:val="nil"/>
              <w:bottom w:val="single" w:sz="4" w:space="0" w:color="auto"/>
              <w:right w:val="single" w:sz="4" w:space="0" w:color="auto"/>
            </w:tcBorders>
            <w:shd w:val="clear" w:color="auto" w:fill="auto"/>
            <w:vAlign w:val="center"/>
          </w:tcPr>
          <w:p w14:paraId="66291990" w14:textId="085D7CE5" w:rsidR="0022481A" w:rsidRPr="00B7465F" w:rsidRDefault="0022481A" w:rsidP="0022481A">
            <w:pPr>
              <w:spacing w:after="0" w:line="240" w:lineRule="auto"/>
              <w:jc w:val="center"/>
              <w:rPr>
                <w:rFonts w:asciiTheme="minorHAnsi" w:eastAsia="Times New Roman" w:hAnsiTheme="minorHAnsi" w:cstheme="minorHAnsi"/>
                <w:color w:val="000000"/>
                <w:sz w:val="19"/>
                <w:szCs w:val="19"/>
                <w:lang w:eastAsia="pl-PL"/>
              </w:rPr>
            </w:pPr>
            <w:r w:rsidRPr="0027626B">
              <w:rPr>
                <w:color w:val="000000"/>
                <w:sz w:val="19"/>
                <w:szCs w:val="19"/>
                <w:lang w:eastAsia="pl-PL"/>
              </w:rPr>
              <w:t>Tak</w:t>
            </w:r>
          </w:p>
        </w:tc>
        <w:tc>
          <w:tcPr>
            <w:tcW w:w="1193" w:type="dxa"/>
            <w:tcBorders>
              <w:top w:val="single" w:sz="4" w:space="0" w:color="auto"/>
              <w:left w:val="nil"/>
              <w:bottom w:val="single" w:sz="4" w:space="0" w:color="auto"/>
              <w:right w:val="single" w:sz="4" w:space="0" w:color="auto"/>
            </w:tcBorders>
            <w:shd w:val="clear" w:color="auto" w:fill="auto"/>
            <w:vAlign w:val="center"/>
          </w:tcPr>
          <w:p w14:paraId="51C683FA" w14:textId="058D1671" w:rsidR="0022481A" w:rsidRPr="00B7465F" w:rsidRDefault="0022481A" w:rsidP="0022481A">
            <w:pPr>
              <w:spacing w:after="0" w:line="240" w:lineRule="auto"/>
              <w:jc w:val="center"/>
              <w:rPr>
                <w:rFonts w:asciiTheme="minorHAnsi" w:eastAsia="Times New Roman" w:hAnsiTheme="minorHAnsi" w:cstheme="minorHAnsi"/>
                <w:color w:val="000000"/>
                <w:sz w:val="19"/>
                <w:szCs w:val="19"/>
                <w:lang w:eastAsia="pl-PL"/>
              </w:rPr>
            </w:pPr>
            <w:r w:rsidRPr="0027626B">
              <w:rPr>
                <w:color w:val="000000"/>
                <w:sz w:val="19"/>
                <w:szCs w:val="19"/>
                <w:lang w:eastAsia="pl-PL"/>
              </w:rPr>
              <w:t>Tak</w:t>
            </w:r>
          </w:p>
        </w:tc>
        <w:tc>
          <w:tcPr>
            <w:tcW w:w="1193" w:type="dxa"/>
            <w:tcBorders>
              <w:top w:val="single" w:sz="4" w:space="0" w:color="auto"/>
              <w:left w:val="nil"/>
              <w:bottom w:val="single" w:sz="4" w:space="0" w:color="auto"/>
              <w:right w:val="single" w:sz="4" w:space="0" w:color="auto"/>
            </w:tcBorders>
            <w:shd w:val="clear" w:color="auto" w:fill="auto"/>
            <w:vAlign w:val="center"/>
          </w:tcPr>
          <w:p w14:paraId="47C1DF6B" w14:textId="10A297D7" w:rsidR="0022481A" w:rsidRPr="00B7465F" w:rsidRDefault="0022481A" w:rsidP="0022481A">
            <w:pPr>
              <w:spacing w:after="0" w:line="240" w:lineRule="auto"/>
              <w:jc w:val="center"/>
              <w:rPr>
                <w:rFonts w:asciiTheme="minorHAnsi" w:eastAsia="Times New Roman" w:hAnsiTheme="minorHAnsi" w:cstheme="minorHAnsi"/>
                <w:color w:val="000000"/>
                <w:sz w:val="19"/>
                <w:szCs w:val="19"/>
                <w:lang w:eastAsia="pl-PL"/>
              </w:rPr>
            </w:pPr>
            <w:r w:rsidRPr="0027626B">
              <w:rPr>
                <w:color w:val="000000"/>
                <w:sz w:val="19"/>
                <w:szCs w:val="19"/>
                <w:lang w:eastAsia="pl-PL"/>
              </w:rPr>
              <w:t>Tak</w:t>
            </w:r>
          </w:p>
        </w:tc>
        <w:tc>
          <w:tcPr>
            <w:tcW w:w="1370" w:type="dxa"/>
            <w:tcBorders>
              <w:top w:val="single" w:sz="4" w:space="0" w:color="auto"/>
              <w:left w:val="nil"/>
              <w:bottom w:val="single" w:sz="4" w:space="0" w:color="auto"/>
              <w:right w:val="single" w:sz="4" w:space="0" w:color="auto"/>
            </w:tcBorders>
            <w:shd w:val="clear" w:color="auto" w:fill="auto"/>
            <w:vAlign w:val="center"/>
          </w:tcPr>
          <w:p w14:paraId="73A4DE4A" w14:textId="48A7BBB7" w:rsidR="0022481A" w:rsidRPr="00B7465F" w:rsidRDefault="0022481A" w:rsidP="0022481A">
            <w:pPr>
              <w:spacing w:after="0" w:line="240" w:lineRule="auto"/>
              <w:jc w:val="center"/>
              <w:rPr>
                <w:rFonts w:asciiTheme="minorHAnsi" w:eastAsia="Times New Roman" w:hAnsiTheme="minorHAnsi" w:cstheme="minorHAnsi"/>
                <w:color w:val="000000"/>
                <w:sz w:val="19"/>
                <w:szCs w:val="19"/>
                <w:lang w:eastAsia="pl-PL"/>
              </w:rPr>
            </w:pPr>
            <w:r w:rsidRPr="0027626B">
              <w:rPr>
                <w:color w:val="000000"/>
                <w:sz w:val="19"/>
                <w:szCs w:val="19"/>
                <w:lang w:eastAsia="pl-PL"/>
              </w:rPr>
              <w:t>Tak</w:t>
            </w:r>
          </w:p>
        </w:tc>
        <w:tc>
          <w:tcPr>
            <w:tcW w:w="1016" w:type="dxa"/>
            <w:tcBorders>
              <w:top w:val="single" w:sz="4" w:space="0" w:color="auto"/>
              <w:left w:val="nil"/>
              <w:bottom w:val="single" w:sz="4" w:space="0" w:color="auto"/>
              <w:right w:val="single" w:sz="4" w:space="0" w:color="auto"/>
            </w:tcBorders>
            <w:shd w:val="clear" w:color="auto" w:fill="auto"/>
            <w:vAlign w:val="center"/>
          </w:tcPr>
          <w:p w14:paraId="16F0B598" w14:textId="65D9468D" w:rsidR="0022481A" w:rsidRPr="00B7465F" w:rsidRDefault="0022481A" w:rsidP="0022481A">
            <w:pPr>
              <w:spacing w:after="0" w:line="240" w:lineRule="auto"/>
              <w:jc w:val="center"/>
              <w:rPr>
                <w:rFonts w:asciiTheme="minorHAnsi" w:eastAsia="Times New Roman" w:hAnsiTheme="minorHAnsi" w:cstheme="minorHAnsi"/>
                <w:color w:val="000000"/>
                <w:sz w:val="19"/>
                <w:szCs w:val="19"/>
                <w:lang w:eastAsia="pl-PL"/>
              </w:rPr>
            </w:pPr>
            <w:r w:rsidRPr="0027626B">
              <w:rPr>
                <w:color w:val="000000"/>
                <w:sz w:val="19"/>
                <w:szCs w:val="19"/>
                <w:lang w:eastAsia="pl-PL"/>
              </w:rPr>
              <w:t>Tak</w:t>
            </w:r>
          </w:p>
        </w:tc>
        <w:tc>
          <w:tcPr>
            <w:tcW w:w="1193" w:type="dxa"/>
            <w:tcBorders>
              <w:top w:val="single" w:sz="4" w:space="0" w:color="auto"/>
              <w:left w:val="nil"/>
              <w:bottom w:val="single" w:sz="4" w:space="0" w:color="auto"/>
              <w:right w:val="single" w:sz="4" w:space="0" w:color="auto"/>
            </w:tcBorders>
            <w:shd w:val="clear" w:color="auto" w:fill="auto"/>
            <w:vAlign w:val="center"/>
          </w:tcPr>
          <w:p w14:paraId="2B7353AC" w14:textId="5B747EB7" w:rsidR="0022481A" w:rsidRPr="00B7465F" w:rsidRDefault="0022481A" w:rsidP="0022481A">
            <w:pPr>
              <w:spacing w:after="0" w:line="240" w:lineRule="auto"/>
              <w:jc w:val="center"/>
              <w:rPr>
                <w:rFonts w:asciiTheme="minorHAnsi" w:eastAsia="Times New Roman" w:hAnsiTheme="minorHAnsi" w:cstheme="minorHAnsi"/>
                <w:color w:val="000000"/>
                <w:sz w:val="19"/>
                <w:szCs w:val="19"/>
                <w:lang w:eastAsia="pl-PL"/>
              </w:rPr>
            </w:pPr>
            <w:r w:rsidRPr="0027626B">
              <w:rPr>
                <w:color w:val="000000"/>
                <w:sz w:val="19"/>
                <w:szCs w:val="19"/>
                <w:lang w:eastAsia="pl-PL"/>
              </w:rPr>
              <w:t>Tak</w:t>
            </w:r>
          </w:p>
        </w:tc>
        <w:tc>
          <w:tcPr>
            <w:tcW w:w="1193" w:type="dxa"/>
            <w:tcBorders>
              <w:top w:val="single" w:sz="4" w:space="0" w:color="auto"/>
              <w:left w:val="nil"/>
              <w:bottom w:val="single" w:sz="4" w:space="0" w:color="auto"/>
              <w:right w:val="single" w:sz="4" w:space="0" w:color="auto"/>
            </w:tcBorders>
            <w:shd w:val="clear" w:color="auto" w:fill="auto"/>
            <w:vAlign w:val="center"/>
          </w:tcPr>
          <w:p w14:paraId="025DC3F5" w14:textId="4F78F39D" w:rsidR="0022481A" w:rsidRPr="00B7465F" w:rsidRDefault="009741AB" w:rsidP="0022481A">
            <w:pPr>
              <w:spacing w:after="0" w:line="240" w:lineRule="auto"/>
              <w:jc w:val="center"/>
              <w:rPr>
                <w:rFonts w:asciiTheme="minorHAnsi" w:eastAsia="Times New Roman" w:hAnsiTheme="minorHAnsi" w:cstheme="minorHAnsi"/>
                <w:color w:val="000000"/>
                <w:sz w:val="19"/>
                <w:szCs w:val="19"/>
                <w:lang w:eastAsia="pl-PL"/>
              </w:rPr>
            </w:pPr>
            <w:r>
              <w:rPr>
                <w:sz w:val="19"/>
                <w:szCs w:val="19"/>
                <w:lang w:eastAsia="pl-PL"/>
              </w:rPr>
              <w:t>o</w:t>
            </w:r>
            <w:r w:rsidR="0022481A" w:rsidRPr="0027626B">
              <w:rPr>
                <w:sz w:val="19"/>
                <w:szCs w:val="19"/>
                <w:lang w:eastAsia="pl-PL"/>
              </w:rPr>
              <w:t>k. 550</w:t>
            </w:r>
          </w:p>
        </w:tc>
      </w:tr>
      <w:tr w:rsidR="0022481A" w:rsidRPr="00B7465F" w14:paraId="396FD636" w14:textId="77777777" w:rsidTr="00B7465F">
        <w:trPr>
          <w:trHeight w:val="600"/>
        </w:trPr>
        <w:tc>
          <w:tcPr>
            <w:tcW w:w="637" w:type="dxa"/>
            <w:tcBorders>
              <w:top w:val="single" w:sz="4" w:space="0" w:color="auto"/>
              <w:left w:val="single" w:sz="4" w:space="0" w:color="auto"/>
              <w:bottom w:val="single" w:sz="4" w:space="0" w:color="auto"/>
              <w:right w:val="single" w:sz="4" w:space="0" w:color="auto"/>
            </w:tcBorders>
            <w:shd w:val="clear" w:color="auto" w:fill="auto"/>
            <w:vAlign w:val="center"/>
          </w:tcPr>
          <w:p w14:paraId="03BA98AC" w14:textId="1279A977" w:rsidR="0022481A" w:rsidRPr="00B7465F" w:rsidRDefault="0022481A" w:rsidP="0022481A">
            <w:pPr>
              <w:spacing w:after="0" w:line="240" w:lineRule="auto"/>
              <w:jc w:val="center"/>
              <w:rPr>
                <w:rFonts w:asciiTheme="minorHAnsi" w:eastAsia="Times New Roman" w:hAnsiTheme="minorHAnsi" w:cstheme="minorHAnsi"/>
                <w:color w:val="000000"/>
                <w:sz w:val="19"/>
                <w:szCs w:val="19"/>
                <w:lang w:eastAsia="pl-PL"/>
              </w:rPr>
            </w:pPr>
            <w:r w:rsidRPr="00B7465F">
              <w:rPr>
                <w:rFonts w:asciiTheme="minorHAnsi" w:eastAsia="Times New Roman" w:hAnsiTheme="minorHAnsi" w:cstheme="minorHAnsi"/>
                <w:color w:val="000000"/>
                <w:sz w:val="19"/>
                <w:szCs w:val="19"/>
                <w:lang w:eastAsia="pl-PL"/>
              </w:rPr>
              <w:t>13</w:t>
            </w:r>
          </w:p>
        </w:tc>
        <w:tc>
          <w:tcPr>
            <w:tcW w:w="1276" w:type="dxa"/>
            <w:tcBorders>
              <w:top w:val="single" w:sz="4" w:space="0" w:color="auto"/>
              <w:left w:val="nil"/>
              <w:bottom w:val="single" w:sz="4" w:space="0" w:color="auto"/>
              <w:right w:val="single" w:sz="4" w:space="0" w:color="auto"/>
            </w:tcBorders>
            <w:shd w:val="clear" w:color="auto" w:fill="auto"/>
            <w:vAlign w:val="center"/>
          </w:tcPr>
          <w:p w14:paraId="287FAAFE" w14:textId="6066F785" w:rsidR="0022481A" w:rsidRPr="00B7465F" w:rsidRDefault="0022481A" w:rsidP="0022481A">
            <w:pPr>
              <w:spacing w:after="0" w:line="240" w:lineRule="auto"/>
              <w:jc w:val="center"/>
              <w:rPr>
                <w:rFonts w:asciiTheme="minorHAnsi" w:eastAsia="Times New Roman" w:hAnsiTheme="minorHAnsi" w:cstheme="minorHAnsi"/>
                <w:b/>
                <w:bCs/>
                <w:color w:val="000000"/>
                <w:sz w:val="19"/>
                <w:szCs w:val="19"/>
                <w:lang w:eastAsia="pl-PL"/>
              </w:rPr>
            </w:pPr>
            <w:r w:rsidRPr="00B7465F">
              <w:rPr>
                <w:rFonts w:asciiTheme="minorHAnsi" w:eastAsia="Times New Roman" w:hAnsiTheme="minorHAnsi" w:cstheme="minorHAnsi"/>
                <w:b/>
                <w:bCs/>
                <w:color w:val="000000"/>
                <w:sz w:val="19"/>
                <w:szCs w:val="19"/>
                <w:lang w:eastAsia="pl-PL"/>
              </w:rPr>
              <w:t>PRNG</w:t>
            </w:r>
          </w:p>
        </w:tc>
        <w:tc>
          <w:tcPr>
            <w:tcW w:w="1418" w:type="dxa"/>
            <w:tcBorders>
              <w:top w:val="single" w:sz="4" w:space="0" w:color="auto"/>
              <w:left w:val="nil"/>
              <w:bottom w:val="single" w:sz="4" w:space="0" w:color="auto"/>
              <w:right w:val="single" w:sz="4" w:space="0" w:color="auto"/>
            </w:tcBorders>
            <w:shd w:val="clear" w:color="auto" w:fill="auto"/>
            <w:vAlign w:val="center"/>
          </w:tcPr>
          <w:p w14:paraId="44CFA811" w14:textId="12B259FE" w:rsidR="0022481A" w:rsidRPr="00B7465F" w:rsidRDefault="0022481A" w:rsidP="0022481A">
            <w:pPr>
              <w:spacing w:after="0" w:line="240" w:lineRule="auto"/>
              <w:jc w:val="center"/>
              <w:rPr>
                <w:rFonts w:asciiTheme="minorHAnsi" w:eastAsia="Times New Roman" w:hAnsiTheme="minorHAnsi" w:cstheme="minorHAnsi"/>
                <w:color w:val="000000"/>
                <w:sz w:val="19"/>
                <w:szCs w:val="19"/>
                <w:lang w:eastAsia="pl-PL"/>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6D6F6D30" w14:textId="3140816F" w:rsidR="0022481A" w:rsidRPr="00B7465F" w:rsidRDefault="0022481A" w:rsidP="0022481A">
            <w:pPr>
              <w:spacing w:after="0" w:line="240" w:lineRule="auto"/>
              <w:jc w:val="center"/>
              <w:rPr>
                <w:rFonts w:asciiTheme="minorHAnsi" w:eastAsia="Times New Roman" w:hAnsiTheme="minorHAnsi" w:cstheme="minorHAnsi"/>
                <w:color w:val="000000"/>
                <w:sz w:val="19"/>
                <w:szCs w:val="19"/>
                <w:lang w:eastAsia="pl-PL"/>
              </w:rPr>
            </w:pPr>
          </w:p>
        </w:tc>
        <w:tc>
          <w:tcPr>
            <w:tcW w:w="1219" w:type="dxa"/>
            <w:tcBorders>
              <w:top w:val="single" w:sz="4" w:space="0" w:color="auto"/>
              <w:left w:val="nil"/>
              <w:bottom w:val="single" w:sz="4" w:space="0" w:color="auto"/>
              <w:right w:val="single" w:sz="4" w:space="0" w:color="auto"/>
            </w:tcBorders>
            <w:shd w:val="clear" w:color="auto" w:fill="auto"/>
            <w:vAlign w:val="center"/>
          </w:tcPr>
          <w:p w14:paraId="66BCC28C" w14:textId="4636A666" w:rsidR="0022481A" w:rsidRPr="00B7465F" w:rsidRDefault="0022481A" w:rsidP="0022481A">
            <w:pPr>
              <w:spacing w:after="0" w:line="240" w:lineRule="auto"/>
              <w:jc w:val="center"/>
              <w:rPr>
                <w:rFonts w:asciiTheme="minorHAnsi" w:eastAsia="Times New Roman" w:hAnsiTheme="minorHAnsi" w:cstheme="minorHAnsi"/>
                <w:color w:val="000000"/>
                <w:sz w:val="19"/>
                <w:szCs w:val="19"/>
                <w:lang w:eastAsia="pl-PL"/>
              </w:rPr>
            </w:pPr>
            <w:r w:rsidRPr="0027626B">
              <w:rPr>
                <w:color w:val="000000"/>
                <w:sz w:val="19"/>
                <w:szCs w:val="19"/>
                <w:lang w:eastAsia="pl-PL"/>
              </w:rPr>
              <w:t>Tak</w:t>
            </w:r>
          </w:p>
        </w:tc>
        <w:tc>
          <w:tcPr>
            <w:tcW w:w="1193" w:type="dxa"/>
            <w:tcBorders>
              <w:top w:val="single" w:sz="4" w:space="0" w:color="auto"/>
              <w:left w:val="nil"/>
              <w:bottom w:val="single" w:sz="4" w:space="0" w:color="auto"/>
              <w:right w:val="single" w:sz="4" w:space="0" w:color="auto"/>
            </w:tcBorders>
            <w:shd w:val="clear" w:color="auto" w:fill="auto"/>
            <w:vAlign w:val="center"/>
          </w:tcPr>
          <w:p w14:paraId="7280554A" w14:textId="450D1DA6" w:rsidR="0022481A" w:rsidRPr="00B7465F" w:rsidRDefault="0022481A" w:rsidP="0022481A">
            <w:pPr>
              <w:spacing w:after="0" w:line="240" w:lineRule="auto"/>
              <w:jc w:val="center"/>
              <w:rPr>
                <w:rFonts w:asciiTheme="minorHAnsi" w:eastAsia="Times New Roman" w:hAnsiTheme="minorHAnsi" w:cstheme="minorHAnsi"/>
                <w:color w:val="000000"/>
                <w:sz w:val="19"/>
                <w:szCs w:val="19"/>
                <w:lang w:eastAsia="pl-PL"/>
              </w:rPr>
            </w:pPr>
          </w:p>
        </w:tc>
        <w:tc>
          <w:tcPr>
            <w:tcW w:w="1193" w:type="dxa"/>
            <w:tcBorders>
              <w:top w:val="single" w:sz="4" w:space="0" w:color="auto"/>
              <w:left w:val="nil"/>
              <w:bottom w:val="single" w:sz="4" w:space="0" w:color="auto"/>
              <w:right w:val="single" w:sz="4" w:space="0" w:color="auto"/>
            </w:tcBorders>
            <w:shd w:val="clear" w:color="auto" w:fill="auto"/>
            <w:vAlign w:val="center"/>
          </w:tcPr>
          <w:p w14:paraId="4054EF52" w14:textId="5F331081" w:rsidR="0022481A" w:rsidRPr="00B7465F" w:rsidRDefault="0022481A" w:rsidP="0022481A">
            <w:pPr>
              <w:spacing w:after="0" w:line="240" w:lineRule="auto"/>
              <w:jc w:val="center"/>
              <w:rPr>
                <w:rFonts w:asciiTheme="minorHAnsi" w:eastAsia="Times New Roman" w:hAnsiTheme="minorHAnsi" w:cstheme="minorHAnsi"/>
                <w:color w:val="000000"/>
                <w:sz w:val="19"/>
                <w:szCs w:val="19"/>
                <w:lang w:eastAsia="pl-PL"/>
              </w:rPr>
            </w:pPr>
          </w:p>
        </w:tc>
        <w:tc>
          <w:tcPr>
            <w:tcW w:w="1193" w:type="dxa"/>
            <w:tcBorders>
              <w:top w:val="single" w:sz="4" w:space="0" w:color="auto"/>
              <w:left w:val="nil"/>
              <w:bottom w:val="single" w:sz="4" w:space="0" w:color="auto"/>
              <w:right w:val="single" w:sz="4" w:space="0" w:color="auto"/>
            </w:tcBorders>
            <w:shd w:val="clear" w:color="auto" w:fill="auto"/>
            <w:vAlign w:val="center"/>
          </w:tcPr>
          <w:p w14:paraId="156DE4F3" w14:textId="1B9AF27F" w:rsidR="0022481A" w:rsidRPr="00B7465F" w:rsidRDefault="0022481A" w:rsidP="0022481A">
            <w:pPr>
              <w:spacing w:after="0" w:line="240" w:lineRule="auto"/>
              <w:jc w:val="center"/>
              <w:rPr>
                <w:rFonts w:asciiTheme="minorHAnsi" w:eastAsia="Times New Roman" w:hAnsiTheme="minorHAnsi" w:cstheme="minorHAnsi"/>
                <w:color w:val="000000"/>
                <w:sz w:val="19"/>
                <w:szCs w:val="19"/>
                <w:lang w:eastAsia="pl-PL"/>
              </w:rPr>
            </w:pPr>
            <w:r w:rsidRPr="0027626B">
              <w:rPr>
                <w:color w:val="000000"/>
                <w:sz w:val="19"/>
                <w:szCs w:val="19"/>
                <w:lang w:eastAsia="pl-PL"/>
              </w:rPr>
              <w:t>Tak</w:t>
            </w:r>
          </w:p>
        </w:tc>
        <w:tc>
          <w:tcPr>
            <w:tcW w:w="1370" w:type="dxa"/>
            <w:tcBorders>
              <w:top w:val="single" w:sz="4" w:space="0" w:color="auto"/>
              <w:left w:val="nil"/>
              <w:bottom w:val="single" w:sz="4" w:space="0" w:color="auto"/>
              <w:right w:val="single" w:sz="4" w:space="0" w:color="auto"/>
            </w:tcBorders>
            <w:shd w:val="clear" w:color="auto" w:fill="auto"/>
            <w:vAlign w:val="center"/>
          </w:tcPr>
          <w:p w14:paraId="33F4EEAF" w14:textId="2255C323" w:rsidR="0022481A" w:rsidRPr="00B7465F" w:rsidRDefault="0022481A" w:rsidP="0022481A">
            <w:pPr>
              <w:spacing w:after="0" w:line="240" w:lineRule="auto"/>
              <w:jc w:val="center"/>
              <w:rPr>
                <w:rFonts w:asciiTheme="minorHAnsi" w:eastAsia="Times New Roman" w:hAnsiTheme="minorHAnsi" w:cstheme="minorHAnsi"/>
                <w:color w:val="000000"/>
                <w:sz w:val="19"/>
                <w:szCs w:val="19"/>
                <w:lang w:eastAsia="pl-PL"/>
              </w:rPr>
            </w:pPr>
            <w:r w:rsidRPr="0027626B">
              <w:rPr>
                <w:color w:val="000000"/>
                <w:sz w:val="19"/>
                <w:szCs w:val="19"/>
                <w:lang w:eastAsia="pl-PL"/>
              </w:rPr>
              <w:t>Tak</w:t>
            </w:r>
          </w:p>
        </w:tc>
        <w:tc>
          <w:tcPr>
            <w:tcW w:w="1016" w:type="dxa"/>
            <w:tcBorders>
              <w:top w:val="single" w:sz="4" w:space="0" w:color="auto"/>
              <w:left w:val="nil"/>
              <w:bottom w:val="single" w:sz="4" w:space="0" w:color="auto"/>
              <w:right w:val="single" w:sz="4" w:space="0" w:color="auto"/>
            </w:tcBorders>
            <w:shd w:val="clear" w:color="auto" w:fill="auto"/>
            <w:vAlign w:val="center"/>
          </w:tcPr>
          <w:p w14:paraId="56757016" w14:textId="23373BA7" w:rsidR="0022481A" w:rsidRPr="00B7465F" w:rsidRDefault="0022481A" w:rsidP="0022481A">
            <w:pPr>
              <w:spacing w:after="0" w:line="240" w:lineRule="auto"/>
              <w:jc w:val="center"/>
              <w:rPr>
                <w:rFonts w:asciiTheme="minorHAnsi" w:eastAsia="Times New Roman" w:hAnsiTheme="minorHAnsi" w:cstheme="minorHAnsi"/>
                <w:color w:val="000000"/>
                <w:sz w:val="19"/>
                <w:szCs w:val="19"/>
                <w:lang w:eastAsia="pl-PL"/>
              </w:rPr>
            </w:pPr>
          </w:p>
        </w:tc>
        <w:tc>
          <w:tcPr>
            <w:tcW w:w="1193" w:type="dxa"/>
            <w:tcBorders>
              <w:top w:val="single" w:sz="4" w:space="0" w:color="auto"/>
              <w:left w:val="nil"/>
              <w:bottom w:val="single" w:sz="4" w:space="0" w:color="auto"/>
              <w:right w:val="single" w:sz="4" w:space="0" w:color="auto"/>
            </w:tcBorders>
            <w:shd w:val="clear" w:color="auto" w:fill="auto"/>
            <w:vAlign w:val="center"/>
          </w:tcPr>
          <w:p w14:paraId="5FDA7710" w14:textId="77777777" w:rsidR="0022481A" w:rsidRPr="00305B47" w:rsidRDefault="0022481A" w:rsidP="0022481A">
            <w:pPr>
              <w:jc w:val="center"/>
              <w:rPr>
                <w:color w:val="000000"/>
                <w:sz w:val="19"/>
                <w:szCs w:val="19"/>
                <w:lang w:eastAsia="pl-PL"/>
              </w:rPr>
            </w:pPr>
            <w:r w:rsidRPr="0027626B">
              <w:rPr>
                <w:color w:val="000000"/>
                <w:sz w:val="19"/>
                <w:szCs w:val="19"/>
                <w:lang w:eastAsia="pl-PL"/>
              </w:rPr>
              <w:t>Kody źródłowe</w:t>
            </w:r>
          </w:p>
          <w:p w14:paraId="7259E4E4" w14:textId="5B168F8E" w:rsidR="0022481A" w:rsidRPr="00B7465F" w:rsidRDefault="0022481A" w:rsidP="0022481A">
            <w:pPr>
              <w:spacing w:after="0" w:line="240" w:lineRule="auto"/>
              <w:jc w:val="center"/>
              <w:rPr>
                <w:rFonts w:asciiTheme="minorHAnsi" w:eastAsia="Times New Roman" w:hAnsiTheme="minorHAnsi" w:cstheme="minorHAnsi"/>
                <w:color w:val="000000"/>
                <w:sz w:val="19"/>
                <w:szCs w:val="19"/>
                <w:lang w:eastAsia="pl-PL"/>
              </w:rPr>
            </w:pPr>
            <w:r w:rsidRPr="00305B47">
              <w:rPr>
                <w:color w:val="000000"/>
                <w:sz w:val="19"/>
                <w:szCs w:val="19"/>
                <w:lang w:eastAsia="pl-PL"/>
              </w:rPr>
              <w:t>5,2 Mb</w:t>
            </w:r>
          </w:p>
        </w:tc>
        <w:tc>
          <w:tcPr>
            <w:tcW w:w="1193" w:type="dxa"/>
            <w:tcBorders>
              <w:top w:val="single" w:sz="4" w:space="0" w:color="auto"/>
              <w:left w:val="nil"/>
              <w:bottom w:val="single" w:sz="4" w:space="0" w:color="auto"/>
              <w:right w:val="single" w:sz="4" w:space="0" w:color="auto"/>
            </w:tcBorders>
            <w:shd w:val="clear" w:color="auto" w:fill="auto"/>
            <w:vAlign w:val="center"/>
          </w:tcPr>
          <w:p w14:paraId="7DAEE40E" w14:textId="0B8E2643" w:rsidR="0022481A" w:rsidRPr="00B7465F" w:rsidRDefault="0022481A" w:rsidP="0022481A">
            <w:pPr>
              <w:spacing w:after="0" w:line="240" w:lineRule="auto"/>
              <w:jc w:val="center"/>
              <w:rPr>
                <w:rFonts w:asciiTheme="minorHAnsi" w:eastAsia="Times New Roman" w:hAnsiTheme="minorHAnsi" w:cstheme="minorHAnsi"/>
                <w:color w:val="000000"/>
                <w:sz w:val="19"/>
                <w:szCs w:val="19"/>
                <w:lang w:eastAsia="pl-PL"/>
              </w:rPr>
            </w:pPr>
            <w:r w:rsidRPr="0027626B">
              <w:rPr>
                <w:color w:val="000000"/>
                <w:sz w:val="19"/>
                <w:szCs w:val="19"/>
                <w:lang w:eastAsia="pl-PL"/>
              </w:rPr>
              <w:t>50</w:t>
            </w:r>
          </w:p>
        </w:tc>
      </w:tr>
      <w:tr w:rsidR="00850DFE" w:rsidRPr="00B7465F" w14:paraId="34E173F7" w14:textId="77777777" w:rsidTr="00B7465F">
        <w:trPr>
          <w:trHeight w:val="600"/>
        </w:trPr>
        <w:tc>
          <w:tcPr>
            <w:tcW w:w="637" w:type="dxa"/>
            <w:tcBorders>
              <w:top w:val="single" w:sz="4" w:space="0" w:color="auto"/>
              <w:left w:val="single" w:sz="4" w:space="0" w:color="auto"/>
              <w:bottom w:val="single" w:sz="4" w:space="0" w:color="auto"/>
              <w:right w:val="single" w:sz="4" w:space="0" w:color="auto"/>
            </w:tcBorders>
            <w:shd w:val="clear" w:color="auto" w:fill="auto"/>
            <w:vAlign w:val="center"/>
          </w:tcPr>
          <w:p w14:paraId="5489FF20" w14:textId="482A906A" w:rsidR="00850DFE" w:rsidRPr="00B7465F" w:rsidRDefault="00850DFE" w:rsidP="00850DFE">
            <w:pPr>
              <w:spacing w:after="0" w:line="240" w:lineRule="auto"/>
              <w:jc w:val="center"/>
              <w:rPr>
                <w:rFonts w:asciiTheme="minorHAnsi" w:eastAsia="Times New Roman" w:hAnsiTheme="minorHAnsi" w:cstheme="minorHAnsi"/>
                <w:color w:val="000000"/>
                <w:sz w:val="19"/>
                <w:szCs w:val="19"/>
                <w:lang w:eastAsia="pl-PL"/>
              </w:rPr>
            </w:pPr>
            <w:r w:rsidRPr="00B7465F">
              <w:rPr>
                <w:rFonts w:asciiTheme="minorHAnsi" w:eastAsia="Times New Roman" w:hAnsiTheme="minorHAnsi" w:cstheme="minorHAnsi"/>
                <w:color w:val="000000"/>
                <w:sz w:val="19"/>
                <w:szCs w:val="19"/>
                <w:lang w:eastAsia="pl-PL"/>
              </w:rPr>
              <w:t>14</w:t>
            </w:r>
          </w:p>
        </w:tc>
        <w:tc>
          <w:tcPr>
            <w:tcW w:w="1276" w:type="dxa"/>
            <w:tcBorders>
              <w:top w:val="single" w:sz="4" w:space="0" w:color="auto"/>
              <w:left w:val="nil"/>
              <w:bottom w:val="single" w:sz="4" w:space="0" w:color="auto"/>
              <w:right w:val="single" w:sz="4" w:space="0" w:color="auto"/>
            </w:tcBorders>
            <w:shd w:val="clear" w:color="auto" w:fill="auto"/>
            <w:vAlign w:val="center"/>
          </w:tcPr>
          <w:p w14:paraId="4D0D4EFB" w14:textId="23F30980" w:rsidR="00850DFE" w:rsidRPr="00B7465F" w:rsidRDefault="00850DFE" w:rsidP="00850DFE">
            <w:pPr>
              <w:spacing w:after="0" w:line="240" w:lineRule="auto"/>
              <w:jc w:val="center"/>
              <w:rPr>
                <w:rFonts w:asciiTheme="minorHAnsi" w:eastAsia="Times New Roman" w:hAnsiTheme="minorHAnsi" w:cstheme="minorHAnsi"/>
                <w:b/>
                <w:bCs/>
                <w:color w:val="000000"/>
                <w:sz w:val="19"/>
                <w:szCs w:val="19"/>
                <w:lang w:eastAsia="pl-PL"/>
              </w:rPr>
            </w:pPr>
            <w:r w:rsidRPr="00B7465F">
              <w:rPr>
                <w:rFonts w:asciiTheme="minorHAnsi" w:eastAsia="Times New Roman" w:hAnsiTheme="minorHAnsi" w:cstheme="minorHAnsi"/>
                <w:b/>
                <w:bCs/>
                <w:color w:val="000000"/>
                <w:sz w:val="19"/>
                <w:szCs w:val="19"/>
                <w:lang w:eastAsia="pl-PL"/>
              </w:rPr>
              <w:t>EMUiA</w:t>
            </w:r>
          </w:p>
        </w:tc>
        <w:tc>
          <w:tcPr>
            <w:tcW w:w="1418" w:type="dxa"/>
            <w:tcBorders>
              <w:top w:val="single" w:sz="4" w:space="0" w:color="auto"/>
              <w:left w:val="nil"/>
              <w:bottom w:val="single" w:sz="4" w:space="0" w:color="auto"/>
              <w:right w:val="single" w:sz="4" w:space="0" w:color="auto"/>
            </w:tcBorders>
            <w:shd w:val="clear" w:color="auto" w:fill="auto"/>
            <w:vAlign w:val="center"/>
          </w:tcPr>
          <w:p w14:paraId="129BE3A7" w14:textId="18C39675" w:rsidR="00850DFE" w:rsidRPr="00B7465F" w:rsidRDefault="00850DFE" w:rsidP="00850DFE">
            <w:pPr>
              <w:spacing w:after="0" w:line="240" w:lineRule="auto"/>
              <w:jc w:val="center"/>
              <w:rPr>
                <w:rFonts w:asciiTheme="minorHAnsi" w:eastAsia="Times New Roman" w:hAnsiTheme="minorHAnsi" w:cstheme="minorHAnsi"/>
                <w:sz w:val="19"/>
                <w:szCs w:val="19"/>
                <w:lang w:eastAsia="pl-PL"/>
              </w:rPr>
            </w:pPr>
            <w:r w:rsidRPr="00B7465F">
              <w:rPr>
                <w:sz w:val="19"/>
                <w:szCs w:val="19"/>
                <w:lang w:eastAsia="pl-PL"/>
              </w:rPr>
              <w:t>Tak</w:t>
            </w:r>
          </w:p>
        </w:tc>
        <w:tc>
          <w:tcPr>
            <w:tcW w:w="1417" w:type="dxa"/>
            <w:tcBorders>
              <w:top w:val="single" w:sz="4" w:space="0" w:color="auto"/>
              <w:left w:val="nil"/>
              <w:bottom w:val="single" w:sz="4" w:space="0" w:color="auto"/>
              <w:right w:val="single" w:sz="4" w:space="0" w:color="auto"/>
            </w:tcBorders>
            <w:shd w:val="clear" w:color="auto" w:fill="auto"/>
            <w:vAlign w:val="center"/>
          </w:tcPr>
          <w:p w14:paraId="017949CD" w14:textId="226FD6C1" w:rsidR="00850DFE" w:rsidRPr="00B7465F" w:rsidRDefault="00850DFE" w:rsidP="00850DFE">
            <w:pPr>
              <w:spacing w:after="0" w:line="240" w:lineRule="auto"/>
              <w:jc w:val="center"/>
              <w:rPr>
                <w:rFonts w:asciiTheme="minorHAnsi" w:eastAsia="Times New Roman" w:hAnsiTheme="minorHAnsi" w:cstheme="minorHAnsi"/>
                <w:sz w:val="19"/>
                <w:szCs w:val="19"/>
                <w:lang w:eastAsia="pl-PL"/>
              </w:rPr>
            </w:pPr>
            <w:r w:rsidRPr="00B7465F">
              <w:rPr>
                <w:sz w:val="19"/>
                <w:szCs w:val="19"/>
                <w:lang w:eastAsia="pl-PL"/>
              </w:rPr>
              <w:t>Tak</w:t>
            </w:r>
          </w:p>
        </w:tc>
        <w:tc>
          <w:tcPr>
            <w:tcW w:w="1219" w:type="dxa"/>
            <w:tcBorders>
              <w:top w:val="single" w:sz="4" w:space="0" w:color="auto"/>
              <w:left w:val="nil"/>
              <w:bottom w:val="single" w:sz="4" w:space="0" w:color="auto"/>
              <w:right w:val="single" w:sz="4" w:space="0" w:color="auto"/>
            </w:tcBorders>
            <w:shd w:val="clear" w:color="auto" w:fill="auto"/>
            <w:vAlign w:val="center"/>
          </w:tcPr>
          <w:p w14:paraId="2510DF91" w14:textId="378E7232" w:rsidR="00850DFE" w:rsidRPr="00B7465F" w:rsidRDefault="00850DFE" w:rsidP="00850DFE">
            <w:pPr>
              <w:spacing w:after="0" w:line="240" w:lineRule="auto"/>
              <w:jc w:val="center"/>
              <w:rPr>
                <w:rFonts w:asciiTheme="minorHAnsi" w:eastAsia="Times New Roman" w:hAnsiTheme="minorHAnsi" w:cstheme="minorHAnsi"/>
                <w:sz w:val="19"/>
                <w:szCs w:val="19"/>
                <w:lang w:eastAsia="pl-PL"/>
              </w:rPr>
            </w:pPr>
            <w:r w:rsidRPr="00B7465F">
              <w:rPr>
                <w:sz w:val="19"/>
                <w:szCs w:val="19"/>
                <w:lang w:eastAsia="pl-PL"/>
              </w:rPr>
              <w:t>Tak</w:t>
            </w:r>
          </w:p>
        </w:tc>
        <w:tc>
          <w:tcPr>
            <w:tcW w:w="1193" w:type="dxa"/>
            <w:tcBorders>
              <w:top w:val="single" w:sz="4" w:space="0" w:color="auto"/>
              <w:left w:val="nil"/>
              <w:bottom w:val="single" w:sz="4" w:space="0" w:color="auto"/>
              <w:right w:val="single" w:sz="4" w:space="0" w:color="auto"/>
            </w:tcBorders>
            <w:shd w:val="clear" w:color="auto" w:fill="auto"/>
            <w:vAlign w:val="center"/>
          </w:tcPr>
          <w:p w14:paraId="135D89F5" w14:textId="6EBFB7F6" w:rsidR="00850DFE" w:rsidRPr="00B7465F" w:rsidRDefault="00850DFE" w:rsidP="00850DFE">
            <w:pPr>
              <w:spacing w:after="0" w:line="240" w:lineRule="auto"/>
              <w:jc w:val="center"/>
              <w:rPr>
                <w:rFonts w:asciiTheme="minorHAnsi" w:eastAsia="Times New Roman" w:hAnsiTheme="minorHAnsi" w:cstheme="minorHAnsi"/>
                <w:sz w:val="19"/>
                <w:szCs w:val="19"/>
                <w:lang w:eastAsia="pl-PL"/>
              </w:rPr>
            </w:pPr>
            <w:r w:rsidRPr="00B7465F">
              <w:rPr>
                <w:sz w:val="19"/>
                <w:szCs w:val="19"/>
                <w:lang w:eastAsia="pl-PL"/>
              </w:rPr>
              <w:t>Tak</w:t>
            </w:r>
          </w:p>
        </w:tc>
        <w:tc>
          <w:tcPr>
            <w:tcW w:w="1193" w:type="dxa"/>
            <w:tcBorders>
              <w:top w:val="single" w:sz="4" w:space="0" w:color="auto"/>
              <w:left w:val="nil"/>
              <w:bottom w:val="single" w:sz="4" w:space="0" w:color="auto"/>
              <w:right w:val="single" w:sz="4" w:space="0" w:color="auto"/>
            </w:tcBorders>
            <w:shd w:val="clear" w:color="auto" w:fill="auto"/>
            <w:vAlign w:val="center"/>
          </w:tcPr>
          <w:p w14:paraId="0682378A" w14:textId="4C01435D" w:rsidR="00850DFE" w:rsidRPr="00B7465F" w:rsidRDefault="00850DFE" w:rsidP="00850DFE">
            <w:pPr>
              <w:spacing w:after="0" w:line="240" w:lineRule="auto"/>
              <w:jc w:val="center"/>
              <w:rPr>
                <w:rFonts w:asciiTheme="minorHAnsi" w:eastAsia="Times New Roman" w:hAnsiTheme="minorHAnsi" w:cstheme="minorHAnsi"/>
                <w:sz w:val="19"/>
                <w:szCs w:val="19"/>
                <w:lang w:eastAsia="pl-PL"/>
              </w:rPr>
            </w:pPr>
            <w:r w:rsidRPr="00B7465F">
              <w:rPr>
                <w:sz w:val="19"/>
                <w:szCs w:val="19"/>
                <w:lang w:eastAsia="pl-PL"/>
              </w:rPr>
              <w:t>Tak</w:t>
            </w:r>
          </w:p>
        </w:tc>
        <w:tc>
          <w:tcPr>
            <w:tcW w:w="1193" w:type="dxa"/>
            <w:tcBorders>
              <w:top w:val="single" w:sz="4" w:space="0" w:color="auto"/>
              <w:left w:val="nil"/>
              <w:bottom w:val="single" w:sz="4" w:space="0" w:color="auto"/>
              <w:right w:val="single" w:sz="4" w:space="0" w:color="auto"/>
            </w:tcBorders>
            <w:shd w:val="clear" w:color="auto" w:fill="auto"/>
            <w:vAlign w:val="center"/>
          </w:tcPr>
          <w:p w14:paraId="4C995574" w14:textId="67822F4F" w:rsidR="00850DFE" w:rsidRPr="00B7465F" w:rsidRDefault="00850DFE" w:rsidP="00850DFE">
            <w:pPr>
              <w:spacing w:after="0" w:line="240" w:lineRule="auto"/>
              <w:jc w:val="center"/>
              <w:rPr>
                <w:rFonts w:asciiTheme="minorHAnsi" w:eastAsia="Times New Roman" w:hAnsiTheme="minorHAnsi" w:cstheme="minorHAnsi"/>
                <w:sz w:val="19"/>
                <w:szCs w:val="19"/>
                <w:lang w:eastAsia="pl-PL"/>
              </w:rPr>
            </w:pPr>
            <w:r w:rsidRPr="00B7465F">
              <w:rPr>
                <w:sz w:val="19"/>
                <w:szCs w:val="19"/>
                <w:lang w:eastAsia="pl-PL"/>
              </w:rPr>
              <w:t>Tak</w:t>
            </w:r>
          </w:p>
        </w:tc>
        <w:tc>
          <w:tcPr>
            <w:tcW w:w="1370" w:type="dxa"/>
            <w:tcBorders>
              <w:top w:val="single" w:sz="4" w:space="0" w:color="auto"/>
              <w:left w:val="nil"/>
              <w:bottom w:val="single" w:sz="4" w:space="0" w:color="auto"/>
              <w:right w:val="single" w:sz="4" w:space="0" w:color="auto"/>
            </w:tcBorders>
            <w:shd w:val="clear" w:color="auto" w:fill="auto"/>
            <w:vAlign w:val="center"/>
          </w:tcPr>
          <w:p w14:paraId="31701AB2" w14:textId="085DD274" w:rsidR="00850DFE" w:rsidRPr="00B7465F" w:rsidRDefault="00850DFE" w:rsidP="00850DFE">
            <w:pPr>
              <w:spacing w:after="0" w:line="240" w:lineRule="auto"/>
              <w:jc w:val="center"/>
              <w:rPr>
                <w:rFonts w:asciiTheme="minorHAnsi" w:eastAsia="Times New Roman" w:hAnsiTheme="minorHAnsi" w:cstheme="minorHAnsi"/>
                <w:sz w:val="19"/>
                <w:szCs w:val="19"/>
                <w:lang w:eastAsia="pl-PL"/>
              </w:rPr>
            </w:pPr>
            <w:r w:rsidRPr="00B7465F">
              <w:rPr>
                <w:sz w:val="19"/>
                <w:szCs w:val="19"/>
                <w:lang w:eastAsia="pl-PL"/>
              </w:rPr>
              <w:t>Tak</w:t>
            </w:r>
          </w:p>
        </w:tc>
        <w:tc>
          <w:tcPr>
            <w:tcW w:w="1016" w:type="dxa"/>
            <w:tcBorders>
              <w:top w:val="single" w:sz="4" w:space="0" w:color="auto"/>
              <w:left w:val="nil"/>
              <w:bottom w:val="single" w:sz="4" w:space="0" w:color="auto"/>
              <w:right w:val="single" w:sz="4" w:space="0" w:color="auto"/>
            </w:tcBorders>
            <w:shd w:val="clear" w:color="auto" w:fill="auto"/>
            <w:vAlign w:val="center"/>
          </w:tcPr>
          <w:p w14:paraId="34BCEED7" w14:textId="125F5D12" w:rsidR="00850DFE" w:rsidRPr="00B7465F" w:rsidRDefault="00850DFE" w:rsidP="00850DFE">
            <w:pPr>
              <w:spacing w:after="0" w:line="240" w:lineRule="auto"/>
              <w:jc w:val="center"/>
              <w:rPr>
                <w:rFonts w:asciiTheme="minorHAnsi" w:eastAsia="Times New Roman" w:hAnsiTheme="minorHAnsi" w:cstheme="minorHAnsi"/>
                <w:sz w:val="19"/>
                <w:szCs w:val="19"/>
                <w:lang w:eastAsia="pl-PL"/>
              </w:rPr>
            </w:pPr>
            <w:r w:rsidRPr="00B7465F">
              <w:rPr>
                <w:sz w:val="19"/>
                <w:szCs w:val="19"/>
                <w:lang w:eastAsia="pl-PL"/>
              </w:rPr>
              <w:t>Tak</w:t>
            </w:r>
          </w:p>
        </w:tc>
        <w:tc>
          <w:tcPr>
            <w:tcW w:w="1193" w:type="dxa"/>
            <w:tcBorders>
              <w:top w:val="single" w:sz="4" w:space="0" w:color="auto"/>
              <w:left w:val="nil"/>
              <w:bottom w:val="single" w:sz="4" w:space="0" w:color="auto"/>
              <w:right w:val="single" w:sz="4" w:space="0" w:color="auto"/>
            </w:tcBorders>
            <w:shd w:val="clear" w:color="auto" w:fill="auto"/>
            <w:vAlign w:val="center"/>
          </w:tcPr>
          <w:p w14:paraId="4F236F38" w14:textId="6F824677" w:rsidR="00850DFE" w:rsidRPr="00B7465F" w:rsidRDefault="00850DFE" w:rsidP="00850DFE">
            <w:pPr>
              <w:spacing w:after="0" w:line="240" w:lineRule="auto"/>
              <w:jc w:val="center"/>
              <w:rPr>
                <w:rFonts w:asciiTheme="minorHAnsi" w:eastAsia="Times New Roman" w:hAnsiTheme="minorHAnsi" w:cstheme="minorHAnsi"/>
                <w:sz w:val="19"/>
                <w:szCs w:val="19"/>
                <w:lang w:eastAsia="pl-PL"/>
              </w:rPr>
            </w:pPr>
            <w:r w:rsidRPr="00B7465F">
              <w:rPr>
                <w:sz w:val="19"/>
                <w:szCs w:val="19"/>
                <w:lang w:eastAsia="pl-PL"/>
              </w:rPr>
              <w:t>Filmy instruktażowe, materiały szkoleniowe, Specyfikacja interfejsu dla komunikacji z systemami EZD</w:t>
            </w:r>
          </w:p>
        </w:tc>
        <w:tc>
          <w:tcPr>
            <w:tcW w:w="1193" w:type="dxa"/>
            <w:tcBorders>
              <w:top w:val="single" w:sz="4" w:space="0" w:color="auto"/>
              <w:left w:val="nil"/>
              <w:bottom w:val="single" w:sz="4" w:space="0" w:color="auto"/>
              <w:right w:val="single" w:sz="4" w:space="0" w:color="auto"/>
            </w:tcBorders>
            <w:shd w:val="clear" w:color="auto" w:fill="auto"/>
            <w:vAlign w:val="center"/>
          </w:tcPr>
          <w:p w14:paraId="1D6E8B44" w14:textId="6E26BDAD" w:rsidR="00850DFE" w:rsidRPr="00B7465F" w:rsidRDefault="00850DFE" w:rsidP="00391F5C">
            <w:pPr>
              <w:spacing w:after="0" w:line="240" w:lineRule="auto"/>
              <w:jc w:val="center"/>
              <w:rPr>
                <w:rFonts w:asciiTheme="minorHAnsi" w:eastAsia="Times New Roman" w:hAnsiTheme="minorHAnsi" w:cstheme="minorHAnsi"/>
                <w:sz w:val="19"/>
                <w:szCs w:val="19"/>
                <w:lang w:eastAsia="pl-PL"/>
              </w:rPr>
            </w:pPr>
            <w:r w:rsidRPr="00B7465F">
              <w:rPr>
                <w:sz w:val="19"/>
                <w:szCs w:val="19"/>
                <w:lang w:eastAsia="pl-PL"/>
              </w:rPr>
              <w:t xml:space="preserve">ok. </w:t>
            </w:r>
            <w:r w:rsidR="004169D6">
              <w:rPr>
                <w:sz w:val="19"/>
                <w:szCs w:val="19"/>
                <w:lang w:eastAsia="pl-PL"/>
              </w:rPr>
              <w:t>2 500</w:t>
            </w:r>
          </w:p>
        </w:tc>
      </w:tr>
      <w:tr w:rsidR="00850DFE" w:rsidRPr="00B7465F" w14:paraId="60036CD5" w14:textId="77777777" w:rsidTr="00B7465F">
        <w:trPr>
          <w:trHeight w:val="600"/>
        </w:trPr>
        <w:tc>
          <w:tcPr>
            <w:tcW w:w="637" w:type="dxa"/>
            <w:tcBorders>
              <w:top w:val="single" w:sz="4" w:space="0" w:color="auto"/>
              <w:left w:val="single" w:sz="4" w:space="0" w:color="auto"/>
              <w:bottom w:val="single" w:sz="4" w:space="0" w:color="auto"/>
              <w:right w:val="single" w:sz="4" w:space="0" w:color="auto"/>
            </w:tcBorders>
            <w:shd w:val="clear" w:color="auto" w:fill="auto"/>
            <w:vAlign w:val="center"/>
          </w:tcPr>
          <w:p w14:paraId="07CAE952" w14:textId="7E72FFB7" w:rsidR="00850DFE" w:rsidRPr="00B7465F" w:rsidRDefault="00850DFE" w:rsidP="00850DFE">
            <w:pPr>
              <w:spacing w:after="0" w:line="240" w:lineRule="auto"/>
              <w:jc w:val="center"/>
              <w:rPr>
                <w:rFonts w:asciiTheme="minorHAnsi" w:eastAsia="Times New Roman" w:hAnsiTheme="minorHAnsi" w:cstheme="minorHAnsi"/>
                <w:color w:val="000000"/>
                <w:sz w:val="19"/>
                <w:szCs w:val="19"/>
                <w:lang w:eastAsia="pl-PL"/>
              </w:rPr>
            </w:pPr>
            <w:r w:rsidRPr="00B7465F">
              <w:rPr>
                <w:rFonts w:asciiTheme="minorHAnsi" w:eastAsia="Times New Roman" w:hAnsiTheme="minorHAnsi" w:cstheme="minorHAnsi"/>
                <w:color w:val="000000"/>
                <w:sz w:val="19"/>
                <w:szCs w:val="19"/>
                <w:lang w:eastAsia="pl-PL"/>
              </w:rPr>
              <w:t>15</w:t>
            </w:r>
          </w:p>
        </w:tc>
        <w:tc>
          <w:tcPr>
            <w:tcW w:w="1276" w:type="dxa"/>
            <w:tcBorders>
              <w:top w:val="single" w:sz="4" w:space="0" w:color="auto"/>
              <w:left w:val="nil"/>
              <w:bottom w:val="single" w:sz="4" w:space="0" w:color="auto"/>
              <w:right w:val="single" w:sz="4" w:space="0" w:color="auto"/>
            </w:tcBorders>
            <w:shd w:val="clear" w:color="auto" w:fill="auto"/>
            <w:vAlign w:val="center"/>
          </w:tcPr>
          <w:p w14:paraId="0E65B59A" w14:textId="1CC9159B" w:rsidR="00850DFE" w:rsidRPr="00B7465F" w:rsidRDefault="00850DFE" w:rsidP="00850DFE">
            <w:pPr>
              <w:spacing w:after="0" w:line="240" w:lineRule="auto"/>
              <w:jc w:val="center"/>
              <w:rPr>
                <w:rFonts w:asciiTheme="minorHAnsi" w:eastAsia="Times New Roman" w:hAnsiTheme="minorHAnsi" w:cstheme="minorHAnsi"/>
                <w:b/>
                <w:bCs/>
                <w:color w:val="000000"/>
                <w:sz w:val="19"/>
                <w:szCs w:val="19"/>
                <w:lang w:eastAsia="pl-PL"/>
              </w:rPr>
            </w:pPr>
            <w:r w:rsidRPr="00B7465F">
              <w:rPr>
                <w:rFonts w:asciiTheme="minorHAnsi" w:eastAsia="Times New Roman" w:hAnsiTheme="minorHAnsi" w:cstheme="minorHAnsi"/>
                <w:b/>
                <w:bCs/>
                <w:color w:val="000000"/>
                <w:sz w:val="19"/>
                <w:szCs w:val="19"/>
                <w:lang w:eastAsia="pl-PL"/>
              </w:rPr>
              <w:t>PRG</w:t>
            </w:r>
          </w:p>
        </w:tc>
        <w:tc>
          <w:tcPr>
            <w:tcW w:w="1418" w:type="dxa"/>
            <w:tcBorders>
              <w:top w:val="single" w:sz="4" w:space="0" w:color="auto"/>
              <w:left w:val="nil"/>
              <w:bottom w:val="single" w:sz="4" w:space="0" w:color="auto"/>
              <w:right w:val="single" w:sz="4" w:space="0" w:color="auto"/>
            </w:tcBorders>
            <w:shd w:val="clear" w:color="auto" w:fill="auto"/>
            <w:vAlign w:val="center"/>
          </w:tcPr>
          <w:p w14:paraId="6EF47B02" w14:textId="7BD4E2DD" w:rsidR="00850DFE" w:rsidRPr="00B7465F" w:rsidRDefault="00850DFE" w:rsidP="00850DFE">
            <w:pPr>
              <w:spacing w:after="0" w:line="240" w:lineRule="auto"/>
              <w:jc w:val="center"/>
              <w:rPr>
                <w:rFonts w:asciiTheme="minorHAnsi" w:eastAsia="Times New Roman" w:hAnsiTheme="minorHAnsi" w:cstheme="minorHAnsi"/>
                <w:sz w:val="19"/>
                <w:szCs w:val="19"/>
                <w:lang w:eastAsia="pl-PL"/>
              </w:rPr>
            </w:pPr>
            <w:r w:rsidRPr="00B7465F">
              <w:rPr>
                <w:sz w:val="19"/>
                <w:szCs w:val="19"/>
                <w:lang w:eastAsia="pl-PL"/>
              </w:rPr>
              <w:t>Tak</w:t>
            </w:r>
          </w:p>
        </w:tc>
        <w:tc>
          <w:tcPr>
            <w:tcW w:w="1417" w:type="dxa"/>
            <w:tcBorders>
              <w:top w:val="single" w:sz="4" w:space="0" w:color="auto"/>
              <w:left w:val="nil"/>
              <w:bottom w:val="single" w:sz="4" w:space="0" w:color="auto"/>
              <w:right w:val="single" w:sz="4" w:space="0" w:color="auto"/>
            </w:tcBorders>
            <w:shd w:val="clear" w:color="auto" w:fill="auto"/>
            <w:vAlign w:val="center"/>
          </w:tcPr>
          <w:p w14:paraId="341FE00E" w14:textId="31103617" w:rsidR="00850DFE" w:rsidRPr="00B7465F" w:rsidRDefault="00850DFE" w:rsidP="00850DFE">
            <w:pPr>
              <w:spacing w:after="0" w:line="240" w:lineRule="auto"/>
              <w:jc w:val="center"/>
              <w:rPr>
                <w:rFonts w:asciiTheme="minorHAnsi" w:eastAsia="Times New Roman" w:hAnsiTheme="minorHAnsi" w:cstheme="minorHAnsi"/>
                <w:sz w:val="19"/>
                <w:szCs w:val="19"/>
                <w:lang w:eastAsia="pl-PL"/>
              </w:rPr>
            </w:pPr>
            <w:r w:rsidRPr="00B7465F">
              <w:rPr>
                <w:sz w:val="19"/>
                <w:szCs w:val="19"/>
                <w:lang w:eastAsia="pl-PL"/>
              </w:rPr>
              <w:t>Tak</w:t>
            </w:r>
          </w:p>
        </w:tc>
        <w:tc>
          <w:tcPr>
            <w:tcW w:w="1219" w:type="dxa"/>
            <w:tcBorders>
              <w:top w:val="single" w:sz="4" w:space="0" w:color="auto"/>
              <w:left w:val="nil"/>
              <w:bottom w:val="single" w:sz="4" w:space="0" w:color="auto"/>
              <w:right w:val="single" w:sz="4" w:space="0" w:color="auto"/>
            </w:tcBorders>
            <w:shd w:val="clear" w:color="auto" w:fill="auto"/>
            <w:vAlign w:val="center"/>
          </w:tcPr>
          <w:p w14:paraId="45E35B51" w14:textId="55F7E94B" w:rsidR="00850DFE" w:rsidRPr="00B7465F" w:rsidRDefault="00850DFE" w:rsidP="00850DFE">
            <w:pPr>
              <w:spacing w:after="0" w:line="240" w:lineRule="auto"/>
              <w:jc w:val="center"/>
              <w:rPr>
                <w:rFonts w:asciiTheme="minorHAnsi" w:eastAsia="Times New Roman" w:hAnsiTheme="minorHAnsi" w:cstheme="minorHAnsi"/>
                <w:sz w:val="19"/>
                <w:szCs w:val="19"/>
                <w:lang w:eastAsia="pl-PL"/>
              </w:rPr>
            </w:pPr>
            <w:r w:rsidRPr="00B7465F">
              <w:rPr>
                <w:sz w:val="19"/>
                <w:szCs w:val="19"/>
                <w:lang w:eastAsia="pl-PL"/>
              </w:rPr>
              <w:t>Tak</w:t>
            </w:r>
          </w:p>
        </w:tc>
        <w:tc>
          <w:tcPr>
            <w:tcW w:w="1193" w:type="dxa"/>
            <w:tcBorders>
              <w:top w:val="single" w:sz="4" w:space="0" w:color="auto"/>
              <w:left w:val="nil"/>
              <w:bottom w:val="single" w:sz="4" w:space="0" w:color="auto"/>
              <w:right w:val="single" w:sz="4" w:space="0" w:color="auto"/>
            </w:tcBorders>
            <w:shd w:val="clear" w:color="auto" w:fill="auto"/>
            <w:vAlign w:val="center"/>
          </w:tcPr>
          <w:p w14:paraId="3E331149" w14:textId="22BDD364" w:rsidR="00850DFE" w:rsidRPr="00B7465F" w:rsidRDefault="00850DFE" w:rsidP="00850DFE">
            <w:pPr>
              <w:spacing w:after="0" w:line="240" w:lineRule="auto"/>
              <w:jc w:val="center"/>
              <w:rPr>
                <w:rFonts w:asciiTheme="minorHAnsi" w:eastAsia="Times New Roman" w:hAnsiTheme="minorHAnsi" w:cstheme="minorHAnsi"/>
                <w:sz w:val="19"/>
                <w:szCs w:val="19"/>
                <w:lang w:eastAsia="pl-PL"/>
              </w:rPr>
            </w:pPr>
            <w:r w:rsidRPr="00B7465F">
              <w:rPr>
                <w:sz w:val="19"/>
                <w:szCs w:val="19"/>
                <w:lang w:eastAsia="pl-PL"/>
              </w:rPr>
              <w:t>Tak</w:t>
            </w:r>
          </w:p>
        </w:tc>
        <w:tc>
          <w:tcPr>
            <w:tcW w:w="1193" w:type="dxa"/>
            <w:tcBorders>
              <w:top w:val="single" w:sz="4" w:space="0" w:color="auto"/>
              <w:left w:val="nil"/>
              <w:bottom w:val="single" w:sz="4" w:space="0" w:color="auto"/>
              <w:right w:val="single" w:sz="4" w:space="0" w:color="auto"/>
            </w:tcBorders>
            <w:shd w:val="clear" w:color="auto" w:fill="auto"/>
            <w:vAlign w:val="center"/>
          </w:tcPr>
          <w:p w14:paraId="482AF5B6" w14:textId="67636171" w:rsidR="00850DFE" w:rsidRPr="00B7465F" w:rsidRDefault="00850DFE" w:rsidP="00850DFE">
            <w:pPr>
              <w:spacing w:after="0" w:line="240" w:lineRule="auto"/>
              <w:jc w:val="center"/>
              <w:rPr>
                <w:rFonts w:asciiTheme="minorHAnsi" w:eastAsia="Times New Roman" w:hAnsiTheme="minorHAnsi" w:cstheme="minorHAnsi"/>
                <w:sz w:val="19"/>
                <w:szCs w:val="19"/>
                <w:lang w:eastAsia="pl-PL"/>
              </w:rPr>
            </w:pPr>
            <w:r w:rsidRPr="00B7465F">
              <w:rPr>
                <w:sz w:val="19"/>
                <w:szCs w:val="19"/>
                <w:lang w:eastAsia="pl-PL"/>
              </w:rPr>
              <w:t>Tak</w:t>
            </w:r>
          </w:p>
        </w:tc>
        <w:tc>
          <w:tcPr>
            <w:tcW w:w="1193" w:type="dxa"/>
            <w:tcBorders>
              <w:top w:val="single" w:sz="4" w:space="0" w:color="auto"/>
              <w:left w:val="nil"/>
              <w:bottom w:val="single" w:sz="4" w:space="0" w:color="auto"/>
              <w:right w:val="single" w:sz="4" w:space="0" w:color="auto"/>
            </w:tcBorders>
            <w:shd w:val="clear" w:color="auto" w:fill="auto"/>
            <w:vAlign w:val="center"/>
          </w:tcPr>
          <w:p w14:paraId="332118F1" w14:textId="6A9E1C24" w:rsidR="00850DFE" w:rsidRPr="00B7465F" w:rsidRDefault="00850DFE" w:rsidP="00850DFE">
            <w:pPr>
              <w:spacing w:after="0" w:line="240" w:lineRule="auto"/>
              <w:jc w:val="center"/>
              <w:rPr>
                <w:rFonts w:asciiTheme="minorHAnsi" w:eastAsia="Times New Roman" w:hAnsiTheme="minorHAnsi" w:cstheme="minorHAnsi"/>
                <w:sz w:val="19"/>
                <w:szCs w:val="19"/>
                <w:lang w:eastAsia="pl-PL"/>
              </w:rPr>
            </w:pPr>
            <w:r w:rsidRPr="00B7465F">
              <w:rPr>
                <w:sz w:val="19"/>
                <w:szCs w:val="19"/>
                <w:lang w:eastAsia="pl-PL"/>
              </w:rPr>
              <w:t>Tak</w:t>
            </w:r>
          </w:p>
        </w:tc>
        <w:tc>
          <w:tcPr>
            <w:tcW w:w="1370" w:type="dxa"/>
            <w:tcBorders>
              <w:top w:val="single" w:sz="4" w:space="0" w:color="auto"/>
              <w:left w:val="nil"/>
              <w:bottom w:val="single" w:sz="4" w:space="0" w:color="auto"/>
              <w:right w:val="single" w:sz="4" w:space="0" w:color="auto"/>
            </w:tcBorders>
            <w:shd w:val="clear" w:color="auto" w:fill="auto"/>
            <w:vAlign w:val="center"/>
          </w:tcPr>
          <w:p w14:paraId="17C69684" w14:textId="4EAA8717" w:rsidR="00850DFE" w:rsidRPr="00B7465F" w:rsidRDefault="00850DFE" w:rsidP="00850DFE">
            <w:pPr>
              <w:spacing w:after="0" w:line="240" w:lineRule="auto"/>
              <w:jc w:val="center"/>
              <w:rPr>
                <w:rFonts w:asciiTheme="minorHAnsi" w:eastAsia="Times New Roman" w:hAnsiTheme="minorHAnsi" w:cstheme="minorHAnsi"/>
                <w:sz w:val="19"/>
                <w:szCs w:val="19"/>
                <w:lang w:eastAsia="pl-PL"/>
              </w:rPr>
            </w:pPr>
            <w:r w:rsidRPr="00B7465F">
              <w:rPr>
                <w:sz w:val="19"/>
                <w:szCs w:val="19"/>
                <w:lang w:eastAsia="pl-PL"/>
              </w:rPr>
              <w:t>Tak</w:t>
            </w:r>
          </w:p>
        </w:tc>
        <w:tc>
          <w:tcPr>
            <w:tcW w:w="1016" w:type="dxa"/>
            <w:tcBorders>
              <w:top w:val="single" w:sz="4" w:space="0" w:color="auto"/>
              <w:left w:val="nil"/>
              <w:bottom w:val="single" w:sz="4" w:space="0" w:color="auto"/>
              <w:right w:val="single" w:sz="4" w:space="0" w:color="auto"/>
            </w:tcBorders>
            <w:shd w:val="clear" w:color="auto" w:fill="auto"/>
            <w:vAlign w:val="center"/>
          </w:tcPr>
          <w:p w14:paraId="38890BF0" w14:textId="7F0D5A6A" w:rsidR="00850DFE" w:rsidRPr="00B7465F" w:rsidRDefault="00850DFE" w:rsidP="00850DFE">
            <w:pPr>
              <w:spacing w:after="0" w:line="240" w:lineRule="auto"/>
              <w:jc w:val="center"/>
              <w:rPr>
                <w:rFonts w:asciiTheme="minorHAnsi" w:eastAsia="Times New Roman" w:hAnsiTheme="minorHAnsi" w:cstheme="minorHAnsi"/>
                <w:sz w:val="19"/>
                <w:szCs w:val="19"/>
                <w:lang w:eastAsia="pl-PL"/>
              </w:rPr>
            </w:pPr>
            <w:r w:rsidRPr="00B7465F">
              <w:rPr>
                <w:sz w:val="19"/>
                <w:szCs w:val="19"/>
                <w:lang w:eastAsia="pl-PL"/>
              </w:rPr>
              <w:t>Tak</w:t>
            </w:r>
          </w:p>
        </w:tc>
        <w:tc>
          <w:tcPr>
            <w:tcW w:w="1193" w:type="dxa"/>
            <w:tcBorders>
              <w:top w:val="single" w:sz="4" w:space="0" w:color="auto"/>
              <w:left w:val="nil"/>
              <w:bottom w:val="single" w:sz="4" w:space="0" w:color="auto"/>
              <w:right w:val="single" w:sz="4" w:space="0" w:color="auto"/>
            </w:tcBorders>
            <w:shd w:val="clear" w:color="auto" w:fill="auto"/>
            <w:vAlign w:val="center"/>
          </w:tcPr>
          <w:p w14:paraId="7C9BC2B0" w14:textId="3E528546" w:rsidR="00850DFE" w:rsidRPr="00B7465F" w:rsidRDefault="00850DFE" w:rsidP="00850DFE">
            <w:pPr>
              <w:spacing w:after="0" w:line="240" w:lineRule="auto"/>
              <w:jc w:val="center"/>
              <w:rPr>
                <w:rFonts w:asciiTheme="minorHAnsi" w:eastAsia="Times New Roman" w:hAnsiTheme="minorHAnsi" w:cstheme="minorHAnsi"/>
                <w:sz w:val="19"/>
                <w:szCs w:val="19"/>
                <w:lang w:eastAsia="pl-PL"/>
              </w:rPr>
            </w:pPr>
            <w:r w:rsidRPr="00B7465F">
              <w:rPr>
                <w:sz w:val="19"/>
                <w:szCs w:val="19"/>
                <w:lang w:eastAsia="pl-PL"/>
              </w:rPr>
              <w:t>Filmy instruktażowe, materiały szkoleniowe</w:t>
            </w:r>
          </w:p>
        </w:tc>
        <w:tc>
          <w:tcPr>
            <w:tcW w:w="1193" w:type="dxa"/>
            <w:tcBorders>
              <w:top w:val="single" w:sz="4" w:space="0" w:color="auto"/>
              <w:left w:val="nil"/>
              <w:bottom w:val="single" w:sz="4" w:space="0" w:color="auto"/>
              <w:right w:val="single" w:sz="4" w:space="0" w:color="auto"/>
            </w:tcBorders>
            <w:shd w:val="clear" w:color="auto" w:fill="auto"/>
            <w:vAlign w:val="center"/>
          </w:tcPr>
          <w:p w14:paraId="7E88C53B" w14:textId="56491A01" w:rsidR="00850DFE" w:rsidRPr="00B7465F" w:rsidRDefault="00850DFE" w:rsidP="00391F5C">
            <w:pPr>
              <w:spacing w:after="0" w:line="240" w:lineRule="auto"/>
              <w:jc w:val="center"/>
              <w:rPr>
                <w:rFonts w:asciiTheme="minorHAnsi" w:eastAsia="Times New Roman" w:hAnsiTheme="minorHAnsi" w:cstheme="minorHAnsi"/>
                <w:sz w:val="19"/>
                <w:szCs w:val="19"/>
                <w:lang w:eastAsia="pl-PL"/>
              </w:rPr>
            </w:pPr>
            <w:r w:rsidRPr="00B7465F">
              <w:rPr>
                <w:sz w:val="19"/>
                <w:szCs w:val="19"/>
                <w:lang w:eastAsia="pl-PL"/>
              </w:rPr>
              <w:t xml:space="preserve">ok. </w:t>
            </w:r>
            <w:r w:rsidR="004169D6">
              <w:rPr>
                <w:sz w:val="19"/>
                <w:szCs w:val="19"/>
                <w:lang w:eastAsia="pl-PL"/>
              </w:rPr>
              <w:t>2 500</w:t>
            </w:r>
          </w:p>
        </w:tc>
      </w:tr>
      <w:tr w:rsidR="006E6DCC" w:rsidRPr="008F1D52" w14:paraId="0BCD56E2" w14:textId="77777777" w:rsidTr="00B7465F">
        <w:trPr>
          <w:trHeight w:val="600"/>
        </w:trPr>
        <w:tc>
          <w:tcPr>
            <w:tcW w:w="637" w:type="dxa"/>
            <w:tcBorders>
              <w:top w:val="single" w:sz="4" w:space="0" w:color="auto"/>
              <w:left w:val="single" w:sz="4" w:space="0" w:color="auto"/>
              <w:bottom w:val="single" w:sz="4" w:space="0" w:color="auto"/>
              <w:right w:val="single" w:sz="4" w:space="0" w:color="auto"/>
            </w:tcBorders>
            <w:shd w:val="clear" w:color="auto" w:fill="auto"/>
            <w:vAlign w:val="center"/>
          </w:tcPr>
          <w:p w14:paraId="4BA346D8" w14:textId="5F8AC7DC" w:rsidR="006E6DCC" w:rsidRPr="00B7465F" w:rsidRDefault="006E6DCC" w:rsidP="006E6DCC">
            <w:pPr>
              <w:spacing w:after="0" w:line="240" w:lineRule="auto"/>
              <w:jc w:val="center"/>
              <w:rPr>
                <w:rFonts w:asciiTheme="minorHAnsi" w:eastAsia="Times New Roman" w:hAnsiTheme="minorHAnsi" w:cstheme="minorHAnsi"/>
                <w:color w:val="000000"/>
                <w:sz w:val="19"/>
                <w:szCs w:val="19"/>
                <w:lang w:eastAsia="pl-PL"/>
              </w:rPr>
            </w:pPr>
            <w:r w:rsidRPr="00B7465F">
              <w:rPr>
                <w:rFonts w:asciiTheme="minorHAnsi" w:eastAsia="Times New Roman" w:hAnsiTheme="minorHAnsi" w:cstheme="minorHAnsi"/>
                <w:color w:val="000000"/>
                <w:sz w:val="19"/>
                <w:szCs w:val="19"/>
                <w:lang w:eastAsia="pl-PL"/>
              </w:rPr>
              <w:t>16</w:t>
            </w:r>
          </w:p>
        </w:tc>
        <w:tc>
          <w:tcPr>
            <w:tcW w:w="1276" w:type="dxa"/>
            <w:tcBorders>
              <w:top w:val="single" w:sz="4" w:space="0" w:color="auto"/>
              <w:left w:val="nil"/>
              <w:bottom w:val="single" w:sz="4" w:space="0" w:color="auto"/>
              <w:right w:val="single" w:sz="4" w:space="0" w:color="auto"/>
            </w:tcBorders>
            <w:shd w:val="clear" w:color="auto" w:fill="auto"/>
            <w:vAlign w:val="center"/>
          </w:tcPr>
          <w:p w14:paraId="51E1A5EF" w14:textId="6A221FC1" w:rsidR="006E6DCC" w:rsidRPr="00B7465F" w:rsidRDefault="006E6DCC" w:rsidP="006E6DCC">
            <w:pPr>
              <w:spacing w:after="0" w:line="240" w:lineRule="auto"/>
              <w:jc w:val="center"/>
              <w:rPr>
                <w:rFonts w:asciiTheme="minorHAnsi" w:eastAsia="Times New Roman" w:hAnsiTheme="minorHAnsi" w:cstheme="minorHAnsi"/>
                <w:b/>
                <w:bCs/>
                <w:color w:val="000000"/>
                <w:sz w:val="19"/>
                <w:szCs w:val="19"/>
                <w:lang w:eastAsia="pl-PL"/>
              </w:rPr>
            </w:pPr>
            <w:r w:rsidRPr="00B7465F">
              <w:rPr>
                <w:rFonts w:asciiTheme="minorHAnsi" w:eastAsia="Times New Roman" w:hAnsiTheme="minorHAnsi" w:cstheme="minorHAnsi"/>
                <w:b/>
                <w:bCs/>
                <w:color w:val="000000"/>
                <w:sz w:val="19"/>
                <w:szCs w:val="19"/>
                <w:lang w:eastAsia="pl-PL"/>
              </w:rPr>
              <w:t>CAPAP</w:t>
            </w:r>
          </w:p>
        </w:tc>
        <w:tc>
          <w:tcPr>
            <w:tcW w:w="1418" w:type="dxa"/>
            <w:tcBorders>
              <w:top w:val="single" w:sz="4" w:space="0" w:color="auto"/>
              <w:left w:val="nil"/>
              <w:bottom w:val="single" w:sz="4" w:space="0" w:color="auto"/>
              <w:right w:val="single" w:sz="4" w:space="0" w:color="auto"/>
            </w:tcBorders>
            <w:shd w:val="clear" w:color="auto" w:fill="auto"/>
            <w:vAlign w:val="center"/>
          </w:tcPr>
          <w:p w14:paraId="58A79704" w14:textId="0A28A327" w:rsidR="006E6DCC" w:rsidRPr="00B7465F" w:rsidRDefault="006E6DCC" w:rsidP="006E6DCC">
            <w:pPr>
              <w:spacing w:after="0" w:line="240" w:lineRule="auto"/>
              <w:jc w:val="center"/>
              <w:rPr>
                <w:rFonts w:asciiTheme="minorHAnsi" w:eastAsia="Times New Roman" w:hAnsiTheme="minorHAnsi" w:cstheme="minorHAnsi"/>
                <w:color w:val="000000"/>
                <w:sz w:val="19"/>
                <w:szCs w:val="19"/>
                <w:lang w:eastAsia="pl-PL"/>
              </w:rPr>
            </w:pPr>
            <w:r w:rsidRPr="00B7465F">
              <w:rPr>
                <w:rFonts w:asciiTheme="minorHAnsi" w:eastAsia="Times New Roman" w:hAnsiTheme="minorHAnsi" w:cstheme="minorHAnsi"/>
                <w:color w:val="000000"/>
                <w:sz w:val="19"/>
                <w:szCs w:val="19"/>
                <w:lang w:eastAsia="pl-PL"/>
              </w:rPr>
              <w:t>Tak</w:t>
            </w:r>
          </w:p>
        </w:tc>
        <w:tc>
          <w:tcPr>
            <w:tcW w:w="1417" w:type="dxa"/>
            <w:tcBorders>
              <w:top w:val="single" w:sz="4" w:space="0" w:color="auto"/>
              <w:left w:val="nil"/>
              <w:bottom w:val="single" w:sz="4" w:space="0" w:color="auto"/>
              <w:right w:val="single" w:sz="4" w:space="0" w:color="auto"/>
            </w:tcBorders>
            <w:shd w:val="clear" w:color="auto" w:fill="auto"/>
            <w:vAlign w:val="center"/>
          </w:tcPr>
          <w:p w14:paraId="30596273" w14:textId="5407C677" w:rsidR="006E6DCC" w:rsidRPr="00B7465F" w:rsidRDefault="006E6DCC" w:rsidP="006E6DCC">
            <w:pPr>
              <w:spacing w:after="0" w:line="240" w:lineRule="auto"/>
              <w:jc w:val="center"/>
              <w:rPr>
                <w:rFonts w:asciiTheme="minorHAnsi" w:eastAsia="Times New Roman" w:hAnsiTheme="minorHAnsi" w:cstheme="minorHAnsi"/>
                <w:color w:val="000000"/>
                <w:sz w:val="19"/>
                <w:szCs w:val="19"/>
                <w:lang w:eastAsia="pl-PL"/>
              </w:rPr>
            </w:pPr>
            <w:r w:rsidRPr="00B7465F">
              <w:rPr>
                <w:rFonts w:asciiTheme="minorHAnsi" w:eastAsia="Times New Roman" w:hAnsiTheme="minorHAnsi" w:cstheme="minorHAnsi"/>
                <w:color w:val="000000"/>
                <w:sz w:val="19"/>
                <w:szCs w:val="19"/>
                <w:lang w:eastAsia="pl-PL"/>
              </w:rPr>
              <w:t>Tak</w:t>
            </w:r>
          </w:p>
        </w:tc>
        <w:tc>
          <w:tcPr>
            <w:tcW w:w="1219" w:type="dxa"/>
            <w:tcBorders>
              <w:top w:val="single" w:sz="4" w:space="0" w:color="auto"/>
              <w:left w:val="nil"/>
              <w:bottom w:val="single" w:sz="4" w:space="0" w:color="auto"/>
              <w:right w:val="single" w:sz="4" w:space="0" w:color="auto"/>
            </w:tcBorders>
            <w:shd w:val="clear" w:color="auto" w:fill="auto"/>
            <w:vAlign w:val="center"/>
          </w:tcPr>
          <w:p w14:paraId="7022A220" w14:textId="49559F04" w:rsidR="006E6DCC" w:rsidRPr="00B7465F" w:rsidRDefault="006E6DCC" w:rsidP="006E6DCC">
            <w:pPr>
              <w:spacing w:after="0" w:line="240" w:lineRule="auto"/>
              <w:jc w:val="center"/>
              <w:rPr>
                <w:rFonts w:asciiTheme="minorHAnsi" w:eastAsia="Times New Roman" w:hAnsiTheme="minorHAnsi" w:cstheme="minorHAnsi"/>
                <w:color w:val="000000"/>
                <w:sz w:val="19"/>
                <w:szCs w:val="19"/>
                <w:lang w:eastAsia="pl-PL"/>
              </w:rPr>
            </w:pPr>
            <w:r w:rsidRPr="00B7465F">
              <w:rPr>
                <w:rFonts w:asciiTheme="minorHAnsi" w:eastAsia="Times New Roman" w:hAnsiTheme="minorHAnsi" w:cstheme="minorHAnsi"/>
                <w:color w:val="000000"/>
                <w:sz w:val="19"/>
                <w:szCs w:val="19"/>
                <w:lang w:eastAsia="pl-PL"/>
              </w:rPr>
              <w:t>Tak</w:t>
            </w:r>
          </w:p>
        </w:tc>
        <w:tc>
          <w:tcPr>
            <w:tcW w:w="1193" w:type="dxa"/>
            <w:tcBorders>
              <w:top w:val="single" w:sz="4" w:space="0" w:color="auto"/>
              <w:left w:val="nil"/>
              <w:bottom w:val="single" w:sz="4" w:space="0" w:color="auto"/>
              <w:right w:val="single" w:sz="4" w:space="0" w:color="auto"/>
            </w:tcBorders>
            <w:shd w:val="clear" w:color="auto" w:fill="auto"/>
            <w:vAlign w:val="center"/>
          </w:tcPr>
          <w:p w14:paraId="7BB2A958" w14:textId="74C249D8" w:rsidR="006E6DCC" w:rsidRPr="00B7465F" w:rsidRDefault="006E6DCC" w:rsidP="006E6DCC">
            <w:pPr>
              <w:spacing w:after="0" w:line="240" w:lineRule="auto"/>
              <w:jc w:val="center"/>
              <w:rPr>
                <w:rFonts w:asciiTheme="minorHAnsi" w:eastAsia="Times New Roman" w:hAnsiTheme="minorHAnsi" w:cstheme="minorHAnsi"/>
                <w:color w:val="000000"/>
                <w:sz w:val="19"/>
                <w:szCs w:val="19"/>
                <w:lang w:eastAsia="pl-PL"/>
              </w:rPr>
            </w:pPr>
            <w:r w:rsidRPr="00B7465F">
              <w:rPr>
                <w:rFonts w:asciiTheme="minorHAnsi" w:eastAsia="Times New Roman" w:hAnsiTheme="minorHAnsi" w:cstheme="minorHAnsi"/>
                <w:color w:val="000000"/>
                <w:sz w:val="19"/>
                <w:szCs w:val="19"/>
                <w:lang w:eastAsia="pl-PL"/>
              </w:rPr>
              <w:t>Tak</w:t>
            </w:r>
          </w:p>
        </w:tc>
        <w:tc>
          <w:tcPr>
            <w:tcW w:w="1193" w:type="dxa"/>
            <w:tcBorders>
              <w:top w:val="single" w:sz="4" w:space="0" w:color="auto"/>
              <w:left w:val="nil"/>
              <w:bottom w:val="single" w:sz="4" w:space="0" w:color="auto"/>
              <w:right w:val="single" w:sz="4" w:space="0" w:color="auto"/>
            </w:tcBorders>
            <w:shd w:val="clear" w:color="auto" w:fill="auto"/>
            <w:vAlign w:val="center"/>
          </w:tcPr>
          <w:p w14:paraId="1017A1C3" w14:textId="5C97EB2A" w:rsidR="006E6DCC" w:rsidRPr="00B7465F" w:rsidRDefault="006E6DCC" w:rsidP="006E6DCC">
            <w:pPr>
              <w:spacing w:after="0" w:line="240" w:lineRule="auto"/>
              <w:jc w:val="center"/>
              <w:rPr>
                <w:rFonts w:asciiTheme="minorHAnsi" w:eastAsia="Times New Roman" w:hAnsiTheme="minorHAnsi" w:cstheme="minorHAnsi"/>
                <w:color w:val="000000"/>
                <w:sz w:val="19"/>
                <w:szCs w:val="19"/>
                <w:lang w:eastAsia="pl-PL"/>
              </w:rPr>
            </w:pPr>
            <w:r w:rsidRPr="00B7465F">
              <w:rPr>
                <w:rFonts w:asciiTheme="minorHAnsi" w:eastAsia="Times New Roman" w:hAnsiTheme="minorHAnsi" w:cstheme="minorHAnsi"/>
                <w:color w:val="000000"/>
                <w:sz w:val="19"/>
                <w:szCs w:val="19"/>
                <w:lang w:eastAsia="pl-PL"/>
              </w:rPr>
              <w:t>Tak</w:t>
            </w:r>
          </w:p>
        </w:tc>
        <w:tc>
          <w:tcPr>
            <w:tcW w:w="1193" w:type="dxa"/>
            <w:tcBorders>
              <w:top w:val="single" w:sz="4" w:space="0" w:color="auto"/>
              <w:left w:val="nil"/>
              <w:bottom w:val="single" w:sz="4" w:space="0" w:color="auto"/>
              <w:right w:val="single" w:sz="4" w:space="0" w:color="auto"/>
            </w:tcBorders>
            <w:shd w:val="clear" w:color="auto" w:fill="auto"/>
            <w:vAlign w:val="center"/>
          </w:tcPr>
          <w:p w14:paraId="75A57500" w14:textId="4B25824C" w:rsidR="006E6DCC" w:rsidRPr="00B7465F" w:rsidRDefault="006E6DCC" w:rsidP="006E6DCC">
            <w:pPr>
              <w:spacing w:after="0" w:line="240" w:lineRule="auto"/>
              <w:jc w:val="center"/>
              <w:rPr>
                <w:rFonts w:asciiTheme="minorHAnsi" w:eastAsia="Times New Roman" w:hAnsiTheme="minorHAnsi" w:cstheme="minorHAnsi"/>
                <w:color w:val="000000"/>
                <w:sz w:val="19"/>
                <w:szCs w:val="19"/>
                <w:lang w:eastAsia="pl-PL"/>
              </w:rPr>
            </w:pPr>
            <w:r w:rsidRPr="00B7465F">
              <w:rPr>
                <w:rFonts w:asciiTheme="minorHAnsi" w:eastAsia="Times New Roman" w:hAnsiTheme="minorHAnsi" w:cstheme="minorHAnsi"/>
                <w:color w:val="000000"/>
                <w:sz w:val="19"/>
                <w:szCs w:val="19"/>
                <w:lang w:eastAsia="pl-PL"/>
              </w:rPr>
              <w:t>Tak</w:t>
            </w:r>
          </w:p>
        </w:tc>
        <w:tc>
          <w:tcPr>
            <w:tcW w:w="1370" w:type="dxa"/>
            <w:tcBorders>
              <w:top w:val="single" w:sz="4" w:space="0" w:color="auto"/>
              <w:left w:val="nil"/>
              <w:bottom w:val="single" w:sz="4" w:space="0" w:color="auto"/>
              <w:right w:val="single" w:sz="4" w:space="0" w:color="auto"/>
            </w:tcBorders>
            <w:shd w:val="clear" w:color="auto" w:fill="auto"/>
            <w:vAlign w:val="center"/>
          </w:tcPr>
          <w:p w14:paraId="678685EC" w14:textId="790487DB" w:rsidR="006E6DCC" w:rsidRPr="00B7465F" w:rsidRDefault="006E6DCC" w:rsidP="006E6DCC">
            <w:pPr>
              <w:spacing w:after="0" w:line="240" w:lineRule="auto"/>
              <w:jc w:val="center"/>
              <w:rPr>
                <w:rFonts w:asciiTheme="minorHAnsi" w:eastAsia="Times New Roman" w:hAnsiTheme="minorHAnsi" w:cstheme="minorHAnsi"/>
                <w:color w:val="000000"/>
                <w:sz w:val="19"/>
                <w:szCs w:val="19"/>
                <w:lang w:eastAsia="pl-PL"/>
              </w:rPr>
            </w:pPr>
            <w:r w:rsidRPr="00B7465F">
              <w:rPr>
                <w:rFonts w:asciiTheme="minorHAnsi" w:eastAsia="Times New Roman" w:hAnsiTheme="minorHAnsi" w:cstheme="minorHAnsi"/>
                <w:color w:val="000000"/>
                <w:sz w:val="19"/>
                <w:szCs w:val="19"/>
                <w:lang w:eastAsia="pl-PL"/>
              </w:rPr>
              <w:t>Tak</w:t>
            </w:r>
          </w:p>
        </w:tc>
        <w:tc>
          <w:tcPr>
            <w:tcW w:w="1016" w:type="dxa"/>
            <w:tcBorders>
              <w:top w:val="single" w:sz="4" w:space="0" w:color="auto"/>
              <w:left w:val="nil"/>
              <w:bottom w:val="single" w:sz="4" w:space="0" w:color="auto"/>
              <w:right w:val="single" w:sz="4" w:space="0" w:color="auto"/>
            </w:tcBorders>
            <w:shd w:val="clear" w:color="auto" w:fill="auto"/>
            <w:vAlign w:val="center"/>
          </w:tcPr>
          <w:p w14:paraId="2ECC9191" w14:textId="3DDCCC21" w:rsidR="006E6DCC" w:rsidRPr="00B7465F" w:rsidRDefault="006E6DCC" w:rsidP="006E6DCC">
            <w:pPr>
              <w:spacing w:after="0" w:line="240" w:lineRule="auto"/>
              <w:jc w:val="center"/>
              <w:rPr>
                <w:rFonts w:asciiTheme="minorHAnsi" w:eastAsia="Times New Roman" w:hAnsiTheme="minorHAnsi" w:cstheme="minorHAnsi"/>
                <w:color w:val="000000"/>
                <w:sz w:val="19"/>
                <w:szCs w:val="19"/>
                <w:lang w:eastAsia="pl-PL"/>
              </w:rPr>
            </w:pPr>
            <w:r w:rsidRPr="00B7465F">
              <w:rPr>
                <w:rFonts w:asciiTheme="minorHAnsi" w:eastAsia="Times New Roman" w:hAnsiTheme="minorHAnsi" w:cstheme="minorHAnsi"/>
                <w:color w:val="000000"/>
                <w:sz w:val="19"/>
                <w:szCs w:val="19"/>
                <w:lang w:eastAsia="pl-PL"/>
              </w:rPr>
              <w:t>Tak</w:t>
            </w:r>
          </w:p>
        </w:tc>
        <w:tc>
          <w:tcPr>
            <w:tcW w:w="1193" w:type="dxa"/>
            <w:tcBorders>
              <w:top w:val="single" w:sz="4" w:space="0" w:color="auto"/>
              <w:left w:val="nil"/>
              <w:bottom w:val="single" w:sz="4" w:space="0" w:color="auto"/>
              <w:right w:val="single" w:sz="4" w:space="0" w:color="auto"/>
            </w:tcBorders>
            <w:shd w:val="clear" w:color="auto" w:fill="auto"/>
            <w:vAlign w:val="center"/>
          </w:tcPr>
          <w:p w14:paraId="78F9318D" w14:textId="77777777" w:rsidR="006E6DCC" w:rsidRPr="00B7465F" w:rsidRDefault="006E6DCC" w:rsidP="006E6DCC">
            <w:pPr>
              <w:spacing w:after="0" w:line="240" w:lineRule="auto"/>
              <w:jc w:val="center"/>
              <w:rPr>
                <w:rFonts w:asciiTheme="minorHAnsi" w:eastAsia="Times New Roman" w:hAnsiTheme="minorHAnsi" w:cstheme="minorHAnsi"/>
                <w:color w:val="000000"/>
                <w:sz w:val="19"/>
                <w:szCs w:val="19"/>
                <w:lang w:eastAsia="pl-PL"/>
              </w:rPr>
            </w:pPr>
          </w:p>
        </w:tc>
        <w:tc>
          <w:tcPr>
            <w:tcW w:w="1193" w:type="dxa"/>
            <w:tcBorders>
              <w:top w:val="single" w:sz="4" w:space="0" w:color="auto"/>
              <w:left w:val="nil"/>
              <w:bottom w:val="single" w:sz="4" w:space="0" w:color="auto"/>
              <w:right w:val="single" w:sz="4" w:space="0" w:color="auto"/>
            </w:tcBorders>
            <w:shd w:val="clear" w:color="auto" w:fill="auto"/>
            <w:vAlign w:val="center"/>
          </w:tcPr>
          <w:p w14:paraId="0AEEF22D" w14:textId="4D778DDA" w:rsidR="006E6DCC" w:rsidRPr="00B7465F" w:rsidRDefault="009741AB" w:rsidP="006E6DCC">
            <w:pPr>
              <w:spacing w:after="0" w:line="240" w:lineRule="auto"/>
              <w:jc w:val="center"/>
              <w:rPr>
                <w:rFonts w:asciiTheme="minorHAnsi" w:eastAsia="Times New Roman" w:hAnsiTheme="minorHAnsi" w:cstheme="minorHAnsi"/>
                <w:color w:val="000000"/>
                <w:sz w:val="19"/>
                <w:szCs w:val="19"/>
                <w:lang w:eastAsia="pl-PL"/>
              </w:rPr>
            </w:pPr>
            <w:r>
              <w:rPr>
                <w:rFonts w:asciiTheme="minorHAnsi" w:eastAsia="Times New Roman" w:hAnsiTheme="minorHAnsi" w:cstheme="minorHAnsi"/>
                <w:color w:val="000000"/>
                <w:sz w:val="19"/>
                <w:szCs w:val="19"/>
                <w:lang w:eastAsia="pl-PL"/>
              </w:rPr>
              <w:t>o</w:t>
            </w:r>
            <w:r w:rsidR="00596D30" w:rsidRPr="00B7465F">
              <w:rPr>
                <w:rFonts w:asciiTheme="minorHAnsi" w:eastAsia="Times New Roman" w:hAnsiTheme="minorHAnsi" w:cstheme="minorHAnsi"/>
                <w:color w:val="000000"/>
                <w:sz w:val="19"/>
                <w:szCs w:val="19"/>
                <w:lang w:eastAsia="pl-PL"/>
              </w:rPr>
              <w:t>k. 9 000</w:t>
            </w:r>
          </w:p>
        </w:tc>
      </w:tr>
    </w:tbl>
    <w:p w14:paraId="7D129EBE" w14:textId="77777777" w:rsidR="008A1CFE" w:rsidRPr="00D21311" w:rsidRDefault="008A1CFE" w:rsidP="001025FA">
      <w:pPr>
        <w:rPr>
          <w:highlight w:val="yellow"/>
        </w:rPr>
      </w:pPr>
    </w:p>
    <w:p w14:paraId="4E60EA8A" w14:textId="77777777" w:rsidR="00A21F42" w:rsidRPr="00D21311" w:rsidRDefault="00A21F42" w:rsidP="001025FA">
      <w:pPr>
        <w:rPr>
          <w:highlight w:val="yellow"/>
        </w:rPr>
        <w:sectPr w:rsidR="00A21F42" w:rsidRPr="00D21311" w:rsidSect="00E624E7">
          <w:pgSz w:w="16838" w:h="11906" w:orient="landscape"/>
          <w:pgMar w:top="1418" w:right="1418" w:bottom="1418" w:left="1418" w:header="709" w:footer="567" w:gutter="0"/>
          <w:cols w:space="708"/>
          <w:docGrid w:linePitch="360"/>
        </w:sectPr>
      </w:pPr>
    </w:p>
    <w:p w14:paraId="7712925C" w14:textId="5C2B2B13" w:rsidR="001025FA" w:rsidRDefault="001025FA" w:rsidP="001025FA">
      <w:r w:rsidRPr="00B7465F">
        <w:lastRenderedPageBreak/>
        <w:t xml:space="preserve">W rozdziale </w:t>
      </w:r>
      <w:r w:rsidR="00164777" w:rsidRPr="00B7465F">
        <w:fldChar w:fldCharType="begin"/>
      </w:r>
      <w:r w:rsidRPr="00B7465F">
        <w:instrText xml:space="preserve"> REF _Ref457375505 \r \h </w:instrText>
      </w:r>
      <w:r w:rsidR="008F1D52" w:rsidRPr="00B7465F">
        <w:instrText xml:space="preserve"> \* MERGEFORMAT </w:instrText>
      </w:r>
      <w:r w:rsidR="00164777" w:rsidRPr="00B7465F">
        <w:fldChar w:fldCharType="separate"/>
      </w:r>
      <w:r w:rsidR="003A358D" w:rsidRPr="00B7465F">
        <w:t>4.3</w:t>
      </w:r>
      <w:r w:rsidR="00164777" w:rsidRPr="00B7465F">
        <w:fldChar w:fldCharType="end"/>
      </w:r>
      <w:r w:rsidRPr="00B7465F">
        <w:t xml:space="preserve"> „</w:t>
      </w:r>
      <w:r w:rsidR="00E624E7" w:rsidRPr="00B7465F">
        <w:fldChar w:fldCharType="begin"/>
      </w:r>
      <w:r w:rsidR="00E624E7" w:rsidRPr="00B7465F">
        <w:instrText xml:space="preserve"> REF _Ref457375505 \h  \* MERGEFORMAT </w:instrText>
      </w:r>
      <w:r w:rsidR="00E624E7" w:rsidRPr="00B7465F">
        <w:fldChar w:fldCharType="separate"/>
      </w:r>
      <w:r w:rsidR="003A358D" w:rsidRPr="00B7465F">
        <w:rPr>
          <w:i/>
        </w:rPr>
        <w:t>Technologia</w:t>
      </w:r>
      <w:r w:rsidR="00E624E7" w:rsidRPr="00B7465F">
        <w:fldChar w:fldCharType="end"/>
      </w:r>
      <w:r w:rsidRPr="00B7465F">
        <w:t xml:space="preserve">” przedstawione zostały informacje dotyczące technologii zastosowanej w </w:t>
      </w:r>
      <w:r w:rsidR="00007B23" w:rsidRPr="00B7465F">
        <w:t>SIG</w:t>
      </w:r>
      <w:r w:rsidRPr="00B7465F">
        <w:t>.</w:t>
      </w:r>
      <w:r>
        <w:t xml:space="preserve"> </w:t>
      </w:r>
    </w:p>
    <w:p w14:paraId="5F5DA496" w14:textId="31DAAA77" w:rsidR="00596D30" w:rsidRDefault="006E6DCC" w:rsidP="00596D30">
      <w:pPr>
        <w:pStyle w:val="Nagwek3"/>
        <w:rPr>
          <w:lang w:val="pl-PL"/>
        </w:rPr>
      </w:pPr>
      <w:bookmarkStart w:id="108" w:name="_Ref417981325"/>
      <w:r>
        <w:rPr>
          <w:lang w:val="pl-PL"/>
        </w:rPr>
        <w:t>System CAPAP</w:t>
      </w:r>
    </w:p>
    <w:p w14:paraId="5BE979EE" w14:textId="77777777" w:rsidR="00596D30" w:rsidRDefault="00596D30" w:rsidP="00596D30">
      <w:r>
        <w:rPr>
          <w:lang w:eastAsia="x-none"/>
        </w:rPr>
        <w:t>System CAPAP poprzez dostarczane narzędzia zwiększa możliwości wykorzystania zbiorów i usług dla danych z Państwowego Zasobu Geodezyjnego oraz  danych zewnętrznych dysponentów. W systemie CAPAP szczególną rolę odgrywają narzędzia umożliwiające wykonywanie operacji na  danych z różnych zbiorów oraz prezentacji wyników w postaci  interaktywnych aplikacji mapowych. Dzięki dostępnej platformie e-learningowej CAPAP użytkownicy mają możliwość zwiększenia kompetencji i świadomości w zakresie wykorzystania danych przestrzennych i ich analiz oraz zapoznania się z narzędziami systemu CAPAP.</w:t>
      </w:r>
    </w:p>
    <w:p w14:paraId="26F774CE" w14:textId="77777777" w:rsidR="00596D30" w:rsidRDefault="00596D30" w:rsidP="00596D30">
      <w:r>
        <w:rPr>
          <w:lang w:eastAsia="x-none"/>
        </w:rPr>
        <w:t>Od strony koncepcyjnej w systemie CAPAP możemy wyróżnić szereg modułów i usług m.in:</w:t>
      </w:r>
    </w:p>
    <w:p w14:paraId="7E48D867" w14:textId="7E89B6D6" w:rsidR="00596D30" w:rsidRDefault="00596D30" w:rsidP="00596D30">
      <w:pPr>
        <w:ind w:left="705"/>
      </w:pPr>
      <w:r>
        <w:rPr>
          <w:lang w:eastAsia="x-none"/>
        </w:rPr>
        <w:t>- moduł podniesienia jakoś</w:t>
      </w:r>
      <w:r w:rsidR="006D2EB0">
        <w:rPr>
          <w:lang w:eastAsia="x-none"/>
        </w:rPr>
        <w:t>c</w:t>
      </w:r>
      <w:r>
        <w:rPr>
          <w:lang w:eastAsia="x-none"/>
        </w:rPr>
        <w:t xml:space="preserve">i – obejmujący narzędzia do weryfikacji poprawności danych użytkownika; </w:t>
      </w:r>
    </w:p>
    <w:p w14:paraId="4BA2D1E4" w14:textId="44DD2805" w:rsidR="00596D30" w:rsidRDefault="00596D30" w:rsidP="00596D30">
      <w:pPr>
        <w:ind w:left="705"/>
      </w:pPr>
      <w:r>
        <w:rPr>
          <w:lang w:eastAsia="x-none"/>
        </w:rPr>
        <w:t>- moduł analiz przestrzennych i publikacji danych – obejmujący narzędzia takie jak: kreator analiz, kreator kompozycji mapowych, kre</w:t>
      </w:r>
      <w:r w:rsidR="006D2EB0">
        <w:rPr>
          <w:lang w:eastAsia="x-none"/>
        </w:rPr>
        <w:t>a</w:t>
      </w:r>
      <w:r>
        <w:rPr>
          <w:lang w:eastAsia="x-none"/>
        </w:rPr>
        <w:t>tor geokodowania i geokodowania odwrotnego;</w:t>
      </w:r>
    </w:p>
    <w:p w14:paraId="405AF603" w14:textId="77777777" w:rsidR="00596D30" w:rsidRDefault="00596D30" w:rsidP="00596D30">
      <w:pPr>
        <w:ind w:left="705"/>
      </w:pPr>
      <w:r>
        <w:rPr>
          <w:lang w:eastAsia="x-none"/>
        </w:rPr>
        <w:t xml:space="preserve">- moduł udostępniania danych przestrzennych – obejmujący katalog zasobów będący centralnym punktem dostępowym do narzędzi z pozostałych modułów, </w:t>
      </w:r>
    </w:p>
    <w:p w14:paraId="7C9CB74A" w14:textId="77777777" w:rsidR="00596D30" w:rsidRDefault="00596D30" w:rsidP="00596D30">
      <w:pPr>
        <w:ind w:left="705"/>
      </w:pPr>
      <w:r>
        <w:rPr>
          <w:lang w:eastAsia="x-none"/>
        </w:rPr>
        <w:t>- moduł zgłaszania błędów – obejmujący narzędzia pozwalające na komunikacje z użytkownikiem za pomocą wiadomości i czatu oraz narzędzia administracyjne pozwalające na kompleksową obsługę zgłaszanych uwag wraz z zastosowaniem wielu scenariuszy (workflow) w kontekście specyfiki zgłaszanych błędów.;</w:t>
      </w:r>
    </w:p>
    <w:p w14:paraId="233088CC" w14:textId="77777777" w:rsidR="00596D30" w:rsidRDefault="00596D30" w:rsidP="00596D30">
      <w:r>
        <w:rPr>
          <w:lang w:eastAsia="x-none"/>
        </w:rPr>
        <w:tab/>
        <w:t>- moduł e-learningu;</w:t>
      </w:r>
    </w:p>
    <w:p w14:paraId="6D972EC0" w14:textId="04383D5C" w:rsidR="00596D30" w:rsidRPr="00BA1A77" w:rsidRDefault="00596D30" w:rsidP="00B7465F">
      <w:r>
        <w:rPr>
          <w:lang w:eastAsia="x-none"/>
        </w:rPr>
        <w:t>System CAPAP dostarcza również zaawansowaną aplikacj</w:t>
      </w:r>
      <w:r w:rsidR="00CB31D2">
        <w:rPr>
          <w:lang w:eastAsia="x-none"/>
        </w:rPr>
        <w:t>ę</w:t>
      </w:r>
      <w:r>
        <w:rPr>
          <w:lang w:eastAsia="x-none"/>
        </w:rPr>
        <w:t xml:space="preserve"> przeznaczoną na urządzenia mobilne umożliwiającą przeglądanie udostępnionych aplikacji mapowych użytkowników. Poza możliwościami przeglądania, użytkownicy aplikacji mapowych mogą tworzyć na mapie szkice i pomiary również z wykorzystaniem wbudowanego w urządzenie modułu GPS. Pozyskane w ten sposób dane mogą być wyeksportowane i wykorzystane w narzędziach CAPAP, kreatorze analiz i aplikacji mapowych.</w:t>
      </w:r>
    </w:p>
    <w:p w14:paraId="1E85D8A6" w14:textId="4450355A" w:rsidR="001025FA" w:rsidRDefault="001025FA" w:rsidP="001025FA">
      <w:pPr>
        <w:pStyle w:val="Nagwek3"/>
      </w:pPr>
      <w:r>
        <w:lastRenderedPageBreak/>
        <w:t>System Geoportal</w:t>
      </w:r>
      <w:bookmarkEnd w:id="108"/>
    </w:p>
    <w:p w14:paraId="0FD50A49" w14:textId="77777777" w:rsidR="001025FA" w:rsidRDefault="001025FA" w:rsidP="001025FA">
      <w:r>
        <w:t>System Geoportal umożliwia łączenie zbiorów danych przestrzennych pochodzących z zasobów różnych organów państwowych w spójną całość, dostępną w formie elektronicznej poprzez punkt dostępowy (</w:t>
      </w:r>
      <w:hyperlink r:id="rId14" w:history="1">
        <w:r w:rsidRPr="00ED7485">
          <w:rPr>
            <w:rStyle w:val="Hipercze"/>
          </w:rPr>
          <w:t>www.geoportal.gov.pl</w:t>
        </w:r>
      </w:hyperlink>
      <w:r>
        <w:t>) na interaktywnej przeglądarce map z narzędziami umożliwiającymi wyszukiwanie danych przestrzennych. Przygotowane rozwiązania punktu, tworzone zgodnie z założeniami dyrektywy INSPIRE, zapewniają dostęp do danych przestrzennych i usług zgromadzonych zarówno w krajowej jak i w europejskiej infrastrukturze informacji przestrzennej.</w:t>
      </w:r>
    </w:p>
    <w:p w14:paraId="7AF84BE9" w14:textId="77777777" w:rsidR="001025FA" w:rsidRDefault="001025FA" w:rsidP="001025FA">
      <w:r>
        <w:t>Od strony koncepcyjnej aplikacja daje możliwość operowania pośród czterech modułów:</w:t>
      </w:r>
    </w:p>
    <w:p w14:paraId="22852F18" w14:textId="77777777" w:rsidR="001025FA" w:rsidRDefault="001025FA" w:rsidP="001C6929">
      <w:pPr>
        <w:pStyle w:val="Akapitzlist"/>
        <w:numPr>
          <w:ilvl w:val="0"/>
          <w:numId w:val="6"/>
        </w:numPr>
      </w:pPr>
      <w:r>
        <w:t>Geoportalu krajowego,</w:t>
      </w:r>
    </w:p>
    <w:p w14:paraId="6A6C7286" w14:textId="77777777" w:rsidR="001025FA" w:rsidRDefault="001025FA" w:rsidP="001C6929">
      <w:pPr>
        <w:pStyle w:val="Akapitzlist"/>
        <w:numPr>
          <w:ilvl w:val="0"/>
          <w:numId w:val="6"/>
        </w:numPr>
      </w:pPr>
      <w:r>
        <w:t>Geoportalu branżowego,</w:t>
      </w:r>
    </w:p>
    <w:p w14:paraId="5D727178" w14:textId="77777777" w:rsidR="001025FA" w:rsidRDefault="001025FA" w:rsidP="001C6929">
      <w:pPr>
        <w:pStyle w:val="Akapitzlist"/>
        <w:numPr>
          <w:ilvl w:val="0"/>
          <w:numId w:val="6"/>
        </w:numPr>
      </w:pPr>
      <w:r>
        <w:t>Geoportalu INSPIRE,</w:t>
      </w:r>
    </w:p>
    <w:p w14:paraId="0A77ECED" w14:textId="77777777" w:rsidR="001025FA" w:rsidRDefault="001025FA" w:rsidP="001C6929">
      <w:pPr>
        <w:pStyle w:val="Akapitzlist"/>
        <w:numPr>
          <w:ilvl w:val="0"/>
          <w:numId w:val="6"/>
        </w:numPr>
      </w:pPr>
      <w:r>
        <w:t>Modułu statystyk.</w:t>
      </w:r>
    </w:p>
    <w:p w14:paraId="35C8FBE4" w14:textId="77777777" w:rsidR="001025FA" w:rsidRDefault="001025FA" w:rsidP="001025FA">
      <w:r>
        <w:t>Każdy z nich jest jednocześnie brokerem usług charakterystycznych dla pełnionej przez siebie roli.</w:t>
      </w:r>
    </w:p>
    <w:p w14:paraId="7A7431B7" w14:textId="77777777" w:rsidR="001025FA" w:rsidRPr="00E42617" w:rsidRDefault="001025FA" w:rsidP="001025FA">
      <w:pPr>
        <w:rPr>
          <w:rStyle w:val="Pogrubienie"/>
        </w:rPr>
      </w:pPr>
      <w:r w:rsidRPr="00E42617">
        <w:rPr>
          <w:rStyle w:val="Pogrubienie"/>
        </w:rPr>
        <w:t>Geoportal/broker krajowy</w:t>
      </w:r>
    </w:p>
    <w:p w14:paraId="56A43C28" w14:textId="77777777" w:rsidR="001025FA" w:rsidRDefault="001025FA" w:rsidP="001025FA">
      <w:r>
        <w:t>Broker krajowy (krajowy geoportal) jest głównym punktem dostępowym do krajowej Infrastruktury Informacji Przestrzennej. Rola ta determinuje możliwość udostępnienia za jego pośrednictwem wszystkich usług danych przestrzennych stanowiących część krajowej Infrastruktury Informacji Przestrzennej. Analogiczna sytuacja dotyczy metadanych opisujących polskie zbiory oraz usługi danych przestrzennych, które powinny zostać udostępnione z wykorzystaniem serwera katalogowego krajowego geoportalu.</w:t>
      </w:r>
    </w:p>
    <w:p w14:paraId="75A49BFA" w14:textId="3DCB030C" w:rsidR="001025FA" w:rsidRDefault="001025FA">
      <w:r>
        <w:t>Jedną z elementarnych ról krajowego geoportalu jest możliwość przeglądania danych przestrzennych. Warstwy dostępne za pośrednictwem przeglądarki pochodzą z zasobów PZGiK</w:t>
      </w:r>
      <w:r w:rsidR="00596D30">
        <w:t>,</w:t>
      </w:r>
      <w:r>
        <w:t xml:space="preserve"> m.in. z systemów dziedzinowych (szerzej opisanych w </w:t>
      </w:r>
      <w:r w:rsidR="00935428">
        <w:t>R</w:t>
      </w:r>
      <w:r>
        <w:t>ozdziale</w:t>
      </w:r>
      <w:r w:rsidR="006C55B7">
        <w:t xml:space="preserve"> </w:t>
      </w:r>
      <w:r w:rsidR="00164777">
        <w:fldChar w:fldCharType="begin"/>
      </w:r>
      <w:r w:rsidR="006C55B7">
        <w:instrText xml:space="preserve"> REF _Ref461444362 \r \h </w:instrText>
      </w:r>
      <w:r w:rsidR="00164777">
        <w:fldChar w:fldCharType="separate"/>
      </w:r>
      <w:r w:rsidR="003A358D">
        <w:t>4</w:t>
      </w:r>
      <w:r w:rsidR="00164777">
        <w:fldChar w:fldCharType="end"/>
      </w:r>
      <w:r w:rsidR="006C55B7">
        <w:t xml:space="preserve"> (</w:t>
      </w:r>
      <w:r w:rsidR="00164777">
        <w:fldChar w:fldCharType="begin"/>
      </w:r>
      <w:r w:rsidR="006C55B7">
        <w:instrText xml:space="preserve"> REF _Ref461444362 \h </w:instrText>
      </w:r>
      <w:r w:rsidR="00164777">
        <w:fldChar w:fldCharType="separate"/>
      </w:r>
      <w:r w:rsidR="003A358D" w:rsidRPr="005E187E">
        <w:t>OPIS ISTNIEJĄCEGO ROZWIĄZANIA</w:t>
      </w:r>
      <w:r w:rsidR="00164777">
        <w:fldChar w:fldCharType="end"/>
      </w:r>
      <w:r w:rsidR="00935428">
        <w:t>)</w:t>
      </w:r>
      <w:r>
        <w:t>)</w:t>
      </w:r>
      <w:r w:rsidR="00596D30">
        <w:t xml:space="preserve"> )), usług integrujących dane ewidencji gruntów, uzbrojenia terenu i miejscowych planów zagospodarowania terenu oraz z udostępnionych za pomocą usług sieciowych danych publikowanych przez inne instytucje.</w:t>
      </w:r>
      <w:r>
        <w:t xml:space="preserve">. Zestawienie grup </w:t>
      </w:r>
      <w:r w:rsidR="00596D30">
        <w:t xml:space="preserve">warstw </w:t>
      </w:r>
      <w:r>
        <w:t xml:space="preserve">prezentowanych w </w:t>
      </w:r>
      <w:r w:rsidR="00007B23">
        <w:t>G</w:t>
      </w:r>
      <w:r>
        <w:t>eoportalu:</w:t>
      </w:r>
    </w:p>
    <w:p w14:paraId="4CDC5DA6" w14:textId="77777777" w:rsidR="00596D30" w:rsidRDefault="00596D30" w:rsidP="00596D30">
      <w:r>
        <w:t>Grupa warstw podstawowych:</w:t>
      </w:r>
    </w:p>
    <w:p w14:paraId="4700B0AB" w14:textId="77777777" w:rsidR="001025FA" w:rsidRDefault="001025FA" w:rsidP="001C6929">
      <w:pPr>
        <w:pStyle w:val="Akapitzlist"/>
        <w:numPr>
          <w:ilvl w:val="0"/>
          <w:numId w:val="7"/>
        </w:numPr>
      </w:pPr>
      <w:r>
        <w:t>Państwowy Rejestr Nazw Geograficznych (miejscowości, obiekty fizjograficzne),</w:t>
      </w:r>
    </w:p>
    <w:p w14:paraId="00866ADD" w14:textId="77777777" w:rsidR="001025FA" w:rsidRDefault="001025FA" w:rsidP="001C6929">
      <w:pPr>
        <w:pStyle w:val="Akapitzlist"/>
        <w:numPr>
          <w:ilvl w:val="0"/>
          <w:numId w:val="7"/>
        </w:numPr>
      </w:pPr>
      <w:r>
        <w:lastRenderedPageBreak/>
        <w:t>Państwowy Rejestr Granic (etykiety nazw województw, powiatów i gmin, granice administracyjne województw, powiatów i gmin),</w:t>
      </w:r>
    </w:p>
    <w:p w14:paraId="3B42E14C" w14:textId="3040B15C" w:rsidR="00596D30" w:rsidRDefault="00596D30" w:rsidP="001C6929">
      <w:pPr>
        <w:pStyle w:val="Akapitzlist"/>
        <w:numPr>
          <w:ilvl w:val="0"/>
          <w:numId w:val="7"/>
        </w:numPr>
      </w:pPr>
      <w:r>
        <w:t xml:space="preserve">dane pochodzące z usług integracyjnych ( zintegrowane dane EGiB, GESUT </w:t>
      </w:r>
      <w:r w:rsidR="001025FA">
        <w:t xml:space="preserve">i </w:t>
      </w:r>
      <w:r>
        <w:t>MPZP),</w:t>
      </w:r>
    </w:p>
    <w:p w14:paraId="3FBE527D" w14:textId="1CEF6632" w:rsidR="001025FA" w:rsidRDefault="001025FA" w:rsidP="001C6929">
      <w:pPr>
        <w:pStyle w:val="Akapitzlist"/>
        <w:numPr>
          <w:ilvl w:val="0"/>
          <w:numId w:val="7"/>
        </w:numPr>
      </w:pPr>
      <w:r>
        <w:t>dane o charakterze katastralnym (</w:t>
      </w:r>
      <w:r w:rsidR="00596D30">
        <w:t>z LPIS</w:t>
      </w:r>
      <w:r>
        <w:t>),</w:t>
      </w:r>
    </w:p>
    <w:p w14:paraId="3AADEB65" w14:textId="7BE440A1" w:rsidR="00596D30" w:rsidRDefault="00596D30" w:rsidP="001C6929">
      <w:pPr>
        <w:pStyle w:val="Akapitzlist"/>
        <w:numPr>
          <w:ilvl w:val="0"/>
          <w:numId w:val="7"/>
        </w:numPr>
      </w:pPr>
      <w:r>
        <w:t>Ortofotomapa (aktualna i archiwalna cyfrowa ortofotomapa lotnicza pokrywająca powierzchnię całego kraju),</w:t>
      </w:r>
    </w:p>
    <w:p w14:paraId="036F53B7" w14:textId="3D2C5636" w:rsidR="001025FA" w:rsidRDefault="001025FA" w:rsidP="001C6929">
      <w:pPr>
        <w:pStyle w:val="Akapitzlist"/>
        <w:numPr>
          <w:ilvl w:val="0"/>
          <w:numId w:val="7"/>
        </w:numPr>
      </w:pPr>
      <w:r>
        <w:t>Rzeźba terenu (produkty pochodne Numerycznego Modelu Terenu   cieniowanie, hipsometria),</w:t>
      </w:r>
    </w:p>
    <w:p w14:paraId="60EB4B4D" w14:textId="77777777" w:rsidR="001025FA" w:rsidRDefault="001025FA" w:rsidP="001C6929">
      <w:pPr>
        <w:pStyle w:val="Akapitzlist"/>
        <w:numPr>
          <w:ilvl w:val="0"/>
          <w:numId w:val="7"/>
        </w:numPr>
      </w:pPr>
      <w:r>
        <w:t>Wizualizacja Bazy Danych Obiektów Ogólnogeograficznych (BDOO) o szczegółowości i treści odpowiadającej mapie ogólnogeograficznej w skali 1: 250 000,</w:t>
      </w:r>
    </w:p>
    <w:p w14:paraId="3DB4AF2D" w14:textId="77777777" w:rsidR="001025FA" w:rsidRDefault="001025FA" w:rsidP="001C6929">
      <w:pPr>
        <w:pStyle w:val="Akapitzlist"/>
        <w:numPr>
          <w:ilvl w:val="0"/>
          <w:numId w:val="7"/>
        </w:numPr>
      </w:pPr>
      <w:r>
        <w:t>Wizualizacja bazy VMap L2 o szczegółowości i treści odpowiadającej wojskowej mapie topograficznej w skali 1:50 000,</w:t>
      </w:r>
    </w:p>
    <w:p w14:paraId="57B121E5" w14:textId="77777777" w:rsidR="001025FA" w:rsidRDefault="001025FA" w:rsidP="001C6929">
      <w:pPr>
        <w:pStyle w:val="Akapitzlist"/>
        <w:numPr>
          <w:ilvl w:val="0"/>
          <w:numId w:val="7"/>
        </w:numPr>
      </w:pPr>
      <w:r>
        <w:t>Wizualizacja Bazy Danych Obiektów Topograficznych (BDOT10k) o szczegółowości i treści odpowiadającej mapie topograficznej w skali 1:10 000,</w:t>
      </w:r>
    </w:p>
    <w:p w14:paraId="416E3225" w14:textId="77777777" w:rsidR="001025FA" w:rsidRDefault="001025FA" w:rsidP="001C6929">
      <w:pPr>
        <w:pStyle w:val="Akapitzlist"/>
        <w:numPr>
          <w:ilvl w:val="0"/>
          <w:numId w:val="7"/>
        </w:numPr>
      </w:pPr>
      <w:r>
        <w:t>Ortofotomapa (aktualna i archiwalna cyfrowa ortofotomapa lotnicza pokrywająca powierzchnię całego kraju),</w:t>
      </w:r>
    </w:p>
    <w:p w14:paraId="3B869B1F" w14:textId="77777777" w:rsidR="001025FA" w:rsidRDefault="001025FA" w:rsidP="001C6929">
      <w:pPr>
        <w:pStyle w:val="Akapitzlist"/>
        <w:numPr>
          <w:ilvl w:val="0"/>
          <w:numId w:val="7"/>
        </w:numPr>
      </w:pPr>
      <w:r>
        <w:t>Skany map topograficznych i ogólnogeograficznych w skalach 1: 10 000, 1: 25 000, 1: 50 000, 1: 100 000, 1: 250 000, 1: 500 000, 1: 1 000 000, 1: 4 000 000,</w:t>
      </w:r>
    </w:p>
    <w:p w14:paraId="4694E967" w14:textId="77777777" w:rsidR="00596D30" w:rsidRDefault="00596D30" w:rsidP="00596D30">
      <w:r>
        <w:t>Grupa warstw o charakterze informacyjnym:</w:t>
      </w:r>
    </w:p>
    <w:p w14:paraId="59CAEF61" w14:textId="77777777" w:rsidR="00596D30" w:rsidRDefault="00596D30" w:rsidP="00596D30">
      <w:pPr>
        <w:pStyle w:val="Akapitzlist"/>
        <w:numPr>
          <w:ilvl w:val="0"/>
          <w:numId w:val="7"/>
        </w:numPr>
        <w:ind w:left="785"/>
      </w:pPr>
      <w:r>
        <w:t>Siatki układów współrzędnych (siatka geograficzna, kilometrowa (1992), strefy układu ,,2000” i ,,1965”,</w:t>
      </w:r>
    </w:p>
    <w:p w14:paraId="594E49B5" w14:textId="77777777" w:rsidR="00596D30" w:rsidRDefault="00596D30" w:rsidP="00596D30">
      <w:pPr>
        <w:pStyle w:val="Akapitzlist"/>
        <w:numPr>
          <w:ilvl w:val="0"/>
          <w:numId w:val="7"/>
        </w:numPr>
        <w:ind w:left="785"/>
      </w:pPr>
      <w:r>
        <w:t>Aktualność ortofotomapy,</w:t>
      </w:r>
    </w:p>
    <w:p w14:paraId="2B6E8D0E" w14:textId="77777777" w:rsidR="00596D30" w:rsidRDefault="00596D30" w:rsidP="00596D30">
      <w:pPr>
        <w:pStyle w:val="Akapitzlist"/>
        <w:numPr>
          <w:ilvl w:val="0"/>
          <w:numId w:val="7"/>
        </w:numPr>
        <w:ind w:left="785"/>
      </w:pPr>
      <w:r>
        <w:t>Zasięgi powiatów dla których dostępne są Modele 3d budynków,</w:t>
      </w:r>
    </w:p>
    <w:p w14:paraId="4B2625EE" w14:textId="77777777" w:rsidR="00596D30" w:rsidRDefault="00596D30" w:rsidP="00596D30">
      <w:pPr>
        <w:pStyle w:val="Akapitzlist"/>
        <w:numPr>
          <w:ilvl w:val="0"/>
          <w:numId w:val="7"/>
        </w:numPr>
        <w:ind w:left="785"/>
      </w:pPr>
      <w:r>
        <w:t>Obiekty użyteczności publicznej (dane Ministerstwa Zdrowia oraz Ministerstwa Edukacji Narodowej)</w:t>
      </w:r>
    </w:p>
    <w:p w14:paraId="1189FF1E" w14:textId="77777777" w:rsidR="00596D30" w:rsidRDefault="00596D30" w:rsidP="00596D30">
      <w:r>
        <w:t>Grupa warstw danych innych instytucji:</w:t>
      </w:r>
    </w:p>
    <w:p w14:paraId="760CEBB3" w14:textId="77777777" w:rsidR="00596D30" w:rsidRDefault="00596D30" w:rsidP="00596D30">
      <w:pPr>
        <w:pStyle w:val="Akapitzlist"/>
        <w:numPr>
          <w:ilvl w:val="0"/>
          <w:numId w:val="7"/>
        </w:numPr>
        <w:ind w:left="785"/>
      </w:pPr>
      <w:r>
        <w:t>Dane publikowane przez usługi sieciowe Państwowego Instytutu Geologicznego,</w:t>
      </w:r>
    </w:p>
    <w:p w14:paraId="68BB2F01" w14:textId="77777777" w:rsidR="00596D30" w:rsidRDefault="00596D30" w:rsidP="00596D30">
      <w:pPr>
        <w:pStyle w:val="Akapitzlist"/>
        <w:numPr>
          <w:ilvl w:val="0"/>
          <w:numId w:val="7"/>
        </w:numPr>
        <w:ind w:left="785"/>
      </w:pPr>
      <w:r>
        <w:t>Dane publikowane przez usługi sieciowe Generalnej Dyrekcji Ochrony Środowiska,</w:t>
      </w:r>
    </w:p>
    <w:p w14:paraId="700738AA" w14:textId="77777777" w:rsidR="00596D30" w:rsidRDefault="00596D30" w:rsidP="00596D30">
      <w:pPr>
        <w:pStyle w:val="Akapitzlist"/>
        <w:numPr>
          <w:ilvl w:val="0"/>
          <w:numId w:val="7"/>
        </w:numPr>
        <w:ind w:left="785"/>
      </w:pPr>
      <w:r>
        <w:t>Dane publikowane przez usługi sieciowe Dyrekcji Generalnej Lasów Państwowych,</w:t>
      </w:r>
    </w:p>
    <w:p w14:paraId="6015C2E6" w14:textId="77777777" w:rsidR="00596D30" w:rsidRDefault="00596D30" w:rsidP="00596D30">
      <w:pPr>
        <w:pStyle w:val="Akapitzlist"/>
        <w:numPr>
          <w:ilvl w:val="0"/>
          <w:numId w:val="7"/>
        </w:numPr>
        <w:ind w:left="785"/>
      </w:pPr>
      <w:r>
        <w:t>Dane publikowane przez Państwowe Gospodarstwo Wodne Wody Polskie - Krajowy Zarząd Gospodarki Wodnej,</w:t>
      </w:r>
    </w:p>
    <w:p w14:paraId="48708F21" w14:textId="16A791E7" w:rsidR="001025FA" w:rsidRDefault="001025FA" w:rsidP="001025FA">
      <w:r>
        <w:lastRenderedPageBreak/>
        <w:t>Broker umożliwia również wyszukiwanie metadanych opisujących zbiory danych przestrzennych. Wyszukiwanie podzielono na proste</w:t>
      </w:r>
      <w:r w:rsidR="000E49FE">
        <w:t>,</w:t>
      </w:r>
      <w:r>
        <w:t xml:space="preserve">  polegające na wyszukiwaniu na podstawie słów kluczowych</w:t>
      </w:r>
      <w:r w:rsidR="000E49FE">
        <w:t>,</w:t>
      </w:r>
      <w:r>
        <w:t xml:space="preserve"> oraz zaawansowane, uwzględniające w operacji: zawieranie się zbioru w aktualnie wyświetlanym zasięgu mapy, typ zasobu (zbiór danych, seria zbiorów danych, usługa, wszystkie), kategoryzację (kategoria tematyczna, słowa kluczowe, temat danych przestrzennych, układ współrzędnych) oraz ograniczenia w publicznym dostępie do zbiorów oraz w warunkach dostępu i korzystania. Broker umożliwia również rozproszone wyszukiwanie metadanych pochodzących z innych serwerów katalogowych IIP.</w:t>
      </w:r>
    </w:p>
    <w:p w14:paraId="212FC80C" w14:textId="77777777" w:rsidR="001025FA" w:rsidRDefault="001025FA" w:rsidP="001025FA">
      <w:r>
        <w:t>Efektem opisanego wyżej procesu wyszukiwania metadanych jest możliwość przeglądania wyników spełniających zadane kryteria. Wyniki prezentowane są w postaci listy metadanych, z której możliwe jest przejście do opisu poszczególnych zbiorów (serii, usług) danych przestrzennych. Metadane zgrupowane są w zakładkach (opis, kwalifikacja, ograniczenia, jakość, metadane), co umożliwia przyjazne zapoznanie się z ich zawartością. Ponadto możliwe jest również wyświetlenie zasięgu przestrzennego zbioru danych opisanego wyszukanymi metadanymi, przybliżenie widoku mapy do tego zasięgu oraz wyświetlenie warstw usług przeglądania wyszukanych zbiorów danych.</w:t>
      </w:r>
    </w:p>
    <w:p w14:paraId="411A2CC8" w14:textId="77777777" w:rsidR="00327394" w:rsidRPr="00E42617" w:rsidRDefault="001025FA" w:rsidP="001025FA">
      <w:pPr>
        <w:rPr>
          <w:rStyle w:val="Pogrubienie"/>
        </w:rPr>
      </w:pPr>
      <w:r w:rsidRPr="00E42617">
        <w:rPr>
          <w:rStyle w:val="Pogrubienie"/>
        </w:rPr>
        <w:t>Geoportal/broker branżowy</w:t>
      </w:r>
    </w:p>
    <w:p w14:paraId="2434C5E1" w14:textId="01E95E0A" w:rsidR="001025FA" w:rsidRDefault="001025FA" w:rsidP="001025FA">
      <w:r>
        <w:t xml:space="preserve">Broker branżowy jest nowatorskim rozwiązaniem w obszarze służby geodezyjnej i kartograficznej. Odnalezienie produktów z poziomu serwisu możliwe jest dzięki zastosowaniu kryteriów opisowych i przestrzennych, zaprezentowaniu predefiniowanych pakietów danych zaś obsługa produktów dotyczy materiałów w formie cyfrowej oraz analogowej. </w:t>
      </w:r>
      <w:r w:rsidR="00596D30">
        <w:t>Wyszukane w brokerze branżowym dane mogą zostać zamówione i dostarczone poprzez aplikacje portalową systemu PZGiK</w:t>
      </w:r>
      <w:r>
        <w:t>.</w:t>
      </w:r>
    </w:p>
    <w:p w14:paraId="17981EAF" w14:textId="77777777" w:rsidR="001025FA" w:rsidRPr="00E42617" w:rsidRDefault="001025FA" w:rsidP="001025FA">
      <w:pPr>
        <w:rPr>
          <w:rStyle w:val="Pogrubienie"/>
        </w:rPr>
      </w:pPr>
      <w:r w:rsidRPr="00E42617">
        <w:rPr>
          <w:rStyle w:val="Pogrubienie"/>
        </w:rPr>
        <w:t>Geoportal/Broker INSPIRE</w:t>
      </w:r>
    </w:p>
    <w:p w14:paraId="41DDE02A" w14:textId="3A75CCBE" w:rsidR="001025FA" w:rsidRDefault="001025FA" w:rsidP="001025FA">
      <w:r>
        <w:t>Broker INSPIRE jest centralnym punktem dostępowym do krajowych danych, określonych w Dyrektywie INSPIRE, z wykorzystaniem rozwiązań technicznych zgodnych z wymaganiami zawartymi w Dyrektywie oraz jej przepisach implementacyjnych. Zgodnie z wymaganiami interoperacyjności oraz przepisami implementacyjnymi, broker udostępnia dane w takiej samej strukturze, z wykorzystaniem tych samych usług oraz w formie wizualnej identycznej jak pozostałe państwa członkowskie UE. Poprzez serwer katalogowy brokera INSPIRE, metadane opisujące wszystkie polskie zbiory danych i usług</w:t>
      </w:r>
      <w:r w:rsidR="00A55F5A">
        <w:t>i</w:t>
      </w:r>
      <w:r>
        <w:t xml:space="preserve"> INSPIRE </w:t>
      </w:r>
      <w:r w:rsidR="00AE297A">
        <w:t xml:space="preserve">są udostępniane </w:t>
      </w:r>
      <w:r>
        <w:t>publicznie. Analogicznie usługi danych przestrzennych – spełniając</w:t>
      </w:r>
      <w:r w:rsidR="00AE297A">
        <w:t>e</w:t>
      </w:r>
      <w:r>
        <w:t xml:space="preserve"> założenia interoperacyjności i przepisów implementacyjnych w ramach INSPIRE </w:t>
      </w:r>
      <w:r w:rsidR="00AE297A">
        <w:t xml:space="preserve">są </w:t>
      </w:r>
      <w:r>
        <w:t xml:space="preserve">udostępnione poprzez broker. </w:t>
      </w:r>
      <w:r w:rsidR="00AE297A">
        <w:t xml:space="preserve">Podobnie jak w przypadku brokera krajowego w module INSPIRE dostępna jest opcja wyszukiwania metadanych opisujących zbiory danych przestrzennych INSPIRE oraz wyświetlenie </w:t>
      </w:r>
      <w:r w:rsidR="00AE297A">
        <w:lastRenderedPageBreak/>
        <w:t xml:space="preserve">warstw usług przeglądania wyszukanych zbiorów danych. </w:t>
      </w:r>
      <w:r>
        <w:t>Należy również zaznaczyć, że broker dostarcza narzędzia do obsługi sprawozdawczości wymaganej przez Komisję Europejską dot. procesu wdrażania Dyrektywy INSPIRE w Polsce.</w:t>
      </w:r>
    </w:p>
    <w:p w14:paraId="77ED74C2" w14:textId="77777777" w:rsidR="001025FA" w:rsidRDefault="001025FA" w:rsidP="001025FA">
      <w:r>
        <w:t>Tematy warstw dostępne w ramach modułu:</w:t>
      </w:r>
    </w:p>
    <w:p w14:paraId="6BA53DF2" w14:textId="77777777" w:rsidR="001025FA" w:rsidRDefault="001025FA" w:rsidP="001C6929">
      <w:pPr>
        <w:pStyle w:val="Akapitzlist"/>
        <w:numPr>
          <w:ilvl w:val="0"/>
          <w:numId w:val="8"/>
        </w:numPr>
      </w:pPr>
      <w:r>
        <w:t>INSPIRE: Adresy;</w:t>
      </w:r>
    </w:p>
    <w:p w14:paraId="3D465657" w14:textId="77777777" w:rsidR="001025FA" w:rsidRDefault="001025FA" w:rsidP="001C6929">
      <w:pPr>
        <w:pStyle w:val="Akapitzlist"/>
        <w:numPr>
          <w:ilvl w:val="0"/>
          <w:numId w:val="8"/>
        </w:numPr>
      </w:pPr>
      <w:r>
        <w:t>INSPIRE: Nazwy geograficzne;</w:t>
      </w:r>
    </w:p>
    <w:p w14:paraId="4E6B10F6" w14:textId="77777777" w:rsidR="001025FA" w:rsidRDefault="001025FA" w:rsidP="001C6929">
      <w:pPr>
        <w:pStyle w:val="Akapitzlist"/>
        <w:numPr>
          <w:ilvl w:val="0"/>
          <w:numId w:val="8"/>
        </w:numPr>
      </w:pPr>
      <w:r>
        <w:t>INSPIRE: Działki katastralne;</w:t>
      </w:r>
    </w:p>
    <w:p w14:paraId="7C768089" w14:textId="77777777" w:rsidR="001025FA" w:rsidRDefault="001025FA" w:rsidP="001C6929">
      <w:pPr>
        <w:pStyle w:val="Akapitzlist"/>
        <w:numPr>
          <w:ilvl w:val="0"/>
          <w:numId w:val="8"/>
        </w:numPr>
      </w:pPr>
      <w:r>
        <w:t>INSPIRE: Jednostki administracyjne;</w:t>
      </w:r>
    </w:p>
    <w:p w14:paraId="2D323307" w14:textId="77777777" w:rsidR="00AE297A" w:rsidRDefault="00AE297A" w:rsidP="00AE297A">
      <w:pPr>
        <w:pStyle w:val="Akapitzlist"/>
        <w:numPr>
          <w:ilvl w:val="0"/>
          <w:numId w:val="8"/>
        </w:numPr>
        <w:rPr>
          <w:lang w:val="en-US"/>
        </w:rPr>
      </w:pPr>
      <w:r>
        <w:rPr>
          <w:lang w:val="en-US"/>
        </w:rPr>
        <w:t>Sieci transpotrowe:</w:t>
      </w:r>
    </w:p>
    <w:p w14:paraId="79DC6E34" w14:textId="77777777" w:rsidR="00AE297A" w:rsidRPr="00E42617" w:rsidRDefault="00AE297A" w:rsidP="00AE297A">
      <w:pPr>
        <w:pStyle w:val="Akapitzlist"/>
        <w:numPr>
          <w:ilvl w:val="1"/>
          <w:numId w:val="8"/>
        </w:numPr>
        <w:rPr>
          <w:lang w:val="en-US"/>
        </w:rPr>
      </w:pPr>
      <w:r>
        <w:rPr>
          <w:lang w:val="en-US"/>
        </w:rPr>
        <w:t>INSPIRE: Transport TBD;</w:t>
      </w:r>
    </w:p>
    <w:p w14:paraId="187CB8DB" w14:textId="77777777" w:rsidR="00AE297A" w:rsidRDefault="00AE297A" w:rsidP="00AE297A">
      <w:pPr>
        <w:pStyle w:val="Akapitzlist"/>
        <w:numPr>
          <w:ilvl w:val="1"/>
          <w:numId w:val="8"/>
        </w:numPr>
        <w:rPr>
          <w:lang w:val="en-US"/>
        </w:rPr>
      </w:pPr>
      <w:r w:rsidRPr="00E42617">
        <w:rPr>
          <w:lang w:val="en-US"/>
        </w:rPr>
        <w:t>INSPIRE: Transport TBD;</w:t>
      </w:r>
    </w:p>
    <w:p w14:paraId="03CC55B2" w14:textId="77777777" w:rsidR="00AE297A" w:rsidRDefault="00AE297A" w:rsidP="00AE297A">
      <w:pPr>
        <w:pStyle w:val="Akapitzlist"/>
        <w:numPr>
          <w:ilvl w:val="0"/>
          <w:numId w:val="8"/>
        </w:numPr>
        <w:rPr>
          <w:lang w:val="en-US"/>
        </w:rPr>
      </w:pPr>
      <w:r>
        <w:rPr>
          <w:lang w:val="en-US"/>
        </w:rPr>
        <w:t>Obszary chronione:</w:t>
      </w:r>
    </w:p>
    <w:p w14:paraId="5100409D" w14:textId="77777777" w:rsidR="00AE297A" w:rsidRDefault="00AE297A" w:rsidP="00AE297A">
      <w:pPr>
        <w:pStyle w:val="Akapitzlist"/>
        <w:numPr>
          <w:ilvl w:val="1"/>
          <w:numId w:val="8"/>
        </w:numPr>
        <w:rPr>
          <w:lang w:val="en-US"/>
        </w:rPr>
      </w:pPr>
      <w:r>
        <w:rPr>
          <w:lang w:val="en-US"/>
        </w:rPr>
        <w:t>INSPIRE: rejestr zabytków nieruchomych;</w:t>
      </w:r>
    </w:p>
    <w:p w14:paraId="11BBB4A9" w14:textId="77777777" w:rsidR="00AE297A" w:rsidRDefault="00AE297A" w:rsidP="00AE297A">
      <w:pPr>
        <w:pStyle w:val="Akapitzlist"/>
        <w:numPr>
          <w:ilvl w:val="1"/>
          <w:numId w:val="8"/>
        </w:numPr>
        <w:rPr>
          <w:lang w:val="en-US"/>
        </w:rPr>
      </w:pPr>
      <w:r>
        <w:rPr>
          <w:lang w:val="en-US"/>
        </w:rPr>
        <w:t>INSPIRE: rejestr zabytków archeologicznych;</w:t>
      </w:r>
    </w:p>
    <w:p w14:paraId="690E60E7" w14:textId="77777777" w:rsidR="00AE297A" w:rsidRDefault="00AE297A" w:rsidP="00AE297A">
      <w:pPr>
        <w:pStyle w:val="Akapitzlist"/>
        <w:numPr>
          <w:ilvl w:val="1"/>
          <w:numId w:val="8"/>
        </w:numPr>
        <w:rPr>
          <w:lang w:val="en-US"/>
        </w:rPr>
      </w:pPr>
      <w:r>
        <w:rPr>
          <w:lang w:val="en-US"/>
        </w:rPr>
        <w:t>INSPIRE: pomniki historii;</w:t>
      </w:r>
    </w:p>
    <w:p w14:paraId="67A86FE2" w14:textId="77777777" w:rsidR="00AE297A" w:rsidRDefault="00AE297A" w:rsidP="00AE297A">
      <w:pPr>
        <w:pStyle w:val="Akapitzlist"/>
        <w:numPr>
          <w:ilvl w:val="1"/>
          <w:numId w:val="8"/>
        </w:numPr>
        <w:rPr>
          <w:lang w:val="en-US"/>
        </w:rPr>
      </w:pPr>
      <w:r>
        <w:rPr>
          <w:lang w:val="en-US"/>
        </w:rPr>
        <w:t>INSPIRE: światowe dziedzictwo UNESCO;</w:t>
      </w:r>
    </w:p>
    <w:p w14:paraId="43D91581" w14:textId="77777777" w:rsidR="00AE297A" w:rsidRDefault="00AE297A" w:rsidP="00AE297A">
      <w:pPr>
        <w:pStyle w:val="Akapitzlist"/>
        <w:numPr>
          <w:ilvl w:val="0"/>
          <w:numId w:val="8"/>
        </w:numPr>
        <w:rPr>
          <w:lang w:val="en-US"/>
        </w:rPr>
      </w:pPr>
      <w:r>
        <w:rPr>
          <w:lang w:val="en-US"/>
        </w:rPr>
        <w:t>Rozmieszczenie ludnośći – demografia:</w:t>
      </w:r>
    </w:p>
    <w:p w14:paraId="7A1ADEFC" w14:textId="77777777" w:rsidR="00AE297A" w:rsidRDefault="00AE297A" w:rsidP="00AE297A">
      <w:pPr>
        <w:pStyle w:val="Akapitzlist"/>
        <w:numPr>
          <w:ilvl w:val="1"/>
          <w:numId w:val="8"/>
        </w:numPr>
        <w:rPr>
          <w:lang w:val="en-US"/>
        </w:rPr>
      </w:pPr>
      <w:r>
        <w:rPr>
          <w:lang w:val="en-US"/>
        </w:rPr>
        <w:t>INSPIRE: demografia NTS 2011;</w:t>
      </w:r>
    </w:p>
    <w:p w14:paraId="73E963AD" w14:textId="77777777" w:rsidR="00AE297A" w:rsidRPr="00FE39A3" w:rsidRDefault="00AE297A" w:rsidP="00AE297A">
      <w:pPr>
        <w:pStyle w:val="Akapitzlist"/>
        <w:numPr>
          <w:ilvl w:val="1"/>
          <w:numId w:val="8"/>
        </w:numPr>
        <w:rPr>
          <w:lang w:val="en-US"/>
        </w:rPr>
      </w:pPr>
      <w:r>
        <w:rPr>
          <w:lang w:val="en-US"/>
        </w:rPr>
        <w:t>INSPIRE: demografia NTS 2012;</w:t>
      </w:r>
    </w:p>
    <w:p w14:paraId="5BA1E70C" w14:textId="77777777" w:rsidR="00AE297A" w:rsidRDefault="00AE297A" w:rsidP="00AE297A">
      <w:pPr>
        <w:pStyle w:val="Akapitzlist"/>
        <w:numPr>
          <w:ilvl w:val="0"/>
          <w:numId w:val="8"/>
        </w:numPr>
        <w:rPr>
          <w:lang w:val="en-US"/>
        </w:rPr>
      </w:pPr>
      <w:r>
        <w:rPr>
          <w:lang w:val="en-US"/>
        </w:rPr>
        <w:t>Jednostki statystyczne:</w:t>
      </w:r>
    </w:p>
    <w:p w14:paraId="6D29934B" w14:textId="77777777" w:rsidR="00AE297A" w:rsidRDefault="00AE297A" w:rsidP="00AE297A">
      <w:pPr>
        <w:pStyle w:val="Akapitzlist"/>
        <w:numPr>
          <w:ilvl w:val="1"/>
          <w:numId w:val="8"/>
        </w:numPr>
        <w:rPr>
          <w:lang w:val="en-US"/>
        </w:rPr>
      </w:pPr>
      <w:r>
        <w:rPr>
          <w:lang w:val="en-US"/>
        </w:rPr>
        <w:t>INSPIRE: jednostki statystyczne BREC2011;</w:t>
      </w:r>
    </w:p>
    <w:p w14:paraId="6F049F93" w14:textId="77777777" w:rsidR="00AE297A" w:rsidRPr="00136B0A" w:rsidRDefault="00AE297A" w:rsidP="00AE297A">
      <w:pPr>
        <w:pStyle w:val="Akapitzlist"/>
        <w:numPr>
          <w:ilvl w:val="1"/>
          <w:numId w:val="8"/>
        </w:numPr>
        <w:rPr>
          <w:lang w:val="en-US"/>
        </w:rPr>
      </w:pPr>
      <w:r>
        <w:rPr>
          <w:lang w:val="en-US"/>
        </w:rPr>
        <w:t>INSPIRE: jednostki statystyczne BREC2012;</w:t>
      </w:r>
    </w:p>
    <w:p w14:paraId="1F6ACA02" w14:textId="77777777" w:rsidR="00AE297A" w:rsidRDefault="00AE297A" w:rsidP="00AE297A">
      <w:pPr>
        <w:pStyle w:val="Akapitzlist"/>
        <w:numPr>
          <w:ilvl w:val="1"/>
          <w:numId w:val="8"/>
        </w:numPr>
        <w:rPr>
          <w:lang w:val="en-US"/>
        </w:rPr>
      </w:pPr>
      <w:r>
        <w:rPr>
          <w:lang w:val="en-US"/>
        </w:rPr>
        <w:t>INSPIRE: jednostki statystyczne NTS2011;</w:t>
      </w:r>
    </w:p>
    <w:p w14:paraId="5ED46F17" w14:textId="77777777" w:rsidR="00AE297A" w:rsidRDefault="00AE297A" w:rsidP="00AE297A">
      <w:pPr>
        <w:pStyle w:val="Akapitzlist"/>
        <w:numPr>
          <w:ilvl w:val="1"/>
          <w:numId w:val="8"/>
        </w:numPr>
        <w:rPr>
          <w:lang w:val="en-US"/>
        </w:rPr>
      </w:pPr>
      <w:r>
        <w:rPr>
          <w:lang w:val="en-US"/>
        </w:rPr>
        <w:t>INSPIRE: jednostki statystyczne NTS2012;</w:t>
      </w:r>
    </w:p>
    <w:p w14:paraId="25494576" w14:textId="77777777" w:rsidR="001025FA" w:rsidRPr="00E42617" w:rsidRDefault="001025FA" w:rsidP="001025FA">
      <w:pPr>
        <w:rPr>
          <w:rStyle w:val="Pogrubienie"/>
        </w:rPr>
      </w:pPr>
      <w:r w:rsidRPr="00E42617">
        <w:rPr>
          <w:rStyle w:val="Pogrubienie"/>
        </w:rPr>
        <w:t>Moduł statystyk</w:t>
      </w:r>
    </w:p>
    <w:p w14:paraId="06FA8E05" w14:textId="77777777" w:rsidR="001025FA" w:rsidRDefault="001025FA" w:rsidP="001025FA">
      <w:r>
        <w:t>Moduł jest składową centralnego punktu dostępowego. Zawiera on opracowania w postaci kartogramów i kartodiagramów przedstawiające w formie wizualnej dane statystyczne w odniesieniu wojewódzkim i powiatowym. Dodatkowo moduł umożliwia opracowywanie kartogramów (według unikalnych wartości oraz według przedziałów wartości) i kartodiagramów (prostych, kołowych, słupkowych) na podstawie własnych danych z wykorzystaniem specjalnie sformatowanego szablonu pliku *.xls</w:t>
      </w:r>
    </w:p>
    <w:p w14:paraId="55271A9A" w14:textId="77777777" w:rsidR="001025FA" w:rsidRPr="002E6E5E" w:rsidRDefault="001025FA" w:rsidP="001025FA">
      <w:r w:rsidRPr="002E6E5E">
        <w:lastRenderedPageBreak/>
        <w:t>Aktualnie dostępne warstwy w ramach modułu:</w:t>
      </w:r>
    </w:p>
    <w:p w14:paraId="5834560B" w14:textId="543C6DD0" w:rsidR="001025FA" w:rsidRPr="00E42617" w:rsidRDefault="00AE297A" w:rsidP="001C6929">
      <w:pPr>
        <w:pStyle w:val="Akapitzlist"/>
        <w:numPr>
          <w:ilvl w:val="0"/>
          <w:numId w:val="8"/>
        </w:numPr>
        <w:rPr>
          <w:lang w:val="en-US"/>
        </w:rPr>
      </w:pPr>
      <w:r>
        <w:rPr>
          <w:lang w:val="en-US"/>
        </w:rPr>
        <w:t>5</w:t>
      </w:r>
      <w:r w:rsidRPr="00E42617">
        <w:rPr>
          <w:lang w:val="en-US"/>
        </w:rPr>
        <w:t xml:space="preserve"> </w:t>
      </w:r>
      <w:r w:rsidR="001025FA" w:rsidRPr="00E42617">
        <w:rPr>
          <w:lang w:val="en-US"/>
        </w:rPr>
        <w:t>kartogramów;</w:t>
      </w:r>
    </w:p>
    <w:p w14:paraId="6AD5C480" w14:textId="77777777" w:rsidR="001025FA" w:rsidRPr="00E42617" w:rsidRDefault="001025FA" w:rsidP="001C6929">
      <w:pPr>
        <w:pStyle w:val="Akapitzlist"/>
        <w:numPr>
          <w:ilvl w:val="0"/>
          <w:numId w:val="8"/>
        </w:numPr>
        <w:rPr>
          <w:lang w:val="en-US"/>
        </w:rPr>
      </w:pPr>
      <w:r w:rsidRPr="00E42617">
        <w:rPr>
          <w:lang w:val="en-US"/>
        </w:rPr>
        <w:t>11 kartodiagramów.</w:t>
      </w:r>
    </w:p>
    <w:p w14:paraId="25E060E8" w14:textId="77777777" w:rsidR="001025FA" w:rsidRDefault="001025FA" w:rsidP="001025FA">
      <w:r>
        <w:t>Punkt dostępowy (</w:t>
      </w:r>
      <w:hyperlink r:id="rId15" w:history="1">
        <w:r w:rsidRPr="00ED7485">
          <w:rPr>
            <w:rStyle w:val="Hipercze"/>
          </w:rPr>
          <w:t>http://mapy.geoportal.gov.pl/imap/</w:t>
        </w:r>
      </w:hyperlink>
      <w:r>
        <w:t>) od strony funkcjonalnej został podzielony na trzy poziomy ukierunkowane pod kątem potrzeb użytkowników w korzystaniu z serwisów tego typu:</w:t>
      </w:r>
    </w:p>
    <w:p w14:paraId="2BF2683E" w14:textId="77777777" w:rsidR="001025FA" w:rsidRPr="00E42617" w:rsidRDefault="001025FA" w:rsidP="001C6929">
      <w:pPr>
        <w:pStyle w:val="Akapitzlist"/>
        <w:numPr>
          <w:ilvl w:val="0"/>
          <w:numId w:val="8"/>
        </w:numPr>
        <w:rPr>
          <w:lang w:val="en-US"/>
        </w:rPr>
      </w:pPr>
      <w:r w:rsidRPr="00E42617">
        <w:rPr>
          <w:lang w:val="en-US"/>
        </w:rPr>
        <w:t>poziom prosty;</w:t>
      </w:r>
    </w:p>
    <w:p w14:paraId="0D95E2B3" w14:textId="77777777" w:rsidR="001025FA" w:rsidRPr="00E42617" w:rsidRDefault="001025FA" w:rsidP="001C6929">
      <w:pPr>
        <w:pStyle w:val="Akapitzlist"/>
        <w:numPr>
          <w:ilvl w:val="0"/>
          <w:numId w:val="8"/>
        </w:numPr>
        <w:rPr>
          <w:lang w:val="en-US"/>
        </w:rPr>
      </w:pPr>
      <w:r w:rsidRPr="00E42617">
        <w:rPr>
          <w:lang w:val="en-US"/>
        </w:rPr>
        <w:t>poziom rozszerzony;</w:t>
      </w:r>
    </w:p>
    <w:p w14:paraId="4A26AE24" w14:textId="77777777" w:rsidR="001025FA" w:rsidRDefault="001025FA" w:rsidP="001C6929">
      <w:pPr>
        <w:pStyle w:val="Akapitzlist"/>
        <w:numPr>
          <w:ilvl w:val="0"/>
          <w:numId w:val="8"/>
        </w:numPr>
      </w:pPr>
      <w:r w:rsidRPr="00E42617">
        <w:rPr>
          <w:lang w:val="en-US"/>
        </w:rPr>
        <w:t>poziom pełny.</w:t>
      </w:r>
    </w:p>
    <w:p w14:paraId="0B23D0A4" w14:textId="77777777" w:rsidR="00AE297A" w:rsidRDefault="00AE297A" w:rsidP="00B7465F">
      <w:r>
        <w:t>Poziomem domyślnym uruchamianym automatycznie jest poziom pełny, pozwalający na korzystanie z pełnej funkcjonalności aplikacji.</w:t>
      </w:r>
    </w:p>
    <w:p w14:paraId="48F36EFF" w14:textId="77777777" w:rsidR="001025FA" w:rsidRPr="00E42617" w:rsidRDefault="001025FA" w:rsidP="001025FA">
      <w:pPr>
        <w:rPr>
          <w:rStyle w:val="Pogrubienie"/>
        </w:rPr>
      </w:pPr>
      <w:r w:rsidRPr="00E42617">
        <w:rPr>
          <w:rStyle w:val="Pogrubienie"/>
        </w:rPr>
        <w:t>Możliwości funkcjonalne i nawigacyjne</w:t>
      </w:r>
    </w:p>
    <w:p w14:paraId="3DF61743" w14:textId="59B33FAC" w:rsidR="001025FA" w:rsidRDefault="001025FA" w:rsidP="001025FA">
      <w:r>
        <w:t xml:space="preserve">Zakres możliwości funkcjonalnych i nawigacyjnych serwisu wynika z jej domyślnych ustawień. Poziom prosty umożliwia wykonywanie podstawowych operacji stosowanych w geoserwisach (wyszukiwanie obiektów na warstwach, powiększanie przeglądanego obszaru, przełączenie się między geoportalami). Poziom rozszerzony jest wzbogacony o dodatkowe funkcjonalności nawigacyjne. Poziom pełny udostępnia </w:t>
      </w:r>
      <w:r w:rsidR="00EF2637">
        <w:t xml:space="preserve">możliwości </w:t>
      </w:r>
      <w:r>
        <w:t xml:space="preserve">autoryzowanego dostępu do geoportalu, </w:t>
      </w:r>
      <w:r w:rsidR="00EF2637">
        <w:t xml:space="preserve">sporządzania </w:t>
      </w:r>
      <w:r>
        <w:t xml:space="preserve">linków do kompozycji mapowych, </w:t>
      </w:r>
      <w:r w:rsidR="00EF2637">
        <w:t xml:space="preserve">tworzenia </w:t>
      </w:r>
      <w:r>
        <w:t xml:space="preserve">wraz z zapisywaniem własnych kompozycji mapowych, </w:t>
      </w:r>
      <w:r w:rsidR="00EF2637">
        <w:t xml:space="preserve">zgłaszania </w:t>
      </w:r>
      <w:r>
        <w:t xml:space="preserve">błędów, </w:t>
      </w:r>
      <w:r w:rsidR="00EF2637">
        <w:t xml:space="preserve">dodawania </w:t>
      </w:r>
      <w:r>
        <w:t xml:space="preserve">usług WMS i WMTS z zewnętrznych serwisów, </w:t>
      </w:r>
      <w:r w:rsidR="00EF2637">
        <w:t xml:space="preserve">modyfikacji </w:t>
      </w:r>
      <w:r>
        <w:t xml:space="preserve">ustawień widoczności warstw i serwisów oraz kontrolek funkcjonalnych, </w:t>
      </w:r>
      <w:r w:rsidR="00EF2637">
        <w:t xml:space="preserve">osadzania </w:t>
      </w:r>
      <w:r>
        <w:t xml:space="preserve">kompozycji mapowych, </w:t>
      </w:r>
      <w:r w:rsidR="00EF2637">
        <w:t xml:space="preserve">wykonywania </w:t>
      </w:r>
      <w:r>
        <w:t xml:space="preserve">pomiarów odległości i powierzchni, </w:t>
      </w:r>
      <w:r w:rsidR="00EF2637">
        <w:t xml:space="preserve">szerszego </w:t>
      </w:r>
      <w:r>
        <w:t>zakres</w:t>
      </w:r>
      <w:r w:rsidR="00EF2637">
        <w:t>u</w:t>
      </w:r>
      <w:r>
        <w:t xml:space="preserve"> wyszukiwania (działki, metadane). Geoportal umożliwia personalizowanie funkcjonalności dla poszczególnych poziomów zaawansowania oraz powrót do ustawień domyślnych.</w:t>
      </w:r>
    </w:p>
    <w:p w14:paraId="24E72B06" w14:textId="77777777" w:rsidR="001025FA" w:rsidRPr="00E42617" w:rsidRDefault="001025FA" w:rsidP="001025FA">
      <w:pPr>
        <w:rPr>
          <w:rStyle w:val="Pogrubienie"/>
        </w:rPr>
      </w:pPr>
      <w:r w:rsidRPr="00E42617">
        <w:rPr>
          <w:rStyle w:val="Pogrubienie"/>
        </w:rPr>
        <w:t>Wersja mobilna</w:t>
      </w:r>
    </w:p>
    <w:p w14:paraId="536A5C2C" w14:textId="079D90A3" w:rsidR="001025FA" w:rsidRDefault="001025FA" w:rsidP="001025FA">
      <w:r>
        <w:t>W ramach realizacji projektu Geoportal 2 udostępniono wersję aplikacji przeznaczonej dla urządzeń mobilnych</w:t>
      </w:r>
      <w:r w:rsidR="00557AD3" w:rsidRPr="00557AD3">
        <w:t xml:space="preserve"> </w:t>
      </w:r>
      <w:r w:rsidR="00557AD3">
        <w:t>pracujących pod kontrolą systemów operacyjnych Android i iOS. Aplikacja umożliwia</w:t>
      </w:r>
      <w:r w:rsidR="00557AD3" w:rsidDel="00557AD3">
        <w:t xml:space="preserve"> </w:t>
      </w:r>
      <w:r>
        <w:t xml:space="preserve">dostęp do rejestrów publicznych zapewnianych przez Główny Urząd Geodezji i Kartografii za pośrednictwem usług centralnego punktu dostępowego. Poszczególne funkcjonalności rozwiązania w dużej mierze odpowiadają funkcjonalnościom aplikacji </w:t>
      </w:r>
      <w:r w:rsidR="00557AD3">
        <w:t xml:space="preserve">webowej </w:t>
      </w:r>
      <w:r>
        <w:t xml:space="preserve">(funkcje nawigacyjne, dodawanie usług przeglądania z zewnętrznych serwerów danych przestrzennych, wyszukiwanie obiektów, proste </w:t>
      </w:r>
      <w:r>
        <w:lastRenderedPageBreak/>
        <w:t xml:space="preserve">pomiary), ale pozwalają również śledzić własną pozycję oraz rejestrować, zapisywać, wyświetlać i </w:t>
      </w:r>
      <w:r w:rsidR="00557AD3">
        <w:t xml:space="preserve">udostępniać </w:t>
      </w:r>
      <w:r>
        <w:t>przebytą trasę.</w:t>
      </w:r>
    </w:p>
    <w:p w14:paraId="325ED967" w14:textId="77777777" w:rsidR="001025FA" w:rsidRPr="001A2E53" w:rsidRDefault="001025FA" w:rsidP="001025FA">
      <w:r w:rsidRPr="001A2E53">
        <w:br w:type="page"/>
      </w:r>
    </w:p>
    <w:p w14:paraId="7BC720F3" w14:textId="42C27BC8" w:rsidR="001025FA" w:rsidRDefault="001025FA" w:rsidP="001025FA">
      <w:pPr>
        <w:pStyle w:val="Legenda"/>
      </w:pPr>
      <w:bookmarkStart w:id="109" w:name="_Toc461609450"/>
      <w:bookmarkStart w:id="110" w:name="_Toc525215382"/>
      <w:r>
        <w:lastRenderedPageBreak/>
        <w:t xml:space="preserve">Rysunek </w:t>
      </w:r>
      <w:r w:rsidR="00921ED4">
        <w:rPr>
          <w:noProof/>
        </w:rPr>
        <w:fldChar w:fldCharType="begin"/>
      </w:r>
      <w:r w:rsidR="00921ED4">
        <w:rPr>
          <w:noProof/>
        </w:rPr>
        <w:instrText xml:space="preserve"> SEQ Rysunek \* ARABIC </w:instrText>
      </w:r>
      <w:r w:rsidR="00921ED4">
        <w:rPr>
          <w:noProof/>
        </w:rPr>
        <w:fldChar w:fldCharType="separate"/>
      </w:r>
      <w:r w:rsidR="00A54353">
        <w:rPr>
          <w:noProof/>
        </w:rPr>
        <w:t>2</w:t>
      </w:r>
      <w:r w:rsidR="00921ED4">
        <w:rPr>
          <w:noProof/>
        </w:rPr>
        <w:fldChar w:fldCharType="end"/>
      </w:r>
      <w:r>
        <w:t xml:space="preserve"> Architektura węzła centralnego</w:t>
      </w:r>
      <w:bookmarkEnd w:id="109"/>
      <w:bookmarkEnd w:id="110"/>
    </w:p>
    <w:p w14:paraId="214816FF" w14:textId="77777777" w:rsidR="001025FA" w:rsidRDefault="005B7D65" w:rsidP="001025FA">
      <w:r>
        <w:rPr>
          <w:noProof/>
          <w:lang w:eastAsia="pl-PL"/>
        </w:rPr>
        <w:drawing>
          <wp:inline distT="0" distB="0" distL="0" distR="0" wp14:anchorId="379C4A47" wp14:editId="01DA5EBD">
            <wp:extent cx="5705475" cy="3409950"/>
            <wp:effectExtent l="0" t="0" r="9525" b="0"/>
            <wp:docPr id="21"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05475" cy="3409950"/>
                    </a:xfrm>
                    <a:prstGeom prst="rect">
                      <a:avLst/>
                    </a:prstGeom>
                    <a:noFill/>
                    <a:ln>
                      <a:noFill/>
                    </a:ln>
                  </pic:spPr>
                </pic:pic>
              </a:graphicData>
            </a:graphic>
          </wp:inline>
        </w:drawing>
      </w:r>
    </w:p>
    <w:p w14:paraId="65A6ECE8" w14:textId="77777777" w:rsidR="001025FA" w:rsidRDefault="001025FA" w:rsidP="001025FA"/>
    <w:p w14:paraId="4FDB69EE" w14:textId="77777777" w:rsidR="001025FA" w:rsidRPr="00E42617" w:rsidRDefault="001025FA" w:rsidP="001025FA">
      <w:pPr>
        <w:rPr>
          <w:rStyle w:val="Pogrubienie"/>
        </w:rPr>
      </w:pPr>
      <w:r w:rsidRPr="00E42617">
        <w:rPr>
          <w:rStyle w:val="Pogrubienie"/>
        </w:rPr>
        <w:t>Szyna usług systemu Geoportal</w:t>
      </w:r>
    </w:p>
    <w:p w14:paraId="2F7BADA6" w14:textId="77777777" w:rsidR="001025FA" w:rsidRDefault="001025FA" w:rsidP="001025FA">
      <w:r>
        <w:t>Szyna usług systemu Geoportal jest wydzieloną usługą aplikacyjną, która stanowi jednolity punkt dostępu dla wszystkich klientów usług świadczonych przez system Geoportal. Punktem dostępowym dla wszystkich klientów szyny usług jest broker. Broker pełni funkcję brokera krajowego, branżowego, INSPIRE i modułu statystyk. Funkcja portali poszczególnego typu spełniona jest poprzez odpowiednią klasyfikację usług dostępnych w ramach szyny usług. W przypadku żądania klienta do usług określonego rodzaju (np. usług INSPIRE) następuje filtrowanie dostępnych usług zgodnie z zadanym typem.</w:t>
      </w:r>
    </w:p>
    <w:p w14:paraId="36C17925" w14:textId="77777777" w:rsidR="001025FA" w:rsidRPr="001A2E53" w:rsidRDefault="001025FA" w:rsidP="001025FA">
      <w:r w:rsidRPr="001A2E53">
        <w:br w:type="page"/>
      </w:r>
    </w:p>
    <w:p w14:paraId="375150FD" w14:textId="6B3A038B" w:rsidR="001025FA" w:rsidRDefault="001025FA" w:rsidP="001025FA">
      <w:pPr>
        <w:pStyle w:val="Legenda"/>
      </w:pPr>
      <w:bookmarkStart w:id="111" w:name="_Toc461609451"/>
      <w:bookmarkStart w:id="112" w:name="_Toc525215383"/>
      <w:r w:rsidRPr="00B7465F">
        <w:lastRenderedPageBreak/>
        <w:t xml:space="preserve">Rysunek </w:t>
      </w:r>
      <w:r w:rsidR="00921ED4">
        <w:rPr>
          <w:noProof/>
        </w:rPr>
        <w:fldChar w:fldCharType="begin"/>
      </w:r>
      <w:r w:rsidR="00921ED4">
        <w:rPr>
          <w:noProof/>
        </w:rPr>
        <w:instrText xml:space="preserve"> SEQ Rysunek \* ARABIC </w:instrText>
      </w:r>
      <w:r w:rsidR="00921ED4">
        <w:rPr>
          <w:noProof/>
        </w:rPr>
        <w:fldChar w:fldCharType="separate"/>
      </w:r>
      <w:r w:rsidR="00A54353">
        <w:rPr>
          <w:noProof/>
        </w:rPr>
        <w:t>3</w:t>
      </w:r>
      <w:r w:rsidR="00921ED4">
        <w:rPr>
          <w:noProof/>
        </w:rPr>
        <w:fldChar w:fldCharType="end"/>
      </w:r>
      <w:r w:rsidRPr="00B7465F">
        <w:t xml:space="preserve"> Architektura szyny usług systemu Geoportal</w:t>
      </w:r>
      <w:bookmarkEnd w:id="111"/>
      <w:bookmarkEnd w:id="112"/>
      <w:r w:rsidRPr="00B7465F">
        <w:t xml:space="preserve"> </w:t>
      </w:r>
    </w:p>
    <w:p w14:paraId="459CDDDD" w14:textId="77777777" w:rsidR="001025FA" w:rsidRPr="00FA16D1" w:rsidRDefault="005B7D65" w:rsidP="001025FA">
      <w:r>
        <w:rPr>
          <w:noProof/>
          <w:lang w:eastAsia="pl-PL"/>
        </w:rPr>
        <w:drawing>
          <wp:inline distT="0" distB="0" distL="0" distR="0" wp14:anchorId="31711D14" wp14:editId="5B754662">
            <wp:extent cx="5391150" cy="4762500"/>
            <wp:effectExtent l="0" t="0" r="0" b="0"/>
            <wp:docPr id="2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91150" cy="4762500"/>
                    </a:xfrm>
                    <a:prstGeom prst="rect">
                      <a:avLst/>
                    </a:prstGeom>
                    <a:noFill/>
                    <a:ln>
                      <a:noFill/>
                    </a:ln>
                  </pic:spPr>
                </pic:pic>
              </a:graphicData>
            </a:graphic>
          </wp:inline>
        </w:drawing>
      </w:r>
    </w:p>
    <w:p w14:paraId="2DF84CF7" w14:textId="77777777" w:rsidR="001025FA" w:rsidRDefault="001025FA" w:rsidP="001025FA">
      <w:r>
        <w:t>Broker w momencie odebrania żądania klienta posiada informację w jaki sposób przetworzyć zapytania oraz w jaki sposób żądanie uruchomić. Przetwarzaniem zapytań zajmuje się wydzielony komponent, tj. Usługa przetwarzania zapytań. Po przetworzeniu żądanie uruchamia lub odtwarza stan odpowiedniego procesu. Przetwarzaniem procesów zajmuje się silnik przetwarzania procesów. Silnik procesów posiada możliwość uruchomienia procesu na podstawie definicji procesu, odtworzenia stanu procesu w wywołaniu asynchronicznym, monitorowanie stanu i parametrów jakościowych procesu oraz zamknięcie procesu. Definicje procesów są przechowywane w magazynie definicji procesów. Definicje procesów uwzględniają zarejestrowane usługi oraz standardowe operacje związane z definiowaniem procesów (m.in. rozgałęzienia, łączenia, wstrzymania). Szyna usług służy głównie do rejestrowania, ewidencjonowania i wyszukiwania usług. Istnieją dwa typy usług szyny usług systemu Geoportal:</w:t>
      </w:r>
    </w:p>
    <w:p w14:paraId="29AD65DD" w14:textId="77777777" w:rsidR="001025FA" w:rsidRDefault="001025FA" w:rsidP="001C6929">
      <w:pPr>
        <w:pStyle w:val="Akapitzlist"/>
        <w:numPr>
          <w:ilvl w:val="0"/>
          <w:numId w:val="9"/>
        </w:numPr>
      </w:pPr>
      <w:r>
        <w:t>Usługi danych przestrzennych,</w:t>
      </w:r>
    </w:p>
    <w:p w14:paraId="7C29A9B8" w14:textId="77777777" w:rsidR="001025FA" w:rsidRDefault="001025FA" w:rsidP="001C6929">
      <w:pPr>
        <w:pStyle w:val="Akapitzlist"/>
        <w:numPr>
          <w:ilvl w:val="0"/>
          <w:numId w:val="9"/>
        </w:numPr>
      </w:pPr>
      <w:r>
        <w:t>Usługi infrastrukturalne.</w:t>
      </w:r>
    </w:p>
    <w:p w14:paraId="65610143" w14:textId="77777777" w:rsidR="001025FA" w:rsidRDefault="001025FA" w:rsidP="001025FA">
      <w:r>
        <w:lastRenderedPageBreak/>
        <w:t>Wszystkie usługi są ewidencjonowane w jednolitym rejestrze usług, przy czym umożliwia się hierarchiczne wydzielenie rejestru usług danych przestrzennych oraz rejestru usług infrastrukturalnych. Rejestry zawierają wszystkie dane potrzebne do pokierowania klienta szyny usług do właściwej usługi.</w:t>
      </w:r>
    </w:p>
    <w:p w14:paraId="557A4646" w14:textId="77777777" w:rsidR="001025FA" w:rsidRDefault="001025FA" w:rsidP="001025FA">
      <w:r>
        <w:t>Rejestr usług danych przestrzennych zawiera informacje o wszystkich usługach danych przestrzennych udostępnionych w ramach węzła centralnego IIP oraz ma możliwość rejestracji usług danych przestrzennych wszystkich węzłów IIP.</w:t>
      </w:r>
    </w:p>
    <w:p w14:paraId="4EE6CA97" w14:textId="77777777" w:rsidR="001025FA" w:rsidRDefault="001025FA" w:rsidP="001025FA">
      <w:r>
        <w:t>Szyna usług Geoportal posiada następujące usługi infrastrukturalne:</w:t>
      </w:r>
    </w:p>
    <w:p w14:paraId="06F6D08F" w14:textId="77777777" w:rsidR="001025FA" w:rsidRDefault="001025FA" w:rsidP="001C6929">
      <w:pPr>
        <w:pStyle w:val="Akapitzlist"/>
        <w:numPr>
          <w:ilvl w:val="0"/>
          <w:numId w:val="10"/>
        </w:numPr>
      </w:pPr>
      <w:r>
        <w:t>Monitoring procesów</w:t>
      </w:r>
    </w:p>
    <w:p w14:paraId="45ABBF49" w14:textId="77777777" w:rsidR="001025FA" w:rsidRDefault="001025FA" w:rsidP="001C6929">
      <w:pPr>
        <w:pStyle w:val="Akapitzlist"/>
        <w:numPr>
          <w:ilvl w:val="0"/>
          <w:numId w:val="10"/>
        </w:numPr>
      </w:pPr>
      <w:r>
        <w:t>Skrzynka podawcza</w:t>
      </w:r>
    </w:p>
    <w:p w14:paraId="68D63C58" w14:textId="77777777" w:rsidR="001025FA" w:rsidRDefault="001025FA" w:rsidP="001C6929">
      <w:pPr>
        <w:pStyle w:val="Akapitzlist"/>
        <w:numPr>
          <w:ilvl w:val="0"/>
          <w:numId w:val="10"/>
        </w:numPr>
      </w:pPr>
      <w:r>
        <w:t>Usługa aktualizacji magazynów węzła centralnego IIP</w:t>
      </w:r>
    </w:p>
    <w:p w14:paraId="7DD5DA3A" w14:textId="77777777" w:rsidR="001025FA" w:rsidRDefault="001025FA" w:rsidP="001C6929">
      <w:pPr>
        <w:pStyle w:val="Akapitzlist"/>
        <w:numPr>
          <w:ilvl w:val="0"/>
          <w:numId w:val="10"/>
        </w:numPr>
      </w:pPr>
      <w:r>
        <w:t>Usługa aktualizacji magazynu usług danych przestrzennych (rejestru)</w:t>
      </w:r>
    </w:p>
    <w:p w14:paraId="1021D03E" w14:textId="77777777" w:rsidR="001025FA" w:rsidRDefault="001025FA" w:rsidP="001C6929">
      <w:pPr>
        <w:pStyle w:val="Akapitzlist"/>
        <w:numPr>
          <w:ilvl w:val="0"/>
          <w:numId w:val="10"/>
        </w:numPr>
      </w:pPr>
      <w:r>
        <w:t>Usługa bezpieczeństwa</w:t>
      </w:r>
    </w:p>
    <w:p w14:paraId="7C3EA706" w14:textId="77777777" w:rsidR="001025FA" w:rsidRDefault="001025FA" w:rsidP="001C6929">
      <w:pPr>
        <w:pStyle w:val="Akapitzlist"/>
        <w:numPr>
          <w:ilvl w:val="0"/>
          <w:numId w:val="10"/>
        </w:numPr>
      </w:pPr>
      <w:r>
        <w:t>Usługa doręczyciela (wykorzystująca usługę infrastrukturalną ePUAP)</w:t>
      </w:r>
    </w:p>
    <w:p w14:paraId="0A9A7C7B" w14:textId="77777777" w:rsidR="001025FA" w:rsidRDefault="001025FA" w:rsidP="001C6929">
      <w:pPr>
        <w:pStyle w:val="Akapitzlist"/>
        <w:numPr>
          <w:ilvl w:val="0"/>
          <w:numId w:val="10"/>
        </w:numPr>
      </w:pPr>
      <w:r>
        <w:t>Usługa monitoringu węzła centralnego</w:t>
      </w:r>
    </w:p>
    <w:p w14:paraId="63A6325A" w14:textId="77777777" w:rsidR="001025FA" w:rsidRDefault="001025FA" w:rsidP="001C6929">
      <w:pPr>
        <w:pStyle w:val="Akapitzlist"/>
        <w:numPr>
          <w:ilvl w:val="0"/>
          <w:numId w:val="10"/>
        </w:numPr>
      </w:pPr>
      <w:r>
        <w:t>Usługa płatności</w:t>
      </w:r>
    </w:p>
    <w:p w14:paraId="79E6A552" w14:textId="77777777" w:rsidR="001025FA" w:rsidRDefault="001025FA" w:rsidP="001C6929">
      <w:pPr>
        <w:pStyle w:val="Akapitzlist"/>
        <w:numPr>
          <w:ilvl w:val="0"/>
          <w:numId w:val="10"/>
        </w:numPr>
      </w:pPr>
      <w:r>
        <w:t>Usługa rejestracji usług danych przestrzennych</w:t>
      </w:r>
    </w:p>
    <w:p w14:paraId="206139F2" w14:textId="77777777" w:rsidR="001025FA" w:rsidRDefault="001025FA" w:rsidP="001C6929">
      <w:pPr>
        <w:pStyle w:val="Akapitzlist"/>
        <w:numPr>
          <w:ilvl w:val="0"/>
          <w:numId w:val="10"/>
        </w:numPr>
      </w:pPr>
      <w:r>
        <w:t>Usługa transformacji</w:t>
      </w:r>
    </w:p>
    <w:p w14:paraId="4CF8B5D5" w14:textId="77777777" w:rsidR="001025FA" w:rsidRDefault="001025FA" w:rsidP="001C6929">
      <w:pPr>
        <w:pStyle w:val="Akapitzlist"/>
        <w:numPr>
          <w:ilvl w:val="0"/>
          <w:numId w:val="10"/>
        </w:numPr>
      </w:pPr>
      <w:r>
        <w:t>Usługa synchronizacji węzła centralnego IIP</w:t>
      </w:r>
    </w:p>
    <w:p w14:paraId="7C6479B4" w14:textId="77777777" w:rsidR="001025FA" w:rsidRDefault="001025FA" w:rsidP="001025FA">
      <w:r>
        <w:t>wraz z towarzyszącymi magazynami danych (np. Magazyn użytkowników dla usługi bezpieczeństwa, Elektroniczny Skład Dokumentów dla usługi doręczyciela).</w:t>
      </w:r>
    </w:p>
    <w:p w14:paraId="359DD99D" w14:textId="0B5B929C" w:rsidR="001025FA" w:rsidRDefault="001025FA" w:rsidP="001025FA">
      <w:pPr>
        <w:pStyle w:val="Legenda"/>
        <w:keepNext/>
      </w:pPr>
      <w:bookmarkStart w:id="113" w:name="_Ref417960915"/>
      <w:bookmarkStart w:id="114" w:name="_Toc461609452"/>
      <w:bookmarkStart w:id="115" w:name="_Toc525215384"/>
      <w:r>
        <w:lastRenderedPageBreak/>
        <w:t xml:space="preserve">Rysunek </w:t>
      </w:r>
      <w:r w:rsidR="00921ED4">
        <w:rPr>
          <w:noProof/>
        </w:rPr>
        <w:fldChar w:fldCharType="begin"/>
      </w:r>
      <w:r w:rsidR="00921ED4">
        <w:rPr>
          <w:noProof/>
        </w:rPr>
        <w:instrText xml:space="preserve"> SEQ Rysunek \* ARABIC </w:instrText>
      </w:r>
      <w:r w:rsidR="00921ED4">
        <w:rPr>
          <w:noProof/>
        </w:rPr>
        <w:fldChar w:fldCharType="separate"/>
      </w:r>
      <w:r w:rsidR="00A54353">
        <w:rPr>
          <w:noProof/>
        </w:rPr>
        <w:t>4</w:t>
      </w:r>
      <w:r w:rsidR="00921ED4">
        <w:rPr>
          <w:noProof/>
        </w:rPr>
        <w:fldChar w:fldCharType="end"/>
      </w:r>
      <w:bookmarkEnd w:id="113"/>
      <w:r>
        <w:t xml:space="preserve"> </w:t>
      </w:r>
      <w:r w:rsidRPr="00E42617">
        <w:t>Klienci szyny usług systemu Geoportal</w:t>
      </w:r>
      <w:bookmarkEnd w:id="114"/>
      <w:bookmarkEnd w:id="115"/>
    </w:p>
    <w:p w14:paraId="03B2332E" w14:textId="6BE3E339" w:rsidR="001025FA" w:rsidRDefault="00557AD3" w:rsidP="001025FA">
      <w:r w:rsidRPr="00DE40E2">
        <w:rPr>
          <w:noProof/>
          <w:lang w:eastAsia="pl-PL"/>
        </w:rPr>
        <w:drawing>
          <wp:inline distT="0" distB="0" distL="0" distR="0" wp14:anchorId="55FBC394" wp14:editId="5BDF6FE4">
            <wp:extent cx="5760720" cy="379349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793490"/>
                    </a:xfrm>
                    <a:prstGeom prst="rect">
                      <a:avLst/>
                    </a:prstGeom>
                    <a:noFill/>
                    <a:ln>
                      <a:noFill/>
                    </a:ln>
                  </pic:spPr>
                </pic:pic>
              </a:graphicData>
            </a:graphic>
          </wp:inline>
        </w:drawing>
      </w:r>
    </w:p>
    <w:p w14:paraId="666228B3" w14:textId="3E0106F0" w:rsidR="001025FA" w:rsidRDefault="001025FA" w:rsidP="001025FA">
      <w:r>
        <w:t>Podsumowując należy zaznaczyć, że system Geoportal spełnia wyznaczoną mu rolę jako centralnego punktu dostępowego usług wyszukiwania, przeglądania, pobierania i uruchamiania usług danych przestrzennych. Umożliwia łączenie zbiorów danych przestrzennych pochodzących z zasobów różnych organów państwowych w spójną całość, dostępną w formie elektronicznej oraz zapewnia dostęp do danych przestrzennych i usług zgromadzonych zarówno w krajowej jak i w europejskiej infrastrukturze informacji przestrzennej spełniając zapisy art. 13.1 Ustawy o Infrastrukturze Informacji Przestrzennej.</w:t>
      </w:r>
    </w:p>
    <w:p w14:paraId="5EC055AF" w14:textId="77777777" w:rsidR="001025FA" w:rsidRPr="003B30F5" w:rsidRDefault="001025FA" w:rsidP="001025FA">
      <w:pPr>
        <w:pStyle w:val="Nagwek3"/>
      </w:pPr>
      <w:r w:rsidRPr="003B30F5">
        <w:t>System PZGiK</w:t>
      </w:r>
    </w:p>
    <w:p w14:paraId="13A401AE" w14:textId="77777777" w:rsidR="001025FA" w:rsidRPr="003B30F5" w:rsidRDefault="001025FA" w:rsidP="001025FA">
      <w:r w:rsidRPr="003B30F5">
        <w:t xml:space="preserve">System przeznaczony do obsługi centralnej części państwowego zasobu geodezyjnego i kartograficznego składa się z dwóch podstawowych modułów: </w:t>
      </w:r>
    </w:p>
    <w:p w14:paraId="15E1214B" w14:textId="77777777" w:rsidR="001025FA" w:rsidRPr="003B30F5" w:rsidRDefault="001025FA" w:rsidP="001025FA">
      <w:r w:rsidRPr="003B30F5">
        <w:t>- część portalowa umożliwiająca  klientom zewnętrznym złożenie wniosku, dokonanie opłaty oraz pobranie danych, zawiera także funkcjonalności dotyczące zarządzania kontami użytkowników i zarządzania kontaktami z klientami</w:t>
      </w:r>
    </w:p>
    <w:p w14:paraId="78C6ECBF" w14:textId="77777777" w:rsidR="001025FA" w:rsidRDefault="001025FA" w:rsidP="001025FA">
      <w:r w:rsidRPr="003B30F5">
        <w:t>- część wewnętrzna, stanowiąca rozbudowany system kancelaryjny, umożliwiający, poza podstawowymi funkcjonalnościami obsługi spraw i dokumentów, także</w:t>
      </w:r>
      <w:r>
        <w:t xml:space="preserve"> na </w:t>
      </w:r>
      <w:r w:rsidRPr="003B30F5">
        <w:t xml:space="preserve">integrację z systemami </w:t>
      </w:r>
      <w:r w:rsidRPr="003B30F5">
        <w:lastRenderedPageBreak/>
        <w:t>dziedzinowymi, w których gromadzone się dane państwowego zasobu geodezyjnego  kartograficznego a także obsługę wymaganych przepisami rejestrów i ewidencji.</w:t>
      </w:r>
    </w:p>
    <w:p w14:paraId="705526C5" w14:textId="77777777" w:rsidR="001025FA" w:rsidRDefault="001025FA" w:rsidP="001025FA">
      <w:pPr>
        <w:pStyle w:val="Nagwek3"/>
      </w:pPr>
      <w:r>
        <w:t>Narzędzia do zarządzania metadanymi</w:t>
      </w:r>
    </w:p>
    <w:p w14:paraId="0DBD4250" w14:textId="77777777" w:rsidR="001025FA" w:rsidRDefault="001025FA" w:rsidP="001025FA">
      <w:r>
        <w:t>W ramach Projektu Geoportal 2 dostarczono aplikacje służące przygotowaniu, walidacji oraz generowaniu metadanych:</w:t>
      </w:r>
    </w:p>
    <w:p w14:paraId="30A5BC86" w14:textId="77777777" w:rsidR="001025FA" w:rsidRDefault="001025FA" w:rsidP="001025FA">
      <w:r w:rsidRPr="00E42617">
        <w:rPr>
          <w:rStyle w:val="Pogrubienie"/>
        </w:rPr>
        <w:t>Edytor metadanych</w:t>
      </w:r>
      <w:r>
        <w:t xml:space="preserve"> - Narzędzie umożliwiające zarządzanie metadanymi, w tym przygotowanie nowych plików metadanych oraz edycję istniejących. Jest aplikacją dostępną z poziomu przeglądarki internetowej przy użyciu autoryzowanego dostępu. Dostęp jest ustanawiany przez uprawnionego pracownika Centralnego Ośrodka Dokumentacji Geodezyjnej i Kartograficznej po uprzednim wysłaniu korespondencji elektronicznej z prośbą o wygenerowanie loginu i hasła dla wnioskującego. Aplikacja jest też dostępna bez danych uwierzytelniających, jednak jest to równoznaczne z okrojeniem jej funkcjonalności. Funkcjonalności dostępne bez autoryzacji to:</w:t>
      </w:r>
    </w:p>
    <w:p w14:paraId="613E22C4" w14:textId="77777777" w:rsidR="001025FA" w:rsidRDefault="001025FA" w:rsidP="001C6929">
      <w:pPr>
        <w:pStyle w:val="Akapitzlist"/>
        <w:numPr>
          <w:ilvl w:val="0"/>
          <w:numId w:val="11"/>
        </w:numPr>
      </w:pPr>
      <w:r>
        <w:t>tworzenie pliku metadanych;</w:t>
      </w:r>
    </w:p>
    <w:p w14:paraId="27C89AFD" w14:textId="77777777" w:rsidR="001025FA" w:rsidRDefault="001025FA" w:rsidP="001C6929">
      <w:pPr>
        <w:pStyle w:val="Akapitzlist"/>
        <w:numPr>
          <w:ilvl w:val="0"/>
          <w:numId w:val="11"/>
        </w:numPr>
      </w:pPr>
      <w:r>
        <w:t>załadowanie lokalnego pliku metadanych;</w:t>
      </w:r>
    </w:p>
    <w:p w14:paraId="55EE90F5" w14:textId="77777777" w:rsidR="001025FA" w:rsidRDefault="001025FA" w:rsidP="001C6929">
      <w:pPr>
        <w:pStyle w:val="Akapitzlist"/>
        <w:numPr>
          <w:ilvl w:val="0"/>
          <w:numId w:val="11"/>
        </w:numPr>
      </w:pPr>
      <w:r>
        <w:t>podgląd pliku metadanych;</w:t>
      </w:r>
    </w:p>
    <w:p w14:paraId="3C3BF7EC" w14:textId="77777777" w:rsidR="001025FA" w:rsidRDefault="001025FA" w:rsidP="001C6929">
      <w:pPr>
        <w:pStyle w:val="Akapitzlist"/>
        <w:numPr>
          <w:ilvl w:val="0"/>
          <w:numId w:val="11"/>
        </w:numPr>
      </w:pPr>
      <w:r>
        <w:t>edycja pliku metadanych;</w:t>
      </w:r>
    </w:p>
    <w:p w14:paraId="63A2E84E" w14:textId="77777777" w:rsidR="001025FA" w:rsidRDefault="001025FA" w:rsidP="001C6929">
      <w:pPr>
        <w:pStyle w:val="Akapitzlist"/>
        <w:numPr>
          <w:ilvl w:val="0"/>
          <w:numId w:val="11"/>
        </w:numPr>
      </w:pPr>
      <w:r>
        <w:t>walidacja pliku metadanych;</w:t>
      </w:r>
    </w:p>
    <w:p w14:paraId="7BB6F4CA" w14:textId="77777777" w:rsidR="001025FA" w:rsidRDefault="001025FA" w:rsidP="001025FA">
      <w:r>
        <w:t>Od strony funkcjonalnej narzędzie podzielone zostało na cztery grupy (edycja metadanych, walidacja metadanych, zarządzanie identyfikatorami zasobu oraz zarządzanie aplikacją).</w:t>
      </w:r>
    </w:p>
    <w:p w14:paraId="34D9DE46" w14:textId="77777777" w:rsidR="001025FA" w:rsidRDefault="001025FA" w:rsidP="001025FA">
      <w:r>
        <w:t xml:space="preserve">Najobszerniejsza funkcjonalność związana jest z tworzeniem nowych i edytowaniem istniejących plików metadanych. Utworzenie nowego pliku poprzedzone jest wyborem typu zbioru, dla którego chce się opracować metadane (zbiór, seria, usługa) oraz profilu dla którego ma zostać utworzony plik metadanych (ISO, INSPIRE, PZGiK, EGiB, EMUiA, NMT, ORTO, ZOBRAZOWANIA). </w:t>
      </w:r>
    </w:p>
    <w:p w14:paraId="2530E4B2" w14:textId="77777777" w:rsidR="001025FA" w:rsidRDefault="001025FA" w:rsidP="001025FA">
      <w:r>
        <w:t>W ramach dwunastu zakładek (metadane na temat metadanych, identyfikacja zasobu, położenie geograficzne, odniesienie czasowe, organizacja odpowiedzialna, informacje o zarządzaniu zasobem, słowa kluczowe, warunki dostępu i użytkowania danych, jakość i ważność, klasyfikacja danych przestrzennych, informacje o dystrybucji, zgodność) odpowiadających pakietom metadanych normy ISO 19115 narzędzie pozwala w przyjazny i przejrzysty sposób opisywać zbiory danych przestrzennych. Integracja aplikacji z walidatorem metadanych pozwala na weryfikację sporządzanego pliku w trakcie edycji bądź po jego opracowaniu.</w:t>
      </w:r>
    </w:p>
    <w:p w14:paraId="5FC23C28" w14:textId="77777777" w:rsidR="001025FA" w:rsidRDefault="001025FA" w:rsidP="001025FA">
      <w:r>
        <w:lastRenderedPageBreak/>
        <w:t>Aplikacja posiada również funkcjonalność publikacji plików metadanych, wcześniej poprawnie zwalidowanych oraz elementy związane z tworzeniem, zarządzaniem i pracą przy wykorzystaniu szablonów metadanych (jest zintegrowana z generatorem metadanych).</w:t>
      </w:r>
    </w:p>
    <w:p w14:paraId="398AACEA" w14:textId="77777777" w:rsidR="001025FA" w:rsidRDefault="001025FA" w:rsidP="001025FA">
      <w:r w:rsidRPr="00E42617">
        <w:rPr>
          <w:rStyle w:val="Pogrubienie"/>
        </w:rPr>
        <w:t>Walidator metadanych</w:t>
      </w:r>
      <w:r>
        <w:t xml:space="preserve"> – aplikacja służąca walidacji metadanych, dostępna – identycznie jak edytor – on-line, jednak nie wymagającą autoryzowanego dostępu. Umożliwia sprawdzenie poprawności pliku metadanych ze schematem aplikacyjnym wybranego profilu metadanych (dostępne profile: ISO, EMUiA, INSPIRE, NMT, ORTO, PZGiK, ZOBRAZOWANIA). Źródło wprowadzanego pliku do walidacji może być zdefiniowane w postaci plików: xml, jako adres URL, skompresowany plik ZIP lub usługa CSW. Walidator umożliwia także raportowanie z przeprowadzonego procesu walidacji poprzez wykazanie ewentualnych błędów w walidacji oraz informuje o wynikach walidacji (powodzenie, niepowodzenie).</w:t>
      </w:r>
    </w:p>
    <w:p w14:paraId="18185371" w14:textId="77777777" w:rsidR="001025FA" w:rsidRDefault="001025FA" w:rsidP="001025FA">
      <w:r>
        <w:t>Aplikacja poza wymienionymi sposobami walidacji metadanych z poziomu aplikacji przeglądarkowej została również opracowana w formie usługi sieciowej WPS dostępnej pod adresem: http://walidator.geoportal.gov.pl/WPSValidator/WPSValidatorService.svc/get?service=WPS&amp;request=GetCapabilities</w:t>
      </w:r>
    </w:p>
    <w:p w14:paraId="7845E5FF" w14:textId="77777777" w:rsidR="001025FA" w:rsidRPr="001A2E53" w:rsidRDefault="001025FA" w:rsidP="001025FA">
      <w:r w:rsidRPr="00E42617">
        <w:rPr>
          <w:rStyle w:val="Pogrubienie"/>
        </w:rPr>
        <w:t>Generator metadanych</w:t>
      </w:r>
      <w:r>
        <w:t xml:space="preserve"> – aplikacja służąca automatycznemu, hurtowemu tworzeniu metadanych dla zasobów danych przestrzennych. W procesie tym wykorzystywane jest powielanie predefiniowanych szablonów i ich jednoczesne uzupełnianie informacjami dotyczącymi metadanych. Narzędzie umożliwia też aktualizację istniejących plików metadanych oraz wspiera generowanie wielojęzycznych plików metadanych. Aplikacja jest zintegrowana z walidatorem metadanych. Realizowane jest to przez bezpośrednie wykorzystanie komponentu walidującego z aplikacji walidator metadanych, a nie podłączenie do usługi sieciowej walidatora.</w:t>
      </w:r>
    </w:p>
    <w:p w14:paraId="2C956093" w14:textId="4873ED45" w:rsidR="001025FA" w:rsidRDefault="001025FA" w:rsidP="001025FA">
      <w:pPr>
        <w:pStyle w:val="Legenda"/>
      </w:pPr>
      <w:bookmarkStart w:id="116" w:name="_Toc461609457"/>
      <w:bookmarkStart w:id="117" w:name="_Toc525215385"/>
      <w:r>
        <w:t xml:space="preserve">Rysunek </w:t>
      </w:r>
      <w:r w:rsidR="00921ED4">
        <w:rPr>
          <w:noProof/>
        </w:rPr>
        <w:fldChar w:fldCharType="begin"/>
      </w:r>
      <w:r w:rsidR="00921ED4">
        <w:rPr>
          <w:noProof/>
        </w:rPr>
        <w:instrText xml:space="preserve"> S</w:instrText>
      </w:r>
      <w:r w:rsidR="00921ED4">
        <w:rPr>
          <w:noProof/>
        </w:rPr>
        <w:instrText xml:space="preserve">EQ Rysunek \* ARABIC </w:instrText>
      </w:r>
      <w:r w:rsidR="00921ED4">
        <w:rPr>
          <w:noProof/>
        </w:rPr>
        <w:fldChar w:fldCharType="separate"/>
      </w:r>
      <w:r w:rsidR="00A54353">
        <w:rPr>
          <w:noProof/>
        </w:rPr>
        <w:t>5</w:t>
      </w:r>
      <w:r w:rsidR="00921ED4">
        <w:rPr>
          <w:noProof/>
        </w:rPr>
        <w:fldChar w:fldCharType="end"/>
      </w:r>
      <w:r>
        <w:t xml:space="preserve"> Metadane   walidator, edytor.</w:t>
      </w:r>
      <w:bookmarkEnd w:id="116"/>
      <w:bookmarkEnd w:id="117"/>
    </w:p>
    <w:p w14:paraId="79A6A178" w14:textId="77777777" w:rsidR="001025FA" w:rsidRDefault="005B7D65" w:rsidP="001025FA">
      <w:r>
        <w:rPr>
          <w:noProof/>
          <w:lang w:eastAsia="pl-PL"/>
        </w:rPr>
        <w:drawing>
          <wp:inline distT="0" distB="0" distL="0" distR="0" wp14:anchorId="3AD24FE4" wp14:editId="314FBA97">
            <wp:extent cx="5705475" cy="2428875"/>
            <wp:effectExtent l="0" t="0" r="9525" b="9525"/>
            <wp:docPr id="9"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05475" cy="2428875"/>
                    </a:xfrm>
                    <a:prstGeom prst="rect">
                      <a:avLst/>
                    </a:prstGeom>
                    <a:noFill/>
                    <a:ln>
                      <a:noFill/>
                    </a:ln>
                  </pic:spPr>
                </pic:pic>
              </a:graphicData>
            </a:graphic>
          </wp:inline>
        </w:drawing>
      </w:r>
    </w:p>
    <w:p w14:paraId="088D7008" w14:textId="77777777" w:rsidR="001025FA" w:rsidRDefault="001025FA" w:rsidP="001025FA">
      <w:r>
        <w:lastRenderedPageBreak/>
        <w:t>Dostarczone i udostępnione narzędzia do zarządzania metadanymi umożliwiają podmiotom zewnętrznym zarządzanie metadanymi zgodnie z aktami prawnymi oraz normami i standardami, a także zapewniają możliwość opracowania i udostępniania metadanych zgodnie z wymogami Dyrektywy INSPIRE.</w:t>
      </w:r>
    </w:p>
    <w:p w14:paraId="350FAB10" w14:textId="77777777" w:rsidR="001025FA" w:rsidRDefault="001025FA" w:rsidP="001025FA">
      <w:pPr>
        <w:pStyle w:val="Nagwek3"/>
      </w:pPr>
      <w:bookmarkStart w:id="118" w:name="_Ref417961428"/>
      <w:r>
        <w:t>Narzędzia do harmonizacji zbiorów danych przestrzennych</w:t>
      </w:r>
      <w:bookmarkEnd w:id="118"/>
    </w:p>
    <w:p w14:paraId="35225B95" w14:textId="77777777" w:rsidR="001025FA" w:rsidRDefault="001025FA" w:rsidP="001025FA">
      <w:r>
        <w:t>W ramach realizacji Projektu Geoportal 2 dostarczone zostały narzędzia, które umożliwiają wykonanie harmonizacji zbiorów danych zgodnie z wytycznymi ze Strategii harmonizacji. Narzędzia obecnie są dostosowane do wykonywania harmonizacji dla wybranych zbiorów danych dla tematów z Załączników I, II i III Dyrektywy INSPIRE.</w:t>
      </w:r>
    </w:p>
    <w:p w14:paraId="022023A5" w14:textId="77777777" w:rsidR="001025FA" w:rsidRDefault="001025FA" w:rsidP="001025FA">
      <w:pPr>
        <w:pStyle w:val="Nagwek3"/>
      </w:pPr>
      <w:r>
        <w:t>System Zarządzania Numerycznym Modelem Terenu</w:t>
      </w:r>
    </w:p>
    <w:p w14:paraId="4866411C" w14:textId="77777777" w:rsidR="00E97145" w:rsidRDefault="00E97145" w:rsidP="00E97145">
      <w:r>
        <w:t>Podstawowym zadaniem Systemu</w:t>
      </w:r>
      <w:r w:rsidRPr="000125A8">
        <w:t xml:space="preserve"> </w:t>
      </w:r>
      <w:r>
        <w:t>Zarządzania Numerycznym Modelem Terenu (SZNMT) jest zarządzanie danymi fotogrametrycznymi. Dane prowadzone w SZNMT są częścią państwowego zasobu geodezyjnego i kartograficznego (PZGiK). Zarządzanie danymi fotogrametrycznymi w SZNMT polega na wsparciu zadań GGK związanych z obsługą danych w PZGiK, do których należą:</w:t>
      </w:r>
    </w:p>
    <w:p w14:paraId="15DCB800" w14:textId="77777777" w:rsidR="00E97145" w:rsidRDefault="00E97145" w:rsidP="00E97145">
      <w:pPr>
        <w:ind w:left="510"/>
      </w:pPr>
      <w:r>
        <w:t>•</w:t>
      </w:r>
      <w:r>
        <w:tab/>
        <w:t>obsługa zgłoszeń prac geodezyjnych na dostarczenie produktów fotogrametrycznych w zakresie zleceń Głównego Geodety Kraju oraz zgłoszeń prac geodezyjnych dla prac zgłaszanych w GUGiK,</w:t>
      </w:r>
    </w:p>
    <w:p w14:paraId="4F8B8FE5" w14:textId="77777777" w:rsidR="00E97145" w:rsidRDefault="00E97145" w:rsidP="00E97145">
      <w:pPr>
        <w:ind w:left="510"/>
      </w:pPr>
      <w:r>
        <w:t>•</w:t>
      </w:r>
      <w:r>
        <w:tab/>
        <w:t>kontrola jakości danych fotogrametrycznych przed włączeniem danych do PZGiK oraz obsługa zgłoszeń błędów pochodzących od zewnętrznych użytkowników danych fotogrametrycznych,</w:t>
      </w:r>
    </w:p>
    <w:p w14:paraId="381C315D" w14:textId="77777777" w:rsidR="00E97145" w:rsidRDefault="00E97145" w:rsidP="00E97145">
      <w:pPr>
        <w:ind w:left="510"/>
      </w:pPr>
      <w:r>
        <w:t>•</w:t>
      </w:r>
      <w:r>
        <w:tab/>
        <w:t>włączanie i wyłączanie danych fotogrametrycznych do/z państwowego zasobu geodezyjnego i kartograficznego,</w:t>
      </w:r>
    </w:p>
    <w:p w14:paraId="2C9E8937" w14:textId="77777777" w:rsidR="00E97145" w:rsidRDefault="00E97145" w:rsidP="00E97145">
      <w:pPr>
        <w:ind w:left="510"/>
      </w:pPr>
      <w:r>
        <w:t>•</w:t>
      </w:r>
      <w:r>
        <w:tab/>
        <w:t>udostępnianie danych odbiorcom bezpośrednio z SZNMT, za pośrednictwem usług sieciowych danych przestrzennych dostępnych w serwisie www.geoportal.gov.pl oraz poprzez System PZGIK.</w:t>
      </w:r>
    </w:p>
    <w:p w14:paraId="146F2322" w14:textId="59B0E612" w:rsidR="00E97145" w:rsidRDefault="00E97145" w:rsidP="00E97145">
      <w:r>
        <w:t>SZNMT jest systemem wewnętrznym komunikującym się z pozostałymi systemami GUGiK poprzez szynę usług SIG. Aplikacja www jest podstawową aplikacją kliencką zapewniającą interfejs do obsługi wszystkich procesów od strony formalnej. W zakresie udostępniania danych z Magazynu Centralnego SZNMT system jest zintegrowany z Menadżerem ETL na szynie usług, do którego przekazuje informacje dotyczące zbiorów danych mających podlegać publikacji.</w:t>
      </w:r>
    </w:p>
    <w:p w14:paraId="199D673E" w14:textId="77777777" w:rsidR="001025FA" w:rsidRDefault="001025FA" w:rsidP="001025FA">
      <w:pPr>
        <w:pStyle w:val="Nagwek3"/>
      </w:pPr>
      <w:r>
        <w:lastRenderedPageBreak/>
        <w:t>Krajowy System Zarządzania Bazą Danych Obiektów Topograficznych</w:t>
      </w:r>
    </w:p>
    <w:p w14:paraId="468E84CC" w14:textId="60BC3F03" w:rsidR="001025FA" w:rsidRDefault="00E97145" w:rsidP="001025FA">
      <w:r>
        <w:t>Krajowy System Zarządzania Bazą Danych Obiektów Topograficznych (KSZBDOT) to system teleinformatyczny, który umożliwia zarządzanie (w tym: tworzenie, prowadzenie i udostępnianie) bazą danych obiektów topograficznych (BDOT10k), bazą danych obiektów ogólnogeograficznych (BDOO), standardowymi opracowaniami kartograficznymi, a także bazami danych hydrograficznych (HYDRO10k, HYDRO50k). Użytkownikami systemu są przedstawiciele urzędów marszałkowskich (pracownicy WODGiK) oraz GUGiK.</w:t>
      </w:r>
    </w:p>
    <w:p w14:paraId="648966B1" w14:textId="5A079354" w:rsidR="001025FA" w:rsidRDefault="001025FA" w:rsidP="001025FA">
      <w:pPr>
        <w:pStyle w:val="Legenda"/>
      </w:pPr>
      <w:bookmarkStart w:id="119" w:name="_Toc461609459"/>
      <w:bookmarkStart w:id="120" w:name="_Toc525215386"/>
      <w:r w:rsidRPr="00B7465F">
        <w:t xml:space="preserve">Rysunek </w:t>
      </w:r>
      <w:r w:rsidR="00921ED4">
        <w:rPr>
          <w:noProof/>
        </w:rPr>
        <w:fldChar w:fldCharType="begin"/>
      </w:r>
      <w:r w:rsidR="00921ED4">
        <w:rPr>
          <w:noProof/>
        </w:rPr>
        <w:instrText xml:space="preserve"> SEQ Rysunek \* ARABIC </w:instrText>
      </w:r>
      <w:r w:rsidR="00921ED4">
        <w:rPr>
          <w:noProof/>
        </w:rPr>
        <w:fldChar w:fldCharType="separate"/>
      </w:r>
      <w:r w:rsidR="00A54353">
        <w:rPr>
          <w:noProof/>
        </w:rPr>
        <w:t>6</w:t>
      </w:r>
      <w:r w:rsidR="00921ED4">
        <w:rPr>
          <w:noProof/>
        </w:rPr>
        <w:fldChar w:fldCharType="end"/>
      </w:r>
      <w:r w:rsidR="002C2B8B" w:rsidRPr="00B7465F">
        <w:t xml:space="preserve"> </w:t>
      </w:r>
      <w:r w:rsidRPr="00B7465F">
        <w:t>Schemat Krajowego Systemu Zarządzania BDOT</w:t>
      </w:r>
      <w:bookmarkEnd w:id="119"/>
      <w:bookmarkEnd w:id="120"/>
    </w:p>
    <w:p w14:paraId="06357350" w14:textId="2E078F02" w:rsidR="001025FA" w:rsidRDefault="00E97145" w:rsidP="001025FA">
      <w:r w:rsidRPr="00326667">
        <w:rPr>
          <w:noProof/>
          <w:lang w:eastAsia="pl-PL"/>
        </w:rPr>
        <w:drawing>
          <wp:inline distT="0" distB="0" distL="0" distR="0" wp14:anchorId="3F4EFCF7" wp14:editId="544B64B3">
            <wp:extent cx="4695825" cy="3476625"/>
            <wp:effectExtent l="0" t="0" r="9525" b="9525"/>
            <wp:docPr id="3" name="Obraz 3" descr="schema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schemat+.t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95825" cy="3476625"/>
                    </a:xfrm>
                    <a:prstGeom prst="rect">
                      <a:avLst/>
                    </a:prstGeom>
                    <a:noFill/>
                    <a:ln>
                      <a:noFill/>
                    </a:ln>
                  </pic:spPr>
                </pic:pic>
              </a:graphicData>
            </a:graphic>
          </wp:inline>
        </w:drawing>
      </w:r>
    </w:p>
    <w:p w14:paraId="33C54694" w14:textId="77777777" w:rsidR="00E97145" w:rsidRDefault="00E97145" w:rsidP="00E97145">
      <w:r>
        <w:t>W zależności od posiadanych uprawnień pracownicy GUGiK oraz WODGiK mają dostęp do odpowiednich funkcjonalności systemu oraz danych zgromadzonych w odpowiednich magazynach.</w:t>
      </w:r>
    </w:p>
    <w:p w14:paraId="32315C0E" w14:textId="77777777" w:rsidR="00E97145" w:rsidRDefault="00E97145" w:rsidP="00E97145">
      <w:r>
        <w:t>Poszczególne obszary funkcjonalne systemu odpowiadają za:</w:t>
      </w:r>
    </w:p>
    <w:p w14:paraId="2AA55915" w14:textId="77777777" w:rsidR="00E97145" w:rsidRDefault="00E97145" w:rsidP="00E97145">
      <w:pPr>
        <w:pStyle w:val="Akapitzlist"/>
        <w:numPr>
          <w:ilvl w:val="0"/>
          <w:numId w:val="13"/>
        </w:numPr>
      </w:pPr>
      <w:r>
        <w:t>aktualizację zbiorów danych BDOT10k, BDOO, KARTO, HYDRO10k, HYDRO50k oraz KARTOH10k i KARTOH50k,</w:t>
      </w:r>
    </w:p>
    <w:p w14:paraId="245745DC" w14:textId="77777777" w:rsidR="00E97145" w:rsidRDefault="00E97145" w:rsidP="00E97145">
      <w:pPr>
        <w:pStyle w:val="Akapitzlist"/>
        <w:numPr>
          <w:ilvl w:val="0"/>
          <w:numId w:val="13"/>
        </w:numPr>
      </w:pPr>
      <w:r>
        <w:t>wspieranie procesu tworzenia i aktualizacji standardowych opracowań kartograficznych oraz kartograficznych opracowań tematycznych w postaci cyfrowych map hydrograficznych,</w:t>
      </w:r>
    </w:p>
    <w:p w14:paraId="431FCA7C" w14:textId="77777777" w:rsidR="00E97145" w:rsidRDefault="00E97145" w:rsidP="00E97145">
      <w:pPr>
        <w:pStyle w:val="Akapitzlist"/>
        <w:numPr>
          <w:ilvl w:val="0"/>
          <w:numId w:val="13"/>
        </w:numPr>
      </w:pPr>
      <w:r>
        <w:t>udostępnianie danych przestrzennych i metadanych na potrzeby publikacji za pomocą usług OGC poprzez portal www.geoportal.gov.pl,</w:t>
      </w:r>
    </w:p>
    <w:p w14:paraId="35A7CE6A" w14:textId="77777777" w:rsidR="00E97145" w:rsidRDefault="00E97145" w:rsidP="00E97145">
      <w:pPr>
        <w:pStyle w:val="Akapitzlist"/>
        <w:numPr>
          <w:ilvl w:val="0"/>
          <w:numId w:val="13"/>
        </w:numPr>
      </w:pPr>
      <w:r>
        <w:lastRenderedPageBreak/>
        <w:t>sprawną i zgodną ze standardami technicznymi kontrolę danych przyjmowanych do państwowego zasobu geodezyjnego i kartograficznego,</w:t>
      </w:r>
    </w:p>
    <w:p w14:paraId="01A68A69" w14:textId="77777777" w:rsidR="00E97145" w:rsidRDefault="00E97145" w:rsidP="00E97145">
      <w:pPr>
        <w:pStyle w:val="Akapitzlist"/>
        <w:numPr>
          <w:ilvl w:val="0"/>
          <w:numId w:val="13"/>
        </w:numPr>
      </w:pPr>
      <w:r>
        <w:t xml:space="preserve">ocenę jakości zbiorów danych, </w:t>
      </w:r>
    </w:p>
    <w:p w14:paraId="6D187FB6" w14:textId="77777777" w:rsidR="00E97145" w:rsidRDefault="00E97145" w:rsidP="00E97145">
      <w:pPr>
        <w:pStyle w:val="Akapitzlist"/>
        <w:numPr>
          <w:ilvl w:val="0"/>
          <w:numId w:val="13"/>
        </w:numPr>
      </w:pPr>
      <w:r>
        <w:t>realizację generalizacji bazy BDOT10k do bazy BDOO oraz bazy HYDRO10k do bazy HYDRO50k z wykorzystaniem oprogramowania typu ETL.</w:t>
      </w:r>
    </w:p>
    <w:p w14:paraId="5FE85158" w14:textId="77777777" w:rsidR="00E97145" w:rsidRDefault="00E97145" w:rsidP="00E97145">
      <w:r>
        <w:t>W systemie wyodrębnione zostały obszary funkcjonalne - pomocnicze, wspierające główne procesy takie jak: Administrowanie systemem, Zarządzanie danymi, Zarządzanie metadanymi, Raportowanie.</w:t>
      </w:r>
    </w:p>
    <w:p w14:paraId="5250A106" w14:textId="402FE59F" w:rsidR="001025FA" w:rsidRDefault="00E97145" w:rsidP="001025FA">
      <w:r>
        <w:t>System działa w trybie online, jest dostępny z poziomu przeglądarki internetowej.</w:t>
      </w:r>
    </w:p>
    <w:p w14:paraId="7A3E5598" w14:textId="0888C9ED" w:rsidR="001025FA" w:rsidRDefault="001025FA" w:rsidP="001025FA">
      <w:pPr>
        <w:pStyle w:val="Legenda"/>
      </w:pPr>
      <w:bookmarkStart w:id="121" w:name="_Toc461609460"/>
      <w:bookmarkStart w:id="122" w:name="_Toc525215387"/>
      <w:r w:rsidRPr="00B7465F">
        <w:t xml:space="preserve">Rysunek </w:t>
      </w:r>
      <w:r w:rsidR="00921ED4">
        <w:rPr>
          <w:noProof/>
        </w:rPr>
        <w:fldChar w:fldCharType="begin"/>
      </w:r>
      <w:r w:rsidR="00921ED4">
        <w:rPr>
          <w:noProof/>
        </w:rPr>
        <w:instrText xml:space="preserve"> SEQ Rysunek \* ARABIC </w:instrText>
      </w:r>
      <w:r w:rsidR="00921ED4">
        <w:rPr>
          <w:noProof/>
        </w:rPr>
        <w:fldChar w:fldCharType="separate"/>
      </w:r>
      <w:r w:rsidR="00A54353">
        <w:rPr>
          <w:noProof/>
        </w:rPr>
        <w:t>7</w:t>
      </w:r>
      <w:r w:rsidR="00921ED4">
        <w:rPr>
          <w:noProof/>
        </w:rPr>
        <w:fldChar w:fldCharType="end"/>
      </w:r>
      <w:r w:rsidRPr="00B7465F">
        <w:t xml:space="preserve"> Architektura i otoczenie Krajowego Systemu Zarządzania BDOT</w:t>
      </w:r>
      <w:bookmarkEnd w:id="121"/>
      <w:bookmarkEnd w:id="122"/>
    </w:p>
    <w:p w14:paraId="44669012" w14:textId="4879B583" w:rsidR="001025FA" w:rsidRDefault="00E97145" w:rsidP="001025FA">
      <w:pPr>
        <w:rPr>
          <w:noProof/>
          <w:lang w:eastAsia="pl-PL"/>
        </w:rPr>
      </w:pPr>
      <w:r w:rsidRPr="00326667">
        <w:rPr>
          <w:noProof/>
          <w:lang w:eastAsia="pl-PL"/>
        </w:rPr>
        <w:drawing>
          <wp:inline distT="0" distB="0" distL="0" distR="0" wp14:anchorId="34A7FC66" wp14:editId="2B8A9EF0">
            <wp:extent cx="4752975" cy="3571875"/>
            <wp:effectExtent l="0" t="0" r="9525"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52975" cy="3571875"/>
                    </a:xfrm>
                    <a:prstGeom prst="rect">
                      <a:avLst/>
                    </a:prstGeom>
                    <a:noFill/>
                    <a:ln>
                      <a:noFill/>
                    </a:ln>
                  </pic:spPr>
                </pic:pic>
              </a:graphicData>
            </a:graphic>
          </wp:inline>
        </w:drawing>
      </w:r>
    </w:p>
    <w:p w14:paraId="19CBBD65" w14:textId="77777777" w:rsidR="00E97145" w:rsidRDefault="00E97145" w:rsidP="00E97145">
      <w:r>
        <w:t>KSZBDOT jest systemem komunikującym się z pozostałymi systemami SIG poprzez szynę usług Geoportal. Aplikacja www jest podstawową aplikacją kliencką zapewniającą obsługę wszystkich procesów od strony formalnej. Zadania są automatyczne kolejkowane i przetwarzane przez serwery przetwarzania, które są  integralną częścią infrastruktury informatycznej KSZBDOT. System KSZBDOT jest zbudowany w oparciu o oprogramowanie GIS, które służy do obsługi manualnych procesów kontroli danych BDOT10k, HYDRO10k oraz HYDRO50k, zarządzania w.w. danymi, analiz i wizualizacji a także w oparciu o oprogramowanie typu ETL, które jest wykorzystywane do przeprowadzenia procesu generalizacji.</w:t>
      </w:r>
    </w:p>
    <w:p w14:paraId="382D8ADB" w14:textId="77777777" w:rsidR="00E97145" w:rsidRDefault="00E97145" w:rsidP="00E97145">
      <w:r>
        <w:lastRenderedPageBreak/>
        <w:t>System podzielny jest na:</w:t>
      </w:r>
    </w:p>
    <w:p w14:paraId="4634D21E" w14:textId="77777777" w:rsidR="00E97145" w:rsidRDefault="00E97145" w:rsidP="00E97145">
      <w:pPr>
        <w:pStyle w:val="Akapitzlist"/>
        <w:numPr>
          <w:ilvl w:val="0"/>
          <w:numId w:val="14"/>
        </w:numPr>
      </w:pPr>
      <w:r>
        <w:t>panele użytkowników, które zapewniają dostęp do funkcjonalności systemu przez usługi aplikacyjne,</w:t>
      </w:r>
    </w:p>
    <w:p w14:paraId="736DAB94" w14:textId="77777777" w:rsidR="00E97145" w:rsidRDefault="00E97145" w:rsidP="00E97145">
      <w:pPr>
        <w:pStyle w:val="Akapitzlist"/>
        <w:numPr>
          <w:ilvl w:val="0"/>
          <w:numId w:val="14"/>
        </w:numPr>
      </w:pPr>
      <w:r>
        <w:t>magazyny danych, w skład których wchodzą Magazyny danych BDOT10k, BDOO, HYDRO10k, HYDRO50k, standardowych opracowań kartograficznych, kartograficznych opracowań tematycznych w postaci cyfrowych map hydrograficznych i inne magazyny pomocnicze,</w:t>
      </w:r>
    </w:p>
    <w:p w14:paraId="515C2F12" w14:textId="77777777" w:rsidR="00E97145" w:rsidRDefault="00E97145" w:rsidP="00E97145">
      <w:pPr>
        <w:pStyle w:val="Akapitzlist"/>
        <w:numPr>
          <w:ilvl w:val="0"/>
          <w:numId w:val="14"/>
        </w:numPr>
      </w:pPr>
      <w:r>
        <w:t>interfejsy pobierania danych.</w:t>
      </w:r>
    </w:p>
    <w:p w14:paraId="2241CE69" w14:textId="6224379A" w:rsidR="001025FA" w:rsidRDefault="00E97145" w:rsidP="001025FA">
      <w:r>
        <w:t>Każdy z użytkowników za pośrednictwem paneli KSZBDOT wykorzystuje usługi aplikacyjne systemu, które umożliwiają mu pracę na zbiorach danych znajdujących się w magazynach KSZBDOT. Elementami KSZBDOT są również interfejsy pobierania danych zapewniające komunikację z innymi systemami zarządzania danymi przestrzennymi takimi jak: SZNMT, PRNG.</w:t>
      </w:r>
    </w:p>
    <w:p w14:paraId="4C91E67F" w14:textId="77777777" w:rsidR="001025FA" w:rsidRPr="00A265AB" w:rsidRDefault="001025FA" w:rsidP="001025FA">
      <w:pPr>
        <w:pStyle w:val="Nagwek3"/>
      </w:pPr>
      <w:r>
        <w:t>System Zarządzania Krajową bazą danych Geodezyjnej Sieci Uzbrojenia Terenu</w:t>
      </w:r>
      <w:r w:rsidRPr="001428BB" w:rsidDel="001428BB">
        <w:t xml:space="preserve"> </w:t>
      </w:r>
    </w:p>
    <w:p w14:paraId="4652982B" w14:textId="77777777" w:rsidR="002124BF" w:rsidRDefault="002124BF" w:rsidP="002124BF">
      <w:pPr>
        <w:spacing w:after="0"/>
      </w:pPr>
      <w:r>
        <w:t xml:space="preserve">System Zarządzania Krajową bazą danych Geodezyjnej Sieci Uzbrojenia Terenu (System Zarządzania K-GESUT, w skrócie SZ K-GESUT) wytworzony został w ramach zamówienia na budowę systemu zarządzania  K-GESUT. SZ K-GESUT to system teleinformatyczny, który służy do tworzenia, prowadzenia i udostępniania baz danych K-GESUT. Bazy danych K-GESUT zasilane są danymi z baz GESUT prowadzonych przez starostów powiatowych. </w:t>
      </w:r>
    </w:p>
    <w:p w14:paraId="69A47778" w14:textId="77777777" w:rsidR="002124BF" w:rsidRPr="00EB035C" w:rsidRDefault="002124BF" w:rsidP="002124BF">
      <w:pPr>
        <w:spacing w:after="0"/>
      </w:pPr>
      <w:r>
        <w:t xml:space="preserve">System Zarządzania K-GESUT oraz Webowa Aplikacja Kontrolna GESUT składają się na system teleinformatyczny służący do prowadzenia krajowej bazy GESUT, realizujący poniższe funkcjonalności wymienione w </w:t>
      </w:r>
      <w:r w:rsidRPr="00D81BE5">
        <w:t>§</w:t>
      </w:r>
      <w:r w:rsidRPr="00EB035C">
        <w:t xml:space="preserve">9 Rozporządzenia w sprawie powiatowej i krajowej bazy GESUT: </w:t>
      </w:r>
    </w:p>
    <w:p w14:paraId="65882C3B" w14:textId="633BB149" w:rsidR="002124BF" w:rsidRPr="00EB035C" w:rsidRDefault="002124BF" w:rsidP="00B7465F">
      <w:pPr>
        <w:pStyle w:val="Akapitzlist"/>
        <w:numPr>
          <w:ilvl w:val="0"/>
          <w:numId w:val="87"/>
        </w:numPr>
        <w:autoSpaceDE w:val="0"/>
        <w:autoSpaceDN w:val="0"/>
        <w:adjustRightInd w:val="0"/>
        <w:spacing w:after="0"/>
        <w:ind w:left="714" w:hanging="357"/>
      </w:pPr>
      <w:r>
        <w:t>kontrola</w:t>
      </w:r>
      <w:r w:rsidRPr="00EB035C">
        <w:t xml:space="preserve"> dostępu do zbiorów danych i a</w:t>
      </w:r>
      <w:r>
        <w:t>utoryzacja</w:t>
      </w:r>
      <w:r w:rsidRPr="00D81BE5">
        <w:t xml:space="preserve"> użytkowników systemu,</w:t>
      </w:r>
    </w:p>
    <w:p w14:paraId="3415B404" w14:textId="3F5D5B12" w:rsidR="002124BF" w:rsidRPr="00EB035C" w:rsidRDefault="002124BF" w:rsidP="00B7465F">
      <w:pPr>
        <w:pStyle w:val="Akapitzlist"/>
        <w:numPr>
          <w:ilvl w:val="0"/>
          <w:numId w:val="87"/>
        </w:numPr>
        <w:autoSpaceDE w:val="0"/>
        <w:autoSpaceDN w:val="0"/>
        <w:adjustRightInd w:val="0"/>
        <w:spacing w:after="0"/>
        <w:ind w:left="714" w:hanging="357"/>
      </w:pPr>
      <w:r w:rsidRPr="00EB035C">
        <w:t>tworz</w:t>
      </w:r>
      <w:r>
        <w:t>enie, zapisywanie i aktualizacja</w:t>
      </w:r>
      <w:r w:rsidRPr="00EB035C">
        <w:t xml:space="preserve"> zbiorów dan</w:t>
      </w:r>
      <w:r w:rsidRPr="00D81BE5">
        <w:t>ych,</w:t>
      </w:r>
    </w:p>
    <w:p w14:paraId="3FA7DC76" w14:textId="3FB18601" w:rsidR="002124BF" w:rsidRPr="00EB035C" w:rsidRDefault="002124BF" w:rsidP="00B7465F">
      <w:pPr>
        <w:pStyle w:val="Akapitzlist"/>
        <w:numPr>
          <w:ilvl w:val="0"/>
          <w:numId w:val="87"/>
        </w:numPr>
        <w:autoSpaceDE w:val="0"/>
        <w:autoSpaceDN w:val="0"/>
        <w:adjustRightInd w:val="0"/>
        <w:spacing w:after="0"/>
        <w:ind w:left="714" w:hanging="357"/>
      </w:pPr>
      <w:r>
        <w:t>kontrola</w:t>
      </w:r>
      <w:r w:rsidRPr="00EB035C">
        <w:t xml:space="preserve"> zbiorów danych w zakresie relacji to</w:t>
      </w:r>
      <w:r w:rsidRPr="00D81BE5">
        <w:t>pologicznych pomiędzy obiektami,</w:t>
      </w:r>
    </w:p>
    <w:p w14:paraId="25C180FF" w14:textId="09A0A23E" w:rsidR="002124BF" w:rsidRPr="00EB035C" w:rsidRDefault="002124BF" w:rsidP="00B7465F">
      <w:pPr>
        <w:pStyle w:val="Akapitzlist"/>
        <w:numPr>
          <w:ilvl w:val="0"/>
          <w:numId w:val="87"/>
        </w:numPr>
        <w:autoSpaceDE w:val="0"/>
        <w:autoSpaceDN w:val="0"/>
        <w:adjustRightInd w:val="0"/>
        <w:spacing w:after="0"/>
        <w:ind w:left="714" w:hanging="357"/>
      </w:pPr>
      <w:r w:rsidRPr="00EB035C">
        <w:t>wyszukiwanie, przeglądanie i wizualizacj</w:t>
      </w:r>
      <w:r>
        <w:t>a kartograficzna</w:t>
      </w:r>
      <w:r w:rsidRPr="00D81BE5">
        <w:t xml:space="preserve"> zbiorów danych,</w:t>
      </w:r>
    </w:p>
    <w:p w14:paraId="0B7E8038" w14:textId="031E33C2" w:rsidR="002124BF" w:rsidRPr="00EB035C" w:rsidRDefault="002124BF" w:rsidP="00B7465F">
      <w:pPr>
        <w:pStyle w:val="Akapitzlist"/>
        <w:numPr>
          <w:ilvl w:val="0"/>
          <w:numId w:val="87"/>
        </w:numPr>
        <w:autoSpaceDE w:val="0"/>
        <w:autoSpaceDN w:val="0"/>
        <w:adjustRightInd w:val="0"/>
        <w:spacing w:after="0"/>
        <w:ind w:left="714" w:hanging="357"/>
      </w:pPr>
      <w:r w:rsidRPr="00EB035C">
        <w:t>wy</w:t>
      </w:r>
      <w:r w:rsidRPr="00D81BE5">
        <w:t>konywanie analiz przestrzennych,</w:t>
      </w:r>
    </w:p>
    <w:p w14:paraId="0F09A60F" w14:textId="0F8E12A8" w:rsidR="002124BF" w:rsidRPr="00EB035C" w:rsidRDefault="002124BF" w:rsidP="00B7465F">
      <w:pPr>
        <w:pStyle w:val="Akapitzlist"/>
        <w:numPr>
          <w:ilvl w:val="0"/>
          <w:numId w:val="87"/>
        </w:numPr>
        <w:autoSpaceDE w:val="0"/>
        <w:autoSpaceDN w:val="0"/>
        <w:adjustRightInd w:val="0"/>
        <w:spacing w:after="0"/>
        <w:ind w:left="714" w:hanging="357"/>
      </w:pPr>
      <w:r w:rsidRPr="00EB035C">
        <w:t>transformacje</w:t>
      </w:r>
      <w:r w:rsidRPr="00D81BE5">
        <w:t xml:space="preserve"> i przetwarzanie zbiorów danych,</w:t>
      </w:r>
    </w:p>
    <w:p w14:paraId="00344C65" w14:textId="6363BB53" w:rsidR="002124BF" w:rsidRPr="00EB035C" w:rsidRDefault="002124BF" w:rsidP="00B7465F">
      <w:pPr>
        <w:pStyle w:val="Akapitzlist"/>
        <w:numPr>
          <w:ilvl w:val="0"/>
          <w:numId w:val="87"/>
        </w:numPr>
        <w:autoSpaceDE w:val="0"/>
        <w:autoSpaceDN w:val="0"/>
        <w:adjustRightInd w:val="0"/>
        <w:spacing w:after="0"/>
        <w:ind w:left="714" w:hanging="357"/>
      </w:pPr>
      <w:r w:rsidRPr="00EB035C">
        <w:t>odtwarzanie historii każdego obiektu, w szczególności podanie stanu danyc</w:t>
      </w:r>
      <w:r w:rsidRPr="00D81BE5">
        <w:t>h dla obiektu na określoną datę,</w:t>
      </w:r>
    </w:p>
    <w:p w14:paraId="716361FB" w14:textId="2495851A" w:rsidR="002124BF" w:rsidRPr="00EB035C" w:rsidRDefault="002124BF" w:rsidP="00B7465F">
      <w:pPr>
        <w:pStyle w:val="Akapitzlist"/>
        <w:numPr>
          <w:ilvl w:val="0"/>
          <w:numId w:val="87"/>
        </w:numPr>
        <w:autoSpaceDE w:val="0"/>
        <w:autoSpaceDN w:val="0"/>
        <w:adjustRightInd w:val="0"/>
        <w:spacing w:after="0"/>
        <w:ind w:left="714" w:hanging="357"/>
      </w:pPr>
      <w:r w:rsidRPr="00EB035C">
        <w:t>zasilenie krajowej bazy GESUT danymi gromad</w:t>
      </w:r>
      <w:r w:rsidRPr="00D81BE5">
        <w:t>zonymi w powiatowej bazie GESUT,</w:t>
      </w:r>
    </w:p>
    <w:p w14:paraId="0CB2C93B" w14:textId="5B25A4E5" w:rsidR="002124BF" w:rsidRDefault="002124BF" w:rsidP="00B7465F">
      <w:pPr>
        <w:pStyle w:val="Akapitzlist"/>
        <w:numPr>
          <w:ilvl w:val="0"/>
          <w:numId w:val="87"/>
        </w:numPr>
        <w:ind w:left="714" w:hanging="357"/>
      </w:pPr>
      <w:r w:rsidRPr="00EB035C">
        <w:t>udostępnianie i przyjmowanie danych w formacie GML</w:t>
      </w:r>
      <w:r>
        <w:t>.</w:t>
      </w:r>
    </w:p>
    <w:p w14:paraId="41DEA5A4" w14:textId="77777777" w:rsidR="002124BF" w:rsidRDefault="002124BF" w:rsidP="002124BF">
      <w:r>
        <w:lastRenderedPageBreak/>
        <w:t>Zarówno System Zarządzania K-GESUT jak i Webowa Aplikacja Kontrolna GESUT  wykorzystują usługi Geoportalu do uwierzytelnienia użytkownika.</w:t>
      </w:r>
    </w:p>
    <w:p w14:paraId="158549D1" w14:textId="77777777" w:rsidR="002124BF" w:rsidRPr="003E6CEA" w:rsidRDefault="002124BF" w:rsidP="002124BF">
      <w:r>
        <w:t>Z uwagi na częste odwołania do danych PRG m.in w procesie kontroli danych GESUT, dane PRG są pobierane z ZSIN i w niezbędnym zakresie przechowywane jako kopia w SZ K-GESUT.</w:t>
      </w:r>
    </w:p>
    <w:p w14:paraId="356D841C" w14:textId="77777777" w:rsidR="002124BF" w:rsidRPr="008F0F98" w:rsidRDefault="002124BF" w:rsidP="002124BF">
      <w:pPr>
        <w:rPr>
          <w:rFonts w:cs="Calibri"/>
        </w:rPr>
      </w:pPr>
      <w:r w:rsidRPr="008F0F98">
        <w:rPr>
          <w:rFonts w:cs="Calibri"/>
        </w:rPr>
        <w:t xml:space="preserve">Poniższy diagram przedstawia </w:t>
      </w:r>
      <w:r>
        <w:rPr>
          <w:rFonts w:cs="Calibri"/>
        </w:rPr>
        <w:t>ogólną architekturę rozwiązania</w:t>
      </w:r>
      <w:r w:rsidRPr="008F0F98">
        <w:rPr>
          <w:rFonts w:cs="Calibri"/>
        </w:rPr>
        <w:t xml:space="preserve">. </w:t>
      </w:r>
    </w:p>
    <w:p w14:paraId="4571EDF4" w14:textId="72B635E5" w:rsidR="002124BF" w:rsidRPr="00B7465F" w:rsidRDefault="002124BF" w:rsidP="00B7465F">
      <w:pPr>
        <w:pStyle w:val="Legenda"/>
      </w:pPr>
      <w:bookmarkStart w:id="123" w:name="_Toc525215388"/>
      <w:r w:rsidRPr="00B7465F">
        <w:t xml:space="preserve">Rysunek </w:t>
      </w:r>
      <w:r w:rsidR="00921ED4">
        <w:rPr>
          <w:noProof/>
        </w:rPr>
        <w:fldChar w:fldCharType="begin"/>
      </w:r>
      <w:r w:rsidR="00921ED4">
        <w:rPr>
          <w:noProof/>
        </w:rPr>
        <w:instrText xml:space="preserve"> SEQ Rysunek \* ARABIC </w:instrText>
      </w:r>
      <w:r w:rsidR="00921ED4">
        <w:rPr>
          <w:noProof/>
        </w:rPr>
        <w:fldChar w:fldCharType="separate"/>
      </w:r>
      <w:r w:rsidR="00A54353">
        <w:rPr>
          <w:noProof/>
        </w:rPr>
        <w:t>8</w:t>
      </w:r>
      <w:r w:rsidR="00921ED4">
        <w:rPr>
          <w:noProof/>
        </w:rPr>
        <w:fldChar w:fldCharType="end"/>
      </w:r>
      <w:r w:rsidRPr="00B7465F">
        <w:t xml:space="preserve"> Ogólna architektura rozwiązania Systemu Zarządzania  K-GESUT</w:t>
      </w:r>
      <w:bookmarkEnd w:id="123"/>
    </w:p>
    <w:p w14:paraId="3EC283EE" w14:textId="77777777" w:rsidR="002124BF" w:rsidRPr="004C42AA" w:rsidRDefault="002124BF" w:rsidP="002124BF">
      <w:r>
        <w:rPr>
          <w:noProof/>
          <w:lang w:eastAsia="pl-PL"/>
        </w:rPr>
        <w:drawing>
          <wp:inline distT="0" distB="0" distL="0" distR="0" wp14:anchorId="7268CE27" wp14:editId="39B9944C">
            <wp:extent cx="5725160" cy="2475865"/>
            <wp:effectExtent l="0" t="0" r="0" b="0"/>
            <wp:docPr id="133" name="Obraz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pic:cNvPicPr/>
                  </pic:nvPicPr>
                  <pic:blipFill>
                    <a:blip r:embed="rId22"/>
                    <a:stretch>
                      <a:fillRect/>
                    </a:stretch>
                  </pic:blipFill>
                  <pic:spPr bwMode="auto">
                    <a:xfrm>
                      <a:off x="0" y="0"/>
                      <a:ext cx="5725160" cy="2475865"/>
                    </a:xfrm>
                    <a:prstGeom prst="rect">
                      <a:avLst/>
                    </a:prstGeom>
                    <a:noFill/>
                    <a:ln w="9525">
                      <a:noFill/>
                      <a:miter lim="800000"/>
                      <a:headEnd/>
                      <a:tailEnd/>
                    </a:ln>
                  </pic:spPr>
                </pic:pic>
              </a:graphicData>
            </a:graphic>
          </wp:inline>
        </w:drawing>
      </w:r>
    </w:p>
    <w:p w14:paraId="474C1694" w14:textId="77777777" w:rsidR="002124BF" w:rsidRPr="004C42AA" w:rsidRDefault="002124BF" w:rsidP="002124BF">
      <w:pPr>
        <w:rPr>
          <w:color w:val="FF0000"/>
        </w:rPr>
      </w:pPr>
    </w:p>
    <w:p w14:paraId="4D0B12CB" w14:textId="77777777" w:rsidR="002124BF" w:rsidRPr="004C42AA" w:rsidRDefault="002124BF" w:rsidP="002124BF">
      <w:pPr>
        <w:spacing w:after="120" w:line="240" w:lineRule="auto"/>
        <w:jc w:val="left"/>
        <w:rPr>
          <w:rFonts w:ascii="Arial" w:eastAsia="Arial" w:hAnsi="Arial" w:cs="Arial"/>
          <w:color w:val="000000"/>
          <w:lang w:eastAsia="pl-PL"/>
        </w:rPr>
      </w:pPr>
      <w:r w:rsidRPr="004C42AA">
        <w:rPr>
          <w:rFonts w:cs="Calibri"/>
          <w:b/>
          <w:color w:val="000000"/>
          <w:sz w:val="24"/>
          <w:szCs w:val="24"/>
          <w:u w:val="single"/>
          <w:lang w:eastAsia="pl-PL"/>
        </w:rPr>
        <w:t>Artefakty pokazane na diagramie:</w:t>
      </w:r>
      <w:bookmarkStart w:id="124" w:name="BKM_4A90925C_52E8_4C13_A290_CBB9C93189C6"/>
      <w:bookmarkStart w:id="125" w:name="BKM_79DECBA4_249A_4753_8265_0A741CF0B350"/>
      <w:bookmarkEnd w:id="124"/>
      <w:bookmarkEnd w:id="125"/>
    </w:p>
    <w:p w14:paraId="3CDCC638" w14:textId="77777777" w:rsidR="002124BF" w:rsidRDefault="002124BF" w:rsidP="00B7465F">
      <w:pPr>
        <w:spacing w:after="0"/>
        <w:rPr>
          <w:rFonts w:cs="Calibri"/>
          <w:b/>
          <w:color w:val="000000"/>
          <w:sz w:val="24"/>
          <w:szCs w:val="24"/>
          <w:lang w:eastAsia="pl-PL"/>
        </w:rPr>
      </w:pPr>
      <w:r w:rsidRPr="004C42AA">
        <w:rPr>
          <w:rFonts w:cs="Calibri"/>
          <w:b/>
          <w:color w:val="000000"/>
          <w:sz w:val="24"/>
          <w:szCs w:val="24"/>
          <w:lang w:eastAsia="pl-PL"/>
        </w:rPr>
        <w:t>System Zarządzania K-GESUT</w:t>
      </w:r>
      <w:r w:rsidRPr="004C42AA">
        <w:rPr>
          <w:rFonts w:cs="Calibri"/>
          <w:color w:val="000000"/>
          <w:sz w:val="20"/>
          <w:szCs w:val="20"/>
          <w:lang w:eastAsia="pl-PL"/>
        </w:rPr>
        <w:t xml:space="preserve"> - </w:t>
      </w:r>
      <w:r w:rsidRPr="004C42AA">
        <w:rPr>
          <w:rFonts w:cs="Calibri"/>
          <w:i/>
          <w:color w:val="000000"/>
          <w:sz w:val="20"/>
          <w:szCs w:val="20"/>
          <w:lang w:eastAsia="pl-PL"/>
        </w:rPr>
        <w:t>«system SIG»</w:t>
      </w:r>
      <w:r w:rsidRPr="004C42AA">
        <w:rPr>
          <w:rFonts w:cs="Calibri"/>
          <w:color w:val="000000"/>
          <w:sz w:val="20"/>
          <w:szCs w:val="20"/>
          <w:lang w:eastAsia="pl-PL"/>
        </w:rPr>
        <w:t xml:space="preserve"> - </w:t>
      </w:r>
      <w:r w:rsidRPr="004C42AA">
        <w:rPr>
          <w:rFonts w:cs="Calibri"/>
          <w:color w:val="000000"/>
          <w:lang w:eastAsia="pl-PL"/>
        </w:rPr>
        <w:t>System zarządzania krajową bazą danych geodezyjnej ewidencji sieci uzbrojenia terenu</w:t>
      </w:r>
      <w:r>
        <w:rPr>
          <w:rFonts w:cs="Calibri"/>
          <w:color w:val="000000"/>
          <w:lang w:eastAsia="pl-PL"/>
        </w:rPr>
        <w:t>.</w:t>
      </w:r>
    </w:p>
    <w:p w14:paraId="7CAD2F54" w14:textId="77777777" w:rsidR="002124BF" w:rsidRPr="0012028E" w:rsidRDefault="002124BF" w:rsidP="00B7465F">
      <w:pPr>
        <w:spacing w:after="0"/>
        <w:rPr>
          <w:rFonts w:ascii="Arial" w:eastAsia="Arial" w:hAnsi="Arial" w:cs="Arial"/>
          <w:color w:val="000000"/>
          <w:lang w:val="en-US" w:eastAsia="pl-PL"/>
        </w:rPr>
      </w:pPr>
      <w:r w:rsidRPr="0012028E">
        <w:rPr>
          <w:rFonts w:cs="Calibri"/>
          <w:b/>
          <w:color w:val="000000"/>
          <w:sz w:val="24"/>
          <w:szCs w:val="24"/>
          <w:lang w:val="en-US" w:eastAsia="pl-PL"/>
        </w:rPr>
        <w:t>System Geoportal</w:t>
      </w:r>
      <w:r w:rsidRPr="0012028E">
        <w:rPr>
          <w:rFonts w:cs="Calibri"/>
          <w:color w:val="000000"/>
          <w:sz w:val="20"/>
          <w:szCs w:val="20"/>
          <w:lang w:val="en-US" w:eastAsia="pl-PL"/>
        </w:rPr>
        <w:t xml:space="preserve"> - </w:t>
      </w:r>
      <w:r w:rsidRPr="0012028E">
        <w:rPr>
          <w:rFonts w:cs="Calibri"/>
          <w:i/>
          <w:color w:val="000000"/>
          <w:sz w:val="20"/>
          <w:szCs w:val="20"/>
          <w:lang w:val="en-US" w:eastAsia="pl-PL"/>
        </w:rPr>
        <w:t>«system SIG»</w:t>
      </w:r>
      <w:r w:rsidRPr="0012028E">
        <w:rPr>
          <w:rFonts w:cs="Calibri"/>
          <w:color w:val="000000"/>
          <w:sz w:val="20"/>
          <w:szCs w:val="20"/>
          <w:lang w:val="en-US" w:eastAsia="pl-PL"/>
        </w:rPr>
        <w:t xml:space="preserve"> - </w:t>
      </w:r>
      <w:r w:rsidRPr="0012028E">
        <w:rPr>
          <w:rFonts w:cs="Calibri"/>
          <w:color w:val="000000"/>
          <w:lang w:val="en-US" w:eastAsia="pl-PL"/>
        </w:rPr>
        <w:t>System Geoportal.</w:t>
      </w:r>
    </w:p>
    <w:p w14:paraId="1AFD9351" w14:textId="77777777" w:rsidR="002124BF" w:rsidRDefault="002124BF" w:rsidP="00B7465F">
      <w:pPr>
        <w:spacing w:after="0"/>
        <w:rPr>
          <w:rFonts w:cs="Calibri"/>
          <w:b/>
          <w:color w:val="000000"/>
          <w:sz w:val="24"/>
          <w:szCs w:val="24"/>
          <w:lang w:eastAsia="pl-PL"/>
        </w:rPr>
      </w:pPr>
      <w:r w:rsidRPr="004C42AA">
        <w:rPr>
          <w:rFonts w:cs="Calibri"/>
          <w:b/>
          <w:color w:val="000000"/>
          <w:sz w:val="24"/>
          <w:szCs w:val="24"/>
          <w:lang w:eastAsia="pl-PL"/>
        </w:rPr>
        <w:t>System CAPAP</w:t>
      </w:r>
      <w:r w:rsidRPr="004C42AA">
        <w:rPr>
          <w:rFonts w:cs="Calibri"/>
          <w:color w:val="000000"/>
          <w:sz w:val="20"/>
          <w:szCs w:val="20"/>
          <w:lang w:eastAsia="pl-PL"/>
        </w:rPr>
        <w:t xml:space="preserve"> - </w:t>
      </w:r>
      <w:r w:rsidRPr="004C42AA">
        <w:rPr>
          <w:rFonts w:cs="Calibri"/>
          <w:i/>
          <w:color w:val="000000"/>
          <w:sz w:val="20"/>
          <w:szCs w:val="20"/>
          <w:lang w:eastAsia="pl-PL"/>
        </w:rPr>
        <w:t>«system SIG»</w:t>
      </w:r>
      <w:r w:rsidRPr="004C42AA">
        <w:rPr>
          <w:rFonts w:cs="Calibri"/>
          <w:color w:val="000000"/>
          <w:sz w:val="20"/>
          <w:szCs w:val="20"/>
          <w:lang w:eastAsia="pl-PL"/>
        </w:rPr>
        <w:t xml:space="preserve"> - </w:t>
      </w:r>
      <w:r w:rsidRPr="004C42AA">
        <w:rPr>
          <w:rFonts w:cs="Calibri"/>
          <w:color w:val="000000"/>
          <w:lang w:eastAsia="pl-PL"/>
        </w:rPr>
        <w:t>System Centrum Analiz Administracji Publicznej.</w:t>
      </w:r>
    </w:p>
    <w:p w14:paraId="0D095030" w14:textId="77777777" w:rsidR="002124BF" w:rsidRDefault="002124BF" w:rsidP="00B7465F">
      <w:pPr>
        <w:spacing w:after="0"/>
        <w:rPr>
          <w:rFonts w:cs="Calibri"/>
          <w:b/>
          <w:color w:val="000000"/>
          <w:sz w:val="24"/>
          <w:szCs w:val="24"/>
          <w:lang w:eastAsia="pl-PL"/>
        </w:rPr>
      </w:pPr>
      <w:r w:rsidRPr="004C42AA">
        <w:rPr>
          <w:rFonts w:cs="Calibri"/>
          <w:b/>
          <w:color w:val="000000"/>
          <w:sz w:val="24"/>
          <w:szCs w:val="24"/>
          <w:lang w:eastAsia="pl-PL"/>
        </w:rPr>
        <w:t>ZSIN</w:t>
      </w:r>
      <w:r w:rsidRPr="004C42AA">
        <w:rPr>
          <w:rFonts w:cs="Calibri"/>
          <w:color w:val="000000"/>
          <w:sz w:val="20"/>
          <w:szCs w:val="20"/>
          <w:lang w:eastAsia="pl-PL"/>
        </w:rPr>
        <w:t xml:space="preserve"> - </w:t>
      </w:r>
      <w:r w:rsidRPr="004C42AA">
        <w:rPr>
          <w:rFonts w:cs="Calibri"/>
          <w:i/>
          <w:color w:val="000000"/>
          <w:sz w:val="20"/>
          <w:szCs w:val="20"/>
          <w:lang w:eastAsia="pl-PL"/>
        </w:rPr>
        <w:t>«system SIG»</w:t>
      </w:r>
      <w:r w:rsidRPr="004C42AA">
        <w:rPr>
          <w:rFonts w:cs="Calibri"/>
          <w:color w:val="000000"/>
          <w:sz w:val="20"/>
          <w:szCs w:val="20"/>
          <w:lang w:eastAsia="pl-PL"/>
        </w:rPr>
        <w:t xml:space="preserve"> - </w:t>
      </w:r>
      <w:r w:rsidRPr="004C42AA">
        <w:rPr>
          <w:rFonts w:cs="Calibri"/>
          <w:color w:val="000000"/>
          <w:lang w:eastAsia="pl-PL"/>
        </w:rPr>
        <w:t>Zintegrowany system informacji o nieruchomościach (ZSIN) – zespół rozwiązań prawnych, organizacyjnych i technicznych zapewniający szybki dostęp do aktualnych i wiarygodnych informacji o nieruchomościach, gromadzonych w ewidencjach i rejestrach publicznych.</w:t>
      </w:r>
    </w:p>
    <w:p w14:paraId="3955F909" w14:textId="77777777" w:rsidR="002124BF" w:rsidRPr="004C42AA" w:rsidRDefault="002124BF" w:rsidP="00B7465F">
      <w:pPr>
        <w:spacing w:after="0"/>
        <w:rPr>
          <w:rFonts w:ascii="Arial" w:eastAsia="Arial" w:hAnsi="Arial" w:cs="Arial"/>
          <w:color w:val="000000"/>
          <w:lang w:eastAsia="pl-PL"/>
        </w:rPr>
      </w:pPr>
      <w:r w:rsidRPr="004C42AA">
        <w:rPr>
          <w:rFonts w:cs="Calibri"/>
          <w:b/>
          <w:color w:val="000000"/>
          <w:sz w:val="24"/>
          <w:szCs w:val="24"/>
          <w:lang w:eastAsia="pl-PL"/>
        </w:rPr>
        <w:t>UI.00023 Usługa wirtualizacji</w:t>
      </w:r>
      <w:r w:rsidRPr="004C42AA">
        <w:rPr>
          <w:rFonts w:cs="Calibri"/>
          <w:color w:val="000000"/>
          <w:sz w:val="20"/>
          <w:szCs w:val="20"/>
          <w:lang w:eastAsia="pl-PL"/>
        </w:rPr>
        <w:t xml:space="preserve"> - </w:t>
      </w:r>
      <w:r w:rsidRPr="004C42AA">
        <w:rPr>
          <w:rFonts w:cs="Calibri"/>
          <w:i/>
          <w:color w:val="000000"/>
          <w:sz w:val="20"/>
          <w:szCs w:val="20"/>
          <w:lang w:eastAsia="pl-PL"/>
        </w:rPr>
        <w:t>«usługa infrastrukturalna»</w:t>
      </w:r>
      <w:r>
        <w:rPr>
          <w:rFonts w:cs="Calibri"/>
          <w:color w:val="000000"/>
          <w:sz w:val="20"/>
          <w:szCs w:val="20"/>
          <w:lang w:eastAsia="pl-PL"/>
        </w:rPr>
        <w:t xml:space="preserve"> - </w:t>
      </w:r>
      <w:r w:rsidRPr="004C42AA">
        <w:rPr>
          <w:rFonts w:cs="Calibri"/>
          <w:color w:val="000000"/>
          <w:lang w:eastAsia="pl-PL"/>
        </w:rPr>
        <w:t>Usługa skalowanego zarządzania maszynami wirtualnymi zrealizowana w oparciu o technologię VMWare.</w:t>
      </w:r>
    </w:p>
    <w:p w14:paraId="323F9F91" w14:textId="77777777" w:rsidR="002124BF" w:rsidRPr="004C42AA" w:rsidRDefault="002124BF" w:rsidP="00B7465F">
      <w:pPr>
        <w:spacing w:after="0"/>
        <w:rPr>
          <w:rFonts w:ascii="Arial" w:eastAsia="Arial" w:hAnsi="Arial" w:cs="Arial"/>
          <w:color w:val="000000"/>
          <w:lang w:eastAsia="pl-PL"/>
        </w:rPr>
      </w:pPr>
      <w:bookmarkStart w:id="126" w:name="BKM_1EBCBA5A_3411_4554_88F6_ECC65B98D54A"/>
      <w:bookmarkStart w:id="127" w:name="BKM_78082D05_547C_4838_8268_4DDBAF3930FB"/>
      <w:bookmarkEnd w:id="126"/>
      <w:bookmarkEnd w:id="127"/>
      <w:r w:rsidRPr="004C42AA">
        <w:rPr>
          <w:rFonts w:cs="Calibri"/>
          <w:b/>
          <w:color w:val="000000"/>
          <w:sz w:val="24"/>
          <w:szCs w:val="24"/>
          <w:lang w:eastAsia="pl-PL"/>
        </w:rPr>
        <w:t>UI.00018 Usługa NAS</w:t>
      </w:r>
      <w:r w:rsidRPr="004C42AA">
        <w:rPr>
          <w:rFonts w:cs="Calibri"/>
          <w:color w:val="000000"/>
          <w:sz w:val="20"/>
          <w:szCs w:val="20"/>
          <w:lang w:eastAsia="pl-PL"/>
        </w:rPr>
        <w:t xml:space="preserve"> - </w:t>
      </w:r>
      <w:r w:rsidRPr="004C42AA">
        <w:rPr>
          <w:rFonts w:cs="Calibri"/>
          <w:i/>
          <w:color w:val="000000"/>
          <w:sz w:val="20"/>
          <w:szCs w:val="20"/>
          <w:lang w:eastAsia="pl-PL"/>
        </w:rPr>
        <w:t>«usługa infrastrukturalna»</w:t>
      </w:r>
      <w:r w:rsidRPr="004C42AA">
        <w:rPr>
          <w:rFonts w:cs="Calibri"/>
          <w:color w:val="000000"/>
          <w:sz w:val="20"/>
          <w:szCs w:val="20"/>
          <w:lang w:eastAsia="pl-PL"/>
        </w:rPr>
        <w:t xml:space="preserve"> - </w:t>
      </w:r>
      <w:r w:rsidRPr="004C42AA">
        <w:rPr>
          <w:rFonts w:cs="Calibri"/>
          <w:color w:val="000000"/>
          <w:lang w:eastAsia="pl-PL"/>
        </w:rPr>
        <w:t xml:space="preserve">Usługa sieciowego składowania plików (NAS). </w:t>
      </w:r>
    </w:p>
    <w:p w14:paraId="4DD95A96" w14:textId="77777777" w:rsidR="002124BF" w:rsidRPr="004C42AA" w:rsidRDefault="002124BF" w:rsidP="00B7465F">
      <w:pPr>
        <w:spacing w:after="0"/>
        <w:rPr>
          <w:rFonts w:ascii="Arial" w:eastAsia="Arial" w:hAnsi="Arial" w:cs="Arial"/>
          <w:color w:val="000000"/>
          <w:lang w:eastAsia="pl-PL"/>
        </w:rPr>
      </w:pPr>
      <w:r w:rsidRPr="004C42AA">
        <w:rPr>
          <w:rFonts w:cs="Calibri"/>
          <w:b/>
          <w:color w:val="000000"/>
          <w:sz w:val="24"/>
          <w:szCs w:val="24"/>
          <w:lang w:eastAsia="pl-PL"/>
        </w:rPr>
        <w:t>UI.00013 Usługa e-mail</w:t>
      </w:r>
      <w:r w:rsidRPr="004C42AA">
        <w:rPr>
          <w:rFonts w:cs="Calibri"/>
          <w:color w:val="000000"/>
          <w:sz w:val="20"/>
          <w:szCs w:val="20"/>
          <w:lang w:eastAsia="pl-PL"/>
        </w:rPr>
        <w:t xml:space="preserve"> - </w:t>
      </w:r>
      <w:r w:rsidRPr="004C42AA">
        <w:rPr>
          <w:rFonts w:cs="Calibri"/>
          <w:i/>
          <w:color w:val="000000"/>
          <w:sz w:val="20"/>
          <w:szCs w:val="20"/>
          <w:lang w:eastAsia="pl-PL"/>
        </w:rPr>
        <w:t>«usługa infrastrukturalna»</w:t>
      </w:r>
      <w:r w:rsidRPr="004C42AA">
        <w:rPr>
          <w:rFonts w:cs="Calibri"/>
          <w:color w:val="000000"/>
          <w:sz w:val="20"/>
          <w:szCs w:val="20"/>
          <w:lang w:eastAsia="pl-PL"/>
        </w:rPr>
        <w:t xml:space="preserve"> - </w:t>
      </w:r>
      <w:r w:rsidRPr="004C42AA">
        <w:rPr>
          <w:rFonts w:cs="Calibri"/>
          <w:color w:val="000000"/>
          <w:lang w:eastAsia="pl-PL"/>
        </w:rPr>
        <w:t>Usługa dostarcza funkcjonalności wysyłania poczty elektronicznej. Zrealizowana w oparciu o CenOS + Postfix. http://www.postfix.org/ .</w:t>
      </w:r>
    </w:p>
    <w:p w14:paraId="26750F53" w14:textId="77777777" w:rsidR="002124BF" w:rsidRPr="004C42AA" w:rsidRDefault="002124BF" w:rsidP="00B7465F">
      <w:pPr>
        <w:spacing w:after="0"/>
        <w:rPr>
          <w:rFonts w:ascii="Arial" w:eastAsia="Arial" w:hAnsi="Arial" w:cs="Arial"/>
          <w:color w:val="000000"/>
          <w:lang w:eastAsia="pl-PL"/>
        </w:rPr>
      </w:pPr>
      <w:r w:rsidRPr="004C42AA">
        <w:rPr>
          <w:rFonts w:cs="Calibri"/>
          <w:b/>
          <w:color w:val="000000"/>
          <w:sz w:val="24"/>
          <w:szCs w:val="24"/>
          <w:lang w:eastAsia="pl-PL"/>
        </w:rPr>
        <w:lastRenderedPageBreak/>
        <w:t>UI.00010 Usługa dostępu do bazy danych Oracle</w:t>
      </w:r>
      <w:r w:rsidRPr="004C42AA">
        <w:rPr>
          <w:rFonts w:cs="Calibri"/>
          <w:color w:val="000000"/>
          <w:sz w:val="20"/>
          <w:szCs w:val="20"/>
          <w:lang w:eastAsia="pl-PL"/>
        </w:rPr>
        <w:t xml:space="preserve"> - </w:t>
      </w:r>
      <w:r w:rsidRPr="004C42AA">
        <w:rPr>
          <w:rFonts w:cs="Calibri"/>
          <w:i/>
          <w:color w:val="000000"/>
          <w:sz w:val="20"/>
          <w:szCs w:val="20"/>
          <w:lang w:eastAsia="pl-PL"/>
        </w:rPr>
        <w:t>«usługa infrastrukturalna»</w:t>
      </w:r>
      <w:r w:rsidRPr="004C42AA">
        <w:rPr>
          <w:rFonts w:cs="Calibri"/>
          <w:color w:val="000000"/>
          <w:sz w:val="20"/>
          <w:szCs w:val="20"/>
          <w:lang w:eastAsia="pl-PL"/>
        </w:rPr>
        <w:t xml:space="preserve"> - </w:t>
      </w:r>
      <w:r w:rsidRPr="004C42AA">
        <w:rPr>
          <w:rFonts w:cs="Calibri"/>
          <w:color w:val="000000"/>
          <w:lang w:eastAsia="pl-PL"/>
        </w:rPr>
        <w:t>Usługa skalowanego dostępu do relacyjnych bazy danych z rozszerzeniami przestrzennymi zrealizowana w oparciu o Oracle Exadata wraz z opcją Oracle Spatial.</w:t>
      </w:r>
    </w:p>
    <w:p w14:paraId="73D9AD07" w14:textId="77777777" w:rsidR="002124BF" w:rsidRPr="004C42AA" w:rsidRDefault="002124BF" w:rsidP="002124BF">
      <w:pPr>
        <w:spacing w:after="0" w:line="240" w:lineRule="auto"/>
        <w:rPr>
          <w:rFonts w:ascii="Arial" w:eastAsia="Arial" w:hAnsi="Arial" w:cs="Arial"/>
          <w:color w:val="000000"/>
          <w:lang w:eastAsia="pl-PL"/>
        </w:rPr>
      </w:pPr>
      <w:bookmarkStart w:id="128" w:name="BKM_37F025B6_5C52_4953_B137_F64E4C9DB4B5"/>
      <w:bookmarkEnd w:id="128"/>
    </w:p>
    <w:p w14:paraId="433D5BAB" w14:textId="77777777" w:rsidR="002124BF" w:rsidRPr="004C42AA" w:rsidRDefault="002124BF" w:rsidP="002124BF">
      <w:pPr>
        <w:rPr>
          <w:rFonts w:cs="Calibri"/>
          <w:color w:val="FF0000"/>
        </w:rPr>
      </w:pPr>
      <w:r>
        <w:rPr>
          <w:rFonts w:cs="Calibri"/>
          <w:color w:val="000000"/>
        </w:rPr>
        <w:t>Poniższy diagram przedstawia jakie Komponenty aplikacyjne składają się na oprogramowanie z którego zbudowany jest System oraz ich mapowanie na Usługi aplikacyjne, których są realizacją.</w:t>
      </w:r>
    </w:p>
    <w:p w14:paraId="23F2813F" w14:textId="375E0CCF" w:rsidR="002124BF" w:rsidRPr="00B7465F" w:rsidRDefault="002124BF" w:rsidP="00B7465F">
      <w:pPr>
        <w:pStyle w:val="Legenda"/>
      </w:pPr>
      <w:bookmarkStart w:id="129" w:name="_Toc525215389"/>
      <w:r w:rsidRPr="00B7465F">
        <w:t xml:space="preserve">Rysunek </w:t>
      </w:r>
      <w:r w:rsidR="00921ED4">
        <w:rPr>
          <w:noProof/>
        </w:rPr>
        <w:fldChar w:fldCharType="begin"/>
      </w:r>
      <w:r w:rsidR="00921ED4">
        <w:rPr>
          <w:noProof/>
        </w:rPr>
        <w:instrText xml:space="preserve"> SEQ Rysunek \* ARABIC </w:instrText>
      </w:r>
      <w:r w:rsidR="00921ED4">
        <w:rPr>
          <w:noProof/>
        </w:rPr>
        <w:fldChar w:fldCharType="separate"/>
      </w:r>
      <w:r w:rsidR="00A54353">
        <w:rPr>
          <w:noProof/>
        </w:rPr>
        <w:t>9</w:t>
      </w:r>
      <w:r w:rsidR="00921ED4">
        <w:rPr>
          <w:noProof/>
        </w:rPr>
        <w:fldChar w:fldCharType="end"/>
      </w:r>
      <w:r w:rsidRPr="00B7465F">
        <w:t xml:space="preserve"> Komponenty aplikacyjne.</w:t>
      </w:r>
      <w:bookmarkEnd w:id="129"/>
    </w:p>
    <w:p w14:paraId="29550FD3" w14:textId="77777777" w:rsidR="002124BF" w:rsidRDefault="002124BF" w:rsidP="002124BF">
      <w:r>
        <w:rPr>
          <w:noProof/>
          <w:lang w:eastAsia="pl-PL"/>
        </w:rPr>
        <w:drawing>
          <wp:inline distT="0" distB="0" distL="0" distR="0" wp14:anchorId="1F7AF144" wp14:editId="4A868662">
            <wp:extent cx="5720715" cy="2778760"/>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pic:cNvPicPr/>
                  </pic:nvPicPr>
                  <pic:blipFill>
                    <a:blip r:embed="rId23"/>
                    <a:stretch>
                      <a:fillRect/>
                    </a:stretch>
                  </pic:blipFill>
                  <pic:spPr bwMode="auto">
                    <a:xfrm>
                      <a:off x="0" y="0"/>
                      <a:ext cx="5720715" cy="2778760"/>
                    </a:xfrm>
                    <a:prstGeom prst="rect">
                      <a:avLst/>
                    </a:prstGeom>
                    <a:noFill/>
                    <a:ln w="9525">
                      <a:noFill/>
                      <a:miter lim="800000"/>
                      <a:headEnd/>
                      <a:tailEnd/>
                    </a:ln>
                  </pic:spPr>
                </pic:pic>
              </a:graphicData>
            </a:graphic>
          </wp:inline>
        </w:drawing>
      </w:r>
    </w:p>
    <w:p w14:paraId="3F4CE57F" w14:textId="77777777" w:rsidR="002124BF" w:rsidRDefault="002124BF" w:rsidP="002124BF">
      <w:pPr>
        <w:spacing w:after="120"/>
        <w:rPr>
          <w:color w:val="000000"/>
        </w:rPr>
      </w:pPr>
      <w:r>
        <w:rPr>
          <w:rFonts w:cs="Calibri"/>
          <w:b/>
          <w:color w:val="000000"/>
          <w:u w:val="single"/>
        </w:rPr>
        <w:t>Artefakty pokazane na diagramie:</w:t>
      </w:r>
      <w:bookmarkStart w:id="130" w:name="BKM_617A6508_159E_4510_94F6_2EFF9B7DB37E"/>
      <w:bookmarkEnd w:id="130"/>
    </w:p>
    <w:p w14:paraId="040D1CCC" w14:textId="77777777" w:rsidR="002124BF" w:rsidRDefault="002124BF" w:rsidP="002124BF">
      <w:pPr>
        <w:rPr>
          <w:rFonts w:cs="Calibri"/>
          <w:b/>
          <w:color w:val="000000"/>
        </w:rPr>
      </w:pPr>
      <w:r>
        <w:rPr>
          <w:rFonts w:cs="Calibri"/>
          <w:b/>
          <w:color w:val="000000"/>
        </w:rPr>
        <w:t>KA.00030 Webowa aplikacja kontrolna GESUT</w:t>
      </w:r>
      <w:r>
        <w:rPr>
          <w:rFonts w:cs="Calibri"/>
          <w:color w:val="000000"/>
          <w:sz w:val="20"/>
          <w:szCs w:val="20"/>
        </w:rPr>
        <w:t xml:space="preserve"> - </w:t>
      </w:r>
      <w:r>
        <w:rPr>
          <w:rFonts w:cs="Calibri"/>
          <w:i/>
          <w:color w:val="000000"/>
          <w:sz w:val="20"/>
          <w:szCs w:val="20"/>
        </w:rPr>
        <w:t>«komponent aplikacyjny»</w:t>
      </w:r>
      <w:r>
        <w:rPr>
          <w:rFonts w:cs="Calibri"/>
          <w:color w:val="000000"/>
          <w:sz w:val="20"/>
          <w:szCs w:val="20"/>
        </w:rPr>
        <w:t xml:space="preserve"> - </w:t>
      </w:r>
      <w:r>
        <w:rPr>
          <w:rFonts w:cs="Calibri"/>
          <w:color w:val="000000"/>
        </w:rPr>
        <w:t>Webowa aplikacja pozwalająca na wykorzystanie e-Usługi oceny integralności i spójności danych sieci uzbrojenia terenu w zakresie walidacji pliku GML z XSD, kontroli atrybutowych, kontroli geometrii, kontroli topologii, kontroli styków oraz ocenę jakości danych.</w:t>
      </w:r>
    </w:p>
    <w:p w14:paraId="0616618E" w14:textId="77777777" w:rsidR="002124BF" w:rsidRDefault="002124BF" w:rsidP="002124BF">
      <w:pPr>
        <w:rPr>
          <w:color w:val="000000"/>
        </w:rPr>
      </w:pPr>
      <w:r>
        <w:rPr>
          <w:rFonts w:cs="Calibri"/>
          <w:b/>
          <w:color w:val="000000"/>
        </w:rPr>
        <w:t>KA.00028 Komponent przetwarzań K-GESUT</w:t>
      </w:r>
      <w:r>
        <w:rPr>
          <w:rFonts w:cs="Calibri"/>
          <w:color w:val="000000"/>
          <w:sz w:val="20"/>
          <w:szCs w:val="20"/>
        </w:rPr>
        <w:t xml:space="preserve"> - </w:t>
      </w:r>
      <w:r>
        <w:rPr>
          <w:rFonts w:cs="Calibri"/>
          <w:i/>
          <w:color w:val="000000"/>
          <w:sz w:val="20"/>
          <w:szCs w:val="20"/>
        </w:rPr>
        <w:t>«komponent aplikacyjny»</w:t>
      </w:r>
      <w:r>
        <w:rPr>
          <w:rFonts w:cs="Calibri"/>
          <w:color w:val="000000"/>
          <w:sz w:val="20"/>
          <w:szCs w:val="20"/>
        </w:rPr>
        <w:t xml:space="preserve"> - </w:t>
      </w:r>
      <w:r>
        <w:rPr>
          <w:rFonts w:cs="Calibri"/>
          <w:color w:val="000000"/>
        </w:rPr>
        <w:t>Logika biznesowa procesów przetwarzających dane GESUT, K-GESUT.</w:t>
      </w:r>
    </w:p>
    <w:p w14:paraId="23A934D8" w14:textId="77777777" w:rsidR="002124BF" w:rsidRDefault="002124BF" w:rsidP="002124BF">
      <w:pPr>
        <w:rPr>
          <w:rFonts w:cs="Calibri"/>
          <w:b/>
          <w:color w:val="000000"/>
        </w:rPr>
      </w:pPr>
      <w:r w:rsidRPr="00065B93">
        <w:rPr>
          <w:rStyle w:val="Code"/>
          <w:sz w:val="24"/>
          <w:szCs w:val="24"/>
        </w:rPr>
        <w:tab/>
        <w:t>technologia = DB:</w:t>
      </w:r>
      <w:r>
        <w:rPr>
          <w:rStyle w:val="Code"/>
          <w:color w:val="000000"/>
          <w:sz w:val="20"/>
          <w:szCs w:val="20"/>
        </w:rPr>
        <w:t>LINK</w:t>
      </w:r>
    </w:p>
    <w:p w14:paraId="2D5CF50C" w14:textId="77777777" w:rsidR="002124BF" w:rsidRDefault="002124BF" w:rsidP="002124BF">
      <w:pPr>
        <w:rPr>
          <w:color w:val="000000"/>
        </w:rPr>
      </w:pPr>
      <w:r>
        <w:rPr>
          <w:rFonts w:cs="Calibri"/>
          <w:b/>
          <w:color w:val="000000"/>
        </w:rPr>
        <w:t>UA.00007 Aktualizacja danych K-GESUT</w:t>
      </w:r>
      <w:r>
        <w:rPr>
          <w:rFonts w:cs="Calibri"/>
          <w:color w:val="000000"/>
          <w:sz w:val="20"/>
          <w:szCs w:val="20"/>
        </w:rPr>
        <w:t xml:space="preserve"> - </w:t>
      </w:r>
      <w:r>
        <w:rPr>
          <w:rFonts w:cs="Calibri"/>
          <w:i/>
          <w:color w:val="000000"/>
          <w:sz w:val="20"/>
          <w:szCs w:val="20"/>
        </w:rPr>
        <w:t>«usługa aplikacyjna»</w:t>
      </w:r>
      <w:r>
        <w:rPr>
          <w:rFonts w:cs="Calibri"/>
          <w:color w:val="000000"/>
          <w:sz w:val="20"/>
          <w:szCs w:val="20"/>
        </w:rPr>
        <w:t xml:space="preserve"> - </w:t>
      </w:r>
      <w:r>
        <w:rPr>
          <w:rFonts w:cs="Calibri"/>
          <w:color w:val="000000"/>
        </w:rPr>
        <w:t>Usługa realizuje zadania z zakresu weryfikacji danych GESUT (walidacji i kontroli) oraz aktualizacji danych krajowej bazy GESUT (w szczególności generalizacji obiektów GESUT do K-GESUT). W ramach realizacji usługi wykorzystywana jest Webowa aplikacja kontrolna GESUT.</w:t>
      </w:r>
    </w:p>
    <w:p w14:paraId="62319823" w14:textId="77777777" w:rsidR="002124BF" w:rsidRDefault="002124BF" w:rsidP="002124BF">
      <w:pPr>
        <w:rPr>
          <w:color w:val="000000"/>
        </w:rPr>
      </w:pPr>
      <w:r>
        <w:rPr>
          <w:rFonts w:cs="Calibri"/>
          <w:color w:val="000000"/>
        </w:rPr>
        <w:lastRenderedPageBreak/>
        <w:t>Usługa daje możliwość importu danych GESUT z wykorzystaniem Webowej aplikacji kontrolnej GESUT.</w:t>
      </w:r>
    </w:p>
    <w:p w14:paraId="23A65B32" w14:textId="77777777" w:rsidR="002124BF" w:rsidRDefault="002124BF" w:rsidP="002124BF">
      <w:pPr>
        <w:rPr>
          <w:rFonts w:cs="Calibri"/>
          <w:b/>
          <w:color w:val="000000"/>
        </w:rPr>
      </w:pPr>
      <w:r>
        <w:rPr>
          <w:rFonts w:cs="Calibri"/>
          <w:b/>
          <w:color w:val="000000"/>
        </w:rPr>
        <w:t>UA.00008 Bezpieczeństwo systemu zarządzania K-GESUT</w:t>
      </w:r>
      <w:r>
        <w:rPr>
          <w:rFonts w:cs="Calibri"/>
          <w:color w:val="000000"/>
          <w:sz w:val="20"/>
          <w:szCs w:val="20"/>
        </w:rPr>
        <w:t xml:space="preserve"> - </w:t>
      </w:r>
      <w:r>
        <w:rPr>
          <w:rFonts w:cs="Calibri"/>
          <w:i/>
          <w:color w:val="000000"/>
          <w:sz w:val="20"/>
          <w:szCs w:val="20"/>
        </w:rPr>
        <w:t>«usługa aplikacyjna»</w:t>
      </w:r>
      <w:r>
        <w:rPr>
          <w:rFonts w:cs="Calibri"/>
          <w:color w:val="000000"/>
          <w:sz w:val="20"/>
          <w:szCs w:val="20"/>
        </w:rPr>
        <w:t xml:space="preserve"> - </w:t>
      </w:r>
      <w:r>
        <w:rPr>
          <w:rFonts w:cs="Calibri"/>
          <w:color w:val="000000"/>
        </w:rPr>
        <w:t>Usługa realizuje zadania w zakresie zarządzania aspektami bezpieczeństwa SZ K-GESUT, takimi jak obsługa ról użytkowników.</w:t>
      </w:r>
    </w:p>
    <w:p w14:paraId="400556E5" w14:textId="77777777" w:rsidR="002124BF" w:rsidRPr="003D46DA" w:rsidRDefault="002124BF" w:rsidP="002124BF">
      <w:pPr>
        <w:rPr>
          <w:color w:val="000000"/>
        </w:rPr>
      </w:pPr>
      <w:r>
        <w:rPr>
          <w:rFonts w:cs="Calibri"/>
          <w:b/>
          <w:color w:val="000000"/>
        </w:rPr>
        <w:t>UA.00010 Integracja z SIG</w:t>
      </w:r>
      <w:r>
        <w:rPr>
          <w:rFonts w:cs="Calibri"/>
          <w:color w:val="000000"/>
          <w:sz w:val="20"/>
          <w:szCs w:val="20"/>
        </w:rPr>
        <w:t xml:space="preserve"> - </w:t>
      </w:r>
      <w:r>
        <w:rPr>
          <w:rFonts w:cs="Calibri"/>
          <w:i/>
          <w:color w:val="000000"/>
          <w:sz w:val="20"/>
          <w:szCs w:val="20"/>
        </w:rPr>
        <w:t>«usługa aplikacyjna»</w:t>
      </w:r>
      <w:r>
        <w:rPr>
          <w:rFonts w:cs="Calibri"/>
          <w:color w:val="000000"/>
          <w:sz w:val="20"/>
          <w:szCs w:val="20"/>
        </w:rPr>
        <w:t xml:space="preserve"> - </w:t>
      </w:r>
      <w:r>
        <w:rPr>
          <w:rFonts w:cs="Calibri"/>
          <w:color w:val="000000"/>
        </w:rPr>
        <w:t xml:space="preserve">Usługa realizuje zadania w zakresie integracji z SIG. </w:t>
      </w:r>
    </w:p>
    <w:p w14:paraId="27E35ED8" w14:textId="77777777" w:rsidR="002124BF" w:rsidRPr="003D46DA" w:rsidRDefault="002124BF" w:rsidP="002124BF">
      <w:pPr>
        <w:rPr>
          <w:color w:val="000000"/>
        </w:rPr>
      </w:pPr>
      <w:r>
        <w:rPr>
          <w:rFonts w:cs="Calibri"/>
          <w:b/>
          <w:color w:val="000000"/>
        </w:rPr>
        <w:t>UA.00012 Zarządzanie danymi K-GESUT</w:t>
      </w:r>
      <w:r>
        <w:rPr>
          <w:rFonts w:cs="Calibri"/>
          <w:color w:val="000000"/>
          <w:sz w:val="20"/>
          <w:szCs w:val="20"/>
        </w:rPr>
        <w:t xml:space="preserve"> - </w:t>
      </w:r>
      <w:r>
        <w:rPr>
          <w:rFonts w:cs="Calibri"/>
          <w:i/>
          <w:color w:val="000000"/>
          <w:sz w:val="20"/>
          <w:szCs w:val="20"/>
        </w:rPr>
        <w:t>«usługa aplikacyjna»</w:t>
      </w:r>
      <w:r>
        <w:rPr>
          <w:rFonts w:cs="Calibri"/>
          <w:color w:val="000000"/>
          <w:sz w:val="20"/>
          <w:szCs w:val="20"/>
        </w:rPr>
        <w:t xml:space="preserve"> - </w:t>
      </w:r>
      <w:r>
        <w:rPr>
          <w:rFonts w:cs="Calibri"/>
          <w:color w:val="000000"/>
        </w:rPr>
        <w:t xml:space="preserve">Usługa realizuje zadania w zakresie zarządzania danymi krajowej bazy GESUT. </w:t>
      </w:r>
    </w:p>
    <w:p w14:paraId="58BA3B2A" w14:textId="77777777" w:rsidR="002124BF" w:rsidRDefault="002124BF" w:rsidP="002124BF">
      <w:pPr>
        <w:rPr>
          <w:rFonts w:cs="Calibri"/>
          <w:b/>
          <w:color w:val="000000"/>
        </w:rPr>
      </w:pPr>
      <w:r>
        <w:rPr>
          <w:rFonts w:cs="Calibri"/>
          <w:b/>
          <w:color w:val="000000"/>
        </w:rPr>
        <w:t>KA.00029 Komponent usług SZ K-GESUT</w:t>
      </w:r>
      <w:r>
        <w:rPr>
          <w:rFonts w:cs="Calibri"/>
          <w:color w:val="000000"/>
          <w:sz w:val="20"/>
          <w:szCs w:val="20"/>
        </w:rPr>
        <w:t xml:space="preserve"> - </w:t>
      </w:r>
      <w:r>
        <w:rPr>
          <w:rFonts w:cs="Calibri"/>
          <w:i/>
          <w:color w:val="000000"/>
          <w:sz w:val="20"/>
          <w:szCs w:val="20"/>
        </w:rPr>
        <w:t>«komponent aplikacyjny»</w:t>
      </w:r>
      <w:r>
        <w:rPr>
          <w:rFonts w:cs="Calibri"/>
          <w:color w:val="000000"/>
          <w:sz w:val="20"/>
          <w:szCs w:val="20"/>
        </w:rPr>
        <w:t xml:space="preserve"> - </w:t>
      </w:r>
      <w:r>
        <w:rPr>
          <w:rFonts w:cs="Calibri"/>
          <w:color w:val="000000"/>
        </w:rPr>
        <w:t>Logika biznesowa usług zarządzających danymi i procesami dla aplikacji SZ-KGESUT.</w:t>
      </w:r>
    </w:p>
    <w:p w14:paraId="7B7CAB06" w14:textId="77777777" w:rsidR="002124BF" w:rsidRDefault="002124BF" w:rsidP="002124BF">
      <w:pPr>
        <w:rPr>
          <w:rFonts w:cs="Calibri"/>
          <w:b/>
          <w:color w:val="000000"/>
        </w:rPr>
      </w:pPr>
      <w:r>
        <w:rPr>
          <w:rFonts w:cs="Calibri"/>
          <w:b/>
          <w:color w:val="000000"/>
        </w:rPr>
        <w:t>KA.00026 Desktopowa aplikacja SZ K-GESUT</w:t>
      </w:r>
      <w:r>
        <w:rPr>
          <w:rFonts w:cs="Calibri"/>
          <w:color w:val="000000"/>
          <w:sz w:val="20"/>
          <w:szCs w:val="20"/>
        </w:rPr>
        <w:t xml:space="preserve"> - </w:t>
      </w:r>
      <w:r>
        <w:rPr>
          <w:rFonts w:cs="Calibri"/>
          <w:i/>
          <w:color w:val="000000"/>
          <w:sz w:val="20"/>
          <w:szCs w:val="20"/>
        </w:rPr>
        <w:t>«komponent aplikacyjny»</w:t>
      </w:r>
      <w:r>
        <w:rPr>
          <w:rFonts w:cs="Calibri"/>
          <w:color w:val="000000"/>
          <w:sz w:val="20"/>
          <w:szCs w:val="20"/>
        </w:rPr>
        <w:t xml:space="preserve"> - </w:t>
      </w:r>
      <w:r>
        <w:rPr>
          <w:rFonts w:cs="Calibri"/>
          <w:color w:val="000000"/>
        </w:rPr>
        <w:t>Aplikacja umożliwiająca przeglądanie danych GESUT, K-GESUT oraz uruchamianie i przeglądanie wyników działania procesów SZ K-GESUT. Dostarczana w sposób umożliwiający instalację na maszynie lokalnej pod warunkiem zapewnienia dostępu sieciowego do serwerów SZ K-GESUT.</w:t>
      </w:r>
    </w:p>
    <w:p w14:paraId="78B9ED2D" w14:textId="77777777" w:rsidR="002124BF" w:rsidRDefault="002124BF" w:rsidP="002124BF">
      <w:pPr>
        <w:rPr>
          <w:rFonts w:cs="Calibri"/>
          <w:b/>
          <w:color w:val="000000"/>
        </w:rPr>
      </w:pPr>
      <w:r>
        <w:rPr>
          <w:rFonts w:cs="Calibri"/>
          <w:b/>
          <w:color w:val="000000"/>
        </w:rPr>
        <w:t>UA.00011 Raportowanie</w:t>
      </w:r>
      <w:r>
        <w:rPr>
          <w:rFonts w:cs="Calibri"/>
          <w:color w:val="000000"/>
          <w:sz w:val="20"/>
          <w:szCs w:val="20"/>
        </w:rPr>
        <w:t xml:space="preserve"> - </w:t>
      </w:r>
      <w:r>
        <w:rPr>
          <w:rFonts w:cs="Calibri"/>
          <w:i/>
          <w:color w:val="000000"/>
          <w:sz w:val="20"/>
          <w:szCs w:val="20"/>
        </w:rPr>
        <w:t>«usługa aplikacyjna»</w:t>
      </w:r>
      <w:r>
        <w:rPr>
          <w:rFonts w:cs="Calibri"/>
          <w:color w:val="000000"/>
          <w:sz w:val="20"/>
          <w:szCs w:val="20"/>
        </w:rPr>
        <w:t xml:space="preserve"> - </w:t>
      </w:r>
      <w:r>
        <w:rPr>
          <w:rFonts w:cs="Calibri"/>
          <w:color w:val="000000"/>
        </w:rPr>
        <w:t xml:space="preserve">Usługa realizuje zadania w zakresie raportowania. </w:t>
      </w:r>
    </w:p>
    <w:p w14:paraId="0FCCDC0D" w14:textId="77777777" w:rsidR="002124BF" w:rsidRDefault="002124BF" w:rsidP="002124BF">
      <w:pPr>
        <w:rPr>
          <w:rFonts w:cs="Calibri"/>
          <w:b/>
          <w:color w:val="000000"/>
        </w:rPr>
      </w:pPr>
      <w:r>
        <w:rPr>
          <w:rFonts w:cs="Calibri"/>
          <w:b/>
          <w:color w:val="000000"/>
        </w:rPr>
        <w:t>UA.00013 Zarządzanie identyfikatorami</w:t>
      </w:r>
      <w:r>
        <w:rPr>
          <w:rFonts w:cs="Calibri"/>
          <w:color w:val="000000"/>
          <w:sz w:val="20"/>
          <w:szCs w:val="20"/>
        </w:rPr>
        <w:t xml:space="preserve"> - </w:t>
      </w:r>
      <w:r>
        <w:rPr>
          <w:rFonts w:cs="Calibri"/>
          <w:i/>
          <w:color w:val="000000"/>
          <w:sz w:val="20"/>
          <w:szCs w:val="20"/>
        </w:rPr>
        <w:t>«usługa aplikacyjna»</w:t>
      </w:r>
      <w:r>
        <w:rPr>
          <w:rFonts w:cs="Calibri"/>
          <w:color w:val="000000"/>
          <w:sz w:val="20"/>
          <w:szCs w:val="20"/>
        </w:rPr>
        <w:t xml:space="preserve"> - </w:t>
      </w:r>
      <w:r>
        <w:rPr>
          <w:rFonts w:cs="Calibri"/>
          <w:color w:val="000000"/>
        </w:rPr>
        <w:t>Usługa realizuje zadania w zakresie zarządzania identyfikatorami.</w:t>
      </w:r>
    </w:p>
    <w:p w14:paraId="41228636" w14:textId="77777777" w:rsidR="002124BF" w:rsidRPr="003D46DA" w:rsidRDefault="002124BF" w:rsidP="002124BF">
      <w:pPr>
        <w:rPr>
          <w:color w:val="000000"/>
        </w:rPr>
      </w:pPr>
      <w:r>
        <w:rPr>
          <w:rFonts w:cs="Calibri"/>
          <w:b/>
          <w:color w:val="000000"/>
        </w:rPr>
        <w:t>UA.00014 Zarządzanie jakością</w:t>
      </w:r>
      <w:r>
        <w:rPr>
          <w:rFonts w:cs="Calibri"/>
          <w:color w:val="000000"/>
          <w:sz w:val="20"/>
          <w:szCs w:val="20"/>
        </w:rPr>
        <w:t xml:space="preserve"> - </w:t>
      </w:r>
      <w:r>
        <w:rPr>
          <w:rFonts w:cs="Calibri"/>
          <w:i/>
          <w:color w:val="000000"/>
          <w:sz w:val="20"/>
          <w:szCs w:val="20"/>
        </w:rPr>
        <w:t>«usługa aplikacyjna»</w:t>
      </w:r>
      <w:r>
        <w:rPr>
          <w:rFonts w:cs="Calibri"/>
          <w:color w:val="000000"/>
          <w:sz w:val="20"/>
          <w:szCs w:val="20"/>
        </w:rPr>
        <w:t xml:space="preserve"> - </w:t>
      </w:r>
      <w:r>
        <w:rPr>
          <w:rFonts w:cs="Calibri"/>
          <w:color w:val="000000"/>
        </w:rPr>
        <w:t xml:space="preserve">Usługa realizuje zadania z zakresu zarządzania jakością danych GESUT. </w:t>
      </w:r>
    </w:p>
    <w:p w14:paraId="648394E4" w14:textId="77777777" w:rsidR="002124BF" w:rsidRDefault="002124BF" w:rsidP="002124BF">
      <w:pPr>
        <w:rPr>
          <w:rFonts w:cs="Calibri"/>
          <w:b/>
          <w:color w:val="000000"/>
        </w:rPr>
      </w:pPr>
      <w:r>
        <w:rPr>
          <w:rFonts w:cs="Calibri"/>
          <w:b/>
          <w:color w:val="000000"/>
        </w:rPr>
        <w:t>UA.00015 Zarządzanie metadanymi</w:t>
      </w:r>
      <w:r>
        <w:rPr>
          <w:rFonts w:cs="Calibri"/>
          <w:color w:val="000000"/>
          <w:sz w:val="20"/>
          <w:szCs w:val="20"/>
        </w:rPr>
        <w:t xml:space="preserve"> - </w:t>
      </w:r>
      <w:r>
        <w:rPr>
          <w:rFonts w:cs="Calibri"/>
          <w:i/>
          <w:color w:val="000000"/>
          <w:sz w:val="20"/>
          <w:szCs w:val="20"/>
        </w:rPr>
        <w:t>«usługa aplikacyjna»</w:t>
      </w:r>
      <w:r>
        <w:rPr>
          <w:rFonts w:cs="Calibri"/>
          <w:color w:val="000000"/>
          <w:sz w:val="20"/>
          <w:szCs w:val="20"/>
        </w:rPr>
        <w:t xml:space="preserve"> - </w:t>
      </w:r>
      <w:r>
        <w:rPr>
          <w:rFonts w:cs="Calibri"/>
          <w:color w:val="000000"/>
        </w:rPr>
        <w:t>Usługa realizuje zadania w zakresie zarządzania metadanymi zbiorów danych K-GESUT.</w:t>
      </w:r>
    </w:p>
    <w:p w14:paraId="26F3CF6A" w14:textId="77777777" w:rsidR="002124BF" w:rsidRPr="0020584C" w:rsidRDefault="002124BF" w:rsidP="002124BF">
      <w:pPr>
        <w:rPr>
          <w:rFonts w:cs="Calibri"/>
          <w:b/>
          <w:color w:val="000000"/>
        </w:rPr>
      </w:pPr>
      <w:r>
        <w:rPr>
          <w:rFonts w:cs="Calibri"/>
          <w:b/>
          <w:color w:val="000000"/>
        </w:rPr>
        <w:t>UA.00016 Zarządzanie parametryzacją SZ K-GESUT</w:t>
      </w:r>
      <w:r>
        <w:rPr>
          <w:rFonts w:cs="Calibri"/>
          <w:color w:val="000000"/>
          <w:sz w:val="20"/>
          <w:szCs w:val="20"/>
        </w:rPr>
        <w:t xml:space="preserve"> - </w:t>
      </w:r>
      <w:r>
        <w:rPr>
          <w:rFonts w:cs="Calibri"/>
          <w:i/>
          <w:color w:val="000000"/>
          <w:sz w:val="20"/>
          <w:szCs w:val="20"/>
        </w:rPr>
        <w:t>«usługa aplikacyjna»</w:t>
      </w:r>
      <w:r>
        <w:rPr>
          <w:rFonts w:cs="Calibri"/>
          <w:color w:val="000000"/>
          <w:sz w:val="20"/>
          <w:szCs w:val="20"/>
        </w:rPr>
        <w:t xml:space="preserve"> - </w:t>
      </w:r>
      <w:r>
        <w:rPr>
          <w:rFonts w:cs="Calibri"/>
          <w:color w:val="000000"/>
        </w:rPr>
        <w:t>Usługa realizuje zadania w zakresie zarządzania parametryzacją SZ K-GESUT. Obejmuje obsługę słowników i parametrów.</w:t>
      </w:r>
      <w:bookmarkStart w:id="131" w:name="BKM_8E5CB7CE_BAA3_448F_8A54_D20AB8117181"/>
      <w:bookmarkStart w:id="132" w:name="BKM_B87EE327_12A7_43F3_88C5_4D905A71A70B"/>
      <w:bookmarkStart w:id="133" w:name="BKM_667FC426_4B00_497B_A1CB_2D4788427F5D"/>
      <w:bookmarkStart w:id="134" w:name="BKM_8FFC2E5A_A8F0_4A45_A18C_82F7CF34788B"/>
      <w:bookmarkEnd w:id="131"/>
      <w:bookmarkEnd w:id="132"/>
      <w:bookmarkEnd w:id="133"/>
      <w:bookmarkEnd w:id="134"/>
    </w:p>
    <w:p w14:paraId="0040047E" w14:textId="77777777" w:rsidR="001025FA" w:rsidRPr="00A265AB" w:rsidRDefault="001025FA" w:rsidP="001025FA">
      <w:pPr>
        <w:pStyle w:val="Nagwek3"/>
      </w:pPr>
      <w:bookmarkStart w:id="135" w:name="_Toc343252100"/>
      <w:bookmarkStart w:id="136" w:name="_Toc343252144"/>
      <w:bookmarkStart w:id="137" w:name="_Toc343504328"/>
      <w:bookmarkEnd w:id="135"/>
      <w:bookmarkEnd w:id="136"/>
      <w:bookmarkEnd w:id="137"/>
      <w:r>
        <w:t>Zintegrowany System Informacji o Nieruchomościach</w:t>
      </w:r>
    </w:p>
    <w:p w14:paraId="32F90DD2" w14:textId="77777777" w:rsidR="001025FA" w:rsidRPr="008F0F98" w:rsidRDefault="001025FA" w:rsidP="001025FA">
      <w:pPr>
        <w:pStyle w:val="SFTPodstawowy"/>
        <w:rPr>
          <w:rFonts w:ascii="Calibri" w:hAnsi="Calibri"/>
          <w:sz w:val="22"/>
          <w:szCs w:val="22"/>
        </w:rPr>
      </w:pPr>
      <w:r w:rsidRPr="008F0F98">
        <w:rPr>
          <w:rFonts w:ascii="Calibri" w:hAnsi="Calibri"/>
          <w:sz w:val="22"/>
          <w:szCs w:val="22"/>
        </w:rPr>
        <w:t>System ZSIN spe</w:t>
      </w:r>
      <w:r w:rsidRPr="008F0F98">
        <w:rPr>
          <w:rFonts w:ascii="Calibri" w:hAnsi="Calibri" w:hint="eastAsia"/>
          <w:sz w:val="22"/>
          <w:szCs w:val="22"/>
        </w:rPr>
        <w:t>ł</w:t>
      </w:r>
      <w:r w:rsidRPr="008F0F98">
        <w:rPr>
          <w:rFonts w:ascii="Calibri" w:hAnsi="Calibri"/>
          <w:sz w:val="22"/>
          <w:szCs w:val="22"/>
        </w:rPr>
        <w:t>nia wymagania nak</w:t>
      </w:r>
      <w:r w:rsidRPr="008F0F98">
        <w:rPr>
          <w:rFonts w:ascii="Calibri" w:hAnsi="Calibri" w:hint="eastAsia"/>
          <w:sz w:val="22"/>
          <w:szCs w:val="22"/>
        </w:rPr>
        <w:t>ł</w:t>
      </w:r>
      <w:r w:rsidRPr="008F0F98">
        <w:rPr>
          <w:rFonts w:ascii="Calibri" w:hAnsi="Calibri"/>
          <w:sz w:val="22"/>
          <w:szCs w:val="22"/>
        </w:rPr>
        <w:t>adane na G</w:t>
      </w:r>
      <w:r w:rsidRPr="008F0F98">
        <w:rPr>
          <w:rFonts w:ascii="Calibri" w:hAnsi="Calibri" w:hint="eastAsia"/>
          <w:sz w:val="22"/>
          <w:szCs w:val="22"/>
        </w:rPr>
        <w:t>łó</w:t>
      </w:r>
      <w:r w:rsidRPr="008F0F98">
        <w:rPr>
          <w:rFonts w:ascii="Calibri" w:hAnsi="Calibri"/>
          <w:sz w:val="22"/>
          <w:szCs w:val="22"/>
        </w:rPr>
        <w:t>wny Urz</w:t>
      </w:r>
      <w:r w:rsidRPr="008F0F98">
        <w:rPr>
          <w:rFonts w:ascii="Calibri" w:hAnsi="Calibri" w:hint="eastAsia"/>
          <w:sz w:val="22"/>
          <w:szCs w:val="22"/>
        </w:rPr>
        <w:t>ą</w:t>
      </w:r>
      <w:r w:rsidRPr="008F0F98">
        <w:rPr>
          <w:rFonts w:ascii="Calibri" w:hAnsi="Calibri"/>
          <w:sz w:val="22"/>
          <w:szCs w:val="22"/>
        </w:rPr>
        <w:t>d Geodezji i Kartografii rozporz</w:t>
      </w:r>
      <w:r w:rsidRPr="008F0F98">
        <w:rPr>
          <w:rFonts w:ascii="Calibri" w:hAnsi="Calibri" w:hint="eastAsia"/>
          <w:sz w:val="22"/>
          <w:szCs w:val="22"/>
        </w:rPr>
        <w:t>ą</w:t>
      </w:r>
      <w:r w:rsidRPr="008F0F98">
        <w:rPr>
          <w:rFonts w:ascii="Calibri" w:hAnsi="Calibri"/>
          <w:sz w:val="22"/>
          <w:szCs w:val="22"/>
        </w:rPr>
        <w:t>dzeniem Rady Ministrów z dnia 17 stycznia 2013 r. w sprawie zintegrowanego systemu informacji o nieruchomo</w:t>
      </w:r>
      <w:r w:rsidRPr="008F0F98">
        <w:rPr>
          <w:rFonts w:ascii="Calibri" w:hAnsi="Calibri" w:hint="eastAsia"/>
          <w:sz w:val="22"/>
          <w:szCs w:val="22"/>
        </w:rPr>
        <w:t>ś</w:t>
      </w:r>
      <w:r w:rsidRPr="008F0F98">
        <w:rPr>
          <w:rFonts w:ascii="Calibri" w:hAnsi="Calibri"/>
          <w:sz w:val="22"/>
          <w:szCs w:val="22"/>
        </w:rPr>
        <w:t xml:space="preserve">ciach (Dz. U. z 2013 </w:t>
      </w:r>
      <w:r w:rsidRPr="00D85EE2">
        <w:rPr>
          <w:rFonts w:ascii="MS Gothic" w:eastAsia="MS Gothic" w:hAnsi="MS Gothic" w:cs="MS Gothic"/>
          <w:sz w:val="22"/>
          <w:szCs w:val="22"/>
        </w:rPr>
        <w:t> </w:t>
      </w:r>
      <w:r w:rsidRPr="008F0F98">
        <w:rPr>
          <w:rFonts w:ascii="Calibri" w:hAnsi="Calibri"/>
          <w:sz w:val="22"/>
          <w:szCs w:val="22"/>
        </w:rPr>
        <w:t>r., poz. 249) oraz wspiera GUGIK w realizacji zada</w:t>
      </w:r>
      <w:r w:rsidRPr="008F0F98">
        <w:rPr>
          <w:rFonts w:ascii="Calibri" w:hAnsi="Calibri" w:hint="eastAsia"/>
          <w:sz w:val="22"/>
          <w:szCs w:val="22"/>
        </w:rPr>
        <w:t>ń</w:t>
      </w:r>
      <w:r w:rsidRPr="008F0F98">
        <w:rPr>
          <w:rFonts w:ascii="Calibri" w:hAnsi="Calibri"/>
          <w:sz w:val="22"/>
          <w:szCs w:val="22"/>
        </w:rPr>
        <w:t xml:space="preserve"> w zakresie EGiB nak</w:t>
      </w:r>
      <w:r w:rsidRPr="008F0F98">
        <w:rPr>
          <w:rFonts w:ascii="Calibri" w:hAnsi="Calibri" w:hint="eastAsia"/>
          <w:sz w:val="22"/>
          <w:szCs w:val="22"/>
        </w:rPr>
        <w:t>ł</w:t>
      </w:r>
      <w:r w:rsidRPr="008F0F98">
        <w:rPr>
          <w:rFonts w:ascii="Calibri" w:hAnsi="Calibri"/>
          <w:sz w:val="22"/>
          <w:szCs w:val="22"/>
        </w:rPr>
        <w:t>adanych przez ustaw</w:t>
      </w:r>
      <w:r w:rsidRPr="008F0F98">
        <w:rPr>
          <w:rFonts w:ascii="Calibri" w:hAnsi="Calibri" w:hint="eastAsia"/>
          <w:sz w:val="22"/>
          <w:szCs w:val="22"/>
        </w:rPr>
        <w:t>ę</w:t>
      </w:r>
      <w:r w:rsidRPr="008F0F98">
        <w:rPr>
          <w:rFonts w:ascii="Calibri" w:hAnsi="Calibri"/>
          <w:sz w:val="22"/>
          <w:szCs w:val="22"/>
        </w:rPr>
        <w:t xml:space="preserve"> PGiK. W ramach prac ZSIN - Faza I wytworzono Centralne Repozytorium, którego celem jest przechowywanie zintegrowanych danych EGiB z ca</w:t>
      </w:r>
      <w:r w:rsidRPr="008F0F98">
        <w:rPr>
          <w:rFonts w:ascii="Calibri" w:hAnsi="Calibri" w:hint="eastAsia"/>
          <w:sz w:val="22"/>
          <w:szCs w:val="22"/>
        </w:rPr>
        <w:t>ł</w:t>
      </w:r>
      <w:r w:rsidRPr="008F0F98">
        <w:rPr>
          <w:rFonts w:ascii="Calibri" w:hAnsi="Calibri"/>
          <w:sz w:val="22"/>
          <w:szCs w:val="22"/>
        </w:rPr>
        <w:t>ego kraju.</w:t>
      </w:r>
    </w:p>
    <w:p w14:paraId="1794060A" w14:textId="77777777" w:rsidR="001025FA" w:rsidRPr="00D85EE2" w:rsidRDefault="001025FA" w:rsidP="001025FA">
      <w:r w:rsidRPr="00D85EE2">
        <w:lastRenderedPageBreak/>
        <w:t>W ramach Projektu ZSIN - Faza I przygotowano integracj</w:t>
      </w:r>
      <w:r>
        <w:t>ę</w:t>
      </w:r>
      <w:r w:rsidRPr="00D85EE2">
        <w:t xml:space="preserve"> z nast</w:t>
      </w:r>
      <w:r w:rsidRPr="00D85EE2">
        <w:rPr>
          <w:rFonts w:hint="eastAsia"/>
        </w:rPr>
        <w:t>ę</w:t>
      </w:r>
      <w:r w:rsidRPr="00D85EE2">
        <w:t>puj</w:t>
      </w:r>
      <w:r w:rsidRPr="00D85EE2">
        <w:rPr>
          <w:rFonts w:hint="eastAsia"/>
        </w:rPr>
        <w:t>ą</w:t>
      </w:r>
      <w:r w:rsidRPr="00D85EE2">
        <w:t xml:space="preserve">cymi rejestrami publicznymi: </w:t>
      </w:r>
    </w:p>
    <w:p w14:paraId="24B859D8" w14:textId="77777777" w:rsidR="001025FA" w:rsidRPr="008F0F98" w:rsidRDefault="001025FA" w:rsidP="001C6929">
      <w:pPr>
        <w:pStyle w:val="SFTPodstawowy"/>
        <w:numPr>
          <w:ilvl w:val="0"/>
          <w:numId w:val="27"/>
        </w:numPr>
        <w:rPr>
          <w:rFonts w:ascii="Calibri" w:hAnsi="Calibri"/>
          <w:sz w:val="22"/>
          <w:szCs w:val="22"/>
        </w:rPr>
      </w:pPr>
      <w:r w:rsidRPr="008F0F98">
        <w:rPr>
          <w:rFonts w:ascii="Calibri" w:hAnsi="Calibri"/>
          <w:sz w:val="22"/>
          <w:szCs w:val="22"/>
        </w:rPr>
        <w:t>EGiB prowadzone przez starostwa powiatowe;</w:t>
      </w:r>
    </w:p>
    <w:p w14:paraId="4F5B6D63" w14:textId="77777777" w:rsidR="001025FA" w:rsidRPr="008F0F98" w:rsidRDefault="001025FA" w:rsidP="001C6929">
      <w:pPr>
        <w:pStyle w:val="SFTPodstawowy"/>
        <w:numPr>
          <w:ilvl w:val="0"/>
          <w:numId w:val="27"/>
        </w:numPr>
        <w:rPr>
          <w:rFonts w:ascii="Calibri" w:hAnsi="Calibri"/>
          <w:sz w:val="22"/>
          <w:szCs w:val="22"/>
        </w:rPr>
      </w:pPr>
      <w:r w:rsidRPr="008F0F98">
        <w:rPr>
          <w:rFonts w:ascii="Calibri" w:hAnsi="Calibri"/>
          <w:sz w:val="22"/>
          <w:szCs w:val="22"/>
        </w:rPr>
        <w:t>KSEP prowadzony przez Agencj</w:t>
      </w:r>
      <w:r w:rsidRPr="008F0F98">
        <w:rPr>
          <w:rFonts w:ascii="Calibri" w:hAnsi="Calibri" w:hint="eastAsia"/>
          <w:sz w:val="22"/>
          <w:szCs w:val="22"/>
        </w:rPr>
        <w:t>ę</w:t>
      </w:r>
      <w:r w:rsidRPr="008F0F98">
        <w:rPr>
          <w:rFonts w:ascii="Calibri" w:hAnsi="Calibri"/>
          <w:sz w:val="22"/>
          <w:szCs w:val="22"/>
        </w:rPr>
        <w:t xml:space="preserve"> Rozwoju i Modernizacji Rolnictwa;</w:t>
      </w:r>
    </w:p>
    <w:p w14:paraId="01805878" w14:textId="77777777" w:rsidR="001025FA" w:rsidRPr="008F0F98" w:rsidRDefault="001025FA" w:rsidP="001C6929">
      <w:pPr>
        <w:pStyle w:val="SFTPodstawowy"/>
        <w:numPr>
          <w:ilvl w:val="0"/>
          <w:numId w:val="27"/>
        </w:numPr>
        <w:rPr>
          <w:rFonts w:ascii="Calibri" w:hAnsi="Calibri"/>
          <w:sz w:val="22"/>
          <w:szCs w:val="22"/>
        </w:rPr>
      </w:pPr>
      <w:r w:rsidRPr="008F0F98">
        <w:rPr>
          <w:rFonts w:ascii="Calibri" w:hAnsi="Calibri"/>
          <w:sz w:val="22"/>
          <w:szCs w:val="22"/>
        </w:rPr>
        <w:t>Ksi</w:t>
      </w:r>
      <w:r w:rsidRPr="008F0F98">
        <w:rPr>
          <w:rFonts w:ascii="Calibri" w:hAnsi="Calibri" w:hint="eastAsia"/>
          <w:sz w:val="22"/>
          <w:szCs w:val="22"/>
        </w:rPr>
        <w:t>ę</w:t>
      </w:r>
      <w:r w:rsidRPr="008F0F98">
        <w:rPr>
          <w:rFonts w:ascii="Calibri" w:hAnsi="Calibri"/>
          <w:sz w:val="22"/>
          <w:szCs w:val="22"/>
        </w:rPr>
        <w:t>gi Wieczyste (system NKW/EKW) prowadzony przez Ministerstwo Sprawiedliwo</w:t>
      </w:r>
      <w:r w:rsidRPr="008F0F98">
        <w:rPr>
          <w:rFonts w:ascii="Calibri" w:hAnsi="Calibri" w:hint="eastAsia"/>
          <w:sz w:val="22"/>
          <w:szCs w:val="22"/>
        </w:rPr>
        <w:t>ś</w:t>
      </w:r>
      <w:r w:rsidRPr="008F0F98">
        <w:rPr>
          <w:rFonts w:ascii="Calibri" w:hAnsi="Calibri"/>
          <w:sz w:val="22"/>
          <w:szCs w:val="22"/>
        </w:rPr>
        <w:t>ci;</w:t>
      </w:r>
    </w:p>
    <w:p w14:paraId="33CE9D7B" w14:textId="77777777" w:rsidR="001025FA" w:rsidRPr="008F0F98" w:rsidRDefault="001025FA" w:rsidP="001C6929">
      <w:pPr>
        <w:pStyle w:val="SFTPodstawowy"/>
        <w:numPr>
          <w:ilvl w:val="0"/>
          <w:numId w:val="27"/>
        </w:numPr>
        <w:rPr>
          <w:rFonts w:ascii="Calibri" w:hAnsi="Calibri"/>
          <w:sz w:val="22"/>
          <w:szCs w:val="22"/>
        </w:rPr>
      </w:pPr>
      <w:r w:rsidRPr="008F0F98">
        <w:rPr>
          <w:rFonts w:ascii="Calibri" w:hAnsi="Calibri"/>
          <w:sz w:val="22"/>
          <w:szCs w:val="22"/>
        </w:rPr>
        <w:t>REGON prowadzony przez G</w:t>
      </w:r>
      <w:r w:rsidRPr="008F0F98">
        <w:rPr>
          <w:rFonts w:ascii="Calibri" w:hAnsi="Calibri" w:hint="eastAsia"/>
          <w:sz w:val="22"/>
          <w:szCs w:val="22"/>
        </w:rPr>
        <w:t>łó</w:t>
      </w:r>
      <w:r w:rsidRPr="008F0F98">
        <w:rPr>
          <w:rFonts w:ascii="Calibri" w:hAnsi="Calibri"/>
          <w:sz w:val="22"/>
          <w:szCs w:val="22"/>
        </w:rPr>
        <w:t>wny Urz</w:t>
      </w:r>
      <w:r w:rsidRPr="008F0F98">
        <w:rPr>
          <w:rFonts w:ascii="Calibri" w:hAnsi="Calibri" w:hint="eastAsia"/>
          <w:sz w:val="22"/>
          <w:szCs w:val="22"/>
        </w:rPr>
        <w:t>ą</w:t>
      </w:r>
      <w:r w:rsidRPr="008F0F98">
        <w:rPr>
          <w:rFonts w:ascii="Calibri" w:hAnsi="Calibri"/>
          <w:sz w:val="22"/>
          <w:szCs w:val="22"/>
        </w:rPr>
        <w:t>d Statystyczny;</w:t>
      </w:r>
    </w:p>
    <w:p w14:paraId="187C3FC5" w14:textId="77777777" w:rsidR="001025FA" w:rsidRPr="008F0F98" w:rsidRDefault="001025FA" w:rsidP="001C6929">
      <w:pPr>
        <w:pStyle w:val="SFTPodstawowy"/>
        <w:numPr>
          <w:ilvl w:val="0"/>
          <w:numId w:val="27"/>
        </w:numPr>
        <w:rPr>
          <w:rFonts w:ascii="Calibri" w:hAnsi="Calibri"/>
          <w:sz w:val="22"/>
          <w:szCs w:val="22"/>
        </w:rPr>
      </w:pPr>
      <w:r w:rsidRPr="008F0F98">
        <w:rPr>
          <w:rFonts w:ascii="Calibri" w:hAnsi="Calibri"/>
          <w:sz w:val="22"/>
          <w:szCs w:val="22"/>
        </w:rPr>
        <w:t>TERYT prowadzony przez G</w:t>
      </w:r>
      <w:r w:rsidRPr="008F0F98">
        <w:rPr>
          <w:rFonts w:ascii="Calibri" w:hAnsi="Calibri" w:hint="eastAsia"/>
          <w:sz w:val="22"/>
          <w:szCs w:val="22"/>
        </w:rPr>
        <w:t>łó</w:t>
      </w:r>
      <w:r w:rsidRPr="008F0F98">
        <w:rPr>
          <w:rFonts w:ascii="Calibri" w:hAnsi="Calibri"/>
          <w:sz w:val="22"/>
          <w:szCs w:val="22"/>
        </w:rPr>
        <w:t>wny Urz</w:t>
      </w:r>
      <w:r w:rsidRPr="008F0F98">
        <w:rPr>
          <w:rFonts w:ascii="Calibri" w:hAnsi="Calibri" w:hint="eastAsia"/>
          <w:sz w:val="22"/>
          <w:szCs w:val="22"/>
        </w:rPr>
        <w:t>ą</w:t>
      </w:r>
      <w:r w:rsidRPr="008F0F98">
        <w:rPr>
          <w:rFonts w:ascii="Calibri" w:hAnsi="Calibri"/>
          <w:sz w:val="22"/>
          <w:szCs w:val="22"/>
        </w:rPr>
        <w:t>d Statystyczny;</w:t>
      </w:r>
    </w:p>
    <w:p w14:paraId="71A71D80" w14:textId="77777777" w:rsidR="001025FA" w:rsidRPr="008F0F98" w:rsidRDefault="001025FA" w:rsidP="001C6929">
      <w:pPr>
        <w:pStyle w:val="SFTPodstawowy"/>
        <w:numPr>
          <w:ilvl w:val="0"/>
          <w:numId w:val="27"/>
        </w:numPr>
        <w:rPr>
          <w:rFonts w:ascii="Calibri" w:hAnsi="Calibri"/>
          <w:sz w:val="22"/>
          <w:szCs w:val="22"/>
        </w:rPr>
      </w:pPr>
      <w:r w:rsidRPr="008F0F98">
        <w:rPr>
          <w:rFonts w:ascii="Calibri" w:hAnsi="Calibri"/>
          <w:sz w:val="22"/>
          <w:szCs w:val="22"/>
        </w:rPr>
        <w:t xml:space="preserve">PESEL prowadzony przez </w:t>
      </w:r>
      <w:r w:rsidR="005E2D8A" w:rsidRPr="008F0F98">
        <w:rPr>
          <w:rFonts w:ascii="Calibri" w:hAnsi="Calibri"/>
          <w:sz w:val="22"/>
          <w:szCs w:val="22"/>
        </w:rPr>
        <w:t xml:space="preserve">Ministerstwo Cyfryzacji (dawniej </w:t>
      </w:r>
      <w:r w:rsidRPr="008F0F98">
        <w:rPr>
          <w:rFonts w:ascii="Calibri" w:hAnsi="Calibri"/>
          <w:sz w:val="22"/>
          <w:szCs w:val="22"/>
        </w:rPr>
        <w:t>Ministerstwo Spraw Wewn</w:t>
      </w:r>
      <w:r w:rsidRPr="008F0F98">
        <w:rPr>
          <w:rFonts w:ascii="Calibri" w:hAnsi="Calibri" w:hint="eastAsia"/>
          <w:sz w:val="22"/>
          <w:szCs w:val="22"/>
        </w:rPr>
        <w:t>ę</w:t>
      </w:r>
      <w:r w:rsidRPr="008F0F98">
        <w:rPr>
          <w:rFonts w:ascii="Calibri" w:hAnsi="Calibri"/>
          <w:sz w:val="22"/>
          <w:szCs w:val="22"/>
        </w:rPr>
        <w:t>trznych</w:t>
      </w:r>
      <w:r w:rsidR="005E2D8A" w:rsidRPr="008F0F98">
        <w:rPr>
          <w:rFonts w:ascii="Calibri" w:hAnsi="Calibri"/>
          <w:sz w:val="22"/>
          <w:szCs w:val="22"/>
        </w:rPr>
        <w:t>)</w:t>
      </w:r>
      <w:r w:rsidRPr="008F0F98">
        <w:rPr>
          <w:rFonts w:ascii="Calibri" w:hAnsi="Calibri"/>
          <w:sz w:val="22"/>
          <w:szCs w:val="22"/>
        </w:rPr>
        <w:t xml:space="preserve"> w ramach Systemu Rejestrów Pa</w:t>
      </w:r>
      <w:r w:rsidRPr="008F0F98">
        <w:rPr>
          <w:rFonts w:ascii="Calibri" w:hAnsi="Calibri" w:hint="eastAsia"/>
          <w:sz w:val="22"/>
          <w:szCs w:val="22"/>
        </w:rPr>
        <w:t>ń</w:t>
      </w:r>
      <w:r w:rsidRPr="008F0F98">
        <w:rPr>
          <w:rFonts w:ascii="Calibri" w:hAnsi="Calibri"/>
          <w:sz w:val="22"/>
          <w:szCs w:val="22"/>
        </w:rPr>
        <w:t>stwowych (SRP);</w:t>
      </w:r>
    </w:p>
    <w:p w14:paraId="3323B126" w14:textId="77777777" w:rsidR="001025FA" w:rsidRPr="008F0F98" w:rsidRDefault="001025FA" w:rsidP="001C6929">
      <w:pPr>
        <w:pStyle w:val="SFTPodstawowy"/>
        <w:numPr>
          <w:ilvl w:val="0"/>
          <w:numId w:val="27"/>
        </w:numPr>
        <w:rPr>
          <w:rFonts w:ascii="Calibri" w:hAnsi="Calibri"/>
          <w:sz w:val="22"/>
          <w:szCs w:val="22"/>
        </w:rPr>
      </w:pPr>
      <w:r w:rsidRPr="008F0F98">
        <w:rPr>
          <w:rFonts w:ascii="Calibri" w:hAnsi="Calibri"/>
          <w:sz w:val="22"/>
          <w:szCs w:val="22"/>
        </w:rPr>
        <w:t>PRG prowadzony przez G</w:t>
      </w:r>
      <w:r w:rsidRPr="008F0F98">
        <w:rPr>
          <w:rFonts w:ascii="Calibri" w:hAnsi="Calibri" w:hint="eastAsia"/>
          <w:sz w:val="22"/>
          <w:szCs w:val="22"/>
        </w:rPr>
        <w:t>łó</w:t>
      </w:r>
      <w:r w:rsidRPr="008F0F98">
        <w:rPr>
          <w:rFonts w:ascii="Calibri" w:hAnsi="Calibri"/>
          <w:sz w:val="22"/>
          <w:szCs w:val="22"/>
        </w:rPr>
        <w:t>wny Urz</w:t>
      </w:r>
      <w:r w:rsidRPr="008F0F98">
        <w:rPr>
          <w:rFonts w:ascii="Calibri" w:hAnsi="Calibri" w:hint="eastAsia"/>
          <w:sz w:val="22"/>
          <w:szCs w:val="22"/>
        </w:rPr>
        <w:t>ą</w:t>
      </w:r>
      <w:r w:rsidRPr="008F0F98">
        <w:rPr>
          <w:rFonts w:ascii="Calibri" w:hAnsi="Calibri"/>
          <w:sz w:val="22"/>
          <w:szCs w:val="22"/>
        </w:rPr>
        <w:t>d Geodezji i Kartografii;</w:t>
      </w:r>
    </w:p>
    <w:p w14:paraId="20DE4FF0" w14:textId="39EE5E87" w:rsidR="0094386C" w:rsidRDefault="001025FA">
      <w:pPr>
        <w:pStyle w:val="SFTPodstawowy"/>
        <w:numPr>
          <w:ilvl w:val="0"/>
          <w:numId w:val="27"/>
        </w:numPr>
        <w:rPr>
          <w:rFonts w:ascii="Calibri" w:hAnsi="Calibri"/>
          <w:sz w:val="22"/>
          <w:szCs w:val="22"/>
        </w:rPr>
      </w:pPr>
      <w:r w:rsidRPr="008F0F98">
        <w:rPr>
          <w:rFonts w:ascii="Calibri" w:hAnsi="Calibri"/>
          <w:sz w:val="22"/>
          <w:szCs w:val="22"/>
        </w:rPr>
        <w:t>EPN prowadzony przez gminne organy podatkowe.</w:t>
      </w:r>
    </w:p>
    <w:p w14:paraId="08AD460D" w14:textId="11EA4408" w:rsidR="0094386C" w:rsidRDefault="0094386C" w:rsidP="00B7465F">
      <w:r>
        <w:t>W ramach projektu ZSIN faza II dodatkowo zostały włączone:</w:t>
      </w:r>
    </w:p>
    <w:p w14:paraId="1DABDFBD" w14:textId="6EC36631" w:rsidR="0094386C" w:rsidRPr="00C932BD" w:rsidRDefault="0094386C" w:rsidP="00B7465F">
      <w:pPr>
        <w:pStyle w:val="SFTPodstawowy"/>
        <w:numPr>
          <w:ilvl w:val="0"/>
          <w:numId w:val="27"/>
        </w:numPr>
      </w:pPr>
      <w:r w:rsidRPr="00B7465F">
        <w:rPr>
          <w:rFonts w:ascii="Calibri" w:hAnsi="Calibri"/>
          <w:sz w:val="22"/>
          <w:szCs w:val="22"/>
        </w:rPr>
        <w:t xml:space="preserve">CRFOP prowadzony przez </w:t>
      </w:r>
      <w:r>
        <w:rPr>
          <w:rFonts w:ascii="Calibri" w:hAnsi="Calibri"/>
          <w:sz w:val="22"/>
          <w:szCs w:val="22"/>
          <w:lang w:val="pl-PL"/>
        </w:rPr>
        <w:t>Generalną Dyrekcję Ochrony Środowiska</w:t>
      </w:r>
      <w:r w:rsidRPr="00B7465F">
        <w:rPr>
          <w:rFonts w:ascii="Calibri" w:hAnsi="Calibri"/>
          <w:sz w:val="22"/>
          <w:szCs w:val="22"/>
        </w:rPr>
        <w:t>,</w:t>
      </w:r>
    </w:p>
    <w:p w14:paraId="65B31439" w14:textId="49682FA0" w:rsidR="0094386C" w:rsidRPr="00C932BD" w:rsidRDefault="0094386C" w:rsidP="00B7465F">
      <w:pPr>
        <w:pStyle w:val="SFTPodstawowy"/>
        <w:numPr>
          <w:ilvl w:val="0"/>
          <w:numId w:val="27"/>
        </w:numPr>
      </w:pPr>
      <w:r w:rsidRPr="00B7465F">
        <w:rPr>
          <w:rFonts w:ascii="Calibri" w:hAnsi="Calibri"/>
          <w:sz w:val="22"/>
          <w:szCs w:val="22"/>
        </w:rPr>
        <w:t>CBDoZ bazę prowadzoną przez Narodowy Instytut Dziedzictwa,</w:t>
      </w:r>
    </w:p>
    <w:p w14:paraId="221BC240" w14:textId="0E80F69A" w:rsidR="0094386C" w:rsidRPr="00C932BD" w:rsidRDefault="0094386C" w:rsidP="00B7465F">
      <w:pPr>
        <w:pStyle w:val="SFTPodstawowy"/>
        <w:numPr>
          <w:ilvl w:val="0"/>
          <w:numId w:val="27"/>
        </w:numPr>
      </w:pPr>
      <w:r w:rsidRPr="00B7465F">
        <w:rPr>
          <w:rFonts w:ascii="Calibri" w:hAnsi="Calibri"/>
          <w:sz w:val="22"/>
          <w:szCs w:val="22"/>
        </w:rPr>
        <w:t xml:space="preserve">EMUiA (PRG) prowadzony przez </w:t>
      </w:r>
      <w:r>
        <w:rPr>
          <w:rFonts w:ascii="Calibri" w:hAnsi="Calibri"/>
          <w:sz w:val="22"/>
          <w:szCs w:val="22"/>
          <w:lang w:val="pl-PL"/>
        </w:rPr>
        <w:t>Główny Urząd Geodezji i Kartografii</w:t>
      </w:r>
      <w:r w:rsidRPr="00B7465F">
        <w:rPr>
          <w:rFonts w:ascii="Calibri" w:hAnsi="Calibri"/>
          <w:sz w:val="22"/>
          <w:szCs w:val="22"/>
        </w:rPr>
        <w:t>,</w:t>
      </w:r>
    </w:p>
    <w:p w14:paraId="7A650E80" w14:textId="77777777" w:rsidR="0094386C" w:rsidRPr="00B7465F" w:rsidRDefault="0094386C" w:rsidP="00B7465F">
      <w:pPr>
        <w:pStyle w:val="SFTPodstawowy"/>
        <w:rPr>
          <w:rFonts w:ascii="Calibri" w:hAnsi="Calibri"/>
          <w:sz w:val="22"/>
          <w:szCs w:val="22"/>
          <w:lang w:val="pl-PL"/>
        </w:rPr>
      </w:pPr>
    </w:p>
    <w:p w14:paraId="3DBBEBB4" w14:textId="77777777" w:rsidR="001025FA" w:rsidRPr="008F0F98" w:rsidRDefault="001025FA" w:rsidP="001025FA">
      <w:pPr>
        <w:pStyle w:val="SFTPodstawowy"/>
        <w:rPr>
          <w:rFonts w:ascii="Calibri" w:hAnsi="Calibri"/>
          <w:sz w:val="22"/>
          <w:szCs w:val="22"/>
        </w:rPr>
      </w:pPr>
      <w:r w:rsidRPr="008F0F98">
        <w:rPr>
          <w:rFonts w:ascii="Calibri" w:hAnsi="Calibri"/>
          <w:sz w:val="22"/>
          <w:szCs w:val="22"/>
        </w:rPr>
        <w:t>Podstawow</w:t>
      </w:r>
      <w:r w:rsidRPr="008F0F98">
        <w:rPr>
          <w:rFonts w:ascii="Calibri" w:hAnsi="Calibri" w:hint="eastAsia"/>
          <w:sz w:val="22"/>
          <w:szCs w:val="22"/>
        </w:rPr>
        <w:t>ą</w:t>
      </w:r>
      <w:r w:rsidRPr="008F0F98">
        <w:rPr>
          <w:rFonts w:ascii="Calibri" w:hAnsi="Calibri"/>
          <w:sz w:val="22"/>
          <w:szCs w:val="22"/>
        </w:rPr>
        <w:t xml:space="preserve"> funkcj</w:t>
      </w:r>
      <w:r w:rsidRPr="008F0F98">
        <w:rPr>
          <w:rFonts w:ascii="Calibri" w:hAnsi="Calibri" w:hint="eastAsia"/>
          <w:sz w:val="22"/>
          <w:szCs w:val="22"/>
        </w:rPr>
        <w:t>ą</w:t>
      </w:r>
      <w:r w:rsidRPr="008F0F98">
        <w:rPr>
          <w:rFonts w:ascii="Calibri" w:hAnsi="Calibri"/>
          <w:sz w:val="22"/>
          <w:szCs w:val="22"/>
        </w:rPr>
        <w:t xml:space="preserve"> ZSIN jest wzajemna integracja danych zgromadzonych w bazach danych w</w:t>
      </w:r>
      <w:r w:rsidRPr="008F0F98">
        <w:rPr>
          <w:rFonts w:ascii="Calibri" w:hAnsi="Calibri" w:hint="eastAsia"/>
          <w:sz w:val="22"/>
          <w:szCs w:val="22"/>
        </w:rPr>
        <w:t>łą</w:t>
      </w:r>
      <w:r w:rsidRPr="008F0F98">
        <w:rPr>
          <w:rFonts w:ascii="Calibri" w:hAnsi="Calibri"/>
          <w:sz w:val="22"/>
          <w:szCs w:val="22"/>
        </w:rPr>
        <w:t>czonych do systemu, umo</w:t>
      </w:r>
      <w:r w:rsidRPr="008F0F98">
        <w:rPr>
          <w:rFonts w:ascii="Calibri" w:hAnsi="Calibri" w:hint="eastAsia"/>
          <w:sz w:val="22"/>
          <w:szCs w:val="22"/>
        </w:rPr>
        <w:t>ż</w:t>
      </w:r>
      <w:r w:rsidRPr="008F0F98">
        <w:rPr>
          <w:rFonts w:ascii="Calibri" w:hAnsi="Calibri"/>
          <w:sz w:val="22"/>
          <w:szCs w:val="22"/>
        </w:rPr>
        <w:t>liwienie wymiany i weryfikacji danych pomi</w:t>
      </w:r>
      <w:r w:rsidRPr="008F0F98">
        <w:rPr>
          <w:rFonts w:ascii="Calibri" w:hAnsi="Calibri" w:hint="eastAsia"/>
          <w:sz w:val="22"/>
          <w:szCs w:val="22"/>
        </w:rPr>
        <w:t>ę</w:t>
      </w:r>
      <w:r w:rsidRPr="008F0F98">
        <w:rPr>
          <w:rFonts w:ascii="Calibri" w:hAnsi="Calibri"/>
          <w:sz w:val="22"/>
          <w:szCs w:val="22"/>
        </w:rPr>
        <w:t>dzy tymi bazami oraz prowadzenie centralnego punktu dost</w:t>
      </w:r>
      <w:r w:rsidRPr="008F0F98">
        <w:rPr>
          <w:rFonts w:ascii="Calibri" w:hAnsi="Calibri" w:hint="eastAsia"/>
          <w:sz w:val="22"/>
          <w:szCs w:val="22"/>
        </w:rPr>
        <w:t>ę</w:t>
      </w:r>
      <w:r w:rsidRPr="008F0F98">
        <w:rPr>
          <w:rFonts w:ascii="Calibri" w:hAnsi="Calibri"/>
          <w:sz w:val="22"/>
          <w:szCs w:val="22"/>
        </w:rPr>
        <w:t>powego do wszystkich danych zwi</w:t>
      </w:r>
      <w:r w:rsidRPr="008F0F98">
        <w:rPr>
          <w:rFonts w:ascii="Calibri" w:hAnsi="Calibri" w:hint="eastAsia"/>
          <w:sz w:val="22"/>
          <w:szCs w:val="22"/>
        </w:rPr>
        <w:t>ą</w:t>
      </w:r>
      <w:r w:rsidRPr="008F0F98">
        <w:rPr>
          <w:rFonts w:ascii="Calibri" w:hAnsi="Calibri"/>
          <w:sz w:val="22"/>
          <w:szCs w:val="22"/>
        </w:rPr>
        <w:t>zanych z nieruchomo</w:t>
      </w:r>
      <w:r w:rsidRPr="008F0F98">
        <w:rPr>
          <w:rFonts w:ascii="Calibri" w:hAnsi="Calibri" w:hint="eastAsia"/>
          <w:sz w:val="22"/>
          <w:szCs w:val="22"/>
        </w:rPr>
        <w:t>ś</w:t>
      </w:r>
      <w:r w:rsidRPr="008F0F98">
        <w:rPr>
          <w:rFonts w:ascii="Calibri" w:hAnsi="Calibri"/>
          <w:sz w:val="22"/>
          <w:szCs w:val="22"/>
        </w:rPr>
        <w:t>ciami. Funkcjonowanie systemu polega na gromadzeniu i integracji danych EGiB prowadzonych w 380 starostwach, udost</w:t>
      </w:r>
      <w:r w:rsidRPr="008F0F98">
        <w:rPr>
          <w:rFonts w:ascii="Calibri" w:hAnsi="Calibri" w:hint="eastAsia"/>
          <w:sz w:val="22"/>
          <w:szCs w:val="22"/>
        </w:rPr>
        <w:t>ę</w:t>
      </w:r>
      <w:r w:rsidRPr="008F0F98">
        <w:rPr>
          <w:rFonts w:ascii="Calibri" w:hAnsi="Calibri"/>
          <w:sz w:val="22"/>
          <w:szCs w:val="22"/>
        </w:rPr>
        <w:t>pnianiu tych danych w sposób centralny pozosta</w:t>
      </w:r>
      <w:r w:rsidRPr="008F0F98">
        <w:rPr>
          <w:rFonts w:ascii="Calibri" w:hAnsi="Calibri" w:hint="eastAsia"/>
          <w:sz w:val="22"/>
          <w:szCs w:val="22"/>
        </w:rPr>
        <w:t>ł</w:t>
      </w:r>
      <w:r w:rsidRPr="008F0F98">
        <w:rPr>
          <w:rFonts w:ascii="Calibri" w:hAnsi="Calibri"/>
          <w:sz w:val="22"/>
          <w:szCs w:val="22"/>
        </w:rPr>
        <w:t>ym systemom pracuj</w:t>
      </w:r>
      <w:r w:rsidRPr="008F0F98">
        <w:rPr>
          <w:rFonts w:ascii="Calibri" w:hAnsi="Calibri" w:hint="eastAsia"/>
          <w:sz w:val="22"/>
          <w:szCs w:val="22"/>
        </w:rPr>
        <w:t>ą</w:t>
      </w:r>
      <w:r w:rsidRPr="008F0F98">
        <w:rPr>
          <w:rFonts w:ascii="Calibri" w:hAnsi="Calibri"/>
          <w:sz w:val="22"/>
          <w:szCs w:val="22"/>
        </w:rPr>
        <w:t>cym w ramach ZSIN oraz przesy</w:t>
      </w:r>
      <w:r w:rsidRPr="008F0F98">
        <w:rPr>
          <w:rFonts w:ascii="Calibri" w:hAnsi="Calibri" w:hint="eastAsia"/>
          <w:sz w:val="22"/>
          <w:szCs w:val="22"/>
        </w:rPr>
        <w:t>ł</w:t>
      </w:r>
      <w:r w:rsidRPr="008F0F98">
        <w:rPr>
          <w:rFonts w:ascii="Calibri" w:hAnsi="Calibri"/>
          <w:sz w:val="22"/>
          <w:szCs w:val="22"/>
        </w:rPr>
        <w:t>anie zawiadomie</w:t>
      </w:r>
      <w:r w:rsidRPr="008F0F98">
        <w:rPr>
          <w:rFonts w:ascii="Calibri" w:hAnsi="Calibri" w:hint="eastAsia"/>
          <w:sz w:val="22"/>
          <w:szCs w:val="22"/>
        </w:rPr>
        <w:t>ń</w:t>
      </w:r>
      <w:r w:rsidRPr="008F0F98">
        <w:rPr>
          <w:rFonts w:ascii="Calibri" w:hAnsi="Calibri"/>
          <w:sz w:val="22"/>
          <w:szCs w:val="22"/>
        </w:rPr>
        <w:t xml:space="preserve"> o zmianach w poszczególnych bazach danych pomi</w:t>
      </w:r>
      <w:r w:rsidRPr="008F0F98">
        <w:rPr>
          <w:rFonts w:ascii="Calibri" w:hAnsi="Calibri" w:hint="eastAsia"/>
          <w:sz w:val="22"/>
          <w:szCs w:val="22"/>
        </w:rPr>
        <w:t>ę</w:t>
      </w:r>
      <w:r w:rsidRPr="008F0F98">
        <w:rPr>
          <w:rFonts w:ascii="Calibri" w:hAnsi="Calibri"/>
          <w:sz w:val="22"/>
          <w:szCs w:val="22"/>
        </w:rPr>
        <w:t>dzy systemami.</w:t>
      </w:r>
    </w:p>
    <w:p w14:paraId="6D4E3D51" w14:textId="04D6BB0C" w:rsidR="001025FA" w:rsidRDefault="001025FA" w:rsidP="00B7465F">
      <w:pPr>
        <w:pStyle w:val="Legenda"/>
      </w:pPr>
      <w:bookmarkStart w:id="138" w:name="_Toc461609463"/>
      <w:bookmarkStart w:id="139" w:name="_Toc525215390"/>
      <w:r w:rsidRPr="00B7465F">
        <w:t xml:space="preserve">Rysunek </w:t>
      </w:r>
      <w:r w:rsidR="00921ED4">
        <w:rPr>
          <w:noProof/>
        </w:rPr>
        <w:fldChar w:fldCharType="begin"/>
      </w:r>
      <w:r w:rsidR="00921ED4">
        <w:rPr>
          <w:noProof/>
        </w:rPr>
        <w:instrText xml:space="preserve"> SEQ Rysunek \* ARABIC </w:instrText>
      </w:r>
      <w:r w:rsidR="00921ED4">
        <w:rPr>
          <w:noProof/>
        </w:rPr>
        <w:fldChar w:fldCharType="separate"/>
      </w:r>
      <w:r w:rsidR="00A54353">
        <w:rPr>
          <w:noProof/>
        </w:rPr>
        <w:t>10</w:t>
      </w:r>
      <w:r w:rsidR="00921ED4">
        <w:rPr>
          <w:noProof/>
        </w:rPr>
        <w:fldChar w:fldCharType="end"/>
      </w:r>
      <w:r w:rsidRPr="00B7465F">
        <w:t xml:space="preserve"> </w:t>
      </w:r>
      <w:bookmarkEnd w:id="138"/>
      <w:r w:rsidR="0094386C" w:rsidRPr="00723171">
        <w:t>Ogólna architektura rozwiązania</w:t>
      </w:r>
      <w:bookmarkEnd w:id="139"/>
    </w:p>
    <w:p w14:paraId="6D933FF6" w14:textId="3CD27C53" w:rsidR="001025FA" w:rsidRDefault="0094386C" w:rsidP="001025FA">
      <w:pPr>
        <w:jc w:val="center"/>
        <w:rPr>
          <w:noProof/>
        </w:rPr>
      </w:pPr>
      <w:r w:rsidRPr="00810723">
        <w:rPr>
          <w:noProof/>
          <w:lang w:eastAsia="pl-PL"/>
        </w:rPr>
        <w:lastRenderedPageBreak/>
        <w:drawing>
          <wp:inline distT="0" distB="0" distL="0" distR="0" wp14:anchorId="5E9668DC" wp14:editId="468F9950">
            <wp:extent cx="5760720" cy="6157106"/>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pic:cNvPicPr/>
                  </pic:nvPicPr>
                  <pic:blipFill>
                    <a:blip r:embed="rId24" cstate="print"/>
                    <a:stretch>
                      <a:fillRect/>
                    </a:stretch>
                  </pic:blipFill>
                  <pic:spPr bwMode="auto">
                    <a:xfrm>
                      <a:off x="0" y="0"/>
                      <a:ext cx="5760720" cy="6157106"/>
                    </a:xfrm>
                    <a:prstGeom prst="rect">
                      <a:avLst/>
                    </a:prstGeom>
                    <a:noFill/>
                    <a:ln w="9525">
                      <a:noFill/>
                      <a:miter lim="800000"/>
                      <a:headEnd/>
                      <a:tailEnd/>
                    </a:ln>
                  </pic:spPr>
                </pic:pic>
              </a:graphicData>
            </a:graphic>
          </wp:inline>
        </w:drawing>
      </w:r>
    </w:p>
    <w:p w14:paraId="1D2999DC" w14:textId="6797B254" w:rsidR="00327757" w:rsidRPr="00810723" w:rsidRDefault="00327757" w:rsidP="00327757">
      <w:pPr>
        <w:spacing w:after="120"/>
        <w:rPr>
          <w:i/>
          <w:color w:val="000000"/>
          <w:u w:val="single"/>
        </w:rPr>
      </w:pPr>
      <w:r w:rsidRPr="00810723">
        <w:rPr>
          <w:b/>
          <w:color w:val="000000"/>
          <w:u w:val="single"/>
        </w:rPr>
        <w:t xml:space="preserve">Artefakty pokazane na </w:t>
      </w:r>
      <w:r>
        <w:rPr>
          <w:b/>
          <w:color w:val="000000"/>
          <w:u w:val="single"/>
        </w:rPr>
        <w:t>rysunku</w:t>
      </w:r>
      <w:r w:rsidRPr="00810723">
        <w:rPr>
          <w:b/>
          <w:color w:val="000000"/>
          <w:u w:val="single"/>
        </w:rPr>
        <w:t xml:space="preserve"> :</w:t>
      </w:r>
    </w:p>
    <w:p w14:paraId="60004B69" w14:textId="1E7DC647" w:rsidR="00327757" w:rsidRPr="00810723" w:rsidRDefault="00327757" w:rsidP="00327757">
      <w:pPr>
        <w:spacing w:after="120"/>
        <w:rPr>
          <w:color w:val="2E8B57"/>
        </w:rPr>
      </w:pPr>
      <w:r w:rsidRPr="00810723">
        <w:rPr>
          <w:b/>
          <w:color w:val="000000"/>
        </w:rPr>
        <w:t>Broker wewnętrzny (pub-sub)</w:t>
      </w:r>
      <w:r w:rsidRPr="00810723">
        <w:rPr>
          <w:color w:val="000000"/>
        </w:rPr>
        <w:t xml:space="preserve">  - </w:t>
      </w:r>
      <w:r w:rsidRPr="00810723">
        <w:rPr>
          <w:i/>
          <w:color w:val="000000"/>
        </w:rPr>
        <w:t xml:space="preserve">«usługa infrastrukturalna» - </w:t>
      </w:r>
      <w:r w:rsidRPr="00810723">
        <w:rPr>
          <w:color w:val="000000"/>
        </w:rPr>
        <w:t>Szybki broker komunikatów (usługa publish-subscribe), przeznaczony do komunikacji z systemami wewnętrznymi SIG. Broker wewnętrzny służy między innymi do dystrybucji informacji o zmianach w danych systemów dziedzinowych. Broker zrealizowany jest z wykorzystaniem oprogramowania Apache Kafka.</w:t>
      </w:r>
      <w:r w:rsidRPr="00810723">
        <w:rPr>
          <w:rFonts w:ascii="Times New Roman" w:hAnsi="Times New Roman"/>
          <w:color w:val="000000"/>
        </w:rPr>
        <w:t xml:space="preserve"> </w:t>
      </w:r>
    </w:p>
    <w:p w14:paraId="0659E7B8" w14:textId="51D89190" w:rsidR="00327757" w:rsidRPr="00810723" w:rsidRDefault="00327757" w:rsidP="00327757">
      <w:pPr>
        <w:spacing w:after="120"/>
        <w:rPr>
          <w:color w:val="2E8B57"/>
        </w:rPr>
      </w:pPr>
      <w:r w:rsidRPr="00810723">
        <w:rPr>
          <w:b/>
          <w:color w:val="000000"/>
        </w:rPr>
        <w:t>CBDoZ</w:t>
      </w:r>
      <w:r w:rsidRPr="00810723">
        <w:rPr>
          <w:color w:val="000000"/>
        </w:rPr>
        <w:t xml:space="preserve">  - </w:t>
      </w:r>
      <w:r w:rsidRPr="00810723">
        <w:rPr>
          <w:i/>
          <w:color w:val="000000"/>
        </w:rPr>
        <w:t xml:space="preserve">«system» - </w:t>
      </w:r>
      <w:r w:rsidRPr="00810723">
        <w:rPr>
          <w:color w:val="000000"/>
        </w:rPr>
        <w:t>Centralna Baza Danych o Zabytkach prowadzona przez Narodowy Instytut Dziedzictwa.</w:t>
      </w:r>
      <w:r w:rsidRPr="00810723">
        <w:rPr>
          <w:rFonts w:ascii="Times New Roman" w:hAnsi="Times New Roman"/>
          <w:color w:val="000000"/>
        </w:rPr>
        <w:t xml:space="preserve"> </w:t>
      </w:r>
    </w:p>
    <w:p w14:paraId="421B38E3" w14:textId="67F6D93A" w:rsidR="00327757" w:rsidRPr="00810723" w:rsidRDefault="00327757" w:rsidP="00327757">
      <w:pPr>
        <w:spacing w:after="120"/>
        <w:rPr>
          <w:color w:val="000000"/>
        </w:rPr>
      </w:pPr>
      <w:r w:rsidRPr="00810723">
        <w:rPr>
          <w:b/>
          <w:color w:val="000000"/>
        </w:rPr>
        <w:lastRenderedPageBreak/>
        <w:t>CRFOP</w:t>
      </w:r>
      <w:r w:rsidRPr="00810723">
        <w:rPr>
          <w:color w:val="000000"/>
        </w:rPr>
        <w:t xml:space="preserve">  - </w:t>
      </w:r>
      <w:r w:rsidRPr="00810723">
        <w:rPr>
          <w:i/>
          <w:color w:val="000000"/>
        </w:rPr>
        <w:t xml:space="preserve">«system» - </w:t>
      </w:r>
      <w:r w:rsidRPr="00810723">
        <w:rPr>
          <w:color w:val="000000"/>
        </w:rPr>
        <w:t xml:space="preserve">Centralny Rejestr Form Ochrony Przyrody, o którym mowa w art. 113 ust. 1a ustawy z dnia 16 kwietnia 2004 r. o ochronie przyrody (Dz. U. z 2009 r. Nr 151, poz. </w:t>
      </w:r>
    </w:p>
    <w:p w14:paraId="29623B67" w14:textId="77777777" w:rsidR="00327757" w:rsidRPr="00810723" w:rsidRDefault="00327757" w:rsidP="00327757">
      <w:pPr>
        <w:spacing w:after="120"/>
        <w:rPr>
          <w:color w:val="2E8B57"/>
        </w:rPr>
      </w:pPr>
      <w:r w:rsidRPr="00810723">
        <w:rPr>
          <w:color w:val="000000"/>
        </w:rPr>
        <w:t xml:space="preserve">1220, z późn. zm.), określony rozporządzeniem Ministra Środowiska z dnia 11 września 2012 r. (Dz. U. z 2012 r., poz. 1080) w sprawie centralnego rejestru form ochrony przyrody. </w:t>
      </w:r>
    </w:p>
    <w:p w14:paraId="388D9737" w14:textId="17C7B659" w:rsidR="00327757" w:rsidRPr="00810723" w:rsidRDefault="00327757" w:rsidP="00327757">
      <w:pPr>
        <w:spacing w:after="120"/>
        <w:rPr>
          <w:color w:val="2E8B57"/>
        </w:rPr>
      </w:pPr>
      <w:r w:rsidRPr="00810723">
        <w:rPr>
          <w:b/>
          <w:color w:val="000000"/>
        </w:rPr>
        <w:t>EGiB</w:t>
      </w:r>
      <w:r w:rsidRPr="00810723">
        <w:rPr>
          <w:color w:val="000000"/>
        </w:rPr>
        <w:t xml:space="preserve">  - </w:t>
      </w:r>
      <w:r w:rsidRPr="00810723">
        <w:rPr>
          <w:i/>
          <w:color w:val="000000"/>
        </w:rPr>
        <w:t xml:space="preserve">«system» - </w:t>
      </w:r>
      <w:r w:rsidRPr="00810723">
        <w:rPr>
          <w:color w:val="000000"/>
        </w:rPr>
        <w:t>Ewidencja gruntów i budynków, o której mowa w art. 20 ustawy z dnia 17 maja 198</w:t>
      </w:r>
      <w:r w:rsidR="00FC41B8">
        <w:rPr>
          <w:color w:val="000000"/>
        </w:rPr>
        <w:t>9 r. – Prawo geodezyjne i karto</w:t>
      </w:r>
      <w:r w:rsidRPr="00810723">
        <w:rPr>
          <w:color w:val="000000"/>
        </w:rPr>
        <w:t xml:space="preserve">graficzne. </w:t>
      </w:r>
    </w:p>
    <w:p w14:paraId="2AEEE6AF" w14:textId="7DB243AA" w:rsidR="00327757" w:rsidRPr="00810723" w:rsidRDefault="00327757" w:rsidP="00327757">
      <w:pPr>
        <w:spacing w:after="120"/>
        <w:rPr>
          <w:color w:val="2E8B57"/>
        </w:rPr>
      </w:pPr>
      <w:r w:rsidRPr="00810723">
        <w:rPr>
          <w:b/>
          <w:color w:val="000000"/>
        </w:rPr>
        <w:t>EPN-ePUAP</w:t>
      </w:r>
      <w:r w:rsidRPr="00810723">
        <w:rPr>
          <w:color w:val="000000"/>
        </w:rPr>
        <w:t xml:space="preserve">  - </w:t>
      </w:r>
      <w:r w:rsidRPr="00810723">
        <w:rPr>
          <w:i/>
          <w:color w:val="000000"/>
        </w:rPr>
        <w:t xml:space="preserve">«system» - </w:t>
      </w:r>
      <w:r w:rsidRPr="00810723">
        <w:rPr>
          <w:color w:val="000000"/>
        </w:rPr>
        <w:t xml:space="preserve">Ewidencja podatkowa nieruchomości, o której mowa w art. 7a ustawy z dnia 12 stycznia 1991 r. o podatkach i opłatach lokalnych (Dz. U. z 2010 r. Nr 95, poz. 613, z późn. zm.). </w:t>
      </w:r>
    </w:p>
    <w:p w14:paraId="2A1488EA" w14:textId="4D531EEA" w:rsidR="00327757" w:rsidRPr="00810723" w:rsidRDefault="00327757" w:rsidP="00327757">
      <w:pPr>
        <w:spacing w:after="120"/>
        <w:rPr>
          <w:color w:val="2E8B57"/>
        </w:rPr>
      </w:pPr>
      <w:r w:rsidRPr="00810723">
        <w:rPr>
          <w:b/>
          <w:color w:val="000000"/>
        </w:rPr>
        <w:t>KSEP</w:t>
      </w:r>
      <w:r w:rsidRPr="00810723">
        <w:rPr>
          <w:color w:val="000000"/>
        </w:rPr>
        <w:t xml:space="preserve">  - </w:t>
      </w:r>
      <w:r w:rsidRPr="00810723">
        <w:rPr>
          <w:i/>
          <w:color w:val="000000"/>
        </w:rPr>
        <w:t xml:space="preserve">«system» - </w:t>
      </w:r>
      <w:r w:rsidRPr="00810723">
        <w:rPr>
          <w:color w:val="000000"/>
        </w:rPr>
        <w:t xml:space="preserve">System teleinformatyczny funkcjonujący w ARiMR (Krajowy System Ewidencji Producentów, ewidencji gospodarstw rolnych oraz ewidencji wniosków o przyznanie płatności). </w:t>
      </w:r>
    </w:p>
    <w:p w14:paraId="70D53B77" w14:textId="0FA85043" w:rsidR="00327757" w:rsidRPr="00810723" w:rsidRDefault="00327757" w:rsidP="00327757">
      <w:pPr>
        <w:spacing w:after="120"/>
        <w:rPr>
          <w:color w:val="2E8B57"/>
        </w:rPr>
      </w:pPr>
      <w:r w:rsidRPr="00810723">
        <w:rPr>
          <w:b/>
          <w:color w:val="000000"/>
        </w:rPr>
        <w:t>MPZP</w:t>
      </w:r>
      <w:r w:rsidRPr="00810723">
        <w:rPr>
          <w:color w:val="000000"/>
        </w:rPr>
        <w:t xml:space="preserve">  - </w:t>
      </w:r>
      <w:r w:rsidRPr="00810723">
        <w:rPr>
          <w:i/>
          <w:color w:val="000000"/>
        </w:rPr>
        <w:t xml:space="preserve">«system» - </w:t>
      </w:r>
      <w:r w:rsidRPr="00810723">
        <w:rPr>
          <w:color w:val="000000"/>
        </w:rPr>
        <w:t xml:space="preserve">Miejscowy plan zagospodarowania przestrzennego. Akt prawa miejscowego, w którym następuje ustalenie przeznaczenia terenu, rozmieszczenie inwestycji celu publicznego oraz określenie sposobów zagospodarowania i warunków zabudowy, o którym mowa w art. 4 ust. 1 oraz art. 14 ust. 8 ustawy z dnia 27 marca 2003 r. o planowaniu i zagospodarowaniu przestrzennym (Dz. U. z 2012 r. poz. 647, ze zm.)). </w:t>
      </w:r>
    </w:p>
    <w:p w14:paraId="3F5748DB" w14:textId="319BD254" w:rsidR="00327757" w:rsidRPr="00810723" w:rsidRDefault="00327757" w:rsidP="00327757">
      <w:pPr>
        <w:spacing w:after="120"/>
        <w:rPr>
          <w:color w:val="2E8B57"/>
        </w:rPr>
      </w:pPr>
      <w:r w:rsidRPr="00810723">
        <w:rPr>
          <w:b/>
          <w:color w:val="000000"/>
        </w:rPr>
        <w:t>NKW</w:t>
      </w:r>
      <w:r w:rsidRPr="00810723">
        <w:rPr>
          <w:color w:val="000000"/>
        </w:rPr>
        <w:t xml:space="preserve">  - </w:t>
      </w:r>
      <w:r w:rsidRPr="00810723">
        <w:rPr>
          <w:i/>
          <w:color w:val="000000"/>
        </w:rPr>
        <w:t xml:space="preserve">«system» - </w:t>
      </w:r>
      <w:r w:rsidRPr="00810723">
        <w:rPr>
          <w:color w:val="000000"/>
        </w:rPr>
        <w:t xml:space="preserve">Nowa Księga Wieczysta - System teleinformatyczny służący do prowadzenia ksiąg wieczystych zrealizowany w ramach projektu informatycznego przez Ministerstwo Sprawiedliwości na podstawie ustawy z dnia 14 lutego 2003 r. o przenoszeniu treści księgi wieczystej do struktury Księgi Wieczystej prowadzonej w systemie informatycznym (Dz. U. Nr 42, poz. 363). </w:t>
      </w:r>
    </w:p>
    <w:p w14:paraId="1292C085" w14:textId="6112D800" w:rsidR="00327757" w:rsidRPr="00810723" w:rsidRDefault="00327757" w:rsidP="00327757">
      <w:pPr>
        <w:spacing w:after="120"/>
        <w:rPr>
          <w:color w:val="2E8B57"/>
        </w:rPr>
      </w:pPr>
      <w:r w:rsidRPr="00810723">
        <w:rPr>
          <w:b/>
          <w:color w:val="000000"/>
        </w:rPr>
        <w:t>RCiWN</w:t>
      </w:r>
      <w:r w:rsidRPr="00810723">
        <w:rPr>
          <w:color w:val="000000"/>
        </w:rPr>
        <w:t xml:space="preserve">  - </w:t>
      </w:r>
      <w:r w:rsidRPr="00810723">
        <w:rPr>
          <w:i/>
          <w:color w:val="000000"/>
        </w:rPr>
        <w:t xml:space="preserve">«system» - </w:t>
      </w:r>
      <w:r w:rsidRPr="00810723">
        <w:rPr>
          <w:color w:val="000000"/>
        </w:rPr>
        <w:t>Rejestr Cen i Wartości Nieruchomości, o którym mowa w § 74 ust 1 rozporządzenia Ministra Rozwoju Regionalnego i Budownictwa z dnia 29 marca 2001 r. w sprawie ewidencji gruntów i budynków (Dz. U. Nr 38, poz. 454).</w:t>
      </w:r>
      <w:r w:rsidRPr="00810723">
        <w:rPr>
          <w:rFonts w:ascii="Times New Roman" w:hAnsi="Times New Roman"/>
          <w:color w:val="000000"/>
        </w:rPr>
        <w:t xml:space="preserve"> </w:t>
      </w:r>
    </w:p>
    <w:p w14:paraId="22F06252" w14:textId="25959A20" w:rsidR="00327757" w:rsidRPr="00810723" w:rsidRDefault="00327757" w:rsidP="00327757">
      <w:pPr>
        <w:spacing w:after="120"/>
        <w:rPr>
          <w:color w:val="2E8B57"/>
        </w:rPr>
      </w:pPr>
      <w:r w:rsidRPr="00810723">
        <w:rPr>
          <w:b/>
          <w:color w:val="000000"/>
        </w:rPr>
        <w:t>REGON</w:t>
      </w:r>
      <w:r w:rsidRPr="00810723">
        <w:rPr>
          <w:color w:val="000000"/>
        </w:rPr>
        <w:t xml:space="preserve">  - </w:t>
      </w:r>
      <w:r w:rsidRPr="00810723">
        <w:rPr>
          <w:i/>
          <w:color w:val="000000"/>
        </w:rPr>
        <w:t xml:space="preserve">«system» - </w:t>
      </w:r>
      <w:r w:rsidRPr="00810723">
        <w:rPr>
          <w:color w:val="000000"/>
        </w:rPr>
        <w:t>Krajowy Rejestr Urzędowy Podmiotów Gospodarki Narodowej – rejestr prowadzony przez Prezesa Głównego Urzędu Statystycznego.</w:t>
      </w:r>
      <w:r w:rsidRPr="00810723">
        <w:rPr>
          <w:rFonts w:ascii="Times New Roman" w:hAnsi="Times New Roman"/>
          <w:color w:val="000000"/>
        </w:rPr>
        <w:t xml:space="preserve"> </w:t>
      </w:r>
    </w:p>
    <w:p w14:paraId="7AF89982" w14:textId="5994305C" w:rsidR="00327757" w:rsidRPr="00810723" w:rsidRDefault="00327757" w:rsidP="00327757">
      <w:pPr>
        <w:spacing w:after="120"/>
        <w:rPr>
          <w:color w:val="2E8B57"/>
        </w:rPr>
      </w:pPr>
      <w:r w:rsidRPr="00810723">
        <w:rPr>
          <w:b/>
          <w:color w:val="000000"/>
        </w:rPr>
        <w:t>SRP</w:t>
      </w:r>
      <w:r w:rsidRPr="00810723">
        <w:rPr>
          <w:color w:val="000000"/>
        </w:rPr>
        <w:t xml:space="preserve">  - </w:t>
      </w:r>
      <w:r w:rsidRPr="00810723">
        <w:rPr>
          <w:i/>
          <w:color w:val="000000"/>
        </w:rPr>
        <w:t xml:space="preserve">«system» - </w:t>
      </w:r>
      <w:r w:rsidRPr="00810723">
        <w:rPr>
          <w:color w:val="000000"/>
        </w:rPr>
        <w:t xml:space="preserve">System Rejestrów Państwowych – system teleinformatyczny gromadzący dane PESEL. </w:t>
      </w:r>
    </w:p>
    <w:p w14:paraId="2E26197F" w14:textId="59AC42A6" w:rsidR="00327757" w:rsidRPr="00810723" w:rsidRDefault="00327757" w:rsidP="00327757">
      <w:pPr>
        <w:spacing w:after="120"/>
        <w:rPr>
          <w:color w:val="2E8B57"/>
        </w:rPr>
      </w:pPr>
      <w:r w:rsidRPr="00810723">
        <w:rPr>
          <w:b/>
          <w:color w:val="000000"/>
        </w:rPr>
        <w:t>System CAPAP</w:t>
      </w:r>
      <w:r w:rsidRPr="00810723">
        <w:rPr>
          <w:color w:val="000000"/>
        </w:rPr>
        <w:t xml:space="preserve">  - </w:t>
      </w:r>
      <w:r w:rsidRPr="00810723">
        <w:rPr>
          <w:i/>
          <w:color w:val="000000"/>
        </w:rPr>
        <w:t xml:space="preserve">«system SIG» - </w:t>
      </w:r>
      <w:r w:rsidRPr="00810723">
        <w:rPr>
          <w:color w:val="000000"/>
        </w:rPr>
        <w:t>System Centrum Analiz Administracji Publicznej.</w:t>
      </w:r>
      <w:r w:rsidRPr="00810723">
        <w:rPr>
          <w:rFonts w:ascii="Times New Roman" w:hAnsi="Times New Roman"/>
          <w:color w:val="000000"/>
        </w:rPr>
        <w:t xml:space="preserve"> </w:t>
      </w:r>
    </w:p>
    <w:p w14:paraId="06ACEDFD" w14:textId="60013653" w:rsidR="00327757" w:rsidRPr="0012028E" w:rsidRDefault="00327757" w:rsidP="00327757">
      <w:pPr>
        <w:spacing w:after="120"/>
        <w:rPr>
          <w:color w:val="2E8B57"/>
          <w:lang w:val="en-US"/>
        </w:rPr>
      </w:pPr>
      <w:r w:rsidRPr="0012028E">
        <w:rPr>
          <w:b/>
          <w:color w:val="000000"/>
          <w:lang w:val="en-US"/>
        </w:rPr>
        <w:t>System Geoportal</w:t>
      </w:r>
      <w:r w:rsidRPr="0012028E">
        <w:rPr>
          <w:color w:val="000000"/>
          <w:lang w:val="en-US"/>
        </w:rPr>
        <w:t xml:space="preserve">  - </w:t>
      </w:r>
      <w:r w:rsidRPr="0012028E">
        <w:rPr>
          <w:i/>
          <w:color w:val="000000"/>
          <w:lang w:val="en-US"/>
        </w:rPr>
        <w:t xml:space="preserve">«system SIG» - </w:t>
      </w:r>
      <w:r w:rsidRPr="0012028E">
        <w:rPr>
          <w:color w:val="000000"/>
          <w:lang w:val="en-US"/>
        </w:rPr>
        <w:t>System Geoportal.</w:t>
      </w:r>
      <w:r w:rsidRPr="0012028E">
        <w:rPr>
          <w:rFonts w:ascii="Times New Roman" w:hAnsi="Times New Roman"/>
          <w:color w:val="000000"/>
          <w:lang w:val="en-US"/>
        </w:rPr>
        <w:t xml:space="preserve"> </w:t>
      </w:r>
    </w:p>
    <w:p w14:paraId="3332B603" w14:textId="75D55A2E" w:rsidR="00327757" w:rsidRPr="00810723" w:rsidRDefault="00327757" w:rsidP="00327757">
      <w:pPr>
        <w:spacing w:after="120"/>
        <w:rPr>
          <w:color w:val="2E8B57"/>
        </w:rPr>
      </w:pPr>
      <w:r w:rsidRPr="00810723">
        <w:rPr>
          <w:b/>
          <w:color w:val="000000"/>
        </w:rPr>
        <w:t>SZPRG</w:t>
      </w:r>
      <w:r w:rsidRPr="00810723">
        <w:rPr>
          <w:color w:val="000000"/>
        </w:rPr>
        <w:t xml:space="preserve">  - </w:t>
      </w:r>
      <w:r w:rsidRPr="00810723">
        <w:rPr>
          <w:i/>
          <w:color w:val="000000"/>
        </w:rPr>
        <w:t xml:space="preserve">«system SIG» - </w:t>
      </w:r>
      <w:r w:rsidRPr="00CF7F73">
        <w:rPr>
          <w:rFonts w:cs="Calibri"/>
          <w:color w:val="000000"/>
        </w:rPr>
        <w:t>System Zarządzania Państwowym Rejestrem Granic.</w:t>
      </w:r>
      <w:r w:rsidRPr="00810723">
        <w:rPr>
          <w:rFonts w:ascii="Times New Roman" w:hAnsi="Times New Roman"/>
          <w:color w:val="000000"/>
        </w:rPr>
        <w:t xml:space="preserve"> </w:t>
      </w:r>
    </w:p>
    <w:p w14:paraId="312DEE6E" w14:textId="77777777" w:rsidR="00DE321B" w:rsidRDefault="00327757" w:rsidP="00327757">
      <w:pPr>
        <w:spacing w:after="120"/>
        <w:rPr>
          <w:i/>
          <w:color w:val="000000"/>
        </w:rPr>
      </w:pPr>
      <w:r w:rsidRPr="00810723">
        <w:rPr>
          <w:b/>
          <w:color w:val="000000"/>
        </w:rPr>
        <w:t>Szyna Usług Geoportal</w:t>
      </w:r>
      <w:r w:rsidRPr="00810723">
        <w:rPr>
          <w:color w:val="000000"/>
        </w:rPr>
        <w:t xml:space="preserve">  - </w:t>
      </w:r>
      <w:r w:rsidRPr="00810723">
        <w:rPr>
          <w:i/>
          <w:color w:val="000000"/>
        </w:rPr>
        <w:t xml:space="preserve">«system SIG» </w:t>
      </w:r>
    </w:p>
    <w:p w14:paraId="54C9C626" w14:textId="4A20BADE" w:rsidR="00327757" w:rsidRPr="00810723" w:rsidRDefault="00327757" w:rsidP="00327757">
      <w:pPr>
        <w:spacing w:after="120"/>
        <w:rPr>
          <w:color w:val="000000"/>
        </w:rPr>
      </w:pPr>
      <w:r w:rsidRPr="00810723">
        <w:rPr>
          <w:b/>
          <w:color w:val="000000"/>
        </w:rPr>
        <w:lastRenderedPageBreak/>
        <w:t>Szyna Usług OGC Geoportal</w:t>
      </w:r>
      <w:r w:rsidRPr="00810723">
        <w:rPr>
          <w:color w:val="000000"/>
        </w:rPr>
        <w:t xml:space="preserve">  - </w:t>
      </w:r>
      <w:r w:rsidRPr="00810723">
        <w:rPr>
          <w:i/>
          <w:color w:val="000000"/>
        </w:rPr>
        <w:t xml:space="preserve">«usługa infrastrukturalna» - </w:t>
      </w:r>
      <w:r w:rsidRPr="00810723">
        <w:rPr>
          <w:color w:val="000000"/>
        </w:rPr>
        <w:t>Usługa dostarcza funkcjonalności szyny usług przestrzennych dla Geoportalu zrealizowana w oparciu o IMapESB.</w:t>
      </w:r>
    </w:p>
    <w:p w14:paraId="78D8D5AD" w14:textId="72090297" w:rsidR="00327757" w:rsidRPr="00810723" w:rsidRDefault="00327757" w:rsidP="00327757">
      <w:pPr>
        <w:spacing w:after="120"/>
        <w:rPr>
          <w:color w:val="2E8B57"/>
        </w:rPr>
      </w:pPr>
      <w:r w:rsidRPr="00810723">
        <w:rPr>
          <w:color w:val="000000"/>
        </w:rPr>
        <w:t xml:space="preserve"> </w:t>
      </w:r>
      <w:r w:rsidRPr="00810723">
        <w:rPr>
          <w:b/>
          <w:color w:val="000000"/>
        </w:rPr>
        <w:t>Szyna Usług ZSIN</w:t>
      </w:r>
      <w:r w:rsidRPr="00810723">
        <w:rPr>
          <w:color w:val="000000"/>
        </w:rPr>
        <w:t xml:space="preserve">  - </w:t>
      </w:r>
      <w:r w:rsidRPr="00810723">
        <w:rPr>
          <w:i/>
          <w:color w:val="000000"/>
        </w:rPr>
        <w:t xml:space="preserve">«usługa infrastrukturalna» - </w:t>
      </w:r>
      <w:r w:rsidRPr="00810723">
        <w:rPr>
          <w:color w:val="000000"/>
        </w:rPr>
        <w:t xml:space="preserve">Usługa dostarcza pełnej funkcjonalności Enterprise Service Bus zrealizowana w oparciu o Oracle SOA Suite. </w:t>
      </w:r>
    </w:p>
    <w:p w14:paraId="318A3420" w14:textId="083D1D72" w:rsidR="00327757" w:rsidRPr="00810723" w:rsidRDefault="00327757" w:rsidP="00327757">
      <w:pPr>
        <w:spacing w:after="120"/>
        <w:rPr>
          <w:color w:val="2E8B57"/>
        </w:rPr>
      </w:pPr>
      <w:r w:rsidRPr="00810723">
        <w:rPr>
          <w:b/>
          <w:color w:val="000000"/>
        </w:rPr>
        <w:t>TERYT</w:t>
      </w:r>
      <w:r w:rsidRPr="00810723">
        <w:rPr>
          <w:color w:val="000000"/>
        </w:rPr>
        <w:t xml:space="preserve">  - </w:t>
      </w:r>
      <w:r w:rsidRPr="00810723">
        <w:rPr>
          <w:i/>
          <w:color w:val="000000"/>
        </w:rPr>
        <w:t xml:space="preserve">«system» - </w:t>
      </w:r>
      <w:r w:rsidRPr="00810723">
        <w:rPr>
          <w:color w:val="000000"/>
        </w:rPr>
        <w:t xml:space="preserve">Krajowy Rejestr Urzędowy Podziału Terytorialnego Kraju – rejestr urzędowy podziału terytorialnego kraju prowadzony przez GUS. </w:t>
      </w:r>
    </w:p>
    <w:p w14:paraId="1DFE8738" w14:textId="2E90D56C" w:rsidR="00327757" w:rsidRPr="00810723" w:rsidRDefault="00327757" w:rsidP="00327757">
      <w:pPr>
        <w:spacing w:after="120"/>
        <w:rPr>
          <w:color w:val="2E8B57"/>
        </w:rPr>
      </w:pPr>
      <w:r w:rsidRPr="00810723">
        <w:rPr>
          <w:b/>
          <w:color w:val="000000"/>
        </w:rPr>
        <w:t xml:space="preserve">Usługa Broker zewnętrzny </w:t>
      </w:r>
      <w:r w:rsidRPr="00810723">
        <w:rPr>
          <w:color w:val="000000"/>
        </w:rPr>
        <w:t xml:space="preserve">  - </w:t>
      </w:r>
      <w:r w:rsidRPr="00810723">
        <w:rPr>
          <w:i/>
          <w:color w:val="000000"/>
        </w:rPr>
        <w:t xml:space="preserve">«usługa infrastrukturalna» - </w:t>
      </w:r>
      <w:r w:rsidRPr="00810723">
        <w:rPr>
          <w:color w:val="000000"/>
        </w:rPr>
        <w:t>Broker do systemów zewnętrznych zrealizowany przez ZSIN.</w:t>
      </w:r>
      <w:r w:rsidRPr="00810723">
        <w:rPr>
          <w:rFonts w:ascii="Times New Roman" w:hAnsi="Times New Roman"/>
          <w:color w:val="000000"/>
        </w:rPr>
        <w:t xml:space="preserve"> </w:t>
      </w:r>
    </w:p>
    <w:p w14:paraId="48962FC8" w14:textId="1C852D70" w:rsidR="00327757" w:rsidRPr="00810723" w:rsidRDefault="00327757" w:rsidP="00327757">
      <w:pPr>
        <w:spacing w:after="120"/>
        <w:rPr>
          <w:color w:val="2E8B57"/>
        </w:rPr>
      </w:pPr>
      <w:r w:rsidRPr="00810723">
        <w:rPr>
          <w:b/>
          <w:color w:val="000000"/>
        </w:rPr>
        <w:t>Usługa dostępu do bazy danych Oracle</w:t>
      </w:r>
      <w:r w:rsidRPr="00810723">
        <w:rPr>
          <w:color w:val="000000"/>
        </w:rPr>
        <w:t xml:space="preserve">  - </w:t>
      </w:r>
      <w:r w:rsidRPr="00810723">
        <w:rPr>
          <w:i/>
          <w:color w:val="000000"/>
        </w:rPr>
        <w:t xml:space="preserve">«usługa infrastrukturalna» - </w:t>
      </w:r>
      <w:r w:rsidRPr="00810723">
        <w:rPr>
          <w:color w:val="000000"/>
        </w:rPr>
        <w:t>Usługa skalowanego dostępu do relacyjnych bazy danych z rozszerzeniami przestrzennymi zrealizowana w oparciu o Oracle Exadata wraz z opcją Oracle Spatial.</w:t>
      </w:r>
      <w:r w:rsidRPr="00810723">
        <w:rPr>
          <w:rFonts w:ascii="Times New Roman" w:hAnsi="Times New Roman"/>
          <w:color w:val="000000"/>
        </w:rPr>
        <w:t xml:space="preserve"> </w:t>
      </w:r>
    </w:p>
    <w:p w14:paraId="44B3ED96" w14:textId="635CEC9F" w:rsidR="00327757" w:rsidRPr="00810723" w:rsidRDefault="00327757" w:rsidP="00327757">
      <w:pPr>
        <w:spacing w:after="120"/>
        <w:rPr>
          <w:color w:val="2E8B57"/>
        </w:rPr>
      </w:pPr>
      <w:r w:rsidRPr="00810723">
        <w:rPr>
          <w:b/>
          <w:color w:val="000000"/>
        </w:rPr>
        <w:t>Usługa monitorowania CAPAP</w:t>
      </w:r>
      <w:r w:rsidRPr="00810723">
        <w:rPr>
          <w:color w:val="000000"/>
        </w:rPr>
        <w:t xml:space="preserve">  - </w:t>
      </w:r>
      <w:r w:rsidRPr="00810723">
        <w:rPr>
          <w:i/>
          <w:color w:val="000000"/>
        </w:rPr>
        <w:t xml:space="preserve">«usługa infrastrukturalna» - </w:t>
      </w:r>
      <w:r w:rsidRPr="00810723">
        <w:rPr>
          <w:color w:val="000000"/>
        </w:rPr>
        <w:t xml:space="preserve">Usługa zapewnia funkcjonalność wysyłania komunikatów o zdarzeniach i tworzenia raportów o zdarzeniach. </w:t>
      </w:r>
      <w:r w:rsidRPr="00810723">
        <w:rPr>
          <w:rFonts w:ascii="Times New Roman" w:hAnsi="Times New Roman"/>
          <w:color w:val="000000"/>
        </w:rPr>
        <w:t xml:space="preserve"> </w:t>
      </w:r>
    </w:p>
    <w:p w14:paraId="45AE7CD7" w14:textId="2CA7E40A" w:rsidR="00327757" w:rsidRPr="00810723" w:rsidRDefault="00327757" w:rsidP="00327757">
      <w:pPr>
        <w:spacing w:after="120"/>
        <w:rPr>
          <w:color w:val="2E8B57"/>
        </w:rPr>
      </w:pPr>
      <w:r w:rsidRPr="00810723">
        <w:rPr>
          <w:b/>
          <w:color w:val="000000"/>
        </w:rPr>
        <w:t>Usługa NAS</w:t>
      </w:r>
      <w:r w:rsidRPr="00810723">
        <w:rPr>
          <w:color w:val="000000"/>
        </w:rPr>
        <w:t xml:space="preserve">  - </w:t>
      </w:r>
      <w:r w:rsidRPr="00810723">
        <w:rPr>
          <w:i/>
          <w:color w:val="000000"/>
        </w:rPr>
        <w:t xml:space="preserve">«usługa infrastrukturalna» - </w:t>
      </w:r>
      <w:r w:rsidRPr="00810723">
        <w:rPr>
          <w:color w:val="000000"/>
        </w:rPr>
        <w:t xml:space="preserve">Usługa sieciowego składowania plików (NAS). Dotychczas wykorzystywany NAS (SONAS) będzie wymieniany na nowe pojemniejsze rozwiązanie w wyniku </w:t>
      </w:r>
      <w:r w:rsidRPr="00CF7F73">
        <w:rPr>
          <w:rFonts w:cs="Calibri"/>
          <w:color w:val="000000"/>
        </w:rPr>
        <w:t xml:space="preserve">trwającego </w:t>
      </w:r>
      <w:r w:rsidRPr="00810723">
        <w:rPr>
          <w:color w:val="000000"/>
        </w:rPr>
        <w:t>postępowania</w:t>
      </w:r>
      <w:r w:rsidRPr="00CF7F73">
        <w:rPr>
          <w:rFonts w:cs="Calibri"/>
          <w:color w:val="000000"/>
        </w:rPr>
        <w:t xml:space="preserve"> na utrzymanie.</w:t>
      </w:r>
      <w:r w:rsidRPr="00810723">
        <w:rPr>
          <w:rFonts w:ascii="Times New Roman" w:hAnsi="Times New Roman"/>
          <w:color w:val="000000"/>
        </w:rPr>
        <w:t xml:space="preserve"> </w:t>
      </w:r>
    </w:p>
    <w:p w14:paraId="51F82CC8" w14:textId="22DFF10E" w:rsidR="00327757" w:rsidRPr="00810723" w:rsidRDefault="00327757" w:rsidP="00327757">
      <w:pPr>
        <w:spacing w:after="120"/>
        <w:rPr>
          <w:color w:val="2E8B57"/>
        </w:rPr>
      </w:pPr>
      <w:r w:rsidRPr="00810723">
        <w:rPr>
          <w:b/>
          <w:color w:val="000000"/>
        </w:rPr>
        <w:t>Usługa wirtualizacji</w:t>
      </w:r>
      <w:r w:rsidRPr="00810723">
        <w:rPr>
          <w:color w:val="000000"/>
        </w:rPr>
        <w:t xml:space="preserve">  - </w:t>
      </w:r>
      <w:r w:rsidRPr="00810723">
        <w:rPr>
          <w:i/>
          <w:color w:val="000000"/>
        </w:rPr>
        <w:t xml:space="preserve">«usługa infrastrukturalna» - </w:t>
      </w:r>
      <w:r w:rsidRPr="00810723">
        <w:rPr>
          <w:color w:val="000000"/>
        </w:rPr>
        <w:t xml:space="preserve">Usługa skalowanego zarządzania maszynami wirtualnymi zrealizowana w oparciu o technologię VMWare. </w:t>
      </w:r>
    </w:p>
    <w:p w14:paraId="38DAC4FB" w14:textId="59881390" w:rsidR="00327757" w:rsidRPr="00810723" w:rsidRDefault="00327757" w:rsidP="00327757">
      <w:pPr>
        <w:spacing w:after="120"/>
        <w:rPr>
          <w:color w:val="2E8B57"/>
        </w:rPr>
      </w:pPr>
      <w:r w:rsidRPr="00810723">
        <w:rPr>
          <w:b/>
          <w:color w:val="000000"/>
        </w:rPr>
        <w:t>Usługa zarządzania użytkownikami</w:t>
      </w:r>
      <w:r w:rsidRPr="00810723">
        <w:rPr>
          <w:color w:val="000000"/>
        </w:rPr>
        <w:t xml:space="preserve">  - </w:t>
      </w:r>
      <w:r w:rsidRPr="00810723">
        <w:rPr>
          <w:i/>
          <w:color w:val="000000"/>
        </w:rPr>
        <w:t xml:space="preserve">«usługa infrastrukturalna» - </w:t>
      </w:r>
      <w:r w:rsidRPr="00810723">
        <w:rPr>
          <w:color w:val="000000"/>
        </w:rPr>
        <w:t xml:space="preserve">Usługa zapewnia tworzenie/usuwanie użytkowników i ról. Usługa zapewnia funkcjonalność uwierzytelnienia użytkownika i przypisanie mu listy ról. Usługa nie zarządza uprawnieniami użytkowników - odpowiedzialne są za to systemy dziedzinowe. </w:t>
      </w:r>
    </w:p>
    <w:p w14:paraId="3BC3A03C" w14:textId="4F20B1F8" w:rsidR="00327757" w:rsidRDefault="00327757" w:rsidP="00327757">
      <w:pPr>
        <w:spacing w:after="120"/>
        <w:rPr>
          <w:color w:val="2E8B57"/>
        </w:rPr>
      </w:pPr>
      <w:r>
        <w:rPr>
          <w:rFonts w:cs="Calibri"/>
          <w:b/>
          <w:color w:val="000000"/>
        </w:rPr>
        <w:t>ZSIN</w:t>
      </w:r>
      <w:r>
        <w:rPr>
          <w:rFonts w:cs="Calibri"/>
          <w:color w:val="000000"/>
        </w:rPr>
        <w:t xml:space="preserve">  - </w:t>
      </w:r>
      <w:r>
        <w:rPr>
          <w:rFonts w:cs="Calibri"/>
          <w:i/>
          <w:color w:val="000000"/>
        </w:rPr>
        <w:t xml:space="preserve">«system SIG» - </w:t>
      </w:r>
      <w:r>
        <w:rPr>
          <w:rFonts w:ascii="Times New Roman" w:eastAsia="Times New Roman" w:hAnsi="Times New Roman"/>
          <w:color w:val="000000"/>
        </w:rPr>
        <w:t xml:space="preserve"> </w:t>
      </w:r>
      <w:r w:rsidR="002E7AE5">
        <w:rPr>
          <w:rFonts w:ascii="Times New Roman" w:eastAsia="Times New Roman" w:hAnsi="Times New Roman"/>
          <w:color w:val="000000"/>
        </w:rPr>
        <w:t>zintegrowany system informacji o nieruchomościach</w:t>
      </w:r>
    </w:p>
    <w:p w14:paraId="3B725A2E" w14:textId="77777777" w:rsidR="00174DFC" w:rsidRDefault="00174DFC" w:rsidP="001025FA">
      <w:pPr>
        <w:pStyle w:val="SFTPodstawowy"/>
      </w:pPr>
    </w:p>
    <w:p w14:paraId="243BC0DC" w14:textId="439C60D8" w:rsidR="00A54353" w:rsidRDefault="00A54353" w:rsidP="00B7465F">
      <w:pPr>
        <w:pStyle w:val="Legenda"/>
        <w:keepNext/>
      </w:pPr>
      <w:bookmarkStart w:id="140" w:name="_Toc525215391"/>
      <w:r>
        <w:t xml:space="preserve">Rysunek </w:t>
      </w:r>
      <w:r w:rsidR="00921ED4">
        <w:rPr>
          <w:noProof/>
        </w:rPr>
        <w:fldChar w:fldCharType="begin"/>
      </w:r>
      <w:r w:rsidR="00921ED4">
        <w:rPr>
          <w:noProof/>
        </w:rPr>
        <w:instrText xml:space="preserve"> SEQ Rysunek \* ARABIC </w:instrText>
      </w:r>
      <w:r w:rsidR="00921ED4">
        <w:rPr>
          <w:noProof/>
        </w:rPr>
        <w:fldChar w:fldCharType="separate"/>
      </w:r>
      <w:r>
        <w:rPr>
          <w:noProof/>
        </w:rPr>
        <w:t>11</w:t>
      </w:r>
      <w:r w:rsidR="00921ED4">
        <w:rPr>
          <w:noProof/>
        </w:rPr>
        <w:fldChar w:fldCharType="end"/>
      </w:r>
      <w:r>
        <w:t xml:space="preserve"> </w:t>
      </w:r>
      <w:r w:rsidRPr="00BA0A16">
        <w:t>Logika biznesowa</w:t>
      </w:r>
      <w:bookmarkEnd w:id="140"/>
    </w:p>
    <w:p w14:paraId="397713D4" w14:textId="2F05C460" w:rsidR="00A54353" w:rsidRPr="00A54353" w:rsidRDefault="00A54353" w:rsidP="00B7465F"/>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DE321B" w:rsidRPr="00DB40C4" w14:paraId="57EB862B" w14:textId="77777777" w:rsidTr="005A599B">
        <w:tc>
          <w:tcPr>
            <w:tcW w:w="9360" w:type="dxa"/>
            <w:tcBorders>
              <w:top w:val="nil"/>
              <w:left w:val="nil"/>
              <w:bottom w:val="nil"/>
              <w:right w:val="nil"/>
            </w:tcBorders>
            <w:tcMar>
              <w:top w:w="0" w:type="dxa"/>
              <w:left w:w="60" w:type="dxa"/>
              <w:bottom w:w="0" w:type="dxa"/>
              <w:right w:w="60" w:type="dxa"/>
            </w:tcMar>
          </w:tcPr>
          <w:p w14:paraId="002DADBE" w14:textId="77777777" w:rsidR="00DE321B" w:rsidRDefault="00DE321B" w:rsidP="005A599B">
            <w:pPr>
              <w:spacing w:after="120"/>
              <w:rPr>
                <w:color w:val="000000"/>
              </w:rPr>
            </w:pPr>
            <w:r w:rsidRPr="00810723">
              <w:rPr>
                <w:noProof/>
                <w:lang w:eastAsia="pl-PL"/>
              </w:rPr>
              <w:lastRenderedPageBreak/>
              <w:drawing>
                <wp:inline distT="0" distB="0" distL="0" distR="0" wp14:anchorId="2C9C9F77" wp14:editId="0F9E51DB">
                  <wp:extent cx="5901055" cy="482727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pic:cNvPicPr/>
                        </pic:nvPicPr>
                        <pic:blipFill>
                          <a:blip r:embed="rId25" cstate="print"/>
                          <a:stretch>
                            <a:fillRect/>
                          </a:stretch>
                        </pic:blipFill>
                        <pic:spPr bwMode="auto">
                          <a:xfrm>
                            <a:off x="0" y="0"/>
                            <a:ext cx="5901055" cy="4827270"/>
                          </a:xfrm>
                          <a:prstGeom prst="rect">
                            <a:avLst/>
                          </a:prstGeom>
                          <a:noFill/>
                          <a:ln w="9525">
                            <a:noFill/>
                            <a:miter lim="800000"/>
                            <a:headEnd/>
                            <a:tailEnd/>
                          </a:ln>
                        </pic:spPr>
                      </pic:pic>
                    </a:graphicData>
                  </a:graphic>
                </wp:inline>
              </w:drawing>
            </w:r>
          </w:p>
          <w:p w14:paraId="0212F9B1" w14:textId="2BC89940" w:rsidR="00DE321B" w:rsidRPr="00810723" w:rsidRDefault="00DE321B" w:rsidP="005A599B">
            <w:pPr>
              <w:spacing w:after="120"/>
              <w:rPr>
                <w:i/>
                <w:color w:val="000000"/>
                <w:u w:val="single"/>
              </w:rPr>
            </w:pPr>
            <w:r w:rsidRPr="00810723">
              <w:rPr>
                <w:b/>
                <w:color w:val="000000"/>
                <w:u w:val="single"/>
              </w:rPr>
              <w:t xml:space="preserve">Artefakty pokazane na </w:t>
            </w:r>
            <w:r>
              <w:rPr>
                <w:b/>
                <w:color w:val="000000"/>
                <w:u w:val="single"/>
              </w:rPr>
              <w:t>rysunku</w:t>
            </w:r>
            <w:r w:rsidRPr="00810723">
              <w:rPr>
                <w:b/>
                <w:color w:val="000000"/>
                <w:u w:val="single"/>
              </w:rPr>
              <w:t>:</w:t>
            </w:r>
          </w:p>
          <w:p w14:paraId="2D01A3C4" w14:textId="1BDB9E43" w:rsidR="00DE321B" w:rsidRPr="00810723" w:rsidRDefault="00DE321B" w:rsidP="005A599B">
            <w:pPr>
              <w:spacing w:after="120"/>
              <w:rPr>
                <w:color w:val="2E8B57"/>
              </w:rPr>
            </w:pPr>
            <w:r w:rsidRPr="00810723">
              <w:rPr>
                <w:b/>
                <w:color w:val="000000"/>
              </w:rPr>
              <w:t>Broker wewnętrzny (pub-sub)</w:t>
            </w:r>
            <w:r w:rsidRPr="00810723">
              <w:rPr>
                <w:color w:val="000000"/>
              </w:rPr>
              <w:t xml:space="preserve">  - </w:t>
            </w:r>
            <w:r w:rsidRPr="00810723">
              <w:rPr>
                <w:i/>
                <w:color w:val="000000"/>
              </w:rPr>
              <w:t xml:space="preserve">«usługa infrastrukturalna» - </w:t>
            </w:r>
            <w:r w:rsidRPr="00810723">
              <w:rPr>
                <w:color w:val="000000"/>
              </w:rPr>
              <w:t>Szybki broker komunikatów (usługa publish-subscribe), przeznaczony do komunikacji z systemami wewnętrznymi SIG. Broker wewnętrzny służy między innymi do dystrybucji informacji o zmianach w danych systemów dziedzinowych. Broker zrealizowany jest z wykorzystaniem oprogramowania Apache Kafka.</w:t>
            </w:r>
            <w:r w:rsidRPr="00810723">
              <w:rPr>
                <w:rFonts w:ascii="Times New Roman" w:hAnsi="Times New Roman"/>
                <w:color w:val="000000"/>
              </w:rPr>
              <w:t xml:space="preserve"> </w:t>
            </w:r>
          </w:p>
          <w:p w14:paraId="32F463FA" w14:textId="2001552B" w:rsidR="00DE321B" w:rsidRPr="00810723" w:rsidRDefault="00DE321B" w:rsidP="005A599B">
            <w:pPr>
              <w:spacing w:after="120"/>
              <w:rPr>
                <w:color w:val="2E8B57"/>
              </w:rPr>
            </w:pPr>
            <w:r w:rsidRPr="00810723">
              <w:rPr>
                <w:b/>
                <w:color w:val="000000"/>
              </w:rPr>
              <w:t>Intergraph GeoMedia WebMap Pro 2014</w:t>
            </w:r>
            <w:r w:rsidRPr="00810723">
              <w:rPr>
                <w:color w:val="000000"/>
              </w:rPr>
              <w:t xml:space="preserve">  - </w:t>
            </w:r>
            <w:r w:rsidRPr="00810723">
              <w:rPr>
                <w:i/>
                <w:color w:val="000000"/>
              </w:rPr>
              <w:t xml:space="preserve">«licencja» - </w:t>
            </w:r>
            <w:r w:rsidRPr="00810723">
              <w:rPr>
                <w:color w:val="000000"/>
              </w:rPr>
              <w:t>Oprogramowanie serwerowe GIS firmy Intergraph do budowy klienckich aplikacji webowych i serwerowych.</w:t>
            </w:r>
            <w:r w:rsidRPr="00810723">
              <w:rPr>
                <w:rFonts w:ascii="Times New Roman" w:hAnsi="Times New Roman"/>
                <w:color w:val="000000"/>
              </w:rPr>
              <w:t xml:space="preserve"> </w:t>
            </w:r>
          </w:p>
          <w:p w14:paraId="64AC2E7B" w14:textId="5CA7AAFA" w:rsidR="00DE321B" w:rsidRPr="00810723" w:rsidRDefault="00DE321B" w:rsidP="005A599B">
            <w:pPr>
              <w:spacing w:after="120"/>
              <w:rPr>
                <w:color w:val="2E8B57"/>
              </w:rPr>
            </w:pPr>
            <w:r w:rsidRPr="00810723">
              <w:rPr>
                <w:b/>
                <w:color w:val="000000"/>
              </w:rPr>
              <w:t>.NETFramework 4.5</w:t>
            </w:r>
            <w:r w:rsidRPr="00810723">
              <w:rPr>
                <w:color w:val="000000"/>
              </w:rPr>
              <w:t xml:space="preserve">  - </w:t>
            </w:r>
            <w:r w:rsidRPr="00810723">
              <w:rPr>
                <w:i/>
                <w:color w:val="000000"/>
              </w:rPr>
              <w:t xml:space="preserve">«licencja» - </w:t>
            </w:r>
            <w:r w:rsidRPr="00810723">
              <w:rPr>
                <w:color w:val="000000"/>
              </w:rPr>
              <w:t>Framework firmy Microsoft do budowy aplikacji na systemy Windows.</w:t>
            </w:r>
            <w:r w:rsidRPr="00810723">
              <w:rPr>
                <w:rFonts w:ascii="Times New Roman" w:hAnsi="Times New Roman"/>
                <w:color w:val="000000"/>
              </w:rPr>
              <w:t xml:space="preserve"> </w:t>
            </w:r>
          </w:p>
          <w:p w14:paraId="3C801B85" w14:textId="56702128" w:rsidR="00DE321B" w:rsidRPr="00810723" w:rsidRDefault="00DE321B" w:rsidP="005A599B">
            <w:pPr>
              <w:spacing w:after="120"/>
              <w:rPr>
                <w:color w:val="2E8B57"/>
              </w:rPr>
            </w:pPr>
            <w:r w:rsidRPr="00810723">
              <w:rPr>
                <w:b/>
                <w:color w:val="000000"/>
              </w:rPr>
              <w:t>OracleClient 11.2</w:t>
            </w:r>
            <w:r w:rsidRPr="00810723">
              <w:rPr>
                <w:color w:val="000000"/>
              </w:rPr>
              <w:t xml:space="preserve">  - </w:t>
            </w:r>
            <w:r w:rsidRPr="00810723">
              <w:rPr>
                <w:i/>
                <w:color w:val="000000"/>
              </w:rPr>
              <w:t xml:space="preserve">«licencja» - </w:t>
            </w:r>
            <w:r w:rsidRPr="00810723">
              <w:rPr>
                <w:color w:val="000000"/>
              </w:rPr>
              <w:t>Klient relacyjnej bazy danych Oracle wspierający różne technologie aplikacyjne, m.in .NET Framework, Java, COM, C++ i inne.</w:t>
            </w:r>
            <w:r w:rsidRPr="00810723">
              <w:rPr>
                <w:rFonts w:ascii="Times New Roman" w:hAnsi="Times New Roman"/>
                <w:color w:val="000000"/>
              </w:rPr>
              <w:t xml:space="preserve"> </w:t>
            </w:r>
          </w:p>
          <w:p w14:paraId="19AC9A4E" w14:textId="3895FCB3" w:rsidR="00DE321B" w:rsidRPr="00810723" w:rsidRDefault="00DE321B" w:rsidP="005A599B">
            <w:pPr>
              <w:spacing w:after="120"/>
              <w:rPr>
                <w:color w:val="2E8B57"/>
              </w:rPr>
            </w:pPr>
            <w:r w:rsidRPr="00810723">
              <w:rPr>
                <w:b/>
                <w:color w:val="000000"/>
              </w:rPr>
              <w:t>OracleSQL</w:t>
            </w:r>
            <w:r w:rsidRPr="00810723">
              <w:rPr>
                <w:color w:val="000000"/>
              </w:rPr>
              <w:t xml:space="preserve">  - </w:t>
            </w:r>
            <w:r w:rsidRPr="00810723">
              <w:rPr>
                <w:i/>
                <w:color w:val="000000"/>
              </w:rPr>
              <w:t xml:space="preserve">«licencja» - </w:t>
            </w:r>
            <w:r w:rsidR="00FC41B8">
              <w:rPr>
                <w:color w:val="000000"/>
              </w:rPr>
              <w:t>Rel</w:t>
            </w:r>
            <w:r w:rsidRPr="00810723">
              <w:rPr>
                <w:color w:val="000000"/>
              </w:rPr>
              <w:t>acyjna baza danych z obsługą języka SQL firmy Oracle.</w:t>
            </w:r>
            <w:r w:rsidRPr="00810723">
              <w:rPr>
                <w:rFonts w:ascii="Times New Roman" w:hAnsi="Times New Roman"/>
                <w:color w:val="000000"/>
              </w:rPr>
              <w:t xml:space="preserve"> </w:t>
            </w:r>
          </w:p>
          <w:p w14:paraId="0DA865C6" w14:textId="38591F40" w:rsidR="00DE321B" w:rsidRPr="00810723" w:rsidRDefault="00DE321B" w:rsidP="005A599B">
            <w:pPr>
              <w:spacing w:after="120"/>
              <w:rPr>
                <w:color w:val="2E8B57"/>
              </w:rPr>
            </w:pPr>
            <w:r w:rsidRPr="00810723">
              <w:rPr>
                <w:b/>
                <w:color w:val="000000"/>
              </w:rPr>
              <w:lastRenderedPageBreak/>
              <w:t>Szyna Usług ZSIN</w:t>
            </w:r>
            <w:r w:rsidRPr="00810723">
              <w:rPr>
                <w:color w:val="000000"/>
              </w:rPr>
              <w:t xml:space="preserve">  - </w:t>
            </w:r>
            <w:r w:rsidRPr="00810723">
              <w:rPr>
                <w:i/>
                <w:color w:val="000000"/>
              </w:rPr>
              <w:t xml:space="preserve">«usługa infrastrukturalna» - </w:t>
            </w:r>
            <w:r w:rsidRPr="00810723">
              <w:rPr>
                <w:color w:val="000000"/>
              </w:rPr>
              <w:t xml:space="preserve">Usługa dostarcza pełnej funkcjonalności Enterprise Service Bus zrealizowana w oparciu o Oracle SOA Suite. </w:t>
            </w:r>
          </w:p>
          <w:p w14:paraId="105522B1" w14:textId="14900D07" w:rsidR="00DE321B" w:rsidRPr="00810723" w:rsidRDefault="00DE321B" w:rsidP="005A599B">
            <w:pPr>
              <w:spacing w:after="120"/>
              <w:rPr>
                <w:color w:val="2E8B57"/>
              </w:rPr>
            </w:pPr>
            <w:r w:rsidRPr="00810723">
              <w:rPr>
                <w:b/>
                <w:color w:val="000000"/>
              </w:rPr>
              <w:t xml:space="preserve">Usługa Broker zewnętrzny </w:t>
            </w:r>
            <w:r w:rsidRPr="00810723">
              <w:rPr>
                <w:color w:val="000000"/>
              </w:rPr>
              <w:t xml:space="preserve">  - </w:t>
            </w:r>
            <w:r w:rsidRPr="00810723">
              <w:rPr>
                <w:i/>
                <w:color w:val="000000"/>
              </w:rPr>
              <w:t xml:space="preserve">«usługa infrastrukturalna» - </w:t>
            </w:r>
            <w:r w:rsidRPr="00810723">
              <w:rPr>
                <w:color w:val="000000"/>
              </w:rPr>
              <w:t>Broker do systemów zewnętrznych zrealizowany przez ZSIN.</w:t>
            </w:r>
            <w:r w:rsidRPr="00810723">
              <w:rPr>
                <w:rFonts w:ascii="Times New Roman" w:hAnsi="Times New Roman"/>
                <w:color w:val="000000"/>
              </w:rPr>
              <w:t xml:space="preserve"> </w:t>
            </w:r>
          </w:p>
          <w:p w14:paraId="2D2097E6" w14:textId="24C1DFFE" w:rsidR="00DE321B" w:rsidRPr="00810723" w:rsidRDefault="00DE321B" w:rsidP="005A599B">
            <w:pPr>
              <w:spacing w:after="120"/>
              <w:rPr>
                <w:color w:val="2E8B57"/>
              </w:rPr>
            </w:pPr>
            <w:r w:rsidRPr="00810723">
              <w:rPr>
                <w:b/>
                <w:color w:val="000000"/>
              </w:rPr>
              <w:t>Usługa dostępu do bazy danych Oracle</w:t>
            </w:r>
            <w:r w:rsidRPr="00810723">
              <w:rPr>
                <w:color w:val="000000"/>
              </w:rPr>
              <w:t xml:space="preserve">  - </w:t>
            </w:r>
            <w:r w:rsidRPr="00810723">
              <w:rPr>
                <w:i/>
                <w:color w:val="000000"/>
              </w:rPr>
              <w:t xml:space="preserve">«usługa infrastrukturalna» - </w:t>
            </w:r>
            <w:r w:rsidRPr="00810723">
              <w:rPr>
                <w:color w:val="000000"/>
              </w:rPr>
              <w:t>Usługa skalowanego dostępu do relacyjnych bazy danych z rozszerzeniami przestrzennymi zrealizowana w oparciu o Oracle Exadata wraz z opcją Oracle Spatial.</w:t>
            </w:r>
            <w:r w:rsidRPr="00810723">
              <w:rPr>
                <w:rFonts w:ascii="Times New Roman" w:hAnsi="Times New Roman"/>
                <w:color w:val="000000"/>
              </w:rPr>
              <w:t xml:space="preserve"> </w:t>
            </w:r>
          </w:p>
          <w:p w14:paraId="567023DA" w14:textId="2EC05E24" w:rsidR="00DE321B" w:rsidRPr="00810723" w:rsidRDefault="00DE321B" w:rsidP="005A599B">
            <w:pPr>
              <w:spacing w:after="120"/>
              <w:rPr>
                <w:color w:val="2E8B57"/>
              </w:rPr>
            </w:pPr>
            <w:r w:rsidRPr="00810723">
              <w:rPr>
                <w:b/>
                <w:color w:val="000000"/>
              </w:rPr>
              <w:t>Usługa NAS</w:t>
            </w:r>
            <w:r w:rsidRPr="00810723">
              <w:rPr>
                <w:color w:val="000000"/>
              </w:rPr>
              <w:t xml:space="preserve">  - </w:t>
            </w:r>
            <w:r w:rsidRPr="00810723">
              <w:rPr>
                <w:i/>
                <w:color w:val="000000"/>
              </w:rPr>
              <w:t xml:space="preserve">«usługa infrastrukturalna» - </w:t>
            </w:r>
            <w:r w:rsidRPr="00810723">
              <w:rPr>
                <w:color w:val="000000"/>
              </w:rPr>
              <w:t xml:space="preserve">Usługa sieciowego składowania plików (NAS). Dotychczas wykorzystywany NAS (SONAS) będzie wymieniany na nowe pojemniejsze rozwiązanie w wyniku </w:t>
            </w:r>
            <w:r w:rsidRPr="00CF7F73">
              <w:rPr>
                <w:rFonts w:cs="Calibri"/>
                <w:color w:val="000000"/>
              </w:rPr>
              <w:t xml:space="preserve">trwającego </w:t>
            </w:r>
            <w:r w:rsidRPr="00810723">
              <w:rPr>
                <w:color w:val="000000"/>
              </w:rPr>
              <w:t>postępowania</w:t>
            </w:r>
            <w:r w:rsidRPr="00CF7F73">
              <w:rPr>
                <w:rFonts w:cs="Calibri"/>
                <w:color w:val="000000"/>
              </w:rPr>
              <w:t xml:space="preserve"> na utrzymanie.</w:t>
            </w:r>
            <w:r w:rsidRPr="00810723">
              <w:rPr>
                <w:rFonts w:ascii="Times New Roman" w:hAnsi="Times New Roman"/>
                <w:color w:val="000000"/>
              </w:rPr>
              <w:t xml:space="preserve"> </w:t>
            </w:r>
          </w:p>
          <w:p w14:paraId="271C3F1C" w14:textId="7F71FFB3" w:rsidR="00DE321B" w:rsidRPr="00810723" w:rsidRDefault="00DE321B" w:rsidP="005A599B">
            <w:pPr>
              <w:spacing w:after="120"/>
              <w:rPr>
                <w:color w:val="2E8B57"/>
              </w:rPr>
            </w:pPr>
            <w:r w:rsidRPr="00810723">
              <w:rPr>
                <w:b/>
                <w:color w:val="000000"/>
              </w:rPr>
              <w:t>Windows Server 2012 R2 STD</w:t>
            </w:r>
            <w:r w:rsidRPr="00810723">
              <w:rPr>
                <w:color w:val="000000"/>
              </w:rPr>
              <w:t xml:space="preserve">  - </w:t>
            </w:r>
            <w:r w:rsidRPr="00810723">
              <w:rPr>
                <w:i/>
                <w:color w:val="000000"/>
              </w:rPr>
              <w:t xml:space="preserve">«licencja» - </w:t>
            </w:r>
            <w:r w:rsidRPr="00810723">
              <w:rPr>
                <w:color w:val="000000"/>
              </w:rPr>
              <w:t>Serwerowa odmiana systemu operacyjnego Windows.</w:t>
            </w:r>
            <w:r w:rsidRPr="00810723">
              <w:rPr>
                <w:rFonts w:ascii="Times New Roman" w:hAnsi="Times New Roman"/>
                <w:color w:val="000000"/>
              </w:rPr>
              <w:t xml:space="preserve"> </w:t>
            </w:r>
          </w:p>
          <w:p w14:paraId="01ADD1A5" w14:textId="5B5BD5EC" w:rsidR="00DE321B" w:rsidRPr="00810723" w:rsidRDefault="00DE321B" w:rsidP="005A599B">
            <w:pPr>
              <w:spacing w:after="120"/>
              <w:rPr>
                <w:color w:val="2E8B57"/>
              </w:rPr>
            </w:pPr>
            <w:r w:rsidRPr="00810723">
              <w:rPr>
                <w:b/>
                <w:color w:val="000000"/>
              </w:rPr>
              <w:t>Windows Server 2012 R2 STD - IIS 8.5</w:t>
            </w:r>
            <w:r w:rsidRPr="00810723">
              <w:rPr>
                <w:color w:val="000000"/>
              </w:rPr>
              <w:t xml:space="preserve">  - </w:t>
            </w:r>
            <w:r w:rsidRPr="00810723">
              <w:rPr>
                <w:i/>
                <w:color w:val="000000"/>
              </w:rPr>
              <w:t xml:space="preserve">«licencja» - </w:t>
            </w:r>
            <w:r w:rsidRPr="00810723">
              <w:rPr>
                <w:color w:val="000000"/>
              </w:rPr>
              <w:t xml:space="preserve">Serwer aplikacyjny i webowy systemu operacyjnego Windows. </w:t>
            </w:r>
          </w:p>
          <w:p w14:paraId="04504A76" w14:textId="18905588" w:rsidR="00DE321B" w:rsidRDefault="00DE321B" w:rsidP="005A599B">
            <w:pPr>
              <w:spacing w:after="120"/>
              <w:rPr>
                <w:rFonts w:ascii="Times New Roman" w:hAnsi="Times New Roman"/>
                <w:color w:val="000000"/>
              </w:rPr>
            </w:pPr>
            <w:r w:rsidRPr="00810723">
              <w:rPr>
                <w:b/>
                <w:color w:val="000000"/>
              </w:rPr>
              <w:t>ZSIN.Broker</w:t>
            </w:r>
            <w:r w:rsidRPr="00810723">
              <w:rPr>
                <w:color w:val="000000"/>
              </w:rPr>
              <w:t xml:space="preserve">  - </w:t>
            </w:r>
            <w:r w:rsidRPr="00810723">
              <w:rPr>
                <w:i/>
                <w:color w:val="000000"/>
              </w:rPr>
              <w:t xml:space="preserve">«komponent aplikacyjny» - </w:t>
            </w:r>
            <w:r w:rsidRPr="00810723">
              <w:rPr>
                <w:color w:val="000000"/>
              </w:rPr>
              <w:t>Zbiór komponentów realizujących funkcjonalność brokera ZSIN.</w:t>
            </w:r>
            <w:r w:rsidRPr="00810723">
              <w:rPr>
                <w:rFonts w:ascii="Times New Roman" w:hAnsi="Times New Roman"/>
                <w:color w:val="000000"/>
              </w:rPr>
              <w:t xml:space="preserve"> </w:t>
            </w:r>
          </w:p>
          <w:p w14:paraId="17454818" w14:textId="77777777" w:rsidR="00DE321B" w:rsidRPr="00810723" w:rsidRDefault="00DE321B" w:rsidP="00B7465F">
            <w:pPr>
              <w:pStyle w:val="Legenda"/>
              <w:keepNext/>
              <w:jc w:val="left"/>
              <w:rPr>
                <w:color w:val="000000"/>
              </w:rPr>
            </w:pPr>
          </w:p>
        </w:tc>
      </w:tr>
      <w:tr w:rsidR="00DE321B" w:rsidRPr="00DB40C4" w14:paraId="5FFB9C94" w14:textId="77777777" w:rsidTr="005A599B">
        <w:tc>
          <w:tcPr>
            <w:tcW w:w="9360" w:type="dxa"/>
            <w:tcBorders>
              <w:top w:val="nil"/>
              <w:left w:val="nil"/>
              <w:bottom w:val="nil"/>
              <w:right w:val="nil"/>
            </w:tcBorders>
            <w:tcMar>
              <w:top w:w="0" w:type="dxa"/>
              <w:left w:w="60" w:type="dxa"/>
              <w:bottom w:w="0" w:type="dxa"/>
              <w:right w:w="60" w:type="dxa"/>
            </w:tcMar>
          </w:tcPr>
          <w:p w14:paraId="56D94421" w14:textId="40F80EC6" w:rsidR="00A54353" w:rsidRDefault="00A54353" w:rsidP="00B7465F">
            <w:pPr>
              <w:pStyle w:val="Legenda"/>
              <w:keepNext/>
            </w:pPr>
            <w:bookmarkStart w:id="141" w:name="PORTAL_WWW_START"/>
            <w:bookmarkStart w:id="142" w:name="BKM_69461402_5A75_475B_ADFF_7AFB8493FFF7"/>
            <w:bookmarkStart w:id="143" w:name="BKM_3CC7B763_A1B7_4F3B_A7BC_782DB9013171"/>
            <w:bookmarkStart w:id="144" w:name="_Toc525215392"/>
            <w:bookmarkEnd w:id="141"/>
            <w:bookmarkEnd w:id="142"/>
            <w:bookmarkEnd w:id="143"/>
            <w:r>
              <w:lastRenderedPageBreak/>
              <w:t xml:space="preserve">Rysunek </w:t>
            </w:r>
            <w:r w:rsidR="00921ED4">
              <w:rPr>
                <w:noProof/>
              </w:rPr>
              <w:fldChar w:fldCharType="begin"/>
            </w:r>
            <w:r w:rsidR="00921ED4">
              <w:rPr>
                <w:noProof/>
              </w:rPr>
              <w:instrText xml:space="preserve"> SEQ Rysunek \* ARABIC </w:instrText>
            </w:r>
            <w:r w:rsidR="00921ED4">
              <w:rPr>
                <w:noProof/>
              </w:rPr>
              <w:fldChar w:fldCharType="separate"/>
            </w:r>
            <w:r>
              <w:rPr>
                <w:noProof/>
              </w:rPr>
              <w:t>12</w:t>
            </w:r>
            <w:r w:rsidR="00921ED4">
              <w:rPr>
                <w:noProof/>
              </w:rPr>
              <w:fldChar w:fldCharType="end"/>
            </w:r>
            <w:r>
              <w:t xml:space="preserve"> </w:t>
            </w:r>
            <w:r w:rsidRPr="009F53CF">
              <w:t>Portal WWW</w:t>
            </w:r>
            <w:bookmarkEnd w:id="144"/>
          </w:p>
          <w:p w14:paraId="72AF7463" w14:textId="77777777" w:rsidR="00DE321B" w:rsidRDefault="00DE321B" w:rsidP="005A599B">
            <w:pPr>
              <w:spacing w:after="120"/>
              <w:rPr>
                <w:color w:val="000000"/>
              </w:rPr>
            </w:pPr>
            <w:r w:rsidRPr="00810723">
              <w:rPr>
                <w:noProof/>
                <w:lang w:eastAsia="pl-PL"/>
              </w:rPr>
              <w:drawing>
                <wp:inline distT="0" distB="0" distL="0" distR="0" wp14:anchorId="47B6E5D2" wp14:editId="4E9B8A05">
                  <wp:extent cx="5863590" cy="4154805"/>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pic:cNvPicPr/>
                        </pic:nvPicPr>
                        <pic:blipFill>
                          <a:blip r:embed="rId26" cstate="print"/>
                          <a:stretch>
                            <a:fillRect/>
                          </a:stretch>
                        </pic:blipFill>
                        <pic:spPr bwMode="auto">
                          <a:xfrm>
                            <a:off x="0" y="0"/>
                            <a:ext cx="5863590" cy="4154805"/>
                          </a:xfrm>
                          <a:prstGeom prst="rect">
                            <a:avLst/>
                          </a:prstGeom>
                          <a:noFill/>
                          <a:ln w="9525">
                            <a:noFill/>
                            <a:miter lim="800000"/>
                            <a:headEnd/>
                            <a:tailEnd/>
                          </a:ln>
                        </pic:spPr>
                      </pic:pic>
                    </a:graphicData>
                  </a:graphic>
                </wp:inline>
              </w:drawing>
            </w:r>
          </w:p>
          <w:p w14:paraId="25DCB061" w14:textId="65FA8FA0" w:rsidR="00DE321B" w:rsidRPr="00810723" w:rsidRDefault="00DE321B" w:rsidP="005A599B">
            <w:pPr>
              <w:spacing w:after="120"/>
              <w:rPr>
                <w:i/>
                <w:color w:val="000000"/>
                <w:u w:val="single"/>
              </w:rPr>
            </w:pPr>
            <w:r w:rsidRPr="00810723">
              <w:rPr>
                <w:b/>
                <w:color w:val="000000"/>
                <w:u w:val="single"/>
              </w:rPr>
              <w:t xml:space="preserve">Artefakty pokazane na </w:t>
            </w:r>
            <w:r>
              <w:rPr>
                <w:b/>
                <w:color w:val="000000"/>
                <w:u w:val="single"/>
              </w:rPr>
              <w:t>rysunku</w:t>
            </w:r>
            <w:r w:rsidRPr="00810723">
              <w:rPr>
                <w:b/>
                <w:color w:val="000000"/>
                <w:u w:val="single"/>
              </w:rPr>
              <w:t>:</w:t>
            </w:r>
          </w:p>
          <w:p w14:paraId="1E6750FB" w14:textId="6D0C2D06" w:rsidR="00DE321B" w:rsidRPr="00810723" w:rsidRDefault="00DE321B" w:rsidP="005A599B">
            <w:pPr>
              <w:spacing w:after="120"/>
              <w:rPr>
                <w:color w:val="2E8B57"/>
              </w:rPr>
            </w:pPr>
            <w:r w:rsidRPr="00810723">
              <w:rPr>
                <w:b/>
                <w:color w:val="000000"/>
              </w:rPr>
              <w:t>Intergraph GeoMedia Desktop Pro 2014</w:t>
            </w:r>
            <w:r w:rsidRPr="00810723">
              <w:rPr>
                <w:color w:val="000000"/>
              </w:rPr>
              <w:t xml:space="preserve">  - </w:t>
            </w:r>
            <w:r w:rsidRPr="00810723">
              <w:rPr>
                <w:i/>
                <w:color w:val="000000"/>
              </w:rPr>
              <w:t xml:space="preserve">«licencja» - </w:t>
            </w:r>
            <w:r w:rsidRPr="00810723">
              <w:rPr>
                <w:color w:val="000000"/>
              </w:rPr>
              <w:t>Oprogramowanie desktop</w:t>
            </w:r>
            <w:r w:rsidR="00FC41B8">
              <w:rPr>
                <w:color w:val="000000"/>
              </w:rPr>
              <w:t>o</w:t>
            </w:r>
            <w:r w:rsidRPr="00810723">
              <w:rPr>
                <w:color w:val="000000"/>
              </w:rPr>
              <w:t>we GIS firmy Intergraph do budowy klienckich aplikacji desktopowych na system Windows.</w:t>
            </w:r>
            <w:r w:rsidRPr="00810723">
              <w:rPr>
                <w:rFonts w:ascii="Times New Roman" w:hAnsi="Times New Roman"/>
                <w:color w:val="000000"/>
              </w:rPr>
              <w:t xml:space="preserve"> </w:t>
            </w:r>
          </w:p>
          <w:p w14:paraId="7C9A7B8E" w14:textId="0991907D" w:rsidR="00DE321B" w:rsidRPr="00810723" w:rsidRDefault="00DE321B" w:rsidP="005A599B">
            <w:pPr>
              <w:spacing w:after="120"/>
              <w:rPr>
                <w:color w:val="2E8B57"/>
              </w:rPr>
            </w:pPr>
            <w:r w:rsidRPr="00810723">
              <w:rPr>
                <w:b/>
                <w:color w:val="000000"/>
              </w:rPr>
              <w:t>Intergraph GeoMedia WebMap Pro 2014</w:t>
            </w:r>
            <w:r w:rsidRPr="00810723">
              <w:rPr>
                <w:color w:val="000000"/>
              </w:rPr>
              <w:t xml:space="preserve">  - </w:t>
            </w:r>
            <w:r w:rsidRPr="00810723">
              <w:rPr>
                <w:i/>
                <w:color w:val="000000"/>
              </w:rPr>
              <w:t xml:space="preserve">«licencja» - </w:t>
            </w:r>
            <w:r w:rsidRPr="00810723">
              <w:rPr>
                <w:color w:val="000000"/>
              </w:rPr>
              <w:t>Oprogramowanie serwerowe GIS firmy Intergraph do budowy klienckich aplikacji webowych i serwerowych.</w:t>
            </w:r>
            <w:r w:rsidRPr="00810723">
              <w:rPr>
                <w:rFonts w:ascii="Times New Roman" w:hAnsi="Times New Roman"/>
                <w:color w:val="000000"/>
              </w:rPr>
              <w:t xml:space="preserve"> </w:t>
            </w:r>
          </w:p>
          <w:p w14:paraId="4D82F6A3" w14:textId="0A821C66" w:rsidR="00DE321B" w:rsidRPr="00810723" w:rsidRDefault="00DE321B" w:rsidP="005A599B">
            <w:pPr>
              <w:spacing w:after="120"/>
              <w:rPr>
                <w:color w:val="2E8B57"/>
              </w:rPr>
            </w:pPr>
            <w:r w:rsidRPr="00810723">
              <w:rPr>
                <w:b/>
                <w:color w:val="000000"/>
              </w:rPr>
              <w:t>Intergraph Geospatial Portal 2014</w:t>
            </w:r>
            <w:r w:rsidRPr="00810723">
              <w:rPr>
                <w:color w:val="000000"/>
              </w:rPr>
              <w:t xml:space="preserve">  - </w:t>
            </w:r>
            <w:r w:rsidRPr="00810723">
              <w:rPr>
                <w:i/>
                <w:color w:val="000000"/>
              </w:rPr>
              <w:t xml:space="preserve">«licencja» - </w:t>
            </w:r>
            <w:r w:rsidRPr="00810723">
              <w:rPr>
                <w:color w:val="000000"/>
              </w:rPr>
              <w:t>Oprogramowanie serwerowe GIS firmy Intergraph do budowy klienckich aplikacji webowych.</w:t>
            </w:r>
            <w:r w:rsidRPr="00810723">
              <w:rPr>
                <w:rFonts w:ascii="Times New Roman" w:hAnsi="Times New Roman"/>
                <w:color w:val="000000"/>
              </w:rPr>
              <w:t xml:space="preserve"> </w:t>
            </w:r>
          </w:p>
          <w:p w14:paraId="343CB564" w14:textId="4FB2ADA1" w:rsidR="00DE321B" w:rsidRPr="00810723" w:rsidRDefault="00DE321B" w:rsidP="005A599B">
            <w:pPr>
              <w:spacing w:after="120"/>
              <w:rPr>
                <w:color w:val="2E8B57"/>
              </w:rPr>
            </w:pPr>
            <w:r w:rsidRPr="00810723">
              <w:rPr>
                <w:b/>
                <w:color w:val="000000"/>
              </w:rPr>
              <w:t>.NETFramework 4.5</w:t>
            </w:r>
            <w:r w:rsidRPr="00810723">
              <w:rPr>
                <w:color w:val="000000"/>
              </w:rPr>
              <w:t xml:space="preserve">  - </w:t>
            </w:r>
            <w:r w:rsidRPr="00810723">
              <w:rPr>
                <w:i/>
                <w:color w:val="000000"/>
              </w:rPr>
              <w:t xml:space="preserve">«licencja» - </w:t>
            </w:r>
            <w:r w:rsidRPr="00810723">
              <w:rPr>
                <w:color w:val="000000"/>
              </w:rPr>
              <w:t>Framework firmy Microsoft do budowy aplikacji na systemy Windows.</w:t>
            </w:r>
            <w:r w:rsidRPr="00810723">
              <w:rPr>
                <w:rFonts w:ascii="Times New Roman" w:hAnsi="Times New Roman"/>
                <w:color w:val="000000"/>
              </w:rPr>
              <w:t xml:space="preserve"> </w:t>
            </w:r>
          </w:p>
          <w:p w14:paraId="18077F91" w14:textId="0398DB59" w:rsidR="00DE321B" w:rsidRPr="00810723" w:rsidRDefault="00DE321B" w:rsidP="005A599B">
            <w:pPr>
              <w:spacing w:after="120"/>
              <w:rPr>
                <w:color w:val="2E8B57"/>
              </w:rPr>
            </w:pPr>
            <w:r w:rsidRPr="00810723">
              <w:rPr>
                <w:b/>
                <w:color w:val="000000"/>
              </w:rPr>
              <w:t>OracleClient 11.2</w:t>
            </w:r>
            <w:r w:rsidRPr="00810723">
              <w:rPr>
                <w:color w:val="000000"/>
              </w:rPr>
              <w:t xml:space="preserve">  - </w:t>
            </w:r>
            <w:r w:rsidRPr="00810723">
              <w:rPr>
                <w:i/>
                <w:color w:val="000000"/>
              </w:rPr>
              <w:t xml:space="preserve">«licencja» - </w:t>
            </w:r>
            <w:r w:rsidRPr="00810723">
              <w:rPr>
                <w:color w:val="000000"/>
              </w:rPr>
              <w:t>Klient relacyjnej bazy danych Oracle wspierający różne technologie aplikacyjne, m.in .NET Framework, Java, COM, C++ i inne.</w:t>
            </w:r>
            <w:r w:rsidRPr="00810723">
              <w:rPr>
                <w:rFonts w:ascii="Times New Roman" w:hAnsi="Times New Roman"/>
                <w:color w:val="000000"/>
              </w:rPr>
              <w:t xml:space="preserve"> </w:t>
            </w:r>
          </w:p>
          <w:p w14:paraId="72B5A707" w14:textId="0371B89B" w:rsidR="00DE321B" w:rsidRPr="00810723" w:rsidRDefault="00DE321B" w:rsidP="005A599B">
            <w:pPr>
              <w:spacing w:after="120"/>
              <w:rPr>
                <w:color w:val="2E8B57"/>
              </w:rPr>
            </w:pPr>
            <w:r w:rsidRPr="00810723">
              <w:rPr>
                <w:b/>
                <w:color w:val="000000"/>
              </w:rPr>
              <w:t>OracleSQL</w:t>
            </w:r>
            <w:r w:rsidRPr="00810723">
              <w:rPr>
                <w:color w:val="000000"/>
              </w:rPr>
              <w:t xml:space="preserve">  - </w:t>
            </w:r>
            <w:r w:rsidRPr="00810723">
              <w:rPr>
                <w:i/>
                <w:color w:val="000000"/>
              </w:rPr>
              <w:t xml:space="preserve">«licencja» - </w:t>
            </w:r>
            <w:r w:rsidR="00FC41B8">
              <w:rPr>
                <w:color w:val="000000"/>
              </w:rPr>
              <w:t>Rel</w:t>
            </w:r>
            <w:r w:rsidRPr="00810723">
              <w:rPr>
                <w:color w:val="000000"/>
              </w:rPr>
              <w:t>acyjna baza danych z obsługą języka SQL firmy Oracle.</w:t>
            </w:r>
            <w:r w:rsidRPr="00810723">
              <w:rPr>
                <w:rFonts w:ascii="Times New Roman" w:hAnsi="Times New Roman"/>
                <w:color w:val="000000"/>
              </w:rPr>
              <w:t xml:space="preserve"> </w:t>
            </w:r>
          </w:p>
          <w:p w14:paraId="3DD5B114" w14:textId="5FFBB890" w:rsidR="00DE321B" w:rsidRPr="00810723" w:rsidRDefault="00DE321B" w:rsidP="005A599B">
            <w:pPr>
              <w:spacing w:after="120"/>
              <w:rPr>
                <w:color w:val="2E8B57"/>
              </w:rPr>
            </w:pPr>
            <w:r w:rsidRPr="00810723">
              <w:rPr>
                <w:b/>
                <w:color w:val="000000"/>
              </w:rPr>
              <w:t>Przegladarka Danych Ewidencyjnych 2014</w:t>
            </w:r>
            <w:r w:rsidRPr="00810723">
              <w:rPr>
                <w:color w:val="000000"/>
              </w:rPr>
              <w:t xml:space="preserve">  - </w:t>
            </w:r>
            <w:r w:rsidRPr="00810723">
              <w:rPr>
                <w:i/>
                <w:color w:val="000000"/>
              </w:rPr>
              <w:t xml:space="preserve">«licencja» - </w:t>
            </w:r>
            <w:r w:rsidRPr="00810723">
              <w:rPr>
                <w:color w:val="000000"/>
              </w:rPr>
              <w:t>Oprogramowanie serwerowe GIS firmy Intergraph do budowy klienckich aplikacji webowych do obsługi danych ewidencyjnych (EGiB).</w:t>
            </w:r>
            <w:r w:rsidRPr="00810723">
              <w:rPr>
                <w:rFonts w:ascii="Times New Roman" w:hAnsi="Times New Roman"/>
                <w:color w:val="000000"/>
              </w:rPr>
              <w:t xml:space="preserve"> </w:t>
            </w:r>
          </w:p>
          <w:p w14:paraId="49F717B8" w14:textId="11CDF087" w:rsidR="00DE321B" w:rsidRPr="00810723" w:rsidRDefault="00DE321B" w:rsidP="005A599B">
            <w:pPr>
              <w:spacing w:after="120"/>
              <w:rPr>
                <w:color w:val="2E8B57"/>
              </w:rPr>
            </w:pPr>
            <w:r w:rsidRPr="00810723">
              <w:rPr>
                <w:b/>
                <w:color w:val="000000"/>
              </w:rPr>
              <w:lastRenderedPageBreak/>
              <w:t>Szyna Usług ZSIN</w:t>
            </w:r>
            <w:r w:rsidRPr="00810723">
              <w:rPr>
                <w:color w:val="000000"/>
              </w:rPr>
              <w:t xml:space="preserve">  - </w:t>
            </w:r>
            <w:r w:rsidRPr="00810723">
              <w:rPr>
                <w:i/>
                <w:color w:val="000000"/>
              </w:rPr>
              <w:t xml:space="preserve">«usługa infrastrukturalna» - </w:t>
            </w:r>
            <w:r w:rsidRPr="00810723">
              <w:rPr>
                <w:color w:val="000000"/>
              </w:rPr>
              <w:t xml:space="preserve">Usługa dostarcza pełnej funkcjonalności Enterprise Service Bus zrealizowana w oparciu o Oracle SOA Suite. </w:t>
            </w:r>
          </w:p>
          <w:p w14:paraId="2755C450" w14:textId="22DFA989" w:rsidR="00DE321B" w:rsidRPr="00810723" w:rsidRDefault="00DE321B" w:rsidP="005A599B">
            <w:pPr>
              <w:spacing w:after="120"/>
              <w:rPr>
                <w:color w:val="2E8B57"/>
              </w:rPr>
            </w:pPr>
            <w:r w:rsidRPr="00810723">
              <w:rPr>
                <w:b/>
                <w:color w:val="000000"/>
              </w:rPr>
              <w:t xml:space="preserve">Usługa Broker zewnętrzny </w:t>
            </w:r>
            <w:r w:rsidRPr="00810723">
              <w:rPr>
                <w:color w:val="000000"/>
              </w:rPr>
              <w:t xml:space="preserve">  - </w:t>
            </w:r>
            <w:r w:rsidRPr="00810723">
              <w:rPr>
                <w:i/>
                <w:color w:val="000000"/>
              </w:rPr>
              <w:t xml:space="preserve">«usługa infrastrukturalna» - </w:t>
            </w:r>
            <w:r w:rsidRPr="00810723">
              <w:rPr>
                <w:color w:val="000000"/>
              </w:rPr>
              <w:t>Broker do systemów zewnętrznych zrealizowany przez ZSIN.</w:t>
            </w:r>
            <w:r w:rsidRPr="00810723">
              <w:rPr>
                <w:rFonts w:ascii="Times New Roman" w:hAnsi="Times New Roman"/>
                <w:color w:val="000000"/>
              </w:rPr>
              <w:t xml:space="preserve"> </w:t>
            </w:r>
          </w:p>
          <w:p w14:paraId="2058FC11" w14:textId="70355000" w:rsidR="00DE321B" w:rsidRPr="00810723" w:rsidRDefault="00DE321B" w:rsidP="005A599B">
            <w:pPr>
              <w:spacing w:after="120"/>
              <w:rPr>
                <w:color w:val="2E8B57"/>
              </w:rPr>
            </w:pPr>
            <w:r w:rsidRPr="00810723">
              <w:rPr>
                <w:b/>
                <w:color w:val="000000"/>
              </w:rPr>
              <w:t>Usługa dostępu do bazy danych Oracle</w:t>
            </w:r>
            <w:r w:rsidRPr="00810723">
              <w:rPr>
                <w:color w:val="000000"/>
              </w:rPr>
              <w:t xml:space="preserve">  - </w:t>
            </w:r>
            <w:r w:rsidRPr="00810723">
              <w:rPr>
                <w:i/>
                <w:color w:val="000000"/>
              </w:rPr>
              <w:t xml:space="preserve">«usługa infrastrukturalna» - </w:t>
            </w:r>
            <w:r w:rsidRPr="00810723">
              <w:rPr>
                <w:color w:val="000000"/>
              </w:rPr>
              <w:t>Usługa skalowanego dostępu do relacyjnych bazy danych z rozszerzeniami przestrzennymi zrealizowana w oparciu o Oracle Exadata wraz z opcją Oracle Spatial.</w:t>
            </w:r>
            <w:r w:rsidRPr="00810723">
              <w:rPr>
                <w:rFonts w:ascii="Times New Roman" w:hAnsi="Times New Roman"/>
                <w:color w:val="000000"/>
              </w:rPr>
              <w:t xml:space="preserve"> </w:t>
            </w:r>
          </w:p>
          <w:p w14:paraId="10CAEB33" w14:textId="381054E8" w:rsidR="00DE321B" w:rsidRPr="00810723" w:rsidRDefault="00DE321B" w:rsidP="005A599B">
            <w:pPr>
              <w:spacing w:after="120"/>
              <w:rPr>
                <w:color w:val="2E8B57"/>
              </w:rPr>
            </w:pPr>
            <w:r w:rsidRPr="00810723">
              <w:rPr>
                <w:b/>
                <w:color w:val="000000"/>
              </w:rPr>
              <w:t>Usługa monitorowania CAPAP</w:t>
            </w:r>
            <w:r w:rsidRPr="00810723">
              <w:rPr>
                <w:color w:val="000000"/>
              </w:rPr>
              <w:t xml:space="preserve">  - </w:t>
            </w:r>
            <w:r w:rsidRPr="00810723">
              <w:rPr>
                <w:i/>
                <w:color w:val="000000"/>
              </w:rPr>
              <w:t xml:space="preserve">«usługa infrastrukturalna» - </w:t>
            </w:r>
            <w:r w:rsidRPr="00810723">
              <w:rPr>
                <w:color w:val="000000"/>
              </w:rPr>
              <w:t xml:space="preserve">Usługa zapewnia funkcjonalność wysyłania komunikatów o zdarzeniach i tworzenia raportów o zdarzeniach. </w:t>
            </w:r>
            <w:r w:rsidRPr="00810723">
              <w:rPr>
                <w:rFonts w:ascii="Times New Roman" w:hAnsi="Times New Roman"/>
                <w:color w:val="000000"/>
              </w:rPr>
              <w:t xml:space="preserve"> </w:t>
            </w:r>
          </w:p>
          <w:p w14:paraId="53ADC0E5" w14:textId="7D28E41B" w:rsidR="00DE321B" w:rsidRPr="00810723" w:rsidRDefault="00DE321B" w:rsidP="005A599B">
            <w:pPr>
              <w:spacing w:after="120"/>
              <w:rPr>
                <w:color w:val="2E8B57"/>
              </w:rPr>
            </w:pPr>
            <w:r w:rsidRPr="00810723">
              <w:rPr>
                <w:b/>
                <w:color w:val="000000"/>
              </w:rPr>
              <w:t>Usługa zarządzania użytkownikami</w:t>
            </w:r>
            <w:r w:rsidRPr="00810723">
              <w:rPr>
                <w:color w:val="000000"/>
              </w:rPr>
              <w:t xml:space="preserve">  - </w:t>
            </w:r>
            <w:r w:rsidRPr="00810723">
              <w:rPr>
                <w:i/>
                <w:color w:val="000000"/>
              </w:rPr>
              <w:t xml:space="preserve">«usługa infrastrukturalna» - </w:t>
            </w:r>
            <w:r w:rsidRPr="00810723">
              <w:rPr>
                <w:color w:val="000000"/>
              </w:rPr>
              <w:t xml:space="preserve">Usługa zapewnia tworzenie/usuwanie użytkowników i ról. Usługa zapewnia funkcjonalność uwierzytelnienia użytkownika i przypisanie mu listy ról. Usługa nie zarządza uprawnieniami użytkowników - odpowiedzialne są za to systemy dziedzinowe. </w:t>
            </w:r>
          </w:p>
          <w:p w14:paraId="4BCDE1F7" w14:textId="0B139238" w:rsidR="00DE321B" w:rsidRPr="00810723" w:rsidRDefault="00DE321B" w:rsidP="005A599B">
            <w:pPr>
              <w:spacing w:after="120"/>
              <w:rPr>
                <w:color w:val="2E8B57"/>
              </w:rPr>
            </w:pPr>
            <w:r w:rsidRPr="00810723">
              <w:rPr>
                <w:b/>
                <w:color w:val="000000"/>
              </w:rPr>
              <w:t>Windows Server 2012 R2 STD</w:t>
            </w:r>
            <w:r w:rsidRPr="00810723">
              <w:rPr>
                <w:color w:val="000000"/>
              </w:rPr>
              <w:t xml:space="preserve">  - </w:t>
            </w:r>
            <w:r w:rsidRPr="00810723">
              <w:rPr>
                <w:i/>
                <w:color w:val="000000"/>
              </w:rPr>
              <w:t xml:space="preserve">«licencja» - </w:t>
            </w:r>
            <w:r w:rsidRPr="00810723">
              <w:rPr>
                <w:color w:val="000000"/>
              </w:rPr>
              <w:t>Serwerowa odmiana systemu operacyjnego Windows.</w:t>
            </w:r>
            <w:r w:rsidRPr="00810723">
              <w:rPr>
                <w:rFonts w:ascii="Times New Roman" w:hAnsi="Times New Roman"/>
                <w:color w:val="000000"/>
              </w:rPr>
              <w:t xml:space="preserve"> </w:t>
            </w:r>
          </w:p>
          <w:p w14:paraId="3462933A" w14:textId="24AF7AC0" w:rsidR="00DE321B" w:rsidRPr="00810723" w:rsidRDefault="00DE321B" w:rsidP="005A599B">
            <w:pPr>
              <w:spacing w:after="120"/>
              <w:rPr>
                <w:color w:val="2E8B57"/>
              </w:rPr>
            </w:pPr>
            <w:r w:rsidRPr="00810723">
              <w:rPr>
                <w:b/>
                <w:color w:val="000000"/>
              </w:rPr>
              <w:t>Windows Server 2012 R2 STD - IIS 8.5</w:t>
            </w:r>
            <w:r w:rsidRPr="00810723">
              <w:rPr>
                <w:color w:val="000000"/>
              </w:rPr>
              <w:t xml:space="preserve">  - </w:t>
            </w:r>
            <w:r w:rsidRPr="00810723">
              <w:rPr>
                <w:i/>
                <w:color w:val="000000"/>
              </w:rPr>
              <w:t xml:space="preserve">«licencja» - </w:t>
            </w:r>
            <w:r w:rsidRPr="00810723">
              <w:rPr>
                <w:color w:val="000000"/>
              </w:rPr>
              <w:t xml:space="preserve">Serwer aplikacyjny i webowy systemu operacyjnego Windows. </w:t>
            </w:r>
          </w:p>
          <w:p w14:paraId="44B6F163" w14:textId="3CC3C556" w:rsidR="00DE321B" w:rsidRPr="002C2B8B" w:rsidRDefault="00DE321B" w:rsidP="005A599B">
            <w:pPr>
              <w:spacing w:after="120"/>
              <w:rPr>
                <w:color w:val="2E8B57"/>
              </w:rPr>
            </w:pPr>
            <w:r w:rsidRPr="00810723">
              <w:rPr>
                <w:b/>
                <w:color w:val="000000"/>
              </w:rPr>
              <w:t>ZSIN.EGBIL</w:t>
            </w:r>
            <w:r w:rsidRPr="00810723">
              <w:rPr>
                <w:color w:val="000000"/>
              </w:rPr>
              <w:t xml:space="preserve">  - </w:t>
            </w:r>
            <w:r w:rsidRPr="00810723">
              <w:rPr>
                <w:i/>
                <w:color w:val="000000"/>
              </w:rPr>
              <w:t xml:space="preserve">«komponent aplikacyjny» - </w:t>
            </w:r>
            <w:r w:rsidRPr="00810723">
              <w:rPr>
                <w:color w:val="000000"/>
              </w:rPr>
              <w:t xml:space="preserve">Zbiór komponentów realizujących funkcjonalność portalu </w:t>
            </w:r>
            <w:r w:rsidRPr="0027626B">
              <w:rPr>
                <w:color w:val="000000"/>
              </w:rPr>
              <w:t>webowego ZSIN wraz z komponentami dostarcza</w:t>
            </w:r>
            <w:r w:rsidRPr="00305B47">
              <w:rPr>
                <w:color w:val="000000"/>
              </w:rPr>
              <w:t>jącymi</w:t>
            </w:r>
            <w:r w:rsidR="00FC41B8" w:rsidRPr="00305B47">
              <w:rPr>
                <w:color w:val="000000"/>
              </w:rPr>
              <w:t xml:space="preserve"> </w:t>
            </w:r>
            <w:r w:rsidRPr="00305B47">
              <w:rPr>
                <w:color w:val="000000"/>
              </w:rPr>
              <w:t>usługi webowe na potrzeby portalu.</w:t>
            </w:r>
            <w:r w:rsidRPr="002C2B8B">
              <w:rPr>
                <w:rFonts w:ascii="Times New Roman" w:hAnsi="Times New Roman"/>
                <w:color w:val="000000"/>
              </w:rPr>
              <w:t xml:space="preserve"> </w:t>
            </w:r>
          </w:p>
          <w:p w14:paraId="39572A39" w14:textId="77777777" w:rsidR="00DE321B" w:rsidRPr="00810723" w:rsidRDefault="00DE321B" w:rsidP="00B7465F">
            <w:pPr>
              <w:pStyle w:val="Legenda"/>
              <w:keepNext/>
              <w:jc w:val="left"/>
              <w:rPr>
                <w:color w:val="000000"/>
              </w:rPr>
            </w:pPr>
          </w:p>
        </w:tc>
      </w:tr>
      <w:tr w:rsidR="00DE321B" w:rsidRPr="00DB40C4" w14:paraId="663C2677" w14:textId="77777777" w:rsidTr="005A599B">
        <w:tc>
          <w:tcPr>
            <w:tcW w:w="9360" w:type="dxa"/>
            <w:tcBorders>
              <w:top w:val="nil"/>
              <w:left w:val="nil"/>
              <w:bottom w:val="nil"/>
              <w:right w:val="nil"/>
            </w:tcBorders>
            <w:tcMar>
              <w:top w:w="0" w:type="dxa"/>
              <w:left w:w="60" w:type="dxa"/>
              <w:bottom w:w="0" w:type="dxa"/>
              <w:right w:w="60" w:type="dxa"/>
            </w:tcMar>
          </w:tcPr>
          <w:p w14:paraId="18A1EF0C" w14:textId="75B927EB" w:rsidR="00A54353" w:rsidRDefault="00A54353" w:rsidP="00B7465F">
            <w:pPr>
              <w:pStyle w:val="Legenda"/>
              <w:keepNext/>
            </w:pPr>
            <w:bookmarkStart w:id="145" w:name="US£UGI_MAPOWE_START"/>
            <w:bookmarkStart w:id="146" w:name="BKM_AA22F2C2_C63E_440E_ABC0_245E0A1367B1"/>
            <w:bookmarkStart w:id="147" w:name="BKM_AA915789_C0A4_4C2D_BB47_7740AB3E134A"/>
            <w:bookmarkStart w:id="148" w:name="_Toc525215393"/>
            <w:bookmarkEnd w:id="145"/>
            <w:bookmarkEnd w:id="146"/>
            <w:bookmarkEnd w:id="147"/>
            <w:r>
              <w:lastRenderedPageBreak/>
              <w:t xml:space="preserve">Rysunek </w:t>
            </w:r>
            <w:r w:rsidR="00921ED4">
              <w:rPr>
                <w:noProof/>
              </w:rPr>
              <w:fldChar w:fldCharType="begin"/>
            </w:r>
            <w:r w:rsidR="00921ED4">
              <w:rPr>
                <w:noProof/>
              </w:rPr>
              <w:instrText xml:space="preserve"> SEQ Rysunek \* ARABIC </w:instrText>
            </w:r>
            <w:r w:rsidR="00921ED4">
              <w:rPr>
                <w:noProof/>
              </w:rPr>
              <w:fldChar w:fldCharType="separate"/>
            </w:r>
            <w:r>
              <w:rPr>
                <w:noProof/>
              </w:rPr>
              <w:t>13</w:t>
            </w:r>
            <w:r w:rsidR="00921ED4">
              <w:rPr>
                <w:noProof/>
              </w:rPr>
              <w:fldChar w:fldCharType="end"/>
            </w:r>
            <w:r>
              <w:t xml:space="preserve"> </w:t>
            </w:r>
            <w:r w:rsidRPr="00986303">
              <w:t>Usługi mapowe</w:t>
            </w:r>
            <w:bookmarkEnd w:id="148"/>
          </w:p>
          <w:p w14:paraId="6EF3315D" w14:textId="77777777" w:rsidR="00DE321B" w:rsidRDefault="00DE321B" w:rsidP="005A599B">
            <w:pPr>
              <w:spacing w:after="120"/>
              <w:rPr>
                <w:color w:val="000000"/>
              </w:rPr>
            </w:pPr>
            <w:r w:rsidRPr="00810723">
              <w:rPr>
                <w:noProof/>
                <w:lang w:eastAsia="pl-PL"/>
              </w:rPr>
              <w:drawing>
                <wp:inline distT="0" distB="0" distL="0" distR="0" wp14:anchorId="400ACEC3" wp14:editId="79AAECB9">
                  <wp:extent cx="5882005" cy="2861945"/>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pic:cNvPicPr/>
                        </pic:nvPicPr>
                        <pic:blipFill>
                          <a:blip r:embed="rId27" cstate="print"/>
                          <a:stretch>
                            <a:fillRect/>
                          </a:stretch>
                        </pic:blipFill>
                        <pic:spPr bwMode="auto">
                          <a:xfrm>
                            <a:off x="0" y="0"/>
                            <a:ext cx="5882005" cy="2861945"/>
                          </a:xfrm>
                          <a:prstGeom prst="rect">
                            <a:avLst/>
                          </a:prstGeom>
                          <a:noFill/>
                          <a:ln w="9525">
                            <a:noFill/>
                            <a:miter lim="800000"/>
                            <a:headEnd/>
                            <a:tailEnd/>
                          </a:ln>
                        </pic:spPr>
                      </pic:pic>
                    </a:graphicData>
                  </a:graphic>
                </wp:inline>
              </w:drawing>
            </w:r>
          </w:p>
          <w:p w14:paraId="27B1F71F" w14:textId="55663F4F" w:rsidR="00DE321B" w:rsidRPr="00810723" w:rsidRDefault="00DE321B" w:rsidP="005A599B">
            <w:pPr>
              <w:spacing w:after="120"/>
              <w:rPr>
                <w:i/>
                <w:color w:val="000000"/>
                <w:u w:val="single"/>
              </w:rPr>
            </w:pPr>
            <w:r w:rsidRPr="00810723">
              <w:rPr>
                <w:b/>
                <w:color w:val="000000"/>
                <w:u w:val="single"/>
              </w:rPr>
              <w:t xml:space="preserve">Artefakty pokazane na </w:t>
            </w:r>
            <w:r w:rsidR="00FC41B8">
              <w:rPr>
                <w:b/>
                <w:color w:val="000000"/>
                <w:u w:val="single"/>
              </w:rPr>
              <w:t>rysunku</w:t>
            </w:r>
            <w:r w:rsidRPr="00810723">
              <w:rPr>
                <w:b/>
                <w:color w:val="000000"/>
                <w:u w:val="single"/>
              </w:rPr>
              <w:t>:</w:t>
            </w:r>
          </w:p>
          <w:p w14:paraId="71621EE6" w14:textId="2A446D3B" w:rsidR="00DE321B" w:rsidRPr="00810723" w:rsidRDefault="00DE321B" w:rsidP="005A599B">
            <w:pPr>
              <w:spacing w:after="120"/>
              <w:rPr>
                <w:color w:val="2E8B57"/>
              </w:rPr>
            </w:pPr>
            <w:r w:rsidRPr="00810723">
              <w:rPr>
                <w:b/>
                <w:color w:val="000000"/>
              </w:rPr>
              <w:t>GeoServer</w:t>
            </w:r>
            <w:r w:rsidRPr="00810723">
              <w:rPr>
                <w:color w:val="000000"/>
              </w:rPr>
              <w:t xml:space="preserve">  - </w:t>
            </w:r>
            <w:r w:rsidRPr="00810723">
              <w:rPr>
                <w:i/>
                <w:color w:val="000000"/>
              </w:rPr>
              <w:t xml:space="preserve">«licencja» - </w:t>
            </w:r>
            <w:r w:rsidRPr="00810723">
              <w:rPr>
                <w:color w:val="000000"/>
              </w:rPr>
              <w:t xml:space="preserve">Serwer aplikacyjny zrealizowany w technologii Java </w:t>
            </w:r>
            <w:r w:rsidR="00173139" w:rsidRPr="00810723">
              <w:rPr>
                <w:color w:val="000000"/>
              </w:rPr>
              <w:t>umożliwiający</w:t>
            </w:r>
            <w:r w:rsidRPr="00810723">
              <w:rPr>
                <w:color w:val="000000"/>
              </w:rPr>
              <w:t xml:space="preserve"> udostępnianie, przetwarzanie i edycję danych GIS.</w:t>
            </w:r>
            <w:r w:rsidRPr="00810723">
              <w:rPr>
                <w:rFonts w:ascii="Times New Roman" w:hAnsi="Times New Roman"/>
                <w:color w:val="000000"/>
              </w:rPr>
              <w:t xml:space="preserve"> </w:t>
            </w:r>
          </w:p>
          <w:p w14:paraId="5C485810" w14:textId="4FB3BA1F" w:rsidR="00DE321B" w:rsidRPr="00810723" w:rsidRDefault="00DE321B" w:rsidP="005A599B">
            <w:pPr>
              <w:spacing w:after="120"/>
              <w:rPr>
                <w:color w:val="2E8B57"/>
              </w:rPr>
            </w:pPr>
            <w:r w:rsidRPr="00810723">
              <w:rPr>
                <w:b/>
                <w:color w:val="000000"/>
              </w:rPr>
              <w:t>OracleClient 11.2</w:t>
            </w:r>
            <w:r w:rsidRPr="00810723">
              <w:rPr>
                <w:color w:val="000000"/>
              </w:rPr>
              <w:t xml:space="preserve">  - </w:t>
            </w:r>
            <w:r w:rsidRPr="00810723">
              <w:rPr>
                <w:i/>
                <w:color w:val="000000"/>
              </w:rPr>
              <w:t xml:space="preserve">«licencja» - </w:t>
            </w:r>
            <w:r w:rsidRPr="00810723">
              <w:rPr>
                <w:color w:val="000000"/>
              </w:rPr>
              <w:t>Klient relacyjnej bazy danych Oracle wspierający różne technologie aplikacyjne, m.in .NET Framework, Java, COM, C++ i inne.</w:t>
            </w:r>
            <w:r w:rsidRPr="00810723">
              <w:rPr>
                <w:rFonts w:ascii="Times New Roman" w:hAnsi="Times New Roman"/>
                <w:color w:val="000000"/>
              </w:rPr>
              <w:t xml:space="preserve"> </w:t>
            </w:r>
          </w:p>
          <w:p w14:paraId="5E67370D" w14:textId="128431D4" w:rsidR="00DE321B" w:rsidRPr="00810723" w:rsidRDefault="00DE321B" w:rsidP="005A599B">
            <w:pPr>
              <w:spacing w:after="120"/>
              <w:rPr>
                <w:color w:val="2E8B57"/>
              </w:rPr>
            </w:pPr>
            <w:r w:rsidRPr="00810723">
              <w:rPr>
                <w:b/>
                <w:color w:val="000000"/>
              </w:rPr>
              <w:t>Szyna Usług ZSIN</w:t>
            </w:r>
            <w:r w:rsidRPr="00810723">
              <w:rPr>
                <w:color w:val="000000"/>
              </w:rPr>
              <w:t xml:space="preserve">  - </w:t>
            </w:r>
            <w:r w:rsidRPr="00810723">
              <w:rPr>
                <w:i/>
                <w:color w:val="000000"/>
              </w:rPr>
              <w:t xml:space="preserve">«usługa infrastrukturalna» - </w:t>
            </w:r>
            <w:r w:rsidRPr="00810723">
              <w:rPr>
                <w:color w:val="000000"/>
              </w:rPr>
              <w:t xml:space="preserve">Usługa dostarcza pełnej funkcjonalności Enterprise Service Bus zrealizowana w oparciu o Oracle SOA Suite. </w:t>
            </w:r>
          </w:p>
          <w:p w14:paraId="38B7D460" w14:textId="4736AB9D" w:rsidR="00DE321B" w:rsidRPr="00810723" w:rsidRDefault="00DE321B" w:rsidP="005A599B">
            <w:pPr>
              <w:spacing w:after="120"/>
              <w:rPr>
                <w:color w:val="2E8B57"/>
              </w:rPr>
            </w:pPr>
            <w:r w:rsidRPr="00810723">
              <w:rPr>
                <w:b/>
                <w:color w:val="000000"/>
              </w:rPr>
              <w:t>Usługa dostępu do bazy danych Oracle</w:t>
            </w:r>
            <w:r w:rsidRPr="00810723">
              <w:rPr>
                <w:color w:val="000000"/>
              </w:rPr>
              <w:t xml:space="preserve">  - </w:t>
            </w:r>
            <w:r w:rsidRPr="00810723">
              <w:rPr>
                <w:i/>
                <w:color w:val="000000"/>
              </w:rPr>
              <w:t xml:space="preserve">«usługa infrastrukturalna» - </w:t>
            </w:r>
            <w:r w:rsidRPr="00810723">
              <w:rPr>
                <w:color w:val="000000"/>
              </w:rPr>
              <w:t>Usługa skalowanego dostępu do relacyjnych bazy danych z rozszerzeniami przestrzennymi zrealizowana w oparciu o Oracle Exadata wraz z opcją Oracle Spatial.</w:t>
            </w:r>
            <w:r w:rsidRPr="00810723">
              <w:rPr>
                <w:rFonts w:ascii="Times New Roman" w:hAnsi="Times New Roman"/>
                <w:color w:val="000000"/>
              </w:rPr>
              <w:t xml:space="preserve"> </w:t>
            </w:r>
          </w:p>
          <w:p w14:paraId="7F5B3ADE" w14:textId="4D28FF9A" w:rsidR="00DE321B" w:rsidRPr="00810723" w:rsidRDefault="00DE321B" w:rsidP="005A599B">
            <w:pPr>
              <w:spacing w:after="120"/>
              <w:rPr>
                <w:color w:val="2E8B57"/>
              </w:rPr>
            </w:pPr>
            <w:r w:rsidRPr="00810723">
              <w:rPr>
                <w:b/>
                <w:color w:val="000000"/>
              </w:rPr>
              <w:t>Usługa monitorowania CAPAP</w:t>
            </w:r>
            <w:r w:rsidRPr="00810723">
              <w:rPr>
                <w:color w:val="000000"/>
              </w:rPr>
              <w:t xml:space="preserve">  - </w:t>
            </w:r>
            <w:r w:rsidRPr="00810723">
              <w:rPr>
                <w:i/>
                <w:color w:val="000000"/>
              </w:rPr>
              <w:t xml:space="preserve">«usługa infrastrukturalna» - </w:t>
            </w:r>
            <w:r w:rsidRPr="00810723">
              <w:rPr>
                <w:color w:val="000000"/>
              </w:rPr>
              <w:t xml:space="preserve">Usługa zapewnia funkcjonalność wysyłania komunikatów o zdarzeniach i tworzenia raportów o zdarzeniach. </w:t>
            </w:r>
            <w:r w:rsidRPr="00810723">
              <w:rPr>
                <w:rFonts w:ascii="Times New Roman" w:hAnsi="Times New Roman"/>
                <w:color w:val="000000"/>
              </w:rPr>
              <w:t xml:space="preserve"> </w:t>
            </w:r>
          </w:p>
          <w:p w14:paraId="69EE483D" w14:textId="008B5F9C" w:rsidR="00DE321B" w:rsidRPr="00810723" w:rsidRDefault="00DE321B" w:rsidP="005A599B">
            <w:pPr>
              <w:spacing w:after="120"/>
              <w:rPr>
                <w:color w:val="2E8B57"/>
              </w:rPr>
            </w:pPr>
            <w:r w:rsidRPr="00810723">
              <w:rPr>
                <w:b/>
                <w:color w:val="000000"/>
              </w:rPr>
              <w:t>Windows Server 2012 R2 STD</w:t>
            </w:r>
            <w:r w:rsidRPr="00810723">
              <w:rPr>
                <w:color w:val="000000"/>
              </w:rPr>
              <w:t xml:space="preserve">  - </w:t>
            </w:r>
            <w:r w:rsidRPr="00810723">
              <w:rPr>
                <w:i/>
                <w:color w:val="000000"/>
              </w:rPr>
              <w:t xml:space="preserve">«licencja» - </w:t>
            </w:r>
            <w:r w:rsidRPr="00810723">
              <w:rPr>
                <w:color w:val="000000"/>
              </w:rPr>
              <w:t>Serwerowa odmiana systemu operacyjnego Windows.</w:t>
            </w:r>
            <w:r w:rsidRPr="00810723">
              <w:rPr>
                <w:rFonts w:ascii="Times New Roman" w:hAnsi="Times New Roman"/>
                <w:color w:val="000000"/>
              </w:rPr>
              <w:t xml:space="preserve"> </w:t>
            </w:r>
          </w:p>
          <w:p w14:paraId="75563415" w14:textId="3AECEDBC" w:rsidR="00DE321B" w:rsidRPr="00810723" w:rsidRDefault="00DE321B" w:rsidP="005A599B">
            <w:pPr>
              <w:spacing w:after="120"/>
              <w:rPr>
                <w:color w:val="2E8B57"/>
              </w:rPr>
            </w:pPr>
            <w:r w:rsidRPr="00810723">
              <w:rPr>
                <w:b/>
                <w:color w:val="000000"/>
              </w:rPr>
              <w:t>ZSIN.OGC</w:t>
            </w:r>
            <w:r w:rsidRPr="00810723">
              <w:rPr>
                <w:color w:val="000000"/>
              </w:rPr>
              <w:t xml:space="preserve">  - </w:t>
            </w:r>
            <w:r w:rsidRPr="00810723">
              <w:rPr>
                <w:i/>
                <w:color w:val="000000"/>
              </w:rPr>
              <w:t xml:space="preserve">«komponent aplikacyjny» - </w:t>
            </w:r>
            <w:r w:rsidRPr="00810723">
              <w:rPr>
                <w:color w:val="000000"/>
              </w:rPr>
              <w:t>Komponent dostarczający mapowe usług webowe w standardzie OGC.</w:t>
            </w:r>
            <w:r w:rsidRPr="00810723">
              <w:rPr>
                <w:rFonts w:ascii="Times New Roman" w:hAnsi="Times New Roman"/>
                <w:color w:val="000000"/>
              </w:rPr>
              <w:t xml:space="preserve"> </w:t>
            </w:r>
          </w:p>
          <w:p w14:paraId="0719075D" w14:textId="77777777" w:rsidR="00DE321B" w:rsidRPr="00810723" w:rsidRDefault="00DE321B" w:rsidP="005A599B">
            <w:pPr>
              <w:spacing w:after="120"/>
              <w:rPr>
                <w:color w:val="000000"/>
              </w:rPr>
            </w:pPr>
          </w:p>
        </w:tc>
      </w:tr>
    </w:tbl>
    <w:p w14:paraId="6CF95B3E" w14:textId="1D8B19D0" w:rsidR="00EB59A2" w:rsidRDefault="00EB59A2" w:rsidP="001025FA">
      <w:pPr>
        <w:pStyle w:val="SFTPodstawowy"/>
      </w:pPr>
    </w:p>
    <w:p w14:paraId="3C723D2D" w14:textId="1BDB1FB7" w:rsidR="00D659AE" w:rsidRPr="00A265AB" w:rsidRDefault="00E97145" w:rsidP="00D659AE">
      <w:pPr>
        <w:pStyle w:val="Nagwek3"/>
      </w:pPr>
      <w:r>
        <w:rPr>
          <w:lang w:val="pl-PL"/>
        </w:rPr>
        <w:lastRenderedPageBreak/>
        <w:t xml:space="preserve">System </w:t>
      </w:r>
      <w:r w:rsidR="00D659AE">
        <w:rPr>
          <w:lang w:val="pl-PL"/>
        </w:rPr>
        <w:t>PRPOG</w:t>
      </w:r>
    </w:p>
    <w:p w14:paraId="4A13C32D" w14:textId="77777777" w:rsidR="00E97145" w:rsidRPr="00B7465F" w:rsidRDefault="00E97145" w:rsidP="00E97145">
      <w:pPr>
        <w:autoSpaceDE w:val="0"/>
        <w:autoSpaceDN w:val="0"/>
        <w:adjustRightInd w:val="0"/>
        <w:spacing w:after="0"/>
        <w:rPr>
          <w:rFonts w:cs="Calibri"/>
          <w:color w:val="000000"/>
        </w:rPr>
      </w:pPr>
      <w:r w:rsidRPr="00B7465F">
        <w:rPr>
          <w:rFonts w:cs="Calibri"/>
          <w:color w:val="000000"/>
        </w:rPr>
        <w:t>Baza danych państwowego rejestru podstawowych osnów geodezyjnych, grawimetrycznych i magnetycznych (PRPOG) stanowi część składową państwowego zasobu geodezyjnego i kartograficznego.</w:t>
      </w:r>
    </w:p>
    <w:p w14:paraId="733363A5" w14:textId="77777777" w:rsidR="00E97145" w:rsidRPr="002C2B8B" w:rsidRDefault="00E97145" w:rsidP="00E97145">
      <w:pPr>
        <w:autoSpaceDE w:val="0"/>
        <w:autoSpaceDN w:val="0"/>
        <w:adjustRightInd w:val="0"/>
        <w:spacing w:after="0"/>
        <w:rPr>
          <w:rFonts w:cs="Calibri"/>
        </w:rPr>
      </w:pPr>
    </w:p>
    <w:p w14:paraId="1582AA07" w14:textId="77777777" w:rsidR="00E97145" w:rsidRPr="002C2B8B" w:rsidRDefault="00E97145" w:rsidP="00E97145">
      <w:pPr>
        <w:autoSpaceDE w:val="0"/>
        <w:autoSpaceDN w:val="0"/>
        <w:adjustRightInd w:val="0"/>
        <w:spacing w:after="0"/>
        <w:rPr>
          <w:rFonts w:cs="Calibri"/>
        </w:rPr>
      </w:pPr>
      <w:r w:rsidRPr="002C2B8B">
        <w:rPr>
          <w:rFonts w:cs="Calibri"/>
        </w:rPr>
        <w:t>System PRPOG jest elementem infrastruktury SIG GUGiK i jest złożony elementów :</w:t>
      </w:r>
    </w:p>
    <w:p w14:paraId="50C19666" w14:textId="6E41D9F5" w:rsidR="00E97145" w:rsidRPr="00B7465F" w:rsidRDefault="00E97145" w:rsidP="00B7465F">
      <w:pPr>
        <w:pStyle w:val="Akapitzlist"/>
        <w:numPr>
          <w:ilvl w:val="0"/>
          <w:numId w:val="89"/>
        </w:numPr>
        <w:autoSpaceDE w:val="0"/>
        <w:autoSpaceDN w:val="0"/>
        <w:adjustRightInd w:val="0"/>
        <w:spacing w:after="0"/>
        <w:rPr>
          <w:rFonts w:cs="Calibri"/>
        </w:rPr>
      </w:pPr>
      <w:r w:rsidRPr="00391F5C">
        <w:rPr>
          <w:rFonts w:cs="Calibri"/>
        </w:rPr>
        <w:t>bazy danych osnów  utrzymywanej  na platfo</w:t>
      </w:r>
      <w:r w:rsidRPr="00B7465F">
        <w:rPr>
          <w:rFonts w:cs="Calibri"/>
        </w:rPr>
        <w:t>rmie Oracle</w:t>
      </w:r>
    </w:p>
    <w:p w14:paraId="2DB3A850" w14:textId="6F538D54" w:rsidR="00E97145" w:rsidRPr="00B7465F" w:rsidRDefault="00E97145" w:rsidP="00B7465F">
      <w:pPr>
        <w:pStyle w:val="Akapitzlist"/>
        <w:numPr>
          <w:ilvl w:val="0"/>
          <w:numId w:val="89"/>
        </w:numPr>
        <w:autoSpaceDE w:val="0"/>
        <w:autoSpaceDN w:val="0"/>
        <w:adjustRightInd w:val="0"/>
        <w:spacing w:after="0"/>
        <w:rPr>
          <w:rFonts w:cs="Calibri"/>
        </w:rPr>
      </w:pPr>
      <w:r w:rsidRPr="00B7465F">
        <w:rPr>
          <w:rFonts w:cs="Calibri"/>
        </w:rPr>
        <w:t xml:space="preserve">warstwy aplikacyjnej zbudowanej na platformie GIS  </w:t>
      </w:r>
      <w:r w:rsidRPr="00B7465F">
        <w:rPr>
          <w:rFonts w:cs="Calibri"/>
          <w:i/>
        </w:rPr>
        <w:t>DpPlatform</w:t>
      </w:r>
      <w:r w:rsidRPr="00B7465F">
        <w:rPr>
          <w:rFonts w:cs="Calibri"/>
        </w:rPr>
        <w:t xml:space="preserve">  firmy DigPro AG.</w:t>
      </w:r>
    </w:p>
    <w:p w14:paraId="604CD60F" w14:textId="7361BD22" w:rsidR="00E97145" w:rsidRPr="00B7465F" w:rsidRDefault="00E97145" w:rsidP="00B7465F">
      <w:pPr>
        <w:pStyle w:val="Akapitzlist"/>
        <w:numPr>
          <w:ilvl w:val="0"/>
          <w:numId w:val="89"/>
        </w:numPr>
        <w:autoSpaceDE w:val="0"/>
        <w:autoSpaceDN w:val="0"/>
        <w:adjustRightInd w:val="0"/>
        <w:spacing w:after="0"/>
        <w:rPr>
          <w:rFonts w:cs="Calibri"/>
        </w:rPr>
      </w:pPr>
      <w:r w:rsidRPr="00B7465F">
        <w:rPr>
          <w:rFonts w:cs="Calibri"/>
        </w:rPr>
        <w:t xml:space="preserve">zasobu dyskowego przeznaczonego na repozytorium dokumentów (Sonas) </w:t>
      </w:r>
    </w:p>
    <w:p w14:paraId="7EBCE4D9" w14:textId="77777777" w:rsidR="00E97145" w:rsidRPr="00B7465F" w:rsidRDefault="00E97145" w:rsidP="00E97145">
      <w:pPr>
        <w:autoSpaceDE w:val="0"/>
        <w:autoSpaceDN w:val="0"/>
        <w:adjustRightInd w:val="0"/>
        <w:spacing w:after="0"/>
        <w:rPr>
          <w:rFonts w:cs="Calibri"/>
        </w:rPr>
      </w:pPr>
    </w:p>
    <w:p w14:paraId="2FA44C26" w14:textId="77777777" w:rsidR="00E97145" w:rsidRPr="00B7465F" w:rsidRDefault="00E97145" w:rsidP="00E97145">
      <w:pPr>
        <w:autoSpaceDE w:val="0"/>
        <w:autoSpaceDN w:val="0"/>
        <w:adjustRightInd w:val="0"/>
        <w:spacing w:after="0"/>
        <w:rPr>
          <w:rFonts w:cs="Calibri"/>
        </w:rPr>
      </w:pPr>
      <w:r w:rsidRPr="00B7465F">
        <w:rPr>
          <w:rFonts w:cs="Calibri"/>
        </w:rPr>
        <w:t>Baza danych PRPOG prowadzona w systemie teleinformatycznym i obejmuje:</w:t>
      </w:r>
    </w:p>
    <w:p w14:paraId="4D0A1643" w14:textId="77777777" w:rsidR="00E97145" w:rsidRPr="00B7465F" w:rsidRDefault="00E97145" w:rsidP="00B7465F">
      <w:pPr>
        <w:pStyle w:val="Akapitzlist"/>
        <w:numPr>
          <w:ilvl w:val="0"/>
          <w:numId w:val="82"/>
        </w:numPr>
        <w:autoSpaceDE w:val="0"/>
        <w:autoSpaceDN w:val="0"/>
        <w:adjustRightInd w:val="0"/>
        <w:spacing w:after="0"/>
        <w:ind w:left="714" w:hanging="357"/>
        <w:jc w:val="left"/>
        <w:rPr>
          <w:rFonts w:cs="Calibri"/>
        </w:rPr>
      </w:pPr>
      <w:r w:rsidRPr="00B7465F">
        <w:rPr>
          <w:rFonts w:cs="Calibri"/>
        </w:rPr>
        <w:t>dane oraz informacje,</w:t>
      </w:r>
    </w:p>
    <w:p w14:paraId="1704D49F" w14:textId="77777777" w:rsidR="00E97145" w:rsidRPr="00B7465F" w:rsidRDefault="00E97145" w:rsidP="00B7465F">
      <w:pPr>
        <w:pStyle w:val="Akapitzlist"/>
        <w:numPr>
          <w:ilvl w:val="0"/>
          <w:numId w:val="82"/>
        </w:numPr>
        <w:autoSpaceDE w:val="0"/>
        <w:autoSpaceDN w:val="0"/>
        <w:adjustRightInd w:val="0"/>
        <w:spacing w:after="0"/>
        <w:ind w:left="714" w:hanging="357"/>
        <w:jc w:val="left"/>
        <w:rPr>
          <w:rFonts w:cs="Calibri"/>
        </w:rPr>
      </w:pPr>
      <w:r w:rsidRPr="00B7465F">
        <w:rPr>
          <w:rFonts w:cs="Calibri"/>
        </w:rPr>
        <w:t>usługi udostępniania danych;</w:t>
      </w:r>
    </w:p>
    <w:p w14:paraId="2F5D87CB" w14:textId="77777777" w:rsidR="00E97145" w:rsidRPr="00B7465F" w:rsidRDefault="00E97145" w:rsidP="00B7465F">
      <w:pPr>
        <w:pStyle w:val="Akapitzlist"/>
        <w:numPr>
          <w:ilvl w:val="0"/>
          <w:numId w:val="82"/>
        </w:numPr>
        <w:autoSpaceDE w:val="0"/>
        <w:autoSpaceDN w:val="0"/>
        <w:adjustRightInd w:val="0"/>
        <w:spacing w:after="0"/>
        <w:ind w:left="714" w:hanging="357"/>
        <w:jc w:val="left"/>
        <w:rPr>
          <w:rFonts w:cs="Calibri"/>
        </w:rPr>
      </w:pPr>
      <w:r w:rsidRPr="00B7465F">
        <w:rPr>
          <w:rFonts w:cs="Calibri"/>
        </w:rPr>
        <w:t>funkcje importu i eksportu danych;</w:t>
      </w:r>
    </w:p>
    <w:p w14:paraId="322F3AC8" w14:textId="77777777" w:rsidR="00E97145" w:rsidRPr="00B7465F" w:rsidRDefault="00E97145" w:rsidP="00B7465F">
      <w:pPr>
        <w:pStyle w:val="Akapitzlist"/>
        <w:numPr>
          <w:ilvl w:val="0"/>
          <w:numId w:val="82"/>
        </w:numPr>
        <w:spacing w:after="0"/>
        <w:ind w:left="714" w:hanging="357"/>
        <w:rPr>
          <w:rFonts w:cs="Calibri"/>
        </w:rPr>
      </w:pPr>
      <w:r w:rsidRPr="00B7465F">
        <w:rPr>
          <w:rFonts w:cs="Calibri"/>
        </w:rPr>
        <w:t>funkcje importu danych z rejestrów publicznych, o których mowa w art. 4 ust. 1a pkt 2, 4, 5 i 6 oraz w ust. 1b ustawy</w:t>
      </w:r>
    </w:p>
    <w:p w14:paraId="58EEE1CC" w14:textId="77777777" w:rsidR="00E97145" w:rsidRPr="00B7465F" w:rsidRDefault="00E97145" w:rsidP="00E97145">
      <w:pPr>
        <w:spacing w:after="0"/>
        <w:rPr>
          <w:rFonts w:cs="Calibri"/>
        </w:rPr>
      </w:pPr>
      <w:r w:rsidRPr="00B7465F">
        <w:rPr>
          <w:rFonts w:cs="Calibri"/>
        </w:rPr>
        <w:t xml:space="preserve">określone z Rozporządzeniu </w:t>
      </w:r>
      <w:r w:rsidRPr="00B7465F">
        <w:rPr>
          <w:rFonts w:cs="Calibri"/>
          <w:i/>
          <w:iCs/>
        </w:rPr>
        <w:t xml:space="preserve">MAiC </w:t>
      </w:r>
      <w:r w:rsidRPr="00B7465F">
        <w:rPr>
          <w:rFonts w:cs="Calibri"/>
        </w:rPr>
        <w:t xml:space="preserve"> z dnia 14 lutego 2012 r. w sprawie osnów geodezyjnych, grawimetrycznych i magnetycznych.</w:t>
      </w:r>
    </w:p>
    <w:p w14:paraId="5F593276" w14:textId="77777777" w:rsidR="00E97145" w:rsidRPr="00B7465F" w:rsidRDefault="00E97145" w:rsidP="00E97145">
      <w:pPr>
        <w:spacing w:after="0"/>
        <w:rPr>
          <w:rFonts w:cs="Calibri"/>
        </w:rPr>
      </w:pPr>
    </w:p>
    <w:p w14:paraId="7BF1D385" w14:textId="77777777" w:rsidR="00E97145" w:rsidRPr="00B7465F" w:rsidRDefault="00E97145" w:rsidP="00E97145">
      <w:pPr>
        <w:spacing w:after="0"/>
        <w:rPr>
          <w:rFonts w:cs="Calibri"/>
        </w:rPr>
      </w:pPr>
      <w:r w:rsidRPr="00B7465F">
        <w:rPr>
          <w:rFonts w:cs="Calibri"/>
        </w:rPr>
        <w:t>W bazie danych PRPOG gromadzone się dane oraz zbiory obserwacji i opracowań wyników tych obserwacji, odnoszące się do osnów podstawowych założonych na obszarze całego kraju</w:t>
      </w:r>
    </w:p>
    <w:p w14:paraId="074CA2C9" w14:textId="77777777" w:rsidR="00E97145" w:rsidRPr="00B7465F" w:rsidRDefault="00E97145" w:rsidP="00E97145">
      <w:pPr>
        <w:spacing w:after="0"/>
        <w:rPr>
          <w:rFonts w:cs="Calibri"/>
        </w:rPr>
      </w:pPr>
      <w:r w:rsidRPr="00B7465F">
        <w:rPr>
          <w:rFonts w:cs="Calibri"/>
        </w:rPr>
        <w:t>Specyfikację modelu pojęciowego bazy danych, oraz minimalny zakres danych określają załączniki do rozporządzenia w sprawie osnów.</w:t>
      </w:r>
    </w:p>
    <w:p w14:paraId="220DAA1A" w14:textId="77777777" w:rsidR="00E97145" w:rsidRPr="00B7465F" w:rsidRDefault="00E97145" w:rsidP="00E97145">
      <w:pPr>
        <w:spacing w:after="0"/>
        <w:rPr>
          <w:rFonts w:cs="Calibri"/>
        </w:rPr>
      </w:pPr>
    </w:p>
    <w:p w14:paraId="014359F3" w14:textId="77777777" w:rsidR="00E97145" w:rsidRPr="00B7465F" w:rsidRDefault="00E97145" w:rsidP="00E97145">
      <w:pPr>
        <w:spacing w:after="0"/>
        <w:rPr>
          <w:rFonts w:cs="Calibri"/>
        </w:rPr>
      </w:pPr>
      <w:r w:rsidRPr="00B7465F">
        <w:rPr>
          <w:rFonts w:cs="Calibri"/>
        </w:rPr>
        <w:t xml:space="preserve"> Dane gromadzone w bazie danych, PRPOG, obejmują co najmniej:</w:t>
      </w:r>
    </w:p>
    <w:p w14:paraId="0FDE8317" w14:textId="77777777" w:rsidR="00E97145" w:rsidRPr="00B7465F" w:rsidRDefault="00E97145" w:rsidP="00B7465F">
      <w:pPr>
        <w:pStyle w:val="Akapitzlist"/>
        <w:numPr>
          <w:ilvl w:val="0"/>
          <w:numId w:val="83"/>
        </w:numPr>
        <w:spacing w:after="0"/>
        <w:ind w:left="714" w:hanging="357"/>
        <w:rPr>
          <w:rFonts w:cs="Calibri"/>
        </w:rPr>
      </w:pPr>
      <w:r w:rsidRPr="00B7465F">
        <w:rPr>
          <w:rFonts w:cs="Calibri"/>
        </w:rPr>
        <w:t>numery punktów podstawowych osnów geodezyjnych, grawimetrycznych i magnetycznych;</w:t>
      </w:r>
    </w:p>
    <w:p w14:paraId="6657CB97" w14:textId="77777777" w:rsidR="00E97145" w:rsidRPr="00B7465F" w:rsidRDefault="00E97145" w:rsidP="00B7465F">
      <w:pPr>
        <w:pStyle w:val="Akapitzlist"/>
        <w:numPr>
          <w:ilvl w:val="0"/>
          <w:numId w:val="83"/>
        </w:numPr>
        <w:spacing w:after="0"/>
        <w:ind w:left="714" w:hanging="357"/>
        <w:rPr>
          <w:rFonts w:cs="Calibri"/>
        </w:rPr>
      </w:pPr>
      <w:r w:rsidRPr="00B7465F">
        <w:rPr>
          <w:rFonts w:cs="Calibri"/>
        </w:rPr>
        <w:t>współrzędne i wysokości w państwowym systemie odniesień przestrzennych;</w:t>
      </w:r>
    </w:p>
    <w:p w14:paraId="512A5B13" w14:textId="77777777" w:rsidR="00E97145" w:rsidRPr="00B7465F" w:rsidRDefault="00E97145" w:rsidP="00B7465F">
      <w:pPr>
        <w:pStyle w:val="Akapitzlist"/>
        <w:numPr>
          <w:ilvl w:val="0"/>
          <w:numId w:val="83"/>
        </w:numPr>
        <w:spacing w:after="0"/>
        <w:ind w:left="714" w:hanging="357"/>
        <w:rPr>
          <w:rFonts w:cs="Calibri"/>
        </w:rPr>
      </w:pPr>
      <w:r w:rsidRPr="00B7465F">
        <w:rPr>
          <w:rFonts w:cs="Calibri"/>
        </w:rPr>
        <w:t>błędy średnie współrzędnych i wysokości po wyrównaniu;</w:t>
      </w:r>
    </w:p>
    <w:p w14:paraId="60F4C9C2" w14:textId="77777777" w:rsidR="00E97145" w:rsidRPr="00B7465F" w:rsidRDefault="00E97145" w:rsidP="00B7465F">
      <w:pPr>
        <w:pStyle w:val="Akapitzlist"/>
        <w:numPr>
          <w:ilvl w:val="0"/>
          <w:numId w:val="83"/>
        </w:numPr>
        <w:spacing w:after="0"/>
        <w:ind w:left="714" w:hanging="357"/>
        <w:rPr>
          <w:rFonts w:cs="Calibri"/>
        </w:rPr>
      </w:pPr>
      <w:r w:rsidRPr="00B7465F">
        <w:rPr>
          <w:rFonts w:cs="Calibri"/>
        </w:rPr>
        <w:t>opisy topograficzne.</w:t>
      </w:r>
    </w:p>
    <w:p w14:paraId="29ECF9DC" w14:textId="77777777" w:rsidR="00E97145" w:rsidRPr="00B7465F" w:rsidRDefault="00E97145" w:rsidP="00E97145">
      <w:pPr>
        <w:spacing w:after="0"/>
        <w:ind w:left="360"/>
        <w:rPr>
          <w:rFonts w:cs="Calibri"/>
        </w:rPr>
      </w:pPr>
      <w:r w:rsidRPr="00B7465F">
        <w:rPr>
          <w:rFonts w:cs="Calibri"/>
        </w:rPr>
        <w:t>oraz  w zależności od rodzaju osnów dodatkowo:</w:t>
      </w:r>
    </w:p>
    <w:p w14:paraId="033A335C" w14:textId="77777777" w:rsidR="00E97145" w:rsidRPr="00B7465F" w:rsidRDefault="00E97145" w:rsidP="00B7465F">
      <w:pPr>
        <w:pStyle w:val="Akapitzlist"/>
        <w:numPr>
          <w:ilvl w:val="0"/>
          <w:numId w:val="84"/>
        </w:numPr>
        <w:autoSpaceDE w:val="0"/>
        <w:autoSpaceDN w:val="0"/>
        <w:adjustRightInd w:val="0"/>
        <w:spacing w:after="0"/>
        <w:ind w:left="714" w:hanging="357"/>
        <w:jc w:val="left"/>
        <w:rPr>
          <w:rFonts w:cs="Calibri"/>
        </w:rPr>
      </w:pPr>
      <w:r w:rsidRPr="00B7465F">
        <w:rPr>
          <w:rFonts w:cs="Calibri"/>
        </w:rPr>
        <w:t>wartości przewyższeń;</w:t>
      </w:r>
    </w:p>
    <w:p w14:paraId="6AD0FA01" w14:textId="77777777" w:rsidR="00E97145" w:rsidRPr="00B7465F" w:rsidRDefault="00E97145" w:rsidP="00B7465F">
      <w:pPr>
        <w:pStyle w:val="Akapitzlist"/>
        <w:numPr>
          <w:ilvl w:val="0"/>
          <w:numId w:val="84"/>
        </w:numPr>
        <w:autoSpaceDE w:val="0"/>
        <w:autoSpaceDN w:val="0"/>
        <w:adjustRightInd w:val="0"/>
        <w:spacing w:after="0"/>
        <w:ind w:left="714" w:hanging="357"/>
        <w:jc w:val="left"/>
        <w:rPr>
          <w:rFonts w:cs="Calibri"/>
        </w:rPr>
      </w:pPr>
      <w:r w:rsidRPr="00B7465F">
        <w:rPr>
          <w:rFonts w:cs="Calibri"/>
        </w:rPr>
        <w:t>wartości przyspieszenia siły ciężkości;</w:t>
      </w:r>
    </w:p>
    <w:p w14:paraId="6E13F14C" w14:textId="77777777" w:rsidR="00E97145" w:rsidRPr="00B7465F" w:rsidRDefault="00E97145" w:rsidP="00B7465F">
      <w:pPr>
        <w:pStyle w:val="Akapitzlist"/>
        <w:numPr>
          <w:ilvl w:val="0"/>
          <w:numId w:val="84"/>
        </w:numPr>
        <w:autoSpaceDE w:val="0"/>
        <w:autoSpaceDN w:val="0"/>
        <w:adjustRightInd w:val="0"/>
        <w:spacing w:after="0"/>
        <w:ind w:left="714" w:hanging="357"/>
        <w:jc w:val="left"/>
        <w:rPr>
          <w:rFonts w:cs="Calibri"/>
        </w:rPr>
      </w:pPr>
      <w:r w:rsidRPr="00B7465F">
        <w:rPr>
          <w:rFonts w:cs="Calibri"/>
        </w:rPr>
        <w:t>wartości elementów pola magnetycznego Ziemi.</w:t>
      </w:r>
    </w:p>
    <w:p w14:paraId="0E1CE7F9" w14:textId="77777777" w:rsidR="00E97145" w:rsidRPr="00B7465F" w:rsidRDefault="00E97145" w:rsidP="00B7465F">
      <w:pPr>
        <w:pStyle w:val="Akapitzlist"/>
        <w:numPr>
          <w:ilvl w:val="0"/>
          <w:numId w:val="84"/>
        </w:numPr>
        <w:autoSpaceDE w:val="0"/>
        <w:autoSpaceDN w:val="0"/>
        <w:adjustRightInd w:val="0"/>
        <w:spacing w:after="0"/>
        <w:ind w:left="714" w:hanging="357"/>
        <w:jc w:val="left"/>
        <w:rPr>
          <w:rFonts w:cs="Calibri"/>
        </w:rPr>
      </w:pPr>
      <w:r w:rsidRPr="00B7465F">
        <w:rPr>
          <w:rFonts w:cs="Calibri"/>
        </w:rPr>
        <w:lastRenderedPageBreak/>
        <w:t>wartości obserwowanych i wyrównanych;</w:t>
      </w:r>
    </w:p>
    <w:p w14:paraId="05FBFC93" w14:textId="77777777" w:rsidR="00E97145" w:rsidRPr="00B7465F" w:rsidRDefault="00E97145" w:rsidP="00B7465F">
      <w:pPr>
        <w:pStyle w:val="Akapitzlist"/>
        <w:numPr>
          <w:ilvl w:val="0"/>
          <w:numId w:val="84"/>
        </w:numPr>
        <w:autoSpaceDE w:val="0"/>
        <w:autoSpaceDN w:val="0"/>
        <w:adjustRightInd w:val="0"/>
        <w:spacing w:after="0"/>
        <w:ind w:left="714" w:hanging="357"/>
        <w:jc w:val="left"/>
        <w:rPr>
          <w:rFonts w:cs="Calibri"/>
        </w:rPr>
      </w:pPr>
      <w:r w:rsidRPr="00B7465F">
        <w:rPr>
          <w:rFonts w:cs="Calibri"/>
        </w:rPr>
        <w:t>charakterystyk dokładnościowych obserwacji.</w:t>
      </w:r>
    </w:p>
    <w:p w14:paraId="2F1540F6" w14:textId="77777777" w:rsidR="00E97145" w:rsidRPr="00B7465F" w:rsidRDefault="00E97145" w:rsidP="00E97145">
      <w:pPr>
        <w:autoSpaceDE w:val="0"/>
        <w:autoSpaceDN w:val="0"/>
        <w:adjustRightInd w:val="0"/>
        <w:spacing w:after="0"/>
        <w:rPr>
          <w:rFonts w:cs="Calibri"/>
        </w:rPr>
      </w:pPr>
    </w:p>
    <w:p w14:paraId="648FF4F9" w14:textId="7484BB48" w:rsidR="00A54353" w:rsidRDefault="00A54353" w:rsidP="00B7465F">
      <w:pPr>
        <w:pStyle w:val="Legenda"/>
        <w:keepNext/>
      </w:pPr>
      <w:bookmarkStart w:id="149" w:name="_Toc525215394"/>
      <w:r>
        <w:t xml:space="preserve">Rysunek </w:t>
      </w:r>
      <w:r w:rsidR="00921ED4">
        <w:rPr>
          <w:noProof/>
        </w:rPr>
        <w:fldChar w:fldCharType="begin"/>
      </w:r>
      <w:r w:rsidR="00921ED4">
        <w:rPr>
          <w:noProof/>
        </w:rPr>
        <w:instrText xml:space="preserve"> SEQ Rysunek \* ARABIC </w:instrText>
      </w:r>
      <w:r w:rsidR="00921ED4">
        <w:rPr>
          <w:noProof/>
        </w:rPr>
        <w:fldChar w:fldCharType="separate"/>
      </w:r>
      <w:r>
        <w:rPr>
          <w:noProof/>
        </w:rPr>
        <w:t>14</w:t>
      </w:r>
      <w:r w:rsidR="00921ED4">
        <w:rPr>
          <w:noProof/>
        </w:rPr>
        <w:fldChar w:fldCharType="end"/>
      </w:r>
      <w:r>
        <w:t xml:space="preserve"> </w:t>
      </w:r>
      <w:r w:rsidRPr="00394DAB">
        <w:t>Schemat logiczny systemu: PRPOG</w:t>
      </w:r>
      <w:bookmarkEnd w:id="149"/>
    </w:p>
    <w:p w14:paraId="53DDA5FA" w14:textId="77777777" w:rsidR="00E97145" w:rsidRPr="00D31100" w:rsidRDefault="00E97145" w:rsidP="00E97145">
      <w:r>
        <w:rPr>
          <w:noProof/>
          <w:lang w:eastAsia="pl-PL"/>
        </w:rPr>
        <w:drawing>
          <wp:inline distT="0" distB="0" distL="0" distR="0" wp14:anchorId="79353D3C" wp14:editId="0A7B29B3">
            <wp:extent cx="5640019" cy="3123590"/>
            <wp:effectExtent l="0" t="0" r="0" b="0"/>
            <wp:docPr id="1" name="Obiekt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iekt 7"/>
                    <pic:cNvPicPr>
                      <a:picLocks noChangeArrowheads="1"/>
                    </pic:cNvPicPr>
                  </pic:nvPicPr>
                  <pic:blipFill>
                    <a:blip r:embed="rId28" cstate="print"/>
                    <a:srcRect l="-1398" t="-525" r="-3732" b="-1212"/>
                    <a:stretch>
                      <a:fillRect/>
                    </a:stretch>
                  </pic:blipFill>
                  <pic:spPr bwMode="auto">
                    <a:xfrm>
                      <a:off x="0" y="0"/>
                      <a:ext cx="5643271" cy="3125391"/>
                    </a:xfrm>
                    <a:prstGeom prst="rect">
                      <a:avLst/>
                    </a:prstGeom>
                    <a:noFill/>
                    <a:ln w="9525">
                      <a:noFill/>
                      <a:miter lim="800000"/>
                      <a:headEnd/>
                      <a:tailEnd/>
                    </a:ln>
                  </pic:spPr>
                </pic:pic>
              </a:graphicData>
            </a:graphic>
          </wp:inline>
        </w:drawing>
      </w:r>
    </w:p>
    <w:p w14:paraId="05A1C9A8" w14:textId="3DAB649B" w:rsidR="00D659AE" w:rsidRPr="008F0F98" w:rsidRDefault="00D659AE" w:rsidP="00D659AE">
      <w:pPr>
        <w:pStyle w:val="SFTPodstawowy"/>
        <w:rPr>
          <w:rFonts w:ascii="Calibri" w:hAnsi="Calibri"/>
          <w:sz w:val="22"/>
          <w:szCs w:val="22"/>
        </w:rPr>
      </w:pPr>
    </w:p>
    <w:p w14:paraId="5694D5BE" w14:textId="77777777" w:rsidR="00D659AE" w:rsidRPr="008F0F98" w:rsidRDefault="00D659AE" w:rsidP="001025FA">
      <w:pPr>
        <w:pStyle w:val="SFTPodstawowy"/>
        <w:rPr>
          <w:rFonts w:ascii="Calibri" w:hAnsi="Calibri"/>
          <w:sz w:val="22"/>
          <w:szCs w:val="22"/>
        </w:rPr>
      </w:pPr>
    </w:p>
    <w:p w14:paraId="6FBF8EE7" w14:textId="7BAE0696" w:rsidR="00D659AE" w:rsidRPr="00A265AB" w:rsidRDefault="00E97145" w:rsidP="00D659AE">
      <w:pPr>
        <w:pStyle w:val="Nagwek3"/>
      </w:pPr>
      <w:r>
        <w:rPr>
          <w:lang w:val="pl-PL"/>
        </w:rPr>
        <w:t xml:space="preserve">System </w:t>
      </w:r>
      <w:r w:rsidR="00D659AE">
        <w:rPr>
          <w:lang w:val="pl-PL"/>
        </w:rPr>
        <w:t>PRNG</w:t>
      </w:r>
    </w:p>
    <w:p w14:paraId="22DA3506" w14:textId="643D57F2" w:rsidR="00D659AE" w:rsidRPr="008F0F98" w:rsidRDefault="00E97145" w:rsidP="00D659AE">
      <w:pPr>
        <w:pStyle w:val="SFTPodstawowy"/>
        <w:rPr>
          <w:rFonts w:ascii="Calibri" w:hAnsi="Calibri"/>
          <w:sz w:val="22"/>
          <w:szCs w:val="22"/>
        </w:rPr>
      </w:pPr>
      <w:r w:rsidRPr="00091902">
        <w:t>System PRNG- system teleinformatyczny umożliwiający tworzenie, aktualizację, weryfikację bazy Państwowego Rejestru Nazw Geograficznych, zawierającej między innymi nazwy urzędowych miejscowości i obiektów fizjograficznych, nazwy dodatkowe, nazwy zestandaryzowane obiektów fizjograficznych, zestandaryzowane polskie nazwy geograficzne świata, nazwy niestandaryzowane, nazwy historyczne i zniesione. Tworzenie, aktualizacja, weryfikacja, wizualizacja danych PRNG możliwa jest w postaci tabelarycznej oraz graficznej z wykorzystaniem innych zbiorów przestrzennych i usług sieciowych. Ponadto system PRNG pozwala na zarządzanie i prowadzenie czynności administracyjnych związanych z użytkowaniem bazy danych PRNG.</w:t>
      </w:r>
    </w:p>
    <w:p w14:paraId="50991063" w14:textId="77777777" w:rsidR="00E97145" w:rsidRPr="009D10DB" w:rsidRDefault="00E97145" w:rsidP="00E97145">
      <w:pPr>
        <w:pStyle w:val="Nagwek3"/>
        <w:rPr>
          <w:lang w:val="pl-PL"/>
        </w:rPr>
      </w:pPr>
      <w:r w:rsidRPr="00506DB0">
        <w:rPr>
          <w:lang w:val="pl-PL"/>
        </w:rPr>
        <w:t xml:space="preserve">System EMUiA </w:t>
      </w:r>
    </w:p>
    <w:p w14:paraId="1B16788A" w14:textId="753F42A5" w:rsidR="00E97145" w:rsidRPr="00B7465F" w:rsidRDefault="009C64D1" w:rsidP="00B7465F">
      <w:r>
        <w:t xml:space="preserve">System EMUiA dostępny jest z poziomu przeglądarki internetowej. System ten przeznaczony jest dla gmin i umożliwia im prowadzenie ewidencji miejscowości, ulic i adresów zgodnie z obowiązującymi przepisami oraz aktualizację danych, a także obsługę wniosków związanych z prowadzeniem ewidencji </w:t>
      </w:r>
      <w:r>
        <w:lastRenderedPageBreak/>
        <w:t>(np. nadawanie numeru porządkowego). Dane z ww. systemu są automatycznie, raz dziennie, przekazywane do centralnej bazy danych adresów zarządzaną przez System PRG</w:t>
      </w:r>
      <w:r w:rsidR="00E97145" w:rsidRPr="00506DB0">
        <w:t>.</w:t>
      </w:r>
    </w:p>
    <w:p w14:paraId="481B000D" w14:textId="213B87D6" w:rsidR="00E97145" w:rsidRPr="009D10DB" w:rsidRDefault="00E97145" w:rsidP="00E97145">
      <w:pPr>
        <w:pStyle w:val="Nagwek3"/>
        <w:rPr>
          <w:lang w:val="pl-PL"/>
        </w:rPr>
      </w:pPr>
      <w:r w:rsidRPr="00E97145">
        <w:rPr>
          <w:lang w:val="pl-PL"/>
        </w:rPr>
        <w:t>System Zarządzania Państwowym Rejestrem Granic i Powierzchni Jednostek Podzia</w:t>
      </w:r>
      <w:r>
        <w:rPr>
          <w:lang w:val="pl-PL"/>
        </w:rPr>
        <w:t>łów Terytorialnych Kraju</w:t>
      </w:r>
      <w:r w:rsidRPr="009D10DB">
        <w:rPr>
          <w:lang w:val="pl-PL"/>
        </w:rPr>
        <w:t xml:space="preserve"> </w:t>
      </w:r>
    </w:p>
    <w:p w14:paraId="4EEA603C" w14:textId="17C207F1" w:rsidR="001025FA" w:rsidRPr="008F0F98" w:rsidRDefault="009C64D1" w:rsidP="00B7465F">
      <w:r w:rsidRPr="009C64D1">
        <w:t>System umożliwia prowadzenie rejestru granic jednostek podziału terytorialnego w zakresie zgodnym z obowiązującymi przepisami. System zasilany jest m.in. danymi z ewidencji miejscowości, ulic i adresów, prowadzonymi przez gminy</w:t>
      </w:r>
      <w:r w:rsidR="00E97145" w:rsidRPr="00506DB0">
        <w:t>.</w:t>
      </w:r>
    </w:p>
    <w:p w14:paraId="107AC8B9" w14:textId="77777777" w:rsidR="001025FA" w:rsidDel="00BE0735" w:rsidRDefault="001025FA" w:rsidP="001025FA">
      <w:pPr>
        <w:pStyle w:val="Nagwek2"/>
      </w:pPr>
      <w:bookmarkStart w:id="150" w:name="_Toc461609432"/>
      <w:bookmarkStart w:id="151" w:name="_Toc525215401"/>
      <w:r w:rsidDel="00BE0735">
        <w:t>Infrastruktura Informacji Przestrzennej</w:t>
      </w:r>
      <w:bookmarkEnd w:id="150"/>
      <w:bookmarkEnd w:id="151"/>
    </w:p>
    <w:p w14:paraId="67306A40" w14:textId="77777777" w:rsidR="001025FA" w:rsidDel="00BE0735" w:rsidRDefault="001025FA" w:rsidP="001025FA">
      <w:pPr>
        <w:pStyle w:val="Nagwek3"/>
      </w:pPr>
      <w:r w:rsidDel="00BE0735">
        <w:t>Standardy i wytyczne IIP</w:t>
      </w:r>
    </w:p>
    <w:p w14:paraId="4768F749" w14:textId="3DE4002B" w:rsidR="001025FA" w:rsidDel="00BE0735" w:rsidRDefault="001025FA" w:rsidP="001025FA">
      <w:r w:rsidDel="00BE0735">
        <w:t>Dotychczasowe działania związane z pracami dotyczącymi standaryzacji zaowocowały wypracowaniem, w ramach Głównego Urzędu Geodezji i Kartografii, dokumentów istotnych z punktu widzenia budowy krajowej Infrastruktury Informacji Przestrzennej</w:t>
      </w:r>
      <w:r w:rsidR="00100CE0">
        <w:t>. S</w:t>
      </w:r>
      <w:r w:rsidDel="00BE0735">
        <w:t>ą to w szczególności:</w:t>
      </w:r>
    </w:p>
    <w:p w14:paraId="20E383CA" w14:textId="77777777" w:rsidR="001025FA" w:rsidDel="00BE0735" w:rsidRDefault="001025FA" w:rsidP="001C6929">
      <w:pPr>
        <w:pStyle w:val="Akapitzlist"/>
        <w:numPr>
          <w:ilvl w:val="0"/>
          <w:numId w:val="15"/>
        </w:numPr>
      </w:pPr>
      <w:r w:rsidDel="00BE0735">
        <w:t>Przewodnik publikowania metadanych przez podmioty zewnętrzne,</w:t>
      </w:r>
    </w:p>
    <w:p w14:paraId="53438ECF" w14:textId="77777777" w:rsidR="001025FA" w:rsidDel="00BE0735" w:rsidRDefault="001025FA" w:rsidP="001C6929">
      <w:pPr>
        <w:pStyle w:val="Akapitzlist"/>
        <w:numPr>
          <w:ilvl w:val="0"/>
          <w:numId w:val="15"/>
        </w:numPr>
      </w:pPr>
      <w:r w:rsidDel="00BE0735">
        <w:t>Przewodnik integratora,</w:t>
      </w:r>
    </w:p>
    <w:p w14:paraId="61CA7E67" w14:textId="77777777" w:rsidR="001025FA" w:rsidDel="00BE0735" w:rsidRDefault="001025FA" w:rsidP="001C6929">
      <w:pPr>
        <w:pStyle w:val="Akapitzlist"/>
        <w:numPr>
          <w:ilvl w:val="0"/>
          <w:numId w:val="15"/>
        </w:numPr>
      </w:pPr>
      <w:r w:rsidDel="00BE0735">
        <w:t>Krajowy profil metadanych,</w:t>
      </w:r>
    </w:p>
    <w:p w14:paraId="30602224" w14:textId="77777777" w:rsidR="001025FA" w:rsidDel="00BE0735" w:rsidRDefault="001025FA" w:rsidP="001C6929">
      <w:pPr>
        <w:pStyle w:val="Akapitzlist"/>
        <w:numPr>
          <w:ilvl w:val="0"/>
          <w:numId w:val="15"/>
        </w:numPr>
      </w:pPr>
      <w:r w:rsidDel="00BE0735">
        <w:t>Strategia harmonizacji w ramach polskiej infrastruktury informacji przestrzennej.</w:t>
      </w:r>
    </w:p>
    <w:p w14:paraId="730A880E" w14:textId="77777777" w:rsidR="001025FA" w:rsidRPr="00E060FA" w:rsidDel="00BE0735" w:rsidRDefault="001025FA" w:rsidP="001025FA">
      <w:pPr>
        <w:rPr>
          <w:rStyle w:val="Pogrubienie"/>
        </w:rPr>
      </w:pPr>
      <w:r w:rsidRPr="00E060FA" w:rsidDel="00BE0735">
        <w:rPr>
          <w:rStyle w:val="Pogrubienie"/>
        </w:rPr>
        <w:t xml:space="preserve">Przewodnik publikowania metadanych przez podmioty zewnętrzne </w:t>
      </w:r>
    </w:p>
    <w:p w14:paraId="76127E23" w14:textId="77777777" w:rsidR="001025FA" w:rsidDel="00BE0735" w:rsidRDefault="001025FA" w:rsidP="001025FA">
      <w:r w:rsidDel="00BE0735">
        <w:t>Dokument zawiera kluczowe założenia związane z publikowaniem metadanych przez podmioty zewnętrzne za pośrednictwem brokera krajowego i INSPIRE. Stanowi formę przewodnika publikowania metadanych i jest przeznaczony dla podmiotów, których zadaniem jest publikowanie metadanych. Opisane w przewodniku metody, objaśniają sposób publikowania metadanych przy współpracy Głównego Urzędu Geodezji i Kartografii za pośrednictwem systemu Geoportal. W dokumencie zaprezentowany został szczegółowy opis procesu publikowania metadanych oraz opisane zostały dwie udostępniane obecnie metody i związane z nimi procedury publikowania metadanych</w:t>
      </w:r>
      <w:r>
        <w:t xml:space="preserve">. Do dostępnych metod publikowania metadanych należą: </w:t>
      </w:r>
      <w:r w:rsidDel="00BE0735">
        <w:t>podłączenie usługi CSW udostępnianej przez Serwer katalogowy Dysponenta danych</w:t>
      </w:r>
      <w:r>
        <w:t xml:space="preserve"> oraz </w:t>
      </w:r>
      <w:r w:rsidDel="00BE0735">
        <w:t>przekazywanie metadanych przez Dysponenta danych do GUGiK za pośrednictwem poczty elektronicznej.</w:t>
      </w:r>
    </w:p>
    <w:p w14:paraId="3E7E0B10" w14:textId="77777777" w:rsidR="001025FA" w:rsidRPr="00E060FA" w:rsidDel="00BE0735" w:rsidRDefault="001025FA" w:rsidP="001025FA">
      <w:pPr>
        <w:rPr>
          <w:rStyle w:val="Pogrubienie"/>
        </w:rPr>
      </w:pPr>
      <w:r w:rsidRPr="00E060FA" w:rsidDel="00BE0735">
        <w:rPr>
          <w:rStyle w:val="Pogrubienie"/>
        </w:rPr>
        <w:t>Przewodnik integratora</w:t>
      </w:r>
    </w:p>
    <w:p w14:paraId="047B3284" w14:textId="77777777" w:rsidR="001025FA" w:rsidDel="00BE0735" w:rsidRDefault="001025FA" w:rsidP="001025FA">
      <w:r w:rsidDel="00BE0735">
        <w:lastRenderedPageBreak/>
        <w:t>Opracowanie zawiera kluczowe założenia i wymagania w obszarze integracji systemów z wykorzystaniem szyny usług systemu Geoportal. Opracowanie jest przeznaczone dla integratorów usług na szynie działającej w architekturze zorientowanej na usługi (SOA) Geoportal i definiuje standard, który powinien być realizowany w większości przypadków komunikacji. Dokument ma na celu zapewnienie efektywnej komunikacji założeń i wymagań pomiędzy różnymi systemami  GUGiK korzystającymi z szyny usług systemu Geoportal. Dokument zawiera charakterystykę szyny usług Geoportal oraz przedstawia zagadnienia dotyczące standardów bezpieczeństwa, usług komunikacyjnych, bezpieczeństwa, uwierzytelniania i autoryzacji, a także usług monitorowania.</w:t>
      </w:r>
    </w:p>
    <w:p w14:paraId="054DB34B" w14:textId="77777777" w:rsidR="001025FA" w:rsidRPr="00E060FA" w:rsidDel="00BE0735" w:rsidRDefault="001025FA" w:rsidP="001025FA">
      <w:pPr>
        <w:rPr>
          <w:rStyle w:val="Pogrubienie"/>
        </w:rPr>
      </w:pPr>
      <w:r w:rsidRPr="00E060FA" w:rsidDel="00BE0735">
        <w:rPr>
          <w:rStyle w:val="Pogrubienie"/>
        </w:rPr>
        <w:t>Krajowy profil metadanych</w:t>
      </w:r>
    </w:p>
    <w:p w14:paraId="10E406B6" w14:textId="77777777" w:rsidR="001025FA" w:rsidRDefault="001025FA" w:rsidP="001025FA">
      <w:r>
        <w:t>Opracowanie stanowiące krajowy profil metadanych w zakresie informacji przestrzennej. Podstawą jego przyjęcia i wprowadzenia przez Głównego Geodetę Kraju był dokument opracowany w 2008 roku: „</w:t>
      </w:r>
      <w:r w:rsidRPr="00E060FA">
        <w:rPr>
          <w:rStyle w:val="Uwydatnienie"/>
        </w:rPr>
        <w:t>Polski krajowy profil metadanych w zakresie geoinformacji</w:t>
      </w:r>
      <w:r>
        <w:t>”</w:t>
      </w:r>
      <w:bookmarkStart w:id="152" w:name="_Ref476050129"/>
      <w:r>
        <w:rPr>
          <w:rStyle w:val="Odwoanieprzypisudolnego"/>
        </w:rPr>
        <w:footnoteReference w:id="1"/>
      </w:r>
      <w:bookmarkEnd w:id="152"/>
      <w:r>
        <w:t>. Dokument ten zapewnia interoperacyjność metadanych na poziomie kraju, a także zachowanie spójności z przepisami implementacyjnymi Dyrektywy INSPIRE. Opracowanie stanowi podzbiór encji i elementów normy 19115:2003, Geographic information Metadata (opublikowany przez Polski Komitet Normalizacji w oryginalnej angielskiej wersji językowej jako PN-EN ISO 19115). Zakres informacyjny krajowego profilu metadanych zawiera poniższe elementy:</w:t>
      </w:r>
    </w:p>
    <w:p w14:paraId="16E22C04" w14:textId="77777777" w:rsidR="001025FA" w:rsidDel="00BE0735" w:rsidRDefault="001025FA" w:rsidP="001C6929">
      <w:pPr>
        <w:pStyle w:val="Akapitzlist"/>
        <w:numPr>
          <w:ilvl w:val="0"/>
          <w:numId w:val="16"/>
        </w:numPr>
      </w:pPr>
      <w:r w:rsidDel="00BE0735">
        <w:t>metadane o metadanych (punkt kontaktowy metadanych, data metadanych, język metadanych);</w:t>
      </w:r>
    </w:p>
    <w:p w14:paraId="7DBF5C42" w14:textId="77777777" w:rsidR="001025FA" w:rsidDel="00BE0735" w:rsidRDefault="001025FA" w:rsidP="001C6929">
      <w:pPr>
        <w:pStyle w:val="Akapitzlist"/>
        <w:numPr>
          <w:ilvl w:val="0"/>
          <w:numId w:val="16"/>
        </w:numPr>
      </w:pPr>
      <w:r w:rsidDel="00BE0735">
        <w:t>identyfikację (tytuł zasobu, streszczenie, typ zasobu, adres zasobu, unikalny identyfikator zasobu, sprzężony zasób, język zasobu);</w:t>
      </w:r>
    </w:p>
    <w:p w14:paraId="314342C5" w14:textId="77777777" w:rsidR="001025FA" w:rsidDel="00BE0735" w:rsidRDefault="001025FA" w:rsidP="001C6929">
      <w:pPr>
        <w:pStyle w:val="Akapitzlist"/>
        <w:numPr>
          <w:ilvl w:val="0"/>
          <w:numId w:val="16"/>
        </w:numPr>
      </w:pPr>
      <w:r w:rsidDel="00BE0735">
        <w:t>klasyfikację danych przestrzennych i usług (kategoria tematyczna, klasyfikacja usług geoinformacyjnych);</w:t>
      </w:r>
    </w:p>
    <w:p w14:paraId="7C653D87" w14:textId="77777777" w:rsidR="001025FA" w:rsidDel="00BE0735" w:rsidRDefault="001025FA" w:rsidP="001C6929">
      <w:pPr>
        <w:pStyle w:val="Akapitzlist"/>
        <w:numPr>
          <w:ilvl w:val="0"/>
          <w:numId w:val="16"/>
        </w:numPr>
      </w:pPr>
      <w:r w:rsidDel="00BE0735">
        <w:t>słowa kluczowe (wartość słowa kluczowego, standardowy słownik źródłowy);</w:t>
      </w:r>
    </w:p>
    <w:p w14:paraId="52F66C90" w14:textId="77777777" w:rsidR="001025FA" w:rsidDel="00BE0735" w:rsidRDefault="001025FA" w:rsidP="001C6929">
      <w:pPr>
        <w:pStyle w:val="Akapitzlist"/>
        <w:numPr>
          <w:ilvl w:val="0"/>
          <w:numId w:val="16"/>
        </w:numPr>
      </w:pPr>
      <w:r w:rsidDel="00BE0735">
        <w:t>położenie geograficzne (geograficzny prostokąt ograniczający);</w:t>
      </w:r>
    </w:p>
    <w:p w14:paraId="52AFA85A" w14:textId="77777777" w:rsidR="001025FA" w:rsidDel="00BE0735" w:rsidRDefault="001025FA" w:rsidP="001C6929">
      <w:pPr>
        <w:pStyle w:val="Akapitzlist"/>
        <w:numPr>
          <w:ilvl w:val="0"/>
          <w:numId w:val="16"/>
        </w:numPr>
      </w:pPr>
      <w:r w:rsidDel="00BE0735">
        <w:t>odniesienie czasowe (wymiar czasowy, data opublikowania, data ostatniej aktualizacji, data utworzenia);</w:t>
      </w:r>
    </w:p>
    <w:p w14:paraId="37DA6EF2" w14:textId="77777777" w:rsidR="001025FA" w:rsidDel="00BE0735" w:rsidRDefault="001025FA" w:rsidP="001C6929">
      <w:pPr>
        <w:pStyle w:val="Akapitzlist"/>
        <w:numPr>
          <w:ilvl w:val="0"/>
          <w:numId w:val="16"/>
        </w:numPr>
      </w:pPr>
      <w:r w:rsidDel="00BE0735">
        <w:t>jakość i wiarygodność (zapis historii, rozdzielczość przestrzenna);</w:t>
      </w:r>
    </w:p>
    <w:p w14:paraId="51DF031E" w14:textId="77777777" w:rsidR="001025FA" w:rsidDel="00BE0735" w:rsidRDefault="001025FA" w:rsidP="001C6929">
      <w:pPr>
        <w:pStyle w:val="Akapitzlist"/>
        <w:numPr>
          <w:ilvl w:val="0"/>
          <w:numId w:val="17"/>
        </w:numPr>
      </w:pPr>
      <w:r w:rsidDel="00BE0735">
        <w:t>zgodność (specyfikacja, stopień);</w:t>
      </w:r>
    </w:p>
    <w:p w14:paraId="7387817E" w14:textId="77777777" w:rsidR="001025FA" w:rsidDel="00BE0735" w:rsidRDefault="001025FA" w:rsidP="001C6929">
      <w:pPr>
        <w:pStyle w:val="Akapitzlist"/>
        <w:numPr>
          <w:ilvl w:val="0"/>
          <w:numId w:val="17"/>
        </w:numPr>
      </w:pPr>
      <w:r w:rsidDel="00BE0735">
        <w:t>warunki dotyczące dostępu i użytkowania;</w:t>
      </w:r>
    </w:p>
    <w:p w14:paraId="307FB8AF" w14:textId="77777777" w:rsidR="001025FA" w:rsidDel="00BE0735" w:rsidRDefault="001025FA" w:rsidP="001C6929">
      <w:pPr>
        <w:pStyle w:val="Akapitzlist"/>
        <w:numPr>
          <w:ilvl w:val="0"/>
          <w:numId w:val="17"/>
        </w:numPr>
      </w:pPr>
      <w:r w:rsidDel="00BE0735">
        <w:lastRenderedPageBreak/>
        <w:t>ograniczenia w publicznym dostępie;</w:t>
      </w:r>
    </w:p>
    <w:p w14:paraId="2EDCD96F" w14:textId="77777777" w:rsidR="001025FA" w:rsidDel="00BE0735" w:rsidRDefault="001025FA" w:rsidP="001C6929">
      <w:pPr>
        <w:pStyle w:val="Akapitzlist"/>
        <w:numPr>
          <w:ilvl w:val="0"/>
          <w:numId w:val="17"/>
        </w:numPr>
      </w:pPr>
      <w:r w:rsidDel="00BE0735">
        <w:t>organizacje odpowiedzialne za utworzenie, zarządzanie, utrzymywanie i rozpowszechnianie zbiorów danych przestrzennych i usług (jednostka odpowiedzialna, rola jednostki odpowiedzialnej).</w:t>
      </w:r>
    </w:p>
    <w:p w14:paraId="698E3237" w14:textId="77777777" w:rsidR="001025FA" w:rsidRPr="005B6F32" w:rsidDel="00BE0735" w:rsidRDefault="001025FA" w:rsidP="001025FA">
      <w:pPr>
        <w:rPr>
          <w:rStyle w:val="Pogrubienie"/>
        </w:rPr>
      </w:pPr>
      <w:r w:rsidRPr="005B6F32" w:rsidDel="00BE0735">
        <w:rPr>
          <w:rStyle w:val="Pogrubienie"/>
        </w:rPr>
        <w:t xml:space="preserve">Strategia harmonizacji w ramach polskiej infrastruktury informacji przestrzennej </w:t>
      </w:r>
    </w:p>
    <w:p w14:paraId="0F295F58" w14:textId="598F1D4C" w:rsidR="001025FA" w:rsidDel="00BE0735" w:rsidRDefault="001025FA" w:rsidP="001025FA">
      <w:r w:rsidDel="00BE0735">
        <w:t xml:space="preserve">Dokument opisuje działania konieczne do dostosowania polskich zbiorów i usług danych przestrzennych na potrzeby wymagań przepisów wykonawczych Dyrektywy INSPIRE oraz ustawy z dnia 4 marca 2010 r o IIP. W swojej strukturze, dokument przedstawia uwarunkowania formalno-prawne infrastruktury informacji przestrzennej, stan infrastruktury informacji przestrzennej, cele strategiczne oraz strategię harmonizacji. Dodatkowo, zawiera propozycję działań strategicznych z wyszczególnieniem tematów zbiorów danych (objętych zamówieniem „Strategia harmonizacji w ramach polskiej infrastruktury informacji przestrzennej”) oraz rekomendacje w zakresie zmian ustawodawczych, modeli danych źródłowych oraz integracji danych pochodzących z państwowej służby geodezyjnej i kartograficznej różnych szczebli. Należy zaznaczyć, że wskazany dokument stanowił podstawę przeprowadzenia harmonizacji zbiorów danych przestrzennych GUGiK z wykorzystaniem narzędzi do harmonizacji wytworzonych w ramach projektu </w:t>
      </w:r>
      <w:r>
        <w:t>Geoportal</w:t>
      </w:r>
      <w:r w:rsidDel="00BE0735">
        <w:t xml:space="preserve"> 2 (narzędzia do harmonizacji zostały szerzej opisane w rozdziale </w:t>
      </w:r>
      <w:r w:rsidR="00164777" w:rsidDel="00BE0735">
        <w:fldChar w:fldCharType="begin"/>
      </w:r>
      <w:r w:rsidDel="00BE0735">
        <w:instrText xml:space="preserve"> REF _Ref417961428 \n \h </w:instrText>
      </w:r>
      <w:r w:rsidR="00164777" w:rsidDel="00BE0735">
        <w:fldChar w:fldCharType="separate"/>
      </w:r>
      <w:r w:rsidR="003A358D">
        <w:t>4.1.6</w:t>
      </w:r>
      <w:r w:rsidR="00164777" w:rsidDel="00BE0735">
        <w:fldChar w:fldCharType="end"/>
      </w:r>
      <w:r w:rsidDel="00BE0735">
        <w:t xml:space="preserve"> </w:t>
      </w:r>
      <w:r>
        <w:t>„</w:t>
      </w:r>
      <w:r w:rsidR="00E624E7">
        <w:fldChar w:fldCharType="begin"/>
      </w:r>
      <w:r w:rsidR="00E624E7">
        <w:instrText xml:space="preserve"> REF _Ref417961428 \h  \* MERGEFORMAT </w:instrText>
      </w:r>
      <w:r w:rsidR="00E624E7">
        <w:fldChar w:fldCharType="separate"/>
      </w:r>
      <w:r w:rsidR="003A358D" w:rsidRPr="00D21311">
        <w:rPr>
          <w:i/>
        </w:rPr>
        <w:t>Narzędzia do harmonizacji zbiorów danych przestrzennych</w:t>
      </w:r>
      <w:r w:rsidR="00E624E7">
        <w:fldChar w:fldCharType="end"/>
      </w:r>
      <w:r>
        <w:t>”</w:t>
      </w:r>
      <w:r w:rsidDel="00BE0735">
        <w:t>.</w:t>
      </w:r>
    </w:p>
    <w:p w14:paraId="413B7402" w14:textId="77777777" w:rsidR="001025FA" w:rsidDel="00BE0735" w:rsidRDefault="001025FA" w:rsidP="001025FA">
      <w:pPr>
        <w:pStyle w:val="Nagwek3"/>
      </w:pPr>
      <w:r w:rsidDel="00BE0735">
        <w:t>Usługi publikowane w ramach IIP</w:t>
      </w:r>
    </w:p>
    <w:p w14:paraId="20DE3DAE" w14:textId="77777777" w:rsidR="001025FA" w:rsidDel="00BE0735" w:rsidRDefault="001025FA" w:rsidP="001025FA">
      <w:r w:rsidDel="00BE0735">
        <w:t>Dyrektywa INSPIRE definiuje pięć rodzajów usług danych przestrzennych. Zapisy te zobowiązują Państwa członkowskie do tworzenia i obsługi sieci obejmującej usługi danych przestrzennych. Transpozycja Dyrektywy INSPIRE do polskiego prawodawstwa w postaci Ustawy o Infrastrukturze Informacji Przestrzennej, analogicznie do Dyrektywy, obliguje Organy administracji prowadzące rejestry publiczne (zawierające zbiory związane z wymienionymi w załączniku do ustawy tematami danych przestrzennych) do tworzenia i obsługi w zakresie swojej właściwości, usług dotyczących zbiorów i usług danych przestrzennych. Do usług zalicza się usługi:</w:t>
      </w:r>
    </w:p>
    <w:p w14:paraId="08F10498" w14:textId="77777777" w:rsidR="001025FA" w:rsidDel="00BE0735" w:rsidRDefault="001025FA" w:rsidP="001C6929">
      <w:pPr>
        <w:pStyle w:val="Akapitzlist"/>
        <w:numPr>
          <w:ilvl w:val="0"/>
          <w:numId w:val="18"/>
        </w:numPr>
      </w:pPr>
      <w:r w:rsidDel="00BE0735">
        <w:t>wyszukiwania, umożliwiające wyszukiwanie zbiorów oraz usług danych przestrzennych na podstawie zawartości odpowiadających im metadanych oraz umożliwiające wyświetlanie zawartości metadanych</w:t>
      </w:r>
      <w:r>
        <w:t>;</w:t>
      </w:r>
    </w:p>
    <w:p w14:paraId="214A0088" w14:textId="77777777" w:rsidR="001025FA" w:rsidDel="00BE0735" w:rsidRDefault="001025FA" w:rsidP="001C6929">
      <w:pPr>
        <w:pStyle w:val="Akapitzlist"/>
        <w:numPr>
          <w:ilvl w:val="0"/>
          <w:numId w:val="18"/>
        </w:numPr>
      </w:pPr>
      <w:r w:rsidDel="00BE0735">
        <w:t xml:space="preserve">przeglądania, umożliwiające co najmniej: </w:t>
      </w:r>
    </w:p>
    <w:p w14:paraId="2F03158F" w14:textId="77777777" w:rsidR="001025FA" w:rsidDel="00BE0735" w:rsidRDefault="001025FA" w:rsidP="001C6929">
      <w:pPr>
        <w:pStyle w:val="Akapitzlist"/>
        <w:numPr>
          <w:ilvl w:val="1"/>
          <w:numId w:val="18"/>
        </w:numPr>
      </w:pPr>
      <w:r w:rsidDel="00BE0735">
        <w:t xml:space="preserve">wyświetlanie, </w:t>
      </w:r>
    </w:p>
    <w:p w14:paraId="245ED29D" w14:textId="77777777" w:rsidR="001025FA" w:rsidDel="00BE0735" w:rsidRDefault="001025FA" w:rsidP="001C6929">
      <w:pPr>
        <w:pStyle w:val="Akapitzlist"/>
        <w:numPr>
          <w:ilvl w:val="1"/>
          <w:numId w:val="18"/>
        </w:numPr>
      </w:pPr>
      <w:r w:rsidDel="00BE0735">
        <w:lastRenderedPageBreak/>
        <w:t xml:space="preserve">nawigowanie, </w:t>
      </w:r>
    </w:p>
    <w:p w14:paraId="64C28555" w14:textId="77777777" w:rsidR="001025FA" w:rsidDel="00BE0735" w:rsidRDefault="001025FA" w:rsidP="001C6929">
      <w:pPr>
        <w:pStyle w:val="Akapitzlist"/>
        <w:numPr>
          <w:ilvl w:val="1"/>
          <w:numId w:val="18"/>
        </w:numPr>
      </w:pPr>
      <w:r w:rsidDel="00BE0735">
        <w:t xml:space="preserve">powiększanie i pomniejszanie, </w:t>
      </w:r>
    </w:p>
    <w:p w14:paraId="158205D8" w14:textId="77777777" w:rsidR="001025FA" w:rsidDel="00BE0735" w:rsidRDefault="001025FA" w:rsidP="001C6929">
      <w:pPr>
        <w:pStyle w:val="Akapitzlist"/>
        <w:numPr>
          <w:ilvl w:val="1"/>
          <w:numId w:val="18"/>
        </w:numPr>
      </w:pPr>
      <w:r w:rsidDel="00BE0735">
        <w:t>przesuwanie lub nakładanie na siebie zobrazowanych zbiorów,</w:t>
      </w:r>
    </w:p>
    <w:p w14:paraId="3826DB87" w14:textId="77777777" w:rsidR="001025FA" w:rsidDel="00BE0735" w:rsidRDefault="001025FA" w:rsidP="001C6929">
      <w:pPr>
        <w:pStyle w:val="Akapitzlist"/>
        <w:numPr>
          <w:ilvl w:val="1"/>
          <w:numId w:val="18"/>
        </w:numPr>
      </w:pPr>
      <w:r w:rsidDel="00BE0735">
        <w:t>wyświetlanie objaśnień symboli kartograficznych i zawartości metadanych</w:t>
      </w:r>
      <w:r>
        <w:t>;</w:t>
      </w:r>
    </w:p>
    <w:p w14:paraId="45C09C64" w14:textId="77777777" w:rsidR="001025FA" w:rsidDel="00BE0735" w:rsidRDefault="001025FA" w:rsidP="001C6929">
      <w:pPr>
        <w:pStyle w:val="Akapitzlist"/>
        <w:numPr>
          <w:ilvl w:val="0"/>
          <w:numId w:val="18"/>
        </w:numPr>
      </w:pPr>
      <w:r w:rsidDel="00BE0735">
        <w:t>pobierania, umożliwiające pobieranie kopii zbiorów lub ich części oraz, gdy jest to wykonalne, bezpośredni dostęp do tych zbiorów</w:t>
      </w:r>
      <w:r>
        <w:t>;</w:t>
      </w:r>
    </w:p>
    <w:p w14:paraId="093C73B6" w14:textId="77777777" w:rsidR="001025FA" w:rsidDel="00BE0735" w:rsidRDefault="001025FA" w:rsidP="001C6929">
      <w:pPr>
        <w:pStyle w:val="Akapitzlist"/>
        <w:numPr>
          <w:ilvl w:val="0"/>
          <w:numId w:val="18"/>
        </w:numPr>
      </w:pPr>
      <w:r w:rsidDel="00BE0735">
        <w:t>przekształcania, umożliwiające przekształcenie zbiorów w celu osiągnięcia interoperacyjności zbiorów i usług danych przestrzennych</w:t>
      </w:r>
      <w:r>
        <w:t>;</w:t>
      </w:r>
    </w:p>
    <w:p w14:paraId="6F2FB640" w14:textId="77777777" w:rsidR="001025FA" w:rsidDel="00BE0735" w:rsidRDefault="001025FA" w:rsidP="001C6929">
      <w:pPr>
        <w:pStyle w:val="Akapitzlist"/>
        <w:numPr>
          <w:ilvl w:val="0"/>
          <w:numId w:val="18"/>
        </w:numPr>
      </w:pPr>
      <w:r w:rsidDel="00BE0735">
        <w:t>umożliwiające uruchamianie usług danych przestrzennych.</w:t>
      </w:r>
    </w:p>
    <w:p w14:paraId="146FAABE" w14:textId="0B3A5C28" w:rsidR="001025FA" w:rsidRPr="00730B61" w:rsidDel="00BE0735" w:rsidRDefault="001025FA" w:rsidP="001025FA">
      <w:r w:rsidRPr="00F02D84" w:rsidDel="00BE0735">
        <w:t xml:space="preserve">Ustawa definiuje strukturę organizacyjną Infrastruktury Informacji Przestrzennej. Za koordynację tworzenia, utrzymywania i rozwijania Infrastruktury Informacji Przestrzennej odpowiada minister </w:t>
      </w:r>
      <w:r w:rsidRPr="00730B61" w:rsidDel="00BE0735">
        <w:t xml:space="preserve">właściwy </w:t>
      </w:r>
      <w:r w:rsidR="006E6DCC" w:rsidRPr="00730B61">
        <w:t>do spraw budownictwa, planowania i zagospodarowania przestrzennego oraz mieszkalnictwa</w:t>
      </w:r>
      <w:r w:rsidR="006E6DCC" w:rsidRPr="00B7465F" w:rsidDel="006E6DCC">
        <w:t xml:space="preserve"> </w:t>
      </w:r>
      <w:r w:rsidRPr="00F02D84" w:rsidDel="00BE0735">
        <w:t>wykonujący te zadania przy pomocy Głównego Geodety Kraju oraz doradztwie Rady Infrastruktury Informacji Przestrzennej.</w:t>
      </w:r>
      <w:r w:rsidRPr="00730B61" w:rsidDel="00BE0735">
        <w:t xml:space="preserve"> Artykuł 3 Ustawy o IIP wskazuje również organy wiodące w zakresie poszczególnych tematów danych przestrzennych wymienionych w trzech rozdziałach Załącznika do Ustawy. Poniżej przedstawiono organy wiodące wraz z przyporządkowanymi im tematami danych przestrzennych.</w:t>
      </w:r>
    </w:p>
    <w:p w14:paraId="1AF5E74F" w14:textId="58EE2F9D" w:rsidR="001025FA" w:rsidRPr="00730B61" w:rsidDel="00BE0735" w:rsidRDefault="001025FA" w:rsidP="001C6929">
      <w:pPr>
        <w:pStyle w:val="Akapitzlist"/>
        <w:numPr>
          <w:ilvl w:val="0"/>
          <w:numId w:val="19"/>
        </w:numPr>
      </w:pPr>
      <w:r w:rsidRPr="00730B61" w:rsidDel="00BE0735">
        <w:t>Główny Geodeta Kraju –organ wiodący w tematach:</w:t>
      </w:r>
    </w:p>
    <w:p w14:paraId="66B78296" w14:textId="77777777" w:rsidR="001025FA" w:rsidRPr="00730B61" w:rsidDel="00BE0735" w:rsidRDefault="001025FA" w:rsidP="001C6929">
      <w:pPr>
        <w:pStyle w:val="Akapitzlist"/>
        <w:numPr>
          <w:ilvl w:val="1"/>
          <w:numId w:val="19"/>
        </w:numPr>
      </w:pPr>
      <w:r w:rsidRPr="00730B61" w:rsidDel="00BE0735">
        <w:t>Systemy odniesienia za pomocą współrzędnych,</w:t>
      </w:r>
    </w:p>
    <w:p w14:paraId="291999DF" w14:textId="77777777" w:rsidR="001025FA" w:rsidRPr="00730B61" w:rsidDel="00BE0735" w:rsidRDefault="001025FA" w:rsidP="001C6929">
      <w:pPr>
        <w:pStyle w:val="Akapitzlist"/>
        <w:numPr>
          <w:ilvl w:val="1"/>
          <w:numId w:val="19"/>
        </w:numPr>
      </w:pPr>
      <w:r w:rsidRPr="00730B61" w:rsidDel="00BE0735">
        <w:t>Systemy siatek georeferencyjnych,</w:t>
      </w:r>
    </w:p>
    <w:p w14:paraId="5630D0A2" w14:textId="77777777" w:rsidR="001025FA" w:rsidRPr="00730B61" w:rsidDel="00BE0735" w:rsidRDefault="001025FA" w:rsidP="001C6929">
      <w:pPr>
        <w:pStyle w:val="Akapitzlist"/>
        <w:numPr>
          <w:ilvl w:val="1"/>
          <w:numId w:val="19"/>
        </w:numPr>
      </w:pPr>
      <w:r w:rsidRPr="00730B61" w:rsidDel="00BE0735">
        <w:t>Nazwy geograficzne,</w:t>
      </w:r>
    </w:p>
    <w:p w14:paraId="29C0C1C7" w14:textId="77777777" w:rsidR="001025FA" w:rsidRPr="00730B61" w:rsidDel="00BE0735" w:rsidRDefault="001025FA" w:rsidP="001C6929">
      <w:pPr>
        <w:pStyle w:val="Akapitzlist"/>
        <w:numPr>
          <w:ilvl w:val="1"/>
          <w:numId w:val="19"/>
        </w:numPr>
      </w:pPr>
      <w:r w:rsidRPr="00730B61" w:rsidDel="00BE0735">
        <w:t>Jednostki administracyjne,</w:t>
      </w:r>
    </w:p>
    <w:p w14:paraId="62D6AA7C" w14:textId="77777777" w:rsidR="001025FA" w:rsidRPr="00730B61" w:rsidDel="00BE0735" w:rsidRDefault="001025FA" w:rsidP="001C6929">
      <w:pPr>
        <w:pStyle w:val="Akapitzlist"/>
        <w:numPr>
          <w:ilvl w:val="1"/>
          <w:numId w:val="19"/>
        </w:numPr>
      </w:pPr>
      <w:r w:rsidRPr="00730B61" w:rsidDel="00BE0735">
        <w:t>Adresy,</w:t>
      </w:r>
    </w:p>
    <w:p w14:paraId="605743EB" w14:textId="77777777" w:rsidR="001025FA" w:rsidRPr="00730B61" w:rsidDel="00BE0735" w:rsidRDefault="001025FA" w:rsidP="001C6929">
      <w:pPr>
        <w:pStyle w:val="Akapitzlist"/>
        <w:numPr>
          <w:ilvl w:val="1"/>
          <w:numId w:val="19"/>
        </w:numPr>
      </w:pPr>
      <w:r w:rsidRPr="00730B61" w:rsidDel="00BE0735">
        <w:t>Działki ewidencyjne,</w:t>
      </w:r>
    </w:p>
    <w:p w14:paraId="0ED5654B" w14:textId="77777777" w:rsidR="001025FA" w:rsidRPr="00730B61" w:rsidDel="00BE0735" w:rsidRDefault="001025FA" w:rsidP="001C6929">
      <w:pPr>
        <w:pStyle w:val="Akapitzlist"/>
        <w:numPr>
          <w:ilvl w:val="1"/>
          <w:numId w:val="19"/>
        </w:numPr>
      </w:pPr>
      <w:r w:rsidRPr="00730B61" w:rsidDel="00BE0735">
        <w:t>Sieci transportowe,</w:t>
      </w:r>
    </w:p>
    <w:p w14:paraId="2B9B9656" w14:textId="77777777" w:rsidR="001025FA" w:rsidRPr="00730B61" w:rsidDel="00BE0735" w:rsidRDefault="001025FA" w:rsidP="001C6929">
      <w:pPr>
        <w:pStyle w:val="Akapitzlist"/>
        <w:numPr>
          <w:ilvl w:val="1"/>
          <w:numId w:val="19"/>
        </w:numPr>
      </w:pPr>
      <w:r w:rsidRPr="00730B61" w:rsidDel="00BE0735">
        <w:t>Ukształtowanie terenu,</w:t>
      </w:r>
    </w:p>
    <w:p w14:paraId="0AE31B8A" w14:textId="77777777" w:rsidR="001025FA" w:rsidRPr="00730B61" w:rsidDel="00BE0735" w:rsidRDefault="001025FA" w:rsidP="001C6929">
      <w:pPr>
        <w:pStyle w:val="Akapitzlist"/>
        <w:numPr>
          <w:ilvl w:val="1"/>
          <w:numId w:val="19"/>
        </w:numPr>
      </w:pPr>
      <w:r w:rsidRPr="00730B61" w:rsidDel="00BE0735">
        <w:t>Użytkowanie ziemi,</w:t>
      </w:r>
    </w:p>
    <w:p w14:paraId="45A43CBF" w14:textId="77777777" w:rsidR="001025FA" w:rsidRPr="00730B61" w:rsidDel="00BE0735" w:rsidRDefault="001025FA" w:rsidP="001C6929">
      <w:pPr>
        <w:pStyle w:val="Akapitzlist"/>
        <w:numPr>
          <w:ilvl w:val="1"/>
          <w:numId w:val="19"/>
        </w:numPr>
      </w:pPr>
      <w:r w:rsidRPr="00730B61" w:rsidDel="00BE0735">
        <w:t>Ortoobrazy,</w:t>
      </w:r>
    </w:p>
    <w:p w14:paraId="48BB4D65" w14:textId="77777777" w:rsidR="001025FA" w:rsidRPr="00730B61" w:rsidDel="00BE0735" w:rsidRDefault="001025FA" w:rsidP="001C6929">
      <w:pPr>
        <w:pStyle w:val="Akapitzlist"/>
        <w:numPr>
          <w:ilvl w:val="1"/>
          <w:numId w:val="19"/>
        </w:numPr>
      </w:pPr>
      <w:r w:rsidRPr="00730B61" w:rsidDel="00BE0735">
        <w:t>Budynki,</w:t>
      </w:r>
    </w:p>
    <w:p w14:paraId="5494E5A5" w14:textId="77777777" w:rsidR="001025FA" w:rsidRPr="00730B61" w:rsidDel="00BE0735" w:rsidRDefault="001025FA" w:rsidP="001C6929">
      <w:pPr>
        <w:pStyle w:val="Akapitzlist"/>
        <w:numPr>
          <w:ilvl w:val="1"/>
          <w:numId w:val="19"/>
        </w:numPr>
      </w:pPr>
      <w:r w:rsidRPr="00730B61" w:rsidDel="00BE0735">
        <w:t>Gleba,</w:t>
      </w:r>
    </w:p>
    <w:p w14:paraId="6F3ACF7E" w14:textId="77777777" w:rsidR="001025FA" w:rsidRPr="00730B61" w:rsidDel="00BE0735" w:rsidRDefault="001025FA" w:rsidP="001C6929">
      <w:pPr>
        <w:pStyle w:val="Akapitzlist"/>
        <w:numPr>
          <w:ilvl w:val="1"/>
          <w:numId w:val="19"/>
        </w:numPr>
      </w:pPr>
      <w:r w:rsidRPr="00730B61" w:rsidDel="00BE0735">
        <w:t>Usługi użyteczności publicznej i służby państwowe,</w:t>
      </w:r>
    </w:p>
    <w:p w14:paraId="3E370BD6" w14:textId="77777777" w:rsidR="001025FA" w:rsidRPr="00730B61" w:rsidDel="00BE0735" w:rsidRDefault="001025FA" w:rsidP="001C6929">
      <w:pPr>
        <w:pStyle w:val="Akapitzlist"/>
        <w:numPr>
          <w:ilvl w:val="1"/>
          <w:numId w:val="19"/>
        </w:numPr>
      </w:pPr>
      <w:r w:rsidRPr="00730B61" w:rsidDel="00BE0735">
        <w:t>Obiekty produkcyjne i przemysłowe,</w:t>
      </w:r>
    </w:p>
    <w:p w14:paraId="60CDDC58" w14:textId="77777777" w:rsidR="001025FA" w:rsidRPr="00730B61" w:rsidDel="00BE0735" w:rsidRDefault="001025FA" w:rsidP="001C6929">
      <w:pPr>
        <w:pStyle w:val="Akapitzlist"/>
        <w:numPr>
          <w:ilvl w:val="1"/>
          <w:numId w:val="19"/>
        </w:numPr>
      </w:pPr>
      <w:r w:rsidRPr="00730B61" w:rsidDel="00BE0735">
        <w:lastRenderedPageBreak/>
        <w:t>Gospodarowanie obszarem/strefy ograniczone/regulacyjne oraz jednostki sprawozdawcze.</w:t>
      </w:r>
    </w:p>
    <w:p w14:paraId="548B005F" w14:textId="1D12CAC1" w:rsidR="001025FA" w:rsidRPr="00730B61" w:rsidDel="00BE0735" w:rsidRDefault="001025FA" w:rsidP="001C6929">
      <w:pPr>
        <w:pStyle w:val="Akapitzlist"/>
        <w:numPr>
          <w:ilvl w:val="0"/>
          <w:numId w:val="19"/>
        </w:numPr>
      </w:pPr>
      <w:r w:rsidRPr="00730B61" w:rsidDel="00BE0735">
        <w:t xml:space="preserve">Minister właściwy </w:t>
      </w:r>
      <w:r w:rsidR="006E6DCC" w:rsidRPr="00730B61">
        <w:t>do spraw budownictwa, planowania i zagospodarowania przestrzennego oraz mieszkalnictwa</w:t>
      </w:r>
      <w:r w:rsidRPr="00730B61" w:rsidDel="00BE0735">
        <w:t>:</w:t>
      </w:r>
    </w:p>
    <w:p w14:paraId="739A25A2" w14:textId="77777777" w:rsidR="001025FA" w:rsidRPr="00730B61" w:rsidDel="00BE0735" w:rsidRDefault="001025FA" w:rsidP="001C6929">
      <w:pPr>
        <w:pStyle w:val="Akapitzlist"/>
        <w:numPr>
          <w:ilvl w:val="1"/>
          <w:numId w:val="19"/>
        </w:numPr>
      </w:pPr>
      <w:r w:rsidRPr="00730B61" w:rsidDel="00BE0735">
        <w:t>Zagospodarowanie przestrzenne.</w:t>
      </w:r>
    </w:p>
    <w:p w14:paraId="7BA2B1FB" w14:textId="77777777" w:rsidR="001025FA" w:rsidRPr="00730B61" w:rsidDel="00BE0735" w:rsidRDefault="001025FA" w:rsidP="001C6929">
      <w:pPr>
        <w:pStyle w:val="Akapitzlist"/>
        <w:numPr>
          <w:ilvl w:val="0"/>
          <w:numId w:val="19"/>
        </w:numPr>
      </w:pPr>
      <w:r w:rsidRPr="00730B61" w:rsidDel="00BE0735">
        <w:t>Minister właściwy do spraw gospodarki morskiej:</w:t>
      </w:r>
    </w:p>
    <w:p w14:paraId="2B92ED62" w14:textId="77777777" w:rsidR="001025FA" w:rsidRPr="00730B61" w:rsidDel="00BE0735" w:rsidRDefault="001025FA" w:rsidP="001C6929">
      <w:pPr>
        <w:pStyle w:val="Akapitzlist"/>
        <w:numPr>
          <w:ilvl w:val="1"/>
          <w:numId w:val="19"/>
        </w:numPr>
      </w:pPr>
      <w:r w:rsidRPr="00730B61" w:rsidDel="00BE0735">
        <w:t>Hydrografia (w części dotyczącej morskich wód wewnętrznych i morza terytorialnego RP),</w:t>
      </w:r>
    </w:p>
    <w:p w14:paraId="3EA9A48A" w14:textId="77777777" w:rsidR="001025FA" w:rsidRPr="00730B61" w:rsidDel="00BE0735" w:rsidRDefault="001025FA" w:rsidP="001C6929">
      <w:pPr>
        <w:pStyle w:val="Akapitzlist"/>
        <w:numPr>
          <w:ilvl w:val="1"/>
          <w:numId w:val="19"/>
        </w:numPr>
      </w:pPr>
      <w:r w:rsidRPr="00730B61" w:rsidDel="00BE0735">
        <w:t>Warunki oceanograficzno-geograficzne,</w:t>
      </w:r>
    </w:p>
    <w:p w14:paraId="0D1A171B" w14:textId="77777777" w:rsidR="001025FA" w:rsidRPr="00730B61" w:rsidDel="00BE0735" w:rsidRDefault="001025FA" w:rsidP="001C6929">
      <w:pPr>
        <w:pStyle w:val="Akapitzlist"/>
        <w:numPr>
          <w:ilvl w:val="1"/>
          <w:numId w:val="19"/>
        </w:numPr>
      </w:pPr>
      <w:r w:rsidRPr="00730B61" w:rsidDel="00BE0735">
        <w:t>Obszary morskie.</w:t>
      </w:r>
    </w:p>
    <w:p w14:paraId="3CF51989" w14:textId="77777777" w:rsidR="001025FA" w:rsidRPr="00730B61" w:rsidDel="00BE0735" w:rsidRDefault="001025FA" w:rsidP="001C6929">
      <w:pPr>
        <w:pStyle w:val="Akapitzlist"/>
        <w:numPr>
          <w:ilvl w:val="0"/>
          <w:numId w:val="19"/>
        </w:numPr>
      </w:pPr>
      <w:r w:rsidRPr="00730B61" w:rsidDel="00BE0735">
        <w:t>Minister właściwy do spraw kultury i ochrony dziedzictwa narodowego:</w:t>
      </w:r>
    </w:p>
    <w:p w14:paraId="21E1757D" w14:textId="77777777" w:rsidR="001025FA" w:rsidRPr="00730B61" w:rsidDel="00BE0735" w:rsidRDefault="001025FA" w:rsidP="001C6929">
      <w:pPr>
        <w:pStyle w:val="Akapitzlist"/>
        <w:numPr>
          <w:ilvl w:val="1"/>
          <w:numId w:val="19"/>
        </w:numPr>
      </w:pPr>
      <w:r w:rsidRPr="00730B61" w:rsidDel="00BE0735">
        <w:t>Obszary chronione (w części dotyczącej zabytków nieruchomych).</w:t>
      </w:r>
    </w:p>
    <w:p w14:paraId="6164F248" w14:textId="77777777" w:rsidR="001025FA" w:rsidRPr="00730B61" w:rsidDel="00BE0735" w:rsidRDefault="001025FA" w:rsidP="001C6929">
      <w:pPr>
        <w:pStyle w:val="Akapitzlist"/>
        <w:numPr>
          <w:ilvl w:val="0"/>
          <w:numId w:val="19"/>
        </w:numPr>
      </w:pPr>
      <w:r w:rsidRPr="00730B61" w:rsidDel="00BE0735">
        <w:t>Minister właściwy do spraw rolnictwa:</w:t>
      </w:r>
    </w:p>
    <w:p w14:paraId="78AFA4FF" w14:textId="77777777" w:rsidR="001025FA" w:rsidRPr="00730B61" w:rsidDel="00BE0735" w:rsidRDefault="001025FA" w:rsidP="001C6929">
      <w:pPr>
        <w:pStyle w:val="Akapitzlist"/>
        <w:numPr>
          <w:ilvl w:val="1"/>
          <w:numId w:val="19"/>
        </w:numPr>
      </w:pPr>
      <w:r w:rsidRPr="00730B61" w:rsidDel="00BE0735">
        <w:t>Obszary rolnicze oraz akwakultury.</w:t>
      </w:r>
    </w:p>
    <w:p w14:paraId="0559B99C" w14:textId="77777777" w:rsidR="001025FA" w:rsidRPr="00730B61" w:rsidDel="00BE0735" w:rsidRDefault="001025FA" w:rsidP="001C6929">
      <w:pPr>
        <w:pStyle w:val="Akapitzlist"/>
        <w:numPr>
          <w:ilvl w:val="0"/>
          <w:numId w:val="19"/>
        </w:numPr>
      </w:pPr>
      <w:r w:rsidRPr="00730B61" w:rsidDel="00BE0735">
        <w:t>Minister właściwy do spraw środowiska:</w:t>
      </w:r>
    </w:p>
    <w:p w14:paraId="5E324998" w14:textId="77777777" w:rsidR="001025FA" w:rsidRPr="00730B61" w:rsidDel="00BE0735" w:rsidRDefault="001025FA" w:rsidP="001C6929">
      <w:pPr>
        <w:pStyle w:val="Akapitzlist"/>
        <w:numPr>
          <w:ilvl w:val="1"/>
          <w:numId w:val="19"/>
        </w:numPr>
      </w:pPr>
      <w:r w:rsidRPr="00730B61" w:rsidDel="00BE0735">
        <w:t>Obszary chronione,</w:t>
      </w:r>
    </w:p>
    <w:p w14:paraId="4A3E47B3" w14:textId="77777777" w:rsidR="001025FA" w:rsidRPr="00730B61" w:rsidDel="00BE0735" w:rsidRDefault="001025FA" w:rsidP="001C6929">
      <w:pPr>
        <w:pStyle w:val="Akapitzlist"/>
        <w:numPr>
          <w:ilvl w:val="1"/>
          <w:numId w:val="19"/>
        </w:numPr>
      </w:pPr>
      <w:r w:rsidRPr="00730B61" w:rsidDel="00BE0735">
        <w:t>Strefy zagrożenia naturalnego,</w:t>
      </w:r>
    </w:p>
    <w:p w14:paraId="5251850E" w14:textId="77777777" w:rsidR="001025FA" w:rsidRPr="00730B61" w:rsidDel="00BE0735" w:rsidRDefault="001025FA" w:rsidP="001C6929">
      <w:pPr>
        <w:pStyle w:val="Akapitzlist"/>
        <w:numPr>
          <w:ilvl w:val="1"/>
          <w:numId w:val="19"/>
        </w:numPr>
      </w:pPr>
      <w:r w:rsidRPr="00730B61" w:rsidDel="00BE0735">
        <w:t>Warunki atmosferyczne,</w:t>
      </w:r>
    </w:p>
    <w:p w14:paraId="1C6A3A90" w14:textId="77777777" w:rsidR="001025FA" w:rsidRPr="00730B61" w:rsidDel="00BE0735" w:rsidRDefault="001025FA" w:rsidP="001C6929">
      <w:pPr>
        <w:pStyle w:val="Akapitzlist"/>
        <w:numPr>
          <w:ilvl w:val="1"/>
          <w:numId w:val="19"/>
        </w:numPr>
      </w:pPr>
      <w:r w:rsidRPr="00730B61" w:rsidDel="00BE0735">
        <w:t>Warunki meteorologiczno-geograficzne,</w:t>
      </w:r>
    </w:p>
    <w:p w14:paraId="32555CF0" w14:textId="77777777" w:rsidR="001025FA" w:rsidRPr="00730B61" w:rsidDel="00BE0735" w:rsidRDefault="001025FA" w:rsidP="001C6929">
      <w:pPr>
        <w:pStyle w:val="Akapitzlist"/>
        <w:numPr>
          <w:ilvl w:val="1"/>
          <w:numId w:val="19"/>
        </w:numPr>
      </w:pPr>
      <w:r w:rsidRPr="00730B61" w:rsidDel="00BE0735">
        <w:t>Rozmieszczenie gatunków.</w:t>
      </w:r>
    </w:p>
    <w:p w14:paraId="0FDB26A0" w14:textId="77777777" w:rsidR="001025FA" w:rsidRPr="00730B61" w:rsidDel="00BE0735" w:rsidRDefault="001025FA" w:rsidP="001C6929">
      <w:pPr>
        <w:pStyle w:val="Akapitzlist"/>
        <w:numPr>
          <w:ilvl w:val="0"/>
          <w:numId w:val="19"/>
        </w:numPr>
      </w:pPr>
      <w:r w:rsidRPr="00730B61" w:rsidDel="00BE0735">
        <w:t>Minister właściwy do spraw zdrowia:</w:t>
      </w:r>
    </w:p>
    <w:p w14:paraId="65658DE2" w14:textId="77777777" w:rsidR="001025FA" w:rsidRPr="00730B61" w:rsidDel="00BE0735" w:rsidRDefault="001025FA" w:rsidP="001C6929">
      <w:pPr>
        <w:pStyle w:val="Akapitzlist"/>
        <w:numPr>
          <w:ilvl w:val="1"/>
          <w:numId w:val="19"/>
        </w:numPr>
      </w:pPr>
      <w:r w:rsidRPr="00730B61" w:rsidDel="00BE0735">
        <w:t>Zdrowie i bezpieczeństwo ludności.</w:t>
      </w:r>
    </w:p>
    <w:p w14:paraId="0400F511" w14:textId="77777777" w:rsidR="001025FA" w:rsidRPr="00730B61" w:rsidDel="00BE0735" w:rsidRDefault="001025FA" w:rsidP="001C6929">
      <w:pPr>
        <w:pStyle w:val="Akapitzlist"/>
        <w:numPr>
          <w:ilvl w:val="0"/>
          <w:numId w:val="19"/>
        </w:numPr>
      </w:pPr>
      <w:r w:rsidRPr="00730B61" w:rsidDel="00BE0735">
        <w:t>Główny Geolog Kraju:</w:t>
      </w:r>
    </w:p>
    <w:p w14:paraId="33C6381C" w14:textId="77777777" w:rsidR="001025FA" w:rsidRPr="00730B61" w:rsidDel="00BE0735" w:rsidRDefault="001025FA" w:rsidP="001C6929">
      <w:pPr>
        <w:pStyle w:val="Akapitzlist"/>
        <w:numPr>
          <w:ilvl w:val="1"/>
          <w:numId w:val="19"/>
        </w:numPr>
      </w:pPr>
      <w:r w:rsidRPr="00730B61" w:rsidDel="00BE0735">
        <w:t>Geologia,</w:t>
      </w:r>
    </w:p>
    <w:p w14:paraId="56636715" w14:textId="77777777" w:rsidR="001025FA" w:rsidRPr="00730B61" w:rsidDel="00BE0735" w:rsidRDefault="001025FA" w:rsidP="001C6929">
      <w:pPr>
        <w:pStyle w:val="Akapitzlist"/>
        <w:numPr>
          <w:ilvl w:val="1"/>
          <w:numId w:val="19"/>
        </w:numPr>
      </w:pPr>
      <w:r w:rsidRPr="00730B61" w:rsidDel="00BE0735">
        <w:t>Zasoby energetyczne,</w:t>
      </w:r>
    </w:p>
    <w:p w14:paraId="3E767376" w14:textId="77777777" w:rsidR="001025FA" w:rsidRPr="00730B61" w:rsidDel="00BE0735" w:rsidRDefault="001025FA" w:rsidP="001C6929">
      <w:pPr>
        <w:pStyle w:val="Akapitzlist"/>
        <w:numPr>
          <w:ilvl w:val="1"/>
          <w:numId w:val="19"/>
        </w:numPr>
      </w:pPr>
      <w:r w:rsidRPr="00730B61" w:rsidDel="00BE0735">
        <w:t>Zasoby mineralne.</w:t>
      </w:r>
    </w:p>
    <w:p w14:paraId="61383FBF" w14:textId="77777777" w:rsidR="001025FA" w:rsidRPr="00730B61" w:rsidDel="00BE0735" w:rsidRDefault="001025FA" w:rsidP="001C6929">
      <w:pPr>
        <w:pStyle w:val="Akapitzlist"/>
        <w:numPr>
          <w:ilvl w:val="0"/>
          <w:numId w:val="19"/>
        </w:numPr>
      </w:pPr>
      <w:r w:rsidRPr="00730B61" w:rsidDel="00BE0735">
        <w:t>Główny Inspektor Ochrony Środowiska:</w:t>
      </w:r>
    </w:p>
    <w:p w14:paraId="45F25FF9" w14:textId="77777777" w:rsidR="001025FA" w:rsidRPr="00730B61" w:rsidDel="00BE0735" w:rsidRDefault="001025FA" w:rsidP="001C6929">
      <w:pPr>
        <w:pStyle w:val="Akapitzlist"/>
        <w:numPr>
          <w:ilvl w:val="1"/>
          <w:numId w:val="19"/>
        </w:numPr>
      </w:pPr>
      <w:r w:rsidRPr="00730B61" w:rsidDel="00BE0735">
        <w:t>Urządzenia do monitorowania środowiska.</w:t>
      </w:r>
    </w:p>
    <w:p w14:paraId="7E58A846" w14:textId="77777777" w:rsidR="001025FA" w:rsidRPr="00730B61" w:rsidDel="00BE0735" w:rsidRDefault="001025FA" w:rsidP="001C6929">
      <w:pPr>
        <w:pStyle w:val="Akapitzlist"/>
        <w:numPr>
          <w:ilvl w:val="0"/>
          <w:numId w:val="19"/>
        </w:numPr>
      </w:pPr>
      <w:r w:rsidRPr="00730B61" w:rsidDel="00BE0735">
        <w:t>Główny Konserwator Przyrody:</w:t>
      </w:r>
    </w:p>
    <w:p w14:paraId="2A3C76F3" w14:textId="77777777" w:rsidR="001025FA" w:rsidRPr="00730B61" w:rsidDel="00BE0735" w:rsidRDefault="001025FA" w:rsidP="001C6929">
      <w:pPr>
        <w:pStyle w:val="Akapitzlist"/>
        <w:numPr>
          <w:ilvl w:val="1"/>
          <w:numId w:val="19"/>
        </w:numPr>
      </w:pPr>
      <w:r w:rsidRPr="00730B61" w:rsidDel="00BE0735">
        <w:t>Regiony biogeograficzne,</w:t>
      </w:r>
    </w:p>
    <w:p w14:paraId="6CAC02F2" w14:textId="77777777" w:rsidR="001025FA" w:rsidRPr="00730B61" w:rsidDel="00BE0735" w:rsidRDefault="001025FA" w:rsidP="001C6929">
      <w:pPr>
        <w:pStyle w:val="Akapitzlist"/>
        <w:numPr>
          <w:ilvl w:val="1"/>
          <w:numId w:val="19"/>
        </w:numPr>
      </w:pPr>
      <w:r w:rsidRPr="00730B61" w:rsidDel="00BE0735">
        <w:t>Siedliska i obszary przyrodniczo jednorodne.</w:t>
      </w:r>
    </w:p>
    <w:p w14:paraId="1DF9E05F" w14:textId="77777777" w:rsidR="001025FA" w:rsidRPr="00730B61" w:rsidDel="00BE0735" w:rsidRDefault="001025FA" w:rsidP="001C6929">
      <w:pPr>
        <w:pStyle w:val="Akapitzlist"/>
        <w:numPr>
          <w:ilvl w:val="0"/>
          <w:numId w:val="19"/>
        </w:numPr>
      </w:pPr>
      <w:r w:rsidRPr="00730B61" w:rsidDel="00BE0735">
        <w:t>Prezes Głównego Urzędu Statystycznego:</w:t>
      </w:r>
    </w:p>
    <w:p w14:paraId="16216A11" w14:textId="77777777" w:rsidR="001025FA" w:rsidRPr="00730B61" w:rsidDel="00BE0735" w:rsidRDefault="001025FA" w:rsidP="001C6929">
      <w:pPr>
        <w:pStyle w:val="Akapitzlist"/>
        <w:numPr>
          <w:ilvl w:val="1"/>
          <w:numId w:val="19"/>
        </w:numPr>
      </w:pPr>
      <w:r w:rsidRPr="00730B61" w:rsidDel="00BE0735">
        <w:t>Jednostki statystyczne,</w:t>
      </w:r>
    </w:p>
    <w:p w14:paraId="1AEEC194" w14:textId="77777777" w:rsidR="001025FA" w:rsidRPr="00730B61" w:rsidDel="00BE0735" w:rsidRDefault="001025FA" w:rsidP="001C6929">
      <w:pPr>
        <w:pStyle w:val="Akapitzlist"/>
        <w:numPr>
          <w:ilvl w:val="1"/>
          <w:numId w:val="19"/>
        </w:numPr>
      </w:pPr>
      <w:r w:rsidRPr="00730B61" w:rsidDel="00BE0735">
        <w:lastRenderedPageBreak/>
        <w:t>Rozmieszczenie ludności (demografia).</w:t>
      </w:r>
    </w:p>
    <w:p w14:paraId="54851578" w14:textId="74F90149" w:rsidR="001025FA" w:rsidRPr="00730B61" w:rsidDel="00BE0735" w:rsidRDefault="006E6DCC" w:rsidP="001C6929">
      <w:pPr>
        <w:pStyle w:val="Akapitzlist"/>
        <w:numPr>
          <w:ilvl w:val="0"/>
          <w:numId w:val="19"/>
        </w:numPr>
      </w:pPr>
      <w:r w:rsidRPr="00730B61">
        <w:t>Prezes Państwowego Gospodarstwa Wodnego Wody Polskie</w:t>
      </w:r>
      <w:r w:rsidRPr="00B7465F" w:rsidDel="006E6DCC">
        <w:t xml:space="preserve"> </w:t>
      </w:r>
      <w:r w:rsidR="001025FA" w:rsidRPr="00730B61" w:rsidDel="00BE0735">
        <w:t>:</w:t>
      </w:r>
    </w:p>
    <w:p w14:paraId="6B12FC6E" w14:textId="77777777" w:rsidR="006E6DCC" w:rsidRPr="00B7465F" w:rsidRDefault="001025FA" w:rsidP="001C6929">
      <w:pPr>
        <w:pStyle w:val="Akapitzlist"/>
        <w:numPr>
          <w:ilvl w:val="1"/>
          <w:numId w:val="19"/>
        </w:numPr>
      </w:pPr>
      <w:r w:rsidRPr="00730B61" w:rsidDel="00BE0735">
        <w:t>Hydrografia (w części dotyczącej elementów hydrograficznych wraz z podjednostkami hydrograficznymi i regionami wodnymi, z wyłączeniem morskich wód wewnętrznych i morza terytorialnego RP)</w:t>
      </w:r>
      <w:r w:rsidR="006E6DCC" w:rsidRPr="00B7465F">
        <w:t>,</w:t>
      </w:r>
    </w:p>
    <w:p w14:paraId="4CEEB43A" w14:textId="638AEEA8" w:rsidR="006E6DCC" w:rsidRPr="00F02D84" w:rsidRDefault="006E6DCC" w:rsidP="001C6929">
      <w:pPr>
        <w:pStyle w:val="Akapitzlist"/>
        <w:numPr>
          <w:ilvl w:val="1"/>
          <w:numId w:val="19"/>
        </w:numPr>
      </w:pPr>
      <w:r w:rsidRPr="00F02D84">
        <w:t>obiekty produkcyjne i przemysłowe (w części dotyczącej urządzeń poboru wody),</w:t>
      </w:r>
    </w:p>
    <w:p w14:paraId="10957A1C" w14:textId="0FB3500C" w:rsidR="001025FA" w:rsidRPr="00730B61" w:rsidDel="00BE0735" w:rsidRDefault="006E6DCC" w:rsidP="001C6929">
      <w:pPr>
        <w:pStyle w:val="Akapitzlist"/>
        <w:numPr>
          <w:ilvl w:val="1"/>
          <w:numId w:val="19"/>
        </w:numPr>
      </w:pPr>
      <w:r w:rsidRPr="00730B61">
        <w:t>strefy zagrożenia naturalnego (w części dotyczącej strefy zagrożenia naturalnego, rozumianych jako obszary zagrożone, charakteryzowane na podstawie zagrożeń naturalnych, w tym zjawisk atmosferycznych, hydrologicznych, które ze względu na swoją lokalizację, dotkliwość i częstotliwość mogą wywierać poważny wpływ na społeczeństwo, w szczególności powodzi, osunięć ziemi i osiadania gruntu).</w:t>
      </w:r>
    </w:p>
    <w:p w14:paraId="517A2BA9" w14:textId="77777777" w:rsidR="001025FA" w:rsidRDefault="001025FA" w:rsidP="001025FA">
      <w:r w:rsidRPr="00730B61" w:rsidDel="00BE0735">
        <w:t xml:space="preserve">Ustawa o Infrastrukturze Informacji Przestrzennej obliguje Głównego Geodetę Kraju do prowadzenia publicznie dostępnej ewidencji zbiorów oraz usług danych przestrzennych objętych infrastrukturą. Zbiorom i usługom są nadawane jednolite identyfikatory. Ponadto Rozporządzenie Ministra Spraw Wewnętrznych i Administracji z dnia 20 października 2010 r. w sprawie ewidencji zbiorów i usług danych przestrzennych objętych infrastrukturą informacji przestrzennej nakłada obowiązek prowadzenia ewidencji w systemie teleinformatycznym zintegrowanym z geoportalem. Ewidencja ta jest dostępna na stronie internetowej Systemu Geoportal pod adresem </w:t>
      </w:r>
      <w:hyperlink r:id="rId29" w:history="1">
        <w:r w:rsidRPr="00730B61" w:rsidDel="00BE0735">
          <w:rPr>
            <w:rStyle w:val="Hipercze"/>
          </w:rPr>
          <w:t>http://geoportal.gov.pl/web/guest/ewidencja-zbiorow-i-uslug</w:t>
        </w:r>
      </w:hyperlink>
      <w:r w:rsidRPr="00730B61" w:rsidDel="00BE0735">
        <w:t>.</w:t>
      </w:r>
    </w:p>
    <w:p w14:paraId="56E9C1AB" w14:textId="77777777" w:rsidR="001025FA" w:rsidRPr="00B7465F" w:rsidRDefault="001025FA" w:rsidP="001025FA">
      <w:pPr>
        <w:pStyle w:val="Nagwek2"/>
      </w:pPr>
      <w:bookmarkStart w:id="154" w:name="_Ref457375505"/>
      <w:bookmarkStart w:id="155" w:name="_Toc461609433"/>
      <w:bookmarkStart w:id="156" w:name="_Toc525215402"/>
      <w:r w:rsidRPr="00B7465F">
        <w:t>Technologia</w:t>
      </w:r>
      <w:bookmarkEnd w:id="154"/>
      <w:bookmarkEnd w:id="155"/>
      <w:bookmarkEnd w:id="156"/>
    </w:p>
    <w:p w14:paraId="60B79DB4" w14:textId="0E6041C4" w:rsidR="001025FA" w:rsidRPr="00883C2D" w:rsidRDefault="001025FA" w:rsidP="001025FA">
      <w:r w:rsidRPr="00B7465F">
        <w:t xml:space="preserve">Zamawiający przedstawia rejestr licencji w infrastrukturze SIG. Rejestr stanowi </w:t>
      </w:r>
      <w:r w:rsidR="00B44E3A" w:rsidRPr="00B7465F">
        <w:t>Z</w:t>
      </w:r>
      <w:r w:rsidRPr="00B7465F">
        <w:t xml:space="preserve">ałącznik nr </w:t>
      </w:r>
      <w:r w:rsidR="000F6B88" w:rsidRPr="00B7465F">
        <w:t>7</w:t>
      </w:r>
      <w:r w:rsidR="006E6DCC" w:rsidRPr="00B7465F">
        <w:t xml:space="preserve"> </w:t>
      </w:r>
      <w:r w:rsidR="00B44E3A" w:rsidRPr="00B7465F">
        <w:t xml:space="preserve">do </w:t>
      </w:r>
      <w:r w:rsidRPr="00B7465F">
        <w:t>OPZ.</w:t>
      </w:r>
      <w:r w:rsidR="00C95069" w:rsidRPr="00723171">
        <w:t xml:space="preserve"> </w:t>
      </w:r>
      <w:r w:rsidR="003E4314" w:rsidRPr="00723171">
        <w:t xml:space="preserve">Rejestr stanowi poglądowy obraz technologii wykorzystywanej w SIG. </w:t>
      </w:r>
      <w:r w:rsidR="00C95069" w:rsidRPr="0027626B">
        <w:t>Z uwagi na prace rozwojowe realizowane w ramach zamówienia „Budowa oraz rozwój e-usług i narzędzi w ramach CAPAP,ZSIN Faza II i K- GESUT wraz ze szkoleniami” nr ref.: BO-ZP.2610.41.2016.IZ.CAPAP. ZSIN Faza</w:t>
      </w:r>
      <w:r w:rsidR="00C95069" w:rsidRPr="00305B47">
        <w:t xml:space="preserve"> II. K-GESUT rejestr licencji może ulec zmianie. Po zawarciu </w:t>
      </w:r>
      <w:r w:rsidR="00951F7A" w:rsidRPr="00305B47">
        <w:t>U</w:t>
      </w:r>
      <w:r w:rsidR="00C95069" w:rsidRPr="002C2B8B">
        <w:t xml:space="preserve">mowy Wykonawca otrzyma aktualny wykaz licencji </w:t>
      </w:r>
      <w:r w:rsidR="00C95069" w:rsidRPr="00B7465F">
        <w:t>w infrastrukturze SIG</w:t>
      </w:r>
      <w:r w:rsidR="00C95069" w:rsidRPr="00723171">
        <w:t>.</w:t>
      </w:r>
    </w:p>
    <w:p w14:paraId="13140F51" w14:textId="77777777" w:rsidR="001066D1" w:rsidRDefault="001066D1" w:rsidP="00D05C22">
      <w:pPr>
        <w:pStyle w:val="Nagwek1"/>
      </w:pPr>
      <w:bookmarkStart w:id="157" w:name="_Toc512430527"/>
      <w:bookmarkStart w:id="158" w:name="_Toc512430859"/>
      <w:bookmarkStart w:id="159" w:name="_Toc512431191"/>
      <w:bookmarkStart w:id="160" w:name="_Toc512431525"/>
      <w:bookmarkStart w:id="161" w:name="_Toc512431877"/>
      <w:bookmarkStart w:id="162" w:name="_Toc512432209"/>
      <w:bookmarkStart w:id="163" w:name="_Toc512432561"/>
      <w:bookmarkStart w:id="164" w:name="_Toc512430528"/>
      <w:bookmarkStart w:id="165" w:name="_Toc512430860"/>
      <w:bookmarkStart w:id="166" w:name="_Toc512431192"/>
      <w:bookmarkStart w:id="167" w:name="_Toc512431526"/>
      <w:bookmarkStart w:id="168" w:name="_Toc512431878"/>
      <w:bookmarkStart w:id="169" w:name="_Toc512432210"/>
      <w:bookmarkStart w:id="170" w:name="_Toc512432562"/>
      <w:bookmarkStart w:id="171" w:name="_Toc512430529"/>
      <w:bookmarkStart w:id="172" w:name="_Toc512430861"/>
      <w:bookmarkStart w:id="173" w:name="_Toc512431193"/>
      <w:bookmarkStart w:id="174" w:name="_Toc512431527"/>
      <w:bookmarkStart w:id="175" w:name="_Toc512431879"/>
      <w:bookmarkStart w:id="176" w:name="_Toc512432211"/>
      <w:bookmarkStart w:id="177" w:name="_Toc512432563"/>
      <w:bookmarkStart w:id="178" w:name="_Toc512430530"/>
      <w:bookmarkStart w:id="179" w:name="_Toc512430862"/>
      <w:bookmarkStart w:id="180" w:name="_Toc512431194"/>
      <w:bookmarkStart w:id="181" w:name="_Toc512431528"/>
      <w:bookmarkStart w:id="182" w:name="_Toc512431880"/>
      <w:bookmarkStart w:id="183" w:name="_Toc512432212"/>
      <w:bookmarkStart w:id="184" w:name="_Toc512432564"/>
      <w:bookmarkStart w:id="185" w:name="_Toc512430531"/>
      <w:bookmarkStart w:id="186" w:name="_Toc512430863"/>
      <w:bookmarkStart w:id="187" w:name="_Toc512431195"/>
      <w:bookmarkStart w:id="188" w:name="_Toc512431529"/>
      <w:bookmarkStart w:id="189" w:name="_Toc512431881"/>
      <w:bookmarkStart w:id="190" w:name="_Toc512432213"/>
      <w:bookmarkStart w:id="191" w:name="_Toc512432565"/>
      <w:bookmarkStart w:id="192" w:name="_Toc512430532"/>
      <w:bookmarkStart w:id="193" w:name="_Toc512430864"/>
      <w:bookmarkStart w:id="194" w:name="_Toc512431196"/>
      <w:bookmarkStart w:id="195" w:name="_Toc512431530"/>
      <w:bookmarkStart w:id="196" w:name="_Toc512431882"/>
      <w:bookmarkStart w:id="197" w:name="_Toc512432214"/>
      <w:bookmarkStart w:id="198" w:name="_Toc512432566"/>
      <w:bookmarkStart w:id="199" w:name="_Toc512430533"/>
      <w:bookmarkStart w:id="200" w:name="_Toc512430865"/>
      <w:bookmarkStart w:id="201" w:name="_Toc512431197"/>
      <w:bookmarkStart w:id="202" w:name="_Toc512431531"/>
      <w:bookmarkStart w:id="203" w:name="_Toc512431883"/>
      <w:bookmarkStart w:id="204" w:name="_Toc512432215"/>
      <w:bookmarkStart w:id="205" w:name="_Toc512432567"/>
      <w:bookmarkStart w:id="206" w:name="_Toc512430534"/>
      <w:bookmarkStart w:id="207" w:name="_Toc512430866"/>
      <w:bookmarkStart w:id="208" w:name="_Toc512431198"/>
      <w:bookmarkStart w:id="209" w:name="_Toc512431532"/>
      <w:bookmarkStart w:id="210" w:name="_Toc512431884"/>
      <w:bookmarkStart w:id="211" w:name="_Toc512432216"/>
      <w:bookmarkStart w:id="212" w:name="_Toc512432568"/>
      <w:bookmarkStart w:id="213" w:name="_Toc512430535"/>
      <w:bookmarkStart w:id="214" w:name="_Toc512430867"/>
      <w:bookmarkStart w:id="215" w:name="_Toc512431199"/>
      <w:bookmarkStart w:id="216" w:name="_Toc512431533"/>
      <w:bookmarkStart w:id="217" w:name="_Toc512431885"/>
      <w:bookmarkStart w:id="218" w:name="_Toc512432217"/>
      <w:bookmarkStart w:id="219" w:name="_Toc512432569"/>
      <w:bookmarkStart w:id="220" w:name="_Toc512430536"/>
      <w:bookmarkStart w:id="221" w:name="_Toc512430868"/>
      <w:bookmarkStart w:id="222" w:name="_Toc512431200"/>
      <w:bookmarkStart w:id="223" w:name="_Toc512431534"/>
      <w:bookmarkStart w:id="224" w:name="_Toc512431886"/>
      <w:bookmarkStart w:id="225" w:name="_Toc512432218"/>
      <w:bookmarkStart w:id="226" w:name="_Toc512432570"/>
      <w:bookmarkStart w:id="227" w:name="_Toc512430537"/>
      <w:bookmarkStart w:id="228" w:name="_Toc512430869"/>
      <w:bookmarkStart w:id="229" w:name="_Toc512431201"/>
      <w:bookmarkStart w:id="230" w:name="_Toc512431535"/>
      <w:bookmarkStart w:id="231" w:name="_Toc512431887"/>
      <w:bookmarkStart w:id="232" w:name="_Toc512432219"/>
      <w:bookmarkStart w:id="233" w:name="_Toc512432571"/>
      <w:bookmarkStart w:id="234" w:name="_Toc512430538"/>
      <w:bookmarkStart w:id="235" w:name="_Toc512430870"/>
      <w:bookmarkStart w:id="236" w:name="_Toc512431202"/>
      <w:bookmarkStart w:id="237" w:name="_Toc512431536"/>
      <w:bookmarkStart w:id="238" w:name="_Toc512431888"/>
      <w:bookmarkStart w:id="239" w:name="_Toc512432220"/>
      <w:bookmarkStart w:id="240" w:name="_Toc512432572"/>
      <w:bookmarkStart w:id="241" w:name="_Toc512430539"/>
      <w:bookmarkStart w:id="242" w:name="_Toc512430871"/>
      <w:bookmarkStart w:id="243" w:name="_Toc512431203"/>
      <w:bookmarkStart w:id="244" w:name="_Toc512431537"/>
      <w:bookmarkStart w:id="245" w:name="_Toc512431889"/>
      <w:bookmarkStart w:id="246" w:name="_Toc512432221"/>
      <w:bookmarkStart w:id="247" w:name="_Toc512432573"/>
      <w:bookmarkStart w:id="248" w:name="_Toc512430540"/>
      <w:bookmarkStart w:id="249" w:name="_Toc512430872"/>
      <w:bookmarkStart w:id="250" w:name="_Toc512431204"/>
      <w:bookmarkStart w:id="251" w:name="_Toc512431538"/>
      <w:bookmarkStart w:id="252" w:name="_Toc512431890"/>
      <w:bookmarkStart w:id="253" w:name="_Toc512432222"/>
      <w:bookmarkStart w:id="254" w:name="_Toc512432574"/>
      <w:bookmarkStart w:id="255" w:name="_Toc461609435"/>
      <w:bookmarkStart w:id="256" w:name="_Toc525215403"/>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r>
        <w:lastRenderedPageBreak/>
        <w:t xml:space="preserve">ZAKRES PLANOWANYCH </w:t>
      </w:r>
      <w:r w:rsidR="00E743FD">
        <w:t>DO REALIZACJI USŁUG</w:t>
      </w:r>
      <w:bookmarkEnd w:id="255"/>
      <w:bookmarkEnd w:id="256"/>
    </w:p>
    <w:p w14:paraId="039C52D2" w14:textId="77777777" w:rsidR="001066D1" w:rsidRDefault="001066D1" w:rsidP="001066D1">
      <w:r w:rsidRPr="001066D1">
        <w:t>W niniejszym rozdziale przedstawione zostały informacje o planowanym do realizacji zakresie prac</w:t>
      </w:r>
      <w:r w:rsidR="003555EE">
        <w:t>.</w:t>
      </w:r>
    </w:p>
    <w:p w14:paraId="1F220534" w14:textId="77777777" w:rsidR="00D00E35" w:rsidRDefault="00D00E35" w:rsidP="001066D1">
      <w:r>
        <w:t xml:space="preserve">W ramach </w:t>
      </w:r>
      <w:r w:rsidR="00CF1A21">
        <w:t>Usług</w:t>
      </w:r>
      <w:r>
        <w:t xml:space="preserve"> planuje się zlecanie prac m.in. w następujących zakresach:</w:t>
      </w:r>
    </w:p>
    <w:p w14:paraId="7B8F4806" w14:textId="71ACDC88" w:rsidR="00176D93" w:rsidRDefault="00176D93" w:rsidP="00176D93">
      <w:pPr>
        <w:pStyle w:val="Akapitzlist"/>
        <w:numPr>
          <w:ilvl w:val="0"/>
          <w:numId w:val="50"/>
        </w:numPr>
      </w:pPr>
      <w:r>
        <w:t>rozwój rozwiązań opisanych w Rozdziale nr 4 (OPIS ISTNIEJĄCEGO ROZWIĄZANIA);</w:t>
      </w:r>
    </w:p>
    <w:p w14:paraId="42CB12E1" w14:textId="11D94125" w:rsidR="00176D93" w:rsidRDefault="00176D93" w:rsidP="00176D93">
      <w:pPr>
        <w:pStyle w:val="Akapitzlist"/>
        <w:numPr>
          <w:ilvl w:val="0"/>
          <w:numId w:val="50"/>
        </w:numPr>
      </w:pPr>
      <w:r>
        <w:t>administracja rozwiązań (w tym wsparcie Zamawiającego w utrzymywaniu odpowiednich parametrów SLA) opisanych w Rozdziale nr 4 (OPIS ISTNIEJĄCEGO ROZWIĄZANIA)</w:t>
      </w:r>
      <w:r w:rsidR="00C35E2B">
        <w:t xml:space="preserve">, zgodnie z opisem zawartym w Rozdziale </w:t>
      </w:r>
      <w:r w:rsidR="00C35E2B">
        <w:fldChar w:fldCharType="begin"/>
      </w:r>
      <w:r w:rsidR="00C35E2B">
        <w:instrText xml:space="preserve"> REF _Ref461010669 \r \h </w:instrText>
      </w:r>
      <w:r w:rsidR="00C35E2B">
        <w:fldChar w:fldCharType="separate"/>
      </w:r>
      <w:r w:rsidR="003A358D">
        <w:t>5.1</w:t>
      </w:r>
      <w:r w:rsidR="00C35E2B">
        <w:fldChar w:fldCharType="end"/>
      </w:r>
      <w:r w:rsidR="00C35E2B">
        <w:t xml:space="preserve"> (</w:t>
      </w:r>
      <w:r w:rsidR="00C35E2B">
        <w:fldChar w:fldCharType="begin"/>
      </w:r>
      <w:r w:rsidR="00C35E2B">
        <w:instrText xml:space="preserve"> REF _Ref461010669 \h </w:instrText>
      </w:r>
      <w:r w:rsidR="00C35E2B">
        <w:fldChar w:fldCharType="separate"/>
      </w:r>
      <w:r w:rsidR="003A358D">
        <w:t>Administracja techniczna</w:t>
      </w:r>
      <w:r w:rsidR="00C35E2B">
        <w:fldChar w:fldCharType="end"/>
      </w:r>
      <w:r w:rsidR="00C35E2B">
        <w:t>)</w:t>
      </w:r>
      <w:r>
        <w:t>;</w:t>
      </w:r>
    </w:p>
    <w:p w14:paraId="03A00F98" w14:textId="016DF644" w:rsidR="00176D93" w:rsidRDefault="00176D93" w:rsidP="00176D93">
      <w:pPr>
        <w:pStyle w:val="Akapitzlist"/>
        <w:numPr>
          <w:ilvl w:val="0"/>
          <w:numId w:val="50"/>
        </w:numPr>
      </w:pPr>
      <w:r>
        <w:t>obsługa, w tym analiza incydentów zgłaszanych w Service Desk</w:t>
      </w:r>
      <w:r w:rsidR="00C35E2B">
        <w:t>, dotyczących rozwiązań opisanych w Rozdziale nr 4 (OPIS ISTNIEJĄCEGO ROZWIĄZANIA)</w:t>
      </w:r>
      <w:r>
        <w:t>;</w:t>
      </w:r>
    </w:p>
    <w:p w14:paraId="2E82E322" w14:textId="18B9F458" w:rsidR="00176D93" w:rsidRDefault="00176D93" w:rsidP="00176D93">
      <w:pPr>
        <w:pStyle w:val="Akapitzlist"/>
        <w:numPr>
          <w:ilvl w:val="0"/>
          <w:numId w:val="50"/>
        </w:numPr>
      </w:pPr>
      <w:r>
        <w:t>prace wdrożeniow</w:t>
      </w:r>
      <w:r w:rsidR="00C35E2B">
        <w:t>e</w:t>
      </w:r>
      <w:r>
        <w:t>, w środowiskach testowych i produkcyjnych, związan</w:t>
      </w:r>
      <w:r w:rsidR="00C35E2B">
        <w:t>e</w:t>
      </w:r>
      <w:r>
        <w:t xml:space="preserve"> z obsługą incydentów zgłaszanych w Service Desk</w:t>
      </w:r>
      <w:r w:rsidR="00C35E2B">
        <w:t>, dotyczących rozwiązań opisanych w Rozdziale nr 4 (OPIS ISTNIEJĄCEGO ROZWIĄZANIA)</w:t>
      </w:r>
      <w:r>
        <w:t>;</w:t>
      </w:r>
    </w:p>
    <w:p w14:paraId="1923450D" w14:textId="17E02B92" w:rsidR="00176D93" w:rsidRDefault="00176D93" w:rsidP="00176D93">
      <w:pPr>
        <w:pStyle w:val="Akapitzlist"/>
        <w:numPr>
          <w:ilvl w:val="0"/>
          <w:numId w:val="50"/>
        </w:numPr>
      </w:pPr>
      <w:r>
        <w:t>rozbudow</w:t>
      </w:r>
      <w:r w:rsidR="00C35E2B">
        <w:t>a</w:t>
      </w:r>
      <w:r>
        <w:t xml:space="preserve"> zbiorów danych;</w:t>
      </w:r>
    </w:p>
    <w:p w14:paraId="791CC37C" w14:textId="6F741D93" w:rsidR="00176D93" w:rsidRDefault="00176D93" w:rsidP="00176D93">
      <w:pPr>
        <w:pStyle w:val="Akapitzlist"/>
        <w:numPr>
          <w:ilvl w:val="0"/>
          <w:numId w:val="50"/>
        </w:numPr>
      </w:pPr>
      <w:r>
        <w:t>integracj</w:t>
      </w:r>
      <w:r w:rsidR="00C35E2B">
        <w:t>a</w:t>
      </w:r>
      <w:r>
        <w:t xml:space="preserve"> rozwiązań opisanych w Rozdziale nr 4 (OPIS ISTNIEJĄCEGO ROZWIĄZANIA) z systemami zewnętrznymi;</w:t>
      </w:r>
    </w:p>
    <w:p w14:paraId="0C6DB574" w14:textId="1DC7C436" w:rsidR="00C35E2B" w:rsidRDefault="00176D93" w:rsidP="00176D93">
      <w:pPr>
        <w:pStyle w:val="Akapitzlist"/>
        <w:numPr>
          <w:ilvl w:val="0"/>
          <w:numId w:val="50"/>
        </w:numPr>
      </w:pPr>
      <w:r>
        <w:t>aktualizacj</w:t>
      </w:r>
      <w:r w:rsidR="00C35E2B">
        <w:t>a</w:t>
      </w:r>
      <w:r>
        <w:t xml:space="preserve"> </w:t>
      </w:r>
      <w:r w:rsidR="00EB0D53">
        <w:t xml:space="preserve">standardów i produktów </w:t>
      </w:r>
      <w:r>
        <w:t>SIG</w:t>
      </w:r>
      <w:r w:rsidR="00EB0D53">
        <w:t xml:space="preserve"> opracowywanych w ramach Rady Architektury SIG</w:t>
      </w:r>
      <w:r w:rsidR="00C35E2B">
        <w:t>.</w:t>
      </w:r>
    </w:p>
    <w:p w14:paraId="2232CCBA" w14:textId="3904EE95" w:rsidR="00A47ABA" w:rsidRPr="00723171" w:rsidRDefault="00A47ABA" w:rsidP="00A47ABA">
      <w:r>
        <w:t xml:space="preserve">Proces wytwórczy dla dostarczanego w ramach Usług oprogramowania powinien być zgodny z </w:t>
      </w:r>
      <w:r w:rsidRPr="00B7465F">
        <w:t xml:space="preserve">Załącznikiem nr </w:t>
      </w:r>
      <w:r w:rsidR="00E61D92" w:rsidRPr="00B7465F">
        <w:t>2 (Zasady zamawiania i realizacji Usług)</w:t>
      </w:r>
      <w:r w:rsidRPr="00723171">
        <w:t xml:space="preserve"> do Umowy.</w:t>
      </w:r>
    </w:p>
    <w:p w14:paraId="11E4C813" w14:textId="24804889" w:rsidR="00B872C9" w:rsidRDefault="00B361FF" w:rsidP="00A47ABA">
      <w:r w:rsidRPr="0027626B">
        <w:t xml:space="preserve">W </w:t>
      </w:r>
      <w:r w:rsidR="00867540" w:rsidRPr="0027626B">
        <w:t>ramach procesu wytwórczego Wykonawca powinien uwzględnić</w:t>
      </w:r>
      <w:r w:rsidRPr="0027626B">
        <w:t xml:space="preserve"> wytyczne i standardy przedstawione w rozdziale </w:t>
      </w:r>
      <w:r w:rsidR="00164777" w:rsidRPr="00723171">
        <w:fldChar w:fldCharType="begin"/>
      </w:r>
      <w:r w:rsidR="00E302A4" w:rsidRPr="00B7465F">
        <w:instrText xml:space="preserve"> REF _Ref461609937 \r \h </w:instrText>
      </w:r>
      <w:r w:rsidR="00723171">
        <w:instrText xml:space="preserve"> \* MERGEFORMAT </w:instrText>
      </w:r>
      <w:r w:rsidR="00164777" w:rsidRPr="00723171">
        <w:fldChar w:fldCharType="separate"/>
      </w:r>
      <w:r w:rsidR="003A358D" w:rsidRPr="00723171">
        <w:t>5.3</w:t>
      </w:r>
      <w:r w:rsidR="00164777" w:rsidRPr="00723171">
        <w:fldChar w:fldCharType="end"/>
      </w:r>
      <w:r w:rsidRPr="00723171">
        <w:t xml:space="preserve"> (</w:t>
      </w:r>
      <w:r w:rsidR="00164777" w:rsidRPr="00723171">
        <w:fldChar w:fldCharType="begin"/>
      </w:r>
      <w:r w:rsidR="00E302A4" w:rsidRPr="00B7465F">
        <w:instrText xml:space="preserve"> REF _Ref461609977 \h </w:instrText>
      </w:r>
      <w:r w:rsidR="00723171">
        <w:instrText xml:space="preserve"> \* MERGEFORMAT </w:instrText>
      </w:r>
      <w:r w:rsidR="00164777" w:rsidRPr="00723171">
        <w:fldChar w:fldCharType="separate"/>
      </w:r>
      <w:r w:rsidR="003A358D" w:rsidRPr="00723171">
        <w:t>Wytyczne i standardy wykorzystywane podczas realizacji Umowy</w:t>
      </w:r>
      <w:r w:rsidR="00164777" w:rsidRPr="00723171">
        <w:fldChar w:fldCharType="end"/>
      </w:r>
      <w:r w:rsidRPr="00723171">
        <w:t>), w tym</w:t>
      </w:r>
      <w:r w:rsidR="00B872C9" w:rsidRPr="00723171">
        <w:t xml:space="preserve"> zapisy dokumentu Procesy biznesowe GUGiK, stanowiącego  </w:t>
      </w:r>
      <w:r w:rsidR="00B872C9" w:rsidRPr="00B7465F">
        <w:t xml:space="preserve">Załącznik nr </w:t>
      </w:r>
      <w:r w:rsidR="00200089" w:rsidRPr="00B7465F">
        <w:t xml:space="preserve">4 </w:t>
      </w:r>
      <w:r w:rsidR="00B872C9" w:rsidRPr="00B7465F">
        <w:t>do OPZ</w:t>
      </w:r>
      <w:r w:rsidR="00B44E3A" w:rsidRPr="00B7465F">
        <w:t>.</w:t>
      </w:r>
    </w:p>
    <w:p w14:paraId="0BA6EBB6" w14:textId="77777777" w:rsidR="00580043" w:rsidRDefault="00580043" w:rsidP="00C07AE2">
      <w:pPr>
        <w:pStyle w:val="Nagwek2"/>
      </w:pPr>
      <w:bookmarkStart w:id="257" w:name="_Toc512430542"/>
      <w:bookmarkStart w:id="258" w:name="_Toc512430874"/>
      <w:bookmarkStart w:id="259" w:name="_Toc512431206"/>
      <w:bookmarkStart w:id="260" w:name="_Toc512431540"/>
      <w:bookmarkStart w:id="261" w:name="_Toc512431892"/>
      <w:bookmarkStart w:id="262" w:name="_Toc512432224"/>
      <w:bookmarkStart w:id="263" w:name="_Toc512432576"/>
      <w:bookmarkStart w:id="264" w:name="_Toc512430543"/>
      <w:bookmarkStart w:id="265" w:name="_Toc512430875"/>
      <w:bookmarkStart w:id="266" w:name="_Toc512431207"/>
      <w:bookmarkStart w:id="267" w:name="_Toc512431541"/>
      <w:bookmarkStart w:id="268" w:name="_Toc512431893"/>
      <w:bookmarkStart w:id="269" w:name="_Toc512432225"/>
      <w:bookmarkStart w:id="270" w:name="_Toc512432577"/>
      <w:bookmarkStart w:id="271" w:name="_Toc512430544"/>
      <w:bookmarkStart w:id="272" w:name="_Toc512430876"/>
      <w:bookmarkStart w:id="273" w:name="_Toc512431208"/>
      <w:bookmarkStart w:id="274" w:name="_Toc512431542"/>
      <w:bookmarkStart w:id="275" w:name="_Toc512431894"/>
      <w:bookmarkStart w:id="276" w:name="_Toc512432226"/>
      <w:bookmarkStart w:id="277" w:name="_Toc512432578"/>
      <w:bookmarkStart w:id="278" w:name="_Toc512430545"/>
      <w:bookmarkStart w:id="279" w:name="_Toc512430877"/>
      <w:bookmarkStart w:id="280" w:name="_Toc512431209"/>
      <w:bookmarkStart w:id="281" w:name="_Toc512431543"/>
      <w:bookmarkStart w:id="282" w:name="_Toc512431895"/>
      <w:bookmarkStart w:id="283" w:name="_Toc512432227"/>
      <w:bookmarkStart w:id="284" w:name="_Toc512432579"/>
      <w:bookmarkStart w:id="285" w:name="_Toc512430546"/>
      <w:bookmarkStart w:id="286" w:name="_Toc512430878"/>
      <w:bookmarkStart w:id="287" w:name="_Toc512431210"/>
      <w:bookmarkStart w:id="288" w:name="_Toc512431544"/>
      <w:bookmarkStart w:id="289" w:name="_Toc512431896"/>
      <w:bookmarkStart w:id="290" w:name="_Toc512432228"/>
      <w:bookmarkStart w:id="291" w:name="_Toc512432580"/>
      <w:bookmarkStart w:id="292" w:name="_Toc512430547"/>
      <w:bookmarkStart w:id="293" w:name="_Toc512430879"/>
      <w:bookmarkStart w:id="294" w:name="_Toc512431211"/>
      <w:bookmarkStart w:id="295" w:name="_Toc512431545"/>
      <w:bookmarkStart w:id="296" w:name="_Toc512431897"/>
      <w:bookmarkStart w:id="297" w:name="_Toc512432229"/>
      <w:bookmarkStart w:id="298" w:name="_Toc512432581"/>
      <w:bookmarkStart w:id="299" w:name="_Toc512430548"/>
      <w:bookmarkStart w:id="300" w:name="_Toc512430880"/>
      <w:bookmarkStart w:id="301" w:name="_Toc512431212"/>
      <w:bookmarkStart w:id="302" w:name="_Toc512431546"/>
      <w:bookmarkStart w:id="303" w:name="_Toc512431898"/>
      <w:bookmarkStart w:id="304" w:name="_Toc512432230"/>
      <w:bookmarkStart w:id="305" w:name="_Toc512432582"/>
      <w:bookmarkStart w:id="306" w:name="_Toc512430549"/>
      <w:bookmarkStart w:id="307" w:name="_Toc512430881"/>
      <w:bookmarkStart w:id="308" w:name="_Toc512431213"/>
      <w:bookmarkStart w:id="309" w:name="_Toc512431547"/>
      <w:bookmarkStart w:id="310" w:name="_Toc512431899"/>
      <w:bookmarkStart w:id="311" w:name="_Toc512432231"/>
      <w:bookmarkStart w:id="312" w:name="_Toc512432583"/>
      <w:bookmarkStart w:id="313" w:name="_Toc512430550"/>
      <w:bookmarkStart w:id="314" w:name="_Toc512430882"/>
      <w:bookmarkStart w:id="315" w:name="_Toc512431214"/>
      <w:bookmarkStart w:id="316" w:name="_Toc512431548"/>
      <w:bookmarkStart w:id="317" w:name="_Toc512431900"/>
      <w:bookmarkStart w:id="318" w:name="_Toc512432232"/>
      <w:bookmarkStart w:id="319" w:name="_Toc512432584"/>
      <w:bookmarkStart w:id="320" w:name="_Toc512430644"/>
      <w:bookmarkStart w:id="321" w:name="_Toc512430976"/>
      <w:bookmarkStart w:id="322" w:name="_Toc512431308"/>
      <w:bookmarkStart w:id="323" w:name="_Toc512431642"/>
      <w:bookmarkStart w:id="324" w:name="_Toc512431994"/>
      <w:bookmarkStart w:id="325" w:name="_Toc512432326"/>
      <w:bookmarkStart w:id="326" w:name="_Toc512432678"/>
      <w:bookmarkStart w:id="327" w:name="_Toc512430645"/>
      <w:bookmarkStart w:id="328" w:name="_Toc512430977"/>
      <w:bookmarkStart w:id="329" w:name="_Toc512431309"/>
      <w:bookmarkStart w:id="330" w:name="_Toc512431643"/>
      <w:bookmarkStart w:id="331" w:name="_Toc512431995"/>
      <w:bookmarkStart w:id="332" w:name="_Toc512432327"/>
      <w:bookmarkStart w:id="333" w:name="_Toc512432679"/>
      <w:bookmarkStart w:id="334" w:name="_Toc512430646"/>
      <w:bookmarkStart w:id="335" w:name="_Toc512430978"/>
      <w:bookmarkStart w:id="336" w:name="_Toc512431310"/>
      <w:bookmarkStart w:id="337" w:name="_Toc512431644"/>
      <w:bookmarkStart w:id="338" w:name="_Toc512431996"/>
      <w:bookmarkStart w:id="339" w:name="_Toc512432328"/>
      <w:bookmarkStart w:id="340" w:name="_Toc512432680"/>
      <w:bookmarkStart w:id="341" w:name="_Toc512430647"/>
      <w:bookmarkStart w:id="342" w:name="_Toc512430979"/>
      <w:bookmarkStart w:id="343" w:name="_Toc512431311"/>
      <w:bookmarkStart w:id="344" w:name="_Toc512431645"/>
      <w:bookmarkStart w:id="345" w:name="_Toc512431997"/>
      <w:bookmarkStart w:id="346" w:name="_Toc512432329"/>
      <w:bookmarkStart w:id="347" w:name="_Toc512432681"/>
      <w:bookmarkStart w:id="348" w:name="_Toc512430648"/>
      <w:bookmarkStart w:id="349" w:name="_Toc512430980"/>
      <w:bookmarkStart w:id="350" w:name="_Toc512431312"/>
      <w:bookmarkStart w:id="351" w:name="_Toc512431646"/>
      <w:bookmarkStart w:id="352" w:name="_Toc512431998"/>
      <w:bookmarkStart w:id="353" w:name="_Toc512432330"/>
      <w:bookmarkStart w:id="354" w:name="_Toc512432682"/>
      <w:bookmarkStart w:id="355" w:name="_Toc512430649"/>
      <w:bookmarkStart w:id="356" w:name="_Toc512430981"/>
      <w:bookmarkStart w:id="357" w:name="_Toc512431313"/>
      <w:bookmarkStart w:id="358" w:name="_Toc512431647"/>
      <w:bookmarkStart w:id="359" w:name="_Toc512431999"/>
      <w:bookmarkStart w:id="360" w:name="_Toc512432331"/>
      <w:bookmarkStart w:id="361" w:name="_Toc512432683"/>
      <w:bookmarkStart w:id="362" w:name="_Toc512430650"/>
      <w:bookmarkStart w:id="363" w:name="_Toc512430982"/>
      <w:bookmarkStart w:id="364" w:name="_Toc512431314"/>
      <w:bookmarkStart w:id="365" w:name="_Toc512431648"/>
      <w:bookmarkStart w:id="366" w:name="_Toc512432000"/>
      <w:bookmarkStart w:id="367" w:name="_Toc512432332"/>
      <w:bookmarkStart w:id="368" w:name="_Toc512432684"/>
      <w:bookmarkStart w:id="369" w:name="_Toc512430651"/>
      <w:bookmarkStart w:id="370" w:name="_Toc512430983"/>
      <w:bookmarkStart w:id="371" w:name="_Toc512431315"/>
      <w:bookmarkStart w:id="372" w:name="_Toc512431649"/>
      <w:bookmarkStart w:id="373" w:name="_Toc512432001"/>
      <w:bookmarkStart w:id="374" w:name="_Toc512432333"/>
      <w:bookmarkStart w:id="375" w:name="_Toc512432685"/>
      <w:bookmarkStart w:id="376" w:name="_Toc512430652"/>
      <w:bookmarkStart w:id="377" w:name="_Toc512430984"/>
      <w:bookmarkStart w:id="378" w:name="_Toc512431316"/>
      <w:bookmarkStart w:id="379" w:name="_Toc512431650"/>
      <w:bookmarkStart w:id="380" w:name="_Toc512432002"/>
      <w:bookmarkStart w:id="381" w:name="_Toc512432334"/>
      <w:bookmarkStart w:id="382" w:name="_Toc512432686"/>
      <w:bookmarkStart w:id="383" w:name="_Toc512430700"/>
      <w:bookmarkStart w:id="384" w:name="_Toc512431032"/>
      <w:bookmarkStart w:id="385" w:name="_Toc512431364"/>
      <w:bookmarkStart w:id="386" w:name="_Toc512431698"/>
      <w:bookmarkStart w:id="387" w:name="_Toc512432050"/>
      <w:bookmarkStart w:id="388" w:name="_Toc512432382"/>
      <w:bookmarkStart w:id="389" w:name="_Toc512432734"/>
      <w:bookmarkStart w:id="390" w:name="_Toc512430701"/>
      <w:bookmarkStart w:id="391" w:name="_Toc512431033"/>
      <w:bookmarkStart w:id="392" w:name="_Toc512431365"/>
      <w:bookmarkStart w:id="393" w:name="_Toc512431699"/>
      <w:bookmarkStart w:id="394" w:name="_Toc512432051"/>
      <w:bookmarkStart w:id="395" w:name="_Toc512432383"/>
      <w:bookmarkStart w:id="396" w:name="_Toc512432735"/>
      <w:bookmarkStart w:id="397" w:name="_Toc512430702"/>
      <w:bookmarkStart w:id="398" w:name="_Toc512431034"/>
      <w:bookmarkStart w:id="399" w:name="_Toc512431366"/>
      <w:bookmarkStart w:id="400" w:name="_Toc512431700"/>
      <w:bookmarkStart w:id="401" w:name="_Toc512432052"/>
      <w:bookmarkStart w:id="402" w:name="_Toc512432384"/>
      <w:bookmarkStart w:id="403" w:name="_Toc512432736"/>
      <w:bookmarkStart w:id="404" w:name="_Toc512430703"/>
      <w:bookmarkStart w:id="405" w:name="_Toc512431035"/>
      <w:bookmarkStart w:id="406" w:name="_Toc512431367"/>
      <w:bookmarkStart w:id="407" w:name="_Toc512431701"/>
      <w:bookmarkStart w:id="408" w:name="_Toc512432053"/>
      <w:bookmarkStart w:id="409" w:name="_Toc512432385"/>
      <w:bookmarkStart w:id="410" w:name="_Toc512432737"/>
      <w:bookmarkStart w:id="411" w:name="_Toc512430704"/>
      <w:bookmarkStart w:id="412" w:name="_Toc512431036"/>
      <w:bookmarkStart w:id="413" w:name="_Toc512431368"/>
      <w:bookmarkStart w:id="414" w:name="_Toc512431702"/>
      <w:bookmarkStart w:id="415" w:name="_Toc512432054"/>
      <w:bookmarkStart w:id="416" w:name="_Toc512432386"/>
      <w:bookmarkStart w:id="417" w:name="_Toc512432738"/>
      <w:bookmarkStart w:id="418" w:name="_Toc512430705"/>
      <w:bookmarkStart w:id="419" w:name="_Toc512431037"/>
      <w:bookmarkStart w:id="420" w:name="_Toc512431369"/>
      <w:bookmarkStart w:id="421" w:name="_Toc512431703"/>
      <w:bookmarkStart w:id="422" w:name="_Toc512432055"/>
      <w:bookmarkStart w:id="423" w:name="_Toc512432387"/>
      <w:bookmarkStart w:id="424" w:name="_Toc512432739"/>
      <w:bookmarkStart w:id="425" w:name="_Toc512430706"/>
      <w:bookmarkStart w:id="426" w:name="_Toc512431038"/>
      <w:bookmarkStart w:id="427" w:name="_Toc512431370"/>
      <w:bookmarkStart w:id="428" w:name="_Toc512431704"/>
      <w:bookmarkStart w:id="429" w:name="_Toc512432056"/>
      <w:bookmarkStart w:id="430" w:name="_Toc512432388"/>
      <w:bookmarkStart w:id="431" w:name="_Toc512432740"/>
      <w:bookmarkStart w:id="432" w:name="_Toc512430758"/>
      <w:bookmarkStart w:id="433" w:name="_Toc512431090"/>
      <w:bookmarkStart w:id="434" w:name="_Toc512431422"/>
      <w:bookmarkStart w:id="435" w:name="_Toc512431756"/>
      <w:bookmarkStart w:id="436" w:name="_Toc512432108"/>
      <w:bookmarkStart w:id="437" w:name="_Toc512432440"/>
      <w:bookmarkStart w:id="438" w:name="_Toc512432792"/>
      <w:bookmarkStart w:id="439" w:name="_Toc512430759"/>
      <w:bookmarkStart w:id="440" w:name="_Toc512431091"/>
      <w:bookmarkStart w:id="441" w:name="_Toc512431423"/>
      <w:bookmarkStart w:id="442" w:name="_Toc512431757"/>
      <w:bookmarkStart w:id="443" w:name="_Toc512432109"/>
      <w:bookmarkStart w:id="444" w:name="_Toc512432441"/>
      <w:bookmarkStart w:id="445" w:name="_Toc512432793"/>
      <w:bookmarkStart w:id="446" w:name="_Toc512430760"/>
      <w:bookmarkStart w:id="447" w:name="_Toc512431092"/>
      <w:bookmarkStart w:id="448" w:name="_Toc512431424"/>
      <w:bookmarkStart w:id="449" w:name="_Toc512431758"/>
      <w:bookmarkStart w:id="450" w:name="_Toc512432110"/>
      <w:bookmarkStart w:id="451" w:name="_Toc512432442"/>
      <w:bookmarkStart w:id="452" w:name="_Toc512432794"/>
      <w:bookmarkStart w:id="453" w:name="_Toc512430761"/>
      <w:bookmarkStart w:id="454" w:name="_Toc512431093"/>
      <w:bookmarkStart w:id="455" w:name="_Toc512431425"/>
      <w:bookmarkStart w:id="456" w:name="_Toc512431759"/>
      <w:bookmarkStart w:id="457" w:name="_Toc512432111"/>
      <w:bookmarkStart w:id="458" w:name="_Toc512432443"/>
      <w:bookmarkStart w:id="459" w:name="_Toc512432795"/>
      <w:bookmarkStart w:id="460" w:name="_Toc512430762"/>
      <w:bookmarkStart w:id="461" w:name="_Toc512431094"/>
      <w:bookmarkStart w:id="462" w:name="_Toc512431426"/>
      <w:bookmarkStart w:id="463" w:name="_Toc512431760"/>
      <w:bookmarkStart w:id="464" w:name="_Toc512432112"/>
      <w:bookmarkStart w:id="465" w:name="_Toc512432444"/>
      <w:bookmarkStart w:id="466" w:name="_Toc512432796"/>
      <w:bookmarkStart w:id="467" w:name="_Toc512430763"/>
      <w:bookmarkStart w:id="468" w:name="_Toc512431095"/>
      <w:bookmarkStart w:id="469" w:name="_Toc512431427"/>
      <w:bookmarkStart w:id="470" w:name="_Toc512431761"/>
      <w:bookmarkStart w:id="471" w:name="_Toc512432113"/>
      <w:bookmarkStart w:id="472" w:name="_Toc512432445"/>
      <w:bookmarkStart w:id="473" w:name="_Toc512432797"/>
      <w:bookmarkStart w:id="474" w:name="_Toc512430764"/>
      <w:bookmarkStart w:id="475" w:name="_Toc512431096"/>
      <w:bookmarkStart w:id="476" w:name="_Toc512431428"/>
      <w:bookmarkStart w:id="477" w:name="_Toc512431762"/>
      <w:bookmarkStart w:id="478" w:name="_Toc512432114"/>
      <w:bookmarkStart w:id="479" w:name="_Toc512432446"/>
      <w:bookmarkStart w:id="480" w:name="_Toc512432798"/>
      <w:bookmarkStart w:id="481" w:name="_Toc512430765"/>
      <w:bookmarkStart w:id="482" w:name="_Toc512431097"/>
      <w:bookmarkStart w:id="483" w:name="_Toc512431429"/>
      <w:bookmarkStart w:id="484" w:name="_Toc512431763"/>
      <w:bookmarkStart w:id="485" w:name="_Toc512432115"/>
      <w:bookmarkStart w:id="486" w:name="_Toc512432447"/>
      <w:bookmarkStart w:id="487" w:name="_Toc512432799"/>
      <w:bookmarkStart w:id="488" w:name="_Toc512430766"/>
      <w:bookmarkStart w:id="489" w:name="_Toc512431098"/>
      <w:bookmarkStart w:id="490" w:name="_Toc512431430"/>
      <w:bookmarkStart w:id="491" w:name="_Toc512431764"/>
      <w:bookmarkStart w:id="492" w:name="_Toc512432116"/>
      <w:bookmarkStart w:id="493" w:name="_Toc512432448"/>
      <w:bookmarkStart w:id="494" w:name="_Toc512432800"/>
      <w:bookmarkStart w:id="495" w:name="_Toc512430767"/>
      <w:bookmarkStart w:id="496" w:name="_Toc512431099"/>
      <w:bookmarkStart w:id="497" w:name="_Toc512431431"/>
      <w:bookmarkStart w:id="498" w:name="_Toc512431765"/>
      <w:bookmarkStart w:id="499" w:name="_Toc512432117"/>
      <w:bookmarkStart w:id="500" w:name="_Toc512432449"/>
      <w:bookmarkStart w:id="501" w:name="_Toc512432801"/>
      <w:bookmarkStart w:id="502" w:name="_Toc512430768"/>
      <w:bookmarkStart w:id="503" w:name="_Toc512431100"/>
      <w:bookmarkStart w:id="504" w:name="_Toc512431432"/>
      <w:bookmarkStart w:id="505" w:name="_Toc512431766"/>
      <w:bookmarkStart w:id="506" w:name="_Toc512432118"/>
      <w:bookmarkStart w:id="507" w:name="_Toc512432450"/>
      <w:bookmarkStart w:id="508" w:name="_Toc512432802"/>
      <w:bookmarkStart w:id="509" w:name="_Toc512430769"/>
      <w:bookmarkStart w:id="510" w:name="_Toc512431101"/>
      <w:bookmarkStart w:id="511" w:name="_Toc512431433"/>
      <w:bookmarkStart w:id="512" w:name="_Toc512431767"/>
      <w:bookmarkStart w:id="513" w:name="_Toc512432119"/>
      <w:bookmarkStart w:id="514" w:name="_Toc512432451"/>
      <w:bookmarkStart w:id="515" w:name="_Toc512432803"/>
      <w:bookmarkStart w:id="516" w:name="_Toc512430770"/>
      <w:bookmarkStart w:id="517" w:name="_Toc512431102"/>
      <w:bookmarkStart w:id="518" w:name="_Toc512431434"/>
      <w:bookmarkStart w:id="519" w:name="_Toc512431768"/>
      <w:bookmarkStart w:id="520" w:name="_Toc512432120"/>
      <w:bookmarkStart w:id="521" w:name="_Toc512432452"/>
      <w:bookmarkStart w:id="522" w:name="_Toc512432804"/>
      <w:bookmarkStart w:id="523" w:name="_Toc512430771"/>
      <w:bookmarkStart w:id="524" w:name="_Toc512431103"/>
      <w:bookmarkStart w:id="525" w:name="_Toc512431435"/>
      <w:bookmarkStart w:id="526" w:name="_Toc512431769"/>
      <w:bookmarkStart w:id="527" w:name="_Toc512432121"/>
      <w:bookmarkStart w:id="528" w:name="_Toc512432453"/>
      <w:bookmarkStart w:id="529" w:name="_Toc512432805"/>
      <w:bookmarkStart w:id="530" w:name="_Toc512430772"/>
      <w:bookmarkStart w:id="531" w:name="_Toc512431104"/>
      <w:bookmarkStart w:id="532" w:name="_Toc512431436"/>
      <w:bookmarkStart w:id="533" w:name="_Toc512431770"/>
      <w:bookmarkStart w:id="534" w:name="_Toc512432122"/>
      <w:bookmarkStart w:id="535" w:name="_Toc512432454"/>
      <w:bookmarkStart w:id="536" w:name="_Toc512432806"/>
      <w:bookmarkStart w:id="537" w:name="_Toc512430773"/>
      <w:bookmarkStart w:id="538" w:name="_Toc512431105"/>
      <w:bookmarkStart w:id="539" w:name="_Toc512431437"/>
      <w:bookmarkStart w:id="540" w:name="_Toc512431771"/>
      <w:bookmarkStart w:id="541" w:name="_Toc512432123"/>
      <w:bookmarkStart w:id="542" w:name="_Toc512432455"/>
      <w:bookmarkStart w:id="543" w:name="_Toc512432807"/>
      <w:bookmarkStart w:id="544" w:name="_Toc512430774"/>
      <w:bookmarkStart w:id="545" w:name="_Toc512431106"/>
      <w:bookmarkStart w:id="546" w:name="_Toc512431438"/>
      <w:bookmarkStart w:id="547" w:name="_Toc512431772"/>
      <w:bookmarkStart w:id="548" w:name="_Toc512432124"/>
      <w:bookmarkStart w:id="549" w:name="_Toc512432456"/>
      <w:bookmarkStart w:id="550" w:name="_Toc512432808"/>
      <w:bookmarkStart w:id="551" w:name="_Toc512430775"/>
      <w:bookmarkStart w:id="552" w:name="_Toc512431107"/>
      <w:bookmarkStart w:id="553" w:name="_Toc512431439"/>
      <w:bookmarkStart w:id="554" w:name="_Toc512431773"/>
      <w:bookmarkStart w:id="555" w:name="_Toc512432125"/>
      <w:bookmarkStart w:id="556" w:name="_Toc512432457"/>
      <w:bookmarkStart w:id="557" w:name="_Toc512432809"/>
      <w:bookmarkStart w:id="558" w:name="_Toc512430776"/>
      <w:bookmarkStart w:id="559" w:name="_Toc512431108"/>
      <w:bookmarkStart w:id="560" w:name="_Toc512431440"/>
      <w:bookmarkStart w:id="561" w:name="_Toc512431774"/>
      <w:bookmarkStart w:id="562" w:name="_Toc512432126"/>
      <w:bookmarkStart w:id="563" w:name="_Toc512432458"/>
      <w:bookmarkStart w:id="564" w:name="_Toc512432810"/>
      <w:bookmarkStart w:id="565" w:name="_Toc512430777"/>
      <w:bookmarkStart w:id="566" w:name="_Toc512431109"/>
      <w:bookmarkStart w:id="567" w:name="_Toc512431441"/>
      <w:bookmarkStart w:id="568" w:name="_Toc512431775"/>
      <w:bookmarkStart w:id="569" w:name="_Toc512432127"/>
      <w:bookmarkStart w:id="570" w:name="_Toc512432459"/>
      <w:bookmarkStart w:id="571" w:name="_Toc512432811"/>
      <w:bookmarkStart w:id="572" w:name="_Toc512430778"/>
      <w:bookmarkStart w:id="573" w:name="_Toc512431110"/>
      <w:bookmarkStart w:id="574" w:name="_Toc512431442"/>
      <w:bookmarkStart w:id="575" w:name="_Toc512431776"/>
      <w:bookmarkStart w:id="576" w:name="_Toc512432128"/>
      <w:bookmarkStart w:id="577" w:name="_Toc512432460"/>
      <w:bookmarkStart w:id="578" w:name="_Toc512432812"/>
      <w:bookmarkStart w:id="579" w:name="_Toc512430779"/>
      <w:bookmarkStart w:id="580" w:name="_Toc512431111"/>
      <w:bookmarkStart w:id="581" w:name="_Toc512431443"/>
      <w:bookmarkStart w:id="582" w:name="_Toc512431777"/>
      <w:bookmarkStart w:id="583" w:name="_Toc512432129"/>
      <w:bookmarkStart w:id="584" w:name="_Toc512432461"/>
      <w:bookmarkStart w:id="585" w:name="_Toc512432813"/>
      <w:bookmarkStart w:id="586" w:name="_Toc512430780"/>
      <w:bookmarkStart w:id="587" w:name="_Toc512431112"/>
      <w:bookmarkStart w:id="588" w:name="_Toc512431444"/>
      <w:bookmarkStart w:id="589" w:name="_Toc512431778"/>
      <w:bookmarkStart w:id="590" w:name="_Toc512432130"/>
      <w:bookmarkStart w:id="591" w:name="_Toc512432462"/>
      <w:bookmarkStart w:id="592" w:name="_Toc512432814"/>
      <w:bookmarkStart w:id="593" w:name="_Toc512430781"/>
      <w:bookmarkStart w:id="594" w:name="_Toc512431113"/>
      <w:bookmarkStart w:id="595" w:name="_Toc512431445"/>
      <w:bookmarkStart w:id="596" w:name="_Toc512431779"/>
      <w:bookmarkStart w:id="597" w:name="_Toc512432131"/>
      <w:bookmarkStart w:id="598" w:name="_Toc512432463"/>
      <w:bookmarkStart w:id="599" w:name="_Toc512432815"/>
      <w:bookmarkStart w:id="600" w:name="_Toc512430782"/>
      <w:bookmarkStart w:id="601" w:name="_Toc512431114"/>
      <w:bookmarkStart w:id="602" w:name="_Toc512431446"/>
      <w:bookmarkStart w:id="603" w:name="_Toc512431780"/>
      <w:bookmarkStart w:id="604" w:name="_Toc512432132"/>
      <w:bookmarkStart w:id="605" w:name="_Toc512432464"/>
      <w:bookmarkStart w:id="606" w:name="_Toc512432816"/>
      <w:bookmarkStart w:id="607" w:name="_Toc512430783"/>
      <w:bookmarkStart w:id="608" w:name="_Toc512431115"/>
      <w:bookmarkStart w:id="609" w:name="_Toc512431447"/>
      <w:bookmarkStart w:id="610" w:name="_Toc512431781"/>
      <w:bookmarkStart w:id="611" w:name="_Toc512432133"/>
      <w:bookmarkStart w:id="612" w:name="_Toc512432465"/>
      <w:bookmarkStart w:id="613" w:name="_Toc512432817"/>
      <w:bookmarkStart w:id="614" w:name="_Toc512430784"/>
      <w:bookmarkStart w:id="615" w:name="_Toc512431116"/>
      <w:bookmarkStart w:id="616" w:name="_Toc512431448"/>
      <w:bookmarkStart w:id="617" w:name="_Toc512431782"/>
      <w:bookmarkStart w:id="618" w:name="_Toc512432134"/>
      <w:bookmarkStart w:id="619" w:name="_Toc512432466"/>
      <w:bookmarkStart w:id="620" w:name="_Toc512432818"/>
      <w:bookmarkStart w:id="621" w:name="_Toc512430785"/>
      <w:bookmarkStart w:id="622" w:name="_Toc512431117"/>
      <w:bookmarkStart w:id="623" w:name="_Toc512431449"/>
      <w:bookmarkStart w:id="624" w:name="_Toc512431783"/>
      <w:bookmarkStart w:id="625" w:name="_Toc512432135"/>
      <w:bookmarkStart w:id="626" w:name="_Toc512432467"/>
      <w:bookmarkStart w:id="627" w:name="_Toc512432819"/>
      <w:bookmarkStart w:id="628" w:name="_Toc512430786"/>
      <w:bookmarkStart w:id="629" w:name="_Toc512431118"/>
      <w:bookmarkStart w:id="630" w:name="_Toc512431450"/>
      <w:bookmarkStart w:id="631" w:name="_Toc512431784"/>
      <w:bookmarkStart w:id="632" w:name="_Toc512432136"/>
      <w:bookmarkStart w:id="633" w:name="_Toc512432468"/>
      <w:bookmarkStart w:id="634" w:name="_Toc512432820"/>
      <w:bookmarkStart w:id="635" w:name="_Toc512430787"/>
      <w:bookmarkStart w:id="636" w:name="_Toc512431119"/>
      <w:bookmarkStart w:id="637" w:name="_Toc512431451"/>
      <w:bookmarkStart w:id="638" w:name="_Toc512431785"/>
      <w:bookmarkStart w:id="639" w:name="_Toc512432137"/>
      <w:bookmarkStart w:id="640" w:name="_Toc512432469"/>
      <w:bookmarkStart w:id="641" w:name="_Toc512432821"/>
      <w:bookmarkStart w:id="642" w:name="_Toc512430788"/>
      <w:bookmarkStart w:id="643" w:name="_Toc512431120"/>
      <w:bookmarkStart w:id="644" w:name="_Toc512431452"/>
      <w:bookmarkStart w:id="645" w:name="_Toc512431786"/>
      <w:bookmarkStart w:id="646" w:name="_Toc512432138"/>
      <w:bookmarkStart w:id="647" w:name="_Toc512432470"/>
      <w:bookmarkStart w:id="648" w:name="_Toc512432822"/>
      <w:bookmarkStart w:id="649" w:name="_Toc512430789"/>
      <w:bookmarkStart w:id="650" w:name="_Toc512431121"/>
      <w:bookmarkStart w:id="651" w:name="_Toc512431453"/>
      <w:bookmarkStart w:id="652" w:name="_Toc512431787"/>
      <w:bookmarkStart w:id="653" w:name="_Toc512432139"/>
      <w:bookmarkStart w:id="654" w:name="_Toc512432471"/>
      <w:bookmarkStart w:id="655" w:name="_Toc512432823"/>
      <w:bookmarkStart w:id="656" w:name="_Toc512430790"/>
      <w:bookmarkStart w:id="657" w:name="_Toc512431122"/>
      <w:bookmarkStart w:id="658" w:name="_Toc512431454"/>
      <w:bookmarkStart w:id="659" w:name="_Toc512431788"/>
      <w:bookmarkStart w:id="660" w:name="_Toc512432140"/>
      <w:bookmarkStart w:id="661" w:name="_Toc512432472"/>
      <w:bookmarkStart w:id="662" w:name="_Toc512432824"/>
      <w:bookmarkStart w:id="663" w:name="_Toc512430791"/>
      <w:bookmarkStart w:id="664" w:name="_Toc512431123"/>
      <w:bookmarkStart w:id="665" w:name="_Toc512431455"/>
      <w:bookmarkStart w:id="666" w:name="_Toc512431789"/>
      <w:bookmarkStart w:id="667" w:name="_Toc512432141"/>
      <w:bookmarkStart w:id="668" w:name="_Toc512432473"/>
      <w:bookmarkStart w:id="669" w:name="_Toc512432825"/>
      <w:bookmarkStart w:id="670" w:name="_Toc512430792"/>
      <w:bookmarkStart w:id="671" w:name="_Toc512431124"/>
      <w:bookmarkStart w:id="672" w:name="_Toc512431456"/>
      <w:bookmarkStart w:id="673" w:name="_Toc512431790"/>
      <w:bookmarkStart w:id="674" w:name="_Toc512432142"/>
      <w:bookmarkStart w:id="675" w:name="_Toc512432474"/>
      <w:bookmarkStart w:id="676" w:name="_Toc512432826"/>
      <w:bookmarkStart w:id="677" w:name="_Toc512430793"/>
      <w:bookmarkStart w:id="678" w:name="_Toc512431125"/>
      <w:bookmarkStart w:id="679" w:name="_Toc512431457"/>
      <w:bookmarkStart w:id="680" w:name="_Toc512431791"/>
      <w:bookmarkStart w:id="681" w:name="_Toc512432143"/>
      <w:bookmarkStart w:id="682" w:name="_Toc512432475"/>
      <w:bookmarkStart w:id="683" w:name="_Toc512432827"/>
      <w:bookmarkStart w:id="684" w:name="_Toc512430794"/>
      <w:bookmarkStart w:id="685" w:name="_Toc512431126"/>
      <w:bookmarkStart w:id="686" w:name="_Toc512431458"/>
      <w:bookmarkStart w:id="687" w:name="_Toc512431792"/>
      <w:bookmarkStart w:id="688" w:name="_Toc512432144"/>
      <w:bookmarkStart w:id="689" w:name="_Toc512432476"/>
      <w:bookmarkStart w:id="690" w:name="_Toc512432828"/>
      <w:bookmarkStart w:id="691" w:name="_Toc512430795"/>
      <w:bookmarkStart w:id="692" w:name="_Toc512431127"/>
      <w:bookmarkStart w:id="693" w:name="_Toc512431459"/>
      <w:bookmarkStart w:id="694" w:name="_Toc512431793"/>
      <w:bookmarkStart w:id="695" w:name="_Toc512432145"/>
      <w:bookmarkStart w:id="696" w:name="_Toc512432477"/>
      <w:bookmarkStart w:id="697" w:name="_Toc512432829"/>
      <w:bookmarkStart w:id="698" w:name="_Toc512430796"/>
      <w:bookmarkStart w:id="699" w:name="_Toc512431128"/>
      <w:bookmarkStart w:id="700" w:name="_Toc512431460"/>
      <w:bookmarkStart w:id="701" w:name="_Toc512431794"/>
      <w:bookmarkStart w:id="702" w:name="_Toc512432146"/>
      <w:bookmarkStart w:id="703" w:name="_Toc512432478"/>
      <w:bookmarkStart w:id="704" w:name="_Toc512432830"/>
      <w:bookmarkStart w:id="705" w:name="_Toc512430797"/>
      <w:bookmarkStart w:id="706" w:name="_Toc512431129"/>
      <w:bookmarkStart w:id="707" w:name="_Toc512431461"/>
      <w:bookmarkStart w:id="708" w:name="_Toc512431795"/>
      <w:bookmarkStart w:id="709" w:name="_Toc512432147"/>
      <w:bookmarkStart w:id="710" w:name="_Toc512432479"/>
      <w:bookmarkStart w:id="711" w:name="_Toc512432831"/>
      <w:bookmarkStart w:id="712" w:name="_Toc512430798"/>
      <w:bookmarkStart w:id="713" w:name="_Toc512431130"/>
      <w:bookmarkStart w:id="714" w:name="_Toc512431462"/>
      <w:bookmarkStart w:id="715" w:name="_Toc512431796"/>
      <w:bookmarkStart w:id="716" w:name="_Toc512432148"/>
      <w:bookmarkStart w:id="717" w:name="_Toc512432480"/>
      <w:bookmarkStart w:id="718" w:name="_Toc512432832"/>
      <w:bookmarkStart w:id="719" w:name="_Toc512430799"/>
      <w:bookmarkStart w:id="720" w:name="_Toc512431131"/>
      <w:bookmarkStart w:id="721" w:name="_Toc512431463"/>
      <w:bookmarkStart w:id="722" w:name="_Toc512431797"/>
      <w:bookmarkStart w:id="723" w:name="_Toc512432149"/>
      <w:bookmarkStart w:id="724" w:name="_Toc512432481"/>
      <w:bookmarkStart w:id="725" w:name="_Toc512432833"/>
      <w:bookmarkStart w:id="726" w:name="_Toc512430800"/>
      <w:bookmarkStart w:id="727" w:name="_Toc512431132"/>
      <w:bookmarkStart w:id="728" w:name="_Toc512431464"/>
      <w:bookmarkStart w:id="729" w:name="_Toc512431798"/>
      <w:bookmarkStart w:id="730" w:name="_Toc512432150"/>
      <w:bookmarkStart w:id="731" w:name="_Toc512432482"/>
      <w:bookmarkStart w:id="732" w:name="_Toc512432834"/>
      <w:bookmarkStart w:id="733" w:name="_Toc512430801"/>
      <w:bookmarkStart w:id="734" w:name="_Toc512431133"/>
      <w:bookmarkStart w:id="735" w:name="_Toc512431465"/>
      <w:bookmarkStart w:id="736" w:name="_Toc512431799"/>
      <w:bookmarkStart w:id="737" w:name="_Toc512432151"/>
      <w:bookmarkStart w:id="738" w:name="_Toc512432483"/>
      <w:bookmarkStart w:id="739" w:name="_Toc512432835"/>
      <w:bookmarkStart w:id="740" w:name="_Toc512430802"/>
      <w:bookmarkStart w:id="741" w:name="_Toc512431134"/>
      <w:bookmarkStart w:id="742" w:name="_Toc512431466"/>
      <w:bookmarkStart w:id="743" w:name="_Toc512431800"/>
      <w:bookmarkStart w:id="744" w:name="_Toc512432152"/>
      <w:bookmarkStart w:id="745" w:name="_Toc512432484"/>
      <w:bookmarkStart w:id="746" w:name="_Toc512432836"/>
      <w:bookmarkStart w:id="747" w:name="_Toc512430803"/>
      <w:bookmarkStart w:id="748" w:name="_Toc512431135"/>
      <w:bookmarkStart w:id="749" w:name="_Toc512431467"/>
      <w:bookmarkStart w:id="750" w:name="_Toc512431801"/>
      <w:bookmarkStart w:id="751" w:name="_Toc512432153"/>
      <w:bookmarkStart w:id="752" w:name="_Toc512432485"/>
      <w:bookmarkStart w:id="753" w:name="_Toc512432837"/>
      <w:bookmarkStart w:id="754" w:name="_Toc512430804"/>
      <w:bookmarkStart w:id="755" w:name="_Toc512431136"/>
      <w:bookmarkStart w:id="756" w:name="_Toc512431468"/>
      <w:bookmarkStart w:id="757" w:name="_Toc512431802"/>
      <w:bookmarkStart w:id="758" w:name="_Toc512432154"/>
      <w:bookmarkStart w:id="759" w:name="_Toc512432486"/>
      <w:bookmarkStart w:id="760" w:name="_Toc512432838"/>
      <w:bookmarkStart w:id="761" w:name="_Toc512430805"/>
      <w:bookmarkStart w:id="762" w:name="_Toc512431137"/>
      <w:bookmarkStart w:id="763" w:name="_Toc512431469"/>
      <w:bookmarkStart w:id="764" w:name="_Toc512431803"/>
      <w:bookmarkStart w:id="765" w:name="_Toc512432155"/>
      <w:bookmarkStart w:id="766" w:name="_Toc512432487"/>
      <w:bookmarkStart w:id="767" w:name="_Toc512432839"/>
      <w:bookmarkStart w:id="768" w:name="_Toc512430806"/>
      <w:bookmarkStart w:id="769" w:name="_Toc512431138"/>
      <w:bookmarkStart w:id="770" w:name="_Toc512431470"/>
      <w:bookmarkStart w:id="771" w:name="_Toc512431804"/>
      <w:bookmarkStart w:id="772" w:name="_Toc512432156"/>
      <w:bookmarkStart w:id="773" w:name="_Toc512432488"/>
      <w:bookmarkStart w:id="774" w:name="_Toc512432840"/>
      <w:bookmarkStart w:id="775" w:name="_Toc512430807"/>
      <w:bookmarkStart w:id="776" w:name="_Toc512431139"/>
      <w:bookmarkStart w:id="777" w:name="_Toc512431471"/>
      <w:bookmarkStart w:id="778" w:name="_Toc512431805"/>
      <w:bookmarkStart w:id="779" w:name="_Toc512432157"/>
      <w:bookmarkStart w:id="780" w:name="_Toc512432489"/>
      <w:bookmarkStart w:id="781" w:name="_Toc512432841"/>
      <w:bookmarkStart w:id="782" w:name="_Toc512430808"/>
      <w:bookmarkStart w:id="783" w:name="_Toc512431140"/>
      <w:bookmarkStart w:id="784" w:name="_Toc512431472"/>
      <w:bookmarkStart w:id="785" w:name="_Toc512431806"/>
      <w:bookmarkStart w:id="786" w:name="_Toc512432158"/>
      <w:bookmarkStart w:id="787" w:name="_Toc512432490"/>
      <w:bookmarkStart w:id="788" w:name="_Toc512432842"/>
      <w:bookmarkStart w:id="789" w:name="_Ref461010669"/>
      <w:bookmarkStart w:id="790" w:name="_Toc461609438"/>
      <w:bookmarkStart w:id="791" w:name="_Toc525215404"/>
      <w:bookmarkStart w:id="792" w:name="_Ref417962612"/>
      <w:bookmarkStart w:id="793" w:name="_Ref417962614"/>
      <w:bookmarkStart w:id="794" w:name="_Ref417963751"/>
      <w:bookmarkStart w:id="795" w:name="_Ref417963755"/>
      <w:bookmarkStart w:id="796" w:name="_Ref451348059"/>
      <w:bookmarkStart w:id="797" w:name="_Ref451348060"/>
      <w:bookmarkStart w:id="798" w:name="_Ref451348061"/>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r>
        <w:t>Administracja techniczna</w:t>
      </w:r>
      <w:bookmarkEnd w:id="789"/>
      <w:bookmarkEnd w:id="790"/>
      <w:bookmarkEnd w:id="791"/>
    </w:p>
    <w:p w14:paraId="1DAD6E79" w14:textId="77777777" w:rsidR="002F5A98" w:rsidRDefault="002F5A98" w:rsidP="002F5A98">
      <w:r>
        <w:t xml:space="preserve">W ramach </w:t>
      </w:r>
      <w:r w:rsidR="007827A6">
        <w:t>Usług</w:t>
      </w:r>
      <w:r>
        <w:t xml:space="preserve"> </w:t>
      </w:r>
      <w:r w:rsidR="00F800C5">
        <w:t>planowane jest zlecanie</w:t>
      </w:r>
      <w:r>
        <w:t xml:space="preserve"> usługi Administracji Technicznej.</w:t>
      </w:r>
    </w:p>
    <w:p w14:paraId="2173EB21" w14:textId="77777777" w:rsidR="002F5A98" w:rsidRDefault="002F5A98" w:rsidP="002F5A98">
      <w:r>
        <w:t>Poniżej przedstawiono wymagania dla Administracji Technicznej</w:t>
      </w:r>
      <w:r w:rsidR="00F800C5">
        <w:t>, o ile będą przedmiotem Zlecenia</w:t>
      </w:r>
      <w:r>
        <w:t>:</w:t>
      </w:r>
    </w:p>
    <w:p w14:paraId="77101C4A" w14:textId="52BD2F50" w:rsidR="002F5A98" w:rsidRDefault="002F5A98" w:rsidP="001C6929">
      <w:pPr>
        <w:numPr>
          <w:ilvl w:val="0"/>
          <w:numId w:val="49"/>
        </w:numPr>
        <w:spacing w:after="100" w:line="276" w:lineRule="auto"/>
        <w:rPr>
          <w:rFonts w:cs="Calibri"/>
        </w:rPr>
      </w:pPr>
      <w:r w:rsidRPr="00AD28C5">
        <w:rPr>
          <w:rFonts w:cs="Calibri"/>
        </w:rPr>
        <w:t xml:space="preserve">W ramach świadczenia usług Administracji Technicznej Wykonawca zobowiązany będzie świadczyć usługi wsparcia Zamawiającego w siedzibie </w:t>
      </w:r>
      <w:r>
        <w:rPr>
          <w:rFonts w:cs="Calibri"/>
        </w:rPr>
        <w:t>GUGiK</w:t>
      </w:r>
      <w:r w:rsidRPr="00AD28C5">
        <w:rPr>
          <w:rFonts w:cs="Calibri"/>
        </w:rPr>
        <w:t xml:space="preserve"> w godzinach pracy </w:t>
      </w:r>
      <w:r>
        <w:rPr>
          <w:rFonts w:cs="Calibri"/>
        </w:rPr>
        <w:t>GUGiK</w:t>
      </w:r>
      <w:r w:rsidRPr="00AD28C5">
        <w:rPr>
          <w:rFonts w:cs="Calibri"/>
        </w:rPr>
        <w:t>. W szczególnych przypadkach, za zgodą Zamawiającego, usługi będą mogły być świadczone w innej, uzgodnionej pomiędzy Stronami lokalizacji.</w:t>
      </w:r>
    </w:p>
    <w:p w14:paraId="401A31C7" w14:textId="77777777" w:rsidR="002F5A98" w:rsidRPr="000C204B" w:rsidRDefault="002F5A98" w:rsidP="001C6929">
      <w:pPr>
        <w:numPr>
          <w:ilvl w:val="0"/>
          <w:numId w:val="49"/>
        </w:numPr>
        <w:spacing w:after="100" w:line="276" w:lineRule="auto"/>
        <w:rPr>
          <w:rFonts w:cs="Calibri"/>
        </w:rPr>
      </w:pPr>
      <w:r w:rsidRPr="000C204B">
        <w:rPr>
          <w:rFonts w:cs="Calibri"/>
        </w:rPr>
        <w:t>Usługi Administracji Technicznej będą świadczone przez Ekspertów ds. Administracji Technicznej.</w:t>
      </w:r>
    </w:p>
    <w:p w14:paraId="47F4728A" w14:textId="77777777" w:rsidR="002F5A98" w:rsidRDefault="002F5A98" w:rsidP="001C6929">
      <w:pPr>
        <w:numPr>
          <w:ilvl w:val="0"/>
          <w:numId w:val="49"/>
        </w:numPr>
        <w:spacing w:after="100" w:line="276" w:lineRule="auto"/>
        <w:rPr>
          <w:rFonts w:cs="Calibri"/>
        </w:rPr>
      </w:pPr>
      <w:r w:rsidRPr="000804B2">
        <w:rPr>
          <w:rFonts w:cs="Calibri"/>
        </w:rPr>
        <w:lastRenderedPageBreak/>
        <w:t>Zamawiający zobowiązuje się zapewnić stanowiska pracy niezbędne do świadczenia usług. Zamawiający nie zapewnia sprzętu komputerowego oraz oprogramowania.</w:t>
      </w:r>
    </w:p>
    <w:p w14:paraId="07DAEA68" w14:textId="686B718E" w:rsidR="002F5A98" w:rsidRPr="00AD28C5" w:rsidRDefault="002F5A98" w:rsidP="001C6929">
      <w:pPr>
        <w:numPr>
          <w:ilvl w:val="0"/>
          <w:numId w:val="49"/>
        </w:numPr>
        <w:spacing w:after="100" w:line="276" w:lineRule="auto"/>
        <w:rPr>
          <w:rFonts w:cs="Calibri"/>
        </w:rPr>
      </w:pPr>
      <w:r>
        <w:rPr>
          <w:rFonts w:cs="Calibri"/>
        </w:rPr>
        <w:t xml:space="preserve">Zamawiający zapewni Wykonawcy dostęp do wszystkich rozbudowywanych w ramach niniejszego zamówienia systemów na potrzeby zdobycia wiedzy niezbędnej do świadczenia usług Administracji Technicznej. Zdobytą wiedzę Wykonawca </w:t>
      </w:r>
      <w:r w:rsidRPr="00AD28C5">
        <w:rPr>
          <w:rFonts w:cs="Calibri"/>
        </w:rPr>
        <w:t xml:space="preserve">wykorzysta </w:t>
      </w:r>
      <w:r>
        <w:rPr>
          <w:rFonts w:cs="Calibri"/>
        </w:rPr>
        <w:t xml:space="preserve">także </w:t>
      </w:r>
      <w:r w:rsidRPr="00AD28C5">
        <w:rPr>
          <w:rFonts w:cs="Calibri"/>
        </w:rPr>
        <w:t>w etapie analizy i</w:t>
      </w:r>
      <w:r>
        <w:rPr>
          <w:rFonts w:cs="Calibri"/>
        </w:rPr>
        <w:t xml:space="preserve"> projektowania </w:t>
      </w:r>
      <w:r w:rsidR="00200089">
        <w:rPr>
          <w:rFonts w:cs="Calibri"/>
        </w:rPr>
        <w:t>zmian w systemach</w:t>
      </w:r>
      <w:r>
        <w:rPr>
          <w:rFonts w:cs="Calibri"/>
        </w:rPr>
        <w:t>.</w:t>
      </w:r>
    </w:p>
    <w:p w14:paraId="17B487CE" w14:textId="77777777" w:rsidR="002F5A98" w:rsidRPr="000804B2" w:rsidRDefault="002F5A98" w:rsidP="00320506">
      <w:pPr>
        <w:pStyle w:val="Akapitzlist"/>
        <w:numPr>
          <w:ilvl w:val="0"/>
          <w:numId w:val="49"/>
        </w:numPr>
        <w:spacing w:after="100" w:line="276" w:lineRule="auto"/>
        <w:rPr>
          <w:rFonts w:cs="Calibri"/>
        </w:rPr>
      </w:pPr>
      <w:r w:rsidRPr="000804B2">
        <w:rPr>
          <w:rFonts w:cs="Calibri"/>
        </w:rPr>
        <w:t>W zakres Administracji Technicznej wchodzi:</w:t>
      </w:r>
    </w:p>
    <w:p w14:paraId="03CA9C44" w14:textId="45662B59" w:rsidR="002F5A98" w:rsidRPr="000804B2" w:rsidRDefault="002F5A98" w:rsidP="00320506">
      <w:pPr>
        <w:numPr>
          <w:ilvl w:val="0"/>
          <w:numId w:val="68"/>
        </w:numPr>
        <w:spacing w:after="100" w:line="276" w:lineRule="auto"/>
        <w:rPr>
          <w:rFonts w:cs="Calibri"/>
        </w:rPr>
      </w:pPr>
      <w:r>
        <w:rPr>
          <w:rFonts w:cs="Calibri"/>
        </w:rPr>
        <w:t>ś</w:t>
      </w:r>
      <w:r w:rsidRPr="00D83C87">
        <w:rPr>
          <w:rFonts w:cs="Calibri"/>
        </w:rPr>
        <w:t xml:space="preserve">wiadczenie wsparcia związanego z obsługą </w:t>
      </w:r>
      <w:r>
        <w:rPr>
          <w:rFonts w:cs="Calibri"/>
        </w:rPr>
        <w:t>s</w:t>
      </w:r>
      <w:r w:rsidRPr="00D83C87">
        <w:rPr>
          <w:rFonts w:cs="Calibri"/>
        </w:rPr>
        <w:t>ystem</w:t>
      </w:r>
      <w:r>
        <w:rPr>
          <w:rFonts w:cs="Calibri"/>
        </w:rPr>
        <w:t>ów</w:t>
      </w:r>
      <w:r w:rsidRPr="00D83C87">
        <w:rPr>
          <w:rFonts w:cs="Calibri"/>
        </w:rPr>
        <w:t xml:space="preserve"> </w:t>
      </w:r>
      <w:r>
        <w:rPr>
          <w:rFonts w:cs="Calibri"/>
        </w:rPr>
        <w:t xml:space="preserve">(w tym m.in. </w:t>
      </w:r>
      <w:r w:rsidRPr="000804B2">
        <w:rPr>
          <w:rFonts w:cs="Calibri"/>
        </w:rPr>
        <w:t xml:space="preserve">zarządzanie użytkownikami: dodawanie, usuwanie, modyfikacja, zarządzanie prawami dostępu </w:t>
      </w:r>
      <w:r>
        <w:rPr>
          <w:rFonts w:cs="Calibri"/>
        </w:rPr>
        <w:t>i parametrami uwierzytelniania),</w:t>
      </w:r>
    </w:p>
    <w:p w14:paraId="0ED9998C" w14:textId="7B99CE32" w:rsidR="002F5A98" w:rsidRDefault="002F5A98" w:rsidP="00320506">
      <w:pPr>
        <w:numPr>
          <w:ilvl w:val="0"/>
          <w:numId w:val="68"/>
        </w:numPr>
        <w:spacing w:after="100" w:line="276" w:lineRule="auto"/>
        <w:rPr>
          <w:rFonts w:cs="Calibri"/>
        </w:rPr>
      </w:pPr>
      <w:r>
        <w:rPr>
          <w:rFonts w:cs="Calibri"/>
        </w:rPr>
        <w:t>świadczenie wsparcia</w:t>
      </w:r>
      <w:r w:rsidRPr="000804B2">
        <w:rPr>
          <w:rFonts w:cs="Calibri"/>
        </w:rPr>
        <w:t xml:space="preserve"> </w:t>
      </w:r>
      <w:r>
        <w:rPr>
          <w:rFonts w:cs="Calibri"/>
        </w:rPr>
        <w:t xml:space="preserve">w zakresie </w:t>
      </w:r>
      <w:r w:rsidRPr="000804B2">
        <w:rPr>
          <w:rFonts w:cs="Calibri"/>
        </w:rPr>
        <w:t>bezpośredniej obsłu</w:t>
      </w:r>
      <w:r>
        <w:rPr>
          <w:rFonts w:cs="Calibri"/>
        </w:rPr>
        <w:t>gi</w:t>
      </w:r>
      <w:r w:rsidRPr="000804B2">
        <w:rPr>
          <w:rFonts w:cs="Calibri"/>
        </w:rPr>
        <w:t>, konfiguracji, optymali</w:t>
      </w:r>
      <w:r>
        <w:rPr>
          <w:rFonts w:cs="Calibri"/>
        </w:rPr>
        <w:t>zacji i administracji systemami (w tym np. konfiguracja usług),</w:t>
      </w:r>
    </w:p>
    <w:p w14:paraId="4CE45637" w14:textId="43CC51EB" w:rsidR="00F24872" w:rsidRDefault="00F24872" w:rsidP="00320506">
      <w:pPr>
        <w:numPr>
          <w:ilvl w:val="0"/>
          <w:numId w:val="68"/>
        </w:numPr>
        <w:spacing w:after="100" w:line="276" w:lineRule="auto"/>
        <w:rPr>
          <w:rFonts w:cs="Calibri"/>
        </w:rPr>
      </w:pPr>
      <w:r>
        <w:rPr>
          <w:rFonts w:cs="Calibri"/>
        </w:rPr>
        <w:t>świadczenie wsparcia w zakresie instalacji oprogramowania (w tym także ujednolicanie wersji oprogramowania, w zakresie licencji będących w posiadaniu Zamawiającego),</w:t>
      </w:r>
    </w:p>
    <w:p w14:paraId="6ECC6B52" w14:textId="106F74B3" w:rsidR="00F24872" w:rsidRPr="00CD60B5" w:rsidRDefault="002F5A98" w:rsidP="00CD60B5">
      <w:pPr>
        <w:numPr>
          <w:ilvl w:val="0"/>
          <w:numId w:val="68"/>
        </w:numPr>
        <w:spacing w:after="100" w:line="276" w:lineRule="auto"/>
        <w:rPr>
          <w:rFonts w:cs="Calibri"/>
        </w:rPr>
      </w:pPr>
      <w:r w:rsidRPr="000804B2">
        <w:rPr>
          <w:rFonts w:cs="Calibri"/>
        </w:rPr>
        <w:t xml:space="preserve">zasilanie danymi </w:t>
      </w:r>
      <w:r>
        <w:rPr>
          <w:rFonts w:cs="Calibri"/>
        </w:rPr>
        <w:t xml:space="preserve">systemów oraz </w:t>
      </w:r>
      <w:r w:rsidRPr="000804B2">
        <w:rPr>
          <w:rFonts w:cs="Calibri"/>
        </w:rPr>
        <w:t>świadczenie pomocy merytorycznej i technicznej w</w:t>
      </w:r>
      <w:r>
        <w:rPr>
          <w:rFonts w:cs="Calibri"/>
        </w:rPr>
        <w:t> </w:t>
      </w:r>
      <w:r w:rsidRPr="000804B2">
        <w:rPr>
          <w:rFonts w:cs="Calibri"/>
        </w:rPr>
        <w:t>procesie zasilania systemów</w:t>
      </w:r>
      <w:r>
        <w:rPr>
          <w:rFonts w:cs="Calibri"/>
        </w:rPr>
        <w:t xml:space="preserve"> (</w:t>
      </w:r>
      <w:r w:rsidRPr="000804B2">
        <w:rPr>
          <w:rFonts w:cs="Calibri"/>
        </w:rPr>
        <w:t xml:space="preserve">w tym także analiza błędów </w:t>
      </w:r>
      <w:r>
        <w:rPr>
          <w:rFonts w:cs="Calibri"/>
        </w:rPr>
        <w:t>w danych),</w:t>
      </w:r>
    </w:p>
    <w:p w14:paraId="333E25D8" w14:textId="1EDC9FB7" w:rsidR="002F5A98" w:rsidRPr="000804B2" w:rsidRDefault="002F5A98" w:rsidP="00320506">
      <w:pPr>
        <w:numPr>
          <w:ilvl w:val="0"/>
          <w:numId w:val="68"/>
        </w:numPr>
        <w:spacing w:after="100" w:line="276" w:lineRule="auto"/>
        <w:rPr>
          <w:rFonts w:cs="Calibri"/>
        </w:rPr>
      </w:pPr>
      <w:r>
        <w:rPr>
          <w:rFonts w:cs="Calibri"/>
        </w:rPr>
        <w:t>o</w:t>
      </w:r>
      <w:r w:rsidRPr="00D35155">
        <w:rPr>
          <w:rFonts w:cs="Calibri"/>
        </w:rPr>
        <w:t>rganizacja i prowadzenie usług zdalnego (telefonicznego, e–mailowego) wsparcia użytkowników</w:t>
      </w:r>
      <w:r>
        <w:rPr>
          <w:rFonts w:cs="Calibri"/>
        </w:rPr>
        <w:t xml:space="preserve"> związanego z obsługą systemów,</w:t>
      </w:r>
    </w:p>
    <w:p w14:paraId="723EAF73" w14:textId="2E9B18E8" w:rsidR="002F5A98" w:rsidRPr="000804B2" w:rsidRDefault="002F5A98" w:rsidP="00320506">
      <w:pPr>
        <w:numPr>
          <w:ilvl w:val="0"/>
          <w:numId w:val="68"/>
        </w:numPr>
        <w:spacing w:after="100" w:line="276" w:lineRule="auto"/>
        <w:rPr>
          <w:rFonts w:cs="Calibri"/>
        </w:rPr>
      </w:pPr>
      <w:r w:rsidRPr="0039773F">
        <w:rPr>
          <w:rFonts w:cs="Calibri"/>
        </w:rPr>
        <w:t xml:space="preserve">zapewnienie ciągłego działania </w:t>
      </w:r>
      <w:r>
        <w:rPr>
          <w:rFonts w:cs="Calibri"/>
        </w:rPr>
        <w:t xml:space="preserve">systemu, w tym utrzymywanie gotowości do reakcji na zgłaszane incydenty, </w:t>
      </w:r>
      <w:r w:rsidRPr="0039773F">
        <w:rPr>
          <w:rFonts w:cs="Calibri"/>
        </w:rPr>
        <w:t>i</w:t>
      </w:r>
      <w:r>
        <w:rPr>
          <w:rFonts w:cs="Calibri"/>
        </w:rPr>
        <w:t>ch klasyfikacja i rozwiązywanie</w:t>
      </w:r>
      <w:r w:rsidR="00F24872">
        <w:rPr>
          <w:rFonts w:cs="Calibri"/>
        </w:rPr>
        <w:t>.</w:t>
      </w:r>
    </w:p>
    <w:p w14:paraId="69DDC2C4" w14:textId="77777777" w:rsidR="002F5A98" w:rsidRPr="00B7465F" w:rsidRDefault="001E02CE" w:rsidP="001C6929">
      <w:pPr>
        <w:numPr>
          <w:ilvl w:val="0"/>
          <w:numId w:val="49"/>
        </w:numPr>
        <w:spacing w:after="100" w:line="276" w:lineRule="auto"/>
        <w:rPr>
          <w:rFonts w:cs="Calibri"/>
        </w:rPr>
      </w:pPr>
      <w:r w:rsidRPr="00723171">
        <w:rPr>
          <w:rFonts w:cs="Calibri"/>
        </w:rPr>
        <w:t>Szczegóły i</w:t>
      </w:r>
      <w:r w:rsidR="002F5A98" w:rsidRPr="00723171">
        <w:rPr>
          <w:rFonts w:cs="Calibri"/>
        </w:rPr>
        <w:t xml:space="preserve"> sposób wykonywania prac przez Wykonawcę </w:t>
      </w:r>
      <w:r w:rsidRPr="0027626B">
        <w:rPr>
          <w:rFonts w:cs="Calibri"/>
        </w:rPr>
        <w:t>będą uzgadniane</w:t>
      </w:r>
      <w:r w:rsidR="002F5A98" w:rsidRPr="0027626B">
        <w:rPr>
          <w:rFonts w:cs="Calibri"/>
        </w:rPr>
        <w:t xml:space="preserve"> pomiędzy Stronami </w:t>
      </w:r>
      <w:r w:rsidR="00F800C5" w:rsidRPr="0027626B">
        <w:rPr>
          <w:rFonts w:cs="Calibri"/>
        </w:rPr>
        <w:t>i opisan</w:t>
      </w:r>
      <w:r w:rsidRPr="00305B47">
        <w:rPr>
          <w:rFonts w:cs="Calibri"/>
        </w:rPr>
        <w:t>e</w:t>
      </w:r>
      <w:r w:rsidR="00F800C5" w:rsidRPr="00305B47">
        <w:rPr>
          <w:rFonts w:cs="Calibri"/>
        </w:rPr>
        <w:t xml:space="preserve"> w Zleceniu</w:t>
      </w:r>
      <w:r w:rsidR="002F5A98" w:rsidRPr="00305B47">
        <w:rPr>
          <w:rFonts w:cs="Calibri"/>
        </w:rPr>
        <w:t xml:space="preserve">. </w:t>
      </w:r>
      <w:r w:rsidR="002F5A98" w:rsidRPr="00B7465F">
        <w:rPr>
          <w:rFonts w:cs="Calibri"/>
        </w:rPr>
        <w:t>W szczególności w ramach prac Wykonawcy nie mogą być podejmowane działania, których skutkiem może być utrata gwarancji na systemy/elementy systemów, dla których obowiązuje gwarancja świadczona przez inne podmioty.</w:t>
      </w:r>
      <w:r w:rsidR="002F5A98" w:rsidRPr="00723171">
        <w:rPr>
          <w:rFonts w:cs="Calibri"/>
        </w:rPr>
        <w:t xml:space="preserve"> </w:t>
      </w:r>
      <w:r w:rsidR="002F5A98" w:rsidRPr="00B7465F">
        <w:rPr>
          <w:rFonts w:cs="Calibri"/>
        </w:rPr>
        <w:t>Okres obowiązywania gwarancji na poszczególne systemy SIG przedstawiono na poniższym rysunku.</w:t>
      </w:r>
    </w:p>
    <w:p w14:paraId="7B85B9EF" w14:textId="7CF040DB" w:rsidR="002F5A98" w:rsidRPr="00B7465F" w:rsidRDefault="002F5A98" w:rsidP="002F5A98">
      <w:pPr>
        <w:pStyle w:val="Legenda"/>
        <w:keepNext/>
        <w:ind w:left="720"/>
      </w:pPr>
      <w:bookmarkStart w:id="799" w:name="_Toc461609470"/>
      <w:bookmarkStart w:id="800" w:name="_Toc525215395"/>
      <w:r w:rsidRPr="00B7465F">
        <w:t xml:space="preserve">Rysunek </w:t>
      </w:r>
      <w:r w:rsidR="00921ED4">
        <w:rPr>
          <w:noProof/>
        </w:rPr>
        <w:fldChar w:fldCharType="begin"/>
      </w:r>
      <w:r w:rsidR="00921ED4">
        <w:rPr>
          <w:noProof/>
        </w:rPr>
        <w:instrText xml:space="preserve"> SEQ Rysunek \* ARABIC </w:instrText>
      </w:r>
      <w:r w:rsidR="00921ED4">
        <w:rPr>
          <w:noProof/>
        </w:rPr>
        <w:fldChar w:fldCharType="separate"/>
      </w:r>
      <w:r w:rsidR="00A54353">
        <w:rPr>
          <w:noProof/>
        </w:rPr>
        <w:t>15</w:t>
      </w:r>
      <w:r w:rsidR="00921ED4">
        <w:rPr>
          <w:noProof/>
        </w:rPr>
        <w:fldChar w:fldCharType="end"/>
      </w:r>
      <w:r w:rsidRPr="00B7465F">
        <w:t xml:space="preserve"> Okres obowiązywania </w:t>
      </w:r>
      <w:r w:rsidRPr="00B7465F">
        <w:rPr>
          <w:rFonts w:cs="Calibri"/>
        </w:rPr>
        <w:t>gwarancji na poszczególne systemy SIG.</w:t>
      </w:r>
      <w:bookmarkEnd w:id="799"/>
      <w:bookmarkEnd w:id="800"/>
    </w:p>
    <w:tbl>
      <w:tblPr>
        <w:tblW w:w="8840" w:type="dxa"/>
        <w:tblCellMar>
          <w:left w:w="70" w:type="dxa"/>
          <w:right w:w="70" w:type="dxa"/>
        </w:tblCellMar>
        <w:tblLook w:val="04A0" w:firstRow="1" w:lastRow="0" w:firstColumn="1" w:lastColumn="0" w:noHBand="0" w:noVBand="1"/>
      </w:tblPr>
      <w:tblGrid>
        <w:gridCol w:w="1843"/>
        <w:gridCol w:w="248"/>
        <w:gridCol w:w="213"/>
        <w:gridCol w:w="248"/>
        <w:gridCol w:w="284"/>
        <w:gridCol w:w="190"/>
        <w:gridCol w:w="211"/>
        <w:gridCol w:w="246"/>
        <w:gridCol w:w="255"/>
        <w:gridCol w:w="220"/>
        <w:gridCol w:w="255"/>
        <w:gridCol w:w="290"/>
        <w:gridCol w:w="342"/>
        <w:gridCol w:w="248"/>
        <w:gridCol w:w="213"/>
        <w:gridCol w:w="248"/>
        <w:gridCol w:w="284"/>
        <w:gridCol w:w="190"/>
        <w:gridCol w:w="211"/>
        <w:gridCol w:w="246"/>
        <w:gridCol w:w="255"/>
        <w:gridCol w:w="220"/>
        <w:gridCol w:w="255"/>
        <w:gridCol w:w="290"/>
        <w:gridCol w:w="342"/>
        <w:gridCol w:w="248"/>
        <w:gridCol w:w="213"/>
        <w:gridCol w:w="248"/>
        <w:gridCol w:w="284"/>
      </w:tblGrid>
      <w:tr w:rsidR="00190D25" w:rsidRPr="00190D25" w14:paraId="7C62A770" w14:textId="77777777" w:rsidTr="00190D25">
        <w:trPr>
          <w:trHeight w:val="288"/>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7879FC" w14:textId="77777777" w:rsidR="00190D25" w:rsidRPr="00190D25" w:rsidRDefault="00190D25" w:rsidP="00190D25">
            <w:pPr>
              <w:spacing w:after="0" w:line="240" w:lineRule="auto"/>
              <w:jc w:val="center"/>
              <w:rPr>
                <w:rFonts w:eastAsia="Times New Roman" w:cs="Calibri"/>
                <w:color w:val="000000"/>
                <w:lang w:eastAsia="pl-PL"/>
              </w:rPr>
            </w:pPr>
            <w:r w:rsidRPr="00190D25">
              <w:rPr>
                <w:rFonts w:eastAsia="Times New Roman" w:cs="Calibri"/>
                <w:color w:val="000000"/>
                <w:lang w:eastAsia="pl-PL"/>
              </w:rPr>
              <w:t> </w:t>
            </w:r>
          </w:p>
        </w:tc>
        <w:tc>
          <w:tcPr>
            <w:tcW w:w="993" w:type="dxa"/>
            <w:gridSpan w:val="4"/>
            <w:tcBorders>
              <w:top w:val="single" w:sz="4" w:space="0" w:color="auto"/>
              <w:left w:val="nil"/>
              <w:bottom w:val="single" w:sz="4" w:space="0" w:color="auto"/>
              <w:right w:val="single" w:sz="4" w:space="0" w:color="auto"/>
            </w:tcBorders>
            <w:shd w:val="clear" w:color="auto" w:fill="auto"/>
            <w:noWrap/>
            <w:vAlign w:val="bottom"/>
            <w:hideMark/>
          </w:tcPr>
          <w:p w14:paraId="67EC954E" w14:textId="77777777" w:rsidR="00190D25" w:rsidRPr="00190D25" w:rsidRDefault="00190D25" w:rsidP="00190D25">
            <w:pPr>
              <w:spacing w:after="0" w:line="240" w:lineRule="auto"/>
              <w:jc w:val="center"/>
              <w:rPr>
                <w:rFonts w:eastAsia="Times New Roman" w:cs="Calibri"/>
                <w:color w:val="000000"/>
                <w:lang w:eastAsia="pl-PL"/>
              </w:rPr>
            </w:pPr>
            <w:r w:rsidRPr="00190D25">
              <w:rPr>
                <w:rFonts w:eastAsia="Times New Roman" w:cs="Calibri"/>
                <w:color w:val="000000"/>
                <w:lang w:eastAsia="pl-PL"/>
              </w:rPr>
              <w:t>2018</w:t>
            </w:r>
          </w:p>
        </w:tc>
        <w:tc>
          <w:tcPr>
            <w:tcW w:w="3002" w:type="dxa"/>
            <w:gridSpan w:val="12"/>
            <w:tcBorders>
              <w:top w:val="single" w:sz="4" w:space="0" w:color="auto"/>
              <w:left w:val="nil"/>
              <w:bottom w:val="single" w:sz="4" w:space="0" w:color="auto"/>
              <w:right w:val="single" w:sz="4" w:space="0" w:color="auto"/>
            </w:tcBorders>
            <w:shd w:val="clear" w:color="auto" w:fill="auto"/>
            <w:noWrap/>
            <w:vAlign w:val="bottom"/>
            <w:hideMark/>
          </w:tcPr>
          <w:p w14:paraId="7A28CC97" w14:textId="77777777" w:rsidR="00190D25" w:rsidRPr="00190D25" w:rsidRDefault="00190D25" w:rsidP="00190D25">
            <w:pPr>
              <w:spacing w:after="0" w:line="240" w:lineRule="auto"/>
              <w:jc w:val="center"/>
              <w:rPr>
                <w:rFonts w:eastAsia="Times New Roman" w:cs="Calibri"/>
                <w:color w:val="000000"/>
                <w:lang w:eastAsia="pl-PL"/>
              </w:rPr>
            </w:pPr>
            <w:r w:rsidRPr="00190D25">
              <w:rPr>
                <w:rFonts w:eastAsia="Times New Roman" w:cs="Calibri"/>
                <w:color w:val="000000"/>
                <w:lang w:eastAsia="pl-PL"/>
              </w:rPr>
              <w:t>2019</w:t>
            </w:r>
          </w:p>
        </w:tc>
        <w:tc>
          <w:tcPr>
            <w:tcW w:w="3002" w:type="dxa"/>
            <w:gridSpan w:val="12"/>
            <w:tcBorders>
              <w:top w:val="single" w:sz="4" w:space="0" w:color="auto"/>
              <w:left w:val="nil"/>
              <w:bottom w:val="single" w:sz="4" w:space="0" w:color="auto"/>
              <w:right w:val="single" w:sz="4" w:space="0" w:color="auto"/>
            </w:tcBorders>
            <w:shd w:val="clear" w:color="auto" w:fill="auto"/>
            <w:noWrap/>
            <w:vAlign w:val="bottom"/>
            <w:hideMark/>
          </w:tcPr>
          <w:p w14:paraId="0A3DB558" w14:textId="77777777" w:rsidR="00190D25" w:rsidRPr="00190D25" w:rsidRDefault="00190D25" w:rsidP="00190D25">
            <w:pPr>
              <w:spacing w:after="0" w:line="240" w:lineRule="auto"/>
              <w:jc w:val="center"/>
              <w:rPr>
                <w:rFonts w:eastAsia="Times New Roman" w:cs="Calibri"/>
                <w:color w:val="000000"/>
                <w:lang w:eastAsia="pl-PL"/>
              </w:rPr>
            </w:pPr>
            <w:r w:rsidRPr="00190D25">
              <w:rPr>
                <w:rFonts w:eastAsia="Times New Roman" w:cs="Calibri"/>
                <w:color w:val="000000"/>
                <w:lang w:eastAsia="pl-PL"/>
              </w:rPr>
              <w:t>2020</w:t>
            </w:r>
          </w:p>
        </w:tc>
      </w:tr>
      <w:tr w:rsidR="00190D25" w:rsidRPr="00190D25" w14:paraId="3D3A4D5F" w14:textId="77777777" w:rsidTr="00190D25">
        <w:trPr>
          <w:trHeight w:val="192"/>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6FBE75E9" w14:textId="77777777" w:rsidR="00190D25" w:rsidRPr="00190D25" w:rsidRDefault="00190D25" w:rsidP="00190D25">
            <w:pPr>
              <w:spacing w:after="0" w:line="240" w:lineRule="auto"/>
              <w:jc w:val="left"/>
              <w:rPr>
                <w:rFonts w:eastAsia="Times New Roman" w:cs="Calibri"/>
                <w:color w:val="000000"/>
                <w:sz w:val="14"/>
                <w:szCs w:val="14"/>
                <w:lang w:eastAsia="pl-PL"/>
              </w:rPr>
            </w:pPr>
            <w:r w:rsidRPr="00190D25">
              <w:rPr>
                <w:rFonts w:eastAsia="Times New Roman" w:cs="Calibri"/>
                <w:color w:val="000000"/>
                <w:sz w:val="14"/>
                <w:szCs w:val="14"/>
                <w:lang w:eastAsia="pl-PL"/>
              </w:rPr>
              <w:t> </w:t>
            </w:r>
          </w:p>
        </w:tc>
        <w:tc>
          <w:tcPr>
            <w:tcW w:w="248" w:type="dxa"/>
            <w:tcBorders>
              <w:top w:val="nil"/>
              <w:left w:val="nil"/>
              <w:bottom w:val="single" w:sz="4" w:space="0" w:color="auto"/>
              <w:right w:val="single" w:sz="4" w:space="0" w:color="auto"/>
            </w:tcBorders>
            <w:shd w:val="clear" w:color="auto" w:fill="auto"/>
            <w:noWrap/>
            <w:vAlign w:val="bottom"/>
            <w:hideMark/>
          </w:tcPr>
          <w:p w14:paraId="78BE6028" w14:textId="77777777" w:rsidR="00190D25" w:rsidRPr="00190D25" w:rsidRDefault="00190D25" w:rsidP="00190D25">
            <w:pPr>
              <w:spacing w:after="0" w:line="240" w:lineRule="auto"/>
              <w:jc w:val="left"/>
              <w:rPr>
                <w:rFonts w:eastAsia="Times New Roman" w:cs="Calibri"/>
                <w:color w:val="000000"/>
                <w:sz w:val="14"/>
                <w:szCs w:val="14"/>
                <w:lang w:eastAsia="pl-PL"/>
              </w:rPr>
            </w:pPr>
            <w:r w:rsidRPr="00190D25">
              <w:rPr>
                <w:rFonts w:eastAsia="Times New Roman" w:cs="Calibri"/>
                <w:color w:val="000000"/>
                <w:sz w:val="14"/>
                <w:szCs w:val="14"/>
                <w:lang w:eastAsia="pl-PL"/>
              </w:rPr>
              <w:t>IX</w:t>
            </w:r>
          </w:p>
        </w:tc>
        <w:tc>
          <w:tcPr>
            <w:tcW w:w="213" w:type="dxa"/>
            <w:tcBorders>
              <w:top w:val="nil"/>
              <w:left w:val="nil"/>
              <w:bottom w:val="single" w:sz="4" w:space="0" w:color="auto"/>
              <w:right w:val="single" w:sz="4" w:space="0" w:color="auto"/>
            </w:tcBorders>
            <w:shd w:val="clear" w:color="auto" w:fill="auto"/>
            <w:noWrap/>
            <w:vAlign w:val="bottom"/>
            <w:hideMark/>
          </w:tcPr>
          <w:p w14:paraId="3A7BC9C1" w14:textId="77777777" w:rsidR="00190D25" w:rsidRPr="00190D25" w:rsidRDefault="00190D25" w:rsidP="00190D25">
            <w:pPr>
              <w:spacing w:after="0" w:line="240" w:lineRule="auto"/>
              <w:jc w:val="left"/>
              <w:rPr>
                <w:rFonts w:eastAsia="Times New Roman" w:cs="Calibri"/>
                <w:color w:val="000000"/>
                <w:sz w:val="14"/>
                <w:szCs w:val="14"/>
                <w:lang w:eastAsia="pl-PL"/>
              </w:rPr>
            </w:pPr>
            <w:r w:rsidRPr="00190D25">
              <w:rPr>
                <w:rFonts w:eastAsia="Times New Roman" w:cs="Calibri"/>
                <w:color w:val="000000"/>
                <w:sz w:val="14"/>
                <w:szCs w:val="14"/>
                <w:lang w:eastAsia="pl-PL"/>
              </w:rPr>
              <w:t>X</w:t>
            </w:r>
          </w:p>
        </w:tc>
        <w:tc>
          <w:tcPr>
            <w:tcW w:w="248" w:type="dxa"/>
            <w:tcBorders>
              <w:top w:val="nil"/>
              <w:left w:val="nil"/>
              <w:bottom w:val="single" w:sz="4" w:space="0" w:color="auto"/>
              <w:right w:val="single" w:sz="4" w:space="0" w:color="auto"/>
            </w:tcBorders>
            <w:shd w:val="clear" w:color="auto" w:fill="auto"/>
            <w:noWrap/>
            <w:vAlign w:val="bottom"/>
            <w:hideMark/>
          </w:tcPr>
          <w:p w14:paraId="39F7C841" w14:textId="77777777" w:rsidR="00190D25" w:rsidRPr="00190D25" w:rsidRDefault="00190D25" w:rsidP="00190D25">
            <w:pPr>
              <w:spacing w:after="0" w:line="240" w:lineRule="auto"/>
              <w:jc w:val="left"/>
              <w:rPr>
                <w:rFonts w:eastAsia="Times New Roman" w:cs="Calibri"/>
                <w:color w:val="000000"/>
                <w:sz w:val="14"/>
                <w:szCs w:val="14"/>
                <w:lang w:eastAsia="pl-PL"/>
              </w:rPr>
            </w:pPr>
            <w:r w:rsidRPr="00190D25">
              <w:rPr>
                <w:rFonts w:eastAsia="Times New Roman" w:cs="Calibri"/>
                <w:color w:val="000000"/>
                <w:sz w:val="14"/>
                <w:szCs w:val="14"/>
                <w:lang w:eastAsia="pl-PL"/>
              </w:rPr>
              <w:t>XI</w:t>
            </w:r>
          </w:p>
        </w:tc>
        <w:tc>
          <w:tcPr>
            <w:tcW w:w="284" w:type="dxa"/>
            <w:tcBorders>
              <w:top w:val="nil"/>
              <w:left w:val="nil"/>
              <w:bottom w:val="single" w:sz="4" w:space="0" w:color="auto"/>
              <w:right w:val="single" w:sz="4" w:space="0" w:color="auto"/>
            </w:tcBorders>
            <w:shd w:val="clear" w:color="auto" w:fill="auto"/>
            <w:noWrap/>
            <w:vAlign w:val="bottom"/>
            <w:hideMark/>
          </w:tcPr>
          <w:p w14:paraId="71CA48F7" w14:textId="77777777" w:rsidR="00190D25" w:rsidRPr="00190D25" w:rsidRDefault="00190D25" w:rsidP="00190D25">
            <w:pPr>
              <w:spacing w:after="0" w:line="240" w:lineRule="auto"/>
              <w:jc w:val="left"/>
              <w:rPr>
                <w:rFonts w:eastAsia="Times New Roman" w:cs="Calibri"/>
                <w:color w:val="000000"/>
                <w:sz w:val="14"/>
                <w:szCs w:val="14"/>
                <w:lang w:eastAsia="pl-PL"/>
              </w:rPr>
            </w:pPr>
            <w:r w:rsidRPr="00190D25">
              <w:rPr>
                <w:rFonts w:eastAsia="Times New Roman" w:cs="Calibri"/>
                <w:color w:val="000000"/>
                <w:sz w:val="14"/>
                <w:szCs w:val="14"/>
                <w:lang w:eastAsia="pl-PL"/>
              </w:rPr>
              <w:t>XII</w:t>
            </w:r>
          </w:p>
        </w:tc>
        <w:tc>
          <w:tcPr>
            <w:tcW w:w="190" w:type="dxa"/>
            <w:tcBorders>
              <w:top w:val="nil"/>
              <w:left w:val="nil"/>
              <w:bottom w:val="single" w:sz="4" w:space="0" w:color="auto"/>
              <w:right w:val="single" w:sz="4" w:space="0" w:color="auto"/>
            </w:tcBorders>
            <w:shd w:val="clear" w:color="auto" w:fill="auto"/>
            <w:noWrap/>
            <w:vAlign w:val="bottom"/>
            <w:hideMark/>
          </w:tcPr>
          <w:p w14:paraId="785E2663" w14:textId="77777777" w:rsidR="00190D25" w:rsidRPr="00190D25" w:rsidRDefault="00190D25" w:rsidP="00190D25">
            <w:pPr>
              <w:spacing w:after="0" w:line="240" w:lineRule="auto"/>
              <w:jc w:val="left"/>
              <w:rPr>
                <w:rFonts w:eastAsia="Times New Roman" w:cs="Calibri"/>
                <w:color w:val="000000"/>
                <w:sz w:val="14"/>
                <w:szCs w:val="14"/>
                <w:lang w:eastAsia="pl-PL"/>
              </w:rPr>
            </w:pPr>
            <w:r w:rsidRPr="00190D25">
              <w:rPr>
                <w:rFonts w:eastAsia="Times New Roman" w:cs="Calibri"/>
                <w:color w:val="000000"/>
                <w:sz w:val="14"/>
                <w:szCs w:val="14"/>
                <w:lang w:eastAsia="pl-PL"/>
              </w:rPr>
              <w:t>I</w:t>
            </w:r>
          </w:p>
        </w:tc>
        <w:tc>
          <w:tcPr>
            <w:tcW w:w="211" w:type="dxa"/>
            <w:tcBorders>
              <w:top w:val="nil"/>
              <w:left w:val="nil"/>
              <w:bottom w:val="single" w:sz="4" w:space="0" w:color="auto"/>
              <w:right w:val="single" w:sz="4" w:space="0" w:color="auto"/>
            </w:tcBorders>
            <w:shd w:val="clear" w:color="auto" w:fill="auto"/>
            <w:noWrap/>
            <w:vAlign w:val="bottom"/>
            <w:hideMark/>
          </w:tcPr>
          <w:p w14:paraId="4EF38B24" w14:textId="77777777" w:rsidR="00190D25" w:rsidRPr="00190D25" w:rsidRDefault="00190D25" w:rsidP="00190D25">
            <w:pPr>
              <w:spacing w:after="0" w:line="240" w:lineRule="auto"/>
              <w:jc w:val="left"/>
              <w:rPr>
                <w:rFonts w:eastAsia="Times New Roman" w:cs="Calibri"/>
                <w:color w:val="000000"/>
                <w:sz w:val="14"/>
                <w:szCs w:val="14"/>
                <w:lang w:eastAsia="pl-PL"/>
              </w:rPr>
            </w:pPr>
            <w:r w:rsidRPr="00190D25">
              <w:rPr>
                <w:rFonts w:eastAsia="Times New Roman" w:cs="Calibri"/>
                <w:color w:val="000000"/>
                <w:sz w:val="14"/>
                <w:szCs w:val="14"/>
                <w:lang w:eastAsia="pl-PL"/>
              </w:rPr>
              <w:t>II</w:t>
            </w:r>
          </w:p>
        </w:tc>
        <w:tc>
          <w:tcPr>
            <w:tcW w:w="246" w:type="dxa"/>
            <w:tcBorders>
              <w:top w:val="nil"/>
              <w:left w:val="nil"/>
              <w:bottom w:val="single" w:sz="4" w:space="0" w:color="auto"/>
              <w:right w:val="single" w:sz="4" w:space="0" w:color="auto"/>
            </w:tcBorders>
            <w:shd w:val="clear" w:color="auto" w:fill="auto"/>
            <w:noWrap/>
            <w:vAlign w:val="bottom"/>
            <w:hideMark/>
          </w:tcPr>
          <w:p w14:paraId="702DC28F" w14:textId="77777777" w:rsidR="00190D25" w:rsidRPr="00190D25" w:rsidRDefault="00190D25" w:rsidP="00190D25">
            <w:pPr>
              <w:spacing w:after="0" w:line="240" w:lineRule="auto"/>
              <w:jc w:val="left"/>
              <w:rPr>
                <w:rFonts w:eastAsia="Times New Roman" w:cs="Calibri"/>
                <w:color w:val="000000"/>
                <w:sz w:val="14"/>
                <w:szCs w:val="14"/>
                <w:lang w:eastAsia="pl-PL"/>
              </w:rPr>
            </w:pPr>
            <w:r w:rsidRPr="00190D25">
              <w:rPr>
                <w:rFonts w:eastAsia="Times New Roman" w:cs="Calibri"/>
                <w:color w:val="000000"/>
                <w:sz w:val="14"/>
                <w:szCs w:val="14"/>
                <w:lang w:eastAsia="pl-PL"/>
              </w:rPr>
              <w:t>III</w:t>
            </w:r>
          </w:p>
        </w:tc>
        <w:tc>
          <w:tcPr>
            <w:tcW w:w="255" w:type="dxa"/>
            <w:tcBorders>
              <w:top w:val="nil"/>
              <w:left w:val="nil"/>
              <w:bottom w:val="single" w:sz="4" w:space="0" w:color="auto"/>
              <w:right w:val="single" w:sz="4" w:space="0" w:color="auto"/>
            </w:tcBorders>
            <w:shd w:val="clear" w:color="auto" w:fill="auto"/>
            <w:noWrap/>
            <w:vAlign w:val="bottom"/>
            <w:hideMark/>
          </w:tcPr>
          <w:p w14:paraId="268DEA07" w14:textId="77777777" w:rsidR="00190D25" w:rsidRPr="00190D25" w:rsidRDefault="00190D25" w:rsidP="00190D25">
            <w:pPr>
              <w:spacing w:after="0" w:line="240" w:lineRule="auto"/>
              <w:jc w:val="left"/>
              <w:rPr>
                <w:rFonts w:eastAsia="Times New Roman" w:cs="Calibri"/>
                <w:color w:val="000000"/>
                <w:sz w:val="14"/>
                <w:szCs w:val="14"/>
                <w:lang w:eastAsia="pl-PL"/>
              </w:rPr>
            </w:pPr>
            <w:r w:rsidRPr="00190D25">
              <w:rPr>
                <w:rFonts w:eastAsia="Times New Roman" w:cs="Calibri"/>
                <w:color w:val="000000"/>
                <w:sz w:val="14"/>
                <w:szCs w:val="14"/>
                <w:lang w:eastAsia="pl-PL"/>
              </w:rPr>
              <w:t>IV</w:t>
            </w:r>
          </w:p>
        </w:tc>
        <w:tc>
          <w:tcPr>
            <w:tcW w:w="220" w:type="dxa"/>
            <w:tcBorders>
              <w:top w:val="nil"/>
              <w:left w:val="nil"/>
              <w:bottom w:val="single" w:sz="4" w:space="0" w:color="auto"/>
              <w:right w:val="single" w:sz="4" w:space="0" w:color="auto"/>
            </w:tcBorders>
            <w:shd w:val="clear" w:color="auto" w:fill="auto"/>
            <w:noWrap/>
            <w:vAlign w:val="bottom"/>
            <w:hideMark/>
          </w:tcPr>
          <w:p w14:paraId="2D57CE9C" w14:textId="77777777" w:rsidR="00190D25" w:rsidRPr="00190D25" w:rsidRDefault="00190D25" w:rsidP="00190D25">
            <w:pPr>
              <w:spacing w:after="0" w:line="240" w:lineRule="auto"/>
              <w:jc w:val="left"/>
              <w:rPr>
                <w:rFonts w:eastAsia="Times New Roman" w:cs="Calibri"/>
                <w:color w:val="000000"/>
                <w:sz w:val="14"/>
                <w:szCs w:val="14"/>
                <w:lang w:eastAsia="pl-PL"/>
              </w:rPr>
            </w:pPr>
            <w:r w:rsidRPr="00190D25">
              <w:rPr>
                <w:rFonts w:eastAsia="Times New Roman" w:cs="Calibri"/>
                <w:color w:val="000000"/>
                <w:sz w:val="14"/>
                <w:szCs w:val="14"/>
                <w:lang w:eastAsia="pl-PL"/>
              </w:rPr>
              <w:t>V</w:t>
            </w:r>
          </w:p>
        </w:tc>
        <w:tc>
          <w:tcPr>
            <w:tcW w:w="255" w:type="dxa"/>
            <w:tcBorders>
              <w:top w:val="nil"/>
              <w:left w:val="nil"/>
              <w:bottom w:val="single" w:sz="4" w:space="0" w:color="auto"/>
              <w:right w:val="single" w:sz="4" w:space="0" w:color="auto"/>
            </w:tcBorders>
            <w:shd w:val="clear" w:color="auto" w:fill="auto"/>
            <w:noWrap/>
            <w:vAlign w:val="bottom"/>
            <w:hideMark/>
          </w:tcPr>
          <w:p w14:paraId="1C9DF5C4" w14:textId="77777777" w:rsidR="00190D25" w:rsidRPr="00190D25" w:rsidRDefault="00190D25" w:rsidP="00190D25">
            <w:pPr>
              <w:spacing w:after="0" w:line="240" w:lineRule="auto"/>
              <w:jc w:val="left"/>
              <w:rPr>
                <w:rFonts w:eastAsia="Times New Roman" w:cs="Calibri"/>
                <w:color w:val="000000"/>
                <w:sz w:val="14"/>
                <w:szCs w:val="14"/>
                <w:lang w:eastAsia="pl-PL"/>
              </w:rPr>
            </w:pPr>
            <w:r w:rsidRPr="00190D25">
              <w:rPr>
                <w:rFonts w:eastAsia="Times New Roman" w:cs="Calibri"/>
                <w:color w:val="000000"/>
                <w:sz w:val="14"/>
                <w:szCs w:val="14"/>
                <w:lang w:eastAsia="pl-PL"/>
              </w:rPr>
              <w:t>VI</w:t>
            </w:r>
          </w:p>
        </w:tc>
        <w:tc>
          <w:tcPr>
            <w:tcW w:w="290" w:type="dxa"/>
            <w:tcBorders>
              <w:top w:val="nil"/>
              <w:left w:val="nil"/>
              <w:bottom w:val="single" w:sz="4" w:space="0" w:color="auto"/>
              <w:right w:val="single" w:sz="4" w:space="0" w:color="auto"/>
            </w:tcBorders>
            <w:shd w:val="clear" w:color="auto" w:fill="auto"/>
            <w:noWrap/>
            <w:vAlign w:val="bottom"/>
            <w:hideMark/>
          </w:tcPr>
          <w:p w14:paraId="72EA116E" w14:textId="77777777" w:rsidR="00190D25" w:rsidRPr="00190D25" w:rsidRDefault="00190D25" w:rsidP="00190D25">
            <w:pPr>
              <w:spacing w:after="0" w:line="240" w:lineRule="auto"/>
              <w:jc w:val="left"/>
              <w:rPr>
                <w:rFonts w:eastAsia="Times New Roman" w:cs="Calibri"/>
                <w:color w:val="000000"/>
                <w:sz w:val="14"/>
                <w:szCs w:val="14"/>
                <w:lang w:eastAsia="pl-PL"/>
              </w:rPr>
            </w:pPr>
            <w:r w:rsidRPr="00190D25">
              <w:rPr>
                <w:rFonts w:eastAsia="Times New Roman" w:cs="Calibri"/>
                <w:color w:val="000000"/>
                <w:sz w:val="14"/>
                <w:szCs w:val="14"/>
                <w:lang w:eastAsia="pl-PL"/>
              </w:rPr>
              <w:t>VII</w:t>
            </w:r>
          </w:p>
        </w:tc>
        <w:tc>
          <w:tcPr>
            <w:tcW w:w="342" w:type="dxa"/>
            <w:tcBorders>
              <w:top w:val="nil"/>
              <w:left w:val="nil"/>
              <w:bottom w:val="single" w:sz="4" w:space="0" w:color="auto"/>
              <w:right w:val="single" w:sz="4" w:space="0" w:color="auto"/>
            </w:tcBorders>
            <w:shd w:val="clear" w:color="auto" w:fill="auto"/>
            <w:noWrap/>
            <w:vAlign w:val="bottom"/>
            <w:hideMark/>
          </w:tcPr>
          <w:p w14:paraId="18AB8FC4" w14:textId="77777777" w:rsidR="00190D25" w:rsidRPr="00190D25" w:rsidRDefault="00190D25" w:rsidP="00190D25">
            <w:pPr>
              <w:spacing w:after="0" w:line="240" w:lineRule="auto"/>
              <w:jc w:val="left"/>
              <w:rPr>
                <w:rFonts w:eastAsia="Times New Roman" w:cs="Calibri"/>
                <w:color w:val="000000"/>
                <w:sz w:val="14"/>
                <w:szCs w:val="14"/>
                <w:lang w:eastAsia="pl-PL"/>
              </w:rPr>
            </w:pPr>
            <w:r w:rsidRPr="00190D25">
              <w:rPr>
                <w:rFonts w:eastAsia="Times New Roman" w:cs="Calibri"/>
                <w:color w:val="000000"/>
                <w:sz w:val="14"/>
                <w:szCs w:val="14"/>
                <w:lang w:eastAsia="pl-PL"/>
              </w:rPr>
              <w:t>VIII</w:t>
            </w:r>
          </w:p>
        </w:tc>
        <w:tc>
          <w:tcPr>
            <w:tcW w:w="248" w:type="dxa"/>
            <w:tcBorders>
              <w:top w:val="nil"/>
              <w:left w:val="nil"/>
              <w:bottom w:val="single" w:sz="4" w:space="0" w:color="auto"/>
              <w:right w:val="single" w:sz="4" w:space="0" w:color="auto"/>
            </w:tcBorders>
            <w:shd w:val="clear" w:color="auto" w:fill="auto"/>
            <w:noWrap/>
            <w:vAlign w:val="bottom"/>
            <w:hideMark/>
          </w:tcPr>
          <w:p w14:paraId="08B70DC6" w14:textId="77777777" w:rsidR="00190D25" w:rsidRPr="00190D25" w:rsidRDefault="00190D25" w:rsidP="00190D25">
            <w:pPr>
              <w:spacing w:after="0" w:line="240" w:lineRule="auto"/>
              <w:jc w:val="left"/>
              <w:rPr>
                <w:rFonts w:eastAsia="Times New Roman" w:cs="Calibri"/>
                <w:color w:val="000000"/>
                <w:sz w:val="14"/>
                <w:szCs w:val="14"/>
                <w:lang w:eastAsia="pl-PL"/>
              </w:rPr>
            </w:pPr>
            <w:r w:rsidRPr="00190D25">
              <w:rPr>
                <w:rFonts w:eastAsia="Times New Roman" w:cs="Calibri"/>
                <w:color w:val="000000"/>
                <w:sz w:val="14"/>
                <w:szCs w:val="14"/>
                <w:lang w:eastAsia="pl-PL"/>
              </w:rPr>
              <w:t>IX</w:t>
            </w:r>
          </w:p>
        </w:tc>
        <w:tc>
          <w:tcPr>
            <w:tcW w:w="213" w:type="dxa"/>
            <w:tcBorders>
              <w:top w:val="nil"/>
              <w:left w:val="nil"/>
              <w:bottom w:val="single" w:sz="4" w:space="0" w:color="auto"/>
              <w:right w:val="single" w:sz="4" w:space="0" w:color="auto"/>
            </w:tcBorders>
            <w:shd w:val="clear" w:color="auto" w:fill="auto"/>
            <w:noWrap/>
            <w:vAlign w:val="bottom"/>
            <w:hideMark/>
          </w:tcPr>
          <w:p w14:paraId="719827EA" w14:textId="77777777" w:rsidR="00190D25" w:rsidRPr="00190D25" w:rsidRDefault="00190D25" w:rsidP="00190D25">
            <w:pPr>
              <w:spacing w:after="0" w:line="240" w:lineRule="auto"/>
              <w:jc w:val="left"/>
              <w:rPr>
                <w:rFonts w:eastAsia="Times New Roman" w:cs="Calibri"/>
                <w:color w:val="000000"/>
                <w:sz w:val="14"/>
                <w:szCs w:val="14"/>
                <w:lang w:eastAsia="pl-PL"/>
              </w:rPr>
            </w:pPr>
            <w:r w:rsidRPr="00190D25">
              <w:rPr>
                <w:rFonts w:eastAsia="Times New Roman" w:cs="Calibri"/>
                <w:color w:val="000000"/>
                <w:sz w:val="14"/>
                <w:szCs w:val="14"/>
                <w:lang w:eastAsia="pl-PL"/>
              </w:rPr>
              <w:t>X</w:t>
            </w:r>
          </w:p>
        </w:tc>
        <w:tc>
          <w:tcPr>
            <w:tcW w:w="248" w:type="dxa"/>
            <w:tcBorders>
              <w:top w:val="nil"/>
              <w:left w:val="nil"/>
              <w:bottom w:val="single" w:sz="4" w:space="0" w:color="auto"/>
              <w:right w:val="single" w:sz="4" w:space="0" w:color="auto"/>
            </w:tcBorders>
            <w:shd w:val="clear" w:color="auto" w:fill="auto"/>
            <w:noWrap/>
            <w:vAlign w:val="bottom"/>
            <w:hideMark/>
          </w:tcPr>
          <w:p w14:paraId="754024AE" w14:textId="77777777" w:rsidR="00190D25" w:rsidRPr="00190D25" w:rsidRDefault="00190D25" w:rsidP="00190D25">
            <w:pPr>
              <w:spacing w:after="0" w:line="240" w:lineRule="auto"/>
              <w:jc w:val="left"/>
              <w:rPr>
                <w:rFonts w:eastAsia="Times New Roman" w:cs="Calibri"/>
                <w:color w:val="000000"/>
                <w:sz w:val="14"/>
                <w:szCs w:val="14"/>
                <w:lang w:eastAsia="pl-PL"/>
              </w:rPr>
            </w:pPr>
            <w:r w:rsidRPr="00190D25">
              <w:rPr>
                <w:rFonts w:eastAsia="Times New Roman" w:cs="Calibri"/>
                <w:color w:val="000000"/>
                <w:sz w:val="14"/>
                <w:szCs w:val="14"/>
                <w:lang w:eastAsia="pl-PL"/>
              </w:rPr>
              <w:t>XI</w:t>
            </w:r>
          </w:p>
        </w:tc>
        <w:tc>
          <w:tcPr>
            <w:tcW w:w="284" w:type="dxa"/>
            <w:tcBorders>
              <w:top w:val="nil"/>
              <w:left w:val="nil"/>
              <w:bottom w:val="single" w:sz="4" w:space="0" w:color="auto"/>
              <w:right w:val="single" w:sz="4" w:space="0" w:color="auto"/>
            </w:tcBorders>
            <w:shd w:val="clear" w:color="auto" w:fill="auto"/>
            <w:noWrap/>
            <w:vAlign w:val="bottom"/>
            <w:hideMark/>
          </w:tcPr>
          <w:p w14:paraId="38CC1DF9" w14:textId="77777777" w:rsidR="00190D25" w:rsidRPr="00190D25" w:rsidRDefault="00190D25" w:rsidP="00190D25">
            <w:pPr>
              <w:spacing w:after="0" w:line="240" w:lineRule="auto"/>
              <w:jc w:val="left"/>
              <w:rPr>
                <w:rFonts w:eastAsia="Times New Roman" w:cs="Calibri"/>
                <w:color w:val="000000"/>
                <w:sz w:val="14"/>
                <w:szCs w:val="14"/>
                <w:lang w:eastAsia="pl-PL"/>
              </w:rPr>
            </w:pPr>
            <w:r w:rsidRPr="00190D25">
              <w:rPr>
                <w:rFonts w:eastAsia="Times New Roman" w:cs="Calibri"/>
                <w:color w:val="000000"/>
                <w:sz w:val="14"/>
                <w:szCs w:val="14"/>
                <w:lang w:eastAsia="pl-PL"/>
              </w:rPr>
              <w:t>XII</w:t>
            </w:r>
          </w:p>
        </w:tc>
        <w:tc>
          <w:tcPr>
            <w:tcW w:w="190" w:type="dxa"/>
            <w:tcBorders>
              <w:top w:val="nil"/>
              <w:left w:val="nil"/>
              <w:bottom w:val="single" w:sz="4" w:space="0" w:color="auto"/>
              <w:right w:val="single" w:sz="4" w:space="0" w:color="auto"/>
            </w:tcBorders>
            <w:shd w:val="clear" w:color="auto" w:fill="auto"/>
            <w:noWrap/>
            <w:vAlign w:val="bottom"/>
            <w:hideMark/>
          </w:tcPr>
          <w:p w14:paraId="09A6AF8E" w14:textId="77777777" w:rsidR="00190D25" w:rsidRPr="00190D25" w:rsidRDefault="00190D25" w:rsidP="00190D25">
            <w:pPr>
              <w:spacing w:after="0" w:line="240" w:lineRule="auto"/>
              <w:jc w:val="left"/>
              <w:rPr>
                <w:rFonts w:eastAsia="Times New Roman" w:cs="Calibri"/>
                <w:color w:val="000000"/>
                <w:sz w:val="14"/>
                <w:szCs w:val="14"/>
                <w:lang w:eastAsia="pl-PL"/>
              </w:rPr>
            </w:pPr>
            <w:r w:rsidRPr="00190D25">
              <w:rPr>
                <w:rFonts w:eastAsia="Times New Roman" w:cs="Calibri"/>
                <w:color w:val="000000"/>
                <w:sz w:val="14"/>
                <w:szCs w:val="14"/>
                <w:lang w:eastAsia="pl-PL"/>
              </w:rPr>
              <w:t>I</w:t>
            </w:r>
          </w:p>
        </w:tc>
        <w:tc>
          <w:tcPr>
            <w:tcW w:w="211" w:type="dxa"/>
            <w:tcBorders>
              <w:top w:val="nil"/>
              <w:left w:val="nil"/>
              <w:bottom w:val="single" w:sz="4" w:space="0" w:color="auto"/>
              <w:right w:val="single" w:sz="4" w:space="0" w:color="auto"/>
            </w:tcBorders>
            <w:shd w:val="clear" w:color="auto" w:fill="auto"/>
            <w:noWrap/>
            <w:vAlign w:val="bottom"/>
            <w:hideMark/>
          </w:tcPr>
          <w:p w14:paraId="5AA982BF" w14:textId="77777777" w:rsidR="00190D25" w:rsidRPr="00190D25" w:rsidRDefault="00190D25" w:rsidP="00190D25">
            <w:pPr>
              <w:spacing w:after="0" w:line="240" w:lineRule="auto"/>
              <w:jc w:val="left"/>
              <w:rPr>
                <w:rFonts w:eastAsia="Times New Roman" w:cs="Calibri"/>
                <w:color w:val="000000"/>
                <w:sz w:val="14"/>
                <w:szCs w:val="14"/>
                <w:lang w:eastAsia="pl-PL"/>
              </w:rPr>
            </w:pPr>
            <w:r w:rsidRPr="00190D25">
              <w:rPr>
                <w:rFonts w:eastAsia="Times New Roman" w:cs="Calibri"/>
                <w:color w:val="000000"/>
                <w:sz w:val="14"/>
                <w:szCs w:val="14"/>
                <w:lang w:eastAsia="pl-PL"/>
              </w:rPr>
              <w:t>II</w:t>
            </w:r>
          </w:p>
        </w:tc>
        <w:tc>
          <w:tcPr>
            <w:tcW w:w="246" w:type="dxa"/>
            <w:tcBorders>
              <w:top w:val="nil"/>
              <w:left w:val="nil"/>
              <w:bottom w:val="single" w:sz="4" w:space="0" w:color="auto"/>
              <w:right w:val="single" w:sz="4" w:space="0" w:color="auto"/>
            </w:tcBorders>
            <w:shd w:val="clear" w:color="auto" w:fill="auto"/>
            <w:noWrap/>
            <w:vAlign w:val="bottom"/>
            <w:hideMark/>
          </w:tcPr>
          <w:p w14:paraId="3409C103" w14:textId="77777777" w:rsidR="00190D25" w:rsidRPr="00190D25" w:rsidRDefault="00190D25" w:rsidP="00190D25">
            <w:pPr>
              <w:spacing w:after="0" w:line="240" w:lineRule="auto"/>
              <w:jc w:val="left"/>
              <w:rPr>
                <w:rFonts w:eastAsia="Times New Roman" w:cs="Calibri"/>
                <w:color w:val="000000"/>
                <w:sz w:val="14"/>
                <w:szCs w:val="14"/>
                <w:lang w:eastAsia="pl-PL"/>
              </w:rPr>
            </w:pPr>
            <w:r w:rsidRPr="00190D25">
              <w:rPr>
                <w:rFonts w:eastAsia="Times New Roman" w:cs="Calibri"/>
                <w:color w:val="000000"/>
                <w:sz w:val="14"/>
                <w:szCs w:val="14"/>
                <w:lang w:eastAsia="pl-PL"/>
              </w:rPr>
              <w:t>III</w:t>
            </w:r>
          </w:p>
        </w:tc>
        <w:tc>
          <w:tcPr>
            <w:tcW w:w="255" w:type="dxa"/>
            <w:tcBorders>
              <w:top w:val="nil"/>
              <w:left w:val="nil"/>
              <w:bottom w:val="single" w:sz="4" w:space="0" w:color="auto"/>
              <w:right w:val="single" w:sz="4" w:space="0" w:color="auto"/>
            </w:tcBorders>
            <w:shd w:val="clear" w:color="auto" w:fill="auto"/>
            <w:noWrap/>
            <w:vAlign w:val="bottom"/>
            <w:hideMark/>
          </w:tcPr>
          <w:p w14:paraId="753E71F1" w14:textId="77777777" w:rsidR="00190D25" w:rsidRPr="00190D25" w:rsidRDefault="00190D25" w:rsidP="00190D25">
            <w:pPr>
              <w:spacing w:after="0" w:line="240" w:lineRule="auto"/>
              <w:jc w:val="left"/>
              <w:rPr>
                <w:rFonts w:eastAsia="Times New Roman" w:cs="Calibri"/>
                <w:color w:val="000000"/>
                <w:sz w:val="14"/>
                <w:szCs w:val="14"/>
                <w:lang w:eastAsia="pl-PL"/>
              </w:rPr>
            </w:pPr>
            <w:r w:rsidRPr="00190D25">
              <w:rPr>
                <w:rFonts w:eastAsia="Times New Roman" w:cs="Calibri"/>
                <w:color w:val="000000"/>
                <w:sz w:val="14"/>
                <w:szCs w:val="14"/>
                <w:lang w:eastAsia="pl-PL"/>
              </w:rPr>
              <w:t>IV</w:t>
            </w:r>
          </w:p>
        </w:tc>
        <w:tc>
          <w:tcPr>
            <w:tcW w:w="220" w:type="dxa"/>
            <w:tcBorders>
              <w:top w:val="nil"/>
              <w:left w:val="nil"/>
              <w:bottom w:val="single" w:sz="4" w:space="0" w:color="auto"/>
              <w:right w:val="single" w:sz="4" w:space="0" w:color="auto"/>
            </w:tcBorders>
            <w:shd w:val="clear" w:color="auto" w:fill="auto"/>
            <w:noWrap/>
            <w:vAlign w:val="bottom"/>
            <w:hideMark/>
          </w:tcPr>
          <w:p w14:paraId="77A6334B" w14:textId="77777777" w:rsidR="00190D25" w:rsidRPr="00190D25" w:rsidRDefault="00190D25" w:rsidP="00190D25">
            <w:pPr>
              <w:spacing w:after="0" w:line="240" w:lineRule="auto"/>
              <w:jc w:val="left"/>
              <w:rPr>
                <w:rFonts w:eastAsia="Times New Roman" w:cs="Calibri"/>
                <w:color w:val="000000"/>
                <w:sz w:val="14"/>
                <w:szCs w:val="14"/>
                <w:lang w:eastAsia="pl-PL"/>
              </w:rPr>
            </w:pPr>
            <w:r w:rsidRPr="00190D25">
              <w:rPr>
                <w:rFonts w:eastAsia="Times New Roman" w:cs="Calibri"/>
                <w:color w:val="000000"/>
                <w:sz w:val="14"/>
                <w:szCs w:val="14"/>
                <w:lang w:eastAsia="pl-PL"/>
              </w:rPr>
              <w:t>V</w:t>
            </w:r>
          </w:p>
        </w:tc>
        <w:tc>
          <w:tcPr>
            <w:tcW w:w="255" w:type="dxa"/>
            <w:tcBorders>
              <w:top w:val="nil"/>
              <w:left w:val="nil"/>
              <w:bottom w:val="single" w:sz="4" w:space="0" w:color="auto"/>
              <w:right w:val="single" w:sz="4" w:space="0" w:color="auto"/>
            </w:tcBorders>
            <w:shd w:val="clear" w:color="auto" w:fill="auto"/>
            <w:noWrap/>
            <w:vAlign w:val="bottom"/>
            <w:hideMark/>
          </w:tcPr>
          <w:p w14:paraId="3E0AB11E" w14:textId="77777777" w:rsidR="00190D25" w:rsidRPr="00190D25" w:rsidRDefault="00190D25" w:rsidP="00190D25">
            <w:pPr>
              <w:spacing w:after="0" w:line="240" w:lineRule="auto"/>
              <w:jc w:val="left"/>
              <w:rPr>
                <w:rFonts w:eastAsia="Times New Roman" w:cs="Calibri"/>
                <w:color w:val="000000"/>
                <w:sz w:val="14"/>
                <w:szCs w:val="14"/>
                <w:lang w:eastAsia="pl-PL"/>
              </w:rPr>
            </w:pPr>
            <w:r w:rsidRPr="00190D25">
              <w:rPr>
                <w:rFonts w:eastAsia="Times New Roman" w:cs="Calibri"/>
                <w:color w:val="000000"/>
                <w:sz w:val="14"/>
                <w:szCs w:val="14"/>
                <w:lang w:eastAsia="pl-PL"/>
              </w:rPr>
              <w:t>VI</w:t>
            </w:r>
          </w:p>
        </w:tc>
        <w:tc>
          <w:tcPr>
            <w:tcW w:w="290" w:type="dxa"/>
            <w:tcBorders>
              <w:top w:val="nil"/>
              <w:left w:val="nil"/>
              <w:bottom w:val="single" w:sz="4" w:space="0" w:color="auto"/>
              <w:right w:val="single" w:sz="4" w:space="0" w:color="auto"/>
            </w:tcBorders>
            <w:shd w:val="clear" w:color="auto" w:fill="auto"/>
            <w:noWrap/>
            <w:vAlign w:val="bottom"/>
            <w:hideMark/>
          </w:tcPr>
          <w:p w14:paraId="3B39A2E4" w14:textId="77777777" w:rsidR="00190D25" w:rsidRPr="00190D25" w:rsidRDefault="00190D25" w:rsidP="00190D25">
            <w:pPr>
              <w:spacing w:after="0" w:line="240" w:lineRule="auto"/>
              <w:jc w:val="left"/>
              <w:rPr>
                <w:rFonts w:eastAsia="Times New Roman" w:cs="Calibri"/>
                <w:color w:val="000000"/>
                <w:sz w:val="14"/>
                <w:szCs w:val="14"/>
                <w:lang w:eastAsia="pl-PL"/>
              </w:rPr>
            </w:pPr>
            <w:r w:rsidRPr="00190D25">
              <w:rPr>
                <w:rFonts w:eastAsia="Times New Roman" w:cs="Calibri"/>
                <w:color w:val="000000"/>
                <w:sz w:val="14"/>
                <w:szCs w:val="14"/>
                <w:lang w:eastAsia="pl-PL"/>
              </w:rPr>
              <w:t>VII</w:t>
            </w:r>
          </w:p>
        </w:tc>
        <w:tc>
          <w:tcPr>
            <w:tcW w:w="342" w:type="dxa"/>
            <w:tcBorders>
              <w:top w:val="nil"/>
              <w:left w:val="nil"/>
              <w:bottom w:val="single" w:sz="4" w:space="0" w:color="auto"/>
              <w:right w:val="single" w:sz="4" w:space="0" w:color="auto"/>
            </w:tcBorders>
            <w:shd w:val="clear" w:color="auto" w:fill="auto"/>
            <w:noWrap/>
            <w:vAlign w:val="bottom"/>
            <w:hideMark/>
          </w:tcPr>
          <w:p w14:paraId="2D2ADA3F" w14:textId="77777777" w:rsidR="00190D25" w:rsidRPr="00190D25" w:rsidRDefault="00190D25" w:rsidP="00190D25">
            <w:pPr>
              <w:spacing w:after="0" w:line="240" w:lineRule="auto"/>
              <w:jc w:val="left"/>
              <w:rPr>
                <w:rFonts w:eastAsia="Times New Roman" w:cs="Calibri"/>
                <w:color w:val="000000"/>
                <w:sz w:val="14"/>
                <w:szCs w:val="14"/>
                <w:lang w:eastAsia="pl-PL"/>
              </w:rPr>
            </w:pPr>
            <w:r w:rsidRPr="00190D25">
              <w:rPr>
                <w:rFonts w:eastAsia="Times New Roman" w:cs="Calibri"/>
                <w:color w:val="000000"/>
                <w:sz w:val="14"/>
                <w:szCs w:val="14"/>
                <w:lang w:eastAsia="pl-PL"/>
              </w:rPr>
              <w:t>VIII</w:t>
            </w:r>
          </w:p>
        </w:tc>
        <w:tc>
          <w:tcPr>
            <w:tcW w:w="248" w:type="dxa"/>
            <w:tcBorders>
              <w:top w:val="nil"/>
              <w:left w:val="nil"/>
              <w:bottom w:val="single" w:sz="4" w:space="0" w:color="auto"/>
              <w:right w:val="single" w:sz="4" w:space="0" w:color="auto"/>
            </w:tcBorders>
            <w:shd w:val="clear" w:color="auto" w:fill="auto"/>
            <w:noWrap/>
            <w:vAlign w:val="bottom"/>
            <w:hideMark/>
          </w:tcPr>
          <w:p w14:paraId="60037F6C" w14:textId="77777777" w:rsidR="00190D25" w:rsidRPr="00190D25" w:rsidRDefault="00190D25" w:rsidP="00190D25">
            <w:pPr>
              <w:spacing w:after="0" w:line="240" w:lineRule="auto"/>
              <w:jc w:val="left"/>
              <w:rPr>
                <w:rFonts w:eastAsia="Times New Roman" w:cs="Calibri"/>
                <w:color w:val="000000"/>
                <w:sz w:val="14"/>
                <w:szCs w:val="14"/>
                <w:lang w:eastAsia="pl-PL"/>
              </w:rPr>
            </w:pPr>
            <w:r w:rsidRPr="00190D25">
              <w:rPr>
                <w:rFonts w:eastAsia="Times New Roman" w:cs="Calibri"/>
                <w:color w:val="000000"/>
                <w:sz w:val="14"/>
                <w:szCs w:val="14"/>
                <w:lang w:eastAsia="pl-PL"/>
              </w:rPr>
              <w:t>IX</w:t>
            </w:r>
          </w:p>
        </w:tc>
        <w:tc>
          <w:tcPr>
            <w:tcW w:w="213" w:type="dxa"/>
            <w:tcBorders>
              <w:top w:val="nil"/>
              <w:left w:val="nil"/>
              <w:bottom w:val="single" w:sz="4" w:space="0" w:color="auto"/>
              <w:right w:val="single" w:sz="4" w:space="0" w:color="auto"/>
            </w:tcBorders>
            <w:shd w:val="clear" w:color="auto" w:fill="auto"/>
            <w:noWrap/>
            <w:vAlign w:val="bottom"/>
            <w:hideMark/>
          </w:tcPr>
          <w:p w14:paraId="013C3897" w14:textId="77777777" w:rsidR="00190D25" w:rsidRPr="00190D25" w:rsidRDefault="00190D25" w:rsidP="00190D25">
            <w:pPr>
              <w:spacing w:after="0" w:line="240" w:lineRule="auto"/>
              <w:jc w:val="left"/>
              <w:rPr>
                <w:rFonts w:eastAsia="Times New Roman" w:cs="Calibri"/>
                <w:color w:val="000000"/>
                <w:sz w:val="14"/>
                <w:szCs w:val="14"/>
                <w:lang w:eastAsia="pl-PL"/>
              </w:rPr>
            </w:pPr>
            <w:r w:rsidRPr="00190D25">
              <w:rPr>
                <w:rFonts w:eastAsia="Times New Roman" w:cs="Calibri"/>
                <w:color w:val="000000"/>
                <w:sz w:val="14"/>
                <w:szCs w:val="14"/>
                <w:lang w:eastAsia="pl-PL"/>
              </w:rPr>
              <w:t>X</w:t>
            </w:r>
          </w:p>
        </w:tc>
        <w:tc>
          <w:tcPr>
            <w:tcW w:w="248" w:type="dxa"/>
            <w:tcBorders>
              <w:top w:val="nil"/>
              <w:left w:val="nil"/>
              <w:bottom w:val="single" w:sz="4" w:space="0" w:color="auto"/>
              <w:right w:val="single" w:sz="4" w:space="0" w:color="auto"/>
            </w:tcBorders>
            <w:shd w:val="clear" w:color="auto" w:fill="auto"/>
            <w:noWrap/>
            <w:vAlign w:val="bottom"/>
            <w:hideMark/>
          </w:tcPr>
          <w:p w14:paraId="7E53B0F9" w14:textId="77777777" w:rsidR="00190D25" w:rsidRPr="00190D25" w:rsidRDefault="00190D25" w:rsidP="00190D25">
            <w:pPr>
              <w:spacing w:after="0" w:line="240" w:lineRule="auto"/>
              <w:jc w:val="left"/>
              <w:rPr>
                <w:rFonts w:eastAsia="Times New Roman" w:cs="Calibri"/>
                <w:color w:val="000000"/>
                <w:sz w:val="14"/>
                <w:szCs w:val="14"/>
                <w:lang w:eastAsia="pl-PL"/>
              </w:rPr>
            </w:pPr>
            <w:r w:rsidRPr="00190D25">
              <w:rPr>
                <w:rFonts w:eastAsia="Times New Roman" w:cs="Calibri"/>
                <w:color w:val="000000"/>
                <w:sz w:val="14"/>
                <w:szCs w:val="14"/>
                <w:lang w:eastAsia="pl-PL"/>
              </w:rPr>
              <w:t>XI</w:t>
            </w:r>
          </w:p>
        </w:tc>
        <w:tc>
          <w:tcPr>
            <w:tcW w:w="284" w:type="dxa"/>
            <w:tcBorders>
              <w:top w:val="nil"/>
              <w:left w:val="nil"/>
              <w:bottom w:val="single" w:sz="4" w:space="0" w:color="auto"/>
              <w:right w:val="single" w:sz="4" w:space="0" w:color="auto"/>
            </w:tcBorders>
            <w:shd w:val="clear" w:color="auto" w:fill="auto"/>
            <w:noWrap/>
            <w:vAlign w:val="bottom"/>
            <w:hideMark/>
          </w:tcPr>
          <w:p w14:paraId="6BB94288" w14:textId="77777777" w:rsidR="00190D25" w:rsidRPr="00190D25" w:rsidRDefault="00190D25" w:rsidP="00190D25">
            <w:pPr>
              <w:spacing w:after="0" w:line="240" w:lineRule="auto"/>
              <w:jc w:val="left"/>
              <w:rPr>
                <w:rFonts w:eastAsia="Times New Roman" w:cs="Calibri"/>
                <w:color w:val="000000"/>
                <w:sz w:val="14"/>
                <w:szCs w:val="14"/>
                <w:lang w:eastAsia="pl-PL"/>
              </w:rPr>
            </w:pPr>
            <w:r w:rsidRPr="00190D25">
              <w:rPr>
                <w:rFonts w:eastAsia="Times New Roman" w:cs="Calibri"/>
                <w:color w:val="000000"/>
                <w:sz w:val="14"/>
                <w:szCs w:val="14"/>
                <w:lang w:eastAsia="pl-PL"/>
              </w:rPr>
              <w:t>XII</w:t>
            </w:r>
          </w:p>
        </w:tc>
      </w:tr>
      <w:tr w:rsidR="00190D25" w:rsidRPr="00190D25" w14:paraId="09814A3D" w14:textId="77777777" w:rsidTr="00190D25">
        <w:trPr>
          <w:trHeight w:val="288"/>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00B719FF" w14:textId="77777777" w:rsidR="00190D25" w:rsidRPr="00190D25" w:rsidRDefault="00190D25" w:rsidP="00190D25">
            <w:pPr>
              <w:spacing w:after="0" w:line="240" w:lineRule="auto"/>
              <w:jc w:val="center"/>
              <w:rPr>
                <w:rFonts w:eastAsia="Times New Roman" w:cs="Calibri"/>
                <w:color w:val="000000"/>
                <w:sz w:val="20"/>
                <w:szCs w:val="20"/>
                <w:lang w:eastAsia="pl-PL"/>
              </w:rPr>
            </w:pPr>
            <w:r w:rsidRPr="00190D25">
              <w:rPr>
                <w:rFonts w:eastAsia="Times New Roman" w:cs="Calibri"/>
                <w:color w:val="000000"/>
                <w:sz w:val="20"/>
                <w:szCs w:val="20"/>
                <w:lang w:eastAsia="pl-PL"/>
              </w:rPr>
              <w:t>K-GESUT</w:t>
            </w:r>
          </w:p>
        </w:tc>
        <w:tc>
          <w:tcPr>
            <w:tcW w:w="248" w:type="dxa"/>
            <w:tcBorders>
              <w:top w:val="nil"/>
              <w:left w:val="nil"/>
              <w:bottom w:val="single" w:sz="4" w:space="0" w:color="auto"/>
              <w:right w:val="single" w:sz="4" w:space="0" w:color="auto"/>
            </w:tcBorders>
            <w:shd w:val="diagStripe" w:color="000000" w:fill="0066FF"/>
            <w:noWrap/>
            <w:vAlign w:val="bottom"/>
            <w:hideMark/>
          </w:tcPr>
          <w:p w14:paraId="0B6CEF02"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13" w:type="dxa"/>
            <w:tcBorders>
              <w:top w:val="nil"/>
              <w:left w:val="nil"/>
              <w:bottom w:val="single" w:sz="4" w:space="0" w:color="auto"/>
              <w:right w:val="single" w:sz="4" w:space="0" w:color="auto"/>
            </w:tcBorders>
            <w:shd w:val="diagStripe" w:color="000000" w:fill="0066FF"/>
            <w:noWrap/>
            <w:vAlign w:val="bottom"/>
            <w:hideMark/>
          </w:tcPr>
          <w:p w14:paraId="6D19C903"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48" w:type="dxa"/>
            <w:tcBorders>
              <w:top w:val="nil"/>
              <w:left w:val="nil"/>
              <w:bottom w:val="single" w:sz="4" w:space="0" w:color="auto"/>
              <w:right w:val="single" w:sz="4" w:space="0" w:color="auto"/>
            </w:tcBorders>
            <w:shd w:val="diagStripe" w:color="000000" w:fill="0066FF"/>
            <w:noWrap/>
            <w:vAlign w:val="bottom"/>
            <w:hideMark/>
          </w:tcPr>
          <w:p w14:paraId="114160A8"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84" w:type="dxa"/>
            <w:tcBorders>
              <w:top w:val="nil"/>
              <w:left w:val="nil"/>
              <w:bottom w:val="single" w:sz="4" w:space="0" w:color="auto"/>
              <w:right w:val="single" w:sz="4" w:space="0" w:color="auto"/>
            </w:tcBorders>
            <w:shd w:val="diagStripe" w:color="000000" w:fill="0066FF"/>
            <w:noWrap/>
            <w:vAlign w:val="bottom"/>
            <w:hideMark/>
          </w:tcPr>
          <w:p w14:paraId="1425BFC3"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190" w:type="dxa"/>
            <w:tcBorders>
              <w:top w:val="nil"/>
              <w:left w:val="nil"/>
              <w:bottom w:val="single" w:sz="4" w:space="0" w:color="auto"/>
              <w:right w:val="single" w:sz="4" w:space="0" w:color="auto"/>
            </w:tcBorders>
            <w:shd w:val="diagStripe" w:color="000000" w:fill="0066FF"/>
            <w:noWrap/>
            <w:vAlign w:val="bottom"/>
            <w:hideMark/>
          </w:tcPr>
          <w:p w14:paraId="073A4E32"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11" w:type="dxa"/>
            <w:tcBorders>
              <w:top w:val="nil"/>
              <w:left w:val="nil"/>
              <w:bottom w:val="single" w:sz="4" w:space="0" w:color="auto"/>
              <w:right w:val="single" w:sz="4" w:space="0" w:color="auto"/>
            </w:tcBorders>
            <w:shd w:val="diagStripe" w:color="000000" w:fill="0066FF"/>
            <w:noWrap/>
            <w:vAlign w:val="bottom"/>
            <w:hideMark/>
          </w:tcPr>
          <w:p w14:paraId="62D68A09"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46" w:type="dxa"/>
            <w:tcBorders>
              <w:top w:val="nil"/>
              <w:left w:val="nil"/>
              <w:bottom w:val="single" w:sz="4" w:space="0" w:color="auto"/>
              <w:right w:val="single" w:sz="4" w:space="0" w:color="auto"/>
            </w:tcBorders>
            <w:shd w:val="diagStripe" w:color="000000" w:fill="0066FF"/>
            <w:noWrap/>
            <w:vAlign w:val="bottom"/>
            <w:hideMark/>
          </w:tcPr>
          <w:p w14:paraId="5B7A6C1C"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55" w:type="dxa"/>
            <w:tcBorders>
              <w:top w:val="nil"/>
              <w:left w:val="nil"/>
              <w:bottom w:val="single" w:sz="4" w:space="0" w:color="auto"/>
              <w:right w:val="single" w:sz="4" w:space="0" w:color="auto"/>
            </w:tcBorders>
            <w:shd w:val="diagStripe" w:color="000000" w:fill="0066FF"/>
            <w:noWrap/>
            <w:vAlign w:val="bottom"/>
            <w:hideMark/>
          </w:tcPr>
          <w:p w14:paraId="02925D25"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20" w:type="dxa"/>
            <w:tcBorders>
              <w:top w:val="nil"/>
              <w:left w:val="nil"/>
              <w:bottom w:val="single" w:sz="4" w:space="0" w:color="auto"/>
              <w:right w:val="single" w:sz="4" w:space="0" w:color="auto"/>
            </w:tcBorders>
            <w:shd w:val="diagStripe" w:color="000000" w:fill="0066FF"/>
            <w:noWrap/>
            <w:vAlign w:val="bottom"/>
            <w:hideMark/>
          </w:tcPr>
          <w:p w14:paraId="440C084B"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55" w:type="dxa"/>
            <w:tcBorders>
              <w:top w:val="nil"/>
              <w:left w:val="nil"/>
              <w:bottom w:val="single" w:sz="4" w:space="0" w:color="auto"/>
              <w:right w:val="single" w:sz="4" w:space="0" w:color="auto"/>
            </w:tcBorders>
            <w:shd w:val="diagStripe" w:color="000000" w:fill="0066FF"/>
            <w:noWrap/>
            <w:vAlign w:val="bottom"/>
            <w:hideMark/>
          </w:tcPr>
          <w:p w14:paraId="1CA6F367"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90" w:type="dxa"/>
            <w:tcBorders>
              <w:top w:val="nil"/>
              <w:left w:val="nil"/>
              <w:bottom w:val="single" w:sz="4" w:space="0" w:color="auto"/>
              <w:right w:val="single" w:sz="4" w:space="0" w:color="auto"/>
            </w:tcBorders>
            <w:shd w:val="diagStripe" w:color="000000" w:fill="0066FF"/>
            <w:noWrap/>
            <w:vAlign w:val="bottom"/>
            <w:hideMark/>
          </w:tcPr>
          <w:p w14:paraId="4BD46BD7"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342" w:type="dxa"/>
            <w:tcBorders>
              <w:top w:val="nil"/>
              <w:left w:val="nil"/>
              <w:bottom w:val="single" w:sz="4" w:space="0" w:color="auto"/>
              <w:right w:val="single" w:sz="4" w:space="0" w:color="auto"/>
            </w:tcBorders>
            <w:shd w:val="diagStripe" w:color="000000" w:fill="0066FF"/>
            <w:noWrap/>
            <w:vAlign w:val="bottom"/>
            <w:hideMark/>
          </w:tcPr>
          <w:p w14:paraId="2F3A0481"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48" w:type="dxa"/>
            <w:tcBorders>
              <w:top w:val="nil"/>
              <w:left w:val="nil"/>
              <w:bottom w:val="single" w:sz="4" w:space="0" w:color="auto"/>
              <w:right w:val="single" w:sz="4" w:space="0" w:color="auto"/>
            </w:tcBorders>
            <w:shd w:val="diagStripe" w:color="000000" w:fill="0066FF"/>
            <w:noWrap/>
            <w:vAlign w:val="bottom"/>
            <w:hideMark/>
          </w:tcPr>
          <w:p w14:paraId="5FCB83D5"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13" w:type="dxa"/>
            <w:tcBorders>
              <w:top w:val="nil"/>
              <w:left w:val="nil"/>
              <w:bottom w:val="single" w:sz="4" w:space="0" w:color="auto"/>
              <w:right w:val="single" w:sz="4" w:space="0" w:color="auto"/>
            </w:tcBorders>
            <w:shd w:val="diagStripe" w:color="000000" w:fill="0066FF"/>
            <w:noWrap/>
            <w:vAlign w:val="bottom"/>
            <w:hideMark/>
          </w:tcPr>
          <w:p w14:paraId="1D8D5A59"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48" w:type="dxa"/>
            <w:tcBorders>
              <w:top w:val="nil"/>
              <w:left w:val="nil"/>
              <w:bottom w:val="single" w:sz="4" w:space="0" w:color="auto"/>
              <w:right w:val="single" w:sz="4" w:space="0" w:color="auto"/>
            </w:tcBorders>
            <w:shd w:val="diagStripe" w:color="000000" w:fill="0066FF"/>
            <w:noWrap/>
            <w:vAlign w:val="bottom"/>
            <w:hideMark/>
          </w:tcPr>
          <w:p w14:paraId="52CFC53F"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84" w:type="dxa"/>
            <w:tcBorders>
              <w:top w:val="nil"/>
              <w:left w:val="nil"/>
              <w:bottom w:val="single" w:sz="4" w:space="0" w:color="auto"/>
              <w:right w:val="single" w:sz="4" w:space="0" w:color="auto"/>
            </w:tcBorders>
            <w:shd w:val="diagStripe" w:color="000000" w:fill="0066FF"/>
            <w:noWrap/>
            <w:vAlign w:val="bottom"/>
            <w:hideMark/>
          </w:tcPr>
          <w:p w14:paraId="07CEF594"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190" w:type="dxa"/>
            <w:tcBorders>
              <w:top w:val="nil"/>
              <w:left w:val="nil"/>
              <w:bottom w:val="single" w:sz="4" w:space="0" w:color="auto"/>
              <w:right w:val="single" w:sz="4" w:space="0" w:color="auto"/>
            </w:tcBorders>
            <w:shd w:val="diagStripe" w:color="000000" w:fill="0066FF"/>
            <w:noWrap/>
            <w:vAlign w:val="bottom"/>
            <w:hideMark/>
          </w:tcPr>
          <w:p w14:paraId="29AFF3A0"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11" w:type="dxa"/>
            <w:tcBorders>
              <w:top w:val="nil"/>
              <w:left w:val="nil"/>
              <w:bottom w:val="single" w:sz="4" w:space="0" w:color="auto"/>
              <w:right w:val="single" w:sz="4" w:space="0" w:color="auto"/>
            </w:tcBorders>
            <w:shd w:val="diagStripe" w:color="000000" w:fill="0066FF"/>
            <w:noWrap/>
            <w:vAlign w:val="bottom"/>
            <w:hideMark/>
          </w:tcPr>
          <w:p w14:paraId="5E221831"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46" w:type="dxa"/>
            <w:tcBorders>
              <w:top w:val="nil"/>
              <w:left w:val="nil"/>
              <w:bottom w:val="single" w:sz="4" w:space="0" w:color="auto"/>
              <w:right w:val="single" w:sz="4" w:space="0" w:color="auto"/>
            </w:tcBorders>
            <w:shd w:val="diagStripe" w:color="000000" w:fill="0066FF"/>
            <w:noWrap/>
            <w:vAlign w:val="bottom"/>
            <w:hideMark/>
          </w:tcPr>
          <w:p w14:paraId="5D06EC30"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55" w:type="dxa"/>
            <w:tcBorders>
              <w:top w:val="nil"/>
              <w:left w:val="nil"/>
              <w:bottom w:val="single" w:sz="4" w:space="0" w:color="auto"/>
              <w:right w:val="single" w:sz="4" w:space="0" w:color="auto"/>
            </w:tcBorders>
            <w:shd w:val="diagStripe" w:color="000000" w:fill="0066FF"/>
            <w:noWrap/>
            <w:vAlign w:val="bottom"/>
            <w:hideMark/>
          </w:tcPr>
          <w:p w14:paraId="6D9FC5DA"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20" w:type="dxa"/>
            <w:tcBorders>
              <w:top w:val="nil"/>
              <w:left w:val="nil"/>
              <w:bottom w:val="single" w:sz="4" w:space="0" w:color="auto"/>
              <w:right w:val="single" w:sz="4" w:space="0" w:color="auto"/>
            </w:tcBorders>
            <w:shd w:val="diagStripe" w:color="000000" w:fill="0066FF"/>
            <w:noWrap/>
            <w:vAlign w:val="bottom"/>
            <w:hideMark/>
          </w:tcPr>
          <w:p w14:paraId="257622ED"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55" w:type="dxa"/>
            <w:tcBorders>
              <w:top w:val="nil"/>
              <w:left w:val="nil"/>
              <w:bottom w:val="single" w:sz="4" w:space="0" w:color="auto"/>
              <w:right w:val="single" w:sz="4" w:space="0" w:color="auto"/>
            </w:tcBorders>
            <w:shd w:val="diagStripe" w:color="000000" w:fill="0066FF"/>
            <w:noWrap/>
            <w:vAlign w:val="bottom"/>
            <w:hideMark/>
          </w:tcPr>
          <w:p w14:paraId="402692C6"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90" w:type="dxa"/>
            <w:tcBorders>
              <w:top w:val="nil"/>
              <w:left w:val="nil"/>
              <w:bottom w:val="single" w:sz="4" w:space="0" w:color="auto"/>
              <w:right w:val="single" w:sz="4" w:space="0" w:color="auto"/>
            </w:tcBorders>
            <w:shd w:val="diagStripe" w:color="000000" w:fill="0066FF"/>
            <w:noWrap/>
            <w:vAlign w:val="bottom"/>
            <w:hideMark/>
          </w:tcPr>
          <w:p w14:paraId="22D98402"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342" w:type="dxa"/>
            <w:tcBorders>
              <w:top w:val="nil"/>
              <w:left w:val="nil"/>
              <w:bottom w:val="single" w:sz="4" w:space="0" w:color="auto"/>
              <w:right w:val="single" w:sz="4" w:space="0" w:color="auto"/>
            </w:tcBorders>
            <w:shd w:val="diagStripe" w:color="000000" w:fill="0066FF"/>
            <w:noWrap/>
            <w:vAlign w:val="bottom"/>
            <w:hideMark/>
          </w:tcPr>
          <w:p w14:paraId="0DA9FE8C"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48" w:type="dxa"/>
            <w:tcBorders>
              <w:top w:val="nil"/>
              <w:left w:val="nil"/>
              <w:bottom w:val="single" w:sz="4" w:space="0" w:color="auto"/>
              <w:right w:val="single" w:sz="4" w:space="0" w:color="auto"/>
            </w:tcBorders>
            <w:shd w:val="diagStripe" w:color="000000" w:fill="0066FF"/>
            <w:noWrap/>
            <w:vAlign w:val="bottom"/>
            <w:hideMark/>
          </w:tcPr>
          <w:p w14:paraId="4D96EEB7"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13" w:type="dxa"/>
            <w:tcBorders>
              <w:top w:val="nil"/>
              <w:left w:val="nil"/>
              <w:bottom w:val="single" w:sz="4" w:space="0" w:color="auto"/>
              <w:right w:val="single" w:sz="4" w:space="0" w:color="auto"/>
            </w:tcBorders>
            <w:shd w:val="diagStripe" w:color="000000" w:fill="0066FF"/>
            <w:noWrap/>
            <w:vAlign w:val="bottom"/>
            <w:hideMark/>
          </w:tcPr>
          <w:p w14:paraId="3250C29D"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48" w:type="dxa"/>
            <w:tcBorders>
              <w:top w:val="nil"/>
              <w:left w:val="nil"/>
              <w:bottom w:val="single" w:sz="4" w:space="0" w:color="auto"/>
              <w:right w:val="single" w:sz="4" w:space="0" w:color="auto"/>
            </w:tcBorders>
            <w:shd w:val="clear" w:color="auto" w:fill="auto"/>
            <w:noWrap/>
            <w:vAlign w:val="bottom"/>
            <w:hideMark/>
          </w:tcPr>
          <w:p w14:paraId="5F46DC99"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84" w:type="dxa"/>
            <w:tcBorders>
              <w:top w:val="nil"/>
              <w:left w:val="nil"/>
              <w:bottom w:val="single" w:sz="4" w:space="0" w:color="auto"/>
              <w:right w:val="single" w:sz="4" w:space="0" w:color="auto"/>
            </w:tcBorders>
            <w:shd w:val="clear" w:color="auto" w:fill="auto"/>
            <w:noWrap/>
            <w:vAlign w:val="bottom"/>
            <w:hideMark/>
          </w:tcPr>
          <w:p w14:paraId="3C89B213"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r>
      <w:tr w:rsidR="00190D25" w:rsidRPr="00190D25" w14:paraId="6462F5D7" w14:textId="77777777" w:rsidTr="00190D25">
        <w:trPr>
          <w:trHeight w:val="288"/>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4009B6A4" w14:textId="77777777" w:rsidR="00190D25" w:rsidRPr="00190D25" w:rsidRDefault="00190D25" w:rsidP="00190D25">
            <w:pPr>
              <w:spacing w:after="0" w:line="240" w:lineRule="auto"/>
              <w:jc w:val="center"/>
              <w:rPr>
                <w:rFonts w:eastAsia="Times New Roman" w:cs="Calibri"/>
                <w:color w:val="000000"/>
                <w:sz w:val="20"/>
                <w:szCs w:val="20"/>
                <w:lang w:eastAsia="pl-PL"/>
              </w:rPr>
            </w:pPr>
            <w:r w:rsidRPr="00190D25">
              <w:rPr>
                <w:rFonts w:eastAsia="Times New Roman" w:cs="Calibri"/>
                <w:color w:val="000000"/>
                <w:sz w:val="20"/>
                <w:szCs w:val="20"/>
                <w:lang w:eastAsia="pl-PL"/>
              </w:rPr>
              <w:t>KSZBDOT (z enviDMS)</w:t>
            </w:r>
          </w:p>
        </w:tc>
        <w:tc>
          <w:tcPr>
            <w:tcW w:w="248" w:type="dxa"/>
            <w:tcBorders>
              <w:top w:val="nil"/>
              <w:left w:val="nil"/>
              <w:bottom w:val="single" w:sz="4" w:space="0" w:color="auto"/>
              <w:right w:val="single" w:sz="4" w:space="0" w:color="auto"/>
            </w:tcBorders>
            <w:shd w:val="diagStripe" w:color="000000" w:fill="0066FF"/>
            <w:noWrap/>
            <w:vAlign w:val="bottom"/>
            <w:hideMark/>
          </w:tcPr>
          <w:p w14:paraId="4FB0790F"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13" w:type="dxa"/>
            <w:tcBorders>
              <w:top w:val="nil"/>
              <w:left w:val="nil"/>
              <w:bottom w:val="single" w:sz="4" w:space="0" w:color="auto"/>
              <w:right w:val="single" w:sz="4" w:space="0" w:color="auto"/>
            </w:tcBorders>
            <w:shd w:val="diagStripe" w:color="000000" w:fill="0066FF"/>
            <w:noWrap/>
            <w:vAlign w:val="bottom"/>
            <w:hideMark/>
          </w:tcPr>
          <w:p w14:paraId="4021193A"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48" w:type="dxa"/>
            <w:tcBorders>
              <w:top w:val="nil"/>
              <w:left w:val="nil"/>
              <w:bottom w:val="single" w:sz="4" w:space="0" w:color="auto"/>
              <w:right w:val="single" w:sz="4" w:space="0" w:color="auto"/>
            </w:tcBorders>
            <w:shd w:val="diagStripe" w:color="000000" w:fill="0066FF"/>
            <w:noWrap/>
            <w:vAlign w:val="bottom"/>
            <w:hideMark/>
          </w:tcPr>
          <w:p w14:paraId="50D1ABAC"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84" w:type="dxa"/>
            <w:tcBorders>
              <w:top w:val="nil"/>
              <w:left w:val="nil"/>
              <w:bottom w:val="single" w:sz="4" w:space="0" w:color="auto"/>
              <w:right w:val="single" w:sz="4" w:space="0" w:color="auto"/>
            </w:tcBorders>
            <w:shd w:val="diagStripe" w:color="000000" w:fill="0066FF"/>
            <w:noWrap/>
            <w:vAlign w:val="bottom"/>
            <w:hideMark/>
          </w:tcPr>
          <w:p w14:paraId="16B3CB04"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190" w:type="dxa"/>
            <w:tcBorders>
              <w:top w:val="nil"/>
              <w:left w:val="nil"/>
              <w:bottom w:val="single" w:sz="4" w:space="0" w:color="auto"/>
              <w:right w:val="single" w:sz="4" w:space="0" w:color="auto"/>
            </w:tcBorders>
            <w:shd w:val="diagStripe" w:color="000000" w:fill="0066FF"/>
            <w:noWrap/>
            <w:vAlign w:val="bottom"/>
            <w:hideMark/>
          </w:tcPr>
          <w:p w14:paraId="0A8010A7"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11" w:type="dxa"/>
            <w:tcBorders>
              <w:top w:val="nil"/>
              <w:left w:val="nil"/>
              <w:bottom w:val="single" w:sz="4" w:space="0" w:color="auto"/>
              <w:right w:val="single" w:sz="4" w:space="0" w:color="auto"/>
            </w:tcBorders>
            <w:shd w:val="diagStripe" w:color="000000" w:fill="0066FF"/>
            <w:noWrap/>
            <w:vAlign w:val="bottom"/>
            <w:hideMark/>
          </w:tcPr>
          <w:p w14:paraId="6E0B92FC"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46" w:type="dxa"/>
            <w:tcBorders>
              <w:top w:val="nil"/>
              <w:left w:val="nil"/>
              <w:bottom w:val="single" w:sz="4" w:space="0" w:color="auto"/>
              <w:right w:val="single" w:sz="4" w:space="0" w:color="auto"/>
            </w:tcBorders>
            <w:shd w:val="diagStripe" w:color="000000" w:fill="0066FF"/>
            <w:noWrap/>
            <w:vAlign w:val="bottom"/>
            <w:hideMark/>
          </w:tcPr>
          <w:p w14:paraId="4D12AFDA"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55" w:type="dxa"/>
            <w:tcBorders>
              <w:top w:val="nil"/>
              <w:left w:val="nil"/>
              <w:bottom w:val="single" w:sz="4" w:space="0" w:color="auto"/>
              <w:right w:val="single" w:sz="4" w:space="0" w:color="auto"/>
            </w:tcBorders>
            <w:shd w:val="diagStripe" w:color="000000" w:fill="0066FF"/>
            <w:noWrap/>
            <w:vAlign w:val="bottom"/>
            <w:hideMark/>
          </w:tcPr>
          <w:p w14:paraId="60F12405"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20" w:type="dxa"/>
            <w:tcBorders>
              <w:top w:val="nil"/>
              <w:left w:val="nil"/>
              <w:bottom w:val="single" w:sz="4" w:space="0" w:color="auto"/>
              <w:right w:val="single" w:sz="4" w:space="0" w:color="auto"/>
            </w:tcBorders>
            <w:shd w:val="diagStripe" w:color="000000" w:fill="0066FF"/>
            <w:noWrap/>
            <w:vAlign w:val="bottom"/>
            <w:hideMark/>
          </w:tcPr>
          <w:p w14:paraId="1DFFCE40"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55" w:type="dxa"/>
            <w:tcBorders>
              <w:top w:val="nil"/>
              <w:left w:val="nil"/>
              <w:bottom w:val="single" w:sz="4" w:space="0" w:color="auto"/>
              <w:right w:val="single" w:sz="4" w:space="0" w:color="auto"/>
            </w:tcBorders>
            <w:shd w:val="diagStripe" w:color="000000" w:fill="0066FF"/>
            <w:noWrap/>
            <w:vAlign w:val="bottom"/>
            <w:hideMark/>
          </w:tcPr>
          <w:p w14:paraId="79983F71"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90" w:type="dxa"/>
            <w:tcBorders>
              <w:top w:val="nil"/>
              <w:left w:val="nil"/>
              <w:bottom w:val="single" w:sz="4" w:space="0" w:color="auto"/>
              <w:right w:val="single" w:sz="4" w:space="0" w:color="auto"/>
            </w:tcBorders>
            <w:shd w:val="diagStripe" w:color="000000" w:fill="0066FF"/>
            <w:noWrap/>
            <w:vAlign w:val="bottom"/>
            <w:hideMark/>
          </w:tcPr>
          <w:p w14:paraId="60C6DC38"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342" w:type="dxa"/>
            <w:tcBorders>
              <w:top w:val="nil"/>
              <w:left w:val="nil"/>
              <w:bottom w:val="single" w:sz="4" w:space="0" w:color="auto"/>
              <w:right w:val="single" w:sz="4" w:space="0" w:color="auto"/>
            </w:tcBorders>
            <w:shd w:val="diagStripe" w:color="000000" w:fill="0066FF"/>
            <w:noWrap/>
            <w:vAlign w:val="bottom"/>
            <w:hideMark/>
          </w:tcPr>
          <w:p w14:paraId="47FB2816"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48" w:type="dxa"/>
            <w:tcBorders>
              <w:top w:val="nil"/>
              <w:left w:val="nil"/>
              <w:bottom w:val="single" w:sz="4" w:space="0" w:color="auto"/>
              <w:right w:val="single" w:sz="4" w:space="0" w:color="auto"/>
            </w:tcBorders>
            <w:shd w:val="diagStripe" w:color="000000" w:fill="0066FF"/>
            <w:noWrap/>
            <w:vAlign w:val="bottom"/>
            <w:hideMark/>
          </w:tcPr>
          <w:p w14:paraId="093DA25F"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13" w:type="dxa"/>
            <w:tcBorders>
              <w:top w:val="nil"/>
              <w:left w:val="nil"/>
              <w:bottom w:val="single" w:sz="4" w:space="0" w:color="auto"/>
              <w:right w:val="single" w:sz="4" w:space="0" w:color="auto"/>
            </w:tcBorders>
            <w:shd w:val="diagStripe" w:color="000000" w:fill="0066FF"/>
            <w:noWrap/>
            <w:vAlign w:val="bottom"/>
            <w:hideMark/>
          </w:tcPr>
          <w:p w14:paraId="1C8AC9D7"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48" w:type="dxa"/>
            <w:tcBorders>
              <w:top w:val="nil"/>
              <w:left w:val="nil"/>
              <w:bottom w:val="single" w:sz="4" w:space="0" w:color="auto"/>
              <w:right w:val="single" w:sz="4" w:space="0" w:color="auto"/>
            </w:tcBorders>
            <w:shd w:val="diagStripe" w:color="000000" w:fill="0066FF"/>
            <w:noWrap/>
            <w:vAlign w:val="bottom"/>
            <w:hideMark/>
          </w:tcPr>
          <w:p w14:paraId="136E00D8"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84" w:type="dxa"/>
            <w:tcBorders>
              <w:top w:val="nil"/>
              <w:left w:val="nil"/>
              <w:bottom w:val="single" w:sz="4" w:space="0" w:color="auto"/>
              <w:right w:val="single" w:sz="4" w:space="0" w:color="auto"/>
            </w:tcBorders>
            <w:shd w:val="diagStripe" w:color="000000" w:fill="0066FF"/>
            <w:noWrap/>
            <w:vAlign w:val="bottom"/>
            <w:hideMark/>
          </w:tcPr>
          <w:p w14:paraId="7E2319BC"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190" w:type="dxa"/>
            <w:tcBorders>
              <w:top w:val="nil"/>
              <w:left w:val="nil"/>
              <w:bottom w:val="single" w:sz="4" w:space="0" w:color="auto"/>
              <w:right w:val="single" w:sz="4" w:space="0" w:color="auto"/>
            </w:tcBorders>
            <w:shd w:val="diagStripe" w:color="000000" w:fill="0066FF"/>
            <w:noWrap/>
            <w:vAlign w:val="bottom"/>
            <w:hideMark/>
          </w:tcPr>
          <w:p w14:paraId="239F3523"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11" w:type="dxa"/>
            <w:tcBorders>
              <w:top w:val="nil"/>
              <w:left w:val="nil"/>
              <w:bottom w:val="single" w:sz="4" w:space="0" w:color="auto"/>
              <w:right w:val="single" w:sz="4" w:space="0" w:color="auto"/>
            </w:tcBorders>
            <w:shd w:val="diagStripe" w:color="000000" w:fill="0066FF"/>
            <w:noWrap/>
            <w:vAlign w:val="bottom"/>
            <w:hideMark/>
          </w:tcPr>
          <w:p w14:paraId="2DC652A9"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46" w:type="dxa"/>
            <w:tcBorders>
              <w:top w:val="nil"/>
              <w:left w:val="nil"/>
              <w:bottom w:val="single" w:sz="4" w:space="0" w:color="auto"/>
              <w:right w:val="single" w:sz="4" w:space="0" w:color="auto"/>
            </w:tcBorders>
            <w:shd w:val="diagStripe" w:color="000000" w:fill="0066FF"/>
            <w:noWrap/>
            <w:vAlign w:val="bottom"/>
            <w:hideMark/>
          </w:tcPr>
          <w:p w14:paraId="2C5DFA28"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55" w:type="dxa"/>
            <w:tcBorders>
              <w:top w:val="nil"/>
              <w:left w:val="nil"/>
              <w:bottom w:val="single" w:sz="4" w:space="0" w:color="auto"/>
              <w:right w:val="single" w:sz="4" w:space="0" w:color="auto"/>
            </w:tcBorders>
            <w:shd w:val="diagStripe" w:color="000000" w:fill="0066FF"/>
            <w:noWrap/>
            <w:vAlign w:val="bottom"/>
            <w:hideMark/>
          </w:tcPr>
          <w:p w14:paraId="2C52A56D"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20" w:type="dxa"/>
            <w:tcBorders>
              <w:top w:val="nil"/>
              <w:left w:val="nil"/>
              <w:bottom w:val="single" w:sz="4" w:space="0" w:color="auto"/>
              <w:right w:val="single" w:sz="4" w:space="0" w:color="auto"/>
            </w:tcBorders>
            <w:shd w:val="diagStripe" w:color="000000" w:fill="0066FF"/>
            <w:noWrap/>
            <w:vAlign w:val="bottom"/>
            <w:hideMark/>
          </w:tcPr>
          <w:p w14:paraId="79A118B7"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55" w:type="dxa"/>
            <w:tcBorders>
              <w:top w:val="nil"/>
              <w:left w:val="nil"/>
              <w:bottom w:val="single" w:sz="4" w:space="0" w:color="auto"/>
              <w:right w:val="single" w:sz="4" w:space="0" w:color="auto"/>
            </w:tcBorders>
            <w:shd w:val="diagStripe" w:color="000000" w:fill="0066FF"/>
            <w:noWrap/>
            <w:vAlign w:val="bottom"/>
            <w:hideMark/>
          </w:tcPr>
          <w:p w14:paraId="343E27AE"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90" w:type="dxa"/>
            <w:tcBorders>
              <w:top w:val="nil"/>
              <w:left w:val="nil"/>
              <w:bottom w:val="single" w:sz="4" w:space="0" w:color="auto"/>
              <w:right w:val="single" w:sz="4" w:space="0" w:color="auto"/>
            </w:tcBorders>
            <w:shd w:val="diagStripe" w:color="000000" w:fill="0066FF"/>
            <w:noWrap/>
            <w:vAlign w:val="bottom"/>
            <w:hideMark/>
          </w:tcPr>
          <w:p w14:paraId="4F851A26"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342" w:type="dxa"/>
            <w:tcBorders>
              <w:top w:val="nil"/>
              <w:left w:val="nil"/>
              <w:bottom w:val="single" w:sz="4" w:space="0" w:color="auto"/>
              <w:right w:val="single" w:sz="4" w:space="0" w:color="auto"/>
            </w:tcBorders>
            <w:shd w:val="diagStripe" w:color="000000" w:fill="0066FF"/>
            <w:noWrap/>
            <w:vAlign w:val="bottom"/>
            <w:hideMark/>
          </w:tcPr>
          <w:p w14:paraId="4048F8C6"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48" w:type="dxa"/>
            <w:tcBorders>
              <w:top w:val="nil"/>
              <w:left w:val="nil"/>
              <w:bottom w:val="single" w:sz="4" w:space="0" w:color="auto"/>
              <w:right w:val="single" w:sz="4" w:space="0" w:color="auto"/>
            </w:tcBorders>
            <w:shd w:val="diagStripe" w:color="000000" w:fill="0066FF"/>
            <w:noWrap/>
            <w:vAlign w:val="bottom"/>
            <w:hideMark/>
          </w:tcPr>
          <w:p w14:paraId="4A7C9D05"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13" w:type="dxa"/>
            <w:tcBorders>
              <w:top w:val="nil"/>
              <w:left w:val="nil"/>
              <w:bottom w:val="single" w:sz="4" w:space="0" w:color="auto"/>
              <w:right w:val="single" w:sz="4" w:space="0" w:color="auto"/>
            </w:tcBorders>
            <w:shd w:val="diagStripe" w:color="000000" w:fill="0066FF"/>
            <w:noWrap/>
            <w:vAlign w:val="bottom"/>
            <w:hideMark/>
          </w:tcPr>
          <w:p w14:paraId="29A0A188"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48" w:type="dxa"/>
            <w:tcBorders>
              <w:top w:val="nil"/>
              <w:left w:val="nil"/>
              <w:bottom w:val="single" w:sz="4" w:space="0" w:color="auto"/>
              <w:right w:val="single" w:sz="4" w:space="0" w:color="auto"/>
            </w:tcBorders>
            <w:shd w:val="clear" w:color="auto" w:fill="auto"/>
            <w:noWrap/>
            <w:vAlign w:val="bottom"/>
            <w:hideMark/>
          </w:tcPr>
          <w:p w14:paraId="1261BAA5"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84" w:type="dxa"/>
            <w:tcBorders>
              <w:top w:val="nil"/>
              <w:left w:val="nil"/>
              <w:bottom w:val="single" w:sz="4" w:space="0" w:color="auto"/>
              <w:right w:val="single" w:sz="4" w:space="0" w:color="auto"/>
            </w:tcBorders>
            <w:shd w:val="clear" w:color="auto" w:fill="auto"/>
            <w:noWrap/>
            <w:vAlign w:val="bottom"/>
            <w:hideMark/>
          </w:tcPr>
          <w:p w14:paraId="4A42166B"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r>
      <w:tr w:rsidR="00190D25" w:rsidRPr="00190D25" w14:paraId="036694BC" w14:textId="77777777" w:rsidTr="00190D25">
        <w:trPr>
          <w:trHeight w:val="288"/>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437E1352" w14:textId="77777777" w:rsidR="00190D25" w:rsidRPr="00190D25" w:rsidRDefault="00190D25" w:rsidP="00190D25">
            <w:pPr>
              <w:spacing w:after="0" w:line="240" w:lineRule="auto"/>
              <w:jc w:val="center"/>
              <w:rPr>
                <w:rFonts w:eastAsia="Times New Roman" w:cs="Calibri"/>
                <w:color w:val="000000"/>
                <w:sz w:val="20"/>
                <w:szCs w:val="20"/>
                <w:lang w:eastAsia="pl-PL"/>
              </w:rPr>
            </w:pPr>
            <w:r w:rsidRPr="00190D25">
              <w:rPr>
                <w:rFonts w:eastAsia="Times New Roman" w:cs="Calibri"/>
                <w:color w:val="000000"/>
                <w:sz w:val="20"/>
                <w:szCs w:val="20"/>
                <w:lang w:eastAsia="pl-PL"/>
              </w:rPr>
              <w:t>SZNMT</w:t>
            </w:r>
          </w:p>
        </w:tc>
        <w:tc>
          <w:tcPr>
            <w:tcW w:w="248" w:type="dxa"/>
            <w:tcBorders>
              <w:top w:val="nil"/>
              <w:left w:val="nil"/>
              <w:bottom w:val="single" w:sz="4" w:space="0" w:color="auto"/>
              <w:right w:val="single" w:sz="4" w:space="0" w:color="auto"/>
            </w:tcBorders>
            <w:shd w:val="diagStripe" w:color="000000" w:fill="0066FF"/>
            <w:noWrap/>
            <w:vAlign w:val="bottom"/>
            <w:hideMark/>
          </w:tcPr>
          <w:p w14:paraId="56B7FEF0"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13" w:type="dxa"/>
            <w:tcBorders>
              <w:top w:val="nil"/>
              <w:left w:val="nil"/>
              <w:bottom w:val="single" w:sz="4" w:space="0" w:color="auto"/>
              <w:right w:val="single" w:sz="4" w:space="0" w:color="auto"/>
            </w:tcBorders>
            <w:shd w:val="diagStripe" w:color="000000" w:fill="0066FF"/>
            <w:noWrap/>
            <w:vAlign w:val="bottom"/>
            <w:hideMark/>
          </w:tcPr>
          <w:p w14:paraId="6BBC2855"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48" w:type="dxa"/>
            <w:tcBorders>
              <w:top w:val="nil"/>
              <w:left w:val="nil"/>
              <w:bottom w:val="single" w:sz="4" w:space="0" w:color="auto"/>
              <w:right w:val="single" w:sz="4" w:space="0" w:color="auto"/>
            </w:tcBorders>
            <w:shd w:val="diagStripe" w:color="000000" w:fill="0066FF"/>
            <w:noWrap/>
            <w:vAlign w:val="bottom"/>
            <w:hideMark/>
          </w:tcPr>
          <w:p w14:paraId="2C643B58"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84" w:type="dxa"/>
            <w:tcBorders>
              <w:top w:val="nil"/>
              <w:left w:val="nil"/>
              <w:bottom w:val="single" w:sz="4" w:space="0" w:color="auto"/>
              <w:right w:val="single" w:sz="4" w:space="0" w:color="auto"/>
            </w:tcBorders>
            <w:shd w:val="diagStripe" w:color="000000" w:fill="0066FF"/>
            <w:noWrap/>
            <w:vAlign w:val="bottom"/>
            <w:hideMark/>
          </w:tcPr>
          <w:p w14:paraId="1C455931"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190" w:type="dxa"/>
            <w:tcBorders>
              <w:top w:val="nil"/>
              <w:left w:val="nil"/>
              <w:bottom w:val="single" w:sz="4" w:space="0" w:color="auto"/>
              <w:right w:val="single" w:sz="4" w:space="0" w:color="auto"/>
            </w:tcBorders>
            <w:shd w:val="diagStripe" w:color="000000" w:fill="0066FF"/>
            <w:noWrap/>
            <w:vAlign w:val="bottom"/>
            <w:hideMark/>
          </w:tcPr>
          <w:p w14:paraId="2B7B6573"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11" w:type="dxa"/>
            <w:tcBorders>
              <w:top w:val="nil"/>
              <w:left w:val="nil"/>
              <w:bottom w:val="single" w:sz="4" w:space="0" w:color="auto"/>
              <w:right w:val="single" w:sz="4" w:space="0" w:color="auto"/>
            </w:tcBorders>
            <w:shd w:val="diagStripe" w:color="000000" w:fill="0066FF"/>
            <w:noWrap/>
            <w:vAlign w:val="bottom"/>
            <w:hideMark/>
          </w:tcPr>
          <w:p w14:paraId="37EFAC8B"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46" w:type="dxa"/>
            <w:tcBorders>
              <w:top w:val="nil"/>
              <w:left w:val="nil"/>
              <w:bottom w:val="single" w:sz="4" w:space="0" w:color="auto"/>
              <w:right w:val="single" w:sz="4" w:space="0" w:color="auto"/>
            </w:tcBorders>
            <w:shd w:val="diagStripe" w:color="000000" w:fill="0066FF"/>
            <w:noWrap/>
            <w:vAlign w:val="bottom"/>
            <w:hideMark/>
          </w:tcPr>
          <w:p w14:paraId="00BB1A14"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55" w:type="dxa"/>
            <w:tcBorders>
              <w:top w:val="nil"/>
              <w:left w:val="nil"/>
              <w:bottom w:val="single" w:sz="4" w:space="0" w:color="auto"/>
              <w:right w:val="single" w:sz="4" w:space="0" w:color="auto"/>
            </w:tcBorders>
            <w:shd w:val="diagStripe" w:color="000000" w:fill="0066FF"/>
            <w:noWrap/>
            <w:vAlign w:val="bottom"/>
            <w:hideMark/>
          </w:tcPr>
          <w:p w14:paraId="24E432FB"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20" w:type="dxa"/>
            <w:tcBorders>
              <w:top w:val="nil"/>
              <w:left w:val="nil"/>
              <w:bottom w:val="single" w:sz="4" w:space="0" w:color="auto"/>
              <w:right w:val="single" w:sz="4" w:space="0" w:color="auto"/>
            </w:tcBorders>
            <w:shd w:val="diagStripe" w:color="000000" w:fill="0066FF"/>
            <w:noWrap/>
            <w:vAlign w:val="bottom"/>
            <w:hideMark/>
          </w:tcPr>
          <w:p w14:paraId="6184861F"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55" w:type="dxa"/>
            <w:tcBorders>
              <w:top w:val="nil"/>
              <w:left w:val="nil"/>
              <w:bottom w:val="single" w:sz="4" w:space="0" w:color="auto"/>
              <w:right w:val="single" w:sz="4" w:space="0" w:color="auto"/>
            </w:tcBorders>
            <w:shd w:val="diagStripe" w:color="000000" w:fill="0066FF"/>
            <w:noWrap/>
            <w:vAlign w:val="bottom"/>
            <w:hideMark/>
          </w:tcPr>
          <w:p w14:paraId="341A4EC8"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90" w:type="dxa"/>
            <w:tcBorders>
              <w:top w:val="nil"/>
              <w:left w:val="nil"/>
              <w:bottom w:val="single" w:sz="4" w:space="0" w:color="auto"/>
              <w:right w:val="single" w:sz="4" w:space="0" w:color="auto"/>
            </w:tcBorders>
            <w:shd w:val="diagStripe" w:color="000000" w:fill="0066FF"/>
            <w:noWrap/>
            <w:vAlign w:val="bottom"/>
            <w:hideMark/>
          </w:tcPr>
          <w:p w14:paraId="704D2605"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342" w:type="dxa"/>
            <w:tcBorders>
              <w:top w:val="nil"/>
              <w:left w:val="nil"/>
              <w:bottom w:val="single" w:sz="4" w:space="0" w:color="auto"/>
              <w:right w:val="single" w:sz="4" w:space="0" w:color="auto"/>
            </w:tcBorders>
            <w:shd w:val="diagStripe" w:color="000000" w:fill="0066FF"/>
            <w:noWrap/>
            <w:vAlign w:val="bottom"/>
            <w:hideMark/>
          </w:tcPr>
          <w:p w14:paraId="5AB88613"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48" w:type="dxa"/>
            <w:tcBorders>
              <w:top w:val="nil"/>
              <w:left w:val="nil"/>
              <w:bottom w:val="single" w:sz="4" w:space="0" w:color="auto"/>
              <w:right w:val="single" w:sz="4" w:space="0" w:color="auto"/>
            </w:tcBorders>
            <w:shd w:val="diagStripe" w:color="000000" w:fill="0066FF"/>
            <w:noWrap/>
            <w:vAlign w:val="bottom"/>
            <w:hideMark/>
          </w:tcPr>
          <w:p w14:paraId="73FC7545"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13" w:type="dxa"/>
            <w:tcBorders>
              <w:top w:val="nil"/>
              <w:left w:val="nil"/>
              <w:bottom w:val="single" w:sz="4" w:space="0" w:color="auto"/>
              <w:right w:val="single" w:sz="4" w:space="0" w:color="auto"/>
            </w:tcBorders>
            <w:shd w:val="diagStripe" w:color="000000" w:fill="0066FF"/>
            <w:noWrap/>
            <w:vAlign w:val="bottom"/>
            <w:hideMark/>
          </w:tcPr>
          <w:p w14:paraId="372BC743"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48" w:type="dxa"/>
            <w:tcBorders>
              <w:top w:val="nil"/>
              <w:left w:val="nil"/>
              <w:bottom w:val="single" w:sz="4" w:space="0" w:color="auto"/>
              <w:right w:val="single" w:sz="4" w:space="0" w:color="auto"/>
            </w:tcBorders>
            <w:shd w:val="diagStripe" w:color="000000" w:fill="0066FF"/>
            <w:noWrap/>
            <w:vAlign w:val="bottom"/>
            <w:hideMark/>
          </w:tcPr>
          <w:p w14:paraId="25881E19"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84" w:type="dxa"/>
            <w:tcBorders>
              <w:top w:val="nil"/>
              <w:left w:val="nil"/>
              <w:bottom w:val="single" w:sz="4" w:space="0" w:color="auto"/>
              <w:right w:val="single" w:sz="4" w:space="0" w:color="auto"/>
            </w:tcBorders>
            <w:shd w:val="diagStripe" w:color="000000" w:fill="0066FF"/>
            <w:noWrap/>
            <w:vAlign w:val="bottom"/>
            <w:hideMark/>
          </w:tcPr>
          <w:p w14:paraId="71F766DE"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190" w:type="dxa"/>
            <w:tcBorders>
              <w:top w:val="nil"/>
              <w:left w:val="nil"/>
              <w:bottom w:val="single" w:sz="4" w:space="0" w:color="auto"/>
              <w:right w:val="single" w:sz="4" w:space="0" w:color="auto"/>
            </w:tcBorders>
            <w:shd w:val="diagStripe" w:color="000000" w:fill="0066FF"/>
            <w:noWrap/>
            <w:vAlign w:val="bottom"/>
            <w:hideMark/>
          </w:tcPr>
          <w:p w14:paraId="3B323EEC"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11" w:type="dxa"/>
            <w:tcBorders>
              <w:top w:val="nil"/>
              <w:left w:val="nil"/>
              <w:bottom w:val="single" w:sz="4" w:space="0" w:color="auto"/>
              <w:right w:val="single" w:sz="4" w:space="0" w:color="auto"/>
            </w:tcBorders>
            <w:shd w:val="diagStripe" w:color="000000" w:fill="0066FF"/>
            <w:noWrap/>
            <w:vAlign w:val="bottom"/>
            <w:hideMark/>
          </w:tcPr>
          <w:p w14:paraId="11A4A959"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46" w:type="dxa"/>
            <w:tcBorders>
              <w:top w:val="nil"/>
              <w:left w:val="nil"/>
              <w:bottom w:val="single" w:sz="4" w:space="0" w:color="auto"/>
              <w:right w:val="single" w:sz="4" w:space="0" w:color="auto"/>
            </w:tcBorders>
            <w:shd w:val="diagStripe" w:color="000000" w:fill="0066FF"/>
            <w:noWrap/>
            <w:vAlign w:val="bottom"/>
            <w:hideMark/>
          </w:tcPr>
          <w:p w14:paraId="750164FD"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55" w:type="dxa"/>
            <w:tcBorders>
              <w:top w:val="nil"/>
              <w:left w:val="nil"/>
              <w:bottom w:val="single" w:sz="4" w:space="0" w:color="auto"/>
              <w:right w:val="single" w:sz="4" w:space="0" w:color="auto"/>
            </w:tcBorders>
            <w:shd w:val="diagStripe" w:color="000000" w:fill="0066FF"/>
            <w:noWrap/>
            <w:vAlign w:val="bottom"/>
            <w:hideMark/>
          </w:tcPr>
          <w:p w14:paraId="518C3DD0"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20" w:type="dxa"/>
            <w:tcBorders>
              <w:top w:val="nil"/>
              <w:left w:val="nil"/>
              <w:bottom w:val="single" w:sz="4" w:space="0" w:color="auto"/>
              <w:right w:val="single" w:sz="4" w:space="0" w:color="auto"/>
            </w:tcBorders>
            <w:shd w:val="diagStripe" w:color="000000" w:fill="0066FF"/>
            <w:noWrap/>
            <w:vAlign w:val="bottom"/>
            <w:hideMark/>
          </w:tcPr>
          <w:p w14:paraId="0C2C30CD"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55" w:type="dxa"/>
            <w:tcBorders>
              <w:top w:val="nil"/>
              <w:left w:val="nil"/>
              <w:bottom w:val="single" w:sz="4" w:space="0" w:color="auto"/>
              <w:right w:val="single" w:sz="4" w:space="0" w:color="auto"/>
            </w:tcBorders>
            <w:shd w:val="diagStripe" w:color="000000" w:fill="0066FF"/>
            <w:noWrap/>
            <w:vAlign w:val="bottom"/>
            <w:hideMark/>
          </w:tcPr>
          <w:p w14:paraId="1658F2F4"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90" w:type="dxa"/>
            <w:tcBorders>
              <w:top w:val="nil"/>
              <w:left w:val="nil"/>
              <w:bottom w:val="single" w:sz="4" w:space="0" w:color="auto"/>
              <w:right w:val="single" w:sz="4" w:space="0" w:color="auto"/>
            </w:tcBorders>
            <w:shd w:val="diagStripe" w:color="000000" w:fill="0066FF"/>
            <w:noWrap/>
            <w:vAlign w:val="bottom"/>
            <w:hideMark/>
          </w:tcPr>
          <w:p w14:paraId="6D6D433E"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342" w:type="dxa"/>
            <w:tcBorders>
              <w:top w:val="nil"/>
              <w:left w:val="nil"/>
              <w:bottom w:val="single" w:sz="4" w:space="0" w:color="auto"/>
              <w:right w:val="single" w:sz="4" w:space="0" w:color="auto"/>
            </w:tcBorders>
            <w:shd w:val="diagStripe" w:color="000000" w:fill="0066FF"/>
            <w:noWrap/>
            <w:vAlign w:val="bottom"/>
            <w:hideMark/>
          </w:tcPr>
          <w:p w14:paraId="13B9A21A"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48" w:type="dxa"/>
            <w:tcBorders>
              <w:top w:val="nil"/>
              <w:left w:val="nil"/>
              <w:bottom w:val="single" w:sz="4" w:space="0" w:color="auto"/>
              <w:right w:val="single" w:sz="4" w:space="0" w:color="auto"/>
            </w:tcBorders>
            <w:shd w:val="diagStripe" w:color="000000" w:fill="0066FF"/>
            <w:noWrap/>
            <w:vAlign w:val="bottom"/>
            <w:hideMark/>
          </w:tcPr>
          <w:p w14:paraId="538C8D98"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13" w:type="dxa"/>
            <w:tcBorders>
              <w:top w:val="nil"/>
              <w:left w:val="nil"/>
              <w:bottom w:val="single" w:sz="4" w:space="0" w:color="auto"/>
              <w:right w:val="single" w:sz="4" w:space="0" w:color="auto"/>
            </w:tcBorders>
            <w:shd w:val="diagStripe" w:color="000000" w:fill="0066FF"/>
            <w:noWrap/>
            <w:vAlign w:val="bottom"/>
            <w:hideMark/>
          </w:tcPr>
          <w:p w14:paraId="5220EB5E"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48" w:type="dxa"/>
            <w:tcBorders>
              <w:top w:val="nil"/>
              <w:left w:val="nil"/>
              <w:bottom w:val="single" w:sz="4" w:space="0" w:color="auto"/>
              <w:right w:val="single" w:sz="4" w:space="0" w:color="auto"/>
            </w:tcBorders>
            <w:shd w:val="clear" w:color="auto" w:fill="auto"/>
            <w:noWrap/>
            <w:vAlign w:val="bottom"/>
            <w:hideMark/>
          </w:tcPr>
          <w:p w14:paraId="53F2453F"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84" w:type="dxa"/>
            <w:tcBorders>
              <w:top w:val="nil"/>
              <w:left w:val="nil"/>
              <w:bottom w:val="single" w:sz="4" w:space="0" w:color="auto"/>
              <w:right w:val="single" w:sz="4" w:space="0" w:color="auto"/>
            </w:tcBorders>
            <w:shd w:val="clear" w:color="auto" w:fill="auto"/>
            <w:noWrap/>
            <w:vAlign w:val="bottom"/>
            <w:hideMark/>
          </w:tcPr>
          <w:p w14:paraId="10576266"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r>
      <w:tr w:rsidR="00190D25" w:rsidRPr="00190D25" w14:paraId="2A602B29" w14:textId="77777777" w:rsidTr="00190D25">
        <w:trPr>
          <w:trHeight w:val="288"/>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1164B42F" w14:textId="77777777" w:rsidR="00190D25" w:rsidRPr="00190D25" w:rsidRDefault="00190D25" w:rsidP="00190D25">
            <w:pPr>
              <w:spacing w:after="0" w:line="240" w:lineRule="auto"/>
              <w:jc w:val="center"/>
              <w:rPr>
                <w:rFonts w:eastAsia="Times New Roman" w:cs="Calibri"/>
                <w:color w:val="000000"/>
                <w:sz w:val="20"/>
                <w:szCs w:val="20"/>
                <w:lang w:eastAsia="pl-PL"/>
              </w:rPr>
            </w:pPr>
            <w:r w:rsidRPr="00190D25">
              <w:rPr>
                <w:rFonts w:eastAsia="Times New Roman" w:cs="Calibri"/>
                <w:color w:val="000000"/>
                <w:sz w:val="20"/>
                <w:szCs w:val="20"/>
                <w:lang w:eastAsia="pl-PL"/>
              </w:rPr>
              <w:t>ZSIN</w:t>
            </w:r>
          </w:p>
        </w:tc>
        <w:tc>
          <w:tcPr>
            <w:tcW w:w="248" w:type="dxa"/>
            <w:tcBorders>
              <w:top w:val="nil"/>
              <w:left w:val="nil"/>
              <w:bottom w:val="single" w:sz="4" w:space="0" w:color="auto"/>
              <w:right w:val="single" w:sz="4" w:space="0" w:color="auto"/>
            </w:tcBorders>
            <w:shd w:val="diagStripe" w:color="000000" w:fill="0066FF"/>
            <w:noWrap/>
            <w:vAlign w:val="bottom"/>
            <w:hideMark/>
          </w:tcPr>
          <w:p w14:paraId="5F613847"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13" w:type="dxa"/>
            <w:tcBorders>
              <w:top w:val="nil"/>
              <w:left w:val="nil"/>
              <w:bottom w:val="single" w:sz="4" w:space="0" w:color="auto"/>
              <w:right w:val="single" w:sz="4" w:space="0" w:color="auto"/>
            </w:tcBorders>
            <w:shd w:val="diagStripe" w:color="000000" w:fill="0066FF"/>
            <w:noWrap/>
            <w:vAlign w:val="bottom"/>
            <w:hideMark/>
          </w:tcPr>
          <w:p w14:paraId="2FB8E764"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48" w:type="dxa"/>
            <w:tcBorders>
              <w:top w:val="nil"/>
              <w:left w:val="nil"/>
              <w:bottom w:val="single" w:sz="4" w:space="0" w:color="auto"/>
              <w:right w:val="single" w:sz="4" w:space="0" w:color="auto"/>
            </w:tcBorders>
            <w:shd w:val="diagStripe" w:color="000000" w:fill="0066FF"/>
            <w:noWrap/>
            <w:vAlign w:val="bottom"/>
            <w:hideMark/>
          </w:tcPr>
          <w:p w14:paraId="6391BADF"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84" w:type="dxa"/>
            <w:tcBorders>
              <w:top w:val="nil"/>
              <w:left w:val="nil"/>
              <w:bottom w:val="single" w:sz="4" w:space="0" w:color="auto"/>
              <w:right w:val="single" w:sz="4" w:space="0" w:color="auto"/>
            </w:tcBorders>
            <w:shd w:val="diagStripe" w:color="000000" w:fill="0066FF"/>
            <w:noWrap/>
            <w:vAlign w:val="bottom"/>
            <w:hideMark/>
          </w:tcPr>
          <w:p w14:paraId="68BAEB27"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190" w:type="dxa"/>
            <w:tcBorders>
              <w:top w:val="nil"/>
              <w:left w:val="nil"/>
              <w:bottom w:val="single" w:sz="4" w:space="0" w:color="auto"/>
              <w:right w:val="single" w:sz="4" w:space="0" w:color="auto"/>
            </w:tcBorders>
            <w:shd w:val="diagStripe" w:color="000000" w:fill="0066FF"/>
            <w:noWrap/>
            <w:vAlign w:val="bottom"/>
            <w:hideMark/>
          </w:tcPr>
          <w:p w14:paraId="65DC37D1"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11" w:type="dxa"/>
            <w:tcBorders>
              <w:top w:val="nil"/>
              <w:left w:val="nil"/>
              <w:bottom w:val="single" w:sz="4" w:space="0" w:color="auto"/>
              <w:right w:val="single" w:sz="4" w:space="0" w:color="auto"/>
            </w:tcBorders>
            <w:shd w:val="diagStripe" w:color="000000" w:fill="0066FF"/>
            <w:noWrap/>
            <w:vAlign w:val="bottom"/>
            <w:hideMark/>
          </w:tcPr>
          <w:p w14:paraId="4C564868"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46" w:type="dxa"/>
            <w:tcBorders>
              <w:top w:val="nil"/>
              <w:left w:val="nil"/>
              <w:bottom w:val="single" w:sz="4" w:space="0" w:color="auto"/>
              <w:right w:val="single" w:sz="4" w:space="0" w:color="auto"/>
            </w:tcBorders>
            <w:shd w:val="diagStripe" w:color="000000" w:fill="0066FF"/>
            <w:noWrap/>
            <w:vAlign w:val="bottom"/>
            <w:hideMark/>
          </w:tcPr>
          <w:p w14:paraId="2524A4CF"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55" w:type="dxa"/>
            <w:tcBorders>
              <w:top w:val="nil"/>
              <w:left w:val="nil"/>
              <w:bottom w:val="single" w:sz="4" w:space="0" w:color="auto"/>
              <w:right w:val="single" w:sz="4" w:space="0" w:color="auto"/>
            </w:tcBorders>
            <w:shd w:val="diagStripe" w:color="000000" w:fill="0066FF"/>
            <w:noWrap/>
            <w:vAlign w:val="bottom"/>
            <w:hideMark/>
          </w:tcPr>
          <w:p w14:paraId="09D369AD"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20" w:type="dxa"/>
            <w:tcBorders>
              <w:top w:val="nil"/>
              <w:left w:val="nil"/>
              <w:bottom w:val="single" w:sz="4" w:space="0" w:color="auto"/>
              <w:right w:val="single" w:sz="4" w:space="0" w:color="auto"/>
            </w:tcBorders>
            <w:shd w:val="diagStripe" w:color="000000" w:fill="0066FF"/>
            <w:noWrap/>
            <w:vAlign w:val="bottom"/>
            <w:hideMark/>
          </w:tcPr>
          <w:p w14:paraId="0E89C879"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55" w:type="dxa"/>
            <w:tcBorders>
              <w:top w:val="nil"/>
              <w:left w:val="nil"/>
              <w:bottom w:val="single" w:sz="4" w:space="0" w:color="auto"/>
              <w:right w:val="single" w:sz="4" w:space="0" w:color="auto"/>
            </w:tcBorders>
            <w:shd w:val="diagStripe" w:color="000000" w:fill="0066FF"/>
            <w:noWrap/>
            <w:vAlign w:val="bottom"/>
            <w:hideMark/>
          </w:tcPr>
          <w:p w14:paraId="56DC8D64"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90" w:type="dxa"/>
            <w:tcBorders>
              <w:top w:val="nil"/>
              <w:left w:val="nil"/>
              <w:bottom w:val="single" w:sz="4" w:space="0" w:color="auto"/>
              <w:right w:val="single" w:sz="4" w:space="0" w:color="auto"/>
            </w:tcBorders>
            <w:shd w:val="diagStripe" w:color="000000" w:fill="0066FF"/>
            <w:noWrap/>
            <w:vAlign w:val="bottom"/>
            <w:hideMark/>
          </w:tcPr>
          <w:p w14:paraId="66292173"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342" w:type="dxa"/>
            <w:tcBorders>
              <w:top w:val="nil"/>
              <w:left w:val="nil"/>
              <w:bottom w:val="single" w:sz="4" w:space="0" w:color="auto"/>
              <w:right w:val="single" w:sz="4" w:space="0" w:color="auto"/>
            </w:tcBorders>
            <w:shd w:val="diagStripe" w:color="000000" w:fill="0066FF"/>
            <w:noWrap/>
            <w:vAlign w:val="bottom"/>
            <w:hideMark/>
          </w:tcPr>
          <w:p w14:paraId="52F516BD"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48" w:type="dxa"/>
            <w:tcBorders>
              <w:top w:val="nil"/>
              <w:left w:val="nil"/>
              <w:bottom w:val="single" w:sz="4" w:space="0" w:color="auto"/>
              <w:right w:val="single" w:sz="4" w:space="0" w:color="auto"/>
            </w:tcBorders>
            <w:shd w:val="diagStripe" w:color="000000" w:fill="0066FF"/>
            <w:noWrap/>
            <w:vAlign w:val="bottom"/>
            <w:hideMark/>
          </w:tcPr>
          <w:p w14:paraId="1F7621F6"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13" w:type="dxa"/>
            <w:tcBorders>
              <w:top w:val="nil"/>
              <w:left w:val="nil"/>
              <w:bottom w:val="single" w:sz="4" w:space="0" w:color="auto"/>
              <w:right w:val="single" w:sz="4" w:space="0" w:color="auto"/>
            </w:tcBorders>
            <w:shd w:val="diagStripe" w:color="000000" w:fill="0066FF"/>
            <w:noWrap/>
            <w:vAlign w:val="bottom"/>
            <w:hideMark/>
          </w:tcPr>
          <w:p w14:paraId="120190EB"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48" w:type="dxa"/>
            <w:tcBorders>
              <w:top w:val="nil"/>
              <w:left w:val="nil"/>
              <w:bottom w:val="single" w:sz="4" w:space="0" w:color="auto"/>
              <w:right w:val="single" w:sz="4" w:space="0" w:color="auto"/>
            </w:tcBorders>
            <w:shd w:val="diagStripe" w:color="000000" w:fill="0066FF"/>
            <w:noWrap/>
            <w:vAlign w:val="bottom"/>
            <w:hideMark/>
          </w:tcPr>
          <w:p w14:paraId="612143D6"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84" w:type="dxa"/>
            <w:tcBorders>
              <w:top w:val="nil"/>
              <w:left w:val="nil"/>
              <w:bottom w:val="single" w:sz="4" w:space="0" w:color="auto"/>
              <w:right w:val="single" w:sz="4" w:space="0" w:color="auto"/>
            </w:tcBorders>
            <w:shd w:val="diagStripe" w:color="000000" w:fill="0066FF"/>
            <w:noWrap/>
            <w:vAlign w:val="bottom"/>
            <w:hideMark/>
          </w:tcPr>
          <w:p w14:paraId="543458FC"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190" w:type="dxa"/>
            <w:tcBorders>
              <w:top w:val="nil"/>
              <w:left w:val="nil"/>
              <w:bottom w:val="single" w:sz="4" w:space="0" w:color="auto"/>
              <w:right w:val="single" w:sz="4" w:space="0" w:color="auto"/>
            </w:tcBorders>
            <w:shd w:val="diagStripe" w:color="000000" w:fill="0066FF"/>
            <w:noWrap/>
            <w:vAlign w:val="bottom"/>
            <w:hideMark/>
          </w:tcPr>
          <w:p w14:paraId="77469921"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11" w:type="dxa"/>
            <w:tcBorders>
              <w:top w:val="nil"/>
              <w:left w:val="nil"/>
              <w:bottom w:val="single" w:sz="4" w:space="0" w:color="auto"/>
              <w:right w:val="single" w:sz="4" w:space="0" w:color="auto"/>
            </w:tcBorders>
            <w:shd w:val="diagStripe" w:color="000000" w:fill="0066FF"/>
            <w:noWrap/>
            <w:vAlign w:val="bottom"/>
            <w:hideMark/>
          </w:tcPr>
          <w:p w14:paraId="6A6D822B"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46" w:type="dxa"/>
            <w:tcBorders>
              <w:top w:val="nil"/>
              <w:left w:val="nil"/>
              <w:bottom w:val="single" w:sz="4" w:space="0" w:color="auto"/>
              <w:right w:val="single" w:sz="4" w:space="0" w:color="auto"/>
            </w:tcBorders>
            <w:shd w:val="diagStripe" w:color="000000" w:fill="0066FF"/>
            <w:noWrap/>
            <w:vAlign w:val="bottom"/>
            <w:hideMark/>
          </w:tcPr>
          <w:p w14:paraId="06279D24"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55" w:type="dxa"/>
            <w:tcBorders>
              <w:top w:val="nil"/>
              <w:left w:val="nil"/>
              <w:bottom w:val="single" w:sz="4" w:space="0" w:color="auto"/>
              <w:right w:val="single" w:sz="4" w:space="0" w:color="auto"/>
            </w:tcBorders>
            <w:shd w:val="diagStripe" w:color="000000" w:fill="0066FF"/>
            <w:noWrap/>
            <w:vAlign w:val="bottom"/>
            <w:hideMark/>
          </w:tcPr>
          <w:p w14:paraId="38C428AC"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20" w:type="dxa"/>
            <w:tcBorders>
              <w:top w:val="nil"/>
              <w:left w:val="nil"/>
              <w:bottom w:val="single" w:sz="4" w:space="0" w:color="auto"/>
              <w:right w:val="single" w:sz="4" w:space="0" w:color="auto"/>
            </w:tcBorders>
            <w:shd w:val="diagStripe" w:color="000000" w:fill="0066FF"/>
            <w:noWrap/>
            <w:vAlign w:val="bottom"/>
            <w:hideMark/>
          </w:tcPr>
          <w:p w14:paraId="585929F8"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55" w:type="dxa"/>
            <w:tcBorders>
              <w:top w:val="nil"/>
              <w:left w:val="nil"/>
              <w:bottom w:val="single" w:sz="4" w:space="0" w:color="auto"/>
              <w:right w:val="single" w:sz="4" w:space="0" w:color="auto"/>
            </w:tcBorders>
            <w:shd w:val="diagStripe" w:color="000000" w:fill="0066FF"/>
            <w:noWrap/>
            <w:vAlign w:val="bottom"/>
            <w:hideMark/>
          </w:tcPr>
          <w:p w14:paraId="6FAC06FA"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90" w:type="dxa"/>
            <w:tcBorders>
              <w:top w:val="nil"/>
              <w:left w:val="nil"/>
              <w:bottom w:val="single" w:sz="4" w:space="0" w:color="auto"/>
              <w:right w:val="single" w:sz="4" w:space="0" w:color="auto"/>
            </w:tcBorders>
            <w:shd w:val="diagStripe" w:color="000000" w:fill="0066FF"/>
            <w:noWrap/>
            <w:vAlign w:val="bottom"/>
            <w:hideMark/>
          </w:tcPr>
          <w:p w14:paraId="359496A3"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342" w:type="dxa"/>
            <w:tcBorders>
              <w:top w:val="nil"/>
              <w:left w:val="nil"/>
              <w:bottom w:val="single" w:sz="4" w:space="0" w:color="auto"/>
              <w:right w:val="single" w:sz="4" w:space="0" w:color="auto"/>
            </w:tcBorders>
            <w:shd w:val="diagStripe" w:color="000000" w:fill="0066FF"/>
            <w:noWrap/>
            <w:vAlign w:val="bottom"/>
            <w:hideMark/>
          </w:tcPr>
          <w:p w14:paraId="2063C1C2"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48" w:type="dxa"/>
            <w:tcBorders>
              <w:top w:val="nil"/>
              <w:left w:val="nil"/>
              <w:bottom w:val="single" w:sz="4" w:space="0" w:color="auto"/>
              <w:right w:val="single" w:sz="4" w:space="0" w:color="auto"/>
            </w:tcBorders>
            <w:shd w:val="diagStripe" w:color="000000" w:fill="0066FF"/>
            <w:noWrap/>
            <w:vAlign w:val="bottom"/>
            <w:hideMark/>
          </w:tcPr>
          <w:p w14:paraId="2E0D0173"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13" w:type="dxa"/>
            <w:tcBorders>
              <w:top w:val="nil"/>
              <w:left w:val="nil"/>
              <w:bottom w:val="single" w:sz="4" w:space="0" w:color="auto"/>
              <w:right w:val="single" w:sz="4" w:space="0" w:color="auto"/>
            </w:tcBorders>
            <w:shd w:val="diagStripe" w:color="000000" w:fill="0066FF"/>
            <w:noWrap/>
            <w:vAlign w:val="bottom"/>
            <w:hideMark/>
          </w:tcPr>
          <w:p w14:paraId="43FD67AD"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48" w:type="dxa"/>
            <w:tcBorders>
              <w:top w:val="nil"/>
              <w:left w:val="nil"/>
              <w:bottom w:val="single" w:sz="4" w:space="0" w:color="auto"/>
              <w:right w:val="single" w:sz="4" w:space="0" w:color="auto"/>
            </w:tcBorders>
            <w:shd w:val="clear" w:color="auto" w:fill="auto"/>
            <w:noWrap/>
            <w:vAlign w:val="bottom"/>
            <w:hideMark/>
          </w:tcPr>
          <w:p w14:paraId="6B7F3BF3"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84" w:type="dxa"/>
            <w:tcBorders>
              <w:top w:val="nil"/>
              <w:left w:val="nil"/>
              <w:bottom w:val="single" w:sz="4" w:space="0" w:color="auto"/>
              <w:right w:val="single" w:sz="4" w:space="0" w:color="auto"/>
            </w:tcBorders>
            <w:shd w:val="clear" w:color="auto" w:fill="auto"/>
            <w:noWrap/>
            <w:vAlign w:val="bottom"/>
            <w:hideMark/>
          </w:tcPr>
          <w:p w14:paraId="0B2BCCE5"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r>
      <w:tr w:rsidR="00190D25" w:rsidRPr="00190D25" w14:paraId="352A39E2" w14:textId="77777777" w:rsidTr="00190D25">
        <w:trPr>
          <w:trHeight w:val="288"/>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46647FB0" w14:textId="77777777" w:rsidR="00190D25" w:rsidRPr="00190D25" w:rsidRDefault="00190D25" w:rsidP="00190D25">
            <w:pPr>
              <w:spacing w:after="0" w:line="240" w:lineRule="auto"/>
              <w:jc w:val="center"/>
              <w:rPr>
                <w:rFonts w:eastAsia="Times New Roman" w:cs="Calibri"/>
                <w:color w:val="000000"/>
                <w:sz w:val="20"/>
                <w:szCs w:val="20"/>
                <w:lang w:eastAsia="pl-PL"/>
              </w:rPr>
            </w:pPr>
            <w:r w:rsidRPr="00190D25">
              <w:rPr>
                <w:rFonts w:eastAsia="Times New Roman" w:cs="Calibri"/>
                <w:color w:val="000000"/>
                <w:sz w:val="20"/>
                <w:szCs w:val="20"/>
                <w:lang w:eastAsia="pl-PL"/>
              </w:rPr>
              <w:t>Geoportal</w:t>
            </w:r>
          </w:p>
        </w:tc>
        <w:tc>
          <w:tcPr>
            <w:tcW w:w="248" w:type="dxa"/>
            <w:tcBorders>
              <w:top w:val="nil"/>
              <w:left w:val="nil"/>
              <w:bottom w:val="single" w:sz="4" w:space="0" w:color="auto"/>
              <w:right w:val="single" w:sz="4" w:space="0" w:color="auto"/>
            </w:tcBorders>
            <w:shd w:val="diagStripe" w:color="000000" w:fill="0066FF"/>
            <w:noWrap/>
            <w:vAlign w:val="bottom"/>
            <w:hideMark/>
          </w:tcPr>
          <w:p w14:paraId="18835AD5"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13" w:type="dxa"/>
            <w:tcBorders>
              <w:top w:val="nil"/>
              <w:left w:val="nil"/>
              <w:bottom w:val="single" w:sz="4" w:space="0" w:color="auto"/>
              <w:right w:val="single" w:sz="4" w:space="0" w:color="auto"/>
            </w:tcBorders>
            <w:shd w:val="diagStripe" w:color="000000" w:fill="0066FF"/>
            <w:noWrap/>
            <w:vAlign w:val="bottom"/>
            <w:hideMark/>
          </w:tcPr>
          <w:p w14:paraId="02405355"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48" w:type="dxa"/>
            <w:tcBorders>
              <w:top w:val="nil"/>
              <w:left w:val="nil"/>
              <w:bottom w:val="single" w:sz="4" w:space="0" w:color="auto"/>
              <w:right w:val="single" w:sz="4" w:space="0" w:color="auto"/>
            </w:tcBorders>
            <w:shd w:val="diagStripe" w:color="000000" w:fill="0066FF"/>
            <w:noWrap/>
            <w:vAlign w:val="bottom"/>
            <w:hideMark/>
          </w:tcPr>
          <w:p w14:paraId="78C98EF6"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84" w:type="dxa"/>
            <w:tcBorders>
              <w:top w:val="nil"/>
              <w:left w:val="nil"/>
              <w:bottom w:val="single" w:sz="4" w:space="0" w:color="auto"/>
              <w:right w:val="single" w:sz="4" w:space="0" w:color="auto"/>
            </w:tcBorders>
            <w:shd w:val="diagStripe" w:color="000000" w:fill="0066FF"/>
            <w:noWrap/>
            <w:vAlign w:val="bottom"/>
            <w:hideMark/>
          </w:tcPr>
          <w:p w14:paraId="677E5E37"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190" w:type="dxa"/>
            <w:tcBorders>
              <w:top w:val="nil"/>
              <w:left w:val="nil"/>
              <w:bottom w:val="single" w:sz="4" w:space="0" w:color="auto"/>
              <w:right w:val="single" w:sz="4" w:space="0" w:color="auto"/>
            </w:tcBorders>
            <w:shd w:val="diagStripe" w:color="000000" w:fill="0066FF"/>
            <w:noWrap/>
            <w:vAlign w:val="bottom"/>
            <w:hideMark/>
          </w:tcPr>
          <w:p w14:paraId="75F155A5"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11" w:type="dxa"/>
            <w:tcBorders>
              <w:top w:val="nil"/>
              <w:left w:val="nil"/>
              <w:bottom w:val="single" w:sz="4" w:space="0" w:color="auto"/>
              <w:right w:val="single" w:sz="4" w:space="0" w:color="auto"/>
            </w:tcBorders>
            <w:shd w:val="diagStripe" w:color="000000" w:fill="0066FF"/>
            <w:noWrap/>
            <w:vAlign w:val="bottom"/>
            <w:hideMark/>
          </w:tcPr>
          <w:p w14:paraId="466F89D6"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46" w:type="dxa"/>
            <w:tcBorders>
              <w:top w:val="nil"/>
              <w:left w:val="nil"/>
              <w:bottom w:val="single" w:sz="4" w:space="0" w:color="auto"/>
              <w:right w:val="single" w:sz="4" w:space="0" w:color="auto"/>
            </w:tcBorders>
            <w:shd w:val="diagStripe" w:color="000000" w:fill="0066FF"/>
            <w:noWrap/>
            <w:vAlign w:val="bottom"/>
            <w:hideMark/>
          </w:tcPr>
          <w:p w14:paraId="4007A9FD"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55" w:type="dxa"/>
            <w:tcBorders>
              <w:top w:val="nil"/>
              <w:left w:val="nil"/>
              <w:bottom w:val="single" w:sz="4" w:space="0" w:color="auto"/>
              <w:right w:val="single" w:sz="4" w:space="0" w:color="auto"/>
            </w:tcBorders>
            <w:shd w:val="diagStripe" w:color="000000" w:fill="0066FF"/>
            <w:noWrap/>
            <w:vAlign w:val="bottom"/>
            <w:hideMark/>
          </w:tcPr>
          <w:p w14:paraId="01112130"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20" w:type="dxa"/>
            <w:tcBorders>
              <w:top w:val="nil"/>
              <w:left w:val="nil"/>
              <w:bottom w:val="single" w:sz="4" w:space="0" w:color="auto"/>
              <w:right w:val="single" w:sz="4" w:space="0" w:color="auto"/>
            </w:tcBorders>
            <w:shd w:val="diagStripe" w:color="000000" w:fill="0066FF"/>
            <w:noWrap/>
            <w:vAlign w:val="bottom"/>
            <w:hideMark/>
          </w:tcPr>
          <w:p w14:paraId="0932CC7D"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55" w:type="dxa"/>
            <w:tcBorders>
              <w:top w:val="nil"/>
              <w:left w:val="nil"/>
              <w:bottom w:val="single" w:sz="4" w:space="0" w:color="auto"/>
              <w:right w:val="single" w:sz="4" w:space="0" w:color="auto"/>
            </w:tcBorders>
            <w:shd w:val="diagStripe" w:color="000000" w:fill="0066FF"/>
            <w:noWrap/>
            <w:vAlign w:val="bottom"/>
            <w:hideMark/>
          </w:tcPr>
          <w:p w14:paraId="7CDB84AA"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90" w:type="dxa"/>
            <w:tcBorders>
              <w:top w:val="nil"/>
              <w:left w:val="nil"/>
              <w:bottom w:val="single" w:sz="4" w:space="0" w:color="auto"/>
              <w:right w:val="single" w:sz="4" w:space="0" w:color="auto"/>
            </w:tcBorders>
            <w:shd w:val="diagStripe" w:color="000000" w:fill="0066FF"/>
            <w:noWrap/>
            <w:vAlign w:val="bottom"/>
            <w:hideMark/>
          </w:tcPr>
          <w:p w14:paraId="0C7D6E60"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342" w:type="dxa"/>
            <w:tcBorders>
              <w:top w:val="nil"/>
              <w:left w:val="nil"/>
              <w:bottom w:val="single" w:sz="4" w:space="0" w:color="auto"/>
              <w:right w:val="single" w:sz="4" w:space="0" w:color="auto"/>
            </w:tcBorders>
            <w:shd w:val="diagStripe" w:color="000000" w:fill="0066FF"/>
            <w:noWrap/>
            <w:vAlign w:val="bottom"/>
            <w:hideMark/>
          </w:tcPr>
          <w:p w14:paraId="43001771"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48" w:type="dxa"/>
            <w:tcBorders>
              <w:top w:val="nil"/>
              <w:left w:val="nil"/>
              <w:bottom w:val="single" w:sz="4" w:space="0" w:color="auto"/>
              <w:right w:val="single" w:sz="4" w:space="0" w:color="auto"/>
            </w:tcBorders>
            <w:shd w:val="diagStripe" w:color="000000" w:fill="0066FF"/>
            <w:noWrap/>
            <w:vAlign w:val="bottom"/>
            <w:hideMark/>
          </w:tcPr>
          <w:p w14:paraId="75901739"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13" w:type="dxa"/>
            <w:tcBorders>
              <w:top w:val="nil"/>
              <w:left w:val="nil"/>
              <w:bottom w:val="single" w:sz="4" w:space="0" w:color="auto"/>
              <w:right w:val="single" w:sz="4" w:space="0" w:color="auto"/>
            </w:tcBorders>
            <w:shd w:val="diagStripe" w:color="000000" w:fill="0066FF"/>
            <w:noWrap/>
            <w:vAlign w:val="bottom"/>
            <w:hideMark/>
          </w:tcPr>
          <w:p w14:paraId="33D7E95B"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48" w:type="dxa"/>
            <w:tcBorders>
              <w:top w:val="nil"/>
              <w:left w:val="nil"/>
              <w:bottom w:val="single" w:sz="4" w:space="0" w:color="auto"/>
              <w:right w:val="single" w:sz="4" w:space="0" w:color="auto"/>
            </w:tcBorders>
            <w:shd w:val="diagStripe" w:color="000000" w:fill="0066FF"/>
            <w:noWrap/>
            <w:vAlign w:val="bottom"/>
            <w:hideMark/>
          </w:tcPr>
          <w:p w14:paraId="7D202770"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84" w:type="dxa"/>
            <w:tcBorders>
              <w:top w:val="nil"/>
              <w:left w:val="nil"/>
              <w:bottom w:val="single" w:sz="4" w:space="0" w:color="auto"/>
              <w:right w:val="single" w:sz="4" w:space="0" w:color="auto"/>
            </w:tcBorders>
            <w:shd w:val="diagStripe" w:color="000000" w:fill="0066FF"/>
            <w:noWrap/>
            <w:vAlign w:val="bottom"/>
            <w:hideMark/>
          </w:tcPr>
          <w:p w14:paraId="5595FCA8"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190" w:type="dxa"/>
            <w:tcBorders>
              <w:top w:val="nil"/>
              <w:left w:val="nil"/>
              <w:bottom w:val="single" w:sz="4" w:space="0" w:color="auto"/>
              <w:right w:val="single" w:sz="4" w:space="0" w:color="auto"/>
            </w:tcBorders>
            <w:shd w:val="diagStripe" w:color="000000" w:fill="0066FF"/>
            <w:noWrap/>
            <w:vAlign w:val="bottom"/>
            <w:hideMark/>
          </w:tcPr>
          <w:p w14:paraId="760A945E"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11" w:type="dxa"/>
            <w:tcBorders>
              <w:top w:val="nil"/>
              <w:left w:val="nil"/>
              <w:bottom w:val="single" w:sz="4" w:space="0" w:color="auto"/>
              <w:right w:val="single" w:sz="4" w:space="0" w:color="auto"/>
            </w:tcBorders>
            <w:shd w:val="diagStripe" w:color="000000" w:fill="0066FF"/>
            <w:noWrap/>
            <w:vAlign w:val="bottom"/>
            <w:hideMark/>
          </w:tcPr>
          <w:p w14:paraId="0EEAC41A"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46" w:type="dxa"/>
            <w:tcBorders>
              <w:top w:val="nil"/>
              <w:left w:val="nil"/>
              <w:bottom w:val="single" w:sz="4" w:space="0" w:color="auto"/>
              <w:right w:val="single" w:sz="4" w:space="0" w:color="auto"/>
            </w:tcBorders>
            <w:shd w:val="diagStripe" w:color="000000" w:fill="0066FF"/>
            <w:noWrap/>
            <w:vAlign w:val="bottom"/>
            <w:hideMark/>
          </w:tcPr>
          <w:p w14:paraId="5F71C6ED"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55" w:type="dxa"/>
            <w:tcBorders>
              <w:top w:val="nil"/>
              <w:left w:val="nil"/>
              <w:bottom w:val="single" w:sz="4" w:space="0" w:color="auto"/>
              <w:right w:val="single" w:sz="4" w:space="0" w:color="auto"/>
            </w:tcBorders>
            <w:shd w:val="diagStripe" w:color="000000" w:fill="0066FF"/>
            <w:noWrap/>
            <w:vAlign w:val="bottom"/>
            <w:hideMark/>
          </w:tcPr>
          <w:p w14:paraId="2AE955C1"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20" w:type="dxa"/>
            <w:tcBorders>
              <w:top w:val="nil"/>
              <w:left w:val="nil"/>
              <w:bottom w:val="single" w:sz="4" w:space="0" w:color="auto"/>
              <w:right w:val="single" w:sz="4" w:space="0" w:color="auto"/>
            </w:tcBorders>
            <w:shd w:val="diagStripe" w:color="000000" w:fill="0066FF"/>
            <w:noWrap/>
            <w:vAlign w:val="bottom"/>
            <w:hideMark/>
          </w:tcPr>
          <w:p w14:paraId="548B96EB"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55" w:type="dxa"/>
            <w:tcBorders>
              <w:top w:val="nil"/>
              <w:left w:val="nil"/>
              <w:bottom w:val="single" w:sz="4" w:space="0" w:color="auto"/>
              <w:right w:val="single" w:sz="4" w:space="0" w:color="auto"/>
            </w:tcBorders>
            <w:shd w:val="diagStripe" w:color="000000" w:fill="0066FF"/>
            <w:noWrap/>
            <w:vAlign w:val="bottom"/>
            <w:hideMark/>
          </w:tcPr>
          <w:p w14:paraId="0A298BFE"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90" w:type="dxa"/>
            <w:tcBorders>
              <w:top w:val="nil"/>
              <w:left w:val="nil"/>
              <w:bottom w:val="single" w:sz="4" w:space="0" w:color="auto"/>
              <w:right w:val="single" w:sz="4" w:space="0" w:color="auto"/>
            </w:tcBorders>
            <w:shd w:val="diagStripe" w:color="000000" w:fill="0066FF"/>
            <w:noWrap/>
            <w:vAlign w:val="bottom"/>
            <w:hideMark/>
          </w:tcPr>
          <w:p w14:paraId="76EC41D9"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342" w:type="dxa"/>
            <w:tcBorders>
              <w:top w:val="nil"/>
              <w:left w:val="nil"/>
              <w:bottom w:val="single" w:sz="4" w:space="0" w:color="auto"/>
              <w:right w:val="single" w:sz="4" w:space="0" w:color="auto"/>
            </w:tcBorders>
            <w:shd w:val="diagStripe" w:color="000000" w:fill="0066FF"/>
            <w:noWrap/>
            <w:vAlign w:val="bottom"/>
            <w:hideMark/>
          </w:tcPr>
          <w:p w14:paraId="60A712F9"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48" w:type="dxa"/>
            <w:tcBorders>
              <w:top w:val="nil"/>
              <w:left w:val="nil"/>
              <w:bottom w:val="single" w:sz="4" w:space="0" w:color="auto"/>
              <w:right w:val="single" w:sz="4" w:space="0" w:color="auto"/>
            </w:tcBorders>
            <w:shd w:val="diagStripe" w:color="000000" w:fill="0066FF"/>
            <w:noWrap/>
            <w:vAlign w:val="bottom"/>
            <w:hideMark/>
          </w:tcPr>
          <w:p w14:paraId="048FBF17"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13" w:type="dxa"/>
            <w:tcBorders>
              <w:top w:val="nil"/>
              <w:left w:val="nil"/>
              <w:bottom w:val="single" w:sz="4" w:space="0" w:color="auto"/>
              <w:right w:val="single" w:sz="4" w:space="0" w:color="auto"/>
            </w:tcBorders>
            <w:shd w:val="diagStripe" w:color="000000" w:fill="0066FF"/>
            <w:noWrap/>
            <w:vAlign w:val="bottom"/>
            <w:hideMark/>
          </w:tcPr>
          <w:p w14:paraId="19A286A9"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48" w:type="dxa"/>
            <w:tcBorders>
              <w:top w:val="nil"/>
              <w:left w:val="nil"/>
              <w:bottom w:val="single" w:sz="4" w:space="0" w:color="auto"/>
              <w:right w:val="single" w:sz="4" w:space="0" w:color="auto"/>
            </w:tcBorders>
            <w:shd w:val="clear" w:color="auto" w:fill="auto"/>
            <w:noWrap/>
            <w:vAlign w:val="bottom"/>
            <w:hideMark/>
          </w:tcPr>
          <w:p w14:paraId="0B14C8CE"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84" w:type="dxa"/>
            <w:tcBorders>
              <w:top w:val="nil"/>
              <w:left w:val="nil"/>
              <w:bottom w:val="single" w:sz="4" w:space="0" w:color="auto"/>
              <w:right w:val="single" w:sz="4" w:space="0" w:color="auto"/>
            </w:tcBorders>
            <w:shd w:val="clear" w:color="auto" w:fill="auto"/>
            <w:noWrap/>
            <w:vAlign w:val="bottom"/>
            <w:hideMark/>
          </w:tcPr>
          <w:p w14:paraId="37683E49"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r>
      <w:tr w:rsidR="00190D25" w:rsidRPr="00190D25" w14:paraId="55C2B762" w14:textId="77777777" w:rsidTr="00190D25">
        <w:trPr>
          <w:trHeight w:val="288"/>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2FFB51E5" w14:textId="77777777" w:rsidR="00190D25" w:rsidRPr="00190D25" w:rsidRDefault="00190D25" w:rsidP="00190D25">
            <w:pPr>
              <w:spacing w:after="0" w:line="240" w:lineRule="auto"/>
              <w:jc w:val="center"/>
              <w:rPr>
                <w:rFonts w:eastAsia="Times New Roman" w:cs="Calibri"/>
                <w:color w:val="000000"/>
                <w:sz w:val="20"/>
                <w:szCs w:val="20"/>
                <w:lang w:eastAsia="pl-PL"/>
              </w:rPr>
            </w:pPr>
            <w:r w:rsidRPr="00190D25">
              <w:rPr>
                <w:rFonts w:eastAsia="Times New Roman" w:cs="Calibri"/>
                <w:color w:val="000000"/>
                <w:sz w:val="20"/>
                <w:szCs w:val="20"/>
                <w:lang w:eastAsia="pl-PL"/>
              </w:rPr>
              <w:t>Szyna Usług Geoportal</w:t>
            </w:r>
          </w:p>
        </w:tc>
        <w:tc>
          <w:tcPr>
            <w:tcW w:w="248" w:type="dxa"/>
            <w:tcBorders>
              <w:top w:val="nil"/>
              <w:left w:val="nil"/>
              <w:bottom w:val="single" w:sz="4" w:space="0" w:color="auto"/>
              <w:right w:val="single" w:sz="4" w:space="0" w:color="auto"/>
            </w:tcBorders>
            <w:shd w:val="diagStripe" w:color="000000" w:fill="0066FF"/>
            <w:noWrap/>
            <w:vAlign w:val="bottom"/>
            <w:hideMark/>
          </w:tcPr>
          <w:p w14:paraId="578179E8"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13" w:type="dxa"/>
            <w:tcBorders>
              <w:top w:val="nil"/>
              <w:left w:val="nil"/>
              <w:bottom w:val="single" w:sz="4" w:space="0" w:color="auto"/>
              <w:right w:val="single" w:sz="4" w:space="0" w:color="auto"/>
            </w:tcBorders>
            <w:shd w:val="diagStripe" w:color="000000" w:fill="0066FF"/>
            <w:noWrap/>
            <w:vAlign w:val="bottom"/>
            <w:hideMark/>
          </w:tcPr>
          <w:p w14:paraId="1D2EB092"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48" w:type="dxa"/>
            <w:tcBorders>
              <w:top w:val="nil"/>
              <w:left w:val="nil"/>
              <w:bottom w:val="single" w:sz="4" w:space="0" w:color="auto"/>
              <w:right w:val="single" w:sz="4" w:space="0" w:color="auto"/>
            </w:tcBorders>
            <w:shd w:val="diagStripe" w:color="000000" w:fill="0066FF"/>
            <w:noWrap/>
            <w:vAlign w:val="bottom"/>
            <w:hideMark/>
          </w:tcPr>
          <w:p w14:paraId="23388B1C"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84" w:type="dxa"/>
            <w:tcBorders>
              <w:top w:val="nil"/>
              <w:left w:val="nil"/>
              <w:bottom w:val="single" w:sz="4" w:space="0" w:color="auto"/>
              <w:right w:val="single" w:sz="4" w:space="0" w:color="auto"/>
            </w:tcBorders>
            <w:shd w:val="diagStripe" w:color="000000" w:fill="0066FF"/>
            <w:noWrap/>
            <w:vAlign w:val="bottom"/>
            <w:hideMark/>
          </w:tcPr>
          <w:p w14:paraId="4B3D823E"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190" w:type="dxa"/>
            <w:tcBorders>
              <w:top w:val="nil"/>
              <w:left w:val="nil"/>
              <w:bottom w:val="single" w:sz="4" w:space="0" w:color="auto"/>
              <w:right w:val="single" w:sz="4" w:space="0" w:color="auto"/>
            </w:tcBorders>
            <w:shd w:val="diagStripe" w:color="000000" w:fill="0066FF"/>
            <w:noWrap/>
            <w:vAlign w:val="bottom"/>
            <w:hideMark/>
          </w:tcPr>
          <w:p w14:paraId="11BA72E5"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11" w:type="dxa"/>
            <w:tcBorders>
              <w:top w:val="nil"/>
              <w:left w:val="nil"/>
              <w:bottom w:val="single" w:sz="4" w:space="0" w:color="auto"/>
              <w:right w:val="single" w:sz="4" w:space="0" w:color="auto"/>
            </w:tcBorders>
            <w:shd w:val="diagStripe" w:color="000000" w:fill="0066FF"/>
            <w:noWrap/>
            <w:vAlign w:val="bottom"/>
            <w:hideMark/>
          </w:tcPr>
          <w:p w14:paraId="38D68406"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46" w:type="dxa"/>
            <w:tcBorders>
              <w:top w:val="nil"/>
              <w:left w:val="nil"/>
              <w:bottom w:val="single" w:sz="4" w:space="0" w:color="auto"/>
              <w:right w:val="single" w:sz="4" w:space="0" w:color="auto"/>
            </w:tcBorders>
            <w:shd w:val="diagStripe" w:color="000000" w:fill="0066FF"/>
            <w:noWrap/>
            <w:vAlign w:val="bottom"/>
            <w:hideMark/>
          </w:tcPr>
          <w:p w14:paraId="1893A2F0"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55" w:type="dxa"/>
            <w:tcBorders>
              <w:top w:val="nil"/>
              <w:left w:val="nil"/>
              <w:bottom w:val="single" w:sz="4" w:space="0" w:color="auto"/>
              <w:right w:val="single" w:sz="4" w:space="0" w:color="auto"/>
            </w:tcBorders>
            <w:shd w:val="diagStripe" w:color="000000" w:fill="0066FF"/>
            <w:noWrap/>
            <w:vAlign w:val="bottom"/>
            <w:hideMark/>
          </w:tcPr>
          <w:p w14:paraId="72DE92F9"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20" w:type="dxa"/>
            <w:tcBorders>
              <w:top w:val="nil"/>
              <w:left w:val="nil"/>
              <w:bottom w:val="single" w:sz="4" w:space="0" w:color="auto"/>
              <w:right w:val="single" w:sz="4" w:space="0" w:color="auto"/>
            </w:tcBorders>
            <w:shd w:val="diagStripe" w:color="000000" w:fill="0066FF"/>
            <w:noWrap/>
            <w:vAlign w:val="bottom"/>
            <w:hideMark/>
          </w:tcPr>
          <w:p w14:paraId="5FB946BA"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55" w:type="dxa"/>
            <w:tcBorders>
              <w:top w:val="nil"/>
              <w:left w:val="nil"/>
              <w:bottom w:val="single" w:sz="4" w:space="0" w:color="auto"/>
              <w:right w:val="single" w:sz="4" w:space="0" w:color="auto"/>
            </w:tcBorders>
            <w:shd w:val="diagStripe" w:color="000000" w:fill="0066FF"/>
            <w:noWrap/>
            <w:vAlign w:val="bottom"/>
            <w:hideMark/>
          </w:tcPr>
          <w:p w14:paraId="61DB398A"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90" w:type="dxa"/>
            <w:tcBorders>
              <w:top w:val="nil"/>
              <w:left w:val="nil"/>
              <w:bottom w:val="single" w:sz="4" w:space="0" w:color="auto"/>
              <w:right w:val="single" w:sz="4" w:space="0" w:color="auto"/>
            </w:tcBorders>
            <w:shd w:val="diagStripe" w:color="000000" w:fill="0066FF"/>
            <w:noWrap/>
            <w:vAlign w:val="bottom"/>
            <w:hideMark/>
          </w:tcPr>
          <w:p w14:paraId="323B5985"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342" w:type="dxa"/>
            <w:tcBorders>
              <w:top w:val="nil"/>
              <w:left w:val="nil"/>
              <w:bottom w:val="single" w:sz="4" w:space="0" w:color="auto"/>
              <w:right w:val="single" w:sz="4" w:space="0" w:color="auto"/>
            </w:tcBorders>
            <w:shd w:val="diagStripe" w:color="000000" w:fill="0066FF"/>
            <w:noWrap/>
            <w:vAlign w:val="bottom"/>
            <w:hideMark/>
          </w:tcPr>
          <w:p w14:paraId="29E61CDB"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48" w:type="dxa"/>
            <w:tcBorders>
              <w:top w:val="nil"/>
              <w:left w:val="nil"/>
              <w:bottom w:val="single" w:sz="4" w:space="0" w:color="auto"/>
              <w:right w:val="single" w:sz="4" w:space="0" w:color="auto"/>
            </w:tcBorders>
            <w:shd w:val="diagStripe" w:color="000000" w:fill="0066FF"/>
            <w:noWrap/>
            <w:vAlign w:val="bottom"/>
            <w:hideMark/>
          </w:tcPr>
          <w:p w14:paraId="7BEDD9B8"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13" w:type="dxa"/>
            <w:tcBorders>
              <w:top w:val="nil"/>
              <w:left w:val="nil"/>
              <w:bottom w:val="single" w:sz="4" w:space="0" w:color="auto"/>
              <w:right w:val="single" w:sz="4" w:space="0" w:color="auto"/>
            </w:tcBorders>
            <w:shd w:val="diagStripe" w:color="000000" w:fill="0066FF"/>
            <w:noWrap/>
            <w:vAlign w:val="bottom"/>
            <w:hideMark/>
          </w:tcPr>
          <w:p w14:paraId="6EC651B7"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48" w:type="dxa"/>
            <w:tcBorders>
              <w:top w:val="nil"/>
              <w:left w:val="nil"/>
              <w:bottom w:val="single" w:sz="4" w:space="0" w:color="auto"/>
              <w:right w:val="single" w:sz="4" w:space="0" w:color="auto"/>
            </w:tcBorders>
            <w:shd w:val="diagStripe" w:color="000000" w:fill="0066FF"/>
            <w:noWrap/>
            <w:vAlign w:val="bottom"/>
            <w:hideMark/>
          </w:tcPr>
          <w:p w14:paraId="4939CCA5"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84" w:type="dxa"/>
            <w:tcBorders>
              <w:top w:val="nil"/>
              <w:left w:val="nil"/>
              <w:bottom w:val="single" w:sz="4" w:space="0" w:color="auto"/>
              <w:right w:val="single" w:sz="4" w:space="0" w:color="auto"/>
            </w:tcBorders>
            <w:shd w:val="diagStripe" w:color="000000" w:fill="0066FF"/>
            <w:noWrap/>
            <w:vAlign w:val="bottom"/>
            <w:hideMark/>
          </w:tcPr>
          <w:p w14:paraId="496CB6D3"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190" w:type="dxa"/>
            <w:tcBorders>
              <w:top w:val="nil"/>
              <w:left w:val="nil"/>
              <w:bottom w:val="single" w:sz="4" w:space="0" w:color="auto"/>
              <w:right w:val="single" w:sz="4" w:space="0" w:color="auto"/>
            </w:tcBorders>
            <w:shd w:val="diagStripe" w:color="000000" w:fill="0066FF"/>
            <w:noWrap/>
            <w:vAlign w:val="bottom"/>
            <w:hideMark/>
          </w:tcPr>
          <w:p w14:paraId="6AAE912B"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11" w:type="dxa"/>
            <w:tcBorders>
              <w:top w:val="nil"/>
              <w:left w:val="nil"/>
              <w:bottom w:val="single" w:sz="4" w:space="0" w:color="auto"/>
              <w:right w:val="single" w:sz="4" w:space="0" w:color="auto"/>
            </w:tcBorders>
            <w:shd w:val="diagStripe" w:color="000000" w:fill="0066FF"/>
            <w:noWrap/>
            <w:vAlign w:val="bottom"/>
            <w:hideMark/>
          </w:tcPr>
          <w:p w14:paraId="46041AA1"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46" w:type="dxa"/>
            <w:tcBorders>
              <w:top w:val="nil"/>
              <w:left w:val="nil"/>
              <w:bottom w:val="single" w:sz="4" w:space="0" w:color="auto"/>
              <w:right w:val="single" w:sz="4" w:space="0" w:color="auto"/>
            </w:tcBorders>
            <w:shd w:val="diagStripe" w:color="000000" w:fill="0066FF"/>
            <w:noWrap/>
            <w:vAlign w:val="bottom"/>
            <w:hideMark/>
          </w:tcPr>
          <w:p w14:paraId="267E5D91"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55" w:type="dxa"/>
            <w:tcBorders>
              <w:top w:val="nil"/>
              <w:left w:val="nil"/>
              <w:bottom w:val="single" w:sz="4" w:space="0" w:color="auto"/>
              <w:right w:val="single" w:sz="4" w:space="0" w:color="auto"/>
            </w:tcBorders>
            <w:shd w:val="diagStripe" w:color="000000" w:fill="0066FF"/>
            <w:noWrap/>
            <w:vAlign w:val="bottom"/>
            <w:hideMark/>
          </w:tcPr>
          <w:p w14:paraId="58D85DAA"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20" w:type="dxa"/>
            <w:tcBorders>
              <w:top w:val="nil"/>
              <w:left w:val="nil"/>
              <w:bottom w:val="single" w:sz="4" w:space="0" w:color="auto"/>
              <w:right w:val="single" w:sz="4" w:space="0" w:color="auto"/>
            </w:tcBorders>
            <w:shd w:val="diagStripe" w:color="000000" w:fill="0066FF"/>
            <w:noWrap/>
            <w:vAlign w:val="bottom"/>
            <w:hideMark/>
          </w:tcPr>
          <w:p w14:paraId="7F8E225D"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55" w:type="dxa"/>
            <w:tcBorders>
              <w:top w:val="nil"/>
              <w:left w:val="nil"/>
              <w:bottom w:val="single" w:sz="4" w:space="0" w:color="auto"/>
              <w:right w:val="single" w:sz="4" w:space="0" w:color="auto"/>
            </w:tcBorders>
            <w:shd w:val="diagStripe" w:color="000000" w:fill="0066FF"/>
            <w:noWrap/>
            <w:vAlign w:val="bottom"/>
            <w:hideMark/>
          </w:tcPr>
          <w:p w14:paraId="0AC9414D"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90" w:type="dxa"/>
            <w:tcBorders>
              <w:top w:val="nil"/>
              <w:left w:val="nil"/>
              <w:bottom w:val="single" w:sz="4" w:space="0" w:color="auto"/>
              <w:right w:val="single" w:sz="4" w:space="0" w:color="auto"/>
            </w:tcBorders>
            <w:shd w:val="diagStripe" w:color="000000" w:fill="0066FF"/>
            <w:noWrap/>
            <w:vAlign w:val="bottom"/>
            <w:hideMark/>
          </w:tcPr>
          <w:p w14:paraId="65DACFA8"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342" w:type="dxa"/>
            <w:tcBorders>
              <w:top w:val="nil"/>
              <w:left w:val="nil"/>
              <w:bottom w:val="single" w:sz="4" w:space="0" w:color="auto"/>
              <w:right w:val="single" w:sz="4" w:space="0" w:color="auto"/>
            </w:tcBorders>
            <w:shd w:val="diagStripe" w:color="000000" w:fill="0066FF"/>
            <w:noWrap/>
            <w:vAlign w:val="bottom"/>
            <w:hideMark/>
          </w:tcPr>
          <w:p w14:paraId="165D5213"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48" w:type="dxa"/>
            <w:tcBorders>
              <w:top w:val="nil"/>
              <w:left w:val="nil"/>
              <w:bottom w:val="single" w:sz="4" w:space="0" w:color="auto"/>
              <w:right w:val="single" w:sz="4" w:space="0" w:color="auto"/>
            </w:tcBorders>
            <w:shd w:val="diagStripe" w:color="000000" w:fill="0066FF"/>
            <w:noWrap/>
            <w:vAlign w:val="bottom"/>
            <w:hideMark/>
          </w:tcPr>
          <w:p w14:paraId="152267EA"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13" w:type="dxa"/>
            <w:tcBorders>
              <w:top w:val="nil"/>
              <w:left w:val="nil"/>
              <w:bottom w:val="single" w:sz="4" w:space="0" w:color="auto"/>
              <w:right w:val="single" w:sz="4" w:space="0" w:color="auto"/>
            </w:tcBorders>
            <w:shd w:val="diagStripe" w:color="000000" w:fill="0066FF"/>
            <w:noWrap/>
            <w:vAlign w:val="bottom"/>
            <w:hideMark/>
          </w:tcPr>
          <w:p w14:paraId="63F93AA5"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48" w:type="dxa"/>
            <w:tcBorders>
              <w:top w:val="nil"/>
              <w:left w:val="nil"/>
              <w:bottom w:val="single" w:sz="4" w:space="0" w:color="auto"/>
              <w:right w:val="single" w:sz="4" w:space="0" w:color="auto"/>
            </w:tcBorders>
            <w:shd w:val="clear" w:color="auto" w:fill="auto"/>
            <w:noWrap/>
            <w:vAlign w:val="bottom"/>
            <w:hideMark/>
          </w:tcPr>
          <w:p w14:paraId="6B4BC672"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84" w:type="dxa"/>
            <w:tcBorders>
              <w:top w:val="nil"/>
              <w:left w:val="nil"/>
              <w:bottom w:val="single" w:sz="4" w:space="0" w:color="auto"/>
              <w:right w:val="single" w:sz="4" w:space="0" w:color="auto"/>
            </w:tcBorders>
            <w:shd w:val="clear" w:color="auto" w:fill="auto"/>
            <w:noWrap/>
            <w:vAlign w:val="bottom"/>
            <w:hideMark/>
          </w:tcPr>
          <w:p w14:paraId="550902F1"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r>
      <w:tr w:rsidR="00190D25" w:rsidRPr="00190D25" w14:paraId="4D392268" w14:textId="77777777" w:rsidTr="00190D25">
        <w:trPr>
          <w:trHeight w:val="552"/>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2A0210A8" w14:textId="77777777" w:rsidR="00190D25" w:rsidRPr="00190D25" w:rsidRDefault="00190D25" w:rsidP="00190D25">
            <w:pPr>
              <w:spacing w:after="0" w:line="240" w:lineRule="auto"/>
              <w:jc w:val="center"/>
              <w:rPr>
                <w:rFonts w:eastAsia="Times New Roman" w:cs="Calibri"/>
                <w:color w:val="000000"/>
                <w:sz w:val="20"/>
                <w:szCs w:val="20"/>
                <w:lang w:eastAsia="pl-PL"/>
              </w:rPr>
            </w:pPr>
            <w:r w:rsidRPr="00190D25">
              <w:rPr>
                <w:rFonts w:eastAsia="Times New Roman" w:cs="Calibri"/>
                <w:color w:val="000000"/>
                <w:sz w:val="20"/>
                <w:szCs w:val="20"/>
                <w:lang w:eastAsia="pl-PL"/>
              </w:rPr>
              <w:t>Narzędzia do harmonizacji i metadanych</w:t>
            </w:r>
          </w:p>
        </w:tc>
        <w:tc>
          <w:tcPr>
            <w:tcW w:w="248" w:type="dxa"/>
            <w:tcBorders>
              <w:top w:val="nil"/>
              <w:left w:val="nil"/>
              <w:bottom w:val="single" w:sz="4" w:space="0" w:color="auto"/>
              <w:right w:val="single" w:sz="4" w:space="0" w:color="auto"/>
            </w:tcBorders>
            <w:shd w:val="diagStripe" w:color="000000" w:fill="0066FF"/>
            <w:noWrap/>
            <w:vAlign w:val="bottom"/>
            <w:hideMark/>
          </w:tcPr>
          <w:p w14:paraId="2C45BFA5"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13" w:type="dxa"/>
            <w:tcBorders>
              <w:top w:val="nil"/>
              <w:left w:val="nil"/>
              <w:bottom w:val="single" w:sz="4" w:space="0" w:color="auto"/>
              <w:right w:val="single" w:sz="4" w:space="0" w:color="auto"/>
            </w:tcBorders>
            <w:shd w:val="diagStripe" w:color="000000" w:fill="0066FF"/>
            <w:noWrap/>
            <w:vAlign w:val="bottom"/>
            <w:hideMark/>
          </w:tcPr>
          <w:p w14:paraId="0AD5E2C7"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48" w:type="dxa"/>
            <w:tcBorders>
              <w:top w:val="nil"/>
              <w:left w:val="nil"/>
              <w:bottom w:val="single" w:sz="4" w:space="0" w:color="auto"/>
              <w:right w:val="single" w:sz="4" w:space="0" w:color="auto"/>
            </w:tcBorders>
            <w:shd w:val="diagStripe" w:color="000000" w:fill="0066FF"/>
            <w:noWrap/>
            <w:vAlign w:val="bottom"/>
            <w:hideMark/>
          </w:tcPr>
          <w:p w14:paraId="4A69AADC"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84" w:type="dxa"/>
            <w:tcBorders>
              <w:top w:val="nil"/>
              <w:left w:val="nil"/>
              <w:bottom w:val="single" w:sz="4" w:space="0" w:color="auto"/>
              <w:right w:val="single" w:sz="4" w:space="0" w:color="auto"/>
            </w:tcBorders>
            <w:shd w:val="diagStripe" w:color="000000" w:fill="0066FF"/>
            <w:noWrap/>
            <w:vAlign w:val="bottom"/>
            <w:hideMark/>
          </w:tcPr>
          <w:p w14:paraId="52CC8719"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190" w:type="dxa"/>
            <w:tcBorders>
              <w:top w:val="nil"/>
              <w:left w:val="nil"/>
              <w:bottom w:val="single" w:sz="4" w:space="0" w:color="auto"/>
              <w:right w:val="single" w:sz="4" w:space="0" w:color="auto"/>
            </w:tcBorders>
            <w:shd w:val="diagStripe" w:color="000000" w:fill="0066FF"/>
            <w:noWrap/>
            <w:vAlign w:val="bottom"/>
            <w:hideMark/>
          </w:tcPr>
          <w:p w14:paraId="0B67A75F"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11" w:type="dxa"/>
            <w:tcBorders>
              <w:top w:val="nil"/>
              <w:left w:val="nil"/>
              <w:bottom w:val="single" w:sz="4" w:space="0" w:color="auto"/>
              <w:right w:val="single" w:sz="4" w:space="0" w:color="auto"/>
            </w:tcBorders>
            <w:shd w:val="diagStripe" w:color="000000" w:fill="0066FF"/>
            <w:noWrap/>
            <w:vAlign w:val="bottom"/>
            <w:hideMark/>
          </w:tcPr>
          <w:p w14:paraId="228CA076"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46" w:type="dxa"/>
            <w:tcBorders>
              <w:top w:val="nil"/>
              <w:left w:val="nil"/>
              <w:bottom w:val="single" w:sz="4" w:space="0" w:color="auto"/>
              <w:right w:val="single" w:sz="4" w:space="0" w:color="auto"/>
            </w:tcBorders>
            <w:shd w:val="diagStripe" w:color="000000" w:fill="0066FF"/>
            <w:noWrap/>
            <w:vAlign w:val="bottom"/>
            <w:hideMark/>
          </w:tcPr>
          <w:p w14:paraId="07F48425"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55" w:type="dxa"/>
            <w:tcBorders>
              <w:top w:val="nil"/>
              <w:left w:val="nil"/>
              <w:bottom w:val="single" w:sz="4" w:space="0" w:color="auto"/>
              <w:right w:val="single" w:sz="4" w:space="0" w:color="auto"/>
            </w:tcBorders>
            <w:shd w:val="diagStripe" w:color="000000" w:fill="0066FF"/>
            <w:noWrap/>
            <w:vAlign w:val="bottom"/>
            <w:hideMark/>
          </w:tcPr>
          <w:p w14:paraId="4A7E3889"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20" w:type="dxa"/>
            <w:tcBorders>
              <w:top w:val="nil"/>
              <w:left w:val="nil"/>
              <w:bottom w:val="single" w:sz="4" w:space="0" w:color="auto"/>
              <w:right w:val="single" w:sz="4" w:space="0" w:color="auto"/>
            </w:tcBorders>
            <w:shd w:val="diagStripe" w:color="000000" w:fill="0066FF"/>
            <w:noWrap/>
            <w:vAlign w:val="bottom"/>
            <w:hideMark/>
          </w:tcPr>
          <w:p w14:paraId="674BC957"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55" w:type="dxa"/>
            <w:tcBorders>
              <w:top w:val="nil"/>
              <w:left w:val="nil"/>
              <w:bottom w:val="single" w:sz="4" w:space="0" w:color="auto"/>
              <w:right w:val="single" w:sz="4" w:space="0" w:color="auto"/>
            </w:tcBorders>
            <w:shd w:val="diagStripe" w:color="000000" w:fill="0066FF"/>
            <w:noWrap/>
            <w:vAlign w:val="bottom"/>
            <w:hideMark/>
          </w:tcPr>
          <w:p w14:paraId="61780C2F"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90" w:type="dxa"/>
            <w:tcBorders>
              <w:top w:val="nil"/>
              <w:left w:val="nil"/>
              <w:bottom w:val="single" w:sz="4" w:space="0" w:color="auto"/>
              <w:right w:val="single" w:sz="4" w:space="0" w:color="auto"/>
            </w:tcBorders>
            <w:shd w:val="diagStripe" w:color="000000" w:fill="0066FF"/>
            <w:noWrap/>
            <w:vAlign w:val="bottom"/>
            <w:hideMark/>
          </w:tcPr>
          <w:p w14:paraId="55785165"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342" w:type="dxa"/>
            <w:tcBorders>
              <w:top w:val="nil"/>
              <w:left w:val="nil"/>
              <w:bottom w:val="single" w:sz="4" w:space="0" w:color="auto"/>
              <w:right w:val="single" w:sz="4" w:space="0" w:color="auto"/>
            </w:tcBorders>
            <w:shd w:val="diagStripe" w:color="000000" w:fill="0066FF"/>
            <w:noWrap/>
            <w:vAlign w:val="bottom"/>
            <w:hideMark/>
          </w:tcPr>
          <w:p w14:paraId="03D7863B"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48" w:type="dxa"/>
            <w:tcBorders>
              <w:top w:val="nil"/>
              <w:left w:val="nil"/>
              <w:bottom w:val="single" w:sz="4" w:space="0" w:color="auto"/>
              <w:right w:val="single" w:sz="4" w:space="0" w:color="auto"/>
            </w:tcBorders>
            <w:shd w:val="diagStripe" w:color="000000" w:fill="0066FF"/>
            <w:noWrap/>
            <w:vAlign w:val="bottom"/>
            <w:hideMark/>
          </w:tcPr>
          <w:p w14:paraId="7E45468B"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13" w:type="dxa"/>
            <w:tcBorders>
              <w:top w:val="nil"/>
              <w:left w:val="nil"/>
              <w:bottom w:val="single" w:sz="4" w:space="0" w:color="auto"/>
              <w:right w:val="single" w:sz="4" w:space="0" w:color="auto"/>
            </w:tcBorders>
            <w:shd w:val="diagStripe" w:color="000000" w:fill="0066FF"/>
            <w:noWrap/>
            <w:vAlign w:val="bottom"/>
            <w:hideMark/>
          </w:tcPr>
          <w:p w14:paraId="42B03CC7"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48" w:type="dxa"/>
            <w:tcBorders>
              <w:top w:val="nil"/>
              <w:left w:val="nil"/>
              <w:bottom w:val="single" w:sz="4" w:space="0" w:color="auto"/>
              <w:right w:val="single" w:sz="4" w:space="0" w:color="auto"/>
            </w:tcBorders>
            <w:shd w:val="diagStripe" w:color="000000" w:fill="0066FF"/>
            <w:noWrap/>
            <w:vAlign w:val="bottom"/>
            <w:hideMark/>
          </w:tcPr>
          <w:p w14:paraId="7E1888EA"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84" w:type="dxa"/>
            <w:tcBorders>
              <w:top w:val="nil"/>
              <w:left w:val="nil"/>
              <w:bottom w:val="single" w:sz="4" w:space="0" w:color="auto"/>
              <w:right w:val="single" w:sz="4" w:space="0" w:color="auto"/>
            </w:tcBorders>
            <w:shd w:val="diagStripe" w:color="000000" w:fill="0066FF"/>
            <w:noWrap/>
            <w:vAlign w:val="bottom"/>
            <w:hideMark/>
          </w:tcPr>
          <w:p w14:paraId="0E49650F"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190" w:type="dxa"/>
            <w:tcBorders>
              <w:top w:val="nil"/>
              <w:left w:val="nil"/>
              <w:bottom w:val="single" w:sz="4" w:space="0" w:color="auto"/>
              <w:right w:val="single" w:sz="4" w:space="0" w:color="auto"/>
            </w:tcBorders>
            <w:shd w:val="diagStripe" w:color="000000" w:fill="0066FF"/>
            <w:noWrap/>
            <w:vAlign w:val="bottom"/>
            <w:hideMark/>
          </w:tcPr>
          <w:p w14:paraId="30B6A13B"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11" w:type="dxa"/>
            <w:tcBorders>
              <w:top w:val="nil"/>
              <w:left w:val="nil"/>
              <w:bottom w:val="single" w:sz="4" w:space="0" w:color="auto"/>
              <w:right w:val="single" w:sz="4" w:space="0" w:color="auto"/>
            </w:tcBorders>
            <w:shd w:val="diagStripe" w:color="000000" w:fill="0066FF"/>
            <w:noWrap/>
            <w:vAlign w:val="bottom"/>
            <w:hideMark/>
          </w:tcPr>
          <w:p w14:paraId="6954116C"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46" w:type="dxa"/>
            <w:tcBorders>
              <w:top w:val="nil"/>
              <w:left w:val="nil"/>
              <w:bottom w:val="single" w:sz="4" w:space="0" w:color="auto"/>
              <w:right w:val="single" w:sz="4" w:space="0" w:color="auto"/>
            </w:tcBorders>
            <w:shd w:val="diagStripe" w:color="000000" w:fill="0066FF"/>
            <w:noWrap/>
            <w:vAlign w:val="bottom"/>
            <w:hideMark/>
          </w:tcPr>
          <w:p w14:paraId="592D56E4"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55" w:type="dxa"/>
            <w:tcBorders>
              <w:top w:val="nil"/>
              <w:left w:val="nil"/>
              <w:bottom w:val="single" w:sz="4" w:space="0" w:color="auto"/>
              <w:right w:val="single" w:sz="4" w:space="0" w:color="auto"/>
            </w:tcBorders>
            <w:shd w:val="diagStripe" w:color="000000" w:fill="0066FF"/>
            <w:noWrap/>
            <w:vAlign w:val="bottom"/>
            <w:hideMark/>
          </w:tcPr>
          <w:p w14:paraId="3B6B4FEE"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20" w:type="dxa"/>
            <w:tcBorders>
              <w:top w:val="nil"/>
              <w:left w:val="nil"/>
              <w:bottom w:val="single" w:sz="4" w:space="0" w:color="auto"/>
              <w:right w:val="single" w:sz="4" w:space="0" w:color="auto"/>
            </w:tcBorders>
            <w:shd w:val="diagStripe" w:color="000000" w:fill="0066FF"/>
            <w:noWrap/>
            <w:vAlign w:val="bottom"/>
            <w:hideMark/>
          </w:tcPr>
          <w:p w14:paraId="1EE634E8"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55" w:type="dxa"/>
            <w:tcBorders>
              <w:top w:val="nil"/>
              <w:left w:val="nil"/>
              <w:bottom w:val="single" w:sz="4" w:space="0" w:color="auto"/>
              <w:right w:val="single" w:sz="4" w:space="0" w:color="auto"/>
            </w:tcBorders>
            <w:shd w:val="diagStripe" w:color="000000" w:fill="0066FF"/>
            <w:noWrap/>
            <w:vAlign w:val="bottom"/>
            <w:hideMark/>
          </w:tcPr>
          <w:p w14:paraId="00885ACA"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90" w:type="dxa"/>
            <w:tcBorders>
              <w:top w:val="nil"/>
              <w:left w:val="nil"/>
              <w:bottom w:val="single" w:sz="4" w:space="0" w:color="auto"/>
              <w:right w:val="single" w:sz="4" w:space="0" w:color="auto"/>
            </w:tcBorders>
            <w:shd w:val="diagStripe" w:color="000000" w:fill="0066FF"/>
            <w:noWrap/>
            <w:vAlign w:val="bottom"/>
            <w:hideMark/>
          </w:tcPr>
          <w:p w14:paraId="0A0F94D5"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342" w:type="dxa"/>
            <w:tcBorders>
              <w:top w:val="nil"/>
              <w:left w:val="nil"/>
              <w:bottom w:val="single" w:sz="4" w:space="0" w:color="auto"/>
              <w:right w:val="single" w:sz="4" w:space="0" w:color="auto"/>
            </w:tcBorders>
            <w:shd w:val="diagStripe" w:color="000000" w:fill="0066FF"/>
            <w:noWrap/>
            <w:vAlign w:val="bottom"/>
            <w:hideMark/>
          </w:tcPr>
          <w:p w14:paraId="12CD719F"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48" w:type="dxa"/>
            <w:tcBorders>
              <w:top w:val="nil"/>
              <w:left w:val="nil"/>
              <w:bottom w:val="single" w:sz="4" w:space="0" w:color="auto"/>
              <w:right w:val="single" w:sz="4" w:space="0" w:color="auto"/>
            </w:tcBorders>
            <w:shd w:val="diagStripe" w:color="000000" w:fill="0066FF"/>
            <w:noWrap/>
            <w:vAlign w:val="bottom"/>
            <w:hideMark/>
          </w:tcPr>
          <w:p w14:paraId="6E8C8F41"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13" w:type="dxa"/>
            <w:tcBorders>
              <w:top w:val="nil"/>
              <w:left w:val="nil"/>
              <w:bottom w:val="single" w:sz="4" w:space="0" w:color="auto"/>
              <w:right w:val="single" w:sz="4" w:space="0" w:color="auto"/>
            </w:tcBorders>
            <w:shd w:val="diagStripe" w:color="000000" w:fill="0066FF"/>
            <w:noWrap/>
            <w:vAlign w:val="bottom"/>
            <w:hideMark/>
          </w:tcPr>
          <w:p w14:paraId="2160926F"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48" w:type="dxa"/>
            <w:tcBorders>
              <w:top w:val="nil"/>
              <w:left w:val="nil"/>
              <w:bottom w:val="single" w:sz="4" w:space="0" w:color="auto"/>
              <w:right w:val="single" w:sz="4" w:space="0" w:color="auto"/>
            </w:tcBorders>
            <w:shd w:val="clear" w:color="auto" w:fill="auto"/>
            <w:noWrap/>
            <w:vAlign w:val="bottom"/>
            <w:hideMark/>
          </w:tcPr>
          <w:p w14:paraId="10DE7814"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84" w:type="dxa"/>
            <w:tcBorders>
              <w:top w:val="nil"/>
              <w:left w:val="nil"/>
              <w:bottom w:val="single" w:sz="4" w:space="0" w:color="auto"/>
              <w:right w:val="single" w:sz="4" w:space="0" w:color="auto"/>
            </w:tcBorders>
            <w:shd w:val="clear" w:color="auto" w:fill="auto"/>
            <w:noWrap/>
            <w:vAlign w:val="bottom"/>
            <w:hideMark/>
          </w:tcPr>
          <w:p w14:paraId="41B1633E"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r>
      <w:tr w:rsidR="00190D25" w:rsidRPr="00190D25" w14:paraId="3D1FE1E6" w14:textId="77777777" w:rsidTr="00190D25">
        <w:trPr>
          <w:trHeight w:val="288"/>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23E9C44D" w14:textId="77777777" w:rsidR="00190D25" w:rsidRPr="00190D25" w:rsidRDefault="00190D25" w:rsidP="00190D25">
            <w:pPr>
              <w:spacing w:after="0" w:line="240" w:lineRule="auto"/>
              <w:jc w:val="center"/>
              <w:rPr>
                <w:rFonts w:eastAsia="Times New Roman" w:cs="Calibri"/>
                <w:color w:val="000000"/>
                <w:sz w:val="20"/>
                <w:szCs w:val="20"/>
                <w:lang w:eastAsia="pl-PL"/>
              </w:rPr>
            </w:pPr>
            <w:r w:rsidRPr="00190D25">
              <w:rPr>
                <w:rFonts w:eastAsia="Times New Roman" w:cs="Calibri"/>
                <w:color w:val="000000"/>
                <w:sz w:val="20"/>
                <w:szCs w:val="20"/>
                <w:lang w:eastAsia="pl-PL"/>
              </w:rPr>
              <w:t>CAPAP</w:t>
            </w:r>
          </w:p>
        </w:tc>
        <w:tc>
          <w:tcPr>
            <w:tcW w:w="248" w:type="dxa"/>
            <w:tcBorders>
              <w:top w:val="nil"/>
              <w:left w:val="nil"/>
              <w:bottom w:val="single" w:sz="4" w:space="0" w:color="auto"/>
              <w:right w:val="single" w:sz="4" w:space="0" w:color="auto"/>
            </w:tcBorders>
            <w:shd w:val="clear" w:color="000000" w:fill="00B050"/>
            <w:noWrap/>
            <w:vAlign w:val="bottom"/>
            <w:hideMark/>
          </w:tcPr>
          <w:p w14:paraId="5A1C939D"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13" w:type="dxa"/>
            <w:tcBorders>
              <w:top w:val="nil"/>
              <w:left w:val="nil"/>
              <w:bottom w:val="single" w:sz="4" w:space="0" w:color="auto"/>
              <w:right w:val="single" w:sz="4" w:space="0" w:color="auto"/>
            </w:tcBorders>
            <w:shd w:val="clear" w:color="000000" w:fill="00B050"/>
            <w:noWrap/>
            <w:vAlign w:val="bottom"/>
            <w:hideMark/>
          </w:tcPr>
          <w:p w14:paraId="1557DF7B"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48" w:type="dxa"/>
            <w:tcBorders>
              <w:top w:val="nil"/>
              <w:left w:val="nil"/>
              <w:bottom w:val="single" w:sz="4" w:space="0" w:color="auto"/>
              <w:right w:val="single" w:sz="4" w:space="0" w:color="auto"/>
            </w:tcBorders>
            <w:shd w:val="clear" w:color="000000" w:fill="00B050"/>
            <w:noWrap/>
            <w:vAlign w:val="bottom"/>
            <w:hideMark/>
          </w:tcPr>
          <w:p w14:paraId="6725254F"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84" w:type="dxa"/>
            <w:tcBorders>
              <w:top w:val="nil"/>
              <w:left w:val="nil"/>
              <w:bottom w:val="single" w:sz="4" w:space="0" w:color="auto"/>
              <w:right w:val="single" w:sz="4" w:space="0" w:color="auto"/>
            </w:tcBorders>
            <w:shd w:val="clear" w:color="000000" w:fill="00B050"/>
            <w:noWrap/>
            <w:vAlign w:val="bottom"/>
            <w:hideMark/>
          </w:tcPr>
          <w:p w14:paraId="1715274F"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190" w:type="dxa"/>
            <w:tcBorders>
              <w:top w:val="nil"/>
              <w:left w:val="nil"/>
              <w:bottom w:val="single" w:sz="4" w:space="0" w:color="auto"/>
              <w:right w:val="single" w:sz="4" w:space="0" w:color="auto"/>
            </w:tcBorders>
            <w:shd w:val="clear" w:color="000000" w:fill="00B050"/>
            <w:noWrap/>
            <w:vAlign w:val="bottom"/>
            <w:hideMark/>
          </w:tcPr>
          <w:p w14:paraId="2191D2D9"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11" w:type="dxa"/>
            <w:tcBorders>
              <w:top w:val="nil"/>
              <w:left w:val="nil"/>
              <w:bottom w:val="single" w:sz="4" w:space="0" w:color="auto"/>
              <w:right w:val="single" w:sz="4" w:space="0" w:color="auto"/>
            </w:tcBorders>
            <w:shd w:val="clear" w:color="000000" w:fill="00B050"/>
            <w:noWrap/>
            <w:vAlign w:val="bottom"/>
            <w:hideMark/>
          </w:tcPr>
          <w:p w14:paraId="72529DCE"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46" w:type="dxa"/>
            <w:tcBorders>
              <w:top w:val="nil"/>
              <w:left w:val="nil"/>
              <w:bottom w:val="single" w:sz="4" w:space="0" w:color="auto"/>
              <w:right w:val="single" w:sz="4" w:space="0" w:color="auto"/>
            </w:tcBorders>
            <w:shd w:val="clear" w:color="000000" w:fill="00B050"/>
            <w:noWrap/>
            <w:vAlign w:val="bottom"/>
            <w:hideMark/>
          </w:tcPr>
          <w:p w14:paraId="667CD2E8"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55" w:type="dxa"/>
            <w:tcBorders>
              <w:top w:val="nil"/>
              <w:left w:val="nil"/>
              <w:bottom w:val="single" w:sz="4" w:space="0" w:color="auto"/>
              <w:right w:val="single" w:sz="4" w:space="0" w:color="auto"/>
            </w:tcBorders>
            <w:shd w:val="clear" w:color="000000" w:fill="00B050"/>
            <w:noWrap/>
            <w:vAlign w:val="bottom"/>
            <w:hideMark/>
          </w:tcPr>
          <w:p w14:paraId="5DB3FDD9"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20" w:type="dxa"/>
            <w:tcBorders>
              <w:top w:val="nil"/>
              <w:left w:val="nil"/>
              <w:bottom w:val="single" w:sz="4" w:space="0" w:color="auto"/>
              <w:right w:val="single" w:sz="4" w:space="0" w:color="auto"/>
            </w:tcBorders>
            <w:shd w:val="clear" w:color="000000" w:fill="00B050"/>
            <w:noWrap/>
            <w:vAlign w:val="bottom"/>
            <w:hideMark/>
          </w:tcPr>
          <w:p w14:paraId="5D1E596D"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55" w:type="dxa"/>
            <w:tcBorders>
              <w:top w:val="nil"/>
              <w:left w:val="nil"/>
              <w:bottom w:val="single" w:sz="4" w:space="0" w:color="auto"/>
              <w:right w:val="single" w:sz="4" w:space="0" w:color="auto"/>
            </w:tcBorders>
            <w:shd w:val="clear" w:color="000000" w:fill="00B050"/>
            <w:noWrap/>
            <w:vAlign w:val="bottom"/>
            <w:hideMark/>
          </w:tcPr>
          <w:p w14:paraId="7059A481"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90" w:type="dxa"/>
            <w:tcBorders>
              <w:top w:val="nil"/>
              <w:left w:val="nil"/>
              <w:bottom w:val="single" w:sz="4" w:space="0" w:color="auto"/>
              <w:right w:val="single" w:sz="4" w:space="0" w:color="auto"/>
            </w:tcBorders>
            <w:shd w:val="clear" w:color="000000" w:fill="00B050"/>
            <w:noWrap/>
            <w:vAlign w:val="bottom"/>
            <w:hideMark/>
          </w:tcPr>
          <w:p w14:paraId="3A08D702"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342" w:type="dxa"/>
            <w:tcBorders>
              <w:top w:val="nil"/>
              <w:left w:val="nil"/>
              <w:bottom w:val="single" w:sz="4" w:space="0" w:color="auto"/>
              <w:right w:val="single" w:sz="4" w:space="0" w:color="auto"/>
            </w:tcBorders>
            <w:shd w:val="clear" w:color="000000" w:fill="00B050"/>
            <w:noWrap/>
            <w:vAlign w:val="bottom"/>
            <w:hideMark/>
          </w:tcPr>
          <w:p w14:paraId="002D422B"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48" w:type="dxa"/>
            <w:tcBorders>
              <w:top w:val="nil"/>
              <w:left w:val="nil"/>
              <w:bottom w:val="single" w:sz="4" w:space="0" w:color="auto"/>
              <w:right w:val="single" w:sz="4" w:space="0" w:color="auto"/>
            </w:tcBorders>
            <w:shd w:val="clear" w:color="000000" w:fill="00B050"/>
            <w:noWrap/>
            <w:vAlign w:val="bottom"/>
            <w:hideMark/>
          </w:tcPr>
          <w:p w14:paraId="63502850"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13" w:type="dxa"/>
            <w:tcBorders>
              <w:top w:val="nil"/>
              <w:left w:val="nil"/>
              <w:bottom w:val="single" w:sz="4" w:space="0" w:color="auto"/>
              <w:right w:val="single" w:sz="4" w:space="0" w:color="auto"/>
            </w:tcBorders>
            <w:shd w:val="clear" w:color="000000" w:fill="00B050"/>
            <w:noWrap/>
            <w:vAlign w:val="bottom"/>
            <w:hideMark/>
          </w:tcPr>
          <w:p w14:paraId="152763DA"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48" w:type="dxa"/>
            <w:tcBorders>
              <w:top w:val="nil"/>
              <w:left w:val="nil"/>
              <w:bottom w:val="single" w:sz="4" w:space="0" w:color="auto"/>
              <w:right w:val="single" w:sz="4" w:space="0" w:color="auto"/>
            </w:tcBorders>
            <w:shd w:val="clear" w:color="000000" w:fill="00B050"/>
            <w:noWrap/>
            <w:vAlign w:val="bottom"/>
            <w:hideMark/>
          </w:tcPr>
          <w:p w14:paraId="232E5B71"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84" w:type="dxa"/>
            <w:tcBorders>
              <w:top w:val="nil"/>
              <w:left w:val="nil"/>
              <w:bottom w:val="single" w:sz="4" w:space="0" w:color="auto"/>
              <w:right w:val="single" w:sz="4" w:space="0" w:color="auto"/>
            </w:tcBorders>
            <w:shd w:val="clear" w:color="000000" w:fill="00B050"/>
            <w:noWrap/>
            <w:vAlign w:val="bottom"/>
            <w:hideMark/>
          </w:tcPr>
          <w:p w14:paraId="4476CF33"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190" w:type="dxa"/>
            <w:tcBorders>
              <w:top w:val="nil"/>
              <w:left w:val="nil"/>
              <w:bottom w:val="single" w:sz="4" w:space="0" w:color="auto"/>
              <w:right w:val="single" w:sz="4" w:space="0" w:color="auto"/>
            </w:tcBorders>
            <w:shd w:val="clear" w:color="000000" w:fill="00B050"/>
            <w:noWrap/>
            <w:vAlign w:val="bottom"/>
            <w:hideMark/>
          </w:tcPr>
          <w:p w14:paraId="1CF7A681"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11" w:type="dxa"/>
            <w:tcBorders>
              <w:top w:val="nil"/>
              <w:left w:val="nil"/>
              <w:bottom w:val="single" w:sz="4" w:space="0" w:color="auto"/>
              <w:right w:val="single" w:sz="4" w:space="0" w:color="auto"/>
            </w:tcBorders>
            <w:shd w:val="clear" w:color="000000" w:fill="00B050"/>
            <w:noWrap/>
            <w:vAlign w:val="bottom"/>
            <w:hideMark/>
          </w:tcPr>
          <w:p w14:paraId="63BB6792"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46" w:type="dxa"/>
            <w:tcBorders>
              <w:top w:val="nil"/>
              <w:left w:val="nil"/>
              <w:bottom w:val="single" w:sz="4" w:space="0" w:color="auto"/>
              <w:right w:val="single" w:sz="4" w:space="0" w:color="auto"/>
            </w:tcBorders>
            <w:shd w:val="clear" w:color="000000" w:fill="00B050"/>
            <w:noWrap/>
            <w:vAlign w:val="bottom"/>
            <w:hideMark/>
          </w:tcPr>
          <w:p w14:paraId="27813B89"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55" w:type="dxa"/>
            <w:tcBorders>
              <w:top w:val="nil"/>
              <w:left w:val="nil"/>
              <w:bottom w:val="single" w:sz="4" w:space="0" w:color="auto"/>
              <w:right w:val="single" w:sz="4" w:space="0" w:color="auto"/>
            </w:tcBorders>
            <w:shd w:val="clear" w:color="000000" w:fill="00B050"/>
            <w:noWrap/>
            <w:vAlign w:val="bottom"/>
            <w:hideMark/>
          </w:tcPr>
          <w:p w14:paraId="23D5B509"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20" w:type="dxa"/>
            <w:tcBorders>
              <w:top w:val="nil"/>
              <w:left w:val="nil"/>
              <w:bottom w:val="single" w:sz="4" w:space="0" w:color="auto"/>
              <w:right w:val="single" w:sz="4" w:space="0" w:color="auto"/>
            </w:tcBorders>
            <w:shd w:val="clear" w:color="000000" w:fill="00B050"/>
            <w:noWrap/>
            <w:vAlign w:val="bottom"/>
            <w:hideMark/>
          </w:tcPr>
          <w:p w14:paraId="588EF1EF"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55" w:type="dxa"/>
            <w:tcBorders>
              <w:top w:val="nil"/>
              <w:left w:val="nil"/>
              <w:bottom w:val="single" w:sz="4" w:space="0" w:color="auto"/>
              <w:right w:val="single" w:sz="4" w:space="0" w:color="auto"/>
            </w:tcBorders>
            <w:shd w:val="clear" w:color="000000" w:fill="00B050"/>
            <w:noWrap/>
            <w:vAlign w:val="bottom"/>
            <w:hideMark/>
          </w:tcPr>
          <w:p w14:paraId="7EE44B97"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90" w:type="dxa"/>
            <w:tcBorders>
              <w:top w:val="nil"/>
              <w:left w:val="nil"/>
              <w:bottom w:val="single" w:sz="4" w:space="0" w:color="auto"/>
              <w:right w:val="single" w:sz="4" w:space="0" w:color="auto"/>
            </w:tcBorders>
            <w:shd w:val="clear" w:color="000000" w:fill="00B050"/>
            <w:noWrap/>
            <w:vAlign w:val="bottom"/>
            <w:hideMark/>
          </w:tcPr>
          <w:p w14:paraId="1734E408"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342" w:type="dxa"/>
            <w:tcBorders>
              <w:top w:val="nil"/>
              <w:left w:val="nil"/>
              <w:bottom w:val="single" w:sz="4" w:space="0" w:color="auto"/>
              <w:right w:val="single" w:sz="4" w:space="0" w:color="auto"/>
            </w:tcBorders>
            <w:shd w:val="clear" w:color="000000" w:fill="00B050"/>
            <w:noWrap/>
            <w:vAlign w:val="bottom"/>
            <w:hideMark/>
          </w:tcPr>
          <w:p w14:paraId="631CCA44"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48" w:type="dxa"/>
            <w:tcBorders>
              <w:top w:val="nil"/>
              <w:left w:val="nil"/>
              <w:bottom w:val="single" w:sz="4" w:space="0" w:color="auto"/>
              <w:right w:val="single" w:sz="4" w:space="0" w:color="auto"/>
            </w:tcBorders>
            <w:shd w:val="clear" w:color="000000" w:fill="00B050"/>
            <w:noWrap/>
            <w:vAlign w:val="bottom"/>
            <w:hideMark/>
          </w:tcPr>
          <w:p w14:paraId="628877DB"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13" w:type="dxa"/>
            <w:tcBorders>
              <w:top w:val="nil"/>
              <w:left w:val="nil"/>
              <w:bottom w:val="single" w:sz="4" w:space="0" w:color="auto"/>
              <w:right w:val="single" w:sz="4" w:space="0" w:color="auto"/>
            </w:tcBorders>
            <w:shd w:val="clear" w:color="000000" w:fill="00B050"/>
            <w:noWrap/>
            <w:vAlign w:val="bottom"/>
            <w:hideMark/>
          </w:tcPr>
          <w:p w14:paraId="286AEEA4"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48" w:type="dxa"/>
            <w:tcBorders>
              <w:top w:val="nil"/>
              <w:left w:val="nil"/>
              <w:bottom w:val="single" w:sz="4" w:space="0" w:color="auto"/>
              <w:right w:val="single" w:sz="4" w:space="0" w:color="auto"/>
            </w:tcBorders>
            <w:shd w:val="clear" w:color="auto" w:fill="auto"/>
            <w:noWrap/>
            <w:vAlign w:val="bottom"/>
            <w:hideMark/>
          </w:tcPr>
          <w:p w14:paraId="2951DA81"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84" w:type="dxa"/>
            <w:tcBorders>
              <w:top w:val="nil"/>
              <w:left w:val="nil"/>
              <w:bottom w:val="single" w:sz="4" w:space="0" w:color="auto"/>
              <w:right w:val="single" w:sz="4" w:space="0" w:color="auto"/>
            </w:tcBorders>
            <w:shd w:val="clear" w:color="auto" w:fill="auto"/>
            <w:noWrap/>
            <w:vAlign w:val="bottom"/>
            <w:hideMark/>
          </w:tcPr>
          <w:p w14:paraId="443840EF"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r>
      <w:tr w:rsidR="00190D25" w:rsidRPr="00190D25" w14:paraId="352329D7" w14:textId="77777777" w:rsidTr="00190D25">
        <w:trPr>
          <w:trHeight w:val="288"/>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0B29FC90" w14:textId="77777777" w:rsidR="00190D25" w:rsidRPr="00190D25" w:rsidRDefault="00190D25" w:rsidP="00190D25">
            <w:pPr>
              <w:spacing w:after="0" w:line="240" w:lineRule="auto"/>
              <w:jc w:val="center"/>
              <w:rPr>
                <w:rFonts w:eastAsia="Times New Roman" w:cs="Calibri"/>
                <w:color w:val="000000"/>
                <w:sz w:val="20"/>
                <w:szCs w:val="20"/>
                <w:lang w:eastAsia="pl-PL"/>
              </w:rPr>
            </w:pPr>
            <w:r w:rsidRPr="00190D25">
              <w:rPr>
                <w:rFonts w:eastAsia="Times New Roman" w:cs="Calibri"/>
                <w:color w:val="000000"/>
                <w:sz w:val="20"/>
                <w:szCs w:val="20"/>
                <w:lang w:eastAsia="pl-PL"/>
              </w:rPr>
              <w:t>PRPOG</w:t>
            </w:r>
          </w:p>
        </w:tc>
        <w:tc>
          <w:tcPr>
            <w:tcW w:w="248" w:type="dxa"/>
            <w:tcBorders>
              <w:top w:val="nil"/>
              <w:left w:val="nil"/>
              <w:bottom w:val="single" w:sz="4" w:space="0" w:color="auto"/>
              <w:right w:val="single" w:sz="4" w:space="0" w:color="auto"/>
            </w:tcBorders>
            <w:shd w:val="clear" w:color="auto" w:fill="auto"/>
            <w:noWrap/>
            <w:vAlign w:val="bottom"/>
            <w:hideMark/>
          </w:tcPr>
          <w:p w14:paraId="64CAE924"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13" w:type="dxa"/>
            <w:tcBorders>
              <w:top w:val="nil"/>
              <w:left w:val="nil"/>
              <w:bottom w:val="single" w:sz="4" w:space="0" w:color="auto"/>
              <w:right w:val="single" w:sz="4" w:space="0" w:color="auto"/>
            </w:tcBorders>
            <w:shd w:val="clear" w:color="auto" w:fill="auto"/>
            <w:noWrap/>
            <w:vAlign w:val="bottom"/>
            <w:hideMark/>
          </w:tcPr>
          <w:p w14:paraId="575EF932"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48" w:type="dxa"/>
            <w:tcBorders>
              <w:top w:val="nil"/>
              <w:left w:val="nil"/>
              <w:bottom w:val="single" w:sz="4" w:space="0" w:color="auto"/>
              <w:right w:val="single" w:sz="4" w:space="0" w:color="auto"/>
            </w:tcBorders>
            <w:shd w:val="clear" w:color="auto" w:fill="auto"/>
            <w:noWrap/>
            <w:vAlign w:val="bottom"/>
            <w:hideMark/>
          </w:tcPr>
          <w:p w14:paraId="718ADB50"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84" w:type="dxa"/>
            <w:tcBorders>
              <w:top w:val="nil"/>
              <w:left w:val="nil"/>
              <w:bottom w:val="single" w:sz="4" w:space="0" w:color="auto"/>
              <w:right w:val="single" w:sz="4" w:space="0" w:color="auto"/>
            </w:tcBorders>
            <w:shd w:val="clear" w:color="auto" w:fill="auto"/>
            <w:noWrap/>
            <w:vAlign w:val="bottom"/>
            <w:hideMark/>
          </w:tcPr>
          <w:p w14:paraId="770C7855"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190" w:type="dxa"/>
            <w:tcBorders>
              <w:top w:val="nil"/>
              <w:left w:val="nil"/>
              <w:bottom w:val="single" w:sz="4" w:space="0" w:color="auto"/>
              <w:right w:val="single" w:sz="4" w:space="0" w:color="auto"/>
            </w:tcBorders>
            <w:shd w:val="clear" w:color="auto" w:fill="auto"/>
            <w:noWrap/>
            <w:vAlign w:val="bottom"/>
            <w:hideMark/>
          </w:tcPr>
          <w:p w14:paraId="347140DA"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11" w:type="dxa"/>
            <w:tcBorders>
              <w:top w:val="nil"/>
              <w:left w:val="nil"/>
              <w:bottom w:val="single" w:sz="4" w:space="0" w:color="auto"/>
              <w:right w:val="single" w:sz="4" w:space="0" w:color="auto"/>
            </w:tcBorders>
            <w:shd w:val="clear" w:color="auto" w:fill="auto"/>
            <w:noWrap/>
            <w:vAlign w:val="bottom"/>
            <w:hideMark/>
          </w:tcPr>
          <w:p w14:paraId="77D1BB4A"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46" w:type="dxa"/>
            <w:tcBorders>
              <w:top w:val="nil"/>
              <w:left w:val="nil"/>
              <w:bottom w:val="single" w:sz="4" w:space="0" w:color="auto"/>
              <w:right w:val="single" w:sz="4" w:space="0" w:color="auto"/>
            </w:tcBorders>
            <w:shd w:val="clear" w:color="auto" w:fill="auto"/>
            <w:noWrap/>
            <w:vAlign w:val="bottom"/>
            <w:hideMark/>
          </w:tcPr>
          <w:p w14:paraId="440B0CC1"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55" w:type="dxa"/>
            <w:tcBorders>
              <w:top w:val="nil"/>
              <w:left w:val="nil"/>
              <w:bottom w:val="single" w:sz="4" w:space="0" w:color="auto"/>
              <w:right w:val="single" w:sz="4" w:space="0" w:color="auto"/>
            </w:tcBorders>
            <w:shd w:val="clear" w:color="auto" w:fill="auto"/>
            <w:noWrap/>
            <w:vAlign w:val="bottom"/>
            <w:hideMark/>
          </w:tcPr>
          <w:p w14:paraId="76F52027"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20" w:type="dxa"/>
            <w:tcBorders>
              <w:top w:val="nil"/>
              <w:left w:val="nil"/>
              <w:bottom w:val="single" w:sz="4" w:space="0" w:color="auto"/>
              <w:right w:val="single" w:sz="4" w:space="0" w:color="auto"/>
            </w:tcBorders>
            <w:shd w:val="clear" w:color="auto" w:fill="auto"/>
            <w:noWrap/>
            <w:vAlign w:val="bottom"/>
            <w:hideMark/>
          </w:tcPr>
          <w:p w14:paraId="34DF626B"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55" w:type="dxa"/>
            <w:tcBorders>
              <w:top w:val="nil"/>
              <w:left w:val="nil"/>
              <w:bottom w:val="single" w:sz="4" w:space="0" w:color="auto"/>
              <w:right w:val="single" w:sz="4" w:space="0" w:color="auto"/>
            </w:tcBorders>
            <w:shd w:val="clear" w:color="auto" w:fill="auto"/>
            <w:noWrap/>
            <w:vAlign w:val="bottom"/>
            <w:hideMark/>
          </w:tcPr>
          <w:p w14:paraId="78CF6C39"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90" w:type="dxa"/>
            <w:tcBorders>
              <w:top w:val="nil"/>
              <w:left w:val="nil"/>
              <w:bottom w:val="single" w:sz="4" w:space="0" w:color="auto"/>
              <w:right w:val="single" w:sz="4" w:space="0" w:color="auto"/>
            </w:tcBorders>
            <w:shd w:val="clear" w:color="auto" w:fill="auto"/>
            <w:noWrap/>
            <w:vAlign w:val="bottom"/>
            <w:hideMark/>
          </w:tcPr>
          <w:p w14:paraId="4877C03E"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342" w:type="dxa"/>
            <w:tcBorders>
              <w:top w:val="nil"/>
              <w:left w:val="nil"/>
              <w:bottom w:val="single" w:sz="4" w:space="0" w:color="auto"/>
              <w:right w:val="single" w:sz="4" w:space="0" w:color="auto"/>
            </w:tcBorders>
            <w:shd w:val="clear" w:color="auto" w:fill="auto"/>
            <w:noWrap/>
            <w:vAlign w:val="bottom"/>
            <w:hideMark/>
          </w:tcPr>
          <w:p w14:paraId="3516D5FA"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48" w:type="dxa"/>
            <w:tcBorders>
              <w:top w:val="nil"/>
              <w:left w:val="nil"/>
              <w:bottom w:val="single" w:sz="4" w:space="0" w:color="auto"/>
              <w:right w:val="single" w:sz="4" w:space="0" w:color="auto"/>
            </w:tcBorders>
            <w:shd w:val="clear" w:color="auto" w:fill="auto"/>
            <w:noWrap/>
            <w:vAlign w:val="bottom"/>
            <w:hideMark/>
          </w:tcPr>
          <w:p w14:paraId="481BAE4A"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13" w:type="dxa"/>
            <w:tcBorders>
              <w:top w:val="nil"/>
              <w:left w:val="nil"/>
              <w:bottom w:val="single" w:sz="4" w:space="0" w:color="auto"/>
              <w:right w:val="single" w:sz="4" w:space="0" w:color="auto"/>
            </w:tcBorders>
            <w:shd w:val="clear" w:color="auto" w:fill="auto"/>
            <w:noWrap/>
            <w:vAlign w:val="bottom"/>
            <w:hideMark/>
          </w:tcPr>
          <w:p w14:paraId="68FA17E2"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48" w:type="dxa"/>
            <w:tcBorders>
              <w:top w:val="nil"/>
              <w:left w:val="nil"/>
              <w:bottom w:val="single" w:sz="4" w:space="0" w:color="auto"/>
              <w:right w:val="single" w:sz="4" w:space="0" w:color="auto"/>
            </w:tcBorders>
            <w:shd w:val="clear" w:color="auto" w:fill="auto"/>
            <w:noWrap/>
            <w:vAlign w:val="bottom"/>
            <w:hideMark/>
          </w:tcPr>
          <w:p w14:paraId="5D73327C"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84" w:type="dxa"/>
            <w:tcBorders>
              <w:top w:val="nil"/>
              <w:left w:val="nil"/>
              <w:bottom w:val="single" w:sz="4" w:space="0" w:color="auto"/>
              <w:right w:val="single" w:sz="4" w:space="0" w:color="auto"/>
            </w:tcBorders>
            <w:shd w:val="clear" w:color="auto" w:fill="auto"/>
            <w:noWrap/>
            <w:vAlign w:val="bottom"/>
            <w:hideMark/>
          </w:tcPr>
          <w:p w14:paraId="2764A2C7"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190" w:type="dxa"/>
            <w:tcBorders>
              <w:top w:val="nil"/>
              <w:left w:val="nil"/>
              <w:bottom w:val="single" w:sz="4" w:space="0" w:color="auto"/>
              <w:right w:val="single" w:sz="4" w:space="0" w:color="auto"/>
            </w:tcBorders>
            <w:shd w:val="clear" w:color="auto" w:fill="auto"/>
            <w:noWrap/>
            <w:vAlign w:val="bottom"/>
            <w:hideMark/>
          </w:tcPr>
          <w:p w14:paraId="5AC57D10"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11" w:type="dxa"/>
            <w:tcBorders>
              <w:top w:val="nil"/>
              <w:left w:val="nil"/>
              <w:bottom w:val="single" w:sz="4" w:space="0" w:color="auto"/>
              <w:right w:val="single" w:sz="4" w:space="0" w:color="auto"/>
            </w:tcBorders>
            <w:shd w:val="clear" w:color="auto" w:fill="auto"/>
            <w:noWrap/>
            <w:vAlign w:val="bottom"/>
            <w:hideMark/>
          </w:tcPr>
          <w:p w14:paraId="655BC7AB"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46" w:type="dxa"/>
            <w:tcBorders>
              <w:top w:val="nil"/>
              <w:left w:val="nil"/>
              <w:bottom w:val="single" w:sz="4" w:space="0" w:color="auto"/>
              <w:right w:val="single" w:sz="4" w:space="0" w:color="auto"/>
            </w:tcBorders>
            <w:shd w:val="clear" w:color="auto" w:fill="auto"/>
            <w:noWrap/>
            <w:vAlign w:val="bottom"/>
            <w:hideMark/>
          </w:tcPr>
          <w:p w14:paraId="0D07EACD"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55" w:type="dxa"/>
            <w:tcBorders>
              <w:top w:val="nil"/>
              <w:left w:val="nil"/>
              <w:bottom w:val="single" w:sz="4" w:space="0" w:color="auto"/>
              <w:right w:val="single" w:sz="4" w:space="0" w:color="auto"/>
            </w:tcBorders>
            <w:shd w:val="clear" w:color="auto" w:fill="auto"/>
            <w:noWrap/>
            <w:vAlign w:val="bottom"/>
            <w:hideMark/>
          </w:tcPr>
          <w:p w14:paraId="03C781BC"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20" w:type="dxa"/>
            <w:tcBorders>
              <w:top w:val="nil"/>
              <w:left w:val="nil"/>
              <w:bottom w:val="single" w:sz="4" w:space="0" w:color="auto"/>
              <w:right w:val="single" w:sz="4" w:space="0" w:color="auto"/>
            </w:tcBorders>
            <w:shd w:val="clear" w:color="auto" w:fill="auto"/>
            <w:noWrap/>
            <w:vAlign w:val="bottom"/>
            <w:hideMark/>
          </w:tcPr>
          <w:p w14:paraId="17C8B2CF"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55" w:type="dxa"/>
            <w:tcBorders>
              <w:top w:val="nil"/>
              <w:left w:val="nil"/>
              <w:bottom w:val="single" w:sz="4" w:space="0" w:color="auto"/>
              <w:right w:val="single" w:sz="4" w:space="0" w:color="auto"/>
            </w:tcBorders>
            <w:shd w:val="clear" w:color="auto" w:fill="auto"/>
            <w:noWrap/>
            <w:vAlign w:val="bottom"/>
            <w:hideMark/>
          </w:tcPr>
          <w:p w14:paraId="09807ACE"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90" w:type="dxa"/>
            <w:tcBorders>
              <w:top w:val="nil"/>
              <w:left w:val="nil"/>
              <w:bottom w:val="single" w:sz="4" w:space="0" w:color="auto"/>
              <w:right w:val="single" w:sz="4" w:space="0" w:color="auto"/>
            </w:tcBorders>
            <w:shd w:val="clear" w:color="auto" w:fill="auto"/>
            <w:noWrap/>
            <w:vAlign w:val="bottom"/>
            <w:hideMark/>
          </w:tcPr>
          <w:p w14:paraId="20F3EEE1"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342" w:type="dxa"/>
            <w:tcBorders>
              <w:top w:val="nil"/>
              <w:left w:val="nil"/>
              <w:bottom w:val="single" w:sz="4" w:space="0" w:color="auto"/>
              <w:right w:val="single" w:sz="4" w:space="0" w:color="auto"/>
            </w:tcBorders>
            <w:shd w:val="clear" w:color="auto" w:fill="auto"/>
            <w:noWrap/>
            <w:vAlign w:val="bottom"/>
            <w:hideMark/>
          </w:tcPr>
          <w:p w14:paraId="491FF080"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48" w:type="dxa"/>
            <w:tcBorders>
              <w:top w:val="nil"/>
              <w:left w:val="nil"/>
              <w:bottom w:val="single" w:sz="4" w:space="0" w:color="auto"/>
              <w:right w:val="single" w:sz="4" w:space="0" w:color="auto"/>
            </w:tcBorders>
            <w:shd w:val="clear" w:color="auto" w:fill="auto"/>
            <w:noWrap/>
            <w:vAlign w:val="bottom"/>
            <w:hideMark/>
          </w:tcPr>
          <w:p w14:paraId="695A3245"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13" w:type="dxa"/>
            <w:tcBorders>
              <w:top w:val="nil"/>
              <w:left w:val="nil"/>
              <w:bottom w:val="single" w:sz="4" w:space="0" w:color="auto"/>
              <w:right w:val="single" w:sz="4" w:space="0" w:color="auto"/>
            </w:tcBorders>
            <w:shd w:val="clear" w:color="auto" w:fill="auto"/>
            <w:noWrap/>
            <w:vAlign w:val="bottom"/>
            <w:hideMark/>
          </w:tcPr>
          <w:p w14:paraId="44475DC1"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48" w:type="dxa"/>
            <w:tcBorders>
              <w:top w:val="nil"/>
              <w:left w:val="nil"/>
              <w:bottom w:val="single" w:sz="4" w:space="0" w:color="auto"/>
              <w:right w:val="single" w:sz="4" w:space="0" w:color="auto"/>
            </w:tcBorders>
            <w:shd w:val="clear" w:color="auto" w:fill="auto"/>
            <w:noWrap/>
            <w:vAlign w:val="bottom"/>
            <w:hideMark/>
          </w:tcPr>
          <w:p w14:paraId="00E4830B"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84" w:type="dxa"/>
            <w:tcBorders>
              <w:top w:val="nil"/>
              <w:left w:val="nil"/>
              <w:bottom w:val="single" w:sz="4" w:space="0" w:color="auto"/>
              <w:right w:val="single" w:sz="4" w:space="0" w:color="auto"/>
            </w:tcBorders>
            <w:shd w:val="clear" w:color="auto" w:fill="auto"/>
            <w:noWrap/>
            <w:vAlign w:val="bottom"/>
            <w:hideMark/>
          </w:tcPr>
          <w:p w14:paraId="5983ECE0"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r>
      <w:tr w:rsidR="00190D25" w:rsidRPr="00190D25" w14:paraId="57876679" w14:textId="77777777" w:rsidTr="00190D25">
        <w:trPr>
          <w:trHeight w:val="288"/>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2108E198" w14:textId="77777777" w:rsidR="00190D25" w:rsidRPr="00190D25" w:rsidRDefault="00190D25" w:rsidP="00190D25">
            <w:pPr>
              <w:spacing w:after="0" w:line="240" w:lineRule="auto"/>
              <w:jc w:val="center"/>
              <w:rPr>
                <w:rFonts w:eastAsia="Times New Roman" w:cs="Calibri"/>
                <w:color w:val="000000"/>
                <w:sz w:val="20"/>
                <w:szCs w:val="20"/>
                <w:lang w:eastAsia="pl-PL"/>
              </w:rPr>
            </w:pPr>
            <w:r w:rsidRPr="00190D25">
              <w:rPr>
                <w:rFonts w:eastAsia="Times New Roman" w:cs="Calibri"/>
                <w:color w:val="000000"/>
                <w:sz w:val="20"/>
                <w:szCs w:val="20"/>
                <w:lang w:eastAsia="pl-PL"/>
              </w:rPr>
              <w:lastRenderedPageBreak/>
              <w:t>PRNG</w:t>
            </w:r>
          </w:p>
        </w:tc>
        <w:tc>
          <w:tcPr>
            <w:tcW w:w="248" w:type="dxa"/>
            <w:tcBorders>
              <w:top w:val="nil"/>
              <w:left w:val="nil"/>
              <w:bottom w:val="single" w:sz="4" w:space="0" w:color="auto"/>
              <w:right w:val="single" w:sz="4" w:space="0" w:color="auto"/>
            </w:tcBorders>
            <w:shd w:val="clear" w:color="auto" w:fill="auto"/>
            <w:noWrap/>
            <w:vAlign w:val="bottom"/>
            <w:hideMark/>
          </w:tcPr>
          <w:p w14:paraId="6CC33871"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13" w:type="dxa"/>
            <w:tcBorders>
              <w:top w:val="nil"/>
              <w:left w:val="nil"/>
              <w:bottom w:val="single" w:sz="4" w:space="0" w:color="auto"/>
              <w:right w:val="single" w:sz="4" w:space="0" w:color="auto"/>
            </w:tcBorders>
            <w:shd w:val="clear" w:color="auto" w:fill="auto"/>
            <w:noWrap/>
            <w:vAlign w:val="bottom"/>
            <w:hideMark/>
          </w:tcPr>
          <w:p w14:paraId="1859380C"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48" w:type="dxa"/>
            <w:tcBorders>
              <w:top w:val="nil"/>
              <w:left w:val="nil"/>
              <w:bottom w:val="single" w:sz="4" w:space="0" w:color="auto"/>
              <w:right w:val="single" w:sz="4" w:space="0" w:color="auto"/>
            </w:tcBorders>
            <w:shd w:val="clear" w:color="auto" w:fill="auto"/>
            <w:noWrap/>
            <w:vAlign w:val="bottom"/>
            <w:hideMark/>
          </w:tcPr>
          <w:p w14:paraId="31C7D48A"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84" w:type="dxa"/>
            <w:tcBorders>
              <w:top w:val="nil"/>
              <w:left w:val="nil"/>
              <w:bottom w:val="single" w:sz="4" w:space="0" w:color="auto"/>
              <w:right w:val="single" w:sz="4" w:space="0" w:color="auto"/>
            </w:tcBorders>
            <w:shd w:val="clear" w:color="auto" w:fill="auto"/>
            <w:noWrap/>
            <w:vAlign w:val="bottom"/>
            <w:hideMark/>
          </w:tcPr>
          <w:p w14:paraId="5A31841A"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190" w:type="dxa"/>
            <w:tcBorders>
              <w:top w:val="nil"/>
              <w:left w:val="nil"/>
              <w:bottom w:val="single" w:sz="4" w:space="0" w:color="auto"/>
              <w:right w:val="single" w:sz="4" w:space="0" w:color="auto"/>
            </w:tcBorders>
            <w:shd w:val="clear" w:color="auto" w:fill="auto"/>
            <w:noWrap/>
            <w:vAlign w:val="bottom"/>
            <w:hideMark/>
          </w:tcPr>
          <w:p w14:paraId="38A5CEB5"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11" w:type="dxa"/>
            <w:tcBorders>
              <w:top w:val="nil"/>
              <w:left w:val="nil"/>
              <w:bottom w:val="single" w:sz="4" w:space="0" w:color="auto"/>
              <w:right w:val="single" w:sz="4" w:space="0" w:color="auto"/>
            </w:tcBorders>
            <w:shd w:val="clear" w:color="auto" w:fill="auto"/>
            <w:noWrap/>
            <w:vAlign w:val="bottom"/>
            <w:hideMark/>
          </w:tcPr>
          <w:p w14:paraId="4BF7D9DC"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46" w:type="dxa"/>
            <w:tcBorders>
              <w:top w:val="nil"/>
              <w:left w:val="nil"/>
              <w:bottom w:val="single" w:sz="4" w:space="0" w:color="auto"/>
              <w:right w:val="single" w:sz="4" w:space="0" w:color="auto"/>
            </w:tcBorders>
            <w:shd w:val="clear" w:color="auto" w:fill="auto"/>
            <w:noWrap/>
            <w:vAlign w:val="bottom"/>
            <w:hideMark/>
          </w:tcPr>
          <w:p w14:paraId="7E6D9A2B"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55" w:type="dxa"/>
            <w:tcBorders>
              <w:top w:val="nil"/>
              <w:left w:val="nil"/>
              <w:bottom w:val="single" w:sz="4" w:space="0" w:color="auto"/>
              <w:right w:val="single" w:sz="4" w:space="0" w:color="auto"/>
            </w:tcBorders>
            <w:shd w:val="clear" w:color="auto" w:fill="auto"/>
            <w:noWrap/>
            <w:vAlign w:val="bottom"/>
            <w:hideMark/>
          </w:tcPr>
          <w:p w14:paraId="4DC06E3D"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20" w:type="dxa"/>
            <w:tcBorders>
              <w:top w:val="nil"/>
              <w:left w:val="nil"/>
              <w:bottom w:val="single" w:sz="4" w:space="0" w:color="auto"/>
              <w:right w:val="single" w:sz="4" w:space="0" w:color="auto"/>
            </w:tcBorders>
            <w:shd w:val="clear" w:color="auto" w:fill="auto"/>
            <w:noWrap/>
            <w:vAlign w:val="bottom"/>
            <w:hideMark/>
          </w:tcPr>
          <w:p w14:paraId="6A51F57F"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55" w:type="dxa"/>
            <w:tcBorders>
              <w:top w:val="nil"/>
              <w:left w:val="nil"/>
              <w:bottom w:val="single" w:sz="4" w:space="0" w:color="auto"/>
              <w:right w:val="single" w:sz="4" w:space="0" w:color="auto"/>
            </w:tcBorders>
            <w:shd w:val="clear" w:color="auto" w:fill="auto"/>
            <w:noWrap/>
            <w:vAlign w:val="bottom"/>
            <w:hideMark/>
          </w:tcPr>
          <w:p w14:paraId="6543F315"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90" w:type="dxa"/>
            <w:tcBorders>
              <w:top w:val="nil"/>
              <w:left w:val="nil"/>
              <w:bottom w:val="single" w:sz="4" w:space="0" w:color="auto"/>
              <w:right w:val="single" w:sz="4" w:space="0" w:color="auto"/>
            </w:tcBorders>
            <w:shd w:val="clear" w:color="auto" w:fill="auto"/>
            <w:noWrap/>
            <w:vAlign w:val="bottom"/>
            <w:hideMark/>
          </w:tcPr>
          <w:p w14:paraId="7AD166AF"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342" w:type="dxa"/>
            <w:tcBorders>
              <w:top w:val="nil"/>
              <w:left w:val="nil"/>
              <w:bottom w:val="single" w:sz="4" w:space="0" w:color="auto"/>
              <w:right w:val="single" w:sz="4" w:space="0" w:color="auto"/>
            </w:tcBorders>
            <w:shd w:val="clear" w:color="auto" w:fill="auto"/>
            <w:noWrap/>
            <w:vAlign w:val="bottom"/>
            <w:hideMark/>
          </w:tcPr>
          <w:p w14:paraId="4E5D43A8"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48" w:type="dxa"/>
            <w:tcBorders>
              <w:top w:val="nil"/>
              <w:left w:val="nil"/>
              <w:bottom w:val="single" w:sz="4" w:space="0" w:color="auto"/>
              <w:right w:val="single" w:sz="4" w:space="0" w:color="auto"/>
            </w:tcBorders>
            <w:shd w:val="clear" w:color="auto" w:fill="auto"/>
            <w:noWrap/>
            <w:vAlign w:val="bottom"/>
            <w:hideMark/>
          </w:tcPr>
          <w:p w14:paraId="6AF95613"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13" w:type="dxa"/>
            <w:tcBorders>
              <w:top w:val="nil"/>
              <w:left w:val="nil"/>
              <w:bottom w:val="single" w:sz="4" w:space="0" w:color="auto"/>
              <w:right w:val="single" w:sz="4" w:space="0" w:color="auto"/>
            </w:tcBorders>
            <w:shd w:val="clear" w:color="auto" w:fill="auto"/>
            <w:noWrap/>
            <w:vAlign w:val="bottom"/>
            <w:hideMark/>
          </w:tcPr>
          <w:p w14:paraId="7A681321"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48" w:type="dxa"/>
            <w:tcBorders>
              <w:top w:val="nil"/>
              <w:left w:val="nil"/>
              <w:bottom w:val="single" w:sz="4" w:space="0" w:color="auto"/>
              <w:right w:val="single" w:sz="4" w:space="0" w:color="auto"/>
            </w:tcBorders>
            <w:shd w:val="clear" w:color="auto" w:fill="auto"/>
            <w:noWrap/>
            <w:vAlign w:val="bottom"/>
            <w:hideMark/>
          </w:tcPr>
          <w:p w14:paraId="05B2DF7D"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84" w:type="dxa"/>
            <w:tcBorders>
              <w:top w:val="nil"/>
              <w:left w:val="nil"/>
              <w:bottom w:val="single" w:sz="4" w:space="0" w:color="auto"/>
              <w:right w:val="single" w:sz="4" w:space="0" w:color="auto"/>
            </w:tcBorders>
            <w:shd w:val="clear" w:color="auto" w:fill="auto"/>
            <w:noWrap/>
            <w:vAlign w:val="bottom"/>
            <w:hideMark/>
          </w:tcPr>
          <w:p w14:paraId="3A3473AF"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190" w:type="dxa"/>
            <w:tcBorders>
              <w:top w:val="nil"/>
              <w:left w:val="nil"/>
              <w:bottom w:val="single" w:sz="4" w:space="0" w:color="auto"/>
              <w:right w:val="single" w:sz="4" w:space="0" w:color="auto"/>
            </w:tcBorders>
            <w:shd w:val="clear" w:color="auto" w:fill="auto"/>
            <w:noWrap/>
            <w:vAlign w:val="bottom"/>
            <w:hideMark/>
          </w:tcPr>
          <w:p w14:paraId="0946E009"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11" w:type="dxa"/>
            <w:tcBorders>
              <w:top w:val="nil"/>
              <w:left w:val="nil"/>
              <w:bottom w:val="single" w:sz="4" w:space="0" w:color="auto"/>
              <w:right w:val="single" w:sz="4" w:space="0" w:color="auto"/>
            </w:tcBorders>
            <w:shd w:val="clear" w:color="auto" w:fill="auto"/>
            <w:noWrap/>
            <w:vAlign w:val="bottom"/>
            <w:hideMark/>
          </w:tcPr>
          <w:p w14:paraId="7F0D7C7A"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46" w:type="dxa"/>
            <w:tcBorders>
              <w:top w:val="nil"/>
              <w:left w:val="nil"/>
              <w:bottom w:val="single" w:sz="4" w:space="0" w:color="auto"/>
              <w:right w:val="single" w:sz="4" w:space="0" w:color="auto"/>
            </w:tcBorders>
            <w:shd w:val="clear" w:color="auto" w:fill="auto"/>
            <w:noWrap/>
            <w:vAlign w:val="bottom"/>
            <w:hideMark/>
          </w:tcPr>
          <w:p w14:paraId="436D51E6"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55" w:type="dxa"/>
            <w:tcBorders>
              <w:top w:val="nil"/>
              <w:left w:val="nil"/>
              <w:bottom w:val="single" w:sz="4" w:space="0" w:color="auto"/>
              <w:right w:val="single" w:sz="4" w:space="0" w:color="auto"/>
            </w:tcBorders>
            <w:shd w:val="clear" w:color="auto" w:fill="auto"/>
            <w:noWrap/>
            <w:vAlign w:val="bottom"/>
            <w:hideMark/>
          </w:tcPr>
          <w:p w14:paraId="53EBCEE1"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20" w:type="dxa"/>
            <w:tcBorders>
              <w:top w:val="nil"/>
              <w:left w:val="nil"/>
              <w:bottom w:val="single" w:sz="4" w:space="0" w:color="auto"/>
              <w:right w:val="single" w:sz="4" w:space="0" w:color="auto"/>
            </w:tcBorders>
            <w:shd w:val="clear" w:color="auto" w:fill="auto"/>
            <w:noWrap/>
            <w:vAlign w:val="bottom"/>
            <w:hideMark/>
          </w:tcPr>
          <w:p w14:paraId="186C5DEA"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55" w:type="dxa"/>
            <w:tcBorders>
              <w:top w:val="nil"/>
              <w:left w:val="nil"/>
              <w:bottom w:val="single" w:sz="4" w:space="0" w:color="auto"/>
              <w:right w:val="single" w:sz="4" w:space="0" w:color="auto"/>
            </w:tcBorders>
            <w:shd w:val="clear" w:color="auto" w:fill="auto"/>
            <w:noWrap/>
            <w:vAlign w:val="bottom"/>
            <w:hideMark/>
          </w:tcPr>
          <w:p w14:paraId="105B9B20"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90" w:type="dxa"/>
            <w:tcBorders>
              <w:top w:val="nil"/>
              <w:left w:val="nil"/>
              <w:bottom w:val="single" w:sz="4" w:space="0" w:color="auto"/>
              <w:right w:val="single" w:sz="4" w:space="0" w:color="auto"/>
            </w:tcBorders>
            <w:shd w:val="clear" w:color="auto" w:fill="auto"/>
            <w:noWrap/>
            <w:vAlign w:val="bottom"/>
            <w:hideMark/>
          </w:tcPr>
          <w:p w14:paraId="255AC82F"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342" w:type="dxa"/>
            <w:tcBorders>
              <w:top w:val="nil"/>
              <w:left w:val="nil"/>
              <w:bottom w:val="single" w:sz="4" w:space="0" w:color="auto"/>
              <w:right w:val="single" w:sz="4" w:space="0" w:color="auto"/>
            </w:tcBorders>
            <w:shd w:val="clear" w:color="auto" w:fill="auto"/>
            <w:noWrap/>
            <w:vAlign w:val="bottom"/>
            <w:hideMark/>
          </w:tcPr>
          <w:p w14:paraId="26BE7756"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48" w:type="dxa"/>
            <w:tcBorders>
              <w:top w:val="nil"/>
              <w:left w:val="nil"/>
              <w:bottom w:val="single" w:sz="4" w:space="0" w:color="auto"/>
              <w:right w:val="single" w:sz="4" w:space="0" w:color="auto"/>
            </w:tcBorders>
            <w:shd w:val="clear" w:color="auto" w:fill="auto"/>
            <w:noWrap/>
            <w:vAlign w:val="bottom"/>
            <w:hideMark/>
          </w:tcPr>
          <w:p w14:paraId="73F4E3EC"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13" w:type="dxa"/>
            <w:tcBorders>
              <w:top w:val="nil"/>
              <w:left w:val="nil"/>
              <w:bottom w:val="single" w:sz="4" w:space="0" w:color="auto"/>
              <w:right w:val="single" w:sz="4" w:space="0" w:color="auto"/>
            </w:tcBorders>
            <w:shd w:val="clear" w:color="auto" w:fill="auto"/>
            <w:noWrap/>
            <w:vAlign w:val="bottom"/>
            <w:hideMark/>
          </w:tcPr>
          <w:p w14:paraId="14D8D218"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48" w:type="dxa"/>
            <w:tcBorders>
              <w:top w:val="nil"/>
              <w:left w:val="nil"/>
              <w:bottom w:val="single" w:sz="4" w:space="0" w:color="auto"/>
              <w:right w:val="single" w:sz="4" w:space="0" w:color="auto"/>
            </w:tcBorders>
            <w:shd w:val="clear" w:color="auto" w:fill="auto"/>
            <w:noWrap/>
            <w:vAlign w:val="bottom"/>
            <w:hideMark/>
          </w:tcPr>
          <w:p w14:paraId="5D0091D9"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84" w:type="dxa"/>
            <w:tcBorders>
              <w:top w:val="nil"/>
              <w:left w:val="nil"/>
              <w:bottom w:val="single" w:sz="4" w:space="0" w:color="auto"/>
              <w:right w:val="single" w:sz="4" w:space="0" w:color="auto"/>
            </w:tcBorders>
            <w:shd w:val="clear" w:color="auto" w:fill="auto"/>
            <w:noWrap/>
            <w:vAlign w:val="bottom"/>
            <w:hideMark/>
          </w:tcPr>
          <w:p w14:paraId="79E81555"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r>
      <w:tr w:rsidR="00190D25" w:rsidRPr="00190D25" w14:paraId="7BDA8828" w14:textId="77777777" w:rsidTr="00190D25">
        <w:trPr>
          <w:trHeight w:val="288"/>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00730EE5" w14:textId="77777777" w:rsidR="00190D25" w:rsidRPr="00190D25" w:rsidRDefault="00190D25" w:rsidP="00190D25">
            <w:pPr>
              <w:spacing w:after="0" w:line="240" w:lineRule="auto"/>
              <w:jc w:val="center"/>
              <w:rPr>
                <w:rFonts w:eastAsia="Times New Roman" w:cs="Calibri"/>
                <w:color w:val="000000"/>
                <w:sz w:val="20"/>
                <w:szCs w:val="20"/>
                <w:lang w:eastAsia="pl-PL"/>
              </w:rPr>
            </w:pPr>
            <w:r w:rsidRPr="00190D25">
              <w:rPr>
                <w:rFonts w:eastAsia="Times New Roman" w:cs="Calibri"/>
                <w:color w:val="000000"/>
                <w:sz w:val="20"/>
                <w:szCs w:val="20"/>
                <w:lang w:eastAsia="pl-PL"/>
              </w:rPr>
              <w:t xml:space="preserve">EMUiA </w:t>
            </w:r>
          </w:p>
        </w:tc>
        <w:tc>
          <w:tcPr>
            <w:tcW w:w="248" w:type="dxa"/>
            <w:tcBorders>
              <w:top w:val="nil"/>
              <w:left w:val="nil"/>
              <w:bottom w:val="single" w:sz="4" w:space="0" w:color="auto"/>
              <w:right w:val="single" w:sz="4" w:space="0" w:color="auto"/>
            </w:tcBorders>
            <w:shd w:val="clear" w:color="auto" w:fill="auto"/>
            <w:noWrap/>
            <w:vAlign w:val="bottom"/>
            <w:hideMark/>
          </w:tcPr>
          <w:p w14:paraId="590F1FFC"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13" w:type="dxa"/>
            <w:tcBorders>
              <w:top w:val="nil"/>
              <w:left w:val="nil"/>
              <w:bottom w:val="single" w:sz="4" w:space="0" w:color="auto"/>
              <w:right w:val="single" w:sz="4" w:space="0" w:color="auto"/>
            </w:tcBorders>
            <w:shd w:val="clear" w:color="auto" w:fill="auto"/>
            <w:noWrap/>
            <w:vAlign w:val="bottom"/>
            <w:hideMark/>
          </w:tcPr>
          <w:p w14:paraId="344AFA9D"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48" w:type="dxa"/>
            <w:tcBorders>
              <w:top w:val="nil"/>
              <w:left w:val="nil"/>
              <w:bottom w:val="single" w:sz="4" w:space="0" w:color="auto"/>
              <w:right w:val="single" w:sz="4" w:space="0" w:color="auto"/>
            </w:tcBorders>
            <w:shd w:val="clear" w:color="auto" w:fill="auto"/>
            <w:noWrap/>
            <w:vAlign w:val="bottom"/>
            <w:hideMark/>
          </w:tcPr>
          <w:p w14:paraId="3B7D25D6"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84" w:type="dxa"/>
            <w:tcBorders>
              <w:top w:val="nil"/>
              <w:left w:val="nil"/>
              <w:bottom w:val="single" w:sz="4" w:space="0" w:color="auto"/>
              <w:right w:val="single" w:sz="4" w:space="0" w:color="auto"/>
            </w:tcBorders>
            <w:shd w:val="clear" w:color="auto" w:fill="auto"/>
            <w:noWrap/>
            <w:vAlign w:val="bottom"/>
            <w:hideMark/>
          </w:tcPr>
          <w:p w14:paraId="4B21638D"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190" w:type="dxa"/>
            <w:tcBorders>
              <w:top w:val="nil"/>
              <w:left w:val="nil"/>
              <w:bottom w:val="single" w:sz="4" w:space="0" w:color="auto"/>
              <w:right w:val="single" w:sz="4" w:space="0" w:color="auto"/>
            </w:tcBorders>
            <w:shd w:val="clear" w:color="auto" w:fill="auto"/>
            <w:noWrap/>
            <w:vAlign w:val="bottom"/>
            <w:hideMark/>
          </w:tcPr>
          <w:p w14:paraId="5AF4E5C6"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11" w:type="dxa"/>
            <w:tcBorders>
              <w:top w:val="nil"/>
              <w:left w:val="nil"/>
              <w:bottom w:val="single" w:sz="4" w:space="0" w:color="auto"/>
              <w:right w:val="single" w:sz="4" w:space="0" w:color="auto"/>
            </w:tcBorders>
            <w:shd w:val="clear" w:color="auto" w:fill="auto"/>
            <w:noWrap/>
            <w:vAlign w:val="bottom"/>
            <w:hideMark/>
          </w:tcPr>
          <w:p w14:paraId="001FB6B3"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46" w:type="dxa"/>
            <w:tcBorders>
              <w:top w:val="nil"/>
              <w:left w:val="nil"/>
              <w:bottom w:val="single" w:sz="4" w:space="0" w:color="auto"/>
              <w:right w:val="single" w:sz="4" w:space="0" w:color="auto"/>
            </w:tcBorders>
            <w:shd w:val="clear" w:color="auto" w:fill="auto"/>
            <w:noWrap/>
            <w:vAlign w:val="bottom"/>
            <w:hideMark/>
          </w:tcPr>
          <w:p w14:paraId="5BB0955E"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55" w:type="dxa"/>
            <w:tcBorders>
              <w:top w:val="nil"/>
              <w:left w:val="nil"/>
              <w:bottom w:val="single" w:sz="4" w:space="0" w:color="auto"/>
              <w:right w:val="single" w:sz="4" w:space="0" w:color="auto"/>
            </w:tcBorders>
            <w:shd w:val="clear" w:color="auto" w:fill="auto"/>
            <w:noWrap/>
            <w:vAlign w:val="bottom"/>
            <w:hideMark/>
          </w:tcPr>
          <w:p w14:paraId="205F14AA"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20" w:type="dxa"/>
            <w:tcBorders>
              <w:top w:val="nil"/>
              <w:left w:val="nil"/>
              <w:bottom w:val="single" w:sz="4" w:space="0" w:color="auto"/>
              <w:right w:val="single" w:sz="4" w:space="0" w:color="auto"/>
            </w:tcBorders>
            <w:shd w:val="clear" w:color="auto" w:fill="auto"/>
            <w:noWrap/>
            <w:vAlign w:val="bottom"/>
            <w:hideMark/>
          </w:tcPr>
          <w:p w14:paraId="7AA873A1"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55" w:type="dxa"/>
            <w:tcBorders>
              <w:top w:val="nil"/>
              <w:left w:val="nil"/>
              <w:bottom w:val="single" w:sz="4" w:space="0" w:color="auto"/>
              <w:right w:val="single" w:sz="4" w:space="0" w:color="auto"/>
            </w:tcBorders>
            <w:shd w:val="clear" w:color="auto" w:fill="auto"/>
            <w:noWrap/>
            <w:vAlign w:val="bottom"/>
            <w:hideMark/>
          </w:tcPr>
          <w:p w14:paraId="2B68D855"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90" w:type="dxa"/>
            <w:tcBorders>
              <w:top w:val="nil"/>
              <w:left w:val="nil"/>
              <w:bottom w:val="single" w:sz="4" w:space="0" w:color="auto"/>
              <w:right w:val="single" w:sz="4" w:space="0" w:color="auto"/>
            </w:tcBorders>
            <w:shd w:val="clear" w:color="auto" w:fill="auto"/>
            <w:noWrap/>
            <w:vAlign w:val="bottom"/>
            <w:hideMark/>
          </w:tcPr>
          <w:p w14:paraId="703FFDA2"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342" w:type="dxa"/>
            <w:tcBorders>
              <w:top w:val="nil"/>
              <w:left w:val="nil"/>
              <w:bottom w:val="single" w:sz="4" w:space="0" w:color="auto"/>
              <w:right w:val="single" w:sz="4" w:space="0" w:color="auto"/>
            </w:tcBorders>
            <w:shd w:val="clear" w:color="auto" w:fill="auto"/>
            <w:noWrap/>
            <w:vAlign w:val="bottom"/>
            <w:hideMark/>
          </w:tcPr>
          <w:p w14:paraId="61F21800"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48" w:type="dxa"/>
            <w:tcBorders>
              <w:top w:val="nil"/>
              <w:left w:val="nil"/>
              <w:bottom w:val="single" w:sz="4" w:space="0" w:color="auto"/>
              <w:right w:val="single" w:sz="4" w:space="0" w:color="auto"/>
            </w:tcBorders>
            <w:shd w:val="clear" w:color="auto" w:fill="auto"/>
            <w:noWrap/>
            <w:vAlign w:val="bottom"/>
            <w:hideMark/>
          </w:tcPr>
          <w:p w14:paraId="1F8FA46C"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13" w:type="dxa"/>
            <w:tcBorders>
              <w:top w:val="nil"/>
              <w:left w:val="nil"/>
              <w:bottom w:val="single" w:sz="4" w:space="0" w:color="auto"/>
              <w:right w:val="single" w:sz="4" w:space="0" w:color="auto"/>
            </w:tcBorders>
            <w:shd w:val="clear" w:color="auto" w:fill="auto"/>
            <w:noWrap/>
            <w:vAlign w:val="bottom"/>
            <w:hideMark/>
          </w:tcPr>
          <w:p w14:paraId="64A396B4"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48" w:type="dxa"/>
            <w:tcBorders>
              <w:top w:val="nil"/>
              <w:left w:val="nil"/>
              <w:bottom w:val="single" w:sz="4" w:space="0" w:color="auto"/>
              <w:right w:val="single" w:sz="4" w:space="0" w:color="auto"/>
            </w:tcBorders>
            <w:shd w:val="clear" w:color="auto" w:fill="auto"/>
            <w:noWrap/>
            <w:vAlign w:val="bottom"/>
            <w:hideMark/>
          </w:tcPr>
          <w:p w14:paraId="72D95E90"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84" w:type="dxa"/>
            <w:tcBorders>
              <w:top w:val="nil"/>
              <w:left w:val="nil"/>
              <w:bottom w:val="single" w:sz="4" w:space="0" w:color="auto"/>
              <w:right w:val="single" w:sz="4" w:space="0" w:color="auto"/>
            </w:tcBorders>
            <w:shd w:val="clear" w:color="auto" w:fill="auto"/>
            <w:noWrap/>
            <w:vAlign w:val="bottom"/>
            <w:hideMark/>
          </w:tcPr>
          <w:p w14:paraId="180DBF17"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190" w:type="dxa"/>
            <w:tcBorders>
              <w:top w:val="nil"/>
              <w:left w:val="nil"/>
              <w:bottom w:val="single" w:sz="4" w:space="0" w:color="auto"/>
              <w:right w:val="single" w:sz="4" w:space="0" w:color="auto"/>
            </w:tcBorders>
            <w:shd w:val="clear" w:color="auto" w:fill="auto"/>
            <w:noWrap/>
            <w:vAlign w:val="bottom"/>
            <w:hideMark/>
          </w:tcPr>
          <w:p w14:paraId="626883BC"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11" w:type="dxa"/>
            <w:tcBorders>
              <w:top w:val="nil"/>
              <w:left w:val="nil"/>
              <w:bottom w:val="single" w:sz="4" w:space="0" w:color="auto"/>
              <w:right w:val="single" w:sz="4" w:space="0" w:color="auto"/>
            </w:tcBorders>
            <w:shd w:val="clear" w:color="auto" w:fill="auto"/>
            <w:noWrap/>
            <w:vAlign w:val="bottom"/>
            <w:hideMark/>
          </w:tcPr>
          <w:p w14:paraId="5E92ADD8"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46" w:type="dxa"/>
            <w:tcBorders>
              <w:top w:val="nil"/>
              <w:left w:val="nil"/>
              <w:bottom w:val="single" w:sz="4" w:space="0" w:color="auto"/>
              <w:right w:val="single" w:sz="4" w:space="0" w:color="auto"/>
            </w:tcBorders>
            <w:shd w:val="clear" w:color="auto" w:fill="auto"/>
            <w:noWrap/>
            <w:vAlign w:val="bottom"/>
            <w:hideMark/>
          </w:tcPr>
          <w:p w14:paraId="3C241C8C"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55" w:type="dxa"/>
            <w:tcBorders>
              <w:top w:val="nil"/>
              <w:left w:val="nil"/>
              <w:bottom w:val="single" w:sz="4" w:space="0" w:color="auto"/>
              <w:right w:val="single" w:sz="4" w:space="0" w:color="auto"/>
            </w:tcBorders>
            <w:shd w:val="clear" w:color="auto" w:fill="auto"/>
            <w:noWrap/>
            <w:vAlign w:val="bottom"/>
            <w:hideMark/>
          </w:tcPr>
          <w:p w14:paraId="506801F9"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20" w:type="dxa"/>
            <w:tcBorders>
              <w:top w:val="nil"/>
              <w:left w:val="nil"/>
              <w:bottom w:val="single" w:sz="4" w:space="0" w:color="auto"/>
              <w:right w:val="single" w:sz="4" w:space="0" w:color="auto"/>
            </w:tcBorders>
            <w:shd w:val="clear" w:color="auto" w:fill="auto"/>
            <w:noWrap/>
            <w:vAlign w:val="bottom"/>
            <w:hideMark/>
          </w:tcPr>
          <w:p w14:paraId="41208280"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55" w:type="dxa"/>
            <w:tcBorders>
              <w:top w:val="nil"/>
              <w:left w:val="nil"/>
              <w:bottom w:val="single" w:sz="4" w:space="0" w:color="auto"/>
              <w:right w:val="single" w:sz="4" w:space="0" w:color="auto"/>
            </w:tcBorders>
            <w:shd w:val="clear" w:color="auto" w:fill="auto"/>
            <w:noWrap/>
            <w:vAlign w:val="bottom"/>
            <w:hideMark/>
          </w:tcPr>
          <w:p w14:paraId="173B4890"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90" w:type="dxa"/>
            <w:tcBorders>
              <w:top w:val="nil"/>
              <w:left w:val="nil"/>
              <w:bottom w:val="single" w:sz="4" w:space="0" w:color="auto"/>
              <w:right w:val="single" w:sz="4" w:space="0" w:color="auto"/>
            </w:tcBorders>
            <w:shd w:val="clear" w:color="auto" w:fill="auto"/>
            <w:noWrap/>
            <w:vAlign w:val="bottom"/>
            <w:hideMark/>
          </w:tcPr>
          <w:p w14:paraId="585B6A8B"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342" w:type="dxa"/>
            <w:tcBorders>
              <w:top w:val="nil"/>
              <w:left w:val="nil"/>
              <w:bottom w:val="single" w:sz="4" w:space="0" w:color="auto"/>
              <w:right w:val="single" w:sz="4" w:space="0" w:color="auto"/>
            </w:tcBorders>
            <w:shd w:val="clear" w:color="auto" w:fill="auto"/>
            <w:noWrap/>
            <w:vAlign w:val="bottom"/>
            <w:hideMark/>
          </w:tcPr>
          <w:p w14:paraId="4613331B"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48" w:type="dxa"/>
            <w:tcBorders>
              <w:top w:val="nil"/>
              <w:left w:val="nil"/>
              <w:bottom w:val="single" w:sz="4" w:space="0" w:color="auto"/>
              <w:right w:val="single" w:sz="4" w:space="0" w:color="auto"/>
            </w:tcBorders>
            <w:shd w:val="clear" w:color="auto" w:fill="auto"/>
            <w:noWrap/>
            <w:vAlign w:val="bottom"/>
            <w:hideMark/>
          </w:tcPr>
          <w:p w14:paraId="699C8020"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13" w:type="dxa"/>
            <w:tcBorders>
              <w:top w:val="nil"/>
              <w:left w:val="nil"/>
              <w:bottom w:val="single" w:sz="4" w:space="0" w:color="auto"/>
              <w:right w:val="single" w:sz="4" w:space="0" w:color="auto"/>
            </w:tcBorders>
            <w:shd w:val="clear" w:color="auto" w:fill="auto"/>
            <w:noWrap/>
            <w:vAlign w:val="bottom"/>
            <w:hideMark/>
          </w:tcPr>
          <w:p w14:paraId="33EC4C5A"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48" w:type="dxa"/>
            <w:tcBorders>
              <w:top w:val="nil"/>
              <w:left w:val="nil"/>
              <w:bottom w:val="single" w:sz="4" w:space="0" w:color="auto"/>
              <w:right w:val="single" w:sz="4" w:space="0" w:color="auto"/>
            </w:tcBorders>
            <w:shd w:val="clear" w:color="auto" w:fill="auto"/>
            <w:noWrap/>
            <w:vAlign w:val="bottom"/>
            <w:hideMark/>
          </w:tcPr>
          <w:p w14:paraId="0B39F4C9"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84" w:type="dxa"/>
            <w:tcBorders>
              <w:top w:val="nil"/>
              <w:left w:val="nil"/>
              <w:bottom w:val="single" w:sz="4" w:space="0" w:color="auto"/>
              <w:right w:val="single" w:sz="4" w:space="0" w:color="auto"/>
            </w:tcBorders>
            <w:shd w:val="clear" w:color="auto" w:fill="auto"/>
            <w:noWrap/>
            <w:vAlign w:val="bottom"/>
            <w:hideMark/>
          </w:tcPr>
          <w:p w14:paraId="49707F90"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r>
      <w:tr w:rsidR="00190D25" w:rsidRPr="00190D25" w14:paraId="0ADCA9C5" w14:textId="77777777" w:rsidTr="00190D25">
        <w:trPr>
          <w:trHeight w:val="288"/>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09A6665D" w14:textId="77777777" w:rsidR="00190D25" w:rsidRPr="00190D25" w:rsidRDefault="00190D25" w:rsidP="00190D25">
            <w:pPr>
              <w:spacing w:after="0" w:line="240" w:lineRule="auto"/>
              <w:jc w:val="center"/>
              <w:rPr>
                <w:rFonts w:eastAsia="Times New Roman" w:cs="Calibri"/>
                <w:color w:val="000000"/>
                <w:sz w:val="20"/>
                <w:szCs w:val="20"/>
                <w:lang w:eastAsia="pl-PL"/>
              </w:rPr>
            </w:pPr>
            <w:r w:rsidRPr="00190D25">
              <w:rPr>
                <w:rFonts w:eastAsia="Times New Roman" w:cs="Calibri"/>
                <w:color w:val="000000"/>
                <w:sz w:val="20"/>
                <w:szCs w:val="20"/>
                <w:lang w:eastAsia="pl-PL"/>
              </w:rPr>
              <w:t>PRG</w:t>
            </w:r>
          </w:p>
        </w:tc>
        <w:tc>
          <w:tcPr>
            <w:tcW w:w="248" w:type="dxa"/>
            <w:tcBorders>
              <w:top w:val="nil"/>
              <w:left w:val="nil"/>
              <w:bottom w:val="single" w:sz="4" w:space="0" w:color="auto"/>
              <w:right w:val="single" w:sz="4" w:space="0" w:color="auto"/>
            </w:tcBorders>
            <w:shd w:val="clear" w:color="auto" w:fill="auto"/>
            <w:noWrap/>
            <w:vAlign w:val="bottom"/>
            <w:hideMark/>
          </w:tcPr>
          <w:p w14:paraId="4FB1ACC4"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13" w:type="dxa"/>
            <w:tcBorders>
              <w:top w:val="nil"/>
              <w:left w:val="nil"/>
              <w:bottom w:val="single" w:sz="4" w:space="0" w:color="auto"/>
              <w:right w:val="single" w:sz="4" w:space="0" w:color="auto"/>
            </w:tcBorders>
            <w:shd w:val="clear" w:color="auto" w:fill="auto"/>
            <w:noWrap/>
            <w:vAlign w:val="bottom"/>
            <w:hideMark/>
          </w:tcPr>
          <w:p w14:paraId="6E3DB0C5"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48" w:type="dxa"/>
            <w:tcBorders>
              <w:top w:val="nil"/>
              <w:left w:val="nil"/>
              <w:bottom w:val="single" w:sz="4" w:space="0" w:color="auto"/>
              <w:right w:val="single" w:sz="4" w:space="0" w:color="auto"/>
            </w:tcBorders>
            <w:shd w:val="clear" w:color="auto" w:fill="auto"/>
            <w:noWrap/>
            <w:vAlign w:val="bottom"/>
            <w:hideMark/>
          </w:tcPr>
          <w:p w14:paraId="4FB3600A"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84" w:type="dxa"/>
            <w:tcBorders>
              <w:top w:val="nil"/>
              <w:left w:val="nil"/>
              <w:bottom w:val="single" w:sz="4" w:space="0" w:color="auto"/>
              <w:right w:val="single" w:sz="4" w:space="0" w:color="auto"/>
            </w:tcBorders>
            <w:shd w:val="clear" w:color="auto" w:fill="auto"/>
            <w:noWrap/>
            <w:vAlign w:val="bottom"/>
            <w:hideMark/>
          </w:tcPr>
          <w:p w14:paraId="2F783DD2"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190" w:type="dxa"/>
            <w:tcBorders>
              <w:top w:val="nil"/>
              <w:left w:val="nil"/>
              <w:bottom w:val="single" w:sz="4" w:space="0" w:color="auto"/>
              <w:right w:val="single" w:sz="4" w:space="0" w:color="auto"/>
            </w:tcBorders>
            <w:shd w:val="clear" w:color="auto" w:fill="auto"/>
            <w:noWrap/>
            <w:vAlign w:val="bottom"/>
            <w:hideMark/>
          </w:tcPr>
          <w:p w14:paraId="32E86121"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11" w:type="dxa"/>
            <w:tcBorders>
              <w:top w:val="nil"/>
              <w:left w:val="nil"/>
              <w:bottom w:val="single" w:sz="4" w:space="0" w:color="auto"/>
              <w:right w:val="single" w:sz="4" w:space="0" w:color="auto"/>
            </w:tcBorders>
            <w:shd w:val="clear" w:color="auto" w:fill="auto"/>
            <w:noWrap/>
            <w:vAlign w:val="bottom"/>
            <w:hideMark/>
          </w:tcPr>
          <w:p w14:paraId="17E2FF8A"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46" w:type="dxa"/>
            <w:tcBorders>
              <w:top w:val="nil"/>
              <w:left w:val="nil"/>
              <w:bottom w:val="single" w:sz="4" w:space="0" w:color="auto"/>
              <w:right w:val="single" w:sz="4" w:space="0" w:color="auto"/>
            </w:tcBorders>
            <w:shd w:val="clear" w:color="auto" w:fill="auto"/>
            <w:noWrap/>
            <w:vAlign w:val="bottom"/>
            <w:hideMark/>
          </w:tcPr>
          <w:p w14:paraId="7A720EB8"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55" w:type="dxa"/>
            <w:tcBorders>
              <w:top w:val="nil"/>
              <w:left w:val="nil"/>
              <w:bottom w:val="single" w:sz="4" w:space="0" w:color="auto"/>
              <w:right w:val="single" w:sz="4" w:space="0" w:color="auto"/>
            </w:tcBorders>
            <w:shd w:val="clear" w:color="auto" w:fill="auto"/>
            <w:noWrap/>
            <w:vAlign w:val="bottom"/>
            <w:hideMark/>
          </w:tcPr>
          <w:p w14:paraId="04ABB4E4"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20" w:type="dxa"/>
            <w:tcBorders>
              <w:top w:val="nil"/>
              <w:left w:val="nil"/>
              <w:bottom w:val="single" w:sz="4" w:space="0" w:color="auto"/>
              <w:right w:val="single" w:sz="4" w:space="0" w:color="auto"/>
            </w:tcBorders>
            <w:shd w:val="clear" w:color="auto" w:fill="auto"/>
            <w:noWrap/>
            <w:vAlign w:val="bottom"/>
            <w:hideMark/>
          </w:tcPr>
          <w:p w14:paraId="4A472EAC"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55" w:type="dxa"/>
            <w:tcBorders>
              <w:top w:val="nil"/>
              <w:left w:val="nil"/>
              <w:bottom w:val="single" w:sz="4" w:space="0" w:color="auto"/>
              <w:right w:val="single" w:sz="4" w:space="0" w:color="auto"/>
            </w:tcBorders>
            <w:shd w:val="clear" w:color="auto" w:fill="auto"/>
            <w:noWrap/>
            <w:vAlign w:val="bottom"/>
            <w:hideMark/>
          </w:tcPr>
          <w:p w14:paraId="27D65DE5"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90" w:type="dxa"/>
            <w:tcBorders>
              <w:top w:val="nil"/>
              <w:left w:val="nil"/>
              <w:bottom w:val="single" w:sz="4" w:space="0" w:color="auto"/>
              <w:right w:val="single" w:sz="4" w:space="0" w:color="auto"/>
            </w:tcBorders>
            <w:shd w:val="clear" w:color="auto" w:fill="auto"/>
            <w:noWrap/>
            <w:vAlign w:val="bottom"/>
            <w:hideMark/>
          </w:tcPr>
          <w:p w14:paraId="65DCD2C3"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342" w:type="dxa"/>
            <w:tcBorders>
              <w:top w:val="nil"/>
              <w:left w:val="nil"/>
              <w:bottom w:val="single" w:sz="4" w:space="0" w:color="auto"/>
              <w:right w:val="single" w:sz="4" w:space="0" w:color="auto"/>
            </w:tcBorders>
            <w:shd w:val="clear" w:color="auto" w:fill="auto"/>
            <w:noWrap/>
            <w:vAlign w:val="bottom"/>
            <w:hideMark/>
          </w:tcPr>
          <w:p w14:paraId="638E61FF"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48" w:type="dxa"/>
            <w:tcBorders>
              <w:top w:val="nil"/>
              <w:left w:val="nil"/>
              <w:bottom w:val="single" w:sz="4" w:space="0" w:color="auto"/>
              <w:right w:val="single" w:sz="4" w:space="0" w:color="auto"/>
            </w:tcBorders>
            <w:shd w:val="clear" w:color="auto" w:fill="auto"/>
            <w:noWrap/>
            <w:vAlign w:val="bottom"/>
            <w:hideMark/>
          </w:tcPr>
          <w:p w14:paraId="685267B3"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13" w:type="dxa"/>
            <w:tcBorders>
              <w:top w:val="nil"/>
              <w:left w:val="nil"/>
              <w:bottom w:val="single" w:sz="4" w:space="0" w:color="auto"/>
              <w:right w:val="single" w:sz="4" w:space="0" w:color="auto"/>
            </w:tcBorders>
            <w:shd w:val="clear" w:color="auto" w:fill="auto"/>
            <w:noWrap/>
            <w:vAlign w:val="bottom"/>
            <w:hideMark/>
          </w:tcPr>
          <w:p w14:paraId="3C6125BB"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48" w:type="dxa"/>
            <w:tcBorders>
              <w:top w:val="nil"/>
              <w:left w:val="nil"/>
              <w:bottom w:val="single" w:sz="4" w:space="0" w:color="auto"/>
              <w:right w:val="single" w:sz="4" w:space="0" w:color="auto"/>
            </w:tcBorders>
            <w:shd w:val="clear" w:color="auto" w:fill="auto"/>
            <w:noWrap/>
            <w:vAlign w:val="bottom"/>
            <w:hideMark/>
          </w:tcPr>
          <w:p w14:paraId="75F13964"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84" w:type="dxa"/>
            <w:tcBorders>
              <w:top w:val="nil"/>
              <w:left w:val="nil"/>
              <w:bottom w:val="single" w:sz="4" w:space="0" w:color="auto"/>
              <w:right w:val="single" w:sz="4" w:space="0" w:color="auto"/>
            </w:tcBorders>
            <w:shd w:val="clear" w:color="auto" w:fill="auto"/>
            <w:noWrap/>
            <w:vAlign w:val="bottom"/>
            <w:hideMark/>
          </w:tcPr>
          <w:p w14:paraId="4233B5F4"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190" w:type="dxa"/>
            <w:tcBorders>
              <w:top w:val="nil"/>
              <w:left w:val="nil"/>
              <w:bottom w:val="single" w:sz="4" w:space="0" w:color="auto"/>
              <w:right w:val="single" w:sz="4" w:space="0" w:color="auto"/>
            </w:tcBorders>
            <w:shd w:val="clear" w:color="auto" w:fill="auto"/>
            <w:noWrap/>
            <w:vAlign w:val="bottom"/>
            <w:hideMark/>
          </w:tcPr>
          <w:p w14:paraId="54D81899"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11" w:type="dxa"/>
            <w:tcBorders>
              <w:top w:val="nil"/>
              <w:left w:val="nil"/>
              <w:bottom w:val="single" w:sz="4" w:space="0" w:color="auto"/>
              <w:right w:val="single" w:sz="4" w:space="0" w:color="auto"/>
            </w:tcBorders>
            <w:shd w:val="clear" w:color="auto" w:fill="auto"/>
            <w:noWrap/>
            <w:vAlign w:val="bottom"/>
            <w:hideMark/>
          </w:tcPr>
          <w:p w14:paraId="01347FF3"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46" w:type="dxa"/>
            <w:tcBorders>
              <w:top w:val="nil"/>
              <w:left w:val="nil"/>
              <w:bottom w:val="single" w:sz="4" w:space="0" w:color="auto"/>
              <w:right w:val="single" w:sz="4" w:space="0" w:color="auto"/>
            </w:tcBorders>
            <w:shd w:val="clear" w:color="auto" w:fill="auto"/>
            <w:noWrap/>
            <w:vAlign w:val="bottom"/>
            <w:hideMark/>
          </w:tcPr>
          <w:p w14:paraId="561D4300"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55" w:type="dxa"/>
            <w:tcBorders>
              <w:top w:val="nil"/>
              <w:left w:val="nil"/>
              <w:bottom w:val="single" w:sz="4" w:space="0" w:color="auto"/>
              <w:right w:val="single" w:sz="4" w:space="0" w:color="auto"/>
            </w:tcBorders>
            <w:shd w:val="clear" w:color="auto" w:fill="auto"/>
            <w:noWrap/>
            <w:vAlign w:val="bottom"/>
            <w:hideMark/>
          </w:tcPr>
          <w:p w14:paraId="3BA039E8"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20" w:type="dxa"/>
            <w:tcBorders>
              <w:top w:val="nil"/>
              <w:left w:val="nil"/>
              <w:bottom w:val="single" w:sz="4" w:space="0" w:color="auto"/>
              <w:right w:val="single" w:sz="4" w:space="0" w:color="auto"/>
            </w:tcBorders>
            <w:shd w:val="clear" w:color="auto" w:fill="auto"/>
            <w:noWrap/>
            <w:vAlign w:val="bottom"/>
            <w:hideMark/>
          </w:tcPr>
          <w:p w14:paraId="0CDA5599"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55" w:type="dxa"/>
            <w:tcBorders>
              <w:top w:val="nil"/>
              <w:left w:val="nil"/>
              <w:bottom w:val="single" w:sz="4" w:space="0" w:color="auto"/>
              <w:right w:val="single" w:sz="4" w:space="0" w:color="auto"/>
            </w:tcBorders>
            <w:shd w:val="clear" w:color="auto" w:fill="auto"/>
            <w:noWrap/>
            <w:vAlign w:val="bottom"/>
            <w:hideMark/>
          </w:tcPr>
          <w:p w14:paraId="2F1279AB"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90" w:type="dxa"/>
            <w:tcBorders>
              <w:top w:val="nil"/>
              <w:left w:val="nil"/>
              <w:bottom w:val="single" w:sz="4" w:space="0" w:color="auto"/>
              <w:right w:val="single" w:sz="4" w:space="0" w:color="auto"/>
            </w:tcBorders>
            <w:shd w:val="clear" w:color="auto" w:fill="auto"/>
            <w:noWrap/>
            <w:vAlign w:val="bottom"/>
            <w:hideMark/>
          </w:tcPr>
          <w:p w14:paraId="72D2599A"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342" w:type="dxa"/>
            <w:tcBorders>
              <w:top w:val="nil"/>
              <w:left w:val="nil"/>
              <w:bottom w:val="single" w:sz="4" w:space="0" w:color="auto"/>
              <w:right w:val="single" w:sz="4" w:space="0" w:color="auto"/>
            </w:tcBorders>
            <w:shd w:val="clear" w:color="auto" w:fill="auto"/>
            <w:noWrap/>
            <w:vAlign w:val="bottom"/>
            <w:hideMark/>
          </w:tcPr>
          <w:p w14:paraId="0AC469E7"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48" w:type="dxa"/>
            <w:tcBorders>
              <w:top w:val="nil"/>
              <w:left w:val="nil"/>
              <w:bottom w:val="single" w:sz="4" w:space="0" w:color="auto"/>
              <w:right w:val="single" w:sz="4" w:space="0" w:color="auto"/>
            </w:tcBorders>
            <w:shd w:val="clear" w:color="auto" w:fill="auto"/>
            <w:noWrap/>
            <w:vAlign w:val="bottom"/>
            <w:hideMark/>
          </w:tcPr>
          <w:p w14:paraId="2C1F6742"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13" w:type="dxa"/>
            <w:tcBorders>
              <w:top w:val="nil"/>
              <w:left w:val="nil"/>
              <w:bottom w:val="single" w:sz="4" w:space="0" w:color="auto"/>
              <w:right w:val="single" w:sz="4" w:space="0" w:color="auto"/>
            </w:tcBorders>
            <w:shd w:val="clear" w:color="auto" w:fill="auto"/>
            <w:noWrap/>
            <w:vAlign w:val="bottom"/>
            <w:hideMark/>
          </w:tcPr>
          <w:p w14:paraId="4BC92C7D"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48" w:type="dxa"/>
            <w:tcBorders>
              <w:top w:val="nil"/>
              <w:left w:val="nil"/>
              <w:bottom w:val="single" w:sz="4" w:space="0" w:color="auto"/>
              <w:right w:val="single" w:sz="4" w:space="0" w:color="auto"/>
            </w:tcBorders>
            <w:shd w:val="clear" w:color="auto" w:fill="auto"/>
            <w:noWrap/>
            <w:vAlign w:val="bottom"/>
            <w:hideMark/>
          </w:tcPr>
          <w:p w14:paraId="7FBC8542"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84" w:type="dxa"/>
            <w:tcBorders>
              <w:top w:val="nil"/>
              <w:left w:val="nil"/>
              <w:bottom w:val="single" w:sz="4" w:space="0" w:color="auto"/>
              <w:right w:val="single" w:sz="4" w:space="0" w:color="auto"/>
            </w:tcBorders>
            <w:shd w:val="clear" w:color="auto" w:fill="auto"/>
            <w:noWrap/>
            <w:vAlign w:val="bottom"/>
            <w:hideMark/>
          </w:tcPr>
          <w:p w14:paraId="7E512A9C"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r>
      <w:tr w:rsidR="00190D25" w:rsidRPr="00190D25" w14:paraId="1AC8A805" w14:textId="77777777" w:rsidTr="00190D25">
        <w:trPr>
          <w:trHeight w:val="288"/>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4E69B139" w14:textId="77777777" w:rsidR="00190D25" w:rsidRPr="00190D25" w:rsidRDefault="00190D25" w:rsidP="00190D25">
            <w:pPr>
              <w:spacing w:after="0" w:line="240" w:lineRule="auto"/>
              <w:jc w:val="center"/>
              <w:rPr>
                <w:rFonts w:eastAsia="Times New Roman" w:cs="Calibri"/>
                <w:color w:val="000000"/>
                <w:sz w:val="20"/>
                <w:szCs w:val="20"/>
                <w:lang w:eastAsia="pl-PL"/>
              </w:rPr>
            </w:pPr>
            <w:r w:rsidRPr="00190D25">
              <w:rPr>
                <w:rFonts w:eastAsia="Times New Roman" w:cs="Calibri"/>
                <w:color w:val="000000"/>
                <w:sz w:val="20"/>
                <w:szCs w:val="20"/>
                <w:lang w:eastAsia="pl-PL"/>
              </w:rPr>
              <w:t>PZGiK</w:t>
            </w:r>
          </w:p>
        </w:tc>
        <w:tc>
          <w:tcPr>
            <w:tcW w:w="248" w:type="dxa"/>
            <w:tcBorders>
              <w:top w:val="nil"/>
              <w:left w:val="nil"/>
              <w:bottom w:val="single" w:sz="4" w:space="0" w:color="auto"/>
              <w:right w:val="single" w:sz="4" w:space="0" w:color="auto"/>
            </w:tcBorders>
            <w:shd w:val="clear" w:color="auto" w:fill="auto"/>
            <w:noWrap/>
            <w:vAlign w:val="bottom"/>
            <w:hideMark/>
          </w:tcPr>
          <w:p w14:paraId="47C0BC8F"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13" w:type="dxa"/>
            <w:tcBorders>
              <w:top w:val="nil"/>
              <w:left w:val="nil"/>
              <w:bottom w:val="single" w:sz="4" w:space="0" w:color="auto"/>
              <w:right w:val="single" w:sz="4" w:space="0" w:color="auto"/>
            </w:tcBorders>
            <w:shd w:val="clear" w:color="auto" w:fill="auto"/>
            <w:noWrap/>
            <w:vAlign w:val="bottom"/>
            <w:hideMark/>
          </w:tcPr>
          <w:p w14:paraId="480EA685"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48" w:type="dxa"/>
            <w:tcBorders>
              <w:top w:val="nil"/>
              <w:left w:val="nil"/>
              <w:bottom w:val="single" w:sz="4" w:space="0" w:color="auto"/>
              <w:right w:val="single" w:sz="4" w:space="0" w:color="auto"/>
            </w:tcBorders>
            <w:shd w:val="clear" w:color="auto" w:fill="auto"/>
            <w:noWrap/>
            <w:vAlign w:val="bottom"/>
            <w:hideMark/>
          </w:tcPr>
          <w:p w14:paraId="75171DB8"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84" w:type="dxa"/>
            <w:tcBorders>
              <w:top w:val="nil"/>
              <w:left w:val="nil"/>
              <w:bottom w:val="single" w:sz="4" w:space="0" w:color="auto"/>
              <w:right w:val="single" w:sz="4" w:space="0" w:color="auto"/>
            </w:tcBorders>
            <w:shd w:val="clear" w:color="auto" w:fill="auto"/>
            <w:noWrap/>
            <w:vAlign w:val="bottom"/>
            <w:hideMark/>
          </w:tcPr>
          <w:p w14:paraId="12DC2125"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190" w:type="dxa"/>
            <w:tcBorders>
              <w:top w:val="nil"/>
              <w:left w:val="nil"/>
              <w:bottom w:val="single" w:sz="4" w:space="0" w:color="auto"/>
              <w:right w:val="single" w:sz="4" w:space="0" w:color="auto"/>
            </w:tcBorders>
            <w:shd w:val="clear" w:color="auto" w:fill="auto"/>
            <w:noWrap/>
            <w:vAlign w:val="bottom"/>
            <w:hideMark/>
          </w:tcPr>
          <w:p w14:paraId="21F04150"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11" w:type="dxa"/>
            <w:tcBorders>
              <w:top w:val="nil"/>
              <w:left w:val="nil"/>
              <w:bottom w:val="single" w:sz="4" w:space="0" w:color="auto"/>
              <w:right w:val="single" w:sz="4" w:space="0" w:color="auto"/>
            </w:tcBorders>
            <w:shd w:val="clear" w:color="auto" w:fill="auto"/>
            <w:noWrap/>
            <w:vAlign w:val="bottom"/>
            <w:hideMark/>
          </w:tcPr>
          <w:p w14:paraId="19066EBC"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46" w:type="dxa"/>
            <w:tcBorders>
              <w:top w:val="nil"/>
              <w:left w:val="nil"/>
              <w:bottom w:val="single" w:sz="4" w:space="0" w:color="auto"/>
              <w:right w:val="single" w:sz="4" w:space="0" w:color="auto"/>
            </w:tcBorders>
            <w:shd w:val="clear" w:color="auto" w:fill="auto"/>
            <w:noWrap/>
            <w:vAlign w:val="bottom"/>
            <w:hideMark/>
          </w:tcPr>
          <w:p w14:paraId="26D2DF84"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55" w:type="dxa"/>
            <w:tcBorders>
              <w:top w:val="nil"/>
              <w:left w:val="nil"/>
              <w:bottom w:val="single" w:sz="4" w:space="0" w:color="auto"/>
              <w:right w:val="single" w:sz="4" w:space="0" w:color="auto"/>
            </w:tcBorders>
            <w:shd w:val="clear" w:color="auto" w:fill="auto"/>
            <w:noWrap/>
            <w:vAlign w:val="bottom"/>
            <w:hideMark/>
          </w:tcPr>
          <w:p w14:paraId="02D58DCB"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20" w:type="dxa"/>
            <w:tcBorders>
              <w:top w:val="nil"/>
              <w:left w:val="nil"/>
              <w:bottom w:val="single" w:sz="4" w:space="0" w:color="auto"/>
              <w:right w:val="single" w:sz="4" w:space="0" w:color="auto"/>
            </w:tcBorders>
            <w:shd w:val="clear" w:color="auto" w:fill="auto"/>
            <w:noWrap/>
            <w:vAlign w:val="bottom"/>
            <w:hideMark/>
          </w:tcPr>
          <w:p w14:paraId="55AD591F"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55" w:type="dxa"/>
            <w:tcBorders>
              <w:top w:val="nil"/>
              <w:left w:val="nil"/>
              <w:bottom w:val="single" w:sz="4" w:space="0" w:color="auto"/>
              <w:right w:val="single" w:sz="4" w:space="0" w:color="auto"/>
            </w:tcBorders>
            <w:shd w:val="clear" w:color="auto" w:fill="auto"/>
            <w:noWrap/>
            <w:vAlign w:val="bottom"/>
            <w:hideMark/>
          </w:tcPr>
          <w:p w14:paraId="7640D2D4"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90" w:type="dxa"/>
            <w:tcBorders>
              <w:top w:val="nil"/>
              <w:left w:val="nil"/>
              <w:bottom w:val="single" w:sz="4" w:space="0" w:color="auto"/>
              <w:right w:val="single" w:sz="4" w:space="0" w:color="auto"/>
            </w:tcBorders>
            <w:shd w:val="clear" w:color="auto" w:fill="auto"/>
            <w:noWrap/>
            <w:vAlign w:val="bottom"/>
            <w:hideMark/>
          </w:tcPr>
          <w:p w14:paraId="2FE4F452"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342" w:type="dxa"/>
            <w:tcBorders>
              <w:top w:val="nil"/>
              <w:left w:val="nil"/>
              <w:bottom w:val="single" w:sz="4" w:space="0" w:color="auto"/>
              <w:right w:val="single" w:sz="4" w:space="0" w:color="auto"/>
            </w:tcBorders>
            <w:shd w:val="clear" w:color="auto" w:fill="auto"/>
            <w:noWrap/>
            <w:vAlign w:val="bottom"/>
            <w:hideMark/>
          </w:tcPr>
          <w:p w14:paraId="7D7DB771"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48" w:type="dxa"/>
            <w:tcBorders>
              <w:top w:val="nil"/>
              <w:left w:val="nil"/>
              <w:bottom w:val="single" w:sz="4" w:space="0" w:color="auto"/>
              <w:right w:val="single" w:sz="4" w:space="0" w:color="auto"/>
            </w:tcBorders>
            <w:shd w:val="clear" w:color="auto" w:fill="auto"/>
            <w:noWrap/>
            <w:vAlign w:val="bottom"/>
            <w:hideMark/>
          </w:tcPr>
          <w:p w14:paraId="5AF35918"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13" w:type="dxa"/>
            <w:tcBorders>
              <w:top w:val="nil"/>
              <w:left w:val="nil"/>
              <w:bottom w:val="single" w:sz="4" w:space="0" w:color="auto"/>
              <w:right w:val="single" w:sz="4" w:space="0" w:color="auto"/>
            </w:tcBorders>
            <w:shd w:val="clear" w:color="auto" w:fill="auto"/>
            <w:noWrap/>
            <w:vAlign w:val="bottom"/>
            <w:hideMark/>
          </w:tcPr>
          <w:p w14:paraId="44ADCF0D"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48" w:type="dxa"/>
            <w:tcBorders>
              <w:top w:val="nil"/>
              <w:left w:val="nil"/>
              <w:bottom w:val="single" w:sz="4" w:space="0" w:color="auto"/>
              <w:right w:val="single" w:sz="4" w:space="0" w:color="auto"/>
            </w:tcBorders>
            <w:shd w:val="clear" w:color="auto" w:fill="auto"/>
            <w:noWrap/>
            <w:vAlign w:val="bottom"/>
            <w:hideMark/>
          </w:tcPr>
          <w:p w14:paraId="5AECFDB0"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84" w:type="dxa"/>
            <w:tcBorders>
              <w:top w:val="nil"/>
              <w:left w:val="nil"/>
              <w:bottom w:val="single" w:sz="4" w:space="0" w:color="auto"/>
              <w:right w:val="single" w:sz="4" w:space="0" w:color="auto"/>
            </w:tcBorders>
            <w:shd w:val="clear" w:color="auto" w:fill="auto"/>
            <w:noWrap/>
            <w:vAlign w:val="bottom"/>
            <w:hideMark/>
          </w:tcPr>
          <w:p w14:paraId="50CD2C37"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190" w:type="dxa"/>
            <w:tcBorders>
              <w:top w:val="nil"/>
              <w:left w:val="nil"/>
              <w:bottom w:val="single" w:sz="4" w:space="0" w:color="auto"/>
              <w:right w:val="single" w:sz="4" w:space="0" w:color="auto"/>
            </w:tcBorders>
            <w:shd w:val="clear" w:color="auto" w:fill="auto"/>
            <w:noWrap/>
            <w:vAlign w:val="bottom"/>
            <w:hideMark/>
          </w:tcPr>
          <w:p w14:paraId="6A262DAB"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11" w:type="dxa"/>
            <w:tcBorders>
              <w:top w:val="nil"/>
              <w:left w:val="nil"/>
              <w:bottom w:val="single" w:sz="4" w:space="0" w:color="auto"/>
              <w:right w:val="single" w:sz="4" w:space="0" w:color="auto"/>
            </w:tcBorders>
            <w:shd w:val="clear" w:color="auto" w:fill="auto"/>
            <w:noWrap/>
            <w:vAlign w:val="bottom"/>
            <w:hideMark/>
          </w:tcPr>
          <w:p w14:paraId="55B2E458"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46" w:type="dxa"/>
            <w:tcBorders>
              <w:top w:val="nil"/>
              <w:left w:val="nil"/>
              <w:bottom w:val="single" w:sz="4" w:space="0" w:color="auto"/>
              <w:right w:val="single" w:sz="4" w:space="0" w:color="auto"/>
            </w:tcBorders>
            <w:shd w:val="clear" w:color="auto" w:fill="auto"/>
            <w:noWrap/>
            <w:vAlign w:val="bottom"/>
            <w:hideMark/>
          </w:tcPr>
          <w:p w14:paraId="4AEEDB09"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55" w:type="dxa"/>
            <w:tcBorders>
              <w:top w:val="nil"/>
              <w:left w:val="nil"/>
              <w:bottom w:val="single" w:sz="4" w:space="0" w:color="auto"/>
              <w:right w:val="single" w:sz="4" w:space="0" w:color="auto"/>
            </w:tcBorders>
            <w:shd w:val="clear" w:color="auto" w:fill="auto"/>
            <w:noWrap/>
            <w:vAlign w:val="bottom"/>
            <w:hideMark/>
          </w:tcPr>
          <w:p w14:paraId="4855C4A8"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20" w:type="dxa"/>
            <w:tcBorders>
              <w:top w:val="nil"/>
              <w:left w:val="nil"/>
              <w:bottom w:val="single" w:sz="4" w:space="0" w:color="auto"/>
              <w:right w:val="single" w:sz="4" w:space="0" w:color="auto"/>
            </w:tcBorders>
            <w:shd w:val="clear" w:color="auto" w:fill="auto"/>
            <w:noWrap/>
            <w:vAlign w:val="bottom"/>
            <w:hideMark/>
          </w:tcPr>
          <w:p w14:paraId="1D663973"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55" w:type="dxa"/>
            <w:tcBorders>
              <w:top w:val="nil"/>
              <w:left w:val="nil"/>
              <w:bottom w:val="single" w:sz="4" w:space="0" w:color="auto"/>
              <w:right w:val="single" w:sz="4" w:space="0" w:color="auto"/>
            </w:tcBorders>
            <w:shd w:val="clear" w:color="auto" w:fill="auto"/>
            <w:noWrap/>
            <w:vAlign w:val="bottom"/>
            <w:hideMark/>
          </w:tcPr>
          <w:p w14:paraId="75B6B123"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90" w:type="dxa"/>
            <w:tcBorders>
              <w:top w:val="nil"/>
              <w:left w:val="nil"/>
              <w:bottom w:val="single" w:sz="4" w:space="0" w:color="auto"/>
              <w:right w:val="single" w:sz="4" w:space="0" w:color="auto"/>
            </w:tcBorders>
            <w:shd w:val="clear" w:color="auto" w:fill="auto"/>
            <w:noWrap/>
            <w:vAlign w:val="bottom"/>
            <w:hideMark/>
          </w:tcPr>
          <w:p w14:paraId="7CB68D0A"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342" w:type="dxa"/>
            <w:tcBorders>
              <w:top w:val="nil"/>
              <w:left w:val="nil"/>
              <w:bottom w:val="single" w:sz="4" w:space="0" w:color="auto"/>
              <w:right w:val="single" w:sz="4" w:space="0" w:color="auto"/>
            </w:tcBorders>
            <w:shd w:val="clear" w:color="auto" w:fill="auto"/>
            <w:noWrap/>
            <w:vAlign w:val="bottom"/>
            <w:hideMark/>
          </w:tcPr>
          <w:p w14:paraId="024DA642"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48" w:type="dxa"/>
            <w:tcBorders>
              <w:top w:val="nil"/>
              <w:left w:val="nil"/>
              <w:bottom w:val="single" w:sz="4" w:space="0" w:color="auto"/>
              <w:right w:val="single" w:sz="4" w:space="0" w:color="auto"/>
            </w:tcBorders>
            <w:shd w:val="clear" w:color="auto" w:fill="auto"/>
            <w:noWrap/>
            <w:vAlign w:val="bottom"/>
            <w:hideMark/>
          </w:tcPr>
          <w:p w14:paraId="77EFDB8F"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13" w:type="dxa"/>
            <w:tcBorders>
              <w:top w:val="nil"/>
              <w:left w:val="nil"/>
              <w:bottom w:val="single" w:sz="4" w:space="0" w:color="auto"/>
              <w:right w:val="single" w:sz="4" w:space="0" w:color="auto"/>
            </w:tcBorders>
            <w:shd w:val="clear" w:color="auto" w:fill="auto"/>
            <w:noWrap/>
            <w:vAlign w:val="bottom"/>
            <w:hideMark/>
          </w:tcPr>
          <w:p w14:paraId="47C6F5E3"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48" w:type="dxa"/>
            <w:tcBorders>
              <w:top w:val="nil"/>
              <w:left w:val="nil"/>
              <w:bottom w:val="single" w:sz="4" w:space="0" w:color="auto"/>
              <w:right w:val="single" w:sz="4" w:space="0" w:color="auto"/>
            </w:tcBorders>
            <w:shd w:val="clear" w:color="auto" w:fill="auto"/>
            <w:noWrap/>
            <w:vAlign w:val="bottom"/>
            <w:hideMark/>
          </w:tcPr>
          <w:p w14:paraId="36D3D677"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284" w:type="dxa"/>
            <w:tcBorders>
              <w:top w:val="nil"/>
              <w:left w:val="nil"/>
              <w:bottom w:val="single" w:sz="4" w:space="0" w:color="auto"/>
              <w:right w:val="single" w:sz="4" w:space="0" w:color="auto"/>
            </w:tcBorders>
            <w:shd w:val="clear" w:color="auto" w:fill="auto"/>
            <w:noWrap/>
            <w:vAlign w:val="bottom"/>
            <w:hideMark/>
          </w:tcPr>
          <w:p w14:paraId="77D75444"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r>
    </w:tbl>
    <w:tbl>
      <w:tblPr>
        <w:tblpPr w:leftFromText="141" w:rightFromText="141" w:vertAnchor="text" w:horzAnchor="margin" w:tblpY="417"/>
        <w:tblW w:w="3681" w:type="dxa"/>
        <w:tblCellMar>
          <w:left w:w="70" w:type="dxa"/>
          <w:right w:w="70" w:type="dxa"/>
        </w:tblCellMar>
        <w:tblLook w:val="04A0" w:firstRow="1" w:lastRow="0" w:firstColumn="1" w:lastColumn="0" w:noHBand="0" w:noVBand="1"/>
      </w:tblPr>
      <w:tblGrid>
        <w:gridCol w:w="220"/>
        <w:gridCol w:w="190"/>
        <w:gridCol w:w="3271"/>
      </w:tblGrid>
      <w:tr w:rsidR="00190D25" w:rsidRPr="00190D25" w14:paraId="03CED0B2" w14:textId="77777777" w:rsidTr="00B7465F">
        <w:trPr>
          <w:trHeight w:val="288"/>
        </w:trPr>
        <w:tc>
          <w:tcPr>
            <w:tcW w:w="220" w:type="dxa"/>
            <w:tcBorders>
              <w:top w:val="single" w:sz="4" w:space="0" w:color="auto"/>
              <w:left w:val="single" w:sz="4" w:space="0" w:color="auto"/>
              <w:bottom w:val="single" w:sz="4" w:space="0" w:color="auto"/>
              <w:right w:val="single" w:sz="4" w:space="0" w:color="auto"/>
            </w:tcBorders>
            <w:shd w:val="diagStripe" w:color="000000" w:fill="0066FF"/>
            <w:noWrap/>
            <w:vAlign w:val="bottom"/>
            <w:hideMark/>
          </w:tcPr>
          <w:p w14:paraId="43D09894"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190" w:type="dxa"/>
            <w:tcBorders>
              <w:left w:val="nil"/>
            </w:tcBorders>
            <w:shd w:val="clear" w:color="auto" w:fill="auto"/>
            <w:noWrap/>
            <w:vAlign w:val="bottom"/>
            <w:hideMark/>
          </w:tcPr>
          <w:p w14:paraId="347A31D2"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3271" w:type="dxa"/>
            <w:shd w:val="clear" w:color="auto" w:fill="auto"/>
            <w:noWrap/>
            <w:vAlign w:val="bottom"/>
            <w:hideMark/>
          </w:tcPr>
          <w:p w14:paraId="4ED606C7"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gwarancja na część systemu</w:t>
            </w:r>
          </w:p>
        </w:tc>
      </w:tr>
      <w:tr w:rsidR="00190D25" w:rsidRPr="00190D25" w14:paraId="380E11F7" w14:textId="77777777" w:rsidTr="00B7465F">
        <w:trPr>
          <w:trHeight w:val="288"/>
        </w:trPr>
        <w:tc>
          <w:tcPr>
            <w:tcW w:w="220" w:type="dxa"/>
            <w:tcBorders>
              <w:top w:val="nil"/>
              <w:left w:val="single" w:sz="4" w:space="0" w:color="auto"/>
              <w:bottom w:val="single" w:sz="4" w:space="0" w:color="auto"/>
              <w:right w:val="single" w:sz="4" w:space="0" w:color="auto"/>
            </w:tcBorders>
            <w:shd w:val="clear" w:color="000000" w:fill="00B050"/>
            <w:noWrap/>
            <w:vAlign w:val="bottom"/>
            <w:hideMark/>
          </w:tcPr>
          <w:p w14:paraId="3028EC52"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190" w:type="dxa"/>
            <w:tcBorders>
              <w:top w:val="nil"/>
              <w:left w:val="nil"/>
            </w:tcBorders>
            <w:shd w:val="clear" w:color="auto" w:fill="auto"/>
            <w:noWrap/>
            <w:vAlign w:val="bottom"/>
            <w:hideMark/>
          </w:tcPr>
          <w:p w14:paraId="2CFECD59"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3271" w:type="dxa"/>
            <w:tcBorders>
              <w:top w:val="nil"/>
            </w:tcBorders>
            <w:shd w:val="clear" w:color="auto" w:fill="auto"/>
            <w:noWrap/>
            <w:vAlign w:val="bottom"/>
            <w:hideMark/>
          </w:tcPr>
          <w:p w14:paraId="461894B7"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gwarancja na system</w:t>
            </w:r>
          </w:p>
        </w:tc>
      </w:tr>
      <w:tr w:rsidR="00190D25" w:rsidRPr="00190D25" w14:paraId="5147896E" w14:textId="77777777" w:rsidTr="00B7465F">
        <w:trPr>
          <w:trHeight w:val="288"/>
        </w:trPr>
        <w:tc>
          <w:tcPr>
            <w:tcW w:w="220" w:type="dxa"/>
            <w:tcBorders>
              <w:top w:val="nil"/>
              <w:left w:val="single" w:sz="4" w:space="0" w:color="auto"/>
              <w:bottom w:val="single" w:sz="4" w:space="0" w:color="auto"/>
              <w:right w:val="single" w:sz="4" w:space="0" w:color="auto"/>
            </w:tcBorders>
            <w:shd w:val="clear" w:color="auto" w:fill="auto"/>
            <w:noWrap/>
            <w:vAlign w:val="bottom"/>
            <w:hideMark/>
          </w:tcPr>
          <w:p w14:paraId="0ED3F046"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190" w:type="dxa"/>
            <w:tcBorders>
              <w:top w:val="nil"/>
              <w:left w:val="nil"/>
            </w:tcBorders>
            <w:shd w:val="clear" w:color="auto" w:fill="auto"/>
            <w:noWrap/>
            <w:vAlign w:val="bottom"/>
            <w:hideMark/>
          </w:tcPr>
          <w:p w14:paraId="73B5621A"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 </w:t>
            </w:r>
          </w:p>
        </w:tc>
        <w:tc>
          <w:tcPr>
            <w:tcW w:w="3271" w:type="dxa"/>
            <w:tcBorders>
              <w:top w:val="nil"/>
            </w:tcBorders>
            <w:shd w:val="clear" w:color="auto" w:fill="auto"/>
            <w:noWrap/>
            <w:vAlign w:val="bottom"/>
            <w:hideMark/>
          </w:tcPr>
          <w:p w14:paraId="108173E3" w14:textId="77777777" w:rsidR="00190D25" w:rsidRPr="00190D25" w:rsidRDefault="00190D25" w:rsidP="00190D25">
            <w:pPr>
              <w:spacing w:after="0" w:line="240" w:lineRule="auto"/>
              <w:jc w:val="left"/>
              <w:rPr>
                <w:rFonts w:eastAsia="Times New Roman" w:cs="Calibri"/>
                <w:color w:val="000000"/>
                <w:lang w:eastAsia="pl-PL"/>
              </w:rPr>
            </w:pPr>
            <w:r w:rsidRPr="00190D25">
              <w:rPr>
                <w:rFonts w:eastAsia="Times New Roman" w:cs="Calibri"/>
                <w:color w:val="000000"/>
                <w:lang w:eastAsia="pl-PL"/>
              </w:rPr>
              <w:t>brak gwarancji</w:t>
            </w:r>
          </w:p>
        </w:tc>
      </w:tr>
    </w:tbl>
    <w:p w14:paraId="543AF2C5" w14:textId="27F4FD75" w:rsidR="002F5A98" w:rsidRPr="00D21311" w:rsidRDefault="002F5A98" w:rsidP="002F5A98">
      <w:pPr>
        <w:spacing w:after="100"/>
        <w:rPr>
          <w:rFonts w:cs="Calibri"/>
          <w:highlight w:val="yellow"/>
        </w:rPr>
      </w:pPr>
    </w:p>
    <w:p w14:paraId="284ED722" w14:textId="7CAC3A8E" w:rsidR="00190D25" w:rsidRDefault="00190D25" w:rsidP="002F5A98">
      <w:pPr>
        <w:spacing w:after="100"/>
        <w:rPr>
          <w:rFonts w:cs="Calibri"/>
        </w:rPr>
      </w:pPr>
    </w:p>
    <w:p w14:paraId="74804D99" w14:textId="59D054B7" w:rsidR="002F5A98" w:rsidRDefault="002F5A98" w:rsidP="002F5A98">
      <w:pPr>
        <w:spacing w:after="100"/>
        <w:rPr>
          <w:rFonts w:cs="Calibri"/>
        </w:rPr>
      </w:pPr>
    </w:p>
    <w:p w14:paraId="3782A545" w14:textId="77777777" w:rsidR="00190D25" w:rsidRDefault="00190D25" w:rsidP="00B7465F">
      <w:pPr>
        <w:spacing w:after="100" w:line="276" w:lineRule="auto"/>
        <w:ind w:left="720"/>
        <w:rPr>
          <w:rFonts w:cs="Calibri"/>
        </w:rPr>
      </w:pPr>
    </w:p>
    <w:p w14:paraId="792DE535" w14:textId="77777777" w:rsidR="002F5A98" w:rsidRDefault="002F5A98" w:rsidP="001C6929">
      <w:pPr>
        <w:numPr>
          <w:ilvl w:val="0"/>
          <w:numId w:val="49"/>
        </w:numPr>
        <w:spacing w:after="100" w:line="276" w:lineRule="auto"/>
        <w:rPr>
          <w:rFonts w:cs="Calibri"/>
        </w:rPr>
      </w:pPr>
      <w:r>
        <w:rPr>
          <w:rFonts w:cs="Calibri"/>
        </w:rPr>
        <w:t xml:space="preserve">Usługi Administracji Technicznej muszą być świadczone </w:t>
      </w:r>
      <w:r w:rsidRPr="000804B2">
        <w:rPr>
          <w:rFonts w:cs="Calibri"/>
        </w:rPr>
        <w:t>zgodn</w:t>
      </w:r>
      <w:r>
        <w:rPr>
          <w:rFonts w:cs="Calibri"/>
        </w:rPr>
        <w:t>ie</w:t>
      </w:r>
      <w:r w:rsidRPr="000804B2">
        <w:rPr>
          <w:rFonts w:cs="Calibri"/>
        </w:rPr>
        <w:t xml:space="preserve"> z procedurami i wytycznymi Zamawiającego.</w:t>
      </w:r>
    </w:p>
    <w:p w14:paraId="70BF218E" w14:textId="77777777" w:rsidR="000C204B" w:rsidRPr="00723171" w:rsidRDefault="000C204B" w:rsidP="000C204B">
      <w:pPr>
        <w:numPr>
          <w:ilvl w:val="0"/>
          <w:numId w:val="49"/>
        </w:numPr>
        <w:spacing w:after="100" w:line="276" w:lineRule="auto"/>
        <w:rPr>
          <w:rFonts w:cs="Calibri"/>
        </w:rPr>
      </w:pPr>
      <w:r w:rsidRPr="000C204B">
        <w:rPr>
          <w:rFonts w:cs="Calibri"/>
        </w:rPr>
        <w:t xml:space="preserve">Odbiór </w:t>
      </w:r>
      <w:r>
        <w:rPr>
          <w:rFonts w:cs="Calibri"/>
        </w:rPr>
        <w:t>Administracji Technicznej</w:t>
      </w:r>
      <w:r w:rsidRPr="000C204B">
        <w:rPr>
          <w:rFonts w:cs="Calibri"/>
        </w:rPr>
        <w:t xml:space="preserve"> zostanie przeprowadzony zgodnie z opisem zawartym </w:t>
      </w:r>
      <w:r w:rsidR="000056FA">
        <w:rPr>
          <w:rFonts w:cs="Calibri"/>
        </w:rPr>
        <w:t xml:space="preserve">w </w:t>
      </w:r>
      <w:r w:rsidR="000056FA" w:rsidRPr="00B7465F">
        <w:rPr>
          <w:rFonts w:cs="Calibri"/>
        </w:rPr>
        <w:t>Załączniku nr 3 (Odbiory) do Umowy</w:t>
      </w:r>
      <w:r w:rsidRPr="00723171">
        <w:rPr>
          <w:rFonts w:cs="Calibri"/>
        </w:rPr>
        <w:t>.</w:t>
      </w:r>
    </w:p>
    <w:p w14:paraId="6F7735CD" w14:textId="77777777" w:rsidR="00C10438" w:rsidRDefault="00C10438" w:rsidP="00C07AE2">
      <w:pPr>
        <w:pStyle w:val="Nagwek2"/>
      </w:pPr>
      <w:bookmarkStart w:id="801" w:name="_Ref461010820"/>
      <w:bookmarkStart w:id="802" w:name="_Toc461609439"/>
      <w:bookmarkStart w:id="803" w:name="_Toc525215405"/>
      <w:r>
        <w:t>Szkolenia</w:t>
      </w:r>
      <w:bookmarkEnd w:id="801"/>
      <w:bookmarkEnd w:id="802"/>
      <w:bookmarkEnd w:id="803"/>
    </w:p>
    <w:p w14:paraId="4B57E4FF" w14:textId="77777777" w:rsidR="00347DB0" w:rsidRDefault="00347DB0" w:rsidP="003237E7">
      <w:pPr>
        <w:spacing w:after="100" w:line="276" w:lineRule="auto"/>
        <w:rPr>
          <w:rFonts w:cs="Calibri"/>
        </w:rPr>
      </w:pPr>
      <w:r w:rsidRPr="003237E7">
        <w:rPr>
          <w:rFonts w:cs="Calibri"/>
        </w:rPr>
        <w:t xml:space="preserve">W ramach </w:t>
      </w:r>
      <w:r w:rsidR="00271FE9">
        <w:rPr>
          <w:rFonts w:cs="Calibri"/>
        </w:rPr>
        <w:t>realizacji Usług Zamawiający może zlecić prace</w:t>
      </w:r>
      <w:r w:rsidRPr="003237E7">
        <w:rPr>
          <w:rFonts w:cs="Calibri"/>
        </w:rPr>
        <w:t xml:space="preserve"> związane z przeprowadzeniem szkoleń związanych z dostarczonymi narzędziami i usługami. Celem szkoleń będzie przygotowanie uczestników do samodzielnego i optymalnego wykorzystywania narzędzi i usług dostarczonych przez Wykonawcę. Szczegółowe zakresy i harmonogramy szkoleń zostaną uzgodnione pomiędzy Zamawiającym i Wykonawcą na etapie ustalania zakresu </w:t>
      </w:r>
      <w:r w:rsidR="00271FE9">
        <w:rPr>
          <w:rFonts w:cs="Calibri"/>
        </w:rPr>
        <w:t>Zlecenia</w:t>
      </w:r>
      <w:r w:rsidRPr="003237E7">
        <w:rPr>
          <w:rFonts w:cs="Calibri"/>
        </w:rPr>
        <w:t>.</w:t>
      </w:r>
    </w:p>
    <w:p w14:paraId="408E8726" w14:textId="003547D5" w:rsidR="00200089" w:rsidRPr="003237E7" w:rsidRDefault="00200089" w:rsidP="003237E7">
      <w:pPr>
        <w:spacing w:after="100" w:line="276" w:lineRule="auto"/>
        <w:rPr>
          <w:rFonts w:cs="Calibri"/>
        </w:rPr>
      </w:pPr>
      <w:r>
        <w:rPr>
          <w:rFonts w:cs="Calibri"/>
        </w:rPr>
        <w:t>Zamawiający może zlecić prace polegające na opracowaniu szkolenia e-learningowego poprzez opracowanie materiałów szkoleniowych, przygotowanie kursów szkoleniowych oraz przeprowadzeni</w:t>
      </w:r>
      <w:r w:rsidR="00B5645D">
        <w:rPr>
          <w:rFonts w:cs="Calibri"/>
        </w:rPr>
        <w:t>e</w:t>
      </w:r>
      <w:r>
        <w:rPr>
          <w:rFonts w:cs="Calibri"/>
        </w:rPr>
        <w:t xml:space="preserve"> procesu realizacji szkolenia dla określonych grup </w:t>
      </w:r>
      <w:r w:rsidR="00B5645D">
        <w:rPr>
          <w:rFonts w:cs="Calibri"/>
        </w:rPr>
        <w:t xml:space="preserve">użytkowników/interesariuszy. </w:t>
      </w:r>
    </w:p>
    <w:p w14:paraId="5215AEF2" w14:textId="764F5D9B" w:rsidR="00347DB0" w:rsidRPr="002C2B8B" w:rsidRDefault="007D170E" w:rsidP="00B7465F">
      <w:pPr>
        <w:spacing w:after="100" w:line="276" w:lineRule="auto"/>
        <w:rPr>
          <w:rFonts w:cs="Calibri"/>
        </w:rPr>
      </w:pPr>
      <w:r w:rsidRPr="00305B47">
        <w:rPr>
          <w:rFonts w:cs="Calibri"/>
        </w:rPr>
        <w:t>Szkolenia mogą być zlecane w formie szkoleń stacjonarnych i/lub szkoleń z wykorzystaniem platformy</w:t>
      </w:r>
      <w:r w:rsidR="00294063" w:rsidRPr="00305B47">
        <w:rPr>
          <w:rFonts w:cs="Calibri"/>
        </w:rPr>
        <w:t xml:space="preserve"> </w:t>
      </w:r>
      <w:r w:rsidRPr="002C2B8B">
        <w:rPr>
          <w:rFonts w:cs="Calibri"/>
        </w:rPr>
        <w:t xml:space="preserve">e-learningowej. </w:t>
      </w:r>
      <w:r w:rsidR="00347DB0" w:rsidRPr="002C2B8B">
        <w:rPr>
          <w:rFonts w:cs="Calibri"/>
        </w:rPr>
        <w:t>Wymagania dotyczące wszystkich rodzajów szkoleń</w:t>
      </w:r>
      <w:r w:rsidR="003C7D2D" w:rsidRPr="002C2B8B">
        <w:rPr>
          <w:rFonts w:cs="Calibri"/>
        </w:rPr>
        <w:t>:</w:t>
      </w:r>
    </w:p>
    <w:p w14:paraId="24E568BC" w14:textId="77777777" w:rsidR="00347DB0" w:rsidRPr="00291F35" w:rsidRDefault="00347DB0" w:rsidP="00F76B23">
      <w:pPr>
        <w:numPr>
          <w:ilvl w:val="0"/>
          <w:numId w:val="53"/>
        </w:numPr>
        <w:spacing w:after="100" w:line="276" w:lineRule="auto"/>
        <w:rPr>
          <w:rFonts w:cs="Calibri"/>
        </w:rPr>
      </w:pPr>
      <w:r w:rsidRPr="00291F35">
        <w:rPr>
          <w:rFonts w:cs="Calibri"/>
        </w:rPr>
        <w:t xml:space="preserve">Szczegółowy zakres szkoleń powinien zostać zaproponowany przez Wykonawcę, przy założeniu konieczności osiągnięcia głównego celu szkolenia, którym jest samodzielne i optymalne wykorzystywanie rozwijanych, bądź tworzonych narzędzi i usług. </w:t>
      </w:r>
    </w:p>
    <w:p w14:paraId="7BBB9DCB" w14:textId="77777777" w:rsidR="00347DB0" w:rsidRPr="00291F35" w:rsidRDefault="00347DB0" w:rsidP="00F76B23">
      <w:pPr>
        <w:numPr>
          <w:ilvl w:val="0"/>
          <w:numId w:val="53"/>
        </w:numPr>
        <w:spacing w:after="100" w:line="276" w:lineRule="auto"/>
        <w:rPr>
          <w:rFonts w:cs="Calibri"/>
        </w:rPr>
      </w:pPr>
      <w:r w:rsidRPr="00291F35">
        <w:rPr>
          <w:rFonts w:cs="Calibri"/>
        </w:rPr>
        <w:t xml:space="preserve">Wykonawca po zakończonym szkoleniu przygotuje Raport z przeprowadzonego szkolenia. Wykonawca zobowiązany jest w ciągu 2 </w:t>
      </w:r>
      <w:r w:rsidR="000F60DE">
        <w:rPr>
          <w:rFonts w:cs="Calibri"/>
        </w:rPr>
        <w:t>D</w:t>
      </w:r>
      <w:r w:rsidRPr="00291F35">
        <w:rPr>
          <w:rFonts w:cs="Calibri"/>
        </w:rPr>
        <w:t xml:space="preserve">ni </w:t>
      </w:r>
      <w:r w:rsidR="000F60DE">
        <w:rPr>
          <w:rFonts w:cs="Calibri"/>
        </w:rPr>
        <w:t>R</w:t>
      </w:r>
      <w:r w:rsidRPr="00291F35">
        <w:rPr>
          <w:rFonts w:cs="Calibri"/>
        </w:rPr>
        <w:t xml:space="preserve">oboczych od zakończenia szkoleń przygotować Raport z przeprowadzonych szkoleń zawierający w szczególności: termin i miejsce przeprowadzenia szkolenia, szczegółowy zakres szkolenia, materiały szkoleniowe, listę obecności uczestników szkolenia podpisaną przez uczestników szkolenia. </w:t>
      </w:r>
    </w:p>
    <w:p w14:paraId="43A3A032" w14:textId="3A7EF180" w:rsidR="00916E45" w:rsidRPr="00916E45" w:rsidRDefault="007D170E" w:rsidP="00B7465F">
      <w:pPr>
        <w:numPr>
          <w:ilvl w:val="0"/>
          <w:numId w:val="53"/>
        </w:numPr>
        <w:spacing w:after="100" w:line="276" w:lineRule="auto"/>
        <w:rPr>
          <w:rFonts w:cs="Calibri"/>
        </w:rPr>
      </w:pPr>
      <w:r>
        <w:rPr>
          <w:rFonts w:cs="Calibri"/>
        </w:rPr>
        <w:t>Uczestnikami</w:t>
      </w:r>
      <w:r w:rsidR="00347DB0" w:rsidRPr="00916E45">
        <w:rPr>
          <w:rFonts w:cs="Calibri"/>
        </w:rPr>
        <w:t xml:space="preserve"> szkoleń </w:t>
      </w:r>
      <w:r>
        <w:rPr>
          <w:rFonts w:cs="Calibri"/>
        </w:rPr>
        <w:t>mogą być:</w:t>
      </w:r>
      <w:r w:rsidRPr="00916E45">
        <w:rPr>
          <w:rFonts w:cs="Calibri"/>
        </w:rPr>
        <w:t xml:space="preserve"> pracowni</w:t>
      </w:r>
      <w:r>
        <w:rPr>
          <w:rFonts w:cs="Calibri"/>
        </w:rPr>
        <w:t>cy</w:t>
      </w:r>
      <w:r w:rsidRPr="00916E45">
        <w:rPr>
          <w:rFonts w:cs="Calibri"/>
        </w:rPr>
        <w:t xml:space="preserve"> </w:t>
      </w:r>
      <w:r w:rsidR="00347DB0" w:rsidRPr="00916E45">
        <w:rPr>
          <w:rFonts w:cs="Calibri"/>
        </w:rPr>
        <w:t xml:space="preserve">jednostek administracji publicznej, samorządu terytorialnego, służb ratowniczych oraz innych jednostek stanowiących grupę interesariuszy </w:t>
      </w:r>
      <w:r>
        <w:rPr>
          <w:rFonts w:cs="Calibri"/>
        </w:rPr>
        <w:t>usług i narzędzi GUGiK</w:t>
      </w:r>
      <w:r w:rsidR="00F068E4">
        <w:rPr>
          <w:rFonts w:cs="Calibri"/>
        </w:rPr>
        <w:t>.</w:t>
      </w:r>
    </w:p>
    <w:p w14:paraId="7495B459" w14:textId="0B087C1E" w:rsidR="00347DB0" w:rsidRPr="00291F35" w:rsidRDefault="00347DB0" w:rsidP="00B7465F">
      <w:pPr>
        <w:numPr>
          <w:ilvl w:val="0"/>
          <w:numId w:val="53"/>
        </w:numPr>
        <w:spacing w:after="100" w:line="276" w:lineRule="auto"/>
        <w:rPr>
          <w:rFonts w:cs="Calibri"/>
        </w:rPr>
      </w:pPr>
      <w:r w:rsidRPr="00291F35">
        <w:rPr>
          <w:rFonts w:cs="Calibri"/>
        </w:rPr>
        <w:t xml:space="preserve">Szkolenia stacjonarne zostaną przeprowadzone w salach </w:t>
      </w:r>
      <w:r w:rsidR="007D170E">
        <w:rPr>
          <w:rFonts w:cs="Calibri"/>
        </w:rPr>
        <w:t>udostępnionych przez GUGiK</w:t>
      </w:r>
      <w:r w:rsidR="00A8326B" w:rsidRPr="00A8326B">
        <w:rPr>
          <w:rFonts w:cs="Calibri"/>
        </w:rPr>
        <w:t xml:space="preserve">. </w:t>
      </w:r>
      <w:r w:rsidR="00294063">
        <w:rPr>
          <w:rFonts w:cs="Calibri"/>
        </w:rPr>
        <w:t>Zamawiający może zlecić Wykonawcy wyposażenie</w:t>
      </w:r>
      <w:r w:rsidRPr="00291F35">
        <w:rPr>
          <w:rFonts w:cs="Calibri"/>
        </w:rPr>
        <w:t xml:space="preserve"> stanowisk </w:t>
      </w:r>
      <w:r w:rsidR="00294063" w:rsidRPr="00291F35">
        <w:rPr>
          <w:rFonts w:cs="Calibri"/>
        </w:rPr>
        <w:t>komputerow</w:t>
      </w:r>
      <w:r w:rsidR="00294063">
        <w:rPr>
          <w:rFonts w:cs="Calibri"/>
        </w:rPr>
        <w:t xml:space="preserve">ych </w:t>
      </w:r>
      <w:r w:rsidR="00294063" w:rsidRPr="00291F35">
        <w:rPr>
          <w:rFonts w:cs="Calibri"/>
        </w:rPr>
        <w:t xml:space="preserve">z oprogramowaniem umożliwiającym wyświetlanie prezentacji i tekstów wraz z dostępem do </w:t>
      </w:r>
      <w:r w:rsidR="00294063" w:rsidRPr="00291F35">
        <w:rPr>
          <w:rFonts w:cs="Calibri"/>
        </w:rPr>
        <w:lastRenderedPageBreak/>
        <w:t>bezprzewodowej sieci Internet</w:t>
      </w:r>
      <w:r w:rsidR="00294063">
        <w:rPr>
          <w:rFonts w:cs="Calibri"/>
        </w:rPr>
        <w:t xml:space="preserve"> dla uczestników i trenerów, </w:t>
      </w:r>
      <w:r w:rsidR="00294063" w:rsidRPr="00291F35">
        <w:rPr>
          <w:rFonts w:cs="Calibri"/>
        </w:rPr>
        <w:t>umożliwiając</w:t>
      </w:r>
      <w:r w:rsidR="00294063">
        <w:rPr>
          <w:rFonts w:cs="Calibri"/>
        </w:rPr>
        <w:t>ych</w:t>
      </w:r>
      <w:r w:rsidR="00294063" w:rsidRPr="00291F35">
        <w:rPr>
          <w:rFonts w:cs="Calibri"/>
        </w:rPr>
        <w:t xml:space="preserve"> </w:t>
      </w:r>
      <w:r w:rsidRPr="00291F35">
        <w:rPr>
          <w:rFonts w:cs="Calibri"/>
        </w:rPr>
        <w:t>przeprowadzenie ćwiczeń lub warsztatów komputerowych,</w:t>
      </w:r>
    </w:p>
    <w:p w14:paraId="47574E3A" w14:textId="77777777" w:rsidR="00347DB0" w:rsidRPr="00291F35" w:rsidRDefault="00347DB0" w:rsidP="00B7465F">
      <w:pPr>
        <w:numPr>
          <w:ilvl w:val="0"/>
          <w:numId w:val="53"/>
        </w:numPr>
        <w:spacing w:after="100" w:line="276" w:lineRule="auto"/>
        <w:rPr>
          <w:rFonts w:cs="Calibri"/>
        </w:rPr>
      </w:pPr>
      <w:r w:rsidRPr="00291F35">
        <w:rPr>
          <w:rFonts w:cs="Calibri"/>
        </w:rPr>
        <w:t xml:space="preserve">Szkolenia będą prowadzone w języku polskim według szczegółowych Programów Szkoleń opracowanych przez Wykonawcę i zatwierdzonych przez Zamawiającego. </w:t>
      </w:r>
    </w:p>
    <w:p w14:paraId="7B60E088" w14:textId="5F8E421E" w:rsidR="00347DB0" w:rsidRPr="00291F35" w:rsidRDefault="00347DB0" w:rsidP="00B7465F">
      <w:pPr>
        <w:numPr>
          <w:ilvl w:val="0"/>
          <w:numId w:val="53"/>
        </w:numPr>
        <w:spacing w:after="100" w:line="276" w:lineRule="auto"/>
        <w:rPr>
          <w:rFonts w:cs="Calibri"/>
        </w:rPr>
      </w:pPr>
      <w:r w:rsidRPr="00291F35">
        <w:rPr>
          <w:rFonts w:cs="Calibri"/>
        </w:rPr>
        <w:t>Wykonawca przygotuje szczegółowy Program Szkoleń, dla każdego z uczestników szkolenia.</w:t>
      </w:r>
    </w:p>
    <w:p w14:paraId="4E92BCF6" w14:textId="6F8B7414" w:rsidR="00347DB0" w:rsidRPr="00291F35" w:rsidRDefault="00347DB0" w:rsidP="00B7465F">
      <w:pPr>
        <w:numPr>
          <w:ilvl w:val="0"/>
          <w:numId w:val="53"/>
        </w:numPr>
        <w:spacing w:after="100" w:line="276" w:lineRule="auto"/>
        <w:rPr>
          <w:rFonts w:cs="Calibri"/>
        </w:rPr>
      </w:pPr>
      <w:r w:rsidRPr="00291F35">
        <w:rPr>
          <w:rFonts w:cs="Calibri"/>
        </w:rPr>
        <w:t>W zależności od rodzaju szkolenia, szkolenia  będą prowadzone w formie wykładów</w:t>
      </w:r>
      <w:r w:rsidR="00294063">
        <w:rPr>
          <w:rFonts w:cs="Calibri"/>
        </w:rPr>
        <w:t>,</w:t>
      </w:r>
      <w:r w:rsidRPr="00291F35">
        <w:rPr>
          <w:rFonts w:cs="Calibri"/>
        </w:rPr>
        <w:t xml:space="preserve"> ćwiczeń</w:t>
      </w:r>
      <w:r w:rsidR="00294063">
        <w:rPr>
          <w:rFonts w:cs="Calibri"/>
        </w:rPr>
        <w:t>, prezentacji</w:t>
      </w:r>
      <w:r w:rsidRPr="00291F35">
        <w:rPr>
          <w:rFonts w:cs="Calibri"/>
        </w:rPr>
        <w:t>.</w:t>
      </w:r>
    </w:p>
    <w:p w14:paraId="133F0F3D" w14:textId="7BBF7283" w:rsidR="003C7D2D" w:rsidRDefault="00294063" w:rsidP="00B7465F">
      <w:pPr>
        <w:numPr>
          <w:ilvl w:val="0"/>
          <w:numId w:val="53"/>
        </w:numPr>
        <w:spacing w:after="100" w:line="276" w:lineRule="auto"/>
        <w:rPr>
          <w:rFonts w:cs="Calibri"/>
        </w:rPr>
      </w:pPr>
      <w:r>
        <w:rPr>
          <w:rFonts w:cs="Calibri"/>
        </w:rPr>
        <w:t xml:space="preserve">Zamawiający określi w wezwaniu sposób i formę przygotowania materiałów szkoleniowych. W szczególności </w:t>
      </w:r>
      <w:r w:rsidRPr="003C7D2D">
        <w:rPr>
          <w:rFonts w:cs="Calibri"/>
        </w:rPr>
        <w:t>m</w:t>
      </w:r>
      <w:r w:rsidR="00347DB0" w:rsidRPr="003C7D2D">
        <w:rPr>
          <w:rFonts w:cs="Calibri"/>
        </w:rPr>
        <w:t xml:space="preserve">ateriały szkoleniowe </w:t>
      </w:r>
      <w:r w:rsidRPr="003C7D2D">
        <w:rPr>
          <w:rFonts w:cs="Calibri"/>
        </w:rPr>
        <w:t xml:space="preserve">mogą być </w:t>
      </w:r>
      <w:r w:rsidR="00347DB0" w:rsidRPr="003C7D2D">
        <w:rPr>
          <w:rFonts w:cs="Calibri"/>
        </w:rPr>
        <w:t>przygotow</w:t>
      </w:r>
      <w:r w:rsidRPr="003C7D2D">
        <w:rPr>
          <w:rFonts w:cs="Calibri"/>
        </w:rPr>
        <w:t>yw</w:t>
      </w:r>
      <w:r w:rsidR="00347DB0" w:rsidRPr="003C7D2D">
        <w:rPr>
          <w:rFonts w:cs="Calibri"/>
        </w:rPr>
        <w:t xml:space="preserve">ane do udostępnienia uczestnikom szkolenia w wersji elektronicznej i papierowej obejmujące m.in. materiał dydaktyczny, materiał do ćwiczeń, Program Szkolenia, prezentacje komputerowe, streszczenia wykładów, materiały uzupełniające oraz materiały informacyjne i promocyjne. </w:t>
      </w:r>
      <w:r w:rsidR="003C7D2D" w:rsidRPr="003C7D2D">
        <w:rPr>
          <w:rFonts w:cs="Calibri"/>
        </w:rPr>
        <w:t xml:space="preserve"> </w:t>
      </w:r>
    </w:p>
    <w:p w14:paraId="5BE24A61" w14:textId="77AEB1EE" w:rsidR="00347DB0" w:rsidRPr="003C7D2D" w:rsidRDefault="003C7D2D" w:rsidP="00B7465F">
      <w:pPr>
        <w:numPr>
          <w:ilvl w:val="0"/>
          <w:numId w:val="53"/>
        </w:numPr>
        <w:spacing w:after="100" w:line="276" w:lineRule="auto"/>
        <w:rPr>
          <w:rFonts w:cs="Calibri"/>
        </w:rPr>
      </w:pPr>
      <w:r>
        <w:rPr>
          <w:rFonts w:cs="Calibri"/>
        </w:rPr>
        <w:t>W przypadku szkoleń e-</w:t>
      </w:r>
      <w:r w:rsidRPr="003C7D2D">
        <w:rPr>
          <w:rFonts w:cs="Calibri"/>
        </w:rPr>
        <w:t xml:space="preserve">learningowych </w:t>
      </w:r>
      <w:r w:rsidRPr="00B7465F">
        <w:rPr>
          <w:rFonts w:cs="Calibri"/>
        </w:rPr>
        <w:t xml:space="preserve">Wykonawca opracuje zakres i umieści na platformie egzaminy sprawdzające wiedzę uczestników szkolenia dla każdego przygotowanego szkolenia e-learning. </w:t>
      </w:r>
      <w:r w:rsidRPr="003C7D2D">
        <w:rPr>
          <w:rFonts w:cs="Calibri"/>
        </w:rPr>
        <w:t xml:space="preserve">Materiały szkoleniowe </w:t>
      </w:r>
      <w:r>
        <w:rPr>
          <w:rFonts w:cs="Calibri"/>
        </w:rPr>
        <w:t>podlegać będą a</w:t>
      </w:r>
      <w:r w:rsidRPr="003C7D2D">
        <w:rPr>
          <w:rFonts w:cs="Calibri"/>
        </w:rPr>
        <w:t xml:space="preserve">kceptacji </w:t>
      </w:r>
      <w:r>
        <w:rPr>
          <w:rFonts w:cs="Calibri"/>
        </w:rPr>
        <w:t xml:space="preserve">przez </w:t>
      </w:r>
      <w:r w:rsidRPr="003C7D2D">
        <w:rPr>
          <w:rFonts w:cs="Calibri"/>
        </w:rPr>
        <w:t>Zamawiającego.</w:t>
      </w:r>
    </w:p>
    <w:p w14:paraId="437E2D11" w14:textId="3B894B6A" w:rsidR="00347DB0" w:rsidRPr="00291F35" w:rsidRDefault="00294063" w:rsidP="00B7465F">
      <w:pPr>
        <w:numPr>
          <w:ilvl w:val="0"/>
          <w:numId w:val="53"/>
        </w:numPr>
        <w:spacing w:after="100" w:line="276" w:lineRule="auto"/>
        <w:rPr>
          <w:rFonts w:cs="Calibri"/>
        </w:rPr>
      </w:pPr>
      <w:r>
        <w:rPr>
          <w:rFonts w:cs="Calibri"/>
        </w:rPr>
        <w:t>M</w:t>
      </w:r>
      <w:r w:rsidR="00347DB0" w:rsidRPr="00291F35">
        <w:rPr>
          <w:rFonts w:cs="Calibri"/>
        </w:rPr>
        <w:t>ateriały szkoleniowe powinny być sporządzone w języku polskim. Wyjątek stanowi dokumentacja Oprogramowania Standardowego, zapewniana przez producenta oprogramowania. Dokumentacja Oprogramowania Standardowego może zostać dostarczona w języku angielskim, w przypadku, gdy dokumentacja ta nie jest dostępna w języku polskim.</w:t>
      </w:r>
    </w:p>
    <w:p w14:paraId="7DB7040A" w14:textId="77777777" w:rsidR="00347DB0" w:rsidRPr="009A5FBF" w:rsidRDefault="00347DB0" w:rsidP="00B7465F">
      <w:pPr>
        <w:numPr>
          <w:ilvl w:val="0"/>
          <w:numId w:val="53"/>
        </w:numPr>
        <w:spacing w:after="100" w:line="276" w:lineRule="auto"/>
        <w:rPr>
          <w:rFonts w:cs="Calibri"/>
        </w:rPr>
      </w:pPr>
      <w:r w:rsidRPr="00291F35">
        <w:rPr>
          <w:rFonts w:cs="Calibri"/>
        </w:rPr>
        <w:t>Na początku każdego dnia szkoleniowego, w przypadku szkoleń stacjonarnych, Wykonawca sporządzi listę obecności. Udział uczestnika w szkoleniu stacjonarnym w danym dniu ma zostać potwierdzony jego własnoręcznym podpisem. Wykonawca odpowiada za przygotowanie i</w:t>
      </w:r>
      <w:r w:rsidRPr="009A5FBF">
        <w:rPr>
          <w:rFonts w:cs="Calibri"/>
        </w:rPr>
        <w:t xml:space="preserve"> wypełnienie przez uczestników szkoleń list obecności w każdym dniu szkolenia. Każda lista obecności będzie zawierała informację (imię i nazwisko) o trenerze, który prowadził dane szkolenie. Lista uczestników szkoleń musi zawierać informację o instytucji, w której zatrudniony jest uczestnik szkoleń.</w:t>
      </w:r>
    </w:p>
    <w:p w14:paraId="7122ED2A" w14:textId="4A71E1EC" w:rsidR="00347DB0" w:rsidRPr="00291F35" w:rsidRDefault="00347DB0" w:rsidP="00B7465F">
      <w:pPr>
        <w:numPr>
          <w:ilvl w:val="0"/>
          <w:numId w:val="53"/>
        </w:numPr>
        <w:spacing w:after="100" w:line="276" w:lineRule="auto"/>
        <w:rPr>
          <w:rFonts w:cs="Calibri"/>
        </w:rPr>
      </w:pPr>
      <w:r w:rsidRPr="00291F35">
        <w:rPr>
          <w:rFonts w:cs="Calibri"/>
        </w:rPr>
        <w:t>Przed rozpoczęciem szkoleń Wykonawca uzyska od każdego uczestnika szkolenia zgodę na przetwarzanie danych osobowych. Zebrane od uczestników szkoleń pisemne oświadczenia Wykonawca przekaże Zamawiającemu niezwłocznie po ich otrzymaniu.</w:t>
      </w:r>
    </w:p>
    <w:p w14:paraId="63F15612" w14:textId="0DF506EF" w:rsidR="00347DB0" w:rsidRPr="00291F35" w:rsidRDefault="00347DB0" w:rsidP="00B7465F">
      <w:pPr>
        <w:numPr>
          <w:ilvl w:val="0"/>
          <w:numId w:val="53"/>
        </w:numPr>
        <w:spacing w:after="100" w:line="276" w:lineRule="auto"/>
        <w:rPr>
          <w:rFonts w:cs="Calibri"/>
        </w:rPr>
      </w:pPr>
      <w:r w:rsidRPr="00291F35">
        <w:rPr>
          <w:rFonts w:cs="Calibri"/>
        </w:rPr>
        <w:t>Na zakończenie szkolenia, każdy uczestnik otrzyma zaświadczenie/certyfikat potwierdzający ukończenie szkolenia. Zamawiający otrzyma drugi egzemplarz certyfikatu wystawionego dla każdego z uczestników szkoleń. Wykonawca pozyska potwierdzenie odbioru zaświadczenia/certyfikatu ukończenia szkolenia od uczestnika szkolenia.</w:t>
      </w:r>
    </w:p>
    <w:p w14:paraId="3C7FED72" w14:textId="77777777" w:rsidR="00347DB0" w:rsidRPr="000C204B" w:rsidRDefault="00347DB0" w:rsidP="00B7465F">
      <w:pPr>
        <w:numPr>
          <w:ilvl w:val="0"/>
          <w:numId w:val="53"/>
        </w:numPr>
        <w:spacing w:after="100" w:line="276" w:lineRule="auto"/>
        <w:rPr>
          <w:rFonts w:cs="Calibri"/>
        </w:rPr>
      </w:pPr>
      <w:r w:rsidRPr="000C204B">
        <w:rPr>
          <w:rFonts w:cs="Calibri"/>
        </w:rPr>
        <w:t>Odbiór szkoleń zostanie przeprowadzony</w:t>
      </w:r>
      <w:r w:rsidR="000056FA">
        <w:rPr>
          <w:rFonts w:cs="Calibri"/>
        </w:rPr>
        <w:t xml:space="preserve"> zgodnie z opisem zawartym w Załączniku nr 3 do Umowy</w:t>
      </w:r>
      <w:r w:rsidR="000C204B" w:rsidRPr="000C204B">
        <w:rPr>
          <w:rFonts w:cs="Calibri"/>
        </w:rPr>
        <w:t>.</w:t>
      </w:r>
    </w:p>
    <w:p w14:paraId="3C3D9664" w14:textId="77777777" w:rsidR="00347DB0" w:rsidRPr="00291F35" w:rsidRDefault="000F60DE" w:rsidP="00B7465F">
      <w:pPr>
        <w:numPr>
          <w:ilvl w:val="0"/>
          <w:numId w:val="53"/>
        </w:numPr>
        <w:spacing w:after="100" w:line="276" w:lineRule="auto"/>
        <w:rPr>
          <w:rFonts w:cs="Calibri"/>
        </w:rPr>
      </w:pPr>
      <w:r>
        <w:rPr>
          <w:rFonts w:cs="Calibri"/>
        </w:rPr>
        <w:t>Powyższe warunki mogą ulec zmianie i będą doprecyzowywane każdorazowo w Zleceniu</w:t>
      </w:r>
      <w:r w:rsidR="00347DB0" w:rsidRPr="00291F35">
        <w:rPr>
          <w:rFonts w:cs="Calibri"/>
        </w:rPr>
        <w:t xml:space="preserve">.  </w:t>
      </w:r>
    </w:p>
    <w:p w14:paraId="5FD79E97" w14:textId="7F58AFBC" w:rsidR="00E633BC" w:rsidRPr="00347DB0" w:rsidRDefault="00E633BC" w:rsidP="00E633BC">
      <w:pPr>
        <w:pStyle w:val="Nagwek3"/>
      </w:pPr>
      <w:bookmarkStart w:id="804" w:name="_Ref461176344"/>
      <w:bookmarkStart w:id="805" w:name="_Ref461176349"/>
      <w:r w:rsidRPr="00347DB0">
        <w:t>Wymagania w zakresie</w:t>
      </w:r>
      <w:r>
        <w:t xml:space="preserve"> szkoleń dla użytkowników i administratorów GUGiK</w:t>
      </w:r>
    </w:p>
    <w:p w14:paraId="6DEC0136" w14:textId="3523B654" w:rsidR="00345C5F" w:rsidRDefault="00856F06" w:rsidP="00320506">
      <w:pPr>
        <w:numPr>
          <w:ilvl w:val="0"/>
          <w:numId w:val="70"/>
        </w:numPr>
        <w:spacing w:after="100" w:line="276" w:lineRule="auto"/>
        <w:rPr>
          <w:rFonts w:cs="Calibri"/>
        </w:rPr>
      </w:pPr>
      <w:r>
        <w:rPr>
          <w:rFonts w:cs="Calibri"/>
        </w:rPr>
        <w:t>S</w:t>
      </w:r>
      <w:r w:rsidR="00345C5F" w:rsidRPr="00345C5F">
        <w:rPr>
          <w:rFonts w:cs="Calibri"/>
        </w:rPr>
        <w:t>zkole</w:t>
      </w:r>
      <w:r>
        <w:rPr>
          <w:rFonts w:cs="Calibri"/>
        </w:rPr>
        <w:t>nia</w:t>
      </w:r>
      <w:r w:rsidR="00345C5F" w:rsidRPr="00345C5F">
        <w:rPr>
          <w:rFonts w:cs="Calibri"/>
        </w:rPr>
        <w:t xml:space="preserve"> </w:t>
      </w:r>
      <w:r w:rsidR="0027047B">
        <w:rPr>
          <w:rFonts w:cs="Calibri"/>
        </w:rPr>
        <w:t xml:space="preserve">dla użytkowników i administratorów GUGiK </w:t>
      </w:r>
      <w:r>
        <w:rPr>
          <w:rFonts w:cs="Calibri"/>
        </w:rPr>
        <w:t xml:space="preserve">odbywać się będą </w:t>
      </w:r>
      <w:r w:rsidR="00345C5F" w:rsidRPr="00345C5F">
        <w:rPr>
          <w:rFonts w:cs="Calibri"/>
        </w:rPr>
        <w:t>w siedzibie Zamawiającego</w:t>
      </w:r>
      <w:r w:rsidR="0027047B">
        <w:rPr>
          <w:rFonts w:cs="Calibri"/>
        </w:rPr>
        <w:t>.</w:t>
      </w:r>
    </w:p>
    <w:p w14:paraId="11F76636" w14:textId="1AB646DA" w:rsidR="0027047B" w:rsidRDefault="0027047B" w:rsidP="00320506">
      <w:pPr>
        <w:numPr>
          <w:ilvl w:val="0"/>
          <w:numId w:val="70"/>
        </w:numPr>
        <w:spacing w:after="100" w:line="276" w:lineRule="auto"/>
        <w:rPr>
          <w:rFonts w:cs="Calibri"/>
        </w:rPr>
      </w:pPr>
      <w:r>
        <w:rPr>
          <w:rFonts w:cs="Calibri"/>
        </w:rPr>
        <w:lastRenderedPageBreak/>
        <w:t xml:space="preserve">W ramach szkoleń administratorów </w:t>
      </w:r>
      <w:r w:rsidRPr="006C55B7">
        <w:rPr>
          <w:rFonts w:cs="Calibri"/>
        </w:rPr>
        <w:t xml:space="preserve">GUGiK </w:t>
      </w:r>
      <w:r>
        <w:rPr>
          <w:rFonts w:cs="Calibri"/>
        </w:rPr>
        <w:t xml:space="preserve">Wykonawca zobowiązany będzie </w:t>
      </w:r>
      <w:r w:rsidR="00856F06">
        <w:rPr>
          <w:rFonts w:cs="Calibri"/>
        </w:rPr>
        <w:t xml:space="preserve">do </w:t>
      </w:r>
      <w:r>
        <w:rPr>
          <w:rFonts w:cs="Calibri"/>
        </w:rPr>
        <w:t>przeszkolenia maksymalnie 10 administratorów.</w:t>
      </w:r>
    </w:p>
    <w:p w14:paraId="5B18E72E" w14:textId="5DC8EA0B" w:rsidR="0027047B" w:rsidRDefault="0027047B" w:rsidP="00320506">
      <w:pPr>
        <w:numPr>
          <w:ilvl w:val="0"/>
          <w:numId w:val="70"/>
        </w:numPr>
        <w:spacing w:after="100" w:line="276" w:lineRule="auto"/>
        <w:rPr>
          <w:rFonts w:cs="Calibri"/>
        </w:rPr>
      </w:pPr>
      <w:r>
        <w:rPr>
          <w:rFonts w:cs="Calibri"/>
        </w:rPr>
        <w:t xml:space="preserve">W ramach szkoleń użytkowników </w:t>
      </w:r>
      <w:r w:rsidRPr="006C55B7">
        <w:rPr>
          <w:rFonts w:cs="Calibri"/>
        </w:rPr>
        <w:t>GUGiK</w:t>
      </w:r>
      <w:r>
        <w:rPr>
          <w:rFonts w:cs="Calibri"/>
        </w:rPr>
        <w:t xml:space="preserve"> Wykonawca zobowiązany będzie przeszkolenia maksymalnie 20 użytkowników w grupach maksymalnie 10 osobowych.</w:t>
      </w:r>
    </w:p>
    <w:p w14:paraId="6569A713" w14:textId="23BE6110" w:rsidR="00C23D17" w:rsidRDefault="00C23D17" w:rsidP="00320506">
      <w:pPr>
        <w:numPr>
          <w:ilvl w:val="0"/>
          <w:numId w:val="70"/>
        </w:numPr>
        <w:spacing w:after="100" w:line="276" w:lineRule="auto"/>
        <w:rPr>
          <w:rFonts w:cs="Calibri"/>
        </w:rPr>
      </w:pPr>
      <w:r>
        <w:rPr>
          <w:rFonts w:cs="Calibri"/>
        </w:rPr>
        <w:t>W przypadku zaistnienia potrzeby przeszkolenia większej ilości użytkowników GUGiK, dodatkowe szkolenia będą przedmiotem Zleceń zamawianych w ramach świadczonych Usług.</w:t>
      </w:r>
    </w:p>
    <w:p w14:paraId="3FFDD20C" w14:textId="36859ACE" w:rsidR="005A09FC" w:rsidRPr="00B7465F" w:rsidRDefault="005A09FC" w:rsidP="00B7465F">
      <w:pPr>
        <w:pStyle w:val="Nagwek2"/>
      </w:pPr>
      <w:bookmarkStart w:id="806" w:name="_Toc412199389"/>
      <w:bookmarkStart w:id="807" w:name="_Toc455572299"/>
      <w:bookmarkStart w:id="808" w:name="_Toc455577902"/>
      <w:bookmarkStart w:id="809" w:name="_Toc525215406"/>
      <w:bookmarkStart w:id="810" w:name="_Toc461609440"/>
      <w:bookmarkStart w:id="811" w:name="_Ref461609937"/>
      <w:bookmarkStart w:id="812" w:name="_Ref461609977"/>
      <w:r>
        <w:rPr>
          <w:lang w:val="pl-PL"/>
        </w:rPr>
        <w:t>U</w:t>
      </w:r>
      <w:r w:rsidRPr="00B7465F">
        <w:t>sługi ATiK</w:t>
      </w:r>
      <w:bookmarkEnd w:id="806"/>
      <w:bookmarkEnd w:id="807"/>
      <w:bookmarkEnd w:id="808"/>
      <w:bookmarkEnd w:id="809"/>
    </w:p>
    <w:p w14:paraId="076FE616" w14:textId="77777777" w:rsidR="005A09FC" w:rsidRDefault="005A09FC" w:rsidP="005A09FC">
      <w:pPr>
        <w:rPr>
          <w:rFonts w:cs="Calibri"/>
          <w:color w:val="000000"/>
        </w:rPr>
      </w:pPr>
      <w:r w:rsidRPr="005672AE">
        <w:rPr>
          <w:rFonts w:cs="Calibri"/>
          <w:color w:val="000000"/>
        </w:rPr>
        <w:t>W ramach świadczenia usługi</w:t>
      </w:r>
      <w:r>
        <w:rPr>
          <w:rFonts w:cs="Calibri"/>
          <w:color w:val="000000"/>
        </w:rPr>
        <w:t xml:space="preserve"> Wykonawca zobowiązany jest do </w:t>
      </w:r>
      <w:r w:rsidRPr="005672AE">
        <w:t>aktualizacji</w:t>
      </w:r>
      <w:r w:rsidRPr="005672AE">
        <w:rPr>
          <w:rFonts w:cs="Calibri"/>
          <w:color w:val="000000"/>
        </w:rPr>
        <w:t xml:space="preserve"> </w:t>
      </w:r>
      <w:r>
        <w:rPr>
          <w:rFonts w:cs="Calibri"/>
          <w:color w:val="000000"/>
        </w:rPr>
        <w:t xml:space="preserve">oprogramowania wskazanego w </w:t>
      </w:r>
      <w:r>
        <w:rPr>
          <w:rFonts w:eastAsia="Times New Roman" w:cs="Calibri"/>
          <w:lang w:eastAsia="pl-PL"/>
        </w:rPr>
        <w:t xml:space="preserve">rozdziale </w:t>
      </w:r>
      <w:r>
        <w:rPr>
          <w:rFonts w:eastAsia="Times New Roman" w:cs="Calibri"/>
          <w:lang w:eastAsia="pl-PL"/>
        </w:rPr>
        <w:fldChar w:fldCharType="begin"/>
      </w:r>
      <w:r>
        <w:rPr>
          <w:rFonts w:eastAsia="Times New Roman" w:cs="Calibri"/>
          <w:lang w:eastAsia="pl-PL"/>
        </w:rPr>
        <w:instrText xml:space="preserve"> REF _Ref455577803 \r \h </w:instrText>
      </w:r>
      <w:r>
        <w:rPr>
          <w:rFonts w:eastAsia="Times New Roman" w:cs="Calibri"/>
          <w:lang w:eastAsia="pl-PL"/>
        </w:rPr>
      </w:r>
      <w:r>
        <w:rPr>
          <w:rFonts w:eastAsia="Times New Roman" w:cs="Calibri"/>
          <w:lang w:eastAsia="pl-PL"/>
        </w:rPr>
        <w:fldChar w:fldCharType="separate"/>
      </w:r>
      <w:r w:rsidR="003D588C">
        <w:rPr>
          <w:rFonts w:eastAsia="Times New Roman" w:cs="Calibri"/>
          <w:lang w:eastAsia="pl-PL"/>
        </w:rPr>
        <w:t>5.3.1</w:t>
      </w:r>
      <w:r>
        <w:rPr>
          <w:rFonts w:eastAsia="Times New Roman" w:cs="Calibri"/>
          <w:lang w:eastAsia="pl-PL"/>
        </w:rPr>
        <w:fldChar w:fldCharType="end"/>
      </w:r>
      <w:r>
        <w:rPr>
          <w:rFonts w:eastAsia="Times New Roman" w:cs="Calibri"/>
          <w:lang w:eastAsia="pl-PL"/>
        </w:rPr>
        <w:t xml:space="preserve"> </w:t>
      </w:r>
      <w:r>
        <w:rPr>
          <w:rFonts w:eastAsia="Times New Roman" w:cs="Calibri"/>
          <w:lang w:eastAsia="pl-PL"/>
        </w:rPr>
        <w:fldChar w:fldCharType="begin"/>
      </w:r>
      <w:r>
        <w:rPr>
          <w:rFonts w:eastAsia="Times New Roman" w:cs="Calibri"/>
          <w:lang w:eastAsia="pl-PL"/>
        </w:rPr>
        <w:instrText xml:space="preserve"> REF _Ref455577803 \h </w:instrText>
      </w:r>
      <w:r>
        <w:rPr>
          <w:rFonts w:eastAsia="Times New Roman" w:cs="Calibri"/>
          <w:lang w:eastAsia="pl-PL"/>
        </w:rPr>
      </w:r>
      <w:r>
        <w:rPr>
          <w:rFonts w:eastAsia="Times New Roman" w:cs="Calibri"/>
          <w:lang w:eastAsia="pl-PL"/>
        </w:rPr>
        <w:fldChar w:fldCharType="separate"/>
      </w:r>
      <w:r w:rsidR="003D588C" w:rsidRPr="00B7465F">
        <w:rPr>
          <w:rFonts w:ascii="Calibri Light" w:hAnsi="Calibri Light"/>
        </w:rPr>
        <w:t>Wykaz Oprogramowania</w:t>
      </w:r>
      <w:r>
        <w:rPr>
          <w:rFonts w:eastAsia="Times New Roman" w:cs="Calibri"/>
          <w:lang w:eastAsia="pl-PL"/>
        </w:rPr>
        <w:fldChar w:fldCharType="end"/>
      </w:r>
      <w:r w:rsidRPr="005672AE">
        <w:rPr>
          <w:rFonts w:cs="Calibri"/>
          <w:color w:val="000000"/>
        </w:rPr>
        <w:t xml:space="preserve">, w tym: </w:t>
      </w:r>
    </w:p>
    <w:p w14:paraId="6ADA97A8" w14:textId="77777777" w:rsidR="005A09FC" w:rsidRPr="00723171" w:rsidRDefault="005A09FC" w:rsidP="005A09FC">
      <w:pPr>
        <w:numPr>
          <w:ilvl w:val="1"/>
          <w:numId w:val="79"/>
        </w:numPr>
        <w:tabs>
          <w:tab w:val="clear" w:pos="1440"/>
          <w:tab w:val="num" w:pos="709"/>
        </w:tabs>
        <w:suppressAutoHyphens/>
        <w:spacing w:before="60" w:after="60" w:line="276" w:lineRule="auto"/>
        <w:ind w:left="709"/>
        <w:rPr>
          <w:rFonts w:cs="Calibri"/>
          <w:color w:val="000000"/>
        </w:rPr>
      </w:pPr>
      <w:r>
        <w:rPr>
          <w:rFonts w:cs="Calibri"/>
          <w:color w:val="000000"/>
        </w:rPr>
        <w:t xml:space="preserve">Dostarczenie Zamawiającemu </w:t>
      </w:r>
      <w:r w:rsidRPr="008F2182">
        <w:rPr>
          <w:rFonts w:cs="Calibri"/>
          <w:color w:val="000000"/>
        </w:rPr>
        <w:t xml:space="preserve">aktualnych wersji </w:t>
      </w:r>
      <w:r>
        <w:rPr>
          <w:rFonts w:cs="Calibri"/>
          <w:color w:val="000000"/>
        </w:rPr>
        <w:t>O</w:t>
      </w:r>
      <w:r w:rsidRPr="008F2182">
        <w:rPr>
          <w:rFonts w:cs="Calibri"/>
          <w:color w:val="000000"/>
        </w:rPr>
        <w:t xml:space="preserve">programowania </w:t>
      </w:r>
      <w:r>
        <w:rPr>
          <w:rFonts w:cs="Calibri"/>
          <w:color w:val="000000"/>
        </w:rPr>
        <w:t xml:space="preserve">w formie uzgodnionej z Zamawiającym </w:t>
      </w:r>
      <w:r w:rsidRPr="008F2182">
        <w:rPr>
          <w:rFonts w:cs="Calibri"/>
          <w:color w:val="000000"/>
        </w:rPr>
        <w:t xml:space="preserve">– Wykonawca zobowiązany będzie do </w:t>
      </w:r>
      <w:r>
        <w:rPr>
          <w:rFonts w:cs="Calibri"/>
          <w:color w:val="000000"/>
        </w:rPr>
        <w:t xml:space="preserve">dostarczenia (wraz z licencjami) i opisania zakresu </w:t>
      </w:r>
      <w:r w:rsidRPr="008F2182">
        <w:rPr>
          <w:rFonts w:cs="Calibri"/>
          <w:color w:val="000000"/>
        </w:rPr>
        <w:t xml:space="preserve">wdrożenia wersji </w:t>
      </w:r>
      <w:r>
        <w:rPr>
          <w:rFonts w:cs="Calibri"/>
          <w:color w:val="000000"/>
        </w:rPr>
        <w:t>O</w:t>
      </w:r>
      <w:r w:rsidRPr="008F2182">
        <w:rPr>
          <w:rFonts w:cs="Calibri"/>
          <w:color w:val="000000"/>
        </w:rPr>
        <w:t xml:space="preserve">programowania obowiązującej w dniu podpisania Umowy, a </w:t>
      </w:r>
      <w:r>
        <w:rPr>
          <w:rFonts w:cs="Calibri"/>
          <w:color w:val="000000"/>
        </w:rPr>
        <w:t>także</w:t>
      </w:r>
      <w:r w:rsidRPr="008F2182">
        <w:rPr>
          <w:rFonts w:cs="Calibri"/>
          <w:color w:val="000000"/>
        </w:rPr>
        <w:t xml:space="preserve"> do </w:t>
      </w:r>
      <w:r>
        <w:rPr>
          <w:rFonts w:cs="Calibri"/>
          <w:color w:val="000000"/>
        </w:rPr>
        <w:t>dostarczenia (wraz z licencjami),</w:t>
      </w:r>
      <w:r w:rsidRPr="008F2182">
        <w:rPr>
          <w:rFonts w:cs="Calibri"/>
          <w:color w:val="000000"/>
        </w:rPr>
        <w:t xml:space="preserve"> </w:t>
      </w:r>
      <w:r>
        <w:rPr>
          <w:rFonts w:cs="Calibri"/>
          <w:color w:val="000000"/>
        </w:rPr>
        <w:t xml:space="preserve">i opisania zakresu </w:t>
      </w:r>
      <w:r w:rsidRPr="008F2182">
        <w:rPr>
          <w:rFonts w:cs="Calibri"/>
          <w:color w:val="000000"/>
        </w:rPr>
        <w:t xml:space="preserve">wdrożenia nowych wersji </w:t>
      </w:r>
      <w:r>
        <w:rPr>
          <w:rFonts w:cs="Calibri"/>
          <w:color w:val="000000"/>
        </w:rPr>
        <w:t>O</w:t>
      </w:r>
      <w:r w:rsidRPr="008F2182">
        <w:rPr>
          <w:rFonts w:cs="Calibri"/>
          <w:color w:val="000000"/>
        </w:rPr>
        <w:t>programowania</w:t>
      </w:r>
      <w:r>
        <w:rPr>
          <w:rFonts w:cs="Calibri"/>
          <w:color w:val="000000"/>
        </w:rPr>
        <w:t xml:space="preserve"> </w:t>
      </w:r>
      <w:r w:rsidRPr="008F2182">
        <w:rPr>
          <w:rFonts w:cs="Calibri"/>
          <w:color w:val="000000"/>
        </w:rPr>
        <w:t>jeżeli pojawią się one w trakcie realizacji Umowy</w:t>
      </w:r>
      <w:r>
        <w:rPr>
          <w:rFonts w:cs="Calibri"/>
          <w:color w:val="000000"/>
        </w:rPr>
        <w:t xml:space="preserve">. Dodatkowo Wykonawca </w:t>
      </w:r>
      <w:r w:rsidRPr="00723171">
        <w:rPr>
          <w:rFonts w:cs="Calibri"/>
          <w:color w:val="000000"/>
        </w:rPr>
        <w:t xml:space="preserve">będzie zobowiązany do uzupełnienia posiadanej przez Zamawiającego </w:t>
      </w:r>
      <w:r w:rsidRPr="00B7465F">
        <w:rPr>
          <w:rFonts w:cs="Calibri"/>
          <w:color w:val="000000"/>
        </w:rPr>
        <w:t>Dokumentacji powykonawczej Systemu PZGiK</w:t>
      </w:r>
      <w:r w:rsidRPr="00723171">
        <w:rPr>
          <w:rFonts w:cs="Calibri"/>
          <w:color w:val="000000"/>
        </w:rPr>
        <w:t>,</w:t>
      </w:r>
    </w:p>
    <w:p w14:paraId="5EF8F4AD" w14:textId="77777777" w:rsidR="005A09FC" w:rsidRPr="00105D7C" w:rsidRDefault="005A09FC" w:rsidP="005A09FC">
      <w:pPr>
        <w:numPr>
          <w:ilvl w:val="1"/>
          <w:numId w:val="79"/>
        </w:numPr>
        <w:tabs>
          <w:tab w:val="clear" w:pos="1440"/>
          <w:tab w:val="num" w:pos="709"/>
        </w:tabs>
        <w:suppressAutoHyphens/>
        <w:spacing w:before="60" w:after="60" w:line="276" w:lineRule="auto"/>
        <w:ind w:left="709"/>
        <w:rPr>
          <w:rFonts w:cs="Calibri"/>
          <w:color w:val="000000"/>
        </w:rPr>
      </w:pPr>
      <w:r>
        <w:rPr>
          <w:rFonts w:cs="Calibri"/>
        </w:rPr>
        <w:t>Wraz z przekazaniem Oprogramowania Wykonawca przekaże Zamawiającemu wykaz zmian w Oprogramowaniu względem wersji, która jest aktualizowana</w:t>
      </w:r>
      <w:r>
        <w:rPr>
          <w:lang w:eastAsia="pl-PL"/>
        </w:rPr>
        <w:t>,</w:t>
      </w:r>
    </w:p>
    <w:p w14:paraId="0FCF7960" w14:textId="77777777" w:rsidR="005A09FC" w:rsidRPr="008F2182" w:rsidRDefault="005A09FC" w:rsidP="005A09FC">
      <w:pPr>
        <w:numPr>
          <w:ilvl w:val="1"/>
          <w:numId w:val="79"/>
        </w:numPr>
        <w:tabs>
          <w:tab w:val="clear" w:pos="1440"/>
          <w:tab w:val="num" w:pos="709"/>
        </w:tabs>
        <w:suppressAutoHyphens/>
        <w:spacing w:before="60" w:after="60" w:line="276" w:lineRule="auto"/>
        <w:ind w:left="709"/>
        <w:rPr>
          <w:rFonts w:cs="Calibri"/>
          <w:color w:val="000000"/>
        </w:rPr>
      </w:pPr>
      <w:r w:rsidRPr="00A9490F">
        <w:rPr>
          <w:lang w:eastAsia="pl-PL"/>
        </w:rPr>
        <w:t>Dostarczanie</w:t>
      </w:r>
      <w:r>
        <w:rPr>
          <w:lang w:eastAsia="pl-PL"/>
        </w:rPr>
        <w:t xml:space="preserve"> poprawek i</w:t>
      </w:r>
      <w:r w:rsidRPr="00D13E66">
        <w:rPr>
          <w:lang w:eastAsia="pl-PL"/>
        </w:rPr>
        <w:t xml:space="preserve"> ostrzeżeń o zagrożeniach bezpieczeństwa</w:t>
      </w:r>
      <w:r>
        <w:rPr>
          <w:lang w:eastAsia="pl-PL"/>
        </w:rPr>
        <w:t xml:space="preserve"> w zakresie dostarczanym przez producenta Oprogramowania,</w:t>
      </w:r>
    </w:p>
    <w:p w14:paraId="25701A43" w14:textId="77777777" w:rsidR="005A09FC" w:rsidRPr="008F2182" w:rsidRDefault="005A09FC" w:rsidP="005A09FC">
      <w:pPr>
        <w:numPr>
          <w:ilvl w:val="1"/>
          <w:numId w:val="79"/>
        </w:numPr>
        <w:tabs>
          <w:tab w:val="clear" w:pos="1440"/>
          <w:tab w:val="num" w:pos="709"/>
        </w:tabs>
        <w:suppressAutoHyphens/>
        <w:spacing w:before="60" w:after="60" w:line="276" w:lineRule="auto"/>
        <w:ind w:left="709"/>
        <w:rPr>
          <w:rFonts w:cs="Calibri"/>
          <w:color w:val="000000"/>
        </w:rPr>
      </w:pPr>
      <w:r w:rsidRPr="008F2182">
        <w:rPr>
          <w:lang w:eastAsia="pl-PL"/>
        </w:rPr>
        <w:t>Dostarczanie</w:t>
      </w:r>
      <w:r>
        <w:rPr>
          <w:lang w:eastAsia="pl-PL"/>
        </w:rPr>
        <w:t xml:space="preserve"> skryptów rozszerzających w zakresie dostarczanym przez producenta Oprogramowania,</w:t>
      </w:r>
    </w:p>
    <w:p w14:paraId="58AC53A1" w14:textId="77777777" w:rsidR="005A09FC" w:rsidRPr="008F2182" w:rsidRDefault="005A09FC" w:rsidP="005A09FC">
      <w:pPr>
        <w:numPr>
          <w:ilvl w:val="1"/>
          <w:numId w:val="79"/>
        </w:numPr>
        <w:tabs>
          <w:tab w:val="clear" w:pos="1440"/>
          <w:tab w:val="num" w:pos="709"/>
        </w:tabs>
        <w:suppressAutoHyphens/>
        <w:spacing w:before="60" w:after="60" w:line="276" w:lineRule="auto"/>
        <w:ind w:left="709"/>
        <w:rPr>
          <w:rFonts w:cs="Calibri"/>
          <w:color w:val="000000"/>
        </w:rPr>
      </w:pPr>
      <w:r>
        <w:rPr>
          <w:rFonts w:cs="Calibri"/>
          <w:color w:val="000000"/>
        </w:rPr>
        <w:t>Z</w:t>
      </w:r>
      <w:r w:rsidRPr="008F2182">
        <w:rPr>
          <w:rFonts w:cs="Calibri"/>
          <w:color w:val="000000"/>
        </w:rPr>
        <w:t xml:space="preserve">apewnienia całodobowej opieki technicznej polegającej na obsłudze zgłoszeń/zapytań dotyczących </w:t>
      </w:r>
      <w:r>
        <w:rPr>
          <w:rFonts w:cs="Calibri"/>
          <w:color w:val="000000"/>
        </w:rPr>
        <w:t>O</w:t>
      </w:r>
      <w:r w:rsidRPr="008F2182">
        <w:rPr>
          <w:rFonts w:cs="Calibri"/>
          <w:color w:val="000000"/>
        </w:rPr>
        <w:t>programowania</w:t>
      </w:r>
      <w:r>
        <w:rPr>
          <w:rFonts w:cs="Calibri"/>
          <w:color w:val="000000"/>
        </w:rPr>
        <w:t xml:space="preserve"> wraz z aktualizacjami Oprogramowania, </w:t>
      </w:r>
      <w:r w:rsidRPr="00D13E66">
        <w:rPr>
          <w:lang w:eastAsia="pl-PL"/>
        </w:rPr>
        <w:t>we wszystkie dni tygodnia</w:t>
      </w:r>
      <w:r>
        <w:rPr>
          <w:lang w:eastAsia="pl-PL"/>
        </w:rPr>
        <w:t>,</w:t>
      </w:r>
    </w:p>
    <w:p w14:paraId="661138C7" w14:textId="77777777" w:rsidR="005A09FC" w:rsidRPr="001066A3" w:rsidRDefault="005A09FC" w:rsidP="005A09FC">
      <w:pPr>
        <w:numPr>
          <w:ilvl w:val="1"/>
          <w:numId w:val="79"/>
        </w:numPr>
        <w:tabs>
          <w:tab w:val="clear" w:pos="1440"/>
          <w:tab w:val="num" w:pos="709"/>
        </w:tabs>
        <w:suppressAutoHyphens/>
        <w:spacing w:before="60" w:after="60" w:line="276" w:lineRule="auto"/>
        <w:ind w:left="709"/>
        <w:rPr>
          <w:rFonts w:cs="Calibri"/>
          <w:color w:val="000000"/>
        </w:rPr>
      </w:pPr>
      <w:r>
        <w:rPr>
          <w:lang w:eastAsia="pl-PL"/>
        </w:rPr>
        <w:t>Zapewnienia elektronicznego</w:t>
      </w:r>
      <w:r w:rsidRPr="00D13E66">
        <w:rPr>
          <w:lang w:eastAsia="pl-PL"/>
        </w:rPr>
        <w:t xml:space="preserve"> </w:t>
      </w:r>
      <w:r>
        <w:rPr>
          <w:lang w:eastAsia="pl-PL"/>
        </w:rPr>
        <w:t>i stałego</w:t>
      </w:r>
      <w:r w:rsidRPr="00D13E66">
        <w:rPr>
          <w:lang w:eastAsia="pl-PL"/>
        </w:rPr>
        <w:t xml:space="preserve"> dostęp</w:t>
      </w:r>
      <w:r>
        <w:rPr>
          <w:lang w:eastAsia="pl-PL"/>
        </w:rPr>
        <w:t>u</w:t>
      </w:r>
      <w:r w:rsidRPr="00D13E66">
        <w:rPr>
          <w:lang w:eastAsia="pl-PL"/>
        </w:rPr>
        <w:t xml:space="preserve"> do informacji na temat posiadanych produktów, biuletynów</w:t>
      </w:r>
      <w:r>
        <w:rPr>
          <w:lang w:eastAsia="pl-PL"/>
        </w:rPr>
        <w:t xml:space="preserve"> </w:t>
      </w:r>
      <w:r w:rsidRPr="00D13E66">
        <w:rPr>
          <w:lang w:eastAsia="pl-PL"/>
        </w:rPr>
        <w:t>technicznych, poprawek programistycznych, oraz bazy danych zgłoszonych problemów technicznych</w:t>
      </w:r>
      <w:r>
        <w:rPr>
          <w:lang w:eastAsia="pl-PL"/>
        </w:rPr>
        <w:t>.</w:t>
      </w:r>
    </w:p>
    <w:p w14:paraId="3DBC1CB5" w14:textId="448CEC19" w:rsidR="005A09FC" w:rsidRDefault="005A09FC" w:rsidP="005A09FC">
      <w:pPr>
        <w:spacing w:after="100"/>
      </w:pPr>
      <w:r w:rsidRPr="001066A3">
        <w:rPr>
          <w:rFonts w:cs="Calibri"/>
          <w:color w:val="000000"/>
        </w:rPr>
        <w:t xml:space="preserve">Usługi ATIK obejmują </w:t>
      </w:r>
      <w:r>
        <w:rPr>
          <w:rFonts w:cs="Calibri"/>
          <w:color w:val="000000"/>
        </w:rPr>
        <w:t>O</w:t>
      </w:r>
      <w:r w:rsidRPr="001066A3">
        <w:rPr>
          <w:rFonts w:cs="Calibri"/>
          <w:color w:val="000000"/>
        </w:rPr>
        <w:t>programowani</w:t>
      </w:r>
      <w:r w:rsidRPr="00025B11">
        <w:rPr>
          <w:rFonts w:cs="Calibri"/>
          <w:color w:val="000000"/>
        </w:rPr>
        <w:t>e standardowe wyszcz</w:t>
      </w:r>
      <w:r>
        <w:rPr>
          <w:rFonts w:cs="Calibri"/>
          <w:color w:val="000000"/>
        </w:rPr>
        <w:t xml:space="preserve">ególnione w </w:t>
      </w:r>
      <w:r w:rsidRPr="001066A3">
        <w:rPr>
          <w:rFonts w:cs="Calibri"/>
          <w:color w:val="000000"/>
        </w:rPr>
        <w:t xml:space="preserve">rozdziale </w:t>
      </w:r>
      <w:r>
        <w:rPr>
          <w:rFonts w:cs="Calibri"/>
          <w:color w:val="000000"/>
        </w:rPr>
        <w:fldChar w:fldCharType="begin"/>
      </w:r>
      <w:r>
        <w:rPr>
          <w:rFonts w:cs="Calibri"/>
          <w:color w:val="000000"/>
        </w:rPr>
        <w:instrText xml:space="preserve"> REF _Ref455577803 \r \h </w:instrText>
      </w:r>
      <w:r>
        <w:rPr>
          <w:rFonts w:cs="Calibri"/>
          <w:color w:val="000000"/>
        </w:rPr>
      </w:r>
      <w:r>
        <w:rPr>
          <w:rFonts w:cs="Calibri"/>
          <w:color w:val="000000"/>
        </w:rPr>
        <w:fldChar w:fldCharType="separate"/>
      </w:r>
      <w:r w:rsidR="003D588C">
        <w:rPr>
          <w:rFonts w:cs="Calibri"/>
          <w:color w:val="000000"/>
        </w:rPr>
        <w:t>5.3.1</w:t>
      </w:r>
      <w:r>
        <w:rPr>
          <w:rFonts w:cs="Calibri"/>
          <w:color w:val="000000"/>
        </w:rPr>
        <w:fldChar w:fldCharType="end"/>
      </w:r>
      <w:r w:rsidRPr="001066A3">
        <w:rPr>
          <w:rFonts w:cs="Calibri"/>
          <w:color w:val="000000"/>
        </w:rPr>
        <w:t xml:space="preserve"> </w:t>
      </w:r>
      <w:r>
        <w:rPr>
          <w:rFonts w:cs="Calibri"/>
          <w:color w:val="000000"/>
        </w:rPr>
        <w:fldChar w:fldCharType="begin"/>
      </w:r>
      <w:r>
        <w:rPr>
          <w:rFonts w:cs="Calibri"/>
          <w:color w:val="000000"/>
        </w:rPr>
        <w:instrText xml:space="preserve"> REF _Ref455577803 \h </w:instrText>
      </w:r>
      <w:r>
        <w:rPr>
          <w:rFonts w:cs="Calibri"/>
          <w:color w:val="000000"/>
        </w:rPr>
      </w:r>
      <w:r>
        <w:rPr>
          <w:rFonts w:cs="Calibri"/>
          <w:color w:val="000000"/>
        </w:rPr>
        <w:fldChar w:fldCharType="separate"/>
      </w:r>
      <w:r w:rsidR="003D588C" w:rsidRPr="00B7465F">
        <w:rPr>
          <w:rFonts w:ascii="Calibri Light" w:hAnsi="Calibri Light"/>
        </w:rPr>
        <w:t>Wykaz Oprogramowania</w:t>
      </w:r>
      <w:r>
        <w:rPr>
          <w:rFonts w:cs="Calibri"/>
          <w:color w:val="000000"/>
        </w:rPr>
        <w:fldChar w:fldCharType="end"/>
      </w:r>
      <w:bookmarkStart w:id="813" w:name="_Toc412199390"/>
      <w:bookmarkStart w:id="814" w:name="_Ref412199466"/>
      <w:bookmarkStart w:id="815" w:name="_Ref412199468"/>
      <w:bookmarkStart w:id="816" w:name="_Ref412458794"/>
      <w:bookmarkStart w:id="817" w:name="_Ref412458797"/>
      <w:bookmarkStart w:id="818" w:name="_Toc455572300"/>
    </w:p>
    <w:p w14:paraId="74A6339A" w14:textId="77777777" w:rsidR="005A09FC" w:rsidRDefault="005A09FC" w:rsidP="005A09FC">
      <w:pPr>
        <w:spacing w:after="100"/>
        <w:sectPr w:rsidR="005A09FC" w:rsidSect="00DA1237">
          <w:pgSz w:w="11906" w:h="16838"/>
          <w:pgMar w:top="1417" w:right="1417" w:bottom="1417" w:left="1417" w:header="708" w:footer="708" w:gutter="0"/>
          <w:cols w:space="708"/>
          <w:docGrid w:linePitch="360"/>
        </w:sectPr>
      </w:pPr>
    </w:p>
    <w:p w14:paraId="271691B5" w14:textId="77777777" w:rsidR="005A09FC" w:rsidRPr="00B7465F" w:rsidRDefault="005A09FC" w:rsidP="00B7465F">
      <w:pPr>
        <w:pStyle w:val="Nagwek3"/>
      </w:pPr>
      <w:bookmarkStart w:id="819" w:name="_Ref455577803"/>
      <w:bookmarkStart w:id="820" w:name="_Ref455577815"/>
      <w:bookmarkStart w:id="821" w:name="_Toc455577903"/>
      <w:r w:rsidRPr="00B7465F">
        <w:lastRenderedPageBreak/>
        <w:t>Wykaz Oprogramowania</w:t>
      </w:r>
      <w:bookmarkEnd w:id="813"/>
      <w:bookmarkEnd w:id="814"/>
      <w:bookmarkEnd w:id="815"/>
      <w:bookmarkEnd w:id="816"/>
      <w:bookmarkEnd w:id="817"/>
      <w:bookmarkEnd w:id="818"/>
      <w:bookmarkEnd w:id="819"/>
      <w:bookmarkEnd w:id="820"/>
      <w:bookmarkEnd w:id="821"/>
    </w:p>
    <w:p w14:paraId="27E0A2D9" w14:textId="77777777" w:rsidR="005A09FC" w:rsidRDefault="005A09FC" w:rsidP="005A09FC">
      <w:r w:rsidRPr="001066A3">
        <w:t xml:space="preserve">Poniżej przedstawiony został wykaz </w:t>
      </w:r>
      <w:r>
        <w:t>o</w:t>
      </w:r>
      <w:r w:rsidRPr="001066A3">
        <w:t xml:space="preserve">programowania, które zostało dostarczone w ramach </w:t>
      </w:r>
      <w:r>
        <w:t>Systemu PZGiK</w:t>
      </w:r>
    </w:p>
    <w:tbl>
      <w:tblPr>
        <w:tblW w:w="4962" w:type="pct"/>
        <w:tblLook w:val="04A0" w:firstRow="1" w:lastRow="0" w:firstColumn="1" w:lastColumn="0" w:noHBand="0" w:noVBand="1"/>
      </w:tblPr>
      <w:tblGrid>
        <w:gridCol w:w="419"/>
        <w:gridCol w:w="5779"/>
        <w:gridCol w:w="1676"/>
        <w:gridCol w:w="1109"/>
      </w:tblGrid>
      <w:tr w:rsidR="005A09FC" w14:paraId="604B284A" w14:textId="77777777" w:rsidTr="00DA1237">
        <w:trPr>
          <w:trHeight w:val="300"/>
        </w:trPr>
        <w:tc>
          <w:tcPr>
            <w:tcW w:w="230" w:type="pct"/>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FD42D5B" w14:textId="77777777" w:rsidR="005A09FC" w:rsidRDefault="005A09FC" w:rsidP="00DA1237">
            <w:pPr>
              <w:jc w:val="center"/>
              <w:rPr>
                <w:rFonts w:eastAsiaTheme="minorHAnsi"/>
              </w:rPr>
            </w:pPr>
            <w:r>
              <w:t>Lp.</w:t>
            </w:r>
          </w:p>
        </w:tc>
        <w:tc>
          <w:tcPr>
            <w:tcW w:w="3220" w:type="pc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39DCE3AF" w14:textId="77777777" w:rsidR="005A09FC" w:rsidRDefault="005A09FC" w:rsidP="00DA1237">
            <w:pPr>
              <w:jc w:val="center"/>
            </w:pPr>
            <w:r>
              <w:t>Aktualna nazwa oprogramowania</w:t>
            </w:r>
          </w:p>
        </w:tc>
        <w:tc>
          <w:tcPr>
            <w:tcW w:w="930" w:type="pc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6A179281" w14:textId="77777777" w:rsidR="005A09FC" w:rsidRDefault="005A09FC" w:rsidP="00DA1237">
            <w:pPr>
              <w:jc w:val="center"/>
            </w:pPr>
            <w:r>
              <w:t>Wersja oprogramowania</w:t>
            </w:r>
          </w:p>
        </w:tc>
        <w:tc>
          <w:tcPr>
            <w:tcW w:w="620" w:type="pc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255C4837" w14:textId="77777777" w:rsidR="005A09FC" w:rsidRDefault="005A09FC" w:rsidP="00DA1237">
            <w:pPr>
              <w:jc w:val="center"/>
            </w:pPr>
            <w:r>
              <w:t>Ilość licencji</w:t>
            </w:r>
          </w:p>
        </w:tc>
      </w:tr>
      <w:tr w:rsidR="005A09FC" w14:paraId="2B37F18A" w14:textId="77777777" w:rsidTr="00DA1237">
        <w:trPr>
          <w:trHeight w:val="212"/>
        </w:trPr>
        <w:tc>
          <w:tcPr>
            <w:tcW w:w="230"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3E559592" w14:textId="77777777" w:rsidR="005A09FC" w:rsidRDefault="005A09FC" w:rsidP="00DA1237">
            <w:r>
              <w:t>1.</w:t>
            </w:r>
          </w:p>
        </w:tc>
        <w:tc>
          <w:tcPr>
            <w:tcW w:w="3220"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7457D116" w14:textId="77777777" w:rsidR="005A09FC" w:rsidRDefault="005A09FC" w:rsidP="00DA1237">
            <w:r>
              <w:t>iMap - Moduł ETL</w:t>
            </w:r>
          </w:p>
        </w:tc>
        <w:tc>
          <w:tcPr>
            <w:tcW w:w="930"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67FD2B08" w14:textId="77777777" w:rsidR="005A09FC" w:rsidRDefault="005A09FC" w:rsidP="00DA1237">
            <w:r>
              <w:t>4.1</w:t>
            </w:r>
          </w:p>
        </w:tc>
        <w:tc>
          <w:tcPr>
            <w:tcW w:w="620"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7668BD6D" w14:textId="77777777" w:rsidR="005A09FC" w:rsidRDefault="005A09FC" w:rsidP="00DA1237">
            <w:r>
              <w:t>1</w:t>
            </w:r>
          </w:p>
        </w:tc>
      </w:tr>
      <w:tr w:rsidR="005A09FC" w14:paraId="3A37B0F6" w14:textId="77777777" w:rsidTr="00DA1237">
        <w:trPr>
          <w:trHeight w:val="300"/>
        </w:trPr>
        <w:tc>
          <w:tcPr>
            <w:tcW w:w="230"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1C3A0730" w14:textId="77777777" w:rsidR="005A09FC" w:rsidRDefault="005A09FC" w:rsidP="00DA1237">
            <w:r>
              <w:t>2.</w:t>
            </w:r>
          </w:p>
        </w:tc>
        <w:tc>
          <w:tcPr>
            <w:tcW w:w="3220"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79327DEC" w14:textId="77777777" w:rsidR="005A09FC" w:rsidRDefault="005A09FC" w:rsidP="00DA1237">
            <w:r>
              <w:t>iMapESB - Moduł podstawowy</w:t>
            </w:r>
          </w:p>
        </w:tc>
        <w:tc>
          <w:tcPr>
            <w:tcW w:w="930"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2115BD7F" w14:textId="77777777" w:rsidR="005A09FC" w:rsidRDefault="005A09FC" w:rsidP="00DA1237">
            <w:r>
              <w:t>2.1</w:t>
            </w:r>
          </w:p>
        </w:tc>
        <w:tc>
          <w:tcPr>
            <w:tcW w:w="620"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5A13873A" w14:textId="77777777" w:rsidR="005A09FC" w:rsidRDefault="005A09FC" w:rsidP="00DA1237">
            <w:r>
              <w:t>5</w:t>
            </w:r>
          </w:p>
        </w:tc>
      </w:tr>
      <w:tr w:rsidR="005A09FC" w14:paraId="3A7E12CF" w14:textId="77777777" w:rsidTr="00DA1237">
        <w:trPr>
          <w:trHeight w:val="300"/>
        </w:trPr>
        <w:tc>
          <w:tcPr>
            <w:tcW w:w="230"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058C8EA2" w14:textId="77777777" w:rsidR="005A09FC" w:rsidRDefault="005A09FC" w:rsidP="00DA1237">
            <w:r>
              <w:t>3.</w:t>
            </w:r>
          </w:p>
        </w:tc>
        <w:tc>
          <w:tcPr>
            <w:tcW w:w="3220"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7C489857" w14:textId="77777777" w:rsidR="005A09FC" w:rsidRDefault="005A09FC" w:rsidP="00DA1237">
            <w:r>
              <w:t>iMapBuissnes</w:t>
            </w:r>
          </w:p>
        </w:tc>
        <w:tc>
          <w:tcPr>
            <w:tcW w:w="930"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08094A5A" w14:textId="77777777" w:rsidR="005A09FC" w:rsidRDefault="005A09FC" w:rsidP="00DA1237">
            <w:r>
              <w:t>1.0</w:t>
            </w:r>
          </w:p>
        </w:tc>
        <w:tc>
          <w:tcPr>
            <w:tcW w:w="620"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67762533" w14:textId="77777777" w:rsidR="005A09FC" w:rsidRDefault="005A09FC" w:rsidP="00DA1237">
            <w:r>
              <w:t>2</w:t>
            </w:r>
          </w:p>
        </w:tc>
      </w:tr>
      <w:tr w:rsidR="005A09FC" w14:paraId="549135C6" w14:textId="77777777" w:rsidTr="00DA1237">
        <w:trPr>
          <w:trHeight w:val="300"/>
        </w:trPr>
        <w:tc>
          <w:tcPr>
            <w:tcW w:w="230"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11A45DA7" w14:textId="77777777" w:rsidR="005A09FC" w:rsidRDefault="005A09FC" w:rsidP="00DA1237">
            <w:r>
              <w:t>4.</w:t>
            </w:r>
          </w:p>
        </w:tc>
        <w:tc>
          <w:tcPr>
            <w:tcW w:w="3220"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69A989F6" w14:textId="77777777" w:rsidR="005A09FC" w:rsidRDefault="005A09FC" w:rsidP="00DA1237">
            <w:r>
              <w:t>iMap - Moduł zarządzania użytkownikami i uprawnieniami (userReg)</w:t>
            </w:r>
          </w:p>
        </w:tc>
        <w:tc>
          <w:tcPr>
            <w:tcW w:w="930"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281E8859" w14:textId="77777777" w:rsidR="005A09FC" w:rsidRDefault="005A09FC" w:rsidP="00DA1237">
            <w:r>
              <w:t>4.1</w:t>
            </w:r>
          </w:p>
        </w:tc>
        <w:tc>
          <w:tcPr>
            <w:tcW w:w="620"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366179FA" w14:textId="77777777" w:rsidR="005A09FC" w:rsidRDefault="005A09FC" w:rsidP="00DA1237">
            <w:r>
              <w:t>2</w:t>
            </w:r>
          </w:p>
        </w:tc>
      </w:tr>
      <w:tr w:rsidR="005A09FC" w14:paraId="2430264C" w14:textId="77777777" w:rsidTr="00DA1237">
        <w:trPr>
          <w:trHeight w:val="300"/>
        </w:trPr>
        <w:tc>
          <w:tcPr>
            <w:tcW w:w="230"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1C8D17B" w14:textId="77777777" w:rsidR="005A09FC" w:rsidRDefault="005A09FC" w:rsidP="00DA1237">
            <w:r>
              <w:t>5.</w:t>
            </w:r>
          </w:p>
        </w:tc>
        <w:tc>
          <w:tcPr>
            <w:tcW w:w="3220"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701952BE" w14:textId="77777777" w:rsidR="005A09FC" w:rsidRDefault="005A09FC" w:rsidP="00DA1237">
            <w:r>
              <w:t>iMapClient – Portal PZGiK</w:t>
            </w:r>
          </w:p>
        </w:tc>
        <w:tc>
          <w:tcPr>
            <w:tcW w:w="930"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168834EB" w14:textId="77777777" w:rsidR="005A09FC" w:rsidRDefault="005A09FC" w:rsidP="00DA1237">
            <w:r>
              <w:t>4.1</w:t>
            </w:r>
          </w:p>
        </w:tc>
        <w:tc>
          <w:tcPr>
            <w:tcW w:w="620"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0262D273" w14:textId="77777777" w:rsidR="005A09FC" w:rsidRDefault="005A09FC" w:rsidP="00DA1237">
            <w:r>
              <w:t>2</w:t>
            </w:r>
          </w:p>
        </w:tc>
      </w:tr>
      <w:tr w:rsidR="005A09FC" w14:paraId="1AAEC11A" w14:textId="77777777" w:rsidTr="00DA1237">
        <w:trPr>
          <w:trHeight w:val="300"/>
        </w:trPr>
        <w:tc>
          <w:tcPr>
            <w:tcW w:w="230"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63A0501" w14:textId="77777777" w:rsidR="005A09FC" w:rsidRDefault="005A09FC" w:rsidP="00DA1237">
            <w:r>
              <w:t>6.</w:t>
            </w:r>
          </w:p>
        </w:tc>
        <w:tc>
          <w:tcPr>
            <w:tcW w:w="3220"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5ADEEE93" w14:textId="77777777" w:rsidR="005A09FC" w:rsidRDefault="005A09FC" w:rsidP="00DA1237">
            <w:r>
              <w:t>iMapSerwer – System PZGiK</w:t>
            </w:r>
          </w:p>
        </w:tc>
        <w:tc>
          <w:tcPr>
            <w:tcW w:w="930"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357356DE" w14:textId="77777777" w:rsidR="005A09FC" w:rsidRDefault="005A09FC" w:rsidP="00DA1237">
            <w:r>
              <w:t>4.1</w:t>
            </w:r>
          </w:p>
        </w:tc>
        <w:tc>
          <w:tcPr>
            <w:tcW w:w="620"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24D857D8" w14:textId="77777777" w:rsidR="005A09FC" w:rsidRDefault="005A09FC" w:rsidP="00DA1237">
            <w:r>
              <w:t>6</w:t>
            </w:r>
          </w:p>
        </w:tc>
      </w:tr>
      <w:tr w:rsidR="005A09FC" w14:paraId="6A0416E0" w14:textId="77777777" w:rsidTr="00DA1237">
        <w:trPr>
          <w:trHeight w:val="300"/>
        </w:trPr>
        <w:tc>
          <w:tcPr>
            <w:tcW w:w="230"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3D32CECC" w14:textId="77777777" w:rsidR="005A09FC" w:rsidRDefault="005A09FC" w:rsidP="00DA1237">
            <w:r>
              <w:t>7.</w:t>
            </w:r>
          </w:p>
        </w:tc>
        <w:tc>
          <w:tcPr>
            <w:tcW w:w="3220"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61344578" w14:textId="77777777" w:rsidR="005A09FC" w:rsidRDefault="005A09FC" w:rsidP="00DA1237">
            <w:r>
              <w:t>iMapFile</w:t>
            </w:r>
          </w:p>
        </w:tc>
        <w:tc>
          <w:tcPr>
            <w:tcW w:w="930"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2D59F2DF" w14:textId="77777777" w:rsidR="005A09FC" w:rsidRDefault="005A09FC" w:rsidP="00DA1237">
            <w:r>
              <w:t>4.1</w:t>
            </w:r>
          </w:p>
        </w:tc>
        <w:tc>
          <w:tcPr>
            <w:tcW w:w="620"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6EC72C87" w14:textId="77777777" w:rsidR="005A09FC" w:rsidRDefault="005A09FC" w:rsidP="00DA1237">
            <w:r>
              <w:t>2</w:t>
            </w:r>
          </w:p>
        </w:tc>
      </w:tr>
      <w:tr w:rsidR="005A09FC" w14:paraId="01B74E1F" w14:textId="77777777" w:rsidTr="00DA1237">
        <w:trPr>
          <w:trHeight w:val="300"/>
        </w:trPr>
        <w:tc>
          <w:tcPr>
            <w:tcW w:w="230"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39EE7581" w14:textId="77777777" w:rsidR="005A09FC" w:rsidRDefault="005A09FC" w:rsidP="00DA1237">
            <w:r>
              <w:t>8.</w:t>
            </w:r>
          </w:p>
        </w:tc>
        <w:tc>
          <w:tcPr>
            <w:tcW w:w="3220"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0C1E9F72" w14:textId="77777777" w:rsidR="005A09FC" w:rsidRDefault="005A09FC" w:rsidP="00DA1237">
            <w:r>
              <w:t>gpBPMS</w:t>
            </w:r>
          </w:p>
        </w:tc>
        <w:tc>
          <w:tcPr>
            <w:tcW w:w="930"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0DD79A21" w14:textId="77777777" w:rsidR="005A09FC" w:rsidRDefault="005A09FC" w:rsidP="00DA1237">
            <w:r>
              <w:t>1.0</w:t>
            </w:r>
          </w:p>
        </w:tc>
        <w:tc>
          <w:tcPr>
            <w:tcW w:w="620"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2340A2EE" w14:textId="77777777" w:rsidR="005A09FC" w:rsidRDefault="005A09FC" w:rsidP="00DA1237">
            <w:r>
              <w:t>2</w:t>
            </w:r>
          </w:p>
        </w:tc>
      </w:tr>
      <w:tr w:rsidR="005A09FC" w14:paraId="6ADD56EE" w14:textId="77777777" w:rsidTr="00DA1237">
        <w:trPr>
          <w:trHeight w:val="300"/>
        </w:trPr>
        <w:tc>
          <w:tcPr>
            <w:tcW w:w="230"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703C9D94" w14:textId="77777777" w:rsidR="005A09FC" w:rsidRDefault="005A09FC" w:rsidP="00DA1237">
            <w:r>
              <w:t>9.</w:t>
            </w:r>
          </w:p>
        </w:tc>
        <w:tc>
          <w:tcPr>
            <w:tcW w:w="3220"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607617F3" w14:textId="77777777" w:rsidR="005A09FC" w:rsidRDefault="005A09FC" w:rsidP="00DA1237">
            <w:r>
              <w:t>iMapClient</w:t>
            </w:r>
          </w:p>
        </w:tc>
        <w:tc>
          <w:tcPr>
            <w:tcW w:w="930"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2D81A650" w14:textId="77777777" w:rsidR="005A09FC" w:rsidRDefault="005A09FC" w:rsidP="00DA1237">
            <w:r>
              <w:t>4.0</w:t>
            </w:r>
          </w:p>
        </w:tc>
        <w:tc>
          <w:tcPr>
            <w:tcW w:w="620"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61D60727" w14:textId="77777777" w:rsidR="005A09FC" w:rsidRDefault="005A09FC" w:rsidP="00DA1237">
            <w:r>
              <w:t>2</w:t>
            </w:r>
          </w:p>
        </w:tc>
      </w:tr>
      <w:tr w:rsidR="005A09FC" w14:paraId="188D557D" w14:textId="77777777" w:rsidTr="00DA1237">
        <w:trPr>
          <w:trHeight w:val="300"/>
        </w:trPr>
        <w:tc>
          <w:tcPr>
            <w:tcW w:w="230"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485CDAA7" w14:textId="77777777" w:rsidR="005A09FC" w:rsidRDefault="005A09FC" w:rsidP="00DA1237">
            <w:r>
              <w:t>10.</w:t>
            </w:r>
          </w:p>
        </w:tc>
        <w:tc>
          <w:tcPr>
            <w:tcW w:w="3220"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2D3D0B9D" w14:textId="77777777" w:rsidR="005A09FC" w:rsidRDefault="005A09FC" w:rsidP="00DA1237">
            <w:r>
              <w:t>iMapClient – System PZGiK</w:t>
            </w:r>
          </w:p>
        </w:tc>
        <w:tc>
          <w:tcPr>
            <w:tcW w:w="930"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19F362CD" w14:textId="77777777" w:rsidR="005A09FC" w:rsidRDefault="005A09FC" w:rsidP="00DA1237">
            <w:r>
              <w:t>4.1</w:t>
            </w:r>
          </w:p>
        </w:tc>
        <w:tc>
          <w:tcPr>
            <w:tcW w:w="620"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29220101" w14:textId="77777777" w:rsidR="005A09FC" w:rsidRDefault="005A09FC" w:rsidP="00DA1237">
            <w:r>
              <w:t>1</w:t>
            </w:r>
          </w:p>
        </w:tc>
      </w:tr>
    </w:tbl>
    <w:p w14:paraId="213B7C2A" w14:textId="77777777" w:rsidR="00C07AE2" w:rsidRPr="00EC5F2B" w:rsidRDefault="00C07AE2" w:rsidP="00C07AE2">
      <w:pPr>
        <w:pStyle w:val="Nagwek2"/>
      </w:pPr>
      <w:bookmarkStart w:id="822" w:name="_Toc525215407"/>
      <w:r w:rsidRPr="00EC5F2B">
        <w:t xml:space="preserve">Wytyczne i standardy wykorzystywane podczas realizacji </w:t>
      </w:r>
      <w:bookmarkEnd w:id="792"/>
      <w:bookmarkEnd w:id="793"/>
      <w:bookmarkEnd w:id="794"/>
      <w:bookmarkEnd w:id="795"/>
      <w:bookmarkEnd w:id="796"/>
      <w:bookmarkEnd w:id="797"/>
      <w:bookmarkEnd w:id="798"/>
      <w:bookmarkEnd w:id="804"/>
      <w:bookmarkEnd w:id="805"/>
      <w:r w:rsidR="00B361FF">
        <w:t>Umowy</w:t>
      </w:r>
      <w:bookmarkEnd w:id="810"/>
      <w:bookmarkEnd w:id="811"/>
      <w:bookmarkEnd w:id="812"/>
      <w:bookmarkEnd w:id="822"/>
    </w:p>
    <w:p w14:paraId="02171F31" w14:textId="77777777" w:rsidR="00C07AE2" w:rsidRDefault="00C07AE2" w:rsidP="00C07AE2">
      <w:r w:rsidRPr="004B79CA">
        <w:t xml:space="preserve">Niniejszy rozdział opisuje wytyczne i standardy, które zostaną uwzględnione w trakcie realizacji </w:t>
      </w:r>
      <w:r w:rsidR="000F60DE">
        <w:t>p</w:t>
      </w:r>
      <w:r w:rsidRPr="004B79CA">
        <w:t xml:space="preserve">rzedmiotu </w:t>
      </w:r>
      <w:r w:rsidR="000F60DE">
        <w:t>z</w:t>
      </w:r>
      <w:r w:rsidRPr="004B79CA">
        <w:t>amówienia. Przedstawione w niniejszym rozdziale standardy można scharakteryzować jako wewnętrzne (m.in. standardy SIG), oraz zewnętrzne (branżowe oraz związane z informatyzacją Państwa).</w:t>
      </w:r>
    </w:p>
    <w:p w14:paraId="4C145CAA" w14:textId="77777777" w:rsidR="0084069C" w:rsidRPr="004B79CA" w:rsidRDefault="0084069C" w:rsidP="00C07AE2">
      <w:r w:rsidRPr="006E0532">
        <w:t xml:space="preserve">Wytwarzane i rozwijane systemy informatyczne będą zgodne ze standardami i wytycznymi dotyczącymi interoperacyjności, wytwarzania systemów informatycznych, standardami z dziedziny geodezji i kartografii (również w zakresie międzynarodowym) oraz wewnętrznymi wytycznymi </w:t>
      </w:r>
      <w:r>
        <w:t>dla systemów informatycznych GUGiK (</w:t>
      </w:r>
      <w:r w:rsidRPr="006E0532">
        <w:t>SIG</w:t>
      </w:r>
      <w:r>
        <w:t>)</w:t>
      </w:r>
      <w:r w:rsidRPr="006E0532">
        <w:t>.</w:t>
      </w:r>
    </w:p>
    <w:p w14:paraId="4433B2A3" w14:textId="77777777" w:rsidR="00C07AE2" w:rsidRPr="004B79CA" w:rsidRDefault="00C07AE2" w:rsidP="00C07AE2">
      <w:pPr>
        <w:pStyle w:val="Nagwek3"/>
      </w:pPr>
      <w:r w:rsidRPr="004B79CA">
        <w:lastRenderedPageBreak/>
        <w:t>Zgodność ze standardami SIG</w:t>
      </w:r>
    </w:p>
    <w:p w14:paraId="0E58EFA2" w14:textId="77777777" w:rsidR="00C07AE2" w:rsidRPr="004B79CA" w:rsidRDefault="00C07AE2" w:rsidP="00C07AE2">
      <w:r w:rsidRPr="004B79CA">
        <w:t xml:space="preserve">W ramach inicjatywy SIG w zakresie realizacji działań w obszarze architektury zostały wypracowane standardy architektoniczne, zwane standardami SIG. Zastosowanie standardów w realizacji projektów ma na celu optymalizację w zakresie integracji rozwiązań, zapewnienie reużywalności komponentów wytwarzanych w ramach poszczególnych projektów oraz uniknięcie powielania realizacji czynności przez projekty. </w:t>
      </w:r>
    </w:p>
    <w:p w14:paraId="04EDDA38" w14:textId="77777777" w:rsidR="00DB0D75" w:rsidRDefault="00C07AE2" w:rsidP="00C07AE2">
      <w:r w:rsidRPr="004B79CA">
        <w:t xml:space="preserve">Za nadzór nad opracowywaniem standardów odpowiada Rada Architektury. </w:t>
      </w:r>
    </w:p>
    <w:p w14:paraId="33D94AF2" w14:textId="77777777" w:rsidR="00C07AE2" w:rsidRPr="00B7465F" w:rsidRDefault="00C07AE2" w:rsidP="00C07AE2">
      <w:r w:rsidRPr="00B7465F">
        <w:t xml:space="preserve">W ramach prac Rady Architektury standardy </w:t>
      </w:r>
      <w:r w:rsidR="00DB0D75" w:rsidRPr="00B7465F">
        <w:t xml:space="preserve">i produkty </w:t>
      </w:r>
      <w:r w:rsidRPr="00B7465F">
        <w:t>SIG będę podlegały aktualizacjom i będą na bieżąco przekazywane Wykonawcy.</w:t>
      </w:r>
    </w:p>
    <w:p w14:paraId="321CED06" w14:textId="77777777" w:rsidR="00C07AE2" w:rsidRPr="00B7465F" w:rsidRDefault="00C07AE2" w:rsidP="00C07AE2">
      <w:r w:rsidRPr="00B7465F">
        <w:t>Standardy SIG dotyczą m.in. następujących zagadnień:</w:t>
      </w:r>
    </w:p>
    <w:p w14:paraId="1ABDC11F" w14:textId="77777777" w:rsidR="00C07AE2" w:rsidRPr="00B7465F" w:rsidRDefault="00C07AE2" w:rsidP="001C6929">
      <w:pPr>
        <w:pStyle w:val="Akapitzlist"/>
        <w:numPr>
          <w:ilvl w:val="0"/>
          <w:numId w:val="22"/>
        </w:numPr>
      </w:pPr>
      <w:r w:rsidRPr="00B7465F">
        <w:t>Architektura świadczenia usług publicznych,</w:t>
      </w:r>
    </w:p>
    <w:p w14:paraId="7CA66FBD" w14:textId="77777777" w:rsidR="00C07AE2" w:rsidRPr="00B7465F" w:rsidRDefault="00C07AE2" w:rsidP="001C6929">
      <w:pPr>
        <w:pStyle w:val="Akapitzlist"/>
        <w:numPr>
          <w:ilvl w:val="0"/>
          <w:numId w:val="22"/>
        </w:numPr>
      </w:pPr>
      <w:r w:rsidRPr="00B7465F">
        <w:t>Architektura udostępniania danych SIG,</w:t>
      </w:r>
    </w:p>
    <w:p w14:paraId="1819AFAE" w14:textId="77777777" w:rsidR="00C07AE2" w:rsidRPr="00B7465F" w:rsidRDefault="00C07AE2" w:rsidP="001C6929">
      <w:pPr>
        <w:pStyle w:val="Akapitzlist"/>
        <w:numPr>
          <w:ilvl w:val="0"/>
          <w:numId w:val="22"/>
        </w:numPr>
      </w:pPr>
      <w:r w:rsidRPr="00B7465F">
        <w:t>Architektura usługi zarządzania jakością danych SIG,</w:t>
      </w:r>
    </w:p>
    <w:p w14:paraId="2C75702B" w14:textId="77777777" w:rsidR="00C07AE2" w:rsidRPr="00B7465F" w:rsidRDefault="00C07AE2" w:rsidP="001C6929">
      <w:pPr>
        <w:pStyle w:val="Akapitzlist"/>
        <w:numPr>
          <w:ilvl w:val="0"/>
          <w:numId w:val="22"/>
        </w:numPr>
      </w:pPr>
      <w:r w:rsidRPr="00B7465F">
        <w:t>Budowanie usług rejestrowych,</w:t>
      </w:r>
    </w:p>
    <w:p w14:paraId="305CDFD0" w14:textId="77777777" w:rsidR="00C07AE2" w:rsidRPr="00B7465F" w:rsidRDefault="00C07AE2" w:rsidP="001C6929">
      <w:pPr>
        <w:pStyle w:val="Akapitzlist"/>
        <w:numPr>
          <w:ilvl w:val="0"/>
          <w:numId w:val="22"/>
        </w:numPr>
      </w:pPr>
      <w:r w:rsidRPr="00B7465F">
        <w:t>Integracja kanałów udostępniania usług publicznych z EZD,</w:t>
      </w:r>
    </w:p>
    <w:p w14:paraId="7602FF42" w14:textId="77777777" w:rsidR="00C07AE2" w:rsidRPr="00B7465F" w:rsidRDefault="00C07AE2" w:rsidP="001C6929">
      <w:pPr>
        <w:pStyle w:val="Akapitzlist"/>
        <w:numPr>
          <w:ilvl w:val="0"/>
          <w:numId w:val="22"/>
        </w:numPr>
      </w:pPr>
      <w:r w:rsidRPr="00B7465F">
        <w:t>Integracja systemów dziedzinowych z EZD i ESP,</w:t>
      </w:r>
    </w:p>
    <w:p w14:paraId="6C0778DD" w14:textId="77777777" w:rsidR="00C07AE2" w:rsidRPr="00B7465F" w:rsidRDefault="00C07AE2" w:rsidP="001C6929">
      <w:pPr>
        <w:pStyle w:val="Akapitzlist"/>
        <w:numPr>
          <w:ilvl w:val="0"/>
          <w:numId w:val="22"/>
        </w:numPr>
      </w:pPr>
      <w:r w:rsidRPr="00B7465F">
        <w:t>Zarządzanie wymaganiami,</w:t>
      </w:r>
    </w:p>
    <w:p w14:paraId="75B4BA15" w14:textId="77777777" w:rsidR="00C07AE2" w:rsidRPr="00B7465F" w:rsidRDefault="00C07AE2" w:rsidP="001C6929">
      <w:pPr>
        <w:pStyle w:val="Akapitzlist"/>
        <w:numPr>
          <w:ilvl w:val="0"/>
          <w:numId w:val="22"/>
        </w:numPr>
      </w:pPr>
      <w:r w:rsidRPr="00B7465F">
        <w:t>Przetwarzanie zgłoszeń,</w:t>
      </w:r>
    </w:p>
    <w:p w14:paraId="3153A4F3" w14:textId="77777777" w:rsidR="00C07AE2" w:rsidRPr="00B7465F" w:rsidRDefault="00C07AE2" w:rsidP="001C6929">
      <w:pPr>
        <w:pStyle w:val="Akapitzlist"/>
        <w:numPr>
          <w:ilvl w:val="0"/>
          <w:numId w:val="22"/>
        </w:numPr>
      </w:pPr>
      <w:r w:rsidRPr="00B7465F">
        <w:t>Tryb integracji z szyną usług Geoportal,</w:t>
      </w:r>
    </w:p>
    <w:p w14:paraId="70EBD8B7" w14:textId="77777777" w:rsidR="00C07AE2" w:rsidRPr="00B7465F" w:rsidRDefault="00C07AE2" w:rsidP="001C6929">
      <w:pPr>
        <w:pStyle w:val="Akapitzlist"/>
        <w:numPr>
          <w:ilvl w:val="0"/>
          <w:numId w:val="22"/>
        </w:numPr>
      </w:pPr>
      <w:r w:rsidRPr="00B7465F">
        <w:t>Opis przypadków użycia,</w:t>
      </w:r>
    </w:p>
    <w:p w14:paraId="22E5C78A" w14:textId="77777777" w:rsidR="00C07AE2" w:rsidRPr="00B7465F" w:rsidRDefault="00C07AE2" w:rsidP="001C6929">
      <w:pPr>
        <w:pStyle w:val="Akapitzlist"/>
        <w:numPr>
          <w:ilvl w:val="0"/>
          <w:numId w:val="22"/>
        </w:numPr>
      </w:pPr>
      <w:r w:rsidRPr="00B7465F">
        <w:t>Tworzenie i publikacja metadanych przez podmioty zewnętrzne i systemy dziedzinowe SIG,</w:t>
      </w:r>
    </w:p>
    <w:p w14:paraId="6424B1B4" w14:textId="77777777" w:rsidR="00C07AE2" w:rsidRPr="00B7465F" w:rsidRDefault="00C07AE2" w:rsidP="001C6929">
      <w:pPr>
        <w:pStyle w:val="Akapitzlist"/>
        <w:numPr>
          <w:ilvl w:val="0"/>
          <w:numId w:val="22"/>
        </w:numPr>
      </w:pPr>
      <w:r w:rsidRPr="00B7465F">
        <w:t>Wymiana danych referencyjnych,</w:t>
      </w:r>
    </w:p>
    <w:p w14:paraId="6EC2258C" w14:textId="77777777" w:rsidR="00C07AE2" w:rsidRPr="00B7465F" w:rsidRDefault="00C07AE2" w:rsidP="001C6929">
      <w:pPr>
        <w:pStyle w:val="Akapitzlist"/>
        <w:numPr>
          <w:ilvl w:val="0"/>
          <w:numId w:val="22"/>
        </w:numPr>
      </w:pPr>
      <w:r w:rsidRPr="00B7465F">
        <w:t>Nadawanie uprawnień do systemów,</w:t>
      </w:r>
    </w:p>
    <w:p w14:paraId="29275FED" w14:textId="77777777" w:rsidR="00C07AE2" w:rsidRPr="00B7465F" w:rsidRDefault="00C07AE2" w:rsidP="001C6929">
      <w:pPr>
        <w:pStyle w:val="Akapitzlist"/>
        <w:numPr>
          <w:ilvl w:val="0"/>
          <w:numId w:val="22"/>
        </w:numPr>
      </w:pPr>
      <w:r w:rsidRPr="00B7465F">
        <w:t>Wykorzystanie narzędzi do harmonizacji.</w:t>
      </w:r>
    </w:p>
    <w:p w14:paraId="6697C882" w14:textId="77777777" w:rsidR="00C07AE2" w:rsidRPr="00C86922" w:rsidRDefault="00C07AE2" w:rsidP="00C07AE2">
      <w:r w:rsidRPr="00C86922">
        <w:t xml:space="preserve">Opis wszystkich obowiązujących standardów </w:t>
      </w:r>
      <w:r w:rsidR="00DB0D75" w:rsidRPr="00C86922">
        <w:t xml:space="preserve">i produktów SIG </w:t>
      </w:r>
      <w:r w:rsidRPr="00C86922">
        <w:t xml:space="preserve">zostanie udostępniony Wykonawcy po zawarciu Umowy. </w:t>
      </w:r>
    </w:p>
    <w:p w14:paraId="67F41304" w14:textId="09FBA464" w:rsidR="00DB0D75" w:rsidRPr="008F0F98" w:rsidRDefault="00DB0D75" w:rsidP="00C07AE2">
      <w:pPr>
        <w:rPr>
          <w:color w:val="000000"/>
        </w:rPr>
      </w:pPr>
      <w:r w:rsidRPr="00C86922">
        <w:rPr>
          <w:color w:val="000000"/>
        </w:rPr>
        <w:t xml:space="preserve">Główne standardy i produkty SIG wpływające na realizację Umowy </w:t>
      </w:r>
      <w:r w:rsidR="00467B3A" w:rsidRPr="00C86922">
        <w:rPr>
          <w:color w:val="000000"/>
        </w:rPr>
        <w:t xml:space="preserve">stanowią Załączniki </w:t>
      </w:r>
      <w:r w:rsidR="000F60DE" w:rsidRPr="00C86922">
        <w:rPr>
          <w:color w:val="000000"/>
        </w:rPr>
        <w:t>do OPZ</w:t>
      </w:r>
      <w:r w:rsidRPr="00C86922">
        <w:rPr>
          <w:color w:val="000000"/>
        </w:rPr>
        <w:t>.</w:t>
      </w:r>
      <w:r w:rsidR="0017524D" w:rsidRPr="00C86922">
        <w:rPr>
          <w:color w:val="000000"/>
        </w:rPr>
        <w:t xml:space="preserve"> </w:t>
      </w:r>
      <w:r w:rsidRPr="00C86922">
        <w:rPr>
          <w:color w:val="000000"/>
        </w:rPr>
        <w:t xml:space="preserve">Należy mieć na uwadze, ze </w:t>
      </w:r>
      <w:r w:rsidR="000F60DE" w:rsidRPr="00C86922">
        <w:rPr>
          <w:color w:val="000000"/>
        </w:rPr>
        <w:t>a</w:t>
      </w:r>
      <w:r w:rsidRPr="00C86922">
        <w:rPr>
          <w:color w:val="000000"/>
        </w:rPr>
        <w:t xml:space="preserve">rchitektura SIG przedstawia stan obecny, który </w:t>
      </w:r>
      <w:r w:rsidR="000F60DE" w:rsidRPr="00C86922">
        <w:rPr>
          <w:color w:val="000000"/>
        </w:rPr>
        <w:t>może ulec zmianie</w:t>
      </w:r>
      <w:r w:rsidRPr="00C86922">
        <w:rPr>
          <w:color w:val="000000"/>
        </w:rPr>
        <w:t xml:space="preserve"> w wyniku realizacji </w:t>
      </w:r>
      <w:r w:rsidR="000F60DE" w:rsidRPr="00C86922">
        <w:rPr>
          <w:color w:val="000000"/>
        </w:rPr>
        <w:t>odrębnych umów.</w:t>
      </w:r>
      <w:r w:rsidR="000F60DE" w:rsidRPr="008F0F98">
        <w:rPr>
          <w:color w:val="000000"/>
        </w:rPr>
        <w:t xml:space="preserve"> </w:t>
      </w:r>
    </w:p>
    <w:p w14:paraId="198A80F5" w14:textId="77777777" w:rsidR="00C07AE2" w:rsidRPr="004B79CA" w:rsidRDefault="00C07AE2" w:rsidP="00C07AE2">
      <w:pPr>
        <w:pStyle w:val="Nagwek3"/>
      </w:pPr>
      <w:r w:rsidRPr="004B79CA">
        <w:lastRenderedPageBreak/>
        <w:t>Zgodność systemów teleinformatycznych z wymaganiami dotyczącymi interoperacyjności</w:t>
      </w:r>
    </w:p>
    <w:p w14:paraId="7181FE2F" w14:textId="09DA831D" w:rsidR="00C07AE2" w:rsidRPr="004B79CA" w:rsidRDefault="00C07AE2" w:rsidP="00C07AE2">
      <w:r w:rsidRPr="004B79CA">
        <w:t xml:space="preserve">Wszystkie </w:t>
      </w:r>
      <w:r w:rsidR="008C2945">
        <w:t xml:space="preserve">zmiany w </w:t>
      </w:r>
      <w:r w:rsidRPr="004B79CA">
        <w:t>rozbudowywan</w:t>
      </w:r>
      <w:r w:rsidR="008C2945">
        <w:t>ych</w:t>
      </w:r>
      <w:r w:rsidRPr="004B79CA">
        <w:t xml:space="preserve"> system</w:t>
      </w:r>
      <w:r w:rsidR="008C2945">
        <w:t>ach informatycznych GUGiK</w:t>
      </w:r>
      <w:r w:rsidRPr="004B79CA">
        <w:t xml:space="preserve"> będą wdrażane zgodnie z 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w:t>
      </w:r>
    </w:p>
    <w:p w14:paraId="23014058" w14:textId="77777777" w:rsidR="00C07AE2" w:rsidRPr="004B79CA" w:rsidRDefault="00C07AE2" w:rsidP="00C07AE2">
      <w:pPr>
        <w:rPr>
          <w:rStyle w:val="Pogrubienie"/>
        </w:rPr>
      </w:pPr>
      <w:r w:rsidRPr="004B79CA">
        <w:rPr>
          <w:rStyle w:val="Pogrubienie"/>
        </w:rPr>
        <w:t>Oparcie systemu teleinformatycznego na modelu usługowym</w:t>
      </w:r>
    </w:p>
    <w:p w14:paraId="020E3FC6" w14:textId="77777777" w:rsidR="00C07AE2" w:rsidRPr="004B79CA" w:rsidRDefault="00C07AE2" w:rsidP="00C07AE2">
      <w:r w:rsidRPr="004B79CA">
        <w:t>Wszystkie wytwarzane i rozbudowywane systemy teleinformatyczne oparte będą na modelu usługowym. Konieczność zastosowania takiego modelu dla systemów informatycznych wynika z obowiązujących w organizacji pryncypiów architektonicznych</w:t>
      </w:r>
      <w:r w:rsidRPr="004B79CA">
        <w:rPr>
          <w:rStyle w:val="Odwoanieprzypisudolnego"/>
        </w:rPr>
        <w:footnoteReference w:id="2"/>
      </w:r>
      <w:r w:rsidRPr="004B79CA">
        <w:t>, a w szczególności z pryncypium P7 Zorientowanie na usługi. Pryncypium to stanowi, że Główny Urząd Geodezji i Kartografii dąży do budowy rozwiązań, które realizowane są w postaci usług, co przekłada się m.in. w warstwie architektury systemów informatycznych na budowanie rozwiązań, których architektura oparta jest na usługach (ang. Service Oriented Architecture, SOA).</w:t>
      </w:r>
    </w:p>
    <w:p w14:paraId="77B12D33" w14:textId="77777777" w:rsidR="00C07AE2" w:rsidRPr="004B79CA" w:rsidRDefault="00C07AE2" w:rsidP="00C07AE2">
      <w:pPr>
        <w:rPr>
          <w:rStyle w:val="Pogrubienie"/>
        </w:rPr>
      </w:pPr>
      <w:r w:rsidRPr="004B79CA">
        <w:rPr>
          <w:rStyle w:val="Pogrubienie"/>
        </w:rPr>
        <w:t>Udostępnienie interfejsów usług sieciowych (Web Services) i informacji o poziomie dostępności usług</w:t>
      </w:r>
    </w:p>
    <w:p w14:paraId="631FE60E" w14:textId="2C3C3A8E" w:rsidR="00C07AE2" w:rsidRPr="004B79CA" w:rsidRDefault="00C07AE2" w:rsidP="00C07AE2">
      <w:r w:rsidRPr="004B79CA">
        <w:t xml:space="preserve">Usługi </w:t>
      </w:r>
      <w:r w:rsidR="008C2945">
        <w:t>sieciowe tworzone w ramach przedmiotu zamówienia</w:t>
      </w:r>
      <w:r w:rsidRPr="004B79CA">
        <w:t>, podobnie jak udostępniane obecnie przez GUGiK usługi publiczne i wewnątrzadministracyjne, będą udostępniane w postaci interfejsów usług sieciowych, przy czym dla niektórych usług projektu usługi te będą udostępniane jako kompozycje usług sieciowych. Do opisu protokołów i struktur wymiany danych usług sieciowych zastosowany zostanie język Web Services Description Language (WSDL). Szczególnym przypadkiem usług sieciowych będą usługi danych przestrzennych zgodne z Dyrektywą INSPIRE, które zdefiniowane i opisane zostaną zgodnie z wytycznymi Dyrektywy w oparciu o standardy OGC.</w:t>
      </w:r>
    </w:p>
    <w:p w14:paraId="59C98079" w14:textId="109D0D17" w:rsidR="00EC5F2B" w:rsidRDefault="00C07AE2" w:rsidP="00C07AE2">
      <w:r w:rsidRPr="004B79CA">
        <w:t xml:space="preserve">Dla wszystkich usług sieciowych określony zostanie poziom dostępności tych usług, który umożliwiał będzie osiąganie poziomu dostępności usług zgodnych z oczekiwaniami ich interesariuszy. </w:t>
      </w:r>
    </w:p>
    <w:p w14:paraId="5566449C" w14:textId="77777777" w:rsidR="00C07AE2" w:rsidRPr="004B79CA" w:rsidRDefault="00C07AE2" w:rsidP="00C07AE2">
      <w:pPr>
        <w:rPr>
          <w:rStyle w:val="Pogrubienie"/>
        </w:rPr>
      </w:pPr>
      <w:r w:rsidRPr="004B79CA">
        <w:rPr>
          <w:rStyle w:val="Pogrubienie"/>
        </w:rPr>
        <w:t>Automatyzacja wymiany danych z innymi usługami</w:t>
      </w:r>
    </w:p>
    <w:p w14:paraId="4F630703" w14:textId="77777777" w:rsidR="00C07AE2" w:rsidRPr="004B79CA" w:rsidRDefault="00C07AE2" w:rsidP="00C07AE2">
      <w:r w:rsidRPr="004B79CA">
        <w:lastRenderedPageBreak/>
        <w:t xml:space="preserve">Wymiana danych z innymi usługami, w szczególności usługami związanymi z udostępnianiem danych z rejestrów publicznych, prowadzona będzie w sposób automatyczny. Wymiana danych realizowana będzie poprzez bezpośrednie odwołanie się do usług. </w:t>
      </w:r>
    </w:p>
    <w:p w14:paraId="2510DEF9" w14:textId="77777777" w:rsidR="00C07AE2" w:rsidRPr="004B79CA" w:rsidRDefault="00C07AE2" w:rsidP="00C07AE2">
      <w:pPr>
        <w:rPr>
          <w:rStyle w:val="Pogrubienie"/>
        </w:rPr>
      </w:pPr>
      <w:r w:rsidRPr="004B79CA">
        <w:rPr>
          <w:rStyle w:val="Pogrubienie"/>
        </w:rPr>
        <w:t>Interoperacyjność systemu informatycznego objętego projektem z innymi systemami informatycznymi</w:t>
      </w:r>
    </w:p>
    <w:p w14:paraId="1346CAFB" w14:textId="3DC35C40" w:rsidR="00C07AE2" w:rsidRPr="00A06022" w:rsidRDefault="00C07AE2" w:rsidP="00C07AE2">
      <w:r w:rsidRPr="00B7465F">
        <w:t xml:space="preserve">Systemy </w:t>
      </w:r>
      <w:r w:rsidR="008C2945" w:rsidRPr="00B7465F">
        <w:t xml:space="preserve">rozbudowywane w ramach przedmiotu zamówienia współdziałają lub </w:t>
      </w:r>
      <w:r w:rsidRPr="00B7465F">
        <w:t>będą współdziałały m.in. z systemami</w:t>
      </w:r>
      <w:r w:rsidRPr="00C86922">
        <w:t xml:space="preserve"> wytwarzanymi w ramach następujących projektów:</w:t>
      </w:r>
    </w:p>
    <w:p w14:paraId="1DE5AE77" w14:textId="77777777" w:rsidR="00C07AE2" w:rsidRPr="00A06022" w:rsidRDefault="00C07AE2" w:rsidP="001C6929">
      <w:pPr>
        <w:pStyle w:val="Akapitzlist"/>
        <w:numPr>
          <w:ilvl w:val="0"/>
          <w:numId w:val="21"/>
        </w:numPr>
      </w:pPr>
      <w:r w:rsidRPr="00A06022">
        <w:t>Projekty realizowane w ramach SIG:</w:t>
      </w:r>
    </w:p>
    <w:p w14:paraId="0F62D650" w14:textId="77777777" w:rsidR="00C07AE2" w:rsidRDefault="00C07AE2" w:rsidP="001C6929">
      <w:pPr>
        <w:pStyle w:val="Akapitzlist"/>
        <w:numPr>
          <w:ilvl w:val="1"/>
          <w:numId w:val="21"/>
        </w:numPr>
      </w:pPr>
      <w:r>
        <w:t>CAPAP,</w:t>
      </w:r>
    </w:p>
    <w:p w14:paraId="5DC46EB0" w14:textId="77777777" w:rsidR="00C07AE2" w:rsidRPr="004B79CA" w:rsidRDefault="00C07AE2" w:rsidP="001C6929">
      <w:pPr>
        <w:pStyle w:val="Akapitzlist"/>
        <w:numPr>
          <w:ilvl w:val="1"/>
          <w:numId w:val="21"/>
        </w:numPr>
      </w:pPr>
      <w:r w:rsidRPr="004B79CA">
        <w:t>Geoportal 2,</w:t>
      </w:r>
    </w:p>
    <w:p w14:paraId="53D7358C" w14:textId="77777777" w:rsidR="00C07AE2" w:rsidRPr="004B79CA" w:rsidRDefault="00C07AE2" w:rsidP="001C6929">
      <w:pPr>
        <w:pStyle w:val="Akapitzlist"/>
        <w:numPr>
          <w:ilvl w:val="1"/>
          <w:numId w:val="21"/>
        </w:numPr>
      </w:pPr>
      <w:r w:rsidRPr="004B79CA">
        <w:t>ZSIN – Faza I oraz ZSIN – Faza II,</w:t>
      </w:r>
    </w:p>
    <w:p w14:paraId="022E0D03" w14:textId="77777777" w:rsidR="00C07AE2" w:rsidRPr="004B79CA" w:rsidRDefault="00C07AE2" w:rsidP="001C6929">
      <w:pPr>
        <w:pStyle w:val="Akapitzlist"/>
        <w:numPr>
          <w:ilvl w:val="1"/>
          <w:numId w:val="21"/>
        </w:numPr>
      </w:pPr>
      <w:r w:rsidRPr="004B79CA">
        <w:t>GBDOT,</w:t>
      </w:r>
    </w:p>
    <w:p w14:paraId="3BB5D4B4" w14:textId="77777777" w:rsidR="00C07AE2" w:rsidRPr="004B79CA" w:rsidRDefault="00C07AE2" w:rsidP="001C6929">
      <w:pPr>
        <w:pStyle w:val="Akapitzlist"/>
        <w:numPr>
          <w:ilvl w:val="1"/>
          <w:numId w:val="21"/>
        </w:numPr>
      </w:pPr>
      <w:r w:rsidRPr="004B79CA">
        <w:t>TERYT 2 i TERYT 3,</w:t>
      </w:r>
    </w:p>
    <w:p w14:paraId="49ADC21A" w14:textId="77777777" w:rsidR="00C07AE2" w:rsidRPr="004B79CA" w:rsidRDefault="00C07AE2" w:rsidP="001C6929">
      <w:pPr>
        <w:pStyle w:val="Akapitzlist"/>
        <w:numPr>
          <w:ilvl w:val="1"/>
          <w:numId w:val="21"/>
        </w:numPr>
      </w:pPr>
      <w:r w:rsidRPr="004B79CA">
        <w:t>K-GESUT,</w:t>
      </w:r>
    </w:p>
    <w:p w14:paraId="29FC3F94" w14:textId="77777777" w:rsidR="00C07AE2" w:rsidRPr="004B79CA" w:rsidRDefault="00C07AE2" w:rsidP="001C6929">
      <w:pPr>
        <w:pStyle w:val="Akapitzlist"/>
        <w:numPr>
          <w:ilvl w:val="0"/>
          <w:numId w:val="21"/>
        </w:numPr>
      </w:pPr>
      <w:r w:rsidRPr="004B79CA">
        <w:t>Projekty realizowane w obszarach rejestrów publicznych:</w:t>
      </w:r>
    </w:p>
    <w:p w14:paraId="4D1FEC54" w14:textId="77777777" w:rsidR="00C07AE2" w:rsidRPr="004B79CA" w:rsidRDefault="00C07AE2" w:rsidP="001C6929">
      <w:pPr>
        <w:pStyle w:val="Akapitzlist"/>
        <w:numPr>
          <w:ilvl w:val="1"/>
          <w:numId w:val="21"/>
        </w:numPr>
      </w:pPr>
      <w:r w:rsidRPr="004B79CA">
        <w:t>CEPIK 2.0,</w:t>
      </w:r>
    </w:p>
    <w:p w14:paraId="5CBA2B01" w14:textId="77777777" w:rsidR="00C07AE2" w:rsidRPr="004B79CA" w:rsidRDefault="00C07AE2" w:rsidP="001C6929">
      <w:pPr>
        <w:pStyle w:val="Akapitzlist"/>
        <w:numPr>
          <w:ilvl w:val="1"/>
          <w:numId w:val="21"/>
        </w:numPr>
      </w:pPr>
      <w:r w:rsidRPr="004B79CA">
        <w:t>KRS,</w:t>
      </w:r>
    </w:p>
    <w:p w14:paraId="6D10B30E" w14:textId="77777777" w:rsidR="00C07AE2" w:rsidRPr="004B79CA" w:rsidRDefault="00C07AE2" w:rsidP="001C6929">
      <w:pPr>
        <w:pStyle w:val="Akapitzlist"/>
        <w:numPr>
          <w:ilvl w:val="1"/>
          <w:numId w:val="21"/>
        </w:numPr>
      </w:pPr>
      <w:r w:rsidRPr="004B79CA">
        <w:t>KRK,</w:t>
      </w:r>
    </w:p>
    <w:p w14:paraId="34B21D4B" w14:textId="77777777" w:rsidR="00C07AE2" w:rsidRPr="004B79CA" w:rsidRDefault="00C07AE2" w:rsidP="001C6929">
      <w:pPr>
        <w:pStyle w:val="Akapitzlist"/>
        <w:numPr>
          <w:ilvl w:val="1"/>
          <w:numId w:val="21"/>
        </w:numPr>
      </w:pPr>
      <w:r w:rsidRPr="004B79CA">
        <w:t>Informatyzacja Wydziałów Ksiąg Wieczystych,</w:t>
      </w:r>
    </w:p>
    <w:p w14:paraId="301A8DCE" w14:textId="77777777" w:rsidR="00C07AE2" w:rsidRPr="004B79CA" w:rsidRDefault="00C07AE2" w:rsidP="001C6929">
      <w:pPr>
        <w:pStyle w:val="Akapitzlist"/>
        <w:numPr>
          <w:ilvl w:val="1"/>
          <w:numId w:val="21"/>
        </w:numPr>
      </w:pPr>
      <w:r w:rsidRPr="004B79CA">
        <w:t>CEiDG,</w:t>
      </w:r>
    </w:p>
    <w:p w14:paraId="05BEDD39" w14:textId="77777777" w:rsidR="00C07AE2" w:rsidRPr="004B79CA" w:rsidRDefault="00C07AE2" w:rsidP="001C6929">
      <w:pPr>
        <w:pStyle w:val="Akapitzlist"/>
        <w:numPr>
          <w:ilvl w:val="0"/>
          <w:numId w:val="21"/>
        </w:numPr>
      </w:pPr>
      <w:r w:rsidRPr="004B79CA">
        <w:t>Projekty realizowane w obszarach statystyki:</w:t>
      </w:r>
    </w:p>
    <w:p w14:paraId="06398ED4" w14:textId="77777777" w:rsidR="00C07AE2" w:rsidRPr="004B79CA" w:rsidRDefault="00C07AE2" w:rsidP="001C6929">
      <w:pPr>
        <w:pStyle w:val="Akapitzlist"/>
        <w:numPr>
          <w:ilvl w:val="1"/>
          <w:numId w:val="21"/>
        </w:numPr>
      </w:pPr>
      <w:r w:rsidRPr="004B79CA">
        <w:t>SISP,</w:t>
      </w:r>
    </w:p>
    <w:p w14:paraId="69291A8D" w14:textId="77777777" w:rsidR="00C07AE2" w:rsidRPr="004B79CA" w:rsidRDefault="00C07AE2" w:rsidP="001C6929">
      <w:pPr>
        <w:pStyle w:val="Akapitzlist"/>
        <w:numPr>
          <w:ilvl w:val="1"/>
          <w:numId w:val="21"/>
        </w:numPr>
      </w:pPr>
      <w:r w:rsidRPr="004B79CA">
        <w:t>System Informacyjny Państwa,</w:t>
      </w:r>
    </w:p>
    <w:p w14:paraId="68EC949F" w14:textId="77777777" w:rsidR="00C07AE2" w:rsidRPr="004B79CA" w:rsidRDefault="00C07AE2" w:rsidP="001C6929">
      <w:pPr>
        <w:pStyle w:val="Akapitzlist"/>
        <w:numPr>
          <w:ilvl w:val="0"/>
          <w:numId w:val="21"/>
        </w:numPr>
      </w:pPr>
      <w:r w:rsidRPr="004B79CA">
        <w:t>Projekty realizowane w obszarach finanse, cło i podatki:</w:t>
      </w:r>
    </w:p>
    <w:p w14:paraId="570E8C33" w14:textId="77777777" w:rsidR="00C07AE2" w:rsidRPr="004B79CA" w:rsidRDefault="00C07AE2" w:rsidP="001C6929">
      <w:pPr>
        <w:pStyle w:val="Akapitzlist"/>
        <w:numPr>
          <w:ilvl w:val="1"/>
          <w:numId w:val="21"/>
        </w:numPr>
      </w:pPr>
      <w:r w:rsidRPr="004B79CA">
        <w:t>e-Deklaracje 2,</w:t>
      </w:r>
    </w:p>
    <w:p w14:paraId="642564B4" w14:textId="77777777" w:rsidR="00C07AE2" w:rsidRPr="004B79CA" w:rsidRDefault="00C07AE2" w:rsidP="001C6929">
      <w:pPr>
        <w:pStyle w:val="Akapitzlist"/>
        <w:numPr>
          <w:ilvl w:val="1"/>
          <w:numId w:val="21"/>
        </w:numPr>
      </w:pPr>
      <w:r w:rsidRPr="004B79CA">
        <w:t>e-Rejestracja,</w:t>
      </w:r>
    </w:p>
    <w:p w14:paraId="099547FA" w14:textId="77777777" w:rsidR="00C07AE2" w:rsidRPr="004B79CA" w:rsidRDefault="00C07AE2" w:rsidP="001C6929">
      <w:pPr>
        <w:pStyle w:val="Akapitzlist"/>
        <w:numPr>
          <w:ilvl w:val="1"/>
          <w:numId w:val="21"/>
        </w:numPr>
      </w:pPr>
      <w:r w:rsidRPr="004B79CA">
        <w:t>e-Podatki,</w:t>
      </w:r>
    </w:p>
    <w:p w14:paraId="3EF6FB97" w14:textId="77777777" w:rsidR="00C07AE2" w:rsidRPr="004B79CA" w:rsidRDefault="00C07AE2" w:rsidP="001C6929">
      <w:pPr>
        <w:pStyle w:val="Akapitzlist"/>
        <w:numPr>
          <w:ilvl w:val="1"/>
          <w:numId w:val="21"/>
        </w:numPr>
      </w:pPr>
      <w:r w:rsidRPr="004B79CA">
        <w:t>Program e-cło</w:t>
      </w:r>
    </w:p>
    <w:p w14:paraId="241EAB6B" w14:textId="77777777" w:rsidR="00C07AE2" w:rsidRPr="004B79CA" w:rsidRDefault="00C07AE2" w:rsidP="001C6929">
      <w:pPr>
        <w:pStyle w:val="Akapitzlist"/>
        <w:numPr>
          <w:ilvl w:val="1"/>
          <w:numId w:val="21"/>
        </w:numPr>
      </w:pPr>
      <w:r w:rsidRPr="004B79CA">
        <w:t>Konsolidacja i centralizacja systemów celnych i podatkowych,</w:t>
      </w:r>
    </w:p>
    <w:p w14:paraId="47A3005C" w14:textId="77777777" w:rsidR="00C07AE2" w:rsidRPr="004B79CA" w:rsidRDefault="00C07AE2" w:rsidP="001C6929">
      <w:pPr>
        <w:pStyle w:val="Akapitzlist"/>
        <w:numPr>
          <w:ilvl w:val="0"/>
          <w:numId w:val="21"/>
        </w:numPr>
      </w:pPr>
      <w:r w:rsidRPr="004B79CA">
        <w:t>Projekty realizowane w obszarach bezpieczeństwo:</w:t>
      </w:r>
    </w:p>
    <w:p w14:paraId="5351B71E" w14:textId="77777777" w:rsidR="00C07AE2" w:rsidRPr="004B79CA" w:rsidRDefault="00C07AE2" w:rsidP="001C6929">
      <w:pPr>
        <w:pStyle w:val="Akapitzlist"/>
        <w:numPr>
          <w:ilvl w:val="1"/>
          <w:numId w:val="21"/>
        </w:numPr>
      </w:pPr>
      <w:r w:rsidRPr="004B79CA">
        <w:t>OST 112,</w:t>
      </w:r>
    </w:p>
    <w:p w14:paraId="00EAD0BF" w14:textId="77777777" w:rsidR="00C07AE2" w:rsidRPr="004B79CA" w:rsidRDefault="00C07AE2" w:rsidP="001C6929">
      <w:pPr>
        <w:pStyle w:val="Akapitzlist"/>
        <w:numPr>
          <w:ilvl w:val="1"/>
          <w:numId w:val="21"/>
        </w:numPr>
      </w:pPr>
      <w:r w:rsidRPr="004B79CA">
        <w:t>SIPR,</w:t>
      </w:r>
    </w:p>
    <w:p w14:paraId="4B56D081" w14:textId="77777777" w:rsidR="00C07AE2" w:rsidRPr="004B79CA" w:rsidRDefault="00C07AE2" w:rsidP="001C6929">
      <w:pPr>
        <w:pStyle w:val="Akapitzlist"/>
        <w:numPr>
          <w:ilvl w:val="1"/>
          <w:numId w:val="21"/>
        </w:numPr>
      </w:pPr>
      <w:r w:rsidRPr="004B79CA">
        <w:lastRenderedPageBreak/>
        <w:t>PLI CBD,</w:t>
      </w:r>
    </w:p>
    <w:p w14:paraId="5C89C9A4" w14:textId="77777777" w:rsidR="00C07AE2" w:rsidRPr="004B79CA" w:rsidRDefault="00C07AE2" w:rsidP="001C6929">
      <w:pPr>
        <w:pStyle w:val="Akapitzlist"/>
        <w:numPr>
          <w:ilvl w:val="1"/>
          <w:numId w:val="21"/>
        </w:numPr>
      </w:pPr>
      <w:r w:rsidRPr="004B79CA">
        <w:t>ISOK,</w:t>
      </w:r>
    </w:p>
    <w:p w14:paraId="2D0989A5" w14:textId="77777777" w:rsidR="00C07AE2" w:rsidRPr="004B79CA" w:rsidRDefault="00C07AE2" w:rsidP="001C6929">
      <w:pPr>
        <w:pStyle w:val="Akapitzlist"/>
        <w:numPr>
          <w:ilvl w:val="0"/>
          <w:numId w:val="21"/>
        </w:numPr>
      </w:pPr>
      <w:r w:rsidRPr="004B79CA">
        <w:t>Projekty realizowane w obszarach ochrona zdrowia, ubezpieczenia i zabezpieczenia społeczne:</w:t>
      </w:r>
    </w:p>
    <w:p w14:paraId="61F25C73" w14:textId="77777777" w:rsidR="00C07AE2" w:rsidRPr="004B79CA" w:rsidRDefault="00C07AE2" w:rsidP="001C6929">
      <w:pPr>
        <w:pStyle w:val="Akapitzlist"/>
        <w:numPr>
          <w:ilvl w:val="1"/>
          <w:numId w:val="21"/>
        </w:numPr>
      </w:pPr>
      <w:r w:rsidRPr="004B79CA">
        <w:t>Emp@tia,</w:t>
      </w:r>
    </w:p>
    <w:p w14:paraId="29D19BFE" w14:textId="77777777" w:rsidR="00C07AE2" w:rsidRPr="004B79CA" w:rsidRDefault="00C07AE2" w:rsidP="001C6929">
      <w:pPr>
        <w:pStyle w:val="Akapitzlist"/>
        <w:numPr>
          <w:ilvl w:val="1"/>
          <w:numId w:val="21"/>
        </w:numPr>
      </w:pPr>
      <w:r w:rsidRPr="004B79CA">
        <w:t>Skonsolidowany system obszaru zabezpieczeń społecznych i poszukiwań pracy,</w:t>
      </w:r>
    </w:p>
    <w:p w14:paraId="695A2E8C" w14:textId="77777777" w:rsidR="00C07AE2" w:rsidRPr="004B79CA" w:rsidRDefault="00C07AE2" w:rsidP="001C6929">
      <w:pPr>
        <w:pStyle w:val="Akapitzlist"/>
        <w:numPr>
          <w:ilvl w:val="1"/>
          <w:numId w:val="21"/>
        </w:numPr>
      </w:pPr>
      <w:r w:rsidRPr="004B79CA">
        <w:t>P1,</w:t>
      </w:r>
    </w:p>
    <w:p w14:paraId="43B89171" w14:textId="77777777" w:rsidR="00C07AE2" w:rsidRPr="004B79CA" w:rsidRDefault="00C07AE2" w:rsidP="001C6929">
      <w:pPr>
        <w:pStyle w:val="Akapitzlist"/>
        <w:numPr>
          <w:ilvl w:val="1"/>
          <w:numId w:val="21"/>
        </w:numPr>
      </w:pPr>
      <w:r w:rsidRPr="004B79CA">
        <w:t>P2,</w:t>
      </w:r>
    </w:p>
    <w:p w14:paraId="1AB07B10" w14:textId="77777777" w:rsidR="00C07AE2" w:rsidRPr="004B79CA" w:rsidRDefault="00C07AE2" w:rsidP="001C6929">
      <w:pPr>
        <w:pStyle w:val="Akapitzlist"/>
        <w:numPr>
          <w:ilvl w:val="1"/>
          <w:numId w:val="21"/>
        </w:numPr>
      </w:pPr>
      <w:r w:rsidRPr="004B79CA">
        <w:t>Rejestry podmiotowe ochrony zdrowia,</w:t>
      </w:r>
    </w:p>
    <w:p w14:paraId="7F6DD493" w14:textId="77777777" w:rsidR="00C07AE2" w:rsidRPr="004B79CA" w:rsidRDefault="00C07AE2" w:rsidP="001C6929">
      <w:pPr>
        <w:pStyle w:val="Akapitzlist"/>
        <w:numPr>
          <w:ilvl w:val="1"/>
          <w:numId w:val="21"/>
        </w:numPr>
      </w:pPr>
      <w:r w:rsidRPr="004B79CA">
        <w:t>PUE ZUS,</w:t>
      </w:r>
    </w:p>
    <w:p w14:paraId="3380FB59" w14:textId="77777777" w:rsidR="00C07AE2" w:rsidRPr="004B79CA" w:rsidRDefault="00C07AE2" w:rsidP="001C6929">
      <w:pPr>
        <w:pStyle w:val="Akapitzlist"/>
        <w:numPr>
          <w:ilvl w:val="1"/>
          <w:numId w:val="21"/>
        </w:numPr>
      </w:pPr>
      <w:r w:rsidRPr="004B79CA">
        <w:t>Rejestry medyczne,</w:t>
      </w:r>
    </w:p>
    <w:p w14:paraId="76374731" w14:textId="77777777" w:rsidR="00C07AE2" w:rsidRPr="004B79CA" w:rsidRDefault="00C07AE2" w:rsidP="001C6929">
      <w:pPr>
        <w:pStyle w:val="Akapitzlist"/>
        <w:numPr>
          <w:ilvl w:val="0"/>
          <w:numId w:val="21"/>
        </w:numPr>
      </w:pPr>
      <w:r w:rsidRPr="004B79CA">
        <w:t>Projekty realizowane w obszarach e-administracja:</w:t>
      </w:r>
    </w:p>
    <w:p w14:paraId="41B3160A" w14:textId="77777777" w:rsidR="00C07AE2" w:rsidRPr="004B79CA" w:rsidRDefault="00C07AE2" w:rsidP="001C6929">
      <w:pPr>
        <w:pStyle w:val="Akapitzlist"/>
        <w:numPr>
          <w:ilvl w:val="1"/>
          <w:numId w:val="21"/>
        </w:numPr>
      </w:pPr>
      <w:r w:rsidRPr="004B79CA">
        <w:t>EBP,</w:t>
      </w:r>
    </w:p>
    <w:p w14:paraId="0E616590" w14:textId="77777777" w:rsidR="00C07AE2" w:rsidRPr="004B79CA" w:rsidRDefault="00C07AE2" w:rsidP="001C6929">
      <w:pPr>
        <w:pStyle w:val="Akapitzlist"/>
        <w:numPr>
          <w:ilvl w:val="1"/>
          <w:numId w:val="21"/>
        </w:numPr>
      </w:pPr>
      <w:r w:rsidRPr="004B79CA">
        <w:t>CSI e-Zamówienia,</w:t>
      </w:r>
    </w:p>
    <w:p w14:paraId="4981F651" w14:textId="77777777" w:rsidR="00C07AE2" w:rsidRPr="004B79CA" w:rsidRDefault="00C07AE2" w:rsidP="001C6929">
      <w:pPr>
        <w:pStyle w:val="Akapitzlist"/>
        <w:numPr>
          <w:ilvl w:val="1"/>
          <w:numId w:val="21"/>
        </w:numPr>
      </w:pPr>
      <w:r w:rsidRPr="004B79CA">
        <w:t>EPK,</w:t>
      </w:r>
    </w:p>
    <w:p w14:paraId="19D35353" w14:textId="77777777" w:rsidR="00C07AE2" w:rsidRPr="004B79CA" w:rsidRDefault="00C07AE2" w:rsidP="001C6929">
      <w:pPr>
        <w:pStyle w:val="Akapitzlist"/>
        <w:numPr>
          <w:ilvl w:val="1"/>
          <w:numId w:val="21"/>
        </w:numPr>
      </w:pPr>
      <w:r w:rsidRPr="004B79CA">
        <w:t>ePUAP2,</w:t>
      </w:r>
    </w:p>
    <w:p w14:paraId="5B305F15" w14:textId="77777777" w:rsidR="00C07AE2" w:rsidRPr="004B79CA" w:rsidRDefault="00C07AE2" w:rsidP="001C6929">
      <w:pPr>
        <w:pStyle w:val="Akapitzlist"/>
        <w:numPr>
          <w:ilvl w:val="1"/>
          <w:numId w:val="21"/>
        </w:numPr>
      </w:pPr>
      <w:r w:rsidRPr="004B79CA">
        <w:t>Chmura JST,</w:t>
      </w:r>
    </w:p>
    <w:p w14:paraId="69BC90DA" w14:textId="77777777" w:rsidR="00C07AE2" w:rsidRPr="004B79CA" w:rsidRDefault="00C07AE2" w:rsidP="001C6929">
      <w:pPr>
        <w:pStyle w:val="Akapitzlist"/>
        <w:numPr>
          <w:ilvl w:val="1"/>
          <w:numId w:val="21"/>
        </w:numPr>
      </w:pPr>
      <w:r w:rsidRPr="004B79CA">
        <w:t>System konsultacji on-line,</w:t>
      </w:r>
    </w:p>
    <w:p w14:paraId="020DEE70" w14:textId="77777777" w:rsidR="00C07AE2" w:rsidRPr="004B79CA" w:rsidRDefault="00C07AE2" w:rsidP="001C6929">
      <w:pPr>
        <w:pStyle w:val="Akapitzlist"/>
        <w:numPr>
          <w:ilvl w:val="1"/>
          <w:numId w:val="21"/>
        </w:numPr>
      </w:pPr>
      <w:r w:rsidRPr="004B79CA">
        <w:t>Single window w obrocie z zagranicą,</w:t>
      </w:r>
    </w:p>
    <w:p w14:paraId="6B810019" w14:textId="77777777" w:rsidR="00C07AE2" w:rsidRPr="004B79CA" w:rsidRDefault="00C07AE2" w:rsidP="001C6929">
      <w:pPr>
        <w:pStyle w:val="Akapitzlist"/>
        <w:numPr>
          <w:ilvl w:val="1"/>
          <w:numId w:val="21"/>
        </w:numPr>
      </w:pPr>
      <w:r w:rsidRPr="004B79CA">
        <w:t xml:space="preserve">Pl.ID, </w:t>
      </w:r>
    </w:p>
    <w:p w14:paraId="4EEDAEE0" w14:textId="77777777" w:rsidR="00C07AE2" w:rsidRPr="004B79CA" w:rsidRDefault="00C07AE2" w:rsidP="001C6929">
      <w:pPr>
        <w:pStyle w:val="Akapitzlist"/>
        <w:numPr>
          <w:ilvl w:val="1"/>
          <w:numId w:val="21"/>
        </w:numPr>
      </w:pPr>
      <w:r w:rsidRPr="004B79CA">
        <w:t>Archiwizacja dokumentów elektronicznych.</w:t>
      </w:r>
    </w:p>
    <w:p w14:paraId="0F5AB898" w14:textId="0AB6CD35" w:rsidR="00A85A87" w:rsidRPr="004B79CA" w:rsidRDefault="00A85A87" w:rsidP="00A85A87">
      <w:pPr>
        <w:rPr>
          <w:rStyle w:val="Pogrubienie"/>
        </w:rPr>
      </w:pPr>
      <w:r w:rsidRPr="00A85A87">
        <w:rPr>
          <w:rStyle w:val="Pogrubienie"/>
        </w:rPr>
        <w:t xml:space="preserve">Źródła danych usług </w:t>
      </w:r>
    </w:p>
    <w:p w14:paraId="2668644E" w14:textId="4BC0B53F" w:rsidR="00A85A87" w:rsidRPr="004B79CA" w:rsidRDefault="00A85A87" w:rsidP="00A85A87">
      <w:r w:rsidRPr="004B79CA">
        <w:t xml:space="preserve">Dane udostępniane przez usługi są zgodne z jednolitym modelem danych tzn. takim, w którym zastosowano jednolite podejście do opisu różnych danych, w odniesieniu do tego jak powinny one być zbudowane, powiązane, opisane, udostępniane i interpretowane. Dla danych z PZGiK takie modele nakładane są przez schematy danych określane przez akty wykonawcze do PGiK, które są zgodne w wytycznymi zawartymi w Krajowych Ramach Interoperacyjności oraz w standardach klasyfikacyjnych i identyfikacyjnych ustanowionych przepisami prawa, a także w schematach atomowych umieszczonych w Repozytorium interoperacyjności. </w:t>
      </w:r>
    </w:p>
    <w:p w14:paraId="0DDCC9F3" w14:textId="77777777" w:rsidR="00A85A87" w:rsidRPr="004B79CA" w:rsidRDefault="00A85A87" w:rsidP="00A85A87">
      <w:r w:rsidRPr="004B79CA">
        <w:t xml:space="preserve">Dodatkowo, dla znaczącej większości danych PZGiK w oparciu o akty wykonawcze do PGiK opracowane zostały modele jakości, a systemy teleinformatyczne, za pomocą których zbierane są te dane, zawierają lub będą zawierały - w ramach graficznego interfejsu użytkownika i interfejsów sieciowych - reguły kontroli wprowadzanych danych (m.in. w oparciu o słowniki) wraz z odpowiednimi objaśnieniami. Sam </w:t>
      </w:r>
      <w:r w:rsidRPr="004B79CA">
        <w:lastRenderedPageBreak/>
        <w:t>proces zbierania i aktualizacji danych oparty jest o udokumentowane i wystandaryzowane procesy i reguły zarządzania danymi, zawierające reguły kontroli, korekty, anonimizacji, wprowadzania i synchronizacji oraz integracji danych, których celem jest zapewnienie kompletności, spójności i jednolitości danych. Ze względu na specyfikę pozyskiwania i aktualizacji danych przestrzennych (prace geodezyjne wykonywane w terenie) standardy i wytyczne dotyczące pozyskiwania danych i ich aktualizacji są ściśle regulowane przez Główny Urząd Geodezji i Kartografii poprzez określane warunków realizacji takich prac, jak również kryteriów ich odbioru.</w:t>
      </w:r>
    </w:p>
    <w:p w14:paraId="6A3C18EF" w14:textId="0F180E9F" w:rsidR="00A85A87" w:rsidRPr="004B79CA" w:rsidRDefault="00A85A87" w:rsidP="00A85A87">
      <w:r w:rsidRPr="004B79CA">
        <w:t xml:space="preserve">Źródłem danych dla wszystkich usług są odpowiednie rejestry wskazane przepisami prawa, inne usługi </w:t>
      </w:r>
      <w:r>
        <w:t xml:space="preserve">w tym </w:t>
      </w:r>
      <w:r w:rsidRPr="004B79CA">
        <w:t xml:space="preserve">usługi innych </w:t>
      </w:r>
      <w:r>
        <w:t>dysponentów danych</w:t>
      </w:r>
      <w:r w:rsidRPr="004B79CA">
        <w:t xml:space="preserve">. Nie jest przewidywane kopiowanie danych z rejestrów i innych usług, chyba, że parametry udostępniania danych z innych usług uniemożliwią osiąganie parametrów dostępności i wydajności dla usług </w:t>
      </w:r>
      <w:r w:rsidR="00E46DD4">
        <w:t>tworzonych lub rozwijanych w ramach przedmiotu zamówienia</w:t>
      </w:r>
      <w:r w:rsidRPr="004B79CA">
        <w:t>. Jeśli ze względu na niewystarczającą jakość lub dostępność danych źródłowych dane wymagały będą skopiowania, to prowadzona będzie w sposób cykliczny weryfikacja możliwości wykorzystania danych z ich źródła.</w:t>
      </w:r>
    </w:p>
    <w:p w14:paraId="1E9588BB" w14:textId="77777777" w:rsidR="00A85A87" w:rsidRPr="004B79CA" w:rsidRDefault="00A85A87" w:rsidP="00A85A87">
      <w:pPr>
        <w:rPr>
          <w:rStyle w:val="Pogrubienie"/>
        </w:rPr>
      </w:pPr>
      <w:r w:rsidRPr="004B79CA">
        <w:rPr>
          <w:rStyle w:val="Pogrubienie"/>
        </w:rPr>
        <w:t>Transgraniczność usług</w:t>
      </w:r>
    </w:p>
    <w:p w14:paraId="69AB23BB" w14:textId="28195571" w:rsidR="00A85A87" w:rsidRPr="004B79CA" w:rsidRDefault="00A85A87" w:rsidP="00A85A87">
      <w:r w:rsidRPr="004B79CA">
        <w:t xml:space="preserve">Usługi udostępniane </w:t>
      </w:r>
      <w:r w:rsidR="00BD14DC">
        <w:t xml:space="preserve">i/lub rozwijane </w:t>
      </w:r>
      <w:r w:rsidRPr="004B79CA">
        <w:t xml:space="preserve">w ramach </w:t>
      </w:r>
      <w:r w:rsidR="00BD14DC">
        <w:t>przedmiotu zamówienia</w:t>
      </w:r>
      <w:r w:rsidRPr="004B79CA">
        <w:t xml:space="preserve"> </w:t>
      </w:r>
      <w:r w:rsidR="00BD14DC">
        <w:t>mogą mieć</w:t>
      </w:r>
      <w:r w:rsidRPr="004B79CA">
        <w:t xml:space="preserve"> zasięg transgraniczny</w:t>
      </w:r>
      <w:r w:rsidR="00BD14DC">
        <w:t xml:space="preserve">, dotyczy </w:t>
      </w:r>
      <w:r w:rsidR="00BD14DC" w:rsidRPr="004B79CA">
        <w:t>w szczególności usług</w:t>
      </w:r>
      <w:r w:rsidR="00BD14DC">
        <w:t>i</w:t>
      </w:r>
      <w:r w:rsidR="00BD14DC" w:rsidRPr="004B79CA">
        <w:t xml:space="preserve"> udostępniania danych przestrzennych w standardzie INSPIRE</w:t>
      </w:r>
      <w:r w:rsidRPr="004B79CA">
        <w:t xml:space="preserve">. Niniejsza usługa </w:t>
      </w:r>
      <w:r w:rsidR="00BD14DC">
        <w:t>jest realizowana</w:t>
      </w:r>
      <w:r w:rsidRPr="004B79CA">
        <w:t xml:space="preserve"> zgodnie z wytycznymi Dyrektywy INSPIRE, która ustala 34 grupy tematyczne danych przestrzennych, które są objęte Dyrektywą, określa dla nich model danych, konieczność publikacji metadanych oraz udostępnienie za pomocą określonych przez Dyrektywę usług danych przestrzennych.</w:t>
      </w:r>
    </w:p>
    <w:p w14:paraId="6586A6CE" w14:textId="77777777" w:rsidR="00C07AE2" w:rsidRPr="004B79CA" w:rsidRDefault="00C07AE2" w:rsidP="00C07AE2">
      <w:pPr>
        <w:pStyle w:val="Nagwek3"/>
      </w:pPr>
      <w:r w:rsidRPr="004B79CA">
        <w:t>Zgodność z wytycznymi i standardami branżowymi</w:t>
      </w:r>
    </w:p>
    <w:p w14:paraId="79BA1FEC" w14:textId="76A0E9BF" w:rsidR="00C07AE2" w:rsidRPr="004B79CA" w:rsidRDefault="00C07AE2" w:rsidP="00C07AE2">
      <w:r w:rsidRPr="004B79CA">
        <w:t xml:space="preserve">Najważniejsze standardy branżowe z dziedziny geodezji i kartografii to standardy i wytyczne ustanawiane przez Komisję Europejską jako akty wykonawcze do Dyrektywy INSPIE oraz wytyczne i standardy ustanawiane przez konsorcjum OGC. </w:t>
      </w:r>
      <w:r w:rsidR="00BD14DC">
        <w:t>Standardy i wytyczne obejmują w szczególności:</w:t>
      </w:r>
      <w:r w:rsidRPr="004B79CA">
        <w:t xml:space="preserve"> </w:t>
      </w:r>
    </w:p>
    <w:p w14:paraId="7467A0EF" w14:textId="77777777" w:rsidR="00C07AE2" w:rsidRPr="004B79CA" w:rsidRDefault="00C07AE2" w:rsidP="001C6929">
      <w:pPr>
        <w:pStyle w:val="Akapitzlist"/>
        <w:numPr>
          <w:ilvl w:val="0"/>
          <w:numId w:val="23"/>
        </w:numPr>
        <w:rPr>
          <w:lang w:val="en-US"/>
        </w:rPr>
      </w:pPr>
      <w:r w:rsidRPr="004B79CA">
        <w:rPr>
          <w:lang w:val="en-US"/>
        </w:rPr>
        <w:t>Wytyczne INSPIRE:</w:t>
      </w:r>
    </w:p>
    <w:p w14:paraId="4695E8EF" w14:textId="77777777" w:rsidR="00C07AE2" w:rsidRPr="004B79CA" w:rsidRDefault="00C07AE2" w:rsidP="009E0ED5">
      <w:pPr>
        <w:pStyle w:val="Akapitzlist"/>
        <w:numPr>
          <w:ilvl w:val="1"/>
          <w:numId w:val="23"/>
        </w:numPr>
        <w:spacing w:line="240" w:lineRule="auto"/>
        <w:ind w:left="1418" w:hanging="284"/>
        <w:rPr>
          <w:lang w:val="en-US"/>
        </w:rPr>
      </w:pPr>
      <w:r w:rsidRPr="004B79CA">
        <w:rPr>
          <w:lang w:val="en-US"/>
        </w:rPr>
        <w:t>INSPIRE Metadata Implementing Rules: Technical Guidelines based on EN ISO 19115 and EN ISO 19119 06.11.2013</w:t>
      </w:r>
    </w:p>
    <w:p w14:paraId="0015F943" w14:textId="77777777" w:rsidR="00C07AE2" w:rsidRPr="004B79CA" w:rsidRDefault="00C07AE2" w:rsidP="009E0ED5">
      <w:pPr>
        <w:pStyle w:val="Akapitzlist"/>
        <w:numPr>
          <w:ilvl w:val="1"/>
          <w:numId w:val="23"/>
        </w:numPr>
        <w:spacing w:line="240" w:lineRule="auto"/>
        <w:ind w:left="1418" w:hanging="284"/>
        <w:rPr>
          <w:lang w:val="en-US"/>
        </w:rPr>
      </w:pPr>
      <w:r w:rsidRPr="004B79CA">
        <w:rPr>
          <w:lang w:val="en-US"/>
        </w:rPr>
        <w:t>INSPIRE Data Specification on Addresses – Technical Guidelines 3.1 17.04.2014</w:t>
      </w:r>
    </w:p>
    <w:p w14:paraId="66082A0C" w14:textId="77777777" w:rsidR="00C07AE2" w:rsidRPr="004B79CA" w:rsidRDefault="00C07AE2" w:rsidP="009E0ED5">
      <w:pPr>
        <w:pStyle w:val="Akapitzlist"/>
        <w:numPr>
          <w:ilvl w:val="1"/>
          <w:numId w:val="23"/>
        </w:numPr>
        <w:spacing w:line="240" w:lineRule="auto"/>
        <w:ind w:left="1418" w:hanging="284"/>
        <w:rPr>
          <w:lang w:val="en-US"/>
        </w:rPr>
      </w:pPr>
      <w:r w:rsidRPr="004B79CA">
        <w:rPr>
          <w:lang w:val="en-US"/>
        </w:rPr>
        <w:t>INSPIRE Data Specification on Administrative Units – Technical Guidelines 3.1 17.04.2014</w:t>
      </w:r>
    </w:p>
    <w:p w14:paraId="6241FCBA" w14:textId="77777777" w:rsidR="00C07AE2" w:rsidRPr="004B79CA" w:rsidRDefault="00C07AE2" w:rsidP="009E0ED5">
      <w:pPr>
        <w:pStyle w:val="Akapitzlist"/>
        <w:numPr>
          <w:ilvl w:val="1"/>
          <w:numId w:val="23"/>
        </w:numPr>
        <w:spacing w:line="240" w:lineRule="auto"/>
        <w:ind w:left="1418" w:hanging="284"/>
        <w:rPr>
          <w:lang w:val="en-US"/>
        </w:rPr>
      </w:pPr>
      <w:r w:rsidRPr="004B79CA">
        <w:rPr>
          <w:lang w:val="en-US"/>
        </w:rPr>
        <w:t>INSPIRE Data Specification on Cadastral Parcels – Technical Guidelines 3.1 17.04.2014</w:t>
      </w:r>
    </w:p>
    <w:p w14:paraId="18896867" w14:textId="77777777" w:rsidR="00C07AE2" w:rsidRPr="004B79CA" w:rsidRDefault="00C07AE2" w:rsidP="009E0ED5">
      <w:pPr>
        <w:pStyle w:val="Akapitzlist"/>
        <w:numPr>
          <w:ilvl w:val="1"/>
          <w:numId w:val="23"/>
        </w:numPr>
        <w:spacing w:line="240" w:lineRule="auto"/>
        <w:ind w:left="1418" w:hanging="284"/>
        <w:rPr>
          <w:lang w:val="en-US"/>
        </w:rPr>
      </w:pPr>
      <w:r w:rsidRPr="004B79CA">
        <w:rPr>
          <w:lang w:val="en-US"/>
        </w:rPr>
        <w:t>INSPIRE Data Specification on Coordinate Reference Systems – Technical Guidelines 3.2 17.04.2014</w:t>
      </w:r>
    </w:p>
    <w:p w14:paraId="6A77026B" w14:textId="77777777" w:rsidR="00C07AE2" w:rsidRPr="004B79CA" w:rsidRDefault="00C07AE2" w:rsidP="009E0ED5">
      <w:pPr>
        <w:pStyle w:val="Akapitzlist"/>
        <w:numPr>
          <w:ilvl w:val="1"/>
          <w:numId w:val="23"/>
        </w:numPr>
        <w:spacing w:line="240" w:lineRule="auto"/>
        <w:ind w:left="1418" w:hanging="284"/>
        <w:rPr>
          <w:lang w:val="en-US"/>
        </w:rPr>
      </w:pPr>
      <w:r w:rsidRPr="004B79CA">
        <w:rPr>
          <w:lang w:val="en-US"/>
        </w:rPr>
        <w:lastRenderedPageBreak/>
        <w:t>INSPIRE Data Specification on Geographical Grid Systems – Technical Guidelines 3.1 17.04.2014</w:t>
      </w:r>
    </w:p>
    <w:p w14:paraId="72A4BC41" w14:textId="77777777" w:rsidR="00C07AE2" w:rsidRPr="004B79CA" w:rsidRDefault="00C07AE2" w:rsidP="009E0ED5">
      <w:pPr>
        <w:pStyle w:val="Akapitzlist"/>
        <w:numPr>
          <w:ilvl w:val="1"/>
          <w:numId w:val="23"/>
        </w:numPr>
        <w:spacing w:line="240" w:lineRule="auto"/>
        <w:ind w:left="1418" w:hanging="284"/>
        <w:rPr>
          <w:lang w:val="en-US"/>
        </w:rPr>
      </w:pPr>
      <w:r w:rsidRPr="004B79CA">
        <w:rPr>
          <w:lang w:val="en-US"/>
        </w:rPr>
        <w:t>INSPIRE Data Specification on Geographical Names – Technical Guidelines 3.1 17.04.2014</w:t>
      </w:r>
    </w:p>
    <w:p w14:paraId="34D6ED58" w14:textId="77777777" w:rsidR="00C07AE2" w:rsidRPr="004B79CA" w:rsidRDefault="00C07AE2" w:rsidP="009E0ED5">
      <w:pPr>
        <w:pStyle w:val="Akapitzlist"/>
        <w:numPr>
          <w:ilvl w:val="1"/>
          <w:numId w:val="23"/>
        </w:numPr>
        <w:spacing w:line="240" w:lineRule="auto"/>
        <w:ind w:left="1418" w:hanging="284"/>
        <w:rPr>
          <w:lang w:val="en-US"/>
        </w:rPr>
      </w:pPr>
      <w:r w:rsidRPr="004B79CA">
        <w:rPr>
          <w:lang w:val="en-US"/>
        </w:rPr>
        <w:t>INSPIRE Data Specification on Hydrography – Technical Guidelines 3.1 17.04.2014</w:t>
      </w:r>
    </w:p>
    <w:p w14:paraId="345C19D1" w14:textId="77777777" w:rsidR="00C07AE2" w:rsidRPr="004B79CA" w:rsidRDefault="00C07AE2" w:rsidP="009E0ED5">
      <w:pPr>
        <w:pStyle w:val="Akapitzlist"/>
        <w:numPr>
          <w:ilvl w:val="1"/>
          <w:numId w:val="23"/>
        </w:numPr>
        <w:spacing w:line="240" w:lineRule="auto"/>
        <w:ind w:left="1418" w:hanging="284"/>
        <w:rPr>
          <w:lang w:val="en-US"/>
        </w:rPr>
      </w:pPr>
      <w:r w:rsidRPr="004B79CA">
        <w:rPr>
          <w:lang w:val="en-US"/>
        </w:rPr>
        <w:t>INSPIRE Data Specification on Protected Sites – Technical Guidelines 3.2 17.04.2014</w:t>
      </w:r>
    </w:p>
    <w:p w14:paraId="4C574064" w14:textId="77777777" w:rsidR="00C07AE2" w:rsidRPr="004B79CA" w:rsidRDefault="00C07AE2" w:rsidP="009E0ED5">
      <w:pPr>
        <w:pStyle w:val="Akapitzlist"/>
        <w:numPr>
          <w:ilvl w:val="1"/>
          <w:numId w:val="23"/>
        </w:numPr>
        <w:spacing w:line="240" w:lineRule="auto"/>
        <w:ind w:left="1418" w:hanging="284"/>
        <w:rPr>
          <w:lang w:val="en-US"/>
        </w:rPr>
      </w:pPr>
      <w:r w:rsidRPr="004B79CA">
        <w:rPr>
          <w:lang w:val="en-US"/>
        </w:rPr>
        <w:t>INSPIRE Data Specification on Transport Networks – Technical Guidelines 3.2 17.04.2014</w:t>
      </w:r>
    </w:p>
    <w:p w14:paraId="4A4E1185" w14:textId="77777777" w:rsidR="00C07AE2" w:rsidRPr="004B79CA" w:rsidRDefault="00C07AE2" w:rsidP="009E0ED5">
      <w:pPr>
        <w:pStyle w:val="Akapitzlist"/>
        <w:numPr>
          <w:ilvl w:val="1"/>
          <w:numId w:val="23"/>
        </w:numPr>
        <w:spacing w:line="240" w:lineRule="auto"/>
        <w:ind w:left="1418" w:hanging="284"/>
        <w:rPr>
          <w:lang w:val="en-US"/>
        </w:rPr>
      </w:pPr>
      <w:r w:rsidRPr="004B79CA">
        <w:rPr>
          <w:lang w:val="en-US"/>
        </w:rPr>
        <w:t>Technical Guidance for the implementation of INSPIRE Download Services 09.08.2013</w:t>
      </w:r>
    </w:p>
    <w:p w14:paraId="30030950" w14:textId="77777777" w:rsidR="00C07AE2" w:rsidRPr="004B79CA" w:rsidRDefault="00C07AE2" w:rsidP="009E0ED5">
      <w:pPr>
        <w:pStyle w:val="Akapitzlist"/>
        <w:numPr>
          <w:ilvl w:val="1"/>
          <w:numId w:val="23"/>
        </w:numPr>
        <w:spacing w:line="240" w:lineRule="auto"/>
        <w:ind w:left="1418" w:hanging="284"/>
        <w:rPr>
          <w:lang w:val="en-US"/>
        </w:rPr>
      </w:pPr>
      <w:r w:rsidRPr="004B79CA">
        <w:rPr>
          <w:lang w:val="en-US"/>
        </w:rPr>
        <w:t>Technical Guidance for the implementation of INSPIRE View Services 04.04.2013</w:t>
      </w:r>
    </w:p>
    <w:p w14:paraId="7F890E69" w14:textId="77777777" w:rsidR="00C07AE2" w:rsidRPr="004B79CA" w:rsidRDefault="00C07AE2" w:rsidP="009E0ED5">
      <w:pPr>
        <w:pStyle w:val="Akapitzlist"/>
        <w:numPr>
          <w:ilvl w:val="1"/>
          <w:numId w:val="23"/>
        </w:numPr>
        <w:spacing w:line="240" w:lineRule="auto"/>
        <w:ind w:left="1418" w:hanging="284"/>
        <w:rPr>
          <w:lang w:val="en-US"/>
        </w:rPr>
      </w:pPr>
      <w:r w:rsidRPr="004B79CA">
        <w:rPr>
          <w:lang w:val="en-US"/>
        </w:rPr>
        <w:t>Technical Guidance for the implementation of INSPIRE Discovery Services 07.11.2011</w:t>
      </w:r>
    </w:p>
    <w:p w14:paraId="47FAD5DE" w14:textId="77777777" w:rsidR="00C07AE2" w:rsidRPr="004B79CA" w:rsidRDefault="00C07AE2" w:rsidP="009E0ED5">
      <w:pPr>
        <w:pStyle w:val="Akapitzlist"/>
        <w:numPr>
          <w:ilvl w:val="1"/>
          <w:numId w:val="23"/>
        </w:numPr>
        <w:spacing w:line="240" w:lineRule="auto"/>
        <w:ind w:left="1418" w:hanging="284"/>
        <w:rPr>
          <w:lang w:val="en-US"/>
        </w:rPr>
      </w:pPr>
      <w:r w:rsidRPr="004B79CA">
        <w:rPr>
          <w:lang w:val="en-US"/>
        </w:rPr>
        <w:t>Technical Guidance for the INSPIRE Schema Transformation Network Service 15.12.2010</w:t>
      </w:r>
    </w:p>
    <w:p w14:paraId="7CEB8C12" w14:textId="77777777" w:rsidR="00C07AE2" w:rsidRPr="004B79CA" w:rsidRDefault="00C07AE2" w:rsidP="009E0ED5">
      <w:pPr>
        <w:pStyle w:val="Akapitzlist"/>
        <w:numPr>
          <w:ilvl w:val="1"/>
          <w:numId w:val="23"/>
        </w:numPr>
        <w:spacing w:line="240" w:lineRule="auto"/>
        <w:ind w:left="1418" w:hanging="284"/>
        <w:rPr>
          <w:lang w:val="en-US"/>
        </w:rPr>
      </w:pPr>
      <w:r w:rsidRPr="004B79CA">
        <w:rPr>
          <w:lang w:val="en-US"/>
        </w:rPr>
        <w:t>Draft Technical Guidance for INSPIRE Coordinate Transformation Services 15.03.2010</w:t>
      </w:r>
    </w:p>
    <w:p w14:paraId="73699A5A" w14:textId="77777777" w:rsidR="00C07AE2" w:rsidRPr="004B79CA" w:rsidRDefault="00C07AE2" w:rsidP="009E0ED5">
      <w:pPr>
        <w:pStyle w:val="Akapitzlist"/>
        <w:numPr>
          <w:ilvl w:val="1"/>
          <w:numId w:val="23"/>
        </w:numPr>
        <w:spacing w:line="240" w:lineRule="auto"/>
        <w:ind w:left="1418" w:hanging="284"/>
        <w:rPr>
          <w:lang w:val="en-US"/>
        </w:rPr>
      </w:pPr>
      <w:r w:rsidRPr="004B79CA">
        <w:rPr>
          <w:lang w:val="en-US"/>
        </w:rPr>
        <w:t>Regulation on INSPIRE Data and Service Sharing 29.03.2010</w:t>
      </w:r>
    </w:p>
    <w:p w14:paraId="35536CCD" w14:textId="77777777" w:rsidR="00C07AE2" w:rsidRPr="004B79CA" w:rsidRDefault="00C07AE2" w:rsidP="009E0ED5">
      <w:pPr>
        <w:pStyle w:val="Akapitzlist"/>
        <w:numPr>
          <w:ilvl w:val="1"/>
          <w:numId w:val="23"/>
        </w:numPr>
        <w:spacing w:line="240" w:lineRule="auto"/>
        <w:ind w:left="1418" w:hanging="284"/>
        <w:rPr>
          <w:lang w:val="en-US"/>
        </w:rPr>
      </w:pPr>
      <w:r w:rsidRPr="004B79CA">
        <w:rPr>
          <w:lang w:val="en-US"/>
        </w:rPr>
        <w:t>Guidance on the 'Regulation on access to spatial data sets and services of the Member States by Community institutions and bodies under harmonised conditions' 09.01.2013</w:t>
      </w:r>
    </w:p>
    <w:p w14:paraId="5C81C2EC" w14:textId="77777777" w:rsidR="00C07AE2" w:rsidRPr="004B79CA" w:rsidRDefault="00C07AE2" w:rsidP="009E0ED5">
      <w:pPr>
        <w:pStyle w:val="Akapitzlist"/>
        <w:numPr>
          <w:ilvl w:val="1"/>
          <w:numId w:val="23"/>
        </w:numPr>
        <w:spacing w:line="240" w:lineRule="auto"/>
        <w:ind w:left="1418" w:hanging="284"/>
        <w:rPr>
          <w:lang w:val="en-US"/>
        </w:rPr>
      </w:pPr>
      <w:r w:rsidRPr="004B79CA">
        <w:rPr>
          <w:lang w:val="en-US"/>
        </w:rPr>
        <w:t>Good practice in data and service sharing 09.01.2013</w:t>
      </w:r>
    </w:p>
    <w:p w14:paraId="791FB864" w14:textId="77777777" w:rsidR="00C07AE2" w:rsidRPr="004B79CA" w:rsidRDefault="00C07AE2" w:rsidP="009E0ED5">
      <w:pPr>
        <w:pStyle w:val="Akapitzlist"/>
        <w:numPr>
          <w:ilvl w:val="1"/>
          <w:numId w:val="23"/>
        </w:numPr>
        <w:spacing w:line="240" w:lineRule="auto"/>
        <w:ind w:left="1418" w:hanging="284"/>
        <w:rPr>
          <w:lang w:val="en-US"/>
        </w:rPr>
      </w:pPr>
      <w:r w:rsidRPr="004B79CA">
        <w:rPr>
          <w:lang w:val="en-US"/>
        </w:rPr>
        <w:t>INSPIRE Data Specification on Elevation – Technical Guidelines 10.12.2013</w:t>
      </w:r>
    </w:p>
    <w:p w14:paraId="50F1BA4E" w14:textId="77777777" w:rsidR="00C07AE2" w:rsidRPr="004B79CA" w:rsidRDefault="00C07AE2" w:rsidP="009E0ED5">
      <w:pPr>
        <w:pStyle w:val="Akapitzlist"/>
        <w:numPr>
          <w:ilvl w:val="1"/>
          <w:numId w:val="23"/>
        </w:numPr>
        <w:spacing w:line="240" w:lineRule="auto"/>
        <w:ind w:left="1418" w:hanging="284"/>
        <w:rPr>
          <w:lang w:val="en-US"/>
        </w:rPr>
      </w:pPr>
      <w:r w:rsidRPr="004B79CA">
        <w:rPr>
          <w:lang w:val="en-US"/>
        </w:rPr>
        <w:t xml:space="preserve">INSPIRE Data Specification on Land Cover – Technical Guidelines 10.12.2013 </w:t>
      </w:r>
    </w:p>
    <w:p w14:paraId="6485246A" w14:textId="77777777" w:rsidR="00C07AE2" w:rsidRPr="004B79CA" w:rsidRDefault="00C07AE2" w:rsidP="009E0ED5">
      <w:pPr>
        <w:pStyle w:val="Akapitzlist"/>
        <w:numPr>
          <w:ilvl w:val="1"/>
          <w:numId w:val="23"/>
        </w:numPr>
        <w:spacing w:line="240" w:lineRule="auto"/>
        <w:ind w:left="1418" w:hanging="284"/>
        <w:rPr>
          <w:lang w:val="en-US"/>
        </w:rPr>
      </w:pPr>
      <w:r w:rsidRPr="004B79CA">
        <w:rPr>
          <w:lang w:val="en-US"/>
        </w:rPr>
        <w:t>INSPIRE Data Specification on Orthoimagery – Technical Guidelines 10.12.2013</w:t>
      </w:r>
    </w:p>
    <w:p w14:paraId="62D2EDCB" w14:textId="77777777" w:rsidR="00C07AE2" w:rsidRPr="004B79CA" w:rsidRDefault="00C07AE2" w:rsidP="009E0ED5">
      <w:pPr>
        <w:pStyle w:val="Akapitzlist"/>
        <w:numPr>
          <w:ilvl w:val="1"/>
          <w:numId w:val="23"/>
        </w:numPr>
        <w:spacing w:line="240" w:lineRule="auto"/>
        <w:ind w:left="1418" w:hanging="284"/>
        <w:rPr>
          <w:lang w:val="en-US"/>
        </w:rPr>
      </w:pPr>
      <w:r w:rsidRPr="004B79CA">
        <w:rPr>
          <w:lang w:val="en-US"/>
        </w:rPr>
        <w:t>INSPIRE Data Specification on Buildings – Technical Guidelines 10.12.2013</w:t>
      </w:r>
    </w:p>
    <w:p w14:paraId="50F9652E" w14:textId="77777777" w:rsidR="00C07AE2" w:rsidRPr="004B79CA" w:rsidRDefault="00C07AE2" w:rsidP="009E0ED5">
      <w:pPr>
        <w:pStyle w:val="Akapitzlist"/>
        <w:numPr>
          <w:ilvl w:val="1"/>
          <w:numId w:val="23"/>
        </w:numPr>
        <w:spacing w:line="240" w:lineRule="auto"/>
        <w:ind w:left="1418" w:hanging="284"/>
        <w:rPr>
          <w:lang w:val="en-US"/>
        </w:rPr>
      </w:pPr>
      <w:r w:rsidRPr="004B79CA">
        <w:rPr>
          <w:lang w:val="en-US"/>
        </w:rPr>
        <w:t>INSPIRE Data Specification on Soil – Technical Guidelines 10.12.2013</w:t>
      </w:r>
    </w:p>
    <w:p w14:paraId="0AAB66C9" w14:textId="77777777" w:rsidR="00C07AE2" w:rsidRPr="004B79CA" w:rsidRDefault="00C07AE2" w:rsidP="009E0ED5">
      <w:pPr>
        <w:pStyle w:val="Akapitzlist"/>
        <w:numPr>
          <w:ilvl w:val="1"/>
          <w:numId w:val="23"/>
        </w:numPr>
        <w:spacing w:line="240" w:lineRule="auto"/>
        <w:ind w:left="1418" w:hanging="284"/>
        <w:rPr>
          <w:lang w:val="en-US"/>
        </w:rPr>
      </w:pPr>
      <w:r w:rsidRPr="004B79CA">
        <w:rPr>
          <w:lang w:val="en-US"/>
        </w:rPr>
        <w:t>INSPIRE Data Specification on Utility and Government Services – Technical Guidelines 10.12.2013</w:t>
      </w:r>
    </w:p>
    <w:p w14:paraId="6C92F506" w14:textId="77777777" w:rsidR="00C07AE2" w:rsidRPr="004B79CA" w:rsidRDefault="00C07AE2" w:rsidP="009E0ED5">
      <w:pPr>
        <w:pStyle w:val="Akapitzlist"/>
        <w:numPr>
          <w:ilvl w:val="1"/>
          <w:numId w:val="23"/>
        </w:numPr>
        <w:spacing w:line="240" w:lineRule="auto"/>
        <w:ind w:left="1418" w:hanging="284"/>
        <w:rPr>
          <w:lang w:val="en-US"/>
        </w:rPr>
      </w:pPr>
      <w:r w:rsidRPr="004B79CA">
        <w:rPr>
          <w:lang w:val="en-US"/>
        </w:rPr>
        <w:t>INSPIRE Data Specification on Production and Industrial Facilities – Technical Guidelines 10.12.2013</w:t>
      </w:r>
    </w:p>
    <w:p w14:paraId="5CCED65F" w14:textId="77777777" w:rsidR="00C07AE2" w:rsidRPr="004B79CA" w:rsidRDefault="00C07AE2" w:rsidP="009E0ED5">
      <w:pPr>
        <w:pStyle w:val="Akapitzlist"/>
        <w:numPr>
          <w:ilvl w:val="1"/>
          <w:numId w:val="23"/>
        </w:numPr>
        <w:spacing w:line="240" w:lineRule="auto"/>
        <w:ind w:left="1418" w:hanging="284"/>
        <w:rPr>
          <w:lang w:val="en-US"/>
        </w:rPr>
      </w:pPr>
      <w:r w:rsidRPr="004B79CA">
        <w:rPr>
          <w:lang w:val="en-US"/>
        </w:rPr>
        <w:t>INSPIRE Data Specification on Area Management/Restriction/Regulation Zones and Reporting Units – Technical Guidelines 10.12.2013</w:t>
      </w:r>
    </w:p>
    <w:p w14:paraId="0602E9A2" w14:textId="77777777" w:rsidR="00C07AE2" w:rsidRPr="004B79CA" w:rsidRDefault="00C07AE2" w:rsidP="009E0ED5">
      <w:pPr>
        <w:pStyle w:val="Akapitzlist"/>
        <w:numPr>
          <w:ilvl w:val="1"/>
          <w:numId w:val="23"/>
        </w:numPr>
        <w:spacing w:line="240" w:lineRule="auto"/>
        <w:ind w:left="1418" w:hanging="284"/>
        <w:rPr>
          <w:lang w:val="en-US"/>
        </w:rPr>
      </w:pPr>
      <w:r w:rsidRPr="004B79CA">
        <w:rPr>
          <w:lang w:val="en-US"/>
        </w:rPr>
        <w:t>INSPIRE Data Specification on Land Use – Technical Guidelines 10.12.2013</w:t>
      </w:r>
    </w:p>
    <w:p w14:paraId="38C9ADA4" w14:textId="77777777" w:rsidR="00C07AE2" w:rsidRPr="004B79CA" w:rsidRDefault="00C07AE2" w:rsidP="009E0ED5">
      <w:pPr>
        <w:pStyle w:val="Akapitzlist"/>
        <w:numPr>
          <w:ilvl w:val="1"/>
          <w:numId w:val="23"/>
        </w:numPr>
        <w:spacing w:line="240" w:lineRule="auto"/>
        <w:ind w:left="1418" w:hanging="284"/>
        <w:rPr>
          <w:lang w:val="en-US"/>
        </w:rPr>
      </w:pPr>
      <w:r w:rsidRPr="004B79CA">
        <w:rPr>
          <w:lang w:val="en-US"/>
        </w:rPr>
        <w:t>INSPIRE Data Specification on Agricultural and Aquaculture Facilities – Technical Guidelines 10.12.2013</w:t>
      </w:r>
    </w:p>
    <w:p w14:paraId="2C17327D" w14:textId="77777777" w:rsidR="00C07AE2" w:rsidRPr="004B79CA" w:rsidRDefault="00C07AE2" w:rsidP="009E0ED5">
      <w:pPr>
        <w:pStyle w:val="Akapitzlist"/>
        <w:numPr>
          <w:ilvl w:val="1"/>
          <w:numId w:val="23"/>
        </w:numPr>
        <w:spacing w:line="240" w:lineRule="auto"/>
        <w:ind w:left="1418" w:hanging="284"/>
        <w:rPr>
          <w:lang w:val="en-US"/>
        </w:rPr>
      </w:pPr>
      <w:r w:rsidRPr="004B79CA">
        <w:rPr>
          <w:lang w:val="en-US"/>
        </w:rPr>
        <w:t>INSPIRE Data Specification on Atmospheric Conditions and Meteorological Geographical Features – Technical Guidelines 10.12.2013</w:t>
      </w:r>
    </w:p>
    <w:p w14:paraId="10F8AAF2" w14:textId="77777777" w:rsidR="00C07AE2" w:rsidRPr="004B79CA" w:rsidRDefault="00C07AE2" w:rsidP="009E0ED5">
      <w:pPr>
        <w:pStyle w:val="Akapitzlist"/>
        <w:numPr>
          <w:ilvl w:val="1"/>
          <w:numId w:val="23"/>
        </w:numPr>
        <w:spacing w:line="240" w:lineRule="auto"/>
        <w:ind w:left="1418" w:hanging="284"/>
        <w:rPr>
          <w:lang w:val="en-US"/>
        </w:rPr>
      </w:pPr>
      <w:r w:rsidRPr="004B79CA">
        <w:rPr>
          <w:lang w:val="en-US"/>
        </w:rPr>
        <w:t>INSPIRE Data Specification on Bio-geographical Regions – Technical Guidelines 10.12.2013</w:t>
      </w:r>
    </w:p>
    <w:p w14:paraId="2EC2CEF8" w14:textId="77777777" w:rsidR="00C07AE2" w:rsidRPr="004B79CA" w:rsidRDefault="00C07AE2" w:rsidP="009E0ED5">
      <w:pPr>
        <w:pStyle w:val="Akapitzlist"/>
        <w:numPr>
          <w:ilvl w:val="1"/>
          <w:numId w:val="23"/>
        </w:numPr>
        <w:spacing w:line="240" w:lineRule="auto"/>
        <w:ind w:left="1418" w:hanging="284"/>
        <w:rPr>
          <w:lang w:val="en-US"/>
        </w:rPr>
      </w:pPr>
      <w:r w:rsidRPr="004B79CA">
        <w:rPr>
          <w:lang w:val="en-US"/>
        </w:rPr>
        <w:t>INSPIRE Data Specification on Energy Resources – Technical Guidelines 10.12.2013</w:t>
      </w:r>
    </w:p>
    <w:p w14:paraId="028ADDC2" w14:textId="77777777" w:rsidR="00C07AE2" w:rsidRPr="004B79CA" w:rsidRDefault="00C07AE2" w:rsidP="009E0ED5">
      <w:pPr>
        <w:pStyle w:val="Akapitzlist"/>
        <w:numPr>
          <w:ilvl w:val="1"/>
          <w:numId w:val="23"/>
        </w:numPr>
        <w:spacing w:line="240" w:lineRule="auto"/>
        <w:ind w:left="1418" w:hanging="284"/>
        <w:rPr>
          <w:lang w:val="en-US"/>
        </w:rPr>
      </w:pPr>
      <w:r w:rsidRPr="004B79CA">
        <w:rPr>
          <w:lang w:val="en-US"/>
        </w:rPr>
        <w:t>INSPIRE Data Specification on Environmental Monitoring Facilities – Technical Guidelines 10.12.2013</w:t>
      </w:r>
    </w:p>
    <w:p w14:paraId="246A10E7" w14:textId="77777777" w:rsidR="00C07AE2" w:rsidRPr="004B79CA" w:rsidRDefault="00C07AE2" w:rsidP="009E0ED5">
      <w:pPr>
        <w:pStyle w:val="Akapitzlist"/>
        <w:numPr>
          <w:ilvl w:val="1"/>
          <w:numId w:val="23"/>
        </w:numPr>
        <w:spacing w:line="240" w:lineRule="auto"/>
        <w:ind w:left="1418" w:hanging="284"/>
        <w:rPr>
          <w:lang w:val="en-US"/>
        </w:rPr>
      </w:pPr>
      <w:r w:rsidRPr="004B79CA">
        <w:rPr>
          <w:lang w:val="en-US"/>
        </w:rPr>
        <w:t>INSPIRE Data Specification on Geology – Technical Guidelines 10.12.2013</w:t>
      </w:r>
    </w:p>
    <w:p w14:paraId="141734F5" w14:textId="77777777" w:rsidR="00C07AE2" w:rsidRPr="004B79CA" w:rsidRDefault="00C07AE2" w:rsidP="009E0ED5">
      <w:pPr>
        <w:pStyle w:val="Akapitzlist"/>
        <w:numPr>
          <w:ilvl w:val="1"/>
          <w:numId w:val="23"/>
        </w:numPr>
        <w:spacing w:line="240" w:lineRule="auto"/>
        <w:ind w:left="1418" w:hanging="284"/>
        <w:rPr>
          <w:lang w:val="en-US"/>
        </w:rPr>
      </w:pPr>
      <w:r w:rsidRPr="004B79CA">
        <w:rPr>
          <w:lang w:val="en-US"/>
        </w:rPr>
        <w:t>INSPIRE Data Specification on Habitats and Biotopes – Technical Guidelines 10.12.2013</w:t>
      </w:r>
    </w:p>
    <w:p w14:paraId="5957469C" w14:textId="77777777" w:rsidR="00C07AE2" w:rsidRPr="004B79CA" w:rsidRDefault="00C07AE2" w:rsidP="009E0ED5">
      <w:pPr>
        <w:pStyle w:val="Akapitzlist"/>
        <w:numPr>
          <w:ilvl w:val="1"/>
          <w:numId w:val="23"/>
        </w:numPr>
        <w:spacing w:line="240" w:lineRule="auto"/>
        <w:ind w:left="1418" w:hanging="284"/>
        <w:rPr>
          <w:lang w:val="en-US"/>
        </w:rPr>
      </w:pPr>
      <w:r w:rsidRPr="004B79CA">
        <w:rPr>
          <w:lang w:val="en-US"/>
        </w:rPr>
        <w:t>INSPIRE Data Specification on Human Health and Safety – Technical Guidelines 10.12.2013</w:t>
      </w:r>
    </w:p>
    <w:p w14:paraId="043CC3F0" w14:textId="77777777" w:rsidR="00C07AE2" w:rsidRPr="004B79CA" w:rsidRDefault="00C07AE2" w:rsidP="009E0ED5">
      <w:pPr>
        <w:pStyle w:val="Akapitzlist"/>
        <w:numPr>
          <w:ilvl w:val="1"/>
          <w:numId w:val="23"/>
        </w:numPr>
        <w:spacing w:line="240" w:lineRule="auto"/>
        <w:ind w:left="1418" w:hanging="284"/>
        <w:rPr>
          <w:lang w:val="en-US"/>
        </w:rPr>
      </w:pPr>
      <w:r w:rsidRPr="004B79CA">
        <w:rPr>
          <w:lang w:val="en-US"/>
        </w:rPr>
        <w:t>INSPIRE Data Specification on Mineral Resources – Technical Guidelines 10.12.2013</w:t>
      </w:r>
    </w:p>
    <w:p w14:paraId="2A358BEE" w14:textId="77777777" w:rsidR="00C07AE2" w:rsidRPr="004B79CA" w:rsidRDefault="00C07AE2" w:rsidP="009E0ED5">
      <w:pPr>
        <w:pStyle w:val="Akapitzlist"/>
        <w:numPr>
          <w:ilvl w:val="1"/>
          <w:numId w:val="23"/>
        </w:numPr>
        <w:spacing w:line="240" w:lineRule="auto"/>
        <w:ind w:left="1418" w:hanging="284"/>
        <w:rPr>
          <w:lang w:val="en-US"/>
        </w:rPr>
      </w:pPr>
      <w:r w:rsidRPr="004B79CA">
        <w:rPr>
          <w:lang w:val="en-US"/>
        </w:rPr>
        <w:t>INSPIRE Data Specification on Natural Risk Zones – Technical Guidelines 10.12.2013</w:t>
      </w:r>
    </w:p>
    <w:p w14:paraId="6345F6B6" w14:textId="77777777" w:rsidR="00C07AE2" w:rsidRPr="004B79CA" w:rsidRDefault="00C07AE2" w:rsidP="009E0ED5">
      <w:pPr>
        <w:pStyle w:val="Akapitzlist"/>
        <w:numPr>
          <w:ilvl w:val="1"/>
          <w:numId w:val="23"/>
        </w:numPr>
        <w:spacing w:line="240" w:lineRule="auto"/>
        <w:ind w:left="1418" w:hanging="284"/>
        <w:rPr>
          <w:lang w:val="en-US"/>
        </w:rPr>
      </w:pPr>
      <w:r w:rsidRPr="004B79CA">
        <w:rPr>
          <w:lang w:val="en-US"/>
        </w:rPr>
        <w:t>INSPIRE Data Specification on Oceanographic geographical features – Technical Guidelines 10.12.2013</w:t>
      </w:r>
    </w:p>
    <w:p w14:paraId="0E168860" w14:textId="77777777" w:rsidR="00C07AE2" w:rsidRPr="004B79CA" w:rsidRDefault="00C07AE2" w:rsidP="009E0ED5">
      <w:pPr>
        <w:pStyle w:val="Akapitzlist"/>
        <w:numPr>
          <w:ilvl w:val="1"/>
          <w:numId w:val="23"/>
        </w:numPr>
        <w:spacing w:line="240" w:lineRule="auto"/>
        <w:ind w:left="1418" w:hanging="284"/>
        <w:rPr>
          <w:lang w:val="en-US"/>
        </w:rPr>
      </w:pPr>
      <w:r w:rsidRPr="004B79CA">
        <w:rPr>
          <w:lang w:val="en-US"/>
        </w:rPr>
        <w:t>INSPIRE Data Specification on Population Distribution – Technical Guidelines 10.12.2013</w:t>
      </w:r>
    </w:p>
    <w:p w14:paraId="117A7FB4" w14:textId="77777777" w:rsidR="00C07AE2" w:rsidRPr="004B79CA" w:rsidRDefault="00C07AE2" w:rsidP="009E0ED5">
      <w:pPr>
        <w:pStyle w:val="Akapitzlist"/>
        <w:numPr>
          <w:ilvl w:val="1"/>
          <w:numId w:val="23"/>
        </w:numPr>
        <w:spacing w:line="240" w:lineRule="auto"/>
        <w:ind w:left="1418" w:hanging="284"/>
        <w:rPr>
          <w:lang w:val="en-US"/>
        </w:rPr>
      </w:pPr>
      <w:r w:rsidRPr="004B79CA">
        <w:rPr>
          <w:lang w:val="en-US"/>
        </w:rPr>
        <w:t>INSPIRE Data Specification on Sea Regions – Technical Guidelines 10.12.2013</w:t>
      </w:r>
    </w:p>
    <w:p w14:paraId="2381D20B" w14:textId="77777777" w:rsidR="00C07AE2" w:rsidRPr="004B79CA" w:rsidRDefault="00C07AE2" w:rsidP="009E0ED5">
      <w:pPr>
        <w:pStyle w:val="Akapitzlist"/>
        <w:numPr>
          <w:ilvl w:val="1"/>
          <w:numId w:val="23"/>
        </w:numPr>
        <w:spacing w:line="240" w:lineRule="auto"/>
        <w:ind w:left="1418" w:hanging="284"/>
        <w:rPr>
          <w:lang w:val="en-US"/>
        </w:rPr>
      </w:pPr>
      <w:r w:rsidRPr="004B79CA">
        <w:rPr>
          <w:lang w:val="en-US"/>
        </w:rPr>
        <w:lastRenderedPageBreak/>
        <w:t>INSPIRE Data Specification on Species Distribution – Technical Guidelines 10.12.2013</w:t>
      </w:r>
    </w:p>
    <w:p w14:paraId="4663A592" w14:textId="77777777" w:rsidR="00C07AE2" w:rsidRPr="004B79CA" w:rsidRDefault="00C07AE2" w:rsidP="009E0ED5">
      <w:pPr>
        <w:pStyle w:val="Akapitzlist"/>
        <w:numPr>
          <w:ilvl w:val="1"/>
          <w:numId w:val="23"/>
        </w:numPr>
        <w:spacing w:line="240" w:lineRule="auto"/>
        <w:ind w:left="1418" w:hanging="284"/>
        <w:rPr>
          <w:lang w:val="en-US"/>
        </w:rPr>
      </w:pPr>
      <w:r w:rsidRPr="004B79CA">
        <w:rPr>
          <w:lang w:val="en-US"/>
        </w:rPr>
        <w:t>INSPIRE Data Specification on Statistical Units – Technical Guidelines 10.12.2013</w:t>
      </w:r>
    </w:p>
    <w:p w14:paraId="77D3A701" w14:textId="77777777" w:rsidR="00C07AE2" w:rsidRPr="004B79CA" w:rsidRDefault="00C07AE2" w:rsidP="001C6929">
      <w:pPr>
        <w:pStyle w:val="Akapitzlist"/>
        <w:numPr>
          <w:ilvl w:val="0"/>
          <w:numId w:val="23"/>
        </w:numPr>
        <w:rPr>
          <w:lang w:val="en-US"/>
        </w:rPr>
      </w:pPr>
      <w:r w:rsidRPr="004B79CA">
        <w:rPr>
          <w:lang w:val="en-US"/>
        </w:rPr>
        <w:t>Wytyczne I standardy OGC:</w:t>
      </w:r>
    </w:p>
    <w:p w14:paraId="0DBAD0D2" w14:textId="77777777" w:rsidR="00C07AE2" w:rsidRPr="004B79CA" w:rsidRDefault="00C07AE2" w:rsidP="00C07AE2">
      <w:pPr>
        <w:ind w:left="360"/>
      </w:pPr>
      <w:r w:rsidRPr="004B79CA">
        <w:t xml:space="preserve">Przedmiot Zamówienia będzie realizowany w oparciu o obowiązujące wytyczne i standardy w zakresie usług danych przestrzennych, opublikowane na stronie </w:t>
      </w:r>
      <w:hyperlink r:id="rId30" w:history="1">
        <w:r w:rsidRPr="004B79CA">
          <w:rPr>
            <w:rStyle w:val="Hipercze"/>
          </w:rPr>
          <w:t>http://www.opengeospatial.org/</w:t>
        </w:r>
      </w:hyperlink>
      <w:r w:rsidRPr="004B79CA">
        <w:t>.</w:t>
      </w:r>
    </w:p>
    <w:p w14:paraId="52E9BAB7" w14:textId="77777777" w:rsidR="000F5B98" w:rsidRDefault="000F5B98" w:rsidP="00C07AE2">
      <w:pPr>
        <w:pStyle w:val="Nagwek3"/>
      </w:pPr>
      <w:r>
        <w:t>Zgodność z obowiązującymi przepisami prawa</w:t>
      </w:r>
    </w:p>
    <w:p w14:paraId="6BACE1AF" w14:textId="1CE6C677" w:rsidR="000F5B98" w:rsidRDefault="000F5B98" w:rsidP="009E0ED5">
      <w:r>
        <w:t xml:space="preserve">W ramach realizacji Usług Wykonawca zobowiązany jest dostarczyć produkty zgodne z obowiązującymi </w:t>
      </w:r>
      <w:r w:rsidR="00611384">
        <w:t xml:space="preserve">na moment podpisania Umowy </w:t>
      </w:r>
      <w:r>
        <w:t>przepisami prawa krajowego i europejskiego, w tym</w:t>
      </w:r>
      <w:r w:rsidR="001F61C8">
        <w:t xml:space="preserve"> m.in.</w:t>
      </w:r>
      <w:r>
        <w:t>:</w:t>
      </w:r>
    </w:p>
    <w:p w14:paraId="625AE34B" w14:textId="040A8B77" w:rsidR="000F5B98" w:rsidRPr="009E0ED5" w:rsidRDefault="000F5B98" w:rsidP="009E0ED5">
      <w:pPr>
        <w:pStyle w:val="Akapitzlist"/>
        <w:numPr>
          <w:ilvl w:val="0"/>
          <w:numId w:val="73"/>
        </w:numPr>
        <w:rPr>
          <w:lang w:val="en-US"/>
        </w:rPr>
      </w:pPr>
      <w:r w:rsidRPr="009E0ED5">
        <w:rPr>
          <w:lang w:val="en-US"/>
        </w:rPr>
        <w:t>Ustawy:</w:t>
      </w:r>
    </w:p>
    <w:p w14:paraId="53CEA3AA" w14:textId="77777777" w:rsidR="000F5B98" w:rsidRPr="00D96F78" w:rsidRDefault="000F5B98" w:rsidP="009E0ED5">
      <w:pPr>
        <w:pStyle w:val="Akapitzlist"/>
        <w:numPr>
          <w:ilvl w:val="1"/>
          <w:numId w:val="73"/>
        </w:numPr>
        <w:spacing w:line="240" w:lineRule="auto"/>
        <w:ind w:left="1418" w:hanging="284"/>
      </w:pPr>
      <w:r w:rsidRPr="00D96F78">
        <w:t>Konstytucja Rzeczpospolitej Polskiej z dnia 2 kwietnia 1997 r. (Dz.U. 1997 nr 78 poz. 483);</w:t>
      </w:r>
    </w:p>
    <w:p w14:paraId="39698E6B" w14:textId="15DE580A" w:rsidR="000F5B98" w:rsidRPr="00B7465F" w:rsidRDefault="000F5B98" w:rsidP="00B7465F">
      <w:pPr>
        <w:pStyle w:val="Akapitzlist"/>
        <w:numPr>
          <w:ilvl w:val="1"/>
          <w:numId w:val="73"/>
        </w:numPr>
        <w:spacing w:line="240" w:lineRule="auto"/>
        <w:ind w:left="1418" w:hanging="284"/>
      </w:pPr>
      <w:r w:rsidRPr="00D96F78">
        <w:t>Ustawa Prawo</w:t>
      </w:r>
      <w:r w:rsidRPr="00B7465F">
        <w:t xml:space="preserve"> geodezyjne i kartograficzne z 17 maja 1989 r. (</w:t>
      </w:r>
      <w:r w:rsidR="001F61C8" w:rsidRPr="00B7465F">
        <w:t>Dz.U. 2017 poz. 2101</w:t>
      </w:r>
      <w:r w:rsidRPr="00B7465F">
        <w:t xml:space="preserve"> ze zm.);</w:t>
      </w:r>
    </w:p>
    <w:p w14:paraId="21897AA9" w14:textId="0DE42498" w:rsidR="000F5B98" w:rsidRDefault="000F5B98" w:rsidP="00B7465F">
      <w:pPr>
        <w:pStyle w:val="Akapitzlist"/>
        <w:numPr>
          <w:ilvl w:val="1"/>
          <w:numId w:val="73"/>
        </w:numPr>
        <w:spacing w:line="240" w:lineRule="auto"/>
        <w:ind w:left="1418" w:hanging="284"/>
      </w:pPr>
      <w:r w:rsidRPr="00D96F78">
        <w:t xml:space="preserve">Ustawa z dnia 4 marca 2010 r. o infrastrukturze informacji przestrzennej </w:t>
      </w:r>
      <w:r w:rsidR="007A187B">
        <w:t>(</w:t>
      </w:r>
      <w:r w:rsidR="001F61C8" w:rsidRPr="001F61C8">
        <w:t>Dz.U. 2017 poz. 1382</w:t>
      </w:r>
      <w:r w:rsidR="001F61C8" w:rsidRPr="001F61C8" w:rsidDel="001F61C8">
        <w:t xml:space="preserve"> </w:t>
      </w:r>
      <w:r w:rsidRPr="00D96F78">
        <w:t xml:space="preserve"> ze zm.);</w:t>
      </w:r>
    </w:p>
    <w:p w14:paraId="3FECEC6D" w14:textId="77777777" w:rsidR="000F5B98" w:rsidRDefault="000F5B98" w:rsidP="009E0ED5">
      <w:pPr>
        <w:pStyle w:val="Akapitzlist"/>
        <w:numPr>
          <w:ilvl w:val="1"/>
          <w:numId w:val="73"/>
        </w:numPr>
        <w:spacing w:line="240" w:lineRule="auto"/>
        <w:ind w:left="1418" w:hanging="284"/>
      </w:pPr>
      <w:r w:rsidRPr="00D96F78">
        <w:t>Ustawa z dnia 17 lutego 2005 r. o informatyzacji działalności podmiotów realizujących zadania publiczne (Dz.U. 2014 poz. 1114).);</w:t>
      </w:r>
    </w:p>
    <w:p w14:paraId="7F36F506" w14:textId="7407C6F7" w:rsidR="000F5B98" w:rsidRPr="00D96F78" w:rsidRDefault="001F61C8" w:rsidP="00B7465F">
      <w:pPr>
        <w:pStyle w:val="Akapitzlist"/>
        <w:numPr>
          <w:ilvl w:val="1"/>
          <w:numId w:val="73"/>
        </w:numPr>
        <w:spacing w:line="240" w:lineRule="auto"/>
        <w:ind w:left="1418" w:hanging="284"/>
      </w:pPr>
      <w:r w:rsidRPr="001F61C8">
        <w:t>Ustawa z dnia 10 maja 2018 r. o ochronie danych osobowych</w:t>
      </w:r>
      <w:r w:rsidRPr="001F61C8" w:rsidDel="001F61C8">
        <w:t xml:space="preserve"> </w:t>
      </w:r>
      <w:r w:rsidR="000F5B98" w:rsidRPr="00D96F78">
        <w:t>(</w:t>
      </w:r>
      <w:r w:rsidRPr="001F61C8">
        <w:t xml:space="preserve"> Dz.U. 2018 poz. 1000</w:t>
      </w:r>
      <w:r w:rsidR="000F5B98" w:rsidRPr="00D96F78">
        <w:t>);</w:t>
      </w:r>
    </w:p>
    <w:p w14:paraId="43511C25" w14:textId="77777777" w:rsidR="000F5B98" w:rsidRPr="00D96F78" w:rsidRDefault="000F5B98" w:rsidP="009E0ED5">
      <w:pPr>
        <w:pStyle w:val="Akapitzlist"/>
        <w:numPr>
          <w:ilvl w:val="1"/>
          <w:numId w:val="73"/>
        </w:numPr>
        <w:spacing w:line="240" w:lineRule="auto"/>
        <w:ind w:left="1418" w:hanging="284"/>
      </w:pPr>
      <w:r w:rsidRPr="00D96F78">
        <w:t>Ustawa z dnia 25 lutego 2016 r. o ponownym wykorzystywaniu informacji sektora publicznego (Dz.U. 2016 poz. 352);</w:t>
      </w:r>
    </w:p>
    <w:p w14:paraId="19B19FD2" w14:textId="77777777" w:rsidR="000F5B98" w:rsidRPr="00D96F78" w:rsidRDefault="000F5B98" w:rsidP="009E0ED5">
      <w:pPr>
        <w:pStyle w:val="Akapitzlist"/>
        <w:numPr>
          <w:ilvl w:val="1"/>
          <w:numId w:val="73"/>
        </w:numPr>
        <w:spacing w:line="240" w:lineRule="auto"/>
        <w:ind w:left="1418" w:hanging="284"/>
      </w:pPr>
      <w:r w:rsidRPr="00D96F78">
        <w:t>Ustawa z dnia 5 sierpnia 2010 r. o ochronie informacji niejawnych (Dz.U. 2016 poz. 1167);</w:t>
      </w:r>
    </w:p>
    <w:p w14:paraId="1D34BC4D" w14:textId="77777777" w:rsidR="000F5B98" w:rsidRPr="009E0ED5" w:rsidRDefault="000F5B98" w:rsidP="009E0ED5">
      <w:pPr>
        <w:pStyle w:val="Akapitzlist"/>
        <w:numPr>
          <w:ilvl w:val="0"/>
          <w:numId w:val="73"/>
        </w:numPr>
        <w:rPr>
          <w:lang w:val="en-US"/>
        </w:rPr>
      </w:pPr>
      <w:r w:rsidRPr="009E0ED5">
        <w:rPr>
          <w:lang w:val="en-US"/>
        </w:rPr>
        <w:t>Akty prawa europejskiego:</w:t>
      </w:r>
    </w:p>
    <w:p w14:paraId="4EC5D4D6" w14:textId="77777777" w:rsidR="00213858" w:rsidRPr="00D96F78" w:rsidRDefault="00213858" w:rsidP="00213858">
      <w:pPr>
        <w:pStyle w:val="Akapitzlist"/>
        <w:numPr>
          <w:ilvl w:val="1"/>
          <w:numId w:val="73"/>
        </w:numPr>
        <w:spacing w:line="240" w:lineRule="auto"/>
        <w:ind w:left="1418" w:hanging="284"/>
      </w:pPr>
      <w:r w:rsidRPr="001F61C8">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0B2892F8" w14:textId="77777777" w:rsidR="000F5B98" w:rsidRPr="00D96F78" w:rsidRDefault="000F5B98" w:rsidP="009E0ED5">
      <w:pPr>
        <w:pStyle w:val="Akapitzlist"/>
        <w:numPr>
          <w:ilvl w:val="1"/>
          <w:numId w:val="73"/>
        </w:numPr>
        <w:spacing w:line="240" w:lineRule="auto"/>
        <w:ind w:left="1418" w:hanging="284"/>
      </w:pPr>
      <w:r w:rsidRPr="00D96F78">
        <w:t>Dyrektywa 2007/2/WE Parlamentu Europejskiego i Rady z dnia 14 marca 2007 r. ustanawiająca infrastrukturę informacji przestrzennej we Wspólnocie Europejskiej (INSPIRE);</w:t>
      </w:r>
    </w:p>
    <w:p w14:paraId="2E9AE207" w14:textId="77777777" w:rsidR="000F5B98" w:rsidRPr="00D96F78" w:rsidRDefault="000F5B98" w:rsidP="009E0ED5">
      <w:pPr>
        <w:pStyle w:val="Akapitzlist"/>
        <w:numPr>
          <w:ilvl w:val="1"/>
          <w:numId w:val="73"/>
        </w:numPr>
        <w:spacing w:line="240" w:lineRule="auto"/>
        <w:ind w:left="1418" w:hanging="284"/>
      </w:pPr>
      <w:r w:rsidRPr="00D96F78">
        <w:t>Dyrektywa 98/34/WE Parlamentu Europejskiego i Rady z dnia 22 czerwca 1998 r. ustanawiająca procedurę udzielania informacji w zakresie norm i przepisów technicznych;</w:t>
      </w:r>
    </w:p>
    <w:p w14:paraId="06DDE749" w14:textId="77777777" w:rsidR="000F5B98" w:rsidRPr="00D96F78" w:rsidRDefault="000F5B98" w:rsidP="009E0ED5">
      <w:pPr>
        <w:pStyle w:val="Akapitzlist"/>
        <w:numPr>
          <w:ilvl w:val="1"/>
          <w:numId w:val="73"/>
        </w:numPr>
        <w:spacing w:line="240" w:lineRule="auto"/>
        <w:ind w:left="1418" w:hanging="284"/>
      </w:pPr>
      <w:r w:rsidRPr="00D96F78">
        <w:t>Rozporządzenie Komisji (WE) Nr 1205/2008 z dnia 3 grudnia 2008 r. w sprawie wykonania dyrektywy 2007/2/WE Parlamentu Europejskiego i Rady w zakresie metadanych (Dz.U.UE.L.08.326.12 z 2008.12.24);</w:t>
      </w:r>
    </w:p>
    <w:p w14:paraId="09FE8C9A" w14:textId="77777777" w:rsidR="000F5B98" w:rsidRPr="00D96F78" w:rsidRDefault="000F5B98" w:rsidP="009E0ED5">
      <w:pPr>
        <w:pStyle w:val="Akapitzlist"/>
        <w:numPr>
          <w:ilvl w:val="1"/>
          <w:numId w:val="73"/>
        </w:numPr>
        <w:spacing w:line="240" w:lineRule="auto"/>
        <w:ind w:left="1418" w:hanging="284"/>
      </w:pPr>
      <w:r w:rsidRPr="00D96F78">
        <w:t>Rozporządzenie Komisji (WE) NR 976/2009 z dnia 19 października 2009 r. w sprawie wykonania dyrektywy 2007/2/WE Parlamentu Europejskiego i Rady w zakresie usług sieciowych (Dz.U.UE.L.09.274.9 z 2009.10.20);</w:t>
      </w:r>
    </w:p>
    <w:p w14:paraId="0564A273" w14:textId="77777777" w:rsidR="000F5B98" w:rsidRPr="009E0ED5" w:rsidRDefault="000F5B98" w:rsidP="009E0ED5">
      <w:pPr>
        <w:pStyle w:val="Akapitzlist"/>
        <w:numPr>
          <w:ilvl w:val="1"/>
          <w:numId w:val="73"/>
        </w:numPr>
        <w:spacing w:line="240" w:lineRule="auto"/>
        <w:ind w:left="1418" w:hanging="284"/>
        <w:rPr>
          <w:lang w:val="en-US"/>
        </w:rPr>
      </w:pPr>
      <w:r w:rsidRPr="00D96F78">
        <w:t xml:space="preserve">Rozporządzenie Komisji (UE) Nr 1089/2010 z dnia 23 listopada 2010 r. w sprawie wykonania dyrektywy 2007/2/WE Parlamentu Europejskiego i Rady w zakresie interoperacyjności zbiorów i usług danych przestrzennych (Dz. Urz. </w:t>
      </w:r>
      <w:r w:rsidRPr="009E0ED5">
        <w:rPr>
          <w:lang w:val="en-US"/>
        </w:rPr>
        <w:t>UE L 108 z 25.04.2007, str. 1, z późn. zm.);</w:t>
      </w:r>
    </w:p>
    <w:p w14:paraId="4E803817" w14:textId="08D5DDE6" w:rsidR="000F5B98" w:rsidRPr="00CD60B5" w:rsidRDefault="000F5B98" w:rsidP="00B7465F">
      <w:pPr>
        <w:pStyle w:val="Akapitzlist"/>
        <w:numPr>
          <w:ilvl w:val="1"/>
          <w:numId w:val="73"/>
        </w:numPr>
        <w:spacing w:line="240" w:lineRule="auto"/>
        <w:ind w:left="1418" w:hanging="284"/>
      </w:pPr>
      <w:r w:rsidRPr="00D96F78">
        <w:lastRenderedPageBreak/>
        <w:t>Rozporządzenie Komisji (UE) Nr 1088/2010 z dnia 23 listopada 2010 roku zmieniające rozporządzenie (WE) nr 976/2009 w zakresie usług pobierania i usług przekształcania.</w:t>
      </w:r>
    </w:p>
    <w:p w14:paraId="27F4BA14" w14:textId="77777777" w:rsidR="00C07AE2" w:rsidRPr="004B79CA" w:rsidRDefault="00C07AE2" w:rsidP="00C07AE2">
      <w:pPr>
        <w:pStyle w:val="Nagwek3"/>
      </w:pPr>
      <w:r w:rsidRPr="004B79CA">
        <w:t>Zgodność z wymaganiami dla rejestrów publicznych i wymiany informacji w formie elektronicznej</w:t>
      </w:r>
    </w:p>
    <w:p w14:paraId="72934989" w14:textId="0FAE790E" w:rsidR="00C07AE2" w:rsidRPr="004B79CA" w:rsidRDefault="00C07AE2" w:rsidP="00C07AE2">
      <w:r w:rsidRPr="004B79CA">
        <w:t xml:space="preserve">W ramach realizacji </w:t>
      </w:r>
      <w:r w:rsidR="000F5B98">
        <w:t>Usług</w:t>
      </w:r>
      <w:r w:rsidRPr="004B79CA">
        <w:t xml:space="preserve"> zastosowane zostaną rozwiązania zgodne z wymaganiami dla rejestrów publicznych i wymiany informacji w formie elektronicznej między tymi rejestrami, określone przez Rozporządzenie Rady Ministrów z dnia 12 kwietnia 2012 roku </w:t>
      </w:r>
      <w:r w:rsidR="004B0300">
        <w:t xml:space="preserve">w </w:t>
      </w:r>
      <w:r w:rsidRPr="004B79CA">
        <w:t>sprawie Krajowych Ram Interoperacyjności, minimalnych wymagań dla rejestrów publicznych i wymiany informacji w postaci elektronicznej oraz minimalnych wymagań dla systemów teleinformatycznych (</w:t>
      </w:r>
      <w:r w:rsidR="00BA3AC0" w:rsidRPr="00BA3AC0">
        <w:t>Dz.U. 2017 poz. 2247</w:t>
      </w:r>
      <w:r w:rsidRPr="004B79CA">
        <w:t>). Udostępnienie odbiorcom usług umożliwiających podniesienie jakości własnych zbiorów danych w oparciu o weryfikację zgodności danych z rejestrami i słownikami referencyjnymi wesprze korzystanie z rejestrów referencyjnych przez zewnętrzne podmioty i przyczyni się do zwiększenia zgodności zbiorów danych z danymi referencyjnymi.</w:t>
      </w:r>
    </w:p>
    <w:p w14:paraId="1778F66C" w14:textId="3366BFEA" w:rsidR="00C07AE2" w:rsidRPr="004B79CA" w:rsidRDefault="00C07AE2" w:rsidP="00C07AE2">
      <w:r w:rsidRPr="004B79CA">
        <w:t>Do zakresu informacji sektora publicznego, które mogą mieć gospodarcze znaczenie można zaliczyć dane z państwowego zasobu geodezyjnego i kartograficznego. Zasady udostępniania danych i informacji z państwowego zasobu geodezyjnego i kartograficznego regulują przepisy rozdziału 7 ustawy PGiK oraz rozporządzenie Ministra Administracji i Cyfryzacji z dnia 5 września 2013 r. w sprawie organizacji i trybu prowadzenia państwowego zasobu geodezyjnego i kartograficznego (Dz. U. z 2013 r., poz. 1183). Na podstawie art. 40a ust. 1 ustawy organy prowadzące państwowy zasobów geodezyjny i kartograficzny udostępniają materiały zasobu odpłatnie. Nieodpłatnie dane te są udostępniane w przypadka</w:t>
      </w:r>
      <w:r>
        <w:t>ch</w:t>
      </w:r>
      <w:r w:rsidRPr="004B79CA">
        <w:t xml:space="preserve"> oraz podmiotom opisanym w art. 40a ust. 2 ustawy PGiK. Ustawa z dnia 16 września 2011</w:t>
      </w:r>
      <w:r w:rsidR="004B0300">
        <w:t> </w:t>
      </w:r>
      <w:r w:rsidRPr="004B79CA">
        <w:t xml:space="preserve">r. o zmianie ustawy o dostępie do informacji publicznej oraz niektórych innych ustaw wdraża dyrektywę 2003/98/WE Parlamentu Europejskiego i Rady z dnia 17 listopada 2003 r. w sprawie ponownego wykorzystywania informacji sektora publicznego (Dz. Urz. UE L 345 z 31.12.2003, str. 90) przewiduje możliwość wprowadzenia licencji na ponowne wykorzystywanie informacji sektora publicznego przy zachowaniu zasady pobierania opłat będących jedynie zwrotem kosztów związanych z przygotowaniem informacji. Co do zasady nie jest możliwe udzielenie podmiotowi korzystającemu z informacji praw wyłącznych. Biorąc pod uwagę, że dane przestrzenne pochodzące z państwowego zasobu geodezyjnego i kartograficznego są kluczowymi danymi dla dużej ilości czynności gospodarczych oraz decyzji dla przedsiębiorstw są to dane o dużym potencjale ponownego wykorzystania. CAPAP będzie udostępniał dane z PZGiK, a w szczególności dane 3D oraz mapy cyfrowe za pośrednictwem ogólnie dostępnych narzędzi oraz API mogących stanowić podstawę do udostępniania informacji. W szczególności udostępnione zostaną narzędzia, które umożliwią </w:t>
      </w:r>
      <w:r w:rsidRPr="004B79CA">
        <w:lastRenderedPageBreak/>
        <w:t xml:space="preserve">przeprowadzanie analiz na własnych danych przestrzennych usługobiorcy oraz danych PZGiK, co w znaczący sposób przyczyni się do wzrostu potencjału wykorzystania tych danych. </w:t>
      </w:r>
    </w:p>
    <w:p w14:paraId="16924535" w14:textId="6BDC81C2" w:rsidR="00C07AE2" w:rsidRPr="004B79CA" w:rsidRDefault="00C07AE2" w:rsidP="00C07AE2">
      <w:r w:rsidRPr="004B79CA">
        <w:t>Budowane</w:t>
      </w:r>
      <w:r w:rsidR="002335F3">
        <w:t xml:space="preserve"> lub rozwijane</w:t>
      </w:r>
      <w:r w:rsidRPr="004B79CA">
        <w:t xml:space="preserve">, w ramach </w:t>
      </w:r>
      <w:r w:rsidR="000330B0">
        <w:t>p</w:t>
      </w:r>
      <w:r w:rsidRPr="004B79CA">
        <w:t xml:space="preserve">rzedmiotu </w:t>
      </w:r>
      <w:r w:rsidR="000330B0">
        <w:t>z</w:t>
      </w:r>
      <w:r w:rsidRPr="004B79CA">
        <w:t xml:space="preserve">amówienia, portale dostępowe muszą uwzględniać międzynarodowy standard w dziedzinie budowania stron internetowych przyjaznych dla niepełnosprawnych użytkowników WCAG 2.0. </w:t>
      </w:r>
    </w:p>
    <w:p w14:paraId="0475D009" w14:textId="77777777" w:rsidR="00C07AE2" w:rsidRPr="004B79CA" w:rsidRDefault="00C07AE2" w:rsidP="00C07AE2">
      <w:r w:rsidRPr="004B79CA">
        <w:t>W obszarze architektury aplikacji przyjęte zostało pryncypium odnoszące się do łatwości użycia, zgodnie z którym rozwiązania mają być łatwe w użyciu i przyjazne, a systemy informatyczne mają być wykonane w sposób intuicyjny, maksymalnie spójny i minimalizujący czas potrzebny do wykonania większości zadań przez użytkowników systemów informatycznych. Zagadnienia te zostały uszczegółowione w standardzie SIG „</w:t>
      </w:r>
      <w:r w:rsidRPr="004B79CA">
        <w:rPr>
          <w:i/>
        </w:rPr>
        <w:t>Wytyczne w zakresie tworzenia witryn internetowych</w:t>
      </w:r>
      <w:r w:rsidRPr="004B79CA">
        <w:t xml:space="preserve">”, który obejmuje m.in. takie zagadnienia jak dostępność witryny zgodnie ze standardem WCAG 2.0. </w:t>
      </w:r>
    </w:p>
    <w:p w14:paraId="2D7B7B53" w14:textId="1681CD35" w:rsidR="00C07AE2" w:rsidRPr="004B79CA" w:rsidRDefault="00C07AE2" w:rsidP="00C07AE2">
      <w:r w:rsidRPr="004B79CA">
        <w:t xml:space="preserve">Komplementarność i powiązania z innymi projektami oraz świadczonymi wzajemnie usługami będzie zapewniona dzięki zastosowaniu rozwiązania SIG. Oznacza to konieczność uwzględnienia w analizie, oprócz aspektu czysto technologicznego, także kwestii interoperacyjności semantycznej i organizacyjnej. </w:t>
      </w:r>
    </w:p>
    <w:p w14:paraId="7536D76C" w14:textId="77777777" w:rsidR="00C07AE2" w:rsidRPr="004B79CA" w:rsidRDefault="00C07AE2" w:rsidP="00C07AE2">
      <w:pPr>
        <w:pStyle w:val="Nagwek3"/>
      </w:pPr>
      <w:r w:rsidRPr="004B79CA">
        <w:t>Zgodność z minimalnymi wymaganiami dla systemów teleinformatycznych</w:t>
      </w:r>
    </w:p>
    <w:p w14:paraId="53F333E2" w14:textId="07DD45D5" w:rsidR="00C07AE2" w:rsidRPr="004B79CA" w:rsidRDefault="00C07AE2" w:rsidP="00C07AE2">
      <w:r w:rsidRPr="004B79CA">
        <w:t xml:space="preserve">Przedmiot </w:t>
      </w:r>
      <w:r w:rsidR="000330B0">
        <w:t>z</w:t>
      </w:r>
      <w:r w:rsidRPr="004B79CA">
        <w:t>amówienia zrealizowany zostanie zgodnie z wymaganiami określonymi prawem, a w szczególności z wymaganiami wymienionymi w rozporządzeniu Rady Ministrów z dnia 12 kwietnia 2012 r. w sprawie Krajowych Ram Interoperacyjności, minimalnych wymagań dla rejestrów publicznych i wymiany informacji w formie elektronicznej oraz minimalnych wymagań dla systemów teleinformatycznych (</w:t>
      </w:r>
      <w:r w:rsidR="00BA3AC0" w:rsidRPr="00BA3AC0">
        <w:t>Dz.U. 2017 poz. 2247</w:t>
      </w:r>
      <w:r w:rsidRPr="004B79CA">
        <w:t xml:space="preserve">). </w:t>
      </w:r>
    </w:p>
    <w:p w14:paraId="341A4370" w14:textId="77777777" w:rsidR="00C07AE2" w:rsidRPr="004B79CA" w:rsidRDefault="00C07AE2" w:rsidP="00C07AE2">
      <w:r w:rsidRPr="004B79CA">
        <w:t>Przedmiot Zamówienia realizowany będzie z wykorzystaniem otwartych standardów zakładając między innymi:</w:t>
      </w:r>
    </w:p>
    <w:p w14:paraId="6E99ED76" w14:textId="77777777" w:rsidR="00C07AE2" w:rsidRPr="004B79CA" w:rsidRDefault="00C07AE2" w:rsidP="001C6929">
      <w:pPr>
        <w:pStyle w:val="Akapitzlist"/>
        <w:numPr>
          <w:ilvl w:val="0"/>
          <w:numId w:val="24"/>
        </w:numPr>
      </w:pPr>
      <w:r w:rsidRPr="004B79CA">
        <w:t xml:space="preserve">zgodność w zakresie projektowania, wdrażania i modyfikowania systemu teleinformatycznego z wymaganiami norm PN ISO/IEC 20000 oraz PN ISO/IEC 27001 </w:t>
      </w:r>
    </w:p>
    <w:p w14:paraId="2237B68A" w14:textId="77777777" w:rsidR="00C07AE2" w:rsidRPr="004B79CA" w:rsidRDefault="00C07AE2" w:rsidP="001C6929">
      <w:pPr>
        <w:pStyle w:val="Akapitzlist"/>
        <w:numPr>
          <w:ilvl w:val="0"/>
          <w:numId w:val="24"/>
        </w:numPr>
      </w:pPr>
      <w:r w:rsidRPr="004B79CA">
        <w:t xml:space="preserve">otwarte protokoły wymiany danych z systemami teleinformatycznymi (m.in. HTTP, IP v 6, SMTP/MIME, SOAP , WSDL, W3C) </w:t>
      </w:r>
    </w:p>
    <w:p w14:paraId="4E628A8C" w14:textId="77777777" w:rsidR="00C07AE2" w:rsidRPr="004B79CA" w:rsidRDefault="00C07AE2" w:rsidP="001C6929">
      <w:pPr>
        <w:pStyle w:val="Akapitzlist"/>
        <w:numPr>
          <w:ilvl w:val="0"/>
          <w:numId w:val="24"/>
        </w:numPr>
      </w:pPr>
      <w:r w:rsidRPr="004B79CA">
        <w:t xml:space="preserve">formaty danych XML do przetwarzania informacji </w:t>
      </w:r>
    </w:p>
    <w:p w14:paraId="356A0277" w14:textId="77777777" w:rsidR="00C07AE2" w:rsidRPr="004B79CA" w:rsidRDefault="00C07AE2" w:rsidP="001C6929">
      <w:pPr>
        <w:pStyle w:val="Akapitzlist"/>
        <w:numPr>
          <w:ilvl w:val="0"/>
          <w:numId w:val="24"/>
        </w:numPr>
      </w:pPr>
      <w:r w:rsidRPr="004B79CA">
        <w:t xml:space="preserve">otwarty standard informacji geograficznej Open Geospatial Consortium (OGC) </w:t>
      </w:r>
    </w:p>
    <w:p w14:paraId="3EED4E65" w14:textId="77777777" w:rsidR="00C07AE2" w:rsidRPr="004B79CA" w:rsidRDefault="00C07AE2" w:rsidP="001C6929">
      <w:pPr>
        <w:pStyle w:val="Akapitzlist"/>
        <w:numPr>
          <w:ilvl w:val="0"/>
          <w:numId w:val="24"/>
        </w:numPr>
      </w:pPr>
      <w:r w:rsidRPr="004B79CA">
        <w:t xml:space="preserve">formaty danych zawierających informacje tekstowo-graficzną (JXML, PDF) </w:t>
      </w:r>
    </w:p>
    <w:p w14:paraId="30E55741" w14:textId="77777777" w:rsidR="00C07AE2" w:rsidRPr="004B79CA" w:rsidRDefault="00C07AE2" w:rsidP="001C6929">
      <w:pPr>
        <w:pStyle w:val="Akapitzlist"/>
        <w:numPr>
          <w:ilvl w:val="0"/>
          <w:numId w:val="24"/>
        </w:numPr>
      </w:pPr>
      <w:r w:rsidRPr="004B79CA">
        <w:t xml:space="preserve">formaty tworzenia i modyfikacji stron www (HTML, XHTML) </w:t>
      </w:r>
    </w:p>
    <w:p w14:paraId="695114EE" w14:textId="77777777" w:rsidR="00C07AE2" w:rsidRPr="004B79CA" w:rsidRDefault="00C07AE2" w:rsidP="001C6929">
      <w:pPr>
        <w:pStyle w:val="Akapitzlist"/>
        <w:numPr>
          <w:ilvl w:val="0"/>
          <w:numId w:val="24"/>
        </w:numPr>
      </w:pPr>
      <w:r w:rsidRPr="004B79CA">
        <w:lastRenderedPageBreak/>
        <w:t>formaty danych do definiowania układu informacji w dokumencie elektronicznym (XML, GML)</w:t>
      </w:r>
    </w:p>
    <w:p w14:paraId="669CD0C4" w14:textId="77777777" w:rsidR="00C07AE2" w:rsidRPr="004B79CA" w:rsidRDefault="00C07AE2" w:rsidP="00C07AE2">
      <w:r w:rsidRPr="004B79CA">
        <w:t xml:space="preserve">Rozwiązania tworzone w ramach </w:t>
      </w:r>
      <w:r w:rsidR="000330B0">
        <w:t>p</w:t>
      </w:r>
      <w:r w:rsidRPr="004B79CA">
        <w:t xml:space="preserve">rzedmiotu </w:t>
      </w:r>
      <w:r w:rsidR="000330B0">
        <w:t>z</w:t>
      </w:r>
      <w:r w:rsidRPr="004B79CA">
        <w:t xml:space="preserve">amówienia będą oparte na podejściu usługowym oraz na zbiorze najlepszych praktyk i zaleceń pozwalających efektywnie i skutecznie oferować usługi informatyczne wraz z odpowiednio zdefiniowanymi procesami zarządzania usługami IT (ITIL oraz norma ISO/IEC 20000). </w:t>
      </w:r>
    </w:p>
    <w:p w14:paraId="2901D508" w14:textId="77777777" w:rsidR="00C07AE2" w:rsidRPr="004B79CA" w:rsidRDefault="00C07AE2" w:rsidP="00C07AE2">
      <w:r w:rsidRPr="004B79CA">
        <w:t xml:space="preserve">Ochrona danych osobowych będzie realizowana z wykorzystaniem usług ePUAP. </w:t>
      </w:r>
    </w:p>
    <w:p w14:paraId="465667FA" w14:textId="77777777" w:rsidR="00C07AE2" w:rsidRPr="004B79CA" w:rsidRDefault="00C07AE2" w:rsidP="00C07AE2">
      <w:pPr>
        <w:pStyle w:val="Nagwek3"/>
      </w:pPr>
      <w:r w:rsidRPr="004B79CA">
        <w:t>Projektowanie usług w oparciu o metody projektowania zorientowane na użytkownika</w:t>
      </w:r>
    </w:p>
    <w:p w14:paraId="7BDFB403" w14:textId="0CAA20E1" w:rsidR="00C07AE2" w:rsidRPr="004B79CA" w:rsidRDefault="00C07AE2" w:rsidP="00C07AE2">
      <w:r w:rsidRPr="004B79CA">
        <w:t xml:space="preserve">Realizacja Przedmiotu Zamówienia w zakresie projektowania usług musi uwzględniać metody projektowania zorientowanego na użytkownika (ang. User-Centered Design - UCD). Usługi będą tworzone z uwzględnieniem informacji o oczekiwaniach i potrzebach interesariuszy: podmiotów publicznych, obywateli, przedsiębiorców, a także pracowników GUGIK. Dla tego celu przeprowadzono analizy mające zbadać aktualny stan rozwiązań wykorzystywanych przez interesariuszy oraz procesów, które mają podlegać cyfryzacji. </w:t>
      </w:r>
    </w:p>
    <w:p w14:paraId="5009E142" w14:textId="77777777" w:rsidR="00C07AE2" w:rsidRPr="004B79CA" w:rsidRDefault="00C07AE2" w:rsidP="00C07AE2">
      <w:r w:rsidRPr="004B79CA">
        <w:t>W obszarze projektowania usług respektowane będą wytyczne norm:</w:t>
      </w:r>
    </w:p>
    <w:p w14:paraId="261378B8" w14:textId="77777777" w:rsidR="00C07AE2" w:rsidRPr="004B79CA" w:rsidRDefault="00C07AE2" w:rsidP="001C6929">
      <w:pPr>
        <w:pStyle w:val="Akapitzlist"/>
        <w:numPr>
          <w:ilvl w:val="0"/>
          <w:numId w:val="25"/>
        </w:numPr>
      </w:pPr>
      <w:r w:rsidRPr="004B79CA">
        <w:t>ISO 13407:1999 Human-centered design processes for interactive systems - w zakresie działań przeprowadzanych podczas cyklu tworzenia interaktywnych systemów informatycznych</w:t>
      </w:r>
    </w:p>
    <w:p w14:paraId="540AF938" w14:textId="77777777" w:rsidR="00C07AE2" w:rsidRPr="004B79CA" w:rsidRDefault="00C07AE2" w:rsidP="001C6929">
      <w:pPr>
        <w:pStyle w:val="Akapitzlist"/>
        <w:numPr>
          <w:ilvl w:val="0"/>
          <w:numId w:val="25"/>
        </w:numPr>
      </w:pPr>
      <w:r w:rsidRPr="004B79CA">
        <w:t>ISO/TR 16982:2002 Ergonomics of human-system interaction – Usability methods supportin human-centered design - w zakresie metod stosowanych do projektowania i testowania systemów z uwzględnieniem aspektów związanych z użytecznością do wykorzystania przede wszystkim przez kierownictwo Projektu</w:t>
      </w:r>
    </w:p>
    <w:p w14:paraId="4407B308" w14:textId="77777777" w:rsidR="00C07AE2" w:rsidRPr="004B79CA" w:rsidRDefault="00C07AE2" w:rsidP="001C6929">
      <w:pPr>
        <w:pStyle w:val="Akapitzlist"/>
        <w:numPr>
          <w:ilvl w:val="0"/>
          <w:numId w:val="25"/>
        </w:numPr>
      </w:pPr>
      <w:r w:rsidRPr="004B79CA">
        <w:t>ISO-9241 Ergonomics of Human System Interaction – w zakresie określenia wymagań w obszarze interakcji użytkownika i systemu.</w:t>
      </w:r>
    </w:p>
    <w:p w14:paraId="766C2400" w14:textId="77777777" w:rsidR="00C07AE2" w:rsidRPr="004B79CA" w:rsidRDefault="00C07AE2" w:rsidP="00C07AE2">
      <w:r w:rsidRPr="004B79CA">
        <w:t>Wykonawca systemu musi stosować profesjonalną metodykę w obszarze zarządzania procesami wytwórczymi, z uwzględnieniem niezbędnych wymogów w zakresie projektowania, wytwarzania i testowania oprogramowania. Punktem odniesienia dla realizacji tych działań powinien być standard ISO/IEC TR 15504 - Information technology - Software process assessment oraz wytyczne opracowane w ramach wewnętrznej inicjatywy SIG, w szczególności w zakresie organizacji procesu wytwórczego.</w:t>
      </w:r>
    </w:p>
    <w:p w14:paraId="2DAE1BFF" w14:textId="4C6010D8" w:rsidR="00C07AE2" w:rsidRPr="004B79CA" w:rsidRDefault="00C07AE2" w:rsidP="00C07AE2">
      <w:r w:rsidRPr="004B79CA">
        <w:t xml:space="preserve">Korzystanie przez interesariuszy z udostępnianych usług elektronicznych będzie możliwe różnymi kanałami dostępu zgodnie z koncepcją odmiejscownia świadczenia usług, tj. niezależnie od miejsca ich </w:t>
      </w:r>
      <w:r w:rsidRPr="004B79CA">
        <w:lastRenderedPageBreak/>
        <w:t xml:space="preserve">przebywania i wykorzystywanej technologii. Orientacja na klienta możliwa będzie dzięki współistnieniu kontaktów osobistych  oraz dostępu do e-administracji z pomocą różnych urządzeń, takich jak Internet, kiosk informacyjny, telewizor, telefon komórkowy itp. </w:t>
      </w:r>
      <w:r w:rsidR="00F97667">
        <w:t xml:space="preserve">Zakłada się </w:t>
      </w:r>
      <w:r w:rsidRPr="004B79CA">
        <w:t xml:space="preserve">zapewnienie dostępności do udostępnianych zasobów drogą elektroniczną on-line w wymiarze 24h na dobę przez 7 dni w tygodniu, z wyłączeniem niezbędnych przerw technicznych. </w:t>
      </w:r>
    </w:p>
    <w:p w14:paraId="0B74D331" w14:textId="77777777" w:rsidR="005B24CE" w:rsidRDefault="005B24CE" w:rsidP="00D05C22">
      <w:pPr>
        <w:pStyle w:val="Nagwek1"/>
      </w:pPr>
      <w:bookmarkStart w:id="823" w:name="_Toc445282615"/>
      <w:bookmarkStart w:id="824" w:name="_Toc445282967"/>
      <w:bookmarkStart w:id="825" w:name="_Toc445283319"/>
      <w:bookmarkStart w:id="826" w:name="_Toc445282616"/>
      <w:bookmarkStart w:id="827" w:name="_Toc445282968"/>
      <w:bookmarkStart w:id="828" w:name="_Toc445283320"/>
      <w:bookmarkStart w:id="829" w:name="_Toc445282617"/>
      <w:bookmarkStart w:id="830" w:name="_Toc445282969"/>
      <w:bookmarkStart w:id="831" w:name="_Toc445283321"/>
      <w:bookmarkStart w:id="832" w:name="_Toc445282618"/>
      <w:bookmarkStart w:id="833" w:name="_Toc445282970"/>
      <w:bookmarkStart w:id="834" w:name="_Toc445283322"/>
      <w:bookmarkStart w:id="835" w:name="_Toc440875181"/>
      <w:bookmarkStart w:id="836" w:name="_Toc440875183"/>
      <w:bookmarkStart w:id="837" w:name="_Toc451345601"/>
      <w:bookmarkStart w:id="838" w:name="_Toc451346834"/>
      <w:bookmarkStart w:id="839" w:name="_Toc451345603"/>
      <w:bookmarkStart w:id="840" w:name="_Toc451346836"/>
      <w:bookmarkStart w:id="841" w:name="_Toc451345607"/>
      <w:bookmarkStart w:id="842" w:name="_Toc451346840"/>
      <w:bookmarkStart w:id="843" w:name="_Toc451345609"/>
      <w:bookmarkStart w:id="844" w:name="_Toc451346842"/>
      <w:bookmarkStart w:id="845" w:name="_Toc451345611"/>
      <w:bookmarkStart w:id="846" w:name="_Toc451346844"/>
      <w:bookmarkStart w:id="847" w:name="_Toc451345612"/>
      <w:bookmarkStart w:id="848" w:name="_Toc451346845"/>
      <w:bookmarkStart w:id="849" w:name="_Toc451345659"/>
      <w:bookmarkStart w:id="850" w:name="_Toc451346892"/>
      <w:bookmarkStart w:id="851" w:name="_Toc451345660"/>
      <w:bookmarkStart w:id="852" w:name="_Toc451346893"/>
      <w:bookmarkStart w:id="853" w:name="_Toc451345661"/>
      <w:bookmarkStart w:id="854" w:name="_Toc451346894"/>
      <w:bookmarkStart w:id="855" w:name="_Toc440874244"/>
      <w:bookmarkStart w:id="856" w:name="_Toc440874255"/>
      <w:bookmarkStart w:id="857" w:name="_Toc440874299"/>
      <w:bookmarkStart w:id="858" w:name="_Toc440874301"/>
      <w:bookmarkStart w:id="859" w:name="_Toc440874302"/>
      <w:bookmarkStart w:id="860" w:name="_Toc440874318"/>
      <w:bookmarkStart w:id="861" w:name="_Toc440874319"/>
      <w:bookmarkStart w:id="862" w:name="_Toc440874320"/>
      <w:bookmarkStart w:id="863" w:name="_Toc440874372"/>
      <w:bookmarkStart w:id="864" w:name="_Toc440874376"/>
      <w:bookmarkStart w:id="865" w:name="_Toc440874419"/>
      <w:bookmarkStart w:id="866" w:name="_Toc440874421"/>
      <w:bookmarkStart w:id="867" w:name="_Toc440874454"/>
      <w:bookmarkStart w:id="868" w:name="_Toc440874528"/>
      <w:bookmarkStart w:id="869" w:name="_Toc440874529"/>
      <w:bookmarkStart w:id="870" w:name="_Toc440874530"/>
      <w:bookmarkStart w:id="871" w:name="_Toc440874531"/>
      <w:bookmarkStart w:id="872" w:name="_Toc440874532"/>
      <w:bookmarkStart w:id="873" w:name="_Toc440874533"/>
      <w:bookmarkStart w:id="874" w:name="_Toc440874534"/>
      <w:bookmarkStart w:id="875" w:name="_Toc440874539"/>
      <w:bookmarkStart w:id="876" w:name="_Toc440874544"/>
      <w:bookmarkStart w:id="877" w:name="_Toc440874576"/>
      <w:bookmarkStart w:id="878" w:name="_Toc440874577"/>
      <w:bookmarkStart w:id="879" w:name="_Toc440874580"/>
      <w:bookmarkStart w:id="880" w:name="_Toc440874583"/>
      <w:bookmarkStart w:id="881" w:name="_Toc440874607"/>
      <w:bookmarkStart w:id="882" w:name="_Toc440874608"/>
      <w:bookmarkStart w:id="883" w:name="_Toc451345664"/>
      <w:bookmarkStart w:id="884" w:name="_Toc451346897"/>
      <w:bookmarkStart w:id="885" w:name="_Toc451345678"/>
      <w:bookmarkStart w:id="886" w:name="_Toc451346911"/>
      <w:bookmarkStart w:id="887" w:name="_Toc451345679"/>
      <w:bookmarkStart w:id="888" w:name="_Toc451346912"/>
      <w:bookmarkStart w:id="889" w:name="_Toc451345681"/>
      <w:bookmarkStart w:id="890" w:name="_Toc451346914"/>
      <w:bookmarkStart w:id="891" w:name="_Toc451345682"/>
      <w:bookmarkStart w:id="892" w:name="_Toc451346915"/>
      <w:bookmarkStart w:id="893" w:name="_Toc451345695"/>
      <w:bookmarkStart w:id="894" w:name="_Toc451346928"/>
      <w:bookmarkStart w:id="895" w:name="_Toc451345696"/>
      <w:bookmarkStart w:id="896" w:name="_Toc451346929"/>
      <w:bookmarkStart w:id="897" w:name="_Toc451345700"/>
      <w:bookmarkStart w:id="898" w:name="_Toc451346933"/>
      <w:bookmarkStart w:id="899" w:name="_Toc451345701"/>
      <w:bookmarkStart w:id="900" w:name="_Toc451346934"/>
      <w:bookmarkStart w:id="901" w:name="_Toc451345702"/>
      <w:bookmarkStart w:id="902" w:name="_Toc451346935"/>
      <w:bookmarkStart w:id="903" w:name="_Toc451345703"/>
      <w:bookmarkStart w:id="904" w:name="_Toc451346936"/>
      <w:bookmarkStart w:id="905" w:name="_Toc451345704"/>
      <w:bookmarkStart w:id="906" w:name="_Toc451346937"/>
      <w:bookmarkStart w:id="907" w:name="_Toc451345705"/>
      <w:bookmarkStart w:id="908" w:name="_Toc451346938"/>
      <w:bookmarkStart w:id="909" w:name="_Toc451345706"/>
      <w:bookmarkStart w:id="910" w:name="_Toc451346939"/>
      <w:bookmarkStart w:id="911" w:name="_Toc451345707"/>
      <w:bookmarkStart w:id="912" w:name="_Toc451346940"/>
      <w:bookmarkStart w:id="913" w:name="_Toc451345708"/>
      <w:bookmarkStart w:id="914" w:name="_Toc451346941"/>
      <w:bookmarkStart w:id="915" w:name="_Toc451345709"/>
      <w:bookmarkStart w:id="916" w:name="_Toc451346942"/>
      <w:bookmarkStart w:id="917" w:name="_Toc451345718"/>
      <w:bookmarkStart w:id="918" w:name="_Toc451346951"/>
      <w:bookmarkStart w:id="919" w:name="_Toc451345760"/>
      <w:bookmarkStart w:id="920" w:name="_Toc451346993"/>
      <w:bookmarkStart w:id="921" w:name="_Toc451345784"/>
      <w:bookmarkStart w:id="922" w:name="_Toc451347017"/>
      <w:bookmarkStart w:id="923" w:name="_Toc451345789"/>
      <w:bookmarkStart w:id="924" w:name="_Toc451347022"/>
      <w:bookmarkStart w:id="925" w:name="_Toc451345800"/>
      <w:bookmarkStart w:id="926" w:name="_Toc451347033"/>
      <w:bookmarkStart w:id="927" w:name="_Toc451345804"/>
      <w:bookmarkStart w:id="928" w:name="_Toc451347037"/>
      <w:bookmarkStart w:id="929" w:name="_Toc451345830"/>
      <w:bookmarkStart w:id="930" w:name="_Toc451347063"/>
      <w:bookmarkStart w:id="931" w:name="_Toc451345831"/>
      <w:bookmarkStart w:id="932" w:name="_Toc451347064"/>
      <w:bookmarkStart w:id="933" w:name="_Toc451345851"/>
      <w:bookmarkStart w:id="934" w:name="_Toc451347084"/>
      <w:bookmarkStart w:id="935" w:name="_Toc451345852"/>
      <w:bookmarkStart w:id="936" w:name="_Toc451347085"/>
      <w:bookmarkStart w:id="937" w:name="_Toc451345853"/>
      <w:bookmarkStart w:id="938" w:name="_Toc451347086"/>
      <w:bookmarkStart w:id="939" w:name="_Toc451345854"/>
      <w:bookmarkStart w:id="940" w:name="_Toc451347087"/>
      <w:bookmarkStart w:id="941" w:name="_Toc451345855"/>
      <w:bookmarkStart w:id="942" w:name="_Toc451347088"/>
      <w:bookmarkStart w:id="943" w:name="_Toc451345859"/>
      <w:bookmarkStart w:id="944" w:name="_Toc451347092"/>
      <w:bookmarkStart w:id="945" w:name="_Toc451345860"/>
      <w:bookmarkStart w:id="946" w:name="_Toc451347093"/>
      <w:bookmarkStart w:id="947" w:name="_Toc451345861"/>
      <w:bookmarkStart w:id="948" w:name="_Toc451347094"/>
      <w:bookmarkStart w:id="949" w:name="_Toc451345865"/>
      <w:bookmarkStart w:id="950" w:name="_Toc451347098"/>
      <w:bookmarkStart w:id="951" w:name="_Toc451345868"/>
      <w:bookmarkStart w:id="952" w:name="_Toc451347101"/>
      <w:bookmarkStart w:id="953" w:name="_Toc451345869"/>
      <w:bookmarkStart w:id="954" w:name="_Toc451347102"/>
      <w:bookmarkStart w:id="955" w:name="_Toc451345870"/>
      <w:bookmarkStart w:id="956" w:name="_Toc451347103"/>
      <w:bookmarkStart w:id="957" w:name="_Toc451345871"/>
      <w:bookmarkStart w:id="958" w:name="_Toc451347104"/>
      <w:bookmarkStart w:id="959" w:name="_Toc451345872"/>
      <w:bookmarkStart w:id="960" w:name="_Toc451347105"/>
      <w:bookmarkStart w:id="961" w:name="_Toc451345914"/>
      <w:bookmarkStart w:id="962" w:name="_Toc451347147"/>
      <w:bookmarkStart w:id="963" w:name="_Toc451345918"/>
      <w:bookmarkStart w:id="964" w:name="_Toc451347151"/>
      <w:bookmarkStart w:id="965" w:name="_Toc451345946"/>
      <w:bookmarkStart w:id="966" w:name="_Toc451347179"/>
      <w:bookmarkStart w:id="967" w:name="_Toc451345947"/>
      <w:bookmarkStart w:id="968" w:name="_Toc451347180"/>
      <w:bookmarkStart w:id="969" w:name="_Toc451345948"/>
      <w:bookmarkStart w:id="970" w:name="_Toc451347181"/>
      <w:bookmarkStart w:id="971" w:name="_Toc451345949"/>
      <w:bookmarkStart w:id="972" w:name="_Toc451347182"/>
      <w:bookmarkStart w:id="973" w:name="_Toc451345958"/>
      <w:bookmarkStart w:id="974" w:name="_Toc451347191"/>
      <w:bookmarkStart w:id="975" w:name="_Toc451345965"/>
      <w:bookmarkStart w:id="976" w:name="_Toc451347198"/>
      <w:bookmarkStart w:id="977" w:name="_Toc451345973"/>
      <w:bookmarkStart w:id="978" w:name="_Toc451347206"/>
      <w:bookmarkStart w:id="979" w:name="_Toc451346008"/>
      <w:bookmarkStart w:id="980" w:name="_Toc451347241"/>
      <w:bookmarkStart w:id="981" w:name="_Toc451346010"/>
      <w:bookmarkStart w:id="982" w:name="_Toc451347243"/>
      <w:bookmarkStart w:id="983" w:name="_Toc451346013"/>
      <w:bookmarkStart w:id="984" w:name="_Toc451347246"/>
      <w:bookmarkStart w:id="985" w:name="_Toc451346016"/>
      <w:bookmarkStart w:id="986" w:name="_Toc451347249"/>
      <w:bookmarkStart w:id="987" w:name="_Toc451346019"/>
      <w:bookmarkStart w:id="988" w:name="_Toc451347252"/>
      <w:bookmarkStart w:id="989" w:name="_Toc451346020"/>
      <w:bookmarkStart w:id="990" w:name="_Toc451347253"/>
      <w:bookmarkStart w:id="991" w:name="_Toc451346024"/>
      <w:bookmarkStart w:id="992" w:name="_Toc451347257"/>
      <w:bookmarkStart w:id="993" w:name="_Toc451346040"/>
      <w:bookmarkStart w:id="994" w:name="_Toc451347273"/>
      <w:bookmarkStart w:id="995" w:name="_Toc451346042"/>
      <w:bookmarkStart w:id="996" w:name="_Toc451347275"/>
      <w:bookmarkStart w:id="997" w:name="_Toc451346047"/>
      <w:bookmarkStart w:id="998" w:name="_Toc451347280"/>
      <w:bookmarkStart w:id="999" w:name="_Toc451346050"/>
      <w:bookmarkStart w:id="1000" w:name="_Toc451347283"/>
      <w:bookmarkStart w:id="1001" w:name="_Toc451346055"/>
      <w:bookmarkStart w:id="1002" w:name="_Toc451347288"/>
      <w:bookmarkStart w:id="1003" w:name="_Toc451346059"/>
      <w:bookmarkStart w:id="1004" w:name="_Toc451347292"/>
      <w:bookmarkStart w:id="1005" w:name="_Toc451346078"/>
      <w:bookmarkStart w:id="1006" w:name="_Toc451347311"/>
      <w:bookmarkStart w:id="1007" w:name="_Toc451346079"/>
      <w:bookmarkStart w:id="1008" w:name="_Toc451347312"/>
      <w:bookmarkStart w:id="1009" w:name="_Toc451346106"/>
      <w:bookmarkStart w:id="1010" w:name="_Toc451347339"/>
      <w:bookmarkStart w:id="1011" w:name="_Toc451346107"/>
      <w:bookmarkStart w:id="1012" w:name="_Toc451347340"/>
      <w:bookmarkStart w:id="1013" w:name="_Toc451346115"/>
      <w:bookmarkStart w:id="1014" w:name="_Toc451347348"/>
      <w:bookmarkStart w:id="1015" w:name="_Toc451346118"/>
      <w:bookmarkStart w:id="1016" w:name="_Toc451347351"/>
      <w:bookmarkStart w:id="1017" w:name="_Toc451346132"/>
      <w:bookmarkStart w:id="1018" w:name="_Toc451347365"/>
      <w:bookmarkStart w:id="1019" w:name="_Toc451346139"/>
      <w:bookmarkStart w:id="1020" w:name="_Toc451347372"/>
      <w:bookmarkStart w:id="1021" w:name="_Toc451346143"/>
      <w:bookmarkStart w:id="1022" w:name="_Toc451347376"/>
      <w:bookmarkStart w:id="1023" w:name="_Toc451346215"/>
      <w:bookmarkStart w:id="1024" w:name="_Toc451347448"/>
      <w:bookmarkStart w:id="1025" w:name="_Toc451346217"/>
      <w:bookmarkStart w:id="1026" w:name="_Toc451347450"/>
      <w:bookmarkStart w:id="1027" w:name="_Toc451346220"/>
      <w:bookmarkStart w:id="1028" w:name="_Toc451347453"/>
      <w:bookmarkStart w:id="1029" w:name="_Toc451346227"/>
      <w:bookmarkStart w:id="1030" w:name="_Toc451347460"/>
      <w:bookmarkStart w:id="1031" w:name="_Toc451346228"/>
      <w:bookmarkStart w:id="1032" w:name="_Toc451347461"/>
      <w:bookmarkStart w:id="1033" w:name="_Toc451346230"/>
      <w:bookmarkStart w:id="1034" w:name="_Toc451347463"/>
      <w:bookmarkStart w:id="1035" w:name="_Toc451346234"/>
      <w:bookmarkStart w:id="1036" w:name="_Toc451347467"/>
      <w:bookmarkStart w:id="1037" w:name="_Toc451346241"/>
      <w:bookmarkStart w:id="1038" w:name="_Toc451347474"/>
      <w:bookmarkStart w:id="1039" w:name="_Toc451346250"/>
      <w:bookmarkStart w:id="1040" w:name="_Toc451347483"/>
      <w:bookmarkStart w:id="1041" w:name="_Toc451346251"/>
      <w:bookmarkStart w:id="1042" w:name="_Toc451347484"/>
      <w:bookmarkStart w:id="1043" w:name="_Toc451346253"/>
      <w:bookmarkStart w:id="1044" w:name="_Toc451347486"/>
      <w:bookmarkStart w:id="1045" w:name="_Toc451346254"/>
      <w:bookmarkStart w:id="1046" w:name="_Toc451347487"/>
      <w:bookmarkStart w:id="1047" w:name="_Toc451346267"/>
      <w:bookmarkStart w:id="1048" w:name="_Toc451347500"/>
      <w:bookmarkStart w:id="1049" w:name="_Toc451346268"/>
      <w:bookmarkStart w:id="1050" w:name="_Toc451347501"/>
      <w:bookmarkStart w:id="1051" w:name="_Toc451346272"/>
      <w:bookmarkStart w:id="1052" w:name="_Toc451347505"/>
      <w:bookmarkStart w:id="1053" w:name="_Toc451346273"/>
      <w:bookmarkStart w:id="1054" w:name="_Toc451347506"/>
      <w:bookmarkStart w:id="1055" w:name="_Toc451346274"/>
      <w:bookmarkStart w:id="1056" w:name="_Toc451347507"/>
      <w:bookmarkStart w:id="1057" w:name="_Toc451346275"/>
      <w:bookmarkStart w:id="1058" w:name="_Toc451347508"/>
      <w:bookmarkStart w:id="1059" w:name="_Toc451346276"/>
      <w:bookmarkStart w:id="1060" w:name="_Toc451347509"/>
      <w:bookmarkStart w:id="1061" w:name="_Toc451346277"/>
      <w:bookmarkStart w:id="1062" w:name="_Toc451347510"/>
      <w:bookmarkStart w:id="1063" w:name="_Toc451346278"/>
      <w:bookmarkStart w:id="1064" w:name="_Toc451347511"/>
      <w:bookmarkStart w:id="1065" w:name="_Toc451346279"/>
      <w:bookmarkStart w:id="1066" w:name="_Toc451347512"/>
      <w:bookmarkStart w:id="1067" w:name="_Toc451346280"/>
      <w:bookmarkStart w:id="1068" w:name="_Toc451347513"/>
      <w:bookmarkStart w:id="1069" w:name="_Toc451346281"/>
      <w:bookmarkStart w:id="1070" w:name="_Toc451347514"/>
      <w:bookmarkStart w:id="1071" w:name="_Toc451346290"/>
      <w:bookmarkStart w:id="1072" w:name="_Toc451347523"/>
      <w:bookmarkStart w:id="1073" w:name="_Toc451346297"/>
      <w:bookmarkStart w:id="1074" w:name="_Toc451347530"/>
      <w:bookmarkStart w:id="1075" w:name="_Toc451346299"/>
      <w:bookmarkStart w:id="1076" w:name="_Toc451347532"/>
      <w:bookmarkStart w:id="1077" w:name="_Toc451346303"/>
      <w:bookmarkStart w:id="1078" w:name="_Toc451347536"/>
      <w:bookmarkStart w:id="1079" w:name="_Toc451346305"/>
      <w:bookmarkStart w:id="1080" w:name="_Toc451347538"/>
      <w:bookmarkStart w:id="1081" w:name="_Toc451346316"/>
      <w:bookmarkStart w:id="1082" w:name="_Toc451347549"/>
      <w:bookmarkStart w:id="1083" w:name="_Toc451346317"/>
      <w:bookmarkStart w:id="1084" w:name="_Toc451347550"/>
      <w:bookmarkStart w:id="1085" w:name="_Toc451346335"/>
      <w:bookmarkStart w:id="1086" w:name="_Toc451347568"/>
      <w:bookmarkStart w:id="1087" w:name="_Toc451346337"/>
      <w:bookmarkStart w:id="1088" w:name="_Toc451347570"/>
      <w:bookmarkStart w:id="1089" w:name="_Toc451346342"/>
      <w:bookmarkStart w:id="1090" w:name="_Toc451347575"/>
      <w:bookmarkStart w:id="1091" w:name="_Toc451346350"/>
      <w:bookmarkStart w:id="1092" w:name="_Toc451347583"/>
      <w:bookmarkStart w:id="1093" w:name="_Toc451346352"/>
      <w:bookmarkStart w:id="1094" w:name="_Toc451347585"/>
      <w:bookmarkStart w:id="1095" w:name="_Toc451346353"/>
      <w:bookmarkStart w:id="1096" w:name="_Toc451347586"/>
      <w:bookmarkStart w:id="1097" w:name="_Toc451346354"/>
      <w:bookmarkStart w:id="1098" w:name="_Toc451347587"/>
      <w:bookmarkStart w:id="1099" w:name="_Toc451346357"/>
      <w:bookmarkStart w:id="1100" w:name="_Toc451347590"/>
      <w:bookmarkStart w:id="1101" w:name="_Toc451346360"/>
      <w:bookmarkStart w:id="1102" w:name="_Toc451347593"/>
      <w:bookmarkStart w:id="1103" w:name="_Toc451346374"/>
      <w:bookmarkStart w:id="1104" w:name="_Toc451347607"/>
      <w:bookmarkStart w:id="1105" w:name="_Toc451346378"/>
      <w:bookmarkStart w:id="1106" w:name="_Toc451347611"/>
      <w:bookmarkStart w:id="1107" w:name="_Toc451346381"/>
      <w:bookmarkStart w:id="1108" w:name="_Toc451347614"/>
      <w:bookmarkStart w:id="1109" w:name="_Toc451346384"/>
      <w:bookmarkStart w:id="1110" w:name="_Toc451347617"/>
      <w:bookmarkStart w:id="1111" w:name="_Toc451346387"/>
      <w:bookmarkStart w:id="1112" w:name="_Toc451347620"/>
      <w:bookmarkStart w:id="1113" w:name="_Toc451346390"/>
      <w:bookmarkStart w:id="1114" w:name="_Toc451347623"/>
      <w:bookmarkStart w:id="1115" w:name="_Toc451346394"/>
      <w:bookmarkStart w:id="1116" w:name="_Toc451347627"/>
      <w:bookmarkStart w:id="1117" w:name="_Toc451346397"/>
      <w:bookmarkStart w:id="1118" w:name="_Toc451347630"/>
      <w:bookmarkStart w:id="1119" w:name="_Toc451346399"/>
      <w:bookmarkStart w:id="1120" w:name="_Toc451347632"/>
      <w:bookmarkStart w:id="1121" w:name="_Toc451346401"/>
      <w:bookmarkStart w:id="1122" w:name="_Toc451347634"/>
      <w:bookmarkStart w:id="1123" w:name="_Toc451346404"/>
      <w:bookmarkStart w:id="1124" w:name="_Toc451347637"/>
      <w:bookmarkStart w:id="1125" w:name="_Toc451346405"/>
      <w:bookmarkStart w:id="1126" w:name="_Toc451347638"/>
      <w:bookmarkStart w:id="1127" w:name="_Toc451346406"/>
      <w:bookmarkStart w:id="1128" w:name="_Toc451347639"/>
      <w:bookmarkStart w:id="1129" w:name="_Toc451346407"/>
      <w:bookmarkStart w:id="1130" w:name="_Toc451347640"/>
      <w:bookmarkStart w:id="1131" w:name="_Toc451346408"/>
      <w:bookmarkStart w:id="1132" w:name="_Toc451347641"/>
      <w:bookmarkStart w:id="1133" w:name="_Toc451346409"/>
      <w:bookmarkStart w:id="1134" w:name="_Toc451347642"/>
      <w:bookmarkStart w:id="1135" w:name="_Toc451346414"/>
      <w:bookmarkStart w:id="1136" w:name="_Toc451347647"/>
      <w:bookmarkStart w:id="1137" w:name="_Toc451346416"/>
      <w:bookmarkStart w:id="1138" w:name="_Toc451347649"/>
      <w:bookmarkStart w:id="1139" w:name="_Toc451346418"/>
      <w:bookmarkStart w:id="1140" w:name="_Toc451347651"/>
      <w:bookmarkStart w:id="1141" w:name="_Toc451346420"/>
      <w:bookmarkStart w:id="1142" w:name="_Toc451347653"/>
      <w:bookmarkStart w:id="1143" w:name="_Toc451346421"/>
      <w:bookmarkStart w:id="1144" w:name="_Toc451347654"/>
      <w:bookmarkStart w:id="1145" w:name="_Toc451346422"/>
      <w:bookmarkStart w:id="1146" w:name="_Toc451347655"/>
      <w:bookmarkStart w:id="1147" w:name="_Toc451346423"/>
      <w:bookmarkStart w:id="1148" w:name="_Toc451347656"/>
      <w:bookmarkStart w:id="1149" w:name="_Toc451346450"/>
      <w:bookmarkStart w:id="1150" w:name="_Toc451347683"/>
      <w:bookmarkStart w:id="1151" w:name="_Toc451346495"/>
      <w:bookmarkStart w:id="1152" w:name="_Toc451347728"/>
      <w:bookmarkStart w:id="1153" w:name="_Toc451346533"/>
      <w:bookmarkStart w:id="1154" w:name="_Toc451347766"/>
      <w:bookmarkStart w:id="1155" w:name="_Toc451346586"/>
      <w:bookmarkStart w:id="1156" w:name="_Toc451347819"/>
      <w:bookmarkStart w:id="1157" w:name="_Toc451346617"/>
      <w:bookmarkStart w:id="1158" w:name="_Toc451347850"/>
      <w:bookmarkStart w:id="1159" w:name="_Toc451346711"/>
      <w:bookmarkStart w:id="1160" w:name="_Toc451347944"/>
      <w:bookmarkStart w:id="1161" w:name="_Toc451346760"/>
      <w:bookmarkStart w:id="1162" w:name="_Toc451347993"/>
      <w:bookmarkStart w:id="1163" w:name="_Toc440874622"/>
      <w:bookmarkStart w:id="1164" w:name="_Toc440874624"/>
      <w:bookmarkStart w:id="1165" w:name="_Toc440874625"/>
      <w:bookmarkStart w:id="1166" w:name="_Toc440874641"/>
      <w:bookmarkStart w:id="1167" w:name="_Toc440874669"/>
      <w:bookmarkStart w:id="1168" w:name="_Toc440874671"/>
      <w:bookmarkStart w:id="1169" w:name="_Toc418155394"/>
      <w:bookmarkStart w:id="1170" w:name="_Toc440874702"/>
      <w:bookmarkStart w:id="1171" w:name="_Toc440874709"/>
      <w:bookmarkStart w:id="1172" w:name="_Toc440874718"/>
      <w:bookmarkStart w:id="1173" w:name="_Toc440874721"/>
      <w:bookmarkStart w:id="1174" w:name="_Toc440874722"/>
      <w:bookmarkStart w:id="1175" w:name="_Toc440874723"/>
      <w:bookmarkStart w:id="1176" w:name="_Toc440874727"/>
      <w:bookmarkStart w:id="1177" w:name="_Toc440874761"/>
      <w:bookmarkStart w:id="1178" w:name="_Toc440874762"/>
      <w:bookmarkStart w:id="1179" w:name="_Toc440874763"/>
      <w:bookmarkStart w:id="1180" w:name="_Toc440874764"/>
      <w:bookmarkStart w:id="1181" w:name="_Toc440874765"/>
      <w:bookmarkStart w:id="1182" w:name="_Toc440874766"/>
      <w:bookmarkStart w:id="1183" w:name="_Toc440874767"/>
      <w:bookmarkStart w:id="1184" w:name="_Toc440874768"/>
      <w:bookmarkStart w:id="1185" w:name="_Toc440874769"/>
      <w:bookmarkStart w:id="1186" w:name="_Toc440874770"/>
      <w:bookmarkStart w:id="1187" w:name="_Toc440874771"/>
      <w:bookmarkStart w:id="1188" w:name="_Toc440874772"/>
      <w:bookmarkStart w:id="1189" w:name="_Toc440874773"/>
      <w:bookmarkStart w:id="1190" w:name="_Toc440874774"/>
      <w:bookmarkStart w:id="1191" w:name="_Toc440874775"/>
      <w:bookmarkStart w:id="1192" w:name="_Toc440874776"/>
      <w:bookmarkStart w:id="1193" w:name="_Toc440874777"/>
      <w:bookmarkStart w:id="1194" w:name="_Toc440874781"/>
      <w:bookmarkStart w:id="1195" w:name="_Toc440874796"/>
      <w:bookmarkStart w:id="1196" w:name="_Toc440874800"/>
      <w:bookmarkStart w:id="1197" w:name="_Toc440874805"/>
      <w:bookmarkStart w:id="1198" w:name="_Toc440874841"/>
      <w:bookmarkStart w:id="1199" w:name="_Toc440874847"/>
      <w:bookmarkStart w:id="1200" w:name="_Toc440874851"/>
      <w:bookmarkStart w:id="1201" w:name="_Toc440874862"/>
      <w:bookmarkStart w:id="1202" w:name="_Toc440874863"/>
      <w:bookmarkStart w:id="1203" w:name="_Toc440874886"/>
      <w:bookmarkStart w:id="1204" w:name="_Toc440874887"/>
      <w:bookmarkStart w:id="1205" w:name="_Toc440874888"/>
      <w:bookmarkStart w:id="1206" w:name="_Toc440874920"/>
      <w:bookmarkStart w:id="1207" w:name="_Toc440874921"/>
      <w:bookmarkStart w:id="1208" w:name="_Toc440874945"/>
      <w:bookmarkStart w:id="1209" w:name="_Toc440874946"/>
      <w:bookmarkStart w:id="1210" w:name="_Toc440874979"/>
      <w:bookmarkStart w:id="1211" w:name="_Toc440874980"/>
      <w:bookmarkStart w:id="1212" w:name="_Toc440875004"/>
      <w:bookmarkStart w:id="1213" w:name="_Toc440875005"/>
      <w:bookmarkStart w:id="1214" w:name="_Toc440875029"/>
      <w:bookmarkStart w:id="1215" w:name="_Toc440875031"/>
      <w:bookmarkStart w:id="1216" w:name="_Toc440875032"/>
      <w:bookmarkStart w:id="1217" w:name="_Toc440875033"/>
      <w:bookmarkStart w:id="1218" w:name="_Toc440875035"/>
      <w:bookmarkStart w:id="1219" w:name="_Toc440875037"/>
      <w:bookmarkStart w:id="1220" w:name="_Toc440875055"/>
      <w:bookmarkStart w:id="1221" w:name="_Toc440875056"/>
      <w:bookmarkStart w:id="1222" w:name="_Toc440875057"/>
      <w:bookmarkStart w:id="1223" w:name="_Toc440875082"/>
      <w:bookmarkStart w:id="1224" w:name="_Toc440875083"/>
      <w:bookmarkStart w:id="1225" w:name="_Toc440875107"/>
      <w:bookmarkStart w:id="1226" w:name="_Toc440875113"/>
      <w:bookmarkStart w:id="1227" w:name="_Toc440875114"/>
      <w:bookmarkStart w:id="1228" w:name="_Toc440875115"/>
      <w:bookmarkStart w:id="1229" w:name="_Toc441751834"/>
      <w:bookmarkStart w:id="1230" w:name="_Toc445282302"/>
      <w:bookmarkStart w:id="1231" w:name="_Toc445282654"/>
      <w:bookmarkStart w:id="1232" w:name="_Toc445283006"/>
      <w:bookmarkStart w:id="1233" w:name="_Toc440877772"/>
      <w:bookmarkStart w:id="1234" w:name="_Toc441751838"/>
      <w:bookmarkStart w:id="1235" w:name="_Toc445282306"/>
      <w:bookmarkStart w:id="1236" w:name="_Toc445282658"/>
      <w:bookmarkStart w:id="1237" w:name="_Toc445283010"/>
      <w:bookmarkStart w:id="1238" w:name="_Toc440877773"/>
      <w:bookmarkStart w:id="1239" w:name="_Toc441751839"/>
      <w:bookmarkStart w:id="1240" w:name="_Toc445282307"/>
      <w:bookmarkStart w:id="1241" w:name="_Toc445282659"/>
      <w:bookmarkStart w:id="1242" w:name="_Toc445283011"/>
      <w:bookmarkStart w:id="1243" w:name="_Toc440877774"/>
      <w:bookmarkStart w:id="1244" w:name="_Toc441751840"/>
      <w:bookmarkStart w:id="1245" w:name="_Toc445282308"/>
      <w:bookmarkStart w:id="1246" w:name="_Toc445282660"/>
      <w:bookmarkStart w:id="1247" w:name="_Toc445283012"/>
      <w:bookmarkStart w:id="1248" w:name="_Toc440877775"/>
      <w:bookmarkStart w:id="1249" w:name="_Toc441751841"/>
      <w:bookmarkStart w:id="1250" w:name="_Toc445282309"/>
      <w:bookmarkStart w:id="1251" w:name="_Toc445282661"/>
      <w:bookmarkStart w:id="1252" w:name="_Toc445283013"/>
      <w:bookmarkStart w:id="1253" w:name="_Toc440877776"/>
      <w:bookmarkStart w:id="1254" w:name="_Toc441751842"/>
      <w:bookmarkStart w:id="1255" w:name="_Toc445282310"/>
      <w:bookmarkStart w:id="1256" w:name="_Toc445282662"/>
      <w:bookmarkStart w:id="1257" w:name="_Toc445283014"/>
      <w:bookmarkStart w:id="1258" w:name="_Toc440877777"/>
      <w:bookmarkStart w:id="1259" w:name="_Toc441751843"/>
      <w:bookmarkStart w:id="1260" w:name="_Toc445282311"/>
      <w:bookmarkStart w:id="1261" w:name="_Toc445282663"/>
      <w:bookmarkStart w:id="1262" w:name="_Toc445283015"/>
      <w:bookmarkStart w:id="1263" w:name="_Toc440877778"/>
      <w:bookmarkStart w:id="1264" w:name="_Toc441751844"/>
      <w:bookmarkStart w:id="1265" w:name="_Toc445282312"/>
      <w:bookmarkStart w:id="1266" w:name="_Toc445282664"/>
      <w:bookmarkStart w:id="1267" w:name="_Toc445283016"/>
      <w:bookmarkStart w:id="1268" w:name="_Toc440877779"/>
      <w:bookmarkStart w:id="1269" w:name="_Toc441751845"/>
      <w:bookmarkStart w:id="1270" w:name="_Toc445282313"/>
      <w:bookmarkStart w:id="1271" w:name="_Toc445282665"/>
      <w:bookmarkStart w:id="1272" w:name="_Toc445283017"/>
      <w:bookmarkStart w:id="1273" w:name="_Toc440877780"/>
      <w:bookmarkStart w:id="1274" w:name="_Toc441751846"/>
      <w:bookmarkStart w:id="1275" w:name="_Toc445282314"/>
      <w:bookmarkStart w:id="1276" w:name="_Toc445282666"/>
      <w:bookmarkStart w:id="1277" w:name="_Toc445283018"/>
      <w:bookmarkStart w:id="1278" w:name="_Toc440877781"/>
      <w:bookmarkStart w:id="1279" w:name="_Toc441751847"/>
      <w:bookmarkStart w:id="1280" w:name="_Toc445282315"/>
      <w:bookmarkStart w:id="1281" w:name="_Toc445282667"/>
      <w:bookmarkStart w:id="1282" w:name="_Toc445283019"/>
      <w:bookmarkStart w:id="1283" w:name="_Toc440877782"/>
      <w:bookmarkStart w:id="1284" w:name="_Toc441751848"/>
      <w:bookmarkStart w:id="1285" w:name="_Toc445282316"/>
      <w:bookmarkStart w:id="1286" w:name="_Toc445282668"/>
      <w:bookmarkStart w:id="1287" w:name="_Toc445283020"/>
      <w:bookmarkStart w:id="1288" w:name="_Toc440877783"/>
      <w:bookmarkStart w:id="1289" w:name="_Toc441751849"/>
      <w:bookmarkStart w:id="1290" w:name="_Toc445282317"/>
      <w:bookmarkStart w:id="1291" w:name="_Toc445282669"/>
      <w:bookmarkStart w:id="1292" w:name="_Toc445283021"/>
      <w:bookmarkStart w:id="1293" w:name="_Toc440877784"/>
      <w:bookmarkStart w:id="1294" w:name="_Toc441751850"/>
      <w:bookmarkStart w:id="1295" w:name="_Toc445282318"/>
      <w:bookmarkStart w:id="1296" w:name="_Toc445282670"/>
      <w:bookmarkStart w:id="1297" w:name="_Toc445283022"/>
      <w:bookmarkStart w:id="1298" w:name="_Toc440877785"/>
      <w:bookmarkStart w:id="1299" w:name="_Toc441751851"/>
      <w:bookmarkStart w:id="1300" w:name="_Toc445282319"/>
      <w:bookmarkStart w:id="1301" w:name="_Toc445282671"/>
      <w:bookmarkStart w:id="1302" w:name="_Toc445283023"/>
      <w:bookmarkStart w:id="1303" w:name="_Toc440877786"/>
      <w:bookmarkStart w:id="1304" w:name="_Toc441751852"/>
      <w:bookmarkStart w:id="1305" w:name="_Toc445282320"/>
      <w:bookmarkStart w:id="1306" w:name="_Toc445282672"/>
      <w:bookmarkStart w:id="1307" w:name="_Toc445283024"/>
      <w:bookmarkStart w:id="1308" w:name="_Toc440877787"/>
      <w:bookmarkStart w:id="1309" w:name="_Toc441751853"/>
      <w:bookmarkStart w:id="1310" w:name="_Toc445282321"/>
      <w:bookmarkStart w:id="1311" w:name="_Toc445282673"/>
      <w:bookmarkStart w:id="1312" w:name="_Toc445283025"/>
      <w:bookmarkStart w:id="1313" w:name="_Toc440877788"/>
      <w:bookmarkStart w:id="1314" w:name="_Toc441751854"/>
      <w:bookmarkStart w:id="1315" w:name="_Toc445282322"/>
      <w:bookmarkStart w:id="1316" w:name="_Toc445282674"/>
      <w:bookmarkStart w:id="1317" w:name="_Toc445283026"/>
      <w:bookmarkStart w:id="1318" w:name="_Toc440877789"/>
      <w:bookmarkStart w:id="1319" w:name="_Toc441751855"/>
      <w:bookmarkStart w:id="1320" w:name="_Toc445282323"/>
      <w:bookmarkStart w:id="1321" w:name="_Toc445282675"/>
      <w:bookmarkStart w:id="1322" w:name="_Toc445283027"/>
      <w:bookmarkStart w:id="1323" w:name="_Toc440877790"/>
      <w:bookmarkStart w:id="1324" w:name="_Toc441751856"/>
      <w:bookmarkStart w:id="1325" w:name="_Toc445282324"/>
      <w:bookmarkStart w:id="1326" w:name="_Toc445282676"/>
      <w:bookmarkStart w:id="1327" w:name="_Toc445283028"/>
      <w:bookmarkStart w:id="1328" w:name="_Toc440877791"/>
      <w:bookmarkStart w:id="1329" w:name="_Toc441751857"/>
      <w:bookmarkStart w:id="1330" w:name="_Toc445282325"/>
      <w:bookmarkStart w:id="1331" w:name="_Toc445282677"/>
      <w:bookmarkStart w:id="1332" w:name="_Toc445283029"/>
      <w:bookmarkStart w:id="1333" w:name="_Toc440877792"/>
      <w:bookmarkStart w:id="1334" w:name="_Toc441751858"/>
      <w:bookmarkStart w:id="1335" w:name="_Toc445282326"/>
      <w:bookmarkStart w:id="1336" w:name="_Toc445282678"/>
      <w:bookmarkStart w:id="1337" w:name="_Toc445283030"/>
      <w:bookmarkStart w:id="1338" w:name="_Toc440877793"/>
      <w:bookmarkStart w:id="1339" w:name="_Toc441751859"/>
      <w:bookmarkStart w:id="1340" w:name="_Toc445282327"/>
      <w:bookmarkStart w:id="1341" w:name="_Toc445282679"/>
      <w:bookmarkStart w:id="1342" w:name="_Toc445283031"/>
      <w:bookmarkStart w:id="1343" w:name="_Toc440877794"/>
      <w:bookmarkStart w:id="1344" w:name="_Toc441751860"/>
      <w:bookmarkStart w:id="1345" w:name="_Toc445282328"/>
      <w:bookmarkStart w:id="1346" w:name="_Toc445282680"/>
      <w:bookmarkStart w:id="1347" w:name="_Toc445283032"/>
      <w:bookmarkStart w:id="1348" w:name="_Toc440877795"/>
      <w:bookmarkStart w:id="1349" w:name="_Toc441751861"/>
      <w:bookmarkStart w:id="1350" w:name="_Toc445282329"/>
      <w:bookmarkStart w:id="1351" w:name="_Toc445282681"/>
      <w:bookmarkStart w:id="1352" w:name="_Toc445283033"/>
      <w:bookmarkStart w:id="1353" w:name="_Toc440877796"/>
      <w:bookmarkStart w:id="1354" w:name="_Toc441751862"/>
      <w:bookmarkStart w:id="1355" w:name="_Toc445282330"/>
      <w:bookmarkStart w:id="1356" w:name="_Toc445282682"/>
      <w:bookmarkStart w:id="1357" w:name="_Toc445283034"/>
      <w:bookmarkStart w:id="1358" w:name="_Toc440877797"/>
      <w:bookmarkStart w:id="1359" w:name="_Toc441751863"/>
      <w:bookmarkStart w:id="1360" w:name="_Toc445282331"/>
      <w:bookmarkStart w:id="1361" w:name="_Toc445282683"/>
      <w:bookmarkStart w:id="1362" w:name="_Toc445283035"/>
      <w:bookmarkStart w:id="1363" w:name="_Toc440877798"/>
      <w:bookmarkStart w:id="1364" w:name="_Toc441751864"/>
      <w:bookmarkStart w:id="1365" w:name="_Toc445282332"/>
      <w:bookmarkStart w:id="1366" w:name="_Toc445282684"/>
      <w:bookmarkStart w:id="1367" w:name="_Toc445283036"/>
      <w:bookmarkStart w:id="1368" w:name="_Toc440877799"/>
      <w:bookmarkStart w:id="1369" w:name="_Toc441751865"/>
      <w:bookmarkStart w:id="1370" w:name="_Toc445282333"/>
      <w:bookmarkStart w:id="1371" w:name="_Toc445282685"/>
      <w:bookmarkStart w:id="1372" w:name="_Toc445283037"/>
      <w:bookmarkStart w:id="1373" w:name="_Toc440877800"/>
      <w:bookmarkStart w:id="1374" w:name="_Toc441751866"/>
      <w:bookmarkStart w:id="1375" w:name="_Toc445282334"/>
      <w:bookmarkStart w:id="1376" w:name="_Toc445282686"/>
      <w:bookmarkStart w:id="1377" w:name="_Toc445283038"/>
      <w:bookmarkStart w:id="1378" w:name="_Toc440877801"/>
      <w:bookmarkStart w:id="1379" w:name="_Toc441751867"/>
      <w:bookmarkStart w:id="1380" w:name="_Toc445282335"/>
      <w:bookmarkStart w:id="1381" w:name="_Toc445282687"/>
      <w:bookmarkStart w:id="1382" w:name="_Toc445283039"/>
      <w:bookmarkStart w:id="1383" w:name="_Toc440877802"/>
      <w:bookmarkStart w:id="1384" w:name="_Toc441751868"/>
      <w:bookmarkStart w:id="1385" w:name="_Toc445282336"/>
      <w:bookmarkStart w:id="1386" w:name="_Toc445282688"/>
      <w:bookmarkStart w:id="1387" w:name="_Toc445283040"/>
      <w:bookmarkStart w:id="1388" w:name="_Toc440877803"/>
      <w:bookmarkStart w:id="1389" w:name="_Toc441751869"/>
      <w:bookmarkStart w:id="1390" w:name="_Toc445282337"/>
      <w:bookmarkStart w:id="1391" w:name="_Toc445282689"/>
      <w:bookmarkStart w:id="1392" w:name="_Toc445283041"/>
      <w:bookmarkStart w:id="1393" w:name="_Toc440877804"/>
      <w:bookmarkStart w:id="1394" w:name="_Toc441751870"/>
      <w:bookmarkStart w:id="1395" w:name="_Toc445282338"/>
      <w:bookmarkStart w:id="1396" w:name="_Toc445282690"/>
      <w:bookmarkStart w:id="1397" w:name="_Toc445283042"/>
      <w:bookmarkStart w:id="1398" w:name="_Toc440877805"/>
      <w:bookmarkStart w:id="1399" w:name="_Toc441751871"/>
      <w:bookmarkStart w:id="1400" w:name="_Toc445282339"/>
      <w:bookmarkStart w:id="1401" w:name="_Toc445282691"/>
      <w:bookmarkStart w:id="1402" w:name="_Toc445283043"/>
      <w:bookmarkStart w:id="1403" w:name="_Toc440877806"/>
      <w:bookmarkStart w:id="1404" w:name="_Toc441751872"/>
      <w:bookmarkStart w:id="1405" w:name="_Toc445282340"/>
      <w:bookmarkStart w:id="1406" w:name="_Toc445282692"/>
      <w:bookmarkStart w:id="1407" w:name="_Toc445283044"/>
      <w:bookmarkStart w:id="1408" w:name="_Toc440875120"/>
      <w:bookmarkStart w:id="1409" w:name="_Toc265231385"/>
      <w:bookmarkStart w:id="1410" w:name="_Toc265231644"/>
      <w:bookmarkStart w:id="1411" w:name="_Toc265231386"/>
      <w:bookmarkStart w:id="1412" w:name="_Toc265231645"/>
      <w:bookmarkStart w:id="1413" w:name="_Toc265231528"/>
      <w:bookmarkStart w:id="1414" w:name="_Toc265231787"/>
      <w:bookmarkStart w:id="1415" w:name="_Toc265231539"/>
      <w:bookmarkStart w:id="1416" w:name="_Toc265231798"/>
      <w:bookmarkStart w:id="1417" w:name="_Toc260062959"/>
      <w:bookmarkStart w:id="1418" w:name="_Toc260132882"/>
      <w:bookmarkStart w:id="1419" w:name="_Toc260134300"/>
      <w:bookmarkStart w:id="1420" w:name="_Toc260134495"/>
      <w:bookmarkStart w:id="1421" w:name="_Toc260062994"/>
      <w:bookmarkStart w:id="1422" w:name="_Toc260132917"/>
      <w:bookmarkStart w:id="1423" w:name="_Toc260134335"/>
      <w:bookmarkStart w:id="1424" w:name="_Toc260134530"/>
      <w:bookmarkStart w:id="1425" w:name="_Toc260062995"/>
      <w:bookmarkStart w:id="1426" w:name="_Toc260132918"/>
      <w:bookmarkStart w:id="1427" w:name="_Toc260134336"/>
      <w:bookmarkStart w:id="1428" w:name="_Toc260134531"/>
      <w:bookmarkStart w:id="1429" w:name="_Toc260062999"/>
      <w:bookmarkStart w:id="1430" w:name="_Toc260132922"/>
      <w:bookmarkStart w:id="1431" w:name="_Toc260134340"/>
      <w:bookmarkStart w:id="1432" w:name="_Toc260134535"/>
      <w:bookmarkStart w:id="1433" w:name="_Toc260063000"/>
      <w:bookmarkStart w:id="1434" w:name="_Toc260132923"/>
      <w:bookmarkStart w:id="1435" w:name="_Toc260134341"/>
      <w:bookmarkStart w:id="1436" w:name="_Toc260134536"/>
      <w:bookmarkStart w:id="1437" w:name="_Toc260063001"/>
      <w:bookmarkStart w:id="1438" w:name="_Toc260132924"/>
      <w:bookmarkStart w:id="1439" w:name="_Toc260134342"/>
      <w:bookmarkStart w:id="1440" w:name="_Toc260134537"/>
      <w:bookmarkStart w:id="1441" w:name="_Toc260063021"/>
      <w:bookmarkStart w:id="1442" w:name="_Toc260132944"/>
      <w:bookmarkStart w:id="1443" w:name="_Toc260134362"/>
      <w:bookmarkStart w:id="1444" w:name="_Toc260134557"/>
      <w:bookmarkStart w:id="1445" w:name="_Toc260063022"/>
      <w:bookmarkStart w:id="1446" w:name="_Toc260132945"/>
      <w:bookmarkStart w:id="1447" w:name="_Toc260134363"/>
      <w:bookmarkStart w:id="1448" w:name="_Toc260134558"/>
      <w:bookmarkStart w:id="1449" w:name="_Toc260063023"/>
      <w:bookmarkStart w:id="1450" w:name="_Toc260132946"/>
      <w:bookmarkStart w:id="1451" w:name="_Toc260134364"/>
      <w:bookmarkStart w:id="1452" w:name="_Toc260134559"/>
      <w:bookmarkStart w:id="1453" w:name="_Toc260063024"/>
      <w:bookmarkStart w:id="1454" w:name="_Toc260132947"/>
      <w:bookmarkStart w:id="1455" w:name="_Toc260134365"/>
      <w:bookmarkStart w:id="1456" w:name="_Toc260134560"/>
      <w:bookmarkStart w:id="1457" w:name="_Toc260063025"/>
      <w:bookmarkStart w:id="1458" w:name="_Toc260132948"/>
      <w:bookmarkStart w:id="1459" w:name="_Toc260134366"/>
      <w:bookmarkStart w:id="1460" w:name="_Toc260134561"/>
      <w:bookmarkStart w:id="1461" w:name="_Toc260063027"/>
      <w:bookmarkStart w:id="1462" w:name="_Toc260132950"/>
      <w:bookmarkStart w:id="1463" w:name="_Toc260134368"/>
      <w:bookmarkStart w:id="1464" w:name="_Toc260134563"/>
      <w:bookmarkStart w:id="1465" w:name="_Toc260063028"/>
      <w:bookmarkStart w:id="1466" w:name="_Toc260132951"/>
      <w:bookmarkStart w:id="1467" w:name="_Toc260134369"/>
      <w:bookmarkStart w:id="1468" w:name="_Toc260134564"/>
      <w:bookmarkStart w:id="1469" w:name="_Toc260063030"/>
      <w:bookmarkStart w:id="1470" w:name="_Toc260132953"/>
      <w:bookmarkStart w:id="1471" w:name="_Toc260134371"/>
      <w:bookmarkStart w:id="1472" w:name="_Toc260134566"/>
      <w:bookmarkStart w:id="1473" w:name="_Toc260063031"/>
      <w:bookmarkStart w:id="1474" w:name="_Toc260132954"/>
      <w:bookmarkStart w:id="1475" w:name="_Toc260134372"/>
      <w:bookmarkStart w:id="1476" w:name="_Toc260134567"/>
      <w:bookmarkStart w:id="1477" w:name="_Toc457393979"/>
      <w:bookmarkStart w:id="1478" w:name="_Toc457393980"/>
      <w:bookmarkStart w:id="1479" w:name="_Toc268263785"/>
      <w:bookmarkStart w:id="1480" w:name="_Toc268857092"/>
      <w:bookmarkStart w:id="1481" w:name="_Toc268263786"/>
      <w:bookmarkStart w:id="1482" w:name="_Toc268857093"/>
      <w:bookmarkStart w:id="1483" w:name="_Toc268263787"/>
      <w:bookmarkStart w:id="1484" w:name="_Toc268857094"/>
      <w:bookmarkStart w:id="1485" w:name="_Toc268263788"/>
      <w:bookmarkStart w:id="1486" w:name="_Toc268857095"/>
      <w:bookmarkStart w:id="1487" w:name="_Toc268263789"/>
      <w:bookmarkStart w:id="1488" w:name="_Toc268857096"/>
      <w:bookmarkStart w:id="1489" w:name="_Toc268263790"/>
      <w:bookmarkStart w:id="1490" w:name="_Toc268857097"/>
      <w:bookmarkStart w:id="1491" w:name="_Toc268263791"/>
      <w:bookmarkStart w:id="1492" w:name="_Toc268857098"/>
      <w:bookmarkStart w:id="1493" w:name="_Toc268263792"/>
      <w:bookmarkStart w:id="1494" w:name="_Toc268857099"/>
      <w:bookmarkStart w:id="1495" w:name="_Toc268263793"/>
      <w:bookmarkStart w:id="1496" w:name="_Toc268857100"/>
      <w:bookmarkStart w:id="1497" w:name="_Toc268263794"/>
      <w:bookmarkStart w:id="1498" w:name="_Toc268857101"/>
      <w:bookmarkStart w:id="1499" w:name="_Toc268263799"/>
      <w:bookmarkStart w:id="1500" w:name="_Toc268857106"/>
      <w:bookmarkStart w:id="1501" w:name="_Toc268263809"/>
      <w:bookmarkStart w:id="1502" w:name="_Toc268857116"/>
      <w:bookmarkStart w:id="1503" w:name="_Toc268263814"/>
      <w:bookmarkStart w:id="1504" w:name="_Toc268857121"/>
      <w:bookmarkStart w:id="1505" w:name="_Toc268263816"/>
      <w:bookmarkStart w:id="1506" w:name="_Toc268857123"/>
      <w:bookmarkStart w:id="1507" w:name="_Toc268263817"/>
      <w:bookmarkStart w:id="1508" w:name="_Toc268857124"/>
      <w:bookmarkStart w:id="1509" w:name="_Toc268263818"/>
      <w:bookmarkStart w:id="1510" w:name="_Toc268857125"/>
      <w:bookmarkStart w:id="1511" w:name="_Toc268263819"/>
      <w:bookmarkStart w:id="1512" w:name="_Toc268857126"/>
      <w:bookmarkStart w:id="1513" w:name="_Toc268263824"/>
      <w:bookmarkStart w:id="1514" w:name="_Toc268857131"/>
      <w:bookmarkStart w:id="1515" w:name="_Toc268263826"/>
      <w:bookmarkStart w:id="1516" w:name="_Toc268857133"/>
      <w:bookmarkStart w:id="1517" w:name="_Toc268263832"/>
      <w:bookmarkStart w:id="1518" w:name="_Toc268857139"/>
      <w:bookmarkStart w:id="1519" w:name="_Toc268263833"/>
      <w:bookmarkStart w:id="1520" w:name="_Toc268857140"/>
      <w:bookmarkStart w:id="1521" w:name="_Toc268263834"/>
      <w:bookmarkStart w:id="1522" w:name="_Toc268857141"/>
      <w:bookmarkStart w:id="1523" w:name="_Toc268263838"/>
      <w:bookmarkStart w:id="1524" w:name="_Toc268857145"/>
      <w:bookmarkStart w:id="1525" w:name="_Toc268263839"/>
      <w:bookmarkStart w:id="1526" w:name="_Toc268857146"/>
      <w:bookmarkStart w:id="1527" w:name="_Toc268263841"/>
      <w:bookmarkStart w:id="1528" w:name="_Toc268857148"/>
      <w:bookmarkStart w:id="1529" w:name="_Toc268263847"/>
      <w:bookmarkStart w:id="1530" w:name="_Toc268857154"/>
      <w:bookmarkStart w:id="1531" w:name="_Toc268263852"/>
      <w:bookmarkStart w:id="1532" w:name="_Toc268857159"/>
      <w:bookmarkStart w:id="1533" w:name="_Toc268263863"/>
      <w:bookmarkStart w:id="1534" w:name="_Toc268857170"/>
      <w:bookmarkStart w:id="1535" w:name="_Toc268263864"/>
      <w:bookmarkStart w:id="1536" w:name="_Toc268857171"/>
      <w:bookmarkStart w:id="1537" w:name="_Toc268263870"/>
      <w:bookmarkStart w:id="1538" w:name="_Toc268857177"/>
      <w:bookmarkStart w:id="1539" w:name="_Toc268263871"/>
      <w:bookmarkStart w:id="1540" w:name="_Toc268857178"/>
      <w:bookmarkStart w:id="1541" w:name="_Toc268263882"/>
      <w:bookmarkStart w:id="1542" w:name="_Toc268857189"/>
      <w:bookmarkStart w:id="1543" w:name="_Toc268263883"/>
      <w:bookmarkStart w:id="1544" w:name="_Toc268857190"/>
      <w:bookmarkStart w:id="1545" w:name="_Toc268263889"/>
      <w:bookmarkStart w:id="1546" w:name="_Toc268857196"/>
      <w:bookmarkStart w:id="1547" w:name="_Toc268263901"/>
      <w:bookmarkStart w:id="1548" w:name="_Toc268857208"/>
      <w:bookmarkStart w:id="1549" w:name="_Toc268263909"/>
      <w:bookmarkStart w:id="1550" w:name="_Toc268857216"/>
      <w:bookmarkStart w:id="1551" w:name="_Toc268263915"/>
      <w:bookmarkStart w:id="1552" w:name="_Toc268857222"/>
      <w:bookmarkStart w:id="1553" w:name="_Toc268263916"/>
      <w:bookmarkStart w:id="1554" w:name="_Toc268857223"/>
      <w:bookmarkStart w:id="1555" w:name="_Toc268263921"/>
      <w:bookmarkStart w:id="1556" w:name="_Toc268857228"/>
      <w:bookmarkStart w:id="1557" w:name="_Toc268263922"/>
      <w:bookmarkStart w:id="1558" w:name="_Toc268857229"/>
      <w:bookmarkStart w:id="1559" w:name="_Toc268263934"/>
      <w:bookmarkStart w:id="1560" w:name="_Toc268857241"/>
      <w:bookmarkStart w:id="1561" w:name="_Toc268263935"/>
      <w:bookmarkStart w:id="1562" w:name="_Toc268857242"/>
      <w:bookmarkStart w:id="1563" w:name="_Toc268263941"/>
      <w:bookmarkStart w:id="1564" w:name="_Toc268857248"/>
      <w:bookmarkStart w:id="1565" w:name="_Toc268263947"/>
      <w:bookmarkStart w:id="1566" w:name="_Toc268857254"/>
      <w:bookmarkStart w:id="1567" w:name="_Toc268263948"/>
      <w:bookmarkStart w:id="1568" w:name="_Toc268857255"/>
      <w:bookmarkStart w:id="1569" w:name="_Toc268263959"/>
      <w:bookmarkStart w:id="1570" w:name="_Toc268857266"/>
      <w:bookmarkStart w:id="1571" w:name="_Toc268263970"/>
      <w:bookmarkStart w:id="1572" w:name="_Toc268857277"/>
      <w:bookmarkStart w:id="1573" w:name="_Toc268263972"/>
      <w:bookmarkStart w:id="1574" w:name="_Toc268857279"/>
      <w:bookmarkStart w:id="1575" w:name="_Toc268263989"/>
      <w:bookmarkStart w:id="1576" w:name="_Toc268857296"/>
      <w:bookmarkStart w:id="1577" w:name="_Toc268263991"/>
      <w:bookmarkStart w:id="1578" w:name="_Toc268857298"/>
      <w:bookmarkStart w:id="1579" w:name="_Toc268263997"/>
      <w:bookmarkStart w:id="1580" w:name="_Toc268857304"/>
      <w:bookmarkStart w:id="1581" w:name="_Toc268264010"/>
      <w:bookmarkStart w:id="1582" w:name="_Toc268857317"/>
      <w:bookmarkStart w:id="1583" w:name="_Toc268264015"/>
      <w:bookmarkStart w:id="1584" w:name="_Toc268857322"/>
      <w:bookmarkStart w:id="1585" w:name="_Toc268264028"/>
      <w:bookmarkStart w:id="1586" w:name="_Toc268857335"/>
      <w:bookmarkStart w:id="1587" w:name="_Toc268264040"/>
      <w:bookmarkStart w:id="1588" w:name="_Toc268857347"/>
      <w:bookmarkStart w:id="1589" w:name="_Toc268264041"/>
      <w:bookmarkStart w:id="1590" w:name="_Toc268857348"/>
      <w:bookmarkStart w:id="1591" w:name="_Toc268264048"/>
      <w:bookmarkStart w:id="1592" w:name="_Toc268857355"/>
      <w:bookmarkStart w:id="1593" w:name="_Toc268264067"/>
      <w:bookmarkStart w:id="1594" w:name="_Toc268857374"/>
      <w:bookmarkStart w:id="1595" w:name="_Toc268264072"/>
      <w:bookmarkStart w:id="1596" w:name="_Toc268857379"/>
      <w:bookmarkStart w:id="1597" w:name="_Toc268264074"/>
      <w:bookmarkStart w:id="1598" w:name="_Toc268857381"/>
      <w:bookmarkStart w:id="1599" w:name="_Toc268264075"/>
      <w:bookmarkStart w:id="1600" w:name="_Toc268857382"/>
      <w:bookmarkStart w:id="1601" w:name="_Toc268264076"/>
      <w:bookmarkStart w:id="1602" w:name="_Toc268857383"/>
      <w:bookmarkStart w:id="1603" w:name="_Toc268264086"/>
      <w:bookmarkStart w:id="1604" w:name="_Toc268857393"/>
      <w:bookmarkStart w:id="1605" w:name="_Toc268264088"/>
      <w:bookmarkStart w:id="1606" w:name="_Toc268857395"/>
      <w:bookmarkStart w:id="1607" w:name="_Toc268264090"/>
      <w:bookmarkStart w:id="1608" w:name="_Toc268857397"/>
      <w:bookmarkStart w:id="1609" w:name="_Toc268264095"/>
      <w:bookmarkStart w:id="1610" w:name="_Toc268857402"/>
      <w:bookmarkStart w:id="1611" w:name="_Toc268264100"/>
      <w:bookmarkStart w:id="1612" w:name="_Toc268857407"/>
      <w:bookmarkStart w:id="1613" w:name="_Toc268010150"/>
      <w:bookmarkStart w:id="1614" w:name="_Toc268011075"/>
      <w:bookmarkStart w:id="1615" w:name="_Toc268011999"/>
      <w:bookmarkStart w:id="1616" w:name="_Toc268250434"/>
      <w:bookmarkStart w:id="1617" w:name="_Toc268264101"/>
      <w:bookmarkStart w:id="1618" w:name="_Toc268857408"/>
      <w:bookmarkStart w:id="1619" w:name="_Toc268010151"/>
      <w:bookmarkStart w:id="1620" w:name="_Toc268011076"/>
      <w:bookmarkStart w:id="1621" w:name="_Toc268012000"/>
      <w:bookmarkStart w:id="1622" w:name="_Toc268250435"/>
      <w:bookmarkStart w:id="1623" w:name="_Toc268264102"/>
      <w:bookmarkStart w:id="1624" w:name="_Toc268857409"/>
      <w:bookmarkStart w:id="1625" w:name="_Toc268010152"/>
      <w:bookmarkStart w:id="1626" w:name="_Toc268011077"/>
      <w:bookmarkStart w:id="1627" w:name="_Toc268012001"/>
      <w:bookmarkStart w:id="1628" w:name="_Toc268250436"/>
      <w:bookmarkStart w:id="1629" w:name="_Toc268264103"/>
      <w:bookmarkStart w:id="1630" w:name="_Toc268857410"/>
      <w:bookmarkStart w:id="1631" w:name="_Toc268010153"/>
      <w:bookmarkStart w:id="1632" w:name="_Toc268011078"/>
      <w:bookmarkStart w:id="1633" w:name="_Toc268012002"/>
      <w:bookmarkStart w:id="1634" w:name="_Toc268250437"/>
      <w:bookmarkStart w:id="1635" w:name="_Toc268264104"/>
      <w:bookmarkStart w:id="1636" w:name="_Toc268857411"/>
      <w:bookmarkStart w:id="1637" w:name="_Toc268010154"/>
      <w:bookmarkStart w:id="1638" w:name="_Toc268011079"/>
      <w:bookmarkStart w:id="1639" w:name="_Toc268012003"/>
      <w:bookmarkStart w:id="1640" w:name="_Toc268250438"/>
      <w:bookmarkStart w:id="1641" w:name="_Toc268264105"/>
      <w:bookmarkStart w:id="1642" w:name="_Toc268857412"/>
      <w:bookmarkStart w:id="1643" w:name="_Toc268010155"/>
      <w:bookmarkStart w:id="1644" w:name="_Toc268011080"/>
      <w:bookmarkStart w:id="1645" w:name="_Toc268012004"/>
      <w:bookmarkStart w:id="1646" w:name="_Toc268250439"/>
      <w:bookmarkStart w:id="1647" w:name="_Toc268264106"/>
      <w:bookmarkStart w:id="1648" w:name="_Toc268857413"/>
      <w:bookmarkStart w:id="1649" w:name="_Toc268010156"/>
      <w:bookmarkStart w:id="1650" w:name="_Toc268011081"/>
      <w:bookmarkStart w:id="1651" w:name="_Toc268012005"/>
      <w:bookmarkStart w:id="1652" w:name="_Toc268250440"/>
      <w:bookmarkStart w:id="1653" w:name="_Toc268264107"/>
      <w:bookmarkStart w:id="1654" w:name="_Toc268857414"/>
      <w:bookmarkStart w:id="1655" w:name="_Toc268010157"/>
      <w:bookmarkStart w:id="1656" w:name="_Toc268011082"/>
      <w:bookmarkStart w:id="1657" w:name="_Toc268012006"/>
      <w:bookmarkStart w:id="1658" w:name="_Toc268250441"/>
      <w:bookmarkStart w:id="1659" w:name="_Toc268264108"/>
      <w:bookmarkStart w:id="1660" w:name="_Toc268857415"/>
      <w:bookmarkStart w:id="1661" w:name="_Toc268010158"/>
      <w:bookmarkStart w:id="1662" w:name="_Toc268011083"/>
      <w:bookmarkStart w:id="1663" w:name="_Toc268012007"/>
      <w:bookmarkStart w:id="1664" w:name="_Toc268250442"/>
      <w:bookmarkStart w:id="1665" w:name="_Toc268264109"/>
      <w:bookmarkStart w:id="1666" w:name="_Toc268857416"/>
      <w:bookmarkStart w:id="1667" w:name="_Toc268010159"/>
      <w:bookmarkStart w:id="1668" w:name="_Toc268011084"/>
      <w:bookmarkStart w:id="1669" w:name="_Toc268012008"/>
      <w:bookmarkStart w:id="1670" w:name="_Toc268250443"/>
      <w:bookmarkStart w:id="1671" w:name="_Toc268264110"/>
      <w:bookmarkStart w:id="1672" w:name="_Toc268857417"/>
      <w:bookmarkStart w:id="1673" w:name="_Toc268010160"/>
      <w:bookmarkStart w:id="1674" w:name="_Toc268011085"/>
      <w:bookmarkStart w:id="1675" w:name="_Toc268012009"/>
      <w:bookmarkStart w:id="1676" w:name="_Toc268250444"/>
      <w:bookmarkStart w:id="1677" w:name="_Toc268264111"/>
      <w:bookmarkStart w:id="1678" w:name="_Toc268857418"/>
      <w:bookmarkStart w:id="1679" w:name="_Toc268010161"/>
      <w:bookmarkStart w:id="1680" w:name="_Toc268011086"/>
      <w:bookmarkStart w:id="1681" w:name="_Toc268012010"/>
      <w:bookmarkStart w:id="1682" w:name="_Toc268250445"/>
      <w:bookmarkStart w:id="1683" w:name="_Toc268264112"/>
      <w:bookmarkStart w:id="1684" w:name="_Toc268857419"/>
      <w:bookmarkStart w:id="1685" w:name="_Toc268010163"/>
      <w:bookmarkStart w:id="1686" w:name="_Toc268011088"/>
      <w:bookmarkStart w:id="1687" w:name="_Toc268012012"/>
      <w:bookmarkStart w:id="1688" w:name="_Toc268250447"/>
      <w:bookmarkStart w:id="1689" w:name="_Toc268264114"/>
      <w:bookmarkStart w:id="1690" w:name="_Toc268857421"/>
      <w:bookmarkStart w:id="1691" w:name="_Toc268010164"/>
      <w:bookmarkStart w:id="1692" w:name="_Toc268011089"/>
      <w:bookmarkStart w:id="1693" w:name="_Toc268012013"/>
      <w:bookmarkStart w:id="1694" w:name="_Toc268250448"/>
      <w:bookmarkStart w:id="1695" w:name="_Toc268264115"/>
      <w:bookmarkStart w:id="1696" w:name="_Toc268857422"/>
      <w:bookmarkStart w:id="1697" w:name="_Toc268010165"/>
      <w:bookmarkStart w:id="1698" w:name="_Toc268011090"/>
      <w:bookmarkStart w:id="1699" w:name="_Toc268012014"/>
      <w:bookmarkStart w:id="1700" w:name="_Toc268250449"/>
      <w:bookmarkStart w:id="1701" w:name="_Toc268264116"/>
      <w:bookmarkStart w:id="1702" w:name="_Toc268857423"/>
      <w:bookmarkStart w:id="1703" w:name="_Toc268010166"/>
      <w:bookmarkStart w:id="1704" w:name="_Toc268011091"/>
      <w:bookmarkStart w:id="1705" w:name="_Toc268012015"/>
      <w:bookmarkStart w:id="1706" w:name="_Toc268250450"/>
      <w:bookmarkStart w:id="1707" w:name="_Toc268264117"/>
      <w:bookmarkStart w:id="1708" w:name="_Toc268857424"/>
      <w:bookmarkStart w:id="1709" w:name="_Toc268010167"/>
      <w:bookmarkStart w:id="1710" w:name="_Toc268011092"/>
      <w:bookmarkStart w:id="1711" w:name="_Toc268012016"/>
      <w:bookmarkStart w:id="1712" w:name="_Toc268250451"/>
      <w:bookmarkStart w:id="1713" w:name="_Toc268264118"/>
      <w:bookmarkStart w:id="1714" w:name="_Toc268857425"/>
      <w:bookmarkStart w:id="1715" w:name="_Toc268010168"/>
      <w:bookmarkStart w:id="1716" w:name="_Toc268011093"/>
      <w:bookmarkStart w:id="1717" w:name="_Toc268012017"/>
      <w:bookmarkStart w:id="1718" w:name="_Toc268250452"/>
      <w:bookmarkStart w:id="1719" w:name="_Toc268264119"/>
      <w:bookmarkStart w:id="1720" w:name="_Toc268857426"/>
      <w:bookmarkStart w:id="1721" w:name="_Toc268010169"/>
      <w:bookmarkStart w:id="1722" w:name="_Toc268011094"/>
      <w:bookmarkStart w:id="1723" w:name="_Toc268012018"/>
      <w:bookmarkStart w:id="1724" w:name="_Toc268250453"/>
      <w:bookmarkStart w:id="1725" w:name="_Toc268264120"/>
      <w:bookmarkStart w:id="1726" w:name="_Toc268857427"/>
      <w:bookmarkStart w:id="1727" w:name="_Toc268010170"/>
      <w:bookmarkStart w:id="1728" w:name="_Toc268011095"/>
      <w:bookmarkStart w:id="1729" w:name="_Toc268012019"/>
      <w:bookmarkStart w:id="1730" w:name="_Toc268250454"/>
      <w:bookmarkStart w:id="1731" w:name="_Toc268264121"/>
      <w:bookmarkStart w:id="1732" w:name="_Toc268857428"/>
      <w:bookmarkStart w:id="1733" w:name="_Toc268010171"/>
      <w:bookmarkStart w:id="1734" w:name="_Toc268011096"/>
      <w:bookmarkStart w:id="1735" w:name="_Toc268012020"/>
      <w:bookmarkStart w:id="1736" w:name="_Toc268250455"/>
      <w:bookmarkStart w:id="1737" w:name="_Toc268264122"/>
      <w:bookmarkStart w:id="1738" w:name="_Toc268857429"/>
      <w:bookmarkStart w:id="1739" w:name="_Toc268010173"/>
      <w:bookmarkStart w:id="1740" w:name="_Toc268011098"/>
      <w:bookmarkStart w:id="1741" w:name="_Toc268012022"/>
      <w:bookmarkStart w:id="1742" w:name="_Toc268250457"/>
      <w:bookmarkStart w:id="1743" w:name="_Toc268264124"/>
      <w:bookmarkStart w:id="1744" w:name="_Toc268857431"/>
      <w:bookmarkStart w:id="1745" w:name="_Toc268010174"/>
      <w:bookmarkStart w:id="1746" w:name="_Toc268011099"/>
      <w:bookmarkStart w:id="1747" w:name="_Toc268012023"/>
      <w:bookmarkStart w:id="1748" w:name="_Toc268250458"/>
      <w:bookmarkStart w:id="1749" w:name="_Toc268264125"/>
      <w:bookmarkStart w:id="1750" w:name="_Toc268857432"/>
      <w:bookmarkStart w:id="1751" w:name="_Toc268010175"/>
      <w:bookmarkStart w:id="1752" w:name="_Toc268011100"/>
      <w:bookmarkStart w:id="1753" w:name="_Toc268012024"/>
      <w:bookmarkStart w:id="1754" w:name="_Toc268250459"/>
      <w:bookmarkStart w:id="1755" w:name="_Toc268264126"/>
      <w:bookmarkStart w:id="1756" w:name="_Toc268857433"/>
      <w:bookmarkStart w:id="1757" w:name="_Toc268010176"/>
      <w:bookmarkStart w:id="1758" w:name="_Toc268011101"/>
      <w:bookmarkStart w:id="1759" w:name="_Toc268012025"/>
      <w:bookmarkStart w:id="1760" w:name="_Toc268250460"/>
      <w:bookmarkStart w:id="1761" w:name="_Toc268264127"/>
      <w:bookmarkStart w:id="1762" w:name="_Toc268857434"/>
      <w:bookmarkStart w:id="1763" w:name="_Toc268010178"/>
      <w:bookmarkStart w:id="1764" w:name="_Toc268011103"/>
      <w:bookmarkStart w:id="1765" w:name="_Toc268012027"/>
      <w:bookmarkStart w:id="1766" w:name="_Toc268250462"/>
      <w:bookmarkStart w:id="1767" w:name="_Toc268264129"/>
      <w:bookmarkStart w:id="1768" w:name="_Toc268857436"/>
      <w:bookmarkStart w:id="1769" w:name="_Toc268010179"/>
      <w:bookmarkStart w:id="1770" w:name="_Toc268011104"/>
      <w:bookmarkStart w:id="1771" w:name="_Toc268012028"/>
      <w:bookmarkStart w:id="1772" w:name="_Toc268250463"/>
      <w:bookmarkStart w:id="1773" w:name="_Toc268264130"/>
      <w:bookmarkStart w:id="1774" w:name="_Toc268857437"/>
      <w:bookmarkStart w:id="1775" w:name="_Toc268010180"/>
      <w:bookmarkStart w:id="1776" w:name="_Toc268011105"/>
      <w:bookmarkStart w:id="1777" w:name="_Toc268012029"/>
      <w:bookmarkStart w:id="1778" w:name="_Toc268250464"/>
      <w:bookmarkStart w:id="1779" w:name="_Toc268264131"/>
      <w:bookmarkStart w:id="1780" w:name="_Toc268857438"/>
      <w:bookmarkStart w:id="1781" w:name="_Toc268010181"/>
      <w:bookmarkStart w:id="1782" w:name="_Toc268011106"/>
      <w:bookmarkStart w:id="1783" w:name="_Toc268012030"/>
      <w:bookmarkStart w:id="1784" w:name="_Toc268250465"/>
      <w:bookmarkStart w:id="1785" w:name="_Toc268264132"/>
      <w:bookmarkStart w:id="1786" w:name="_Toc268857439"/>
      <w:bookmarkStart w:id="1787" w:name="_Toc268010182"/>
      <w:bookmarkStart w:id="1788" w:name="_Toc268011107"/>
      <w:bookmarkStart w:id="1789" w:name="_Toc268012031"/>
      <w:bookmarkStart w:id="1790" w:name="_Toc268250466"/>
      <w:bookmarkStart w:id="1791" w:name="_Toc268264133"/>
      <w:bookmarkStart w:id="1792" w:name="_Toc268857440"/>
      <w:bookmarkStart w:id="1793" w:name="_Toc268010183"/>
      <w:bookmarkStart w:id="1794" w:name="_Toc268011108"/>
      <w:bookmarkStart w:id="1795" w:name="_Toc268012032"/>
      <w:bookmarkStart w:id="1796" w:name="_Toc268250467"/>
      <w:bookmarkStart w:id="1797" w:name="_Toc268264134"/>
      <w:bookmarkStart w:id="1798" w:name="_Toc268857441"/>
      <w:bookmarkStart w:id="1799" w:name="_Toc268010184"/>
      <w:bookmarkStart w:id="1800" w:name="_Toc268011109"/>
      <w:bookmarkStart w:id="1801" w:name="_Toc268012033"/>
      <w:bookmarkStart w:id="1802" w:name="_Toc268250468"/>
      <w:bookmarkStart w:id="1803" w:name="_Toc268264135"/>
      <w:bookmarkStart w:id="1804" w:name="_Toc268857442"/>
      <w:bookmarkStart w:id="1805" w:name="_Toc268010186"/>
      <w:bookmarkStart w:id="1806" w:name="_Toc268011111"/>
      <w:bookmarkStart w:id="1807" w:name="_Toc268012035"/>
      <w:bookmarkStart w:id="1808" w:name="_Toc268250470"/>
      <w:bookmarkStart w:id="1809" w:name="_Toc268264137"/>
      <w:bookmarkStart w:id="1810" w:name="_Toc268857444"/>
      <w:bookmarkStart w:id="1811" w:name="_Toc268010187"/>
      <w:bookmarkStart w:id="1812" w:name="_Toc268011112"/>
      <w:bookmarkStart w:id="1813" w:name="_Toc268012036"/>
      <w:bookmarkStart w:id="1814" w:name="_Toc268250471"/>
      <w:bookmarkStart w:id="1815" w:name="_Toc268264138"/>
      <w:bookmarkStart w:id="1816" w:name="_Toc268857445"/>
      <w:bookmarkStart w:id="1817" w:name="_Toc268010189"/>
      <w:bookmarkStart w:id="1818" w:name="_Toc268011114"/>
      <w:bookmarkStart w:id="1819" w:name="_Toc268012038"/>
      <w:bookmarkStart w:id="1820" w:name="_Toc268250473"/>
      <w:bookmarkStart w:id="1821" w:name="_Toc268264140"/>
      <w:bookmarkStart w:id="1822" w:name="_Toc268857447"/>
      <w:bookmarkStart w:id="1823" w:name="_Toc268010190"/>
      <w:bookmarkStart w:id="1824" w:name="_Toc268011115"/>
      <w:bookmarkStart w:id="1825" w:name="_Toc268012039"/>
      <w:bookmarkStart w:id="1826" w:name="_Toc268250474"/>
      <w:bookmarkStart w:id="1827" w:name="_Toc268264141"/>
      <w:bookmarkStart w:id="1828" w:name="_Toc268857448"/>
      <w:bookmarkStart w:id="1829" w:name="_Toc268010192"/>
      <w:bookmarkStart w:id="1830" w:name="_Toc268011117"/>
      <w:bookmarkStart w:id="1831" w:name="_Toc268012041"/>
      <w:bookmarkStart w:id="1832" w:name="_Toc268250476"/>
      <w:bookmarkStart w:id="1833" w:name="_Toc268264143"/>
      <w:bookmarkStart w:id="1834" w:name="_Toc268857450"/>
      <w:bookmarkStart w:id="1835" w:name="_Toc268010193"/>
      <w:bookmarkStart w:id="1836" w:name="_Toc268011118"/>
      <w:bookmarkStart w:id="1837" w:name="_Toc268012042"/>
      <w:bookmarkStart w:id="1838" w:name="_Toc268250477"/>
      <w:bookmarkStart w:id="1839" w:name="_Toc268264144"/>
      <w:bookmarkStart w:id="1840" w:name="_Toc268857451"/>
      <w:bookmarkStart w:id="1841" w:name="_Toc268010195"/>
      <w:bookmarkStart w:id="1842" w:name="_Toc268011120"/>
      <w:bookmarkStart w:id="1843" w:name="_Toc268012044"/>
      <w:bookmarkStart w:id="1844" w:name="_Toc268250479"/>
      <w:bookmarkStart w:id="1845" w:name="_Toc268264146"/>
      <w:bookmarkStart w:id="1846" w:name="_Toc268857453"/>
      <w:bookmarkStart w:id="1847" w:name="_Toc268010196"/>
      <w:bookmarkStart w:id="1848" w:name="_Toc268011121"/>
      <w:bookmarkStart w:id="1849" w:name="_Toc268012045"/>
      <w:bookmarkStart w:id="1850" w:name="_Toc268250480"/>
      <w:bookmarkStart w:id="1851" w:name="_Toc268264147"/>
      <w:bookmarkStart w:id="1852" w:name="_Toc268857454"/>
      <w:bookmarkStart w:id="1853" w:name="_Toc268010197"/>
      <w:bookmarkStart w:id="1854" w:name="_Toc268011122"/>
      <w:bookmarkStart w:id="1855" w:name="_Toc268012046"/>
      <w:bookmarkStart w:id="1856" w:name="_Toc268250481"/>
      <w:bookmarkStart w:id="1857" w:name="_Toc268264148"/>
      <w:bookmarkStart w:id="1858" w:name="_Toc268857455"/>
      <w:bookmarkStart w:id="1859" w:name="_Toc268010198"/>
      <w:bookmarkStart w:id="1860" w:name="_Toc268011123"/>
      <w:bookmarkStart w:id="1861" w:name="_Toc268012047"/>
      <w:bookmarkStart w:id="1862" w:name="_Toc268250482"/>
      <w:bookmarkStart w:id="1863" w:name="_Toc268264149"/>
      <w:bookmarkStart w:id="1864" w:name="_Toc268857456"/>
      <w:bookmarkStart w:id="1865" w:name="_Toc268010199"/>
      <w:bookmarkStart w:id="1866" w:name="_Toc268011124"/>
      <w:bookmarkStart w:id="1867" w:name="_Toc268012048"/>
      <w:bookmarkStart w:id="1868" w:name="_Toc268250483"/>
      <w:bookmarkStart w:id="1869" w:name="_Toc268264150"/>
      <w:bookmarkStart w:id="1870" w:name="_Toc268857457"/>
      <w:bookmarkStart w:id="1871" w:name="_Toc268010200"/>
      <w:bookmarkStart w:id="1872" w:name="_Toc268011125"/>
      <w:bookmarkStart w:id="1873" w:name="_Toc268012049"/>
      <w:bookmarkStart w:id="1874" w:name="_Toc268250484"/>
      <w:bookmarkStart w:id="1875" w:name="_Toc268264151"/>
      <w:bookmarkStart w:id="1876" w:name="_Toc268857458"/>
      <w:bookmarkStart w:id="1877" w:name="_Toc268010202"/>
      <w:bookmarkStart w:id="1878" w:name="_Toc268011127"/>
      <w:bookmarkStart w:id="1879" w:name="_Toc268012051"/>
      <w:bookmarkStart w:id="1880" w:name="_Toc268250486"/>
      <w:bookmarkStart w:id="1881" w:name="_Toc268264153"/>
      <w:bookmarkStart w:id="1882" w:name="_Toc268857460"/>
      <w:bookmarkStart w:id="1883" w:name="_Toc268010203"/>
      <w:bookmarkStart w:id="1884" w:name="_Toc268011128"/>
      <w:bookmarkStart w:id="1885" w:name="_Toc268012052"/>
      <w:bookmarkStart w:id="1886" w:name="_Toc268250487"/>
      <w:bookmarkStart w:id="1887" w:name="_Toc268264154"/>
      <w:bookmarkStart w:id="1888" w:name="_Toc268857461"/>
      <w:bookmarkStart w:id="1889" w:name="_Toc268010204"/>
      <w:bookmarkStart w:id="1890" w:name="_Toc268011129"/>
      <w:bookmarkStart w:id="1891" w:name="_Toc268012053"/>
      <w:bookmarkStart w:id="1892" w:name="_Toc268250488"/>
      <w:bookmarkStart w:id="1893" w:name="_Toc268264155"/>
      <w:bookmarkStart w:id="1894" w:name="_Toc268857462"/>
      <w:bookmarkStart w:id="1895" w:name="_Toc268010205"/>
      <w:bookmarkStart w:id="1896" w:name="_Toc268011130"/>
      <w:bookmarkStart w:id="1897" w:name="_Toc268012054"/>
      <w:bookmarkStart w:id="1898" w:name="_Toc268250489"/>
      <w:bookmarkStart w:id="1899" w:name="_Toc268264156"/>
      <w:bookmarkStart w:id="1900" w:name="_Toc268857463"/>
      <w:bookmarkStart w:id="1901" w:name="_Toc268010206"/>
      <w:bookmarkStart w:id="1902" w:name="_Toc268011131"/>
      <w:bookmarkStart w:id="1903" w:name="_Toc268012055"/>
      <w:bookmarkStart w:id="1904" w:name="_Toc268250490"/>
      <w:bookmarkStart w:id="1905" w:name="_Toc268264157"/>
      <w:bookmarkStart w:id="1906" w:name="_Toc268857464"/>
      <w:bookmarkStart w:id="1907" w:name="_Toc268010208"/>
      <w:bookmarkStart w:id="1908" w:name="_Toc268011133"/>
      <w:bookmarkStart w:id="1909" w:name="_Toc268012057"/>
      <w:bookmarkStart w:id="1910" w:name="_Toc268250492"/>
      <w:bookmarkStart w:id="1911" w:name="_Toc268264159"/>
      <w:bookmarkStart w:id="1912" w:name="_Toc268857466"/>
      <w:bookmarkStart w:id="1913" w:name="_Toc268010210"/>
      <w:bookmarkStart w:id="1914" w:name="_Toc268011135"/>
      <w:bookmarkStart w:id="1915" w:name="_Toc268012059"/>
      <w:bookmarkStart w:id="1916" w:name="_Toc268250494"/>
      <w:bookmarkStart w:id="1917" w:name="_Toc268264161"/>
      <w:bookmarkStart w:id="1918" w:name="_Toc268857468"/>
      <w:bookmarkStart w:id="1919" w:name="_Toc268010211"/>
      <w:bookmarkStart w:id="1920" w:name="_Toc268011136"/>
      <w:bookmarkStart w:id="1921" w:name="_Toc268012060"/>
      <w:bookmarkStart w:id="1922" w:name="_Toc268250495"/>
      <w:bookmarkStart w:id="1923" w:name="_Toc268264162"/>
      <w:bookmarkStart w:id="1924" w:name="_Toc268857469"/>
      <w:bookmarkStart w:id="1925" w:name="_Toc268010213"/>
      <w:bookmarkStart w:id="1926" w:name="_Toc268011138"/>
      <w:bookmarkStart w:id="1927" w:name="_Toc268012062"/>
      <w:bookmarkStart w:id="1928" w:name="_Toc268250497"/>
      <w:bookmarkStart w:id="1929" w:name="_Toc268264164"/>
      <w:bookmarkStart w:id="1930" w:name="_Toc268857471"/>
      <w:bookmarkStart w:id="1931" w:name="_Toc268010214"/>
      <w:bookmarkStart w:id="1932" w:name="_Toc268011139"/>
      <w:bookmarkStart w:id="1933" w:name="_Toc268012063"/>
      <w:bookmarkStart w:id="1934" w:name="_Toc268250498"/>
      <w:bookmarkStart w:id="1935" w:name="_Toc268264165"/>
      <w:bookmarkStart w:id="1936" w:name="_Toc268857472"/>
      <w:bookmarkStart w:id="1937" w:name="_Toc268010215"/>
      <w:bookmarkStart w:id="1938" w:name="_Toc268011140"/>
      <w:bookmarkStart w:id="1939" w:name="_Toc268012064"/>
      <w:bookmarkStart w:id="1940" w:name="_Toc268250499"/>
      <w:bookmarkStart w:id="1941" w:name="_Toc268264166"/>
      <w:bookmarkStart w:id="1942" w:name="_Toc268857473"/>
      <w:bookmarkStart w:id="1943" w:name="_Toc268010216"/>
      <w:bookmarkStart w:id="1944" w:name="_Toc268011141"/>
      <w:bookmarkStart w:id="1945" w:name="_Toc268012065"/>
      <w:bookmarkStart w:id="1946" w:name="_Toc268250500"/>
      <w:bookmarkStart w:id="1947" w:name="_Toc268264167"/>
      <w:bookmarkStart w:id="1948" w:name="_Toc268857474"/>
      <w:bookmarkStart w:id="1949" w:name="_Toc268010220"/>
      <w:bookmarkStart w:id="1950" w:name="_Toc268011145"/>
      <w:bookmarkStart w:id="1951" w:name="_Toc268012069"/>
      <w:bookmarkStart w:id="1952" w:name="_Toc268250504"/>
      <w:bookmarkStart w:id="1953" w:name="_Toc268264171"/>
      <w:bookmarkStart w:id="1954" w:name="_Toc268857478"/>
      <w:bookmarkStart w:id="1955" w:name="_Toc268010221"/>
      <w:bookmarkStart w:id="1956" w:name="_Toc268011146"/>
      <w:bookmarkStart w:id="1957" w:name="_Toc268012070"/>
      <w:bookmarkStart w:id="1958" w:name="_Toc268250505"/>
      <w:bookmarkStart w:id="1959" w:name="_Toc268264172"/>
      <w:bookmarkStart w:id="1960" w:name="_Toc268857479"/>
      <w:bookmarkStart w:id="1961" w:name="_Toc268010225"/>
      <w:bookmarkStart w:id="1962" w:name="_Toc268011150"/>
      <w:bookmarkStart w:id="1963" w:name="_Toc268012074"/>
      <w:bookmarkStart w:id="1964" w:name="_Toc268250509"/>
      <w:bookmarkStart w:id="1965" w:name="_Toc268264176"/>
      <w:bookmarkStart w:id="1966" w:name="_Toc268857483"/>
      <w:bookmarkStart w:id="1967" w:name="_Toc268010226"/>
      <w:bookmarkStart w:id="1968" w:name="_Toc268011151"/>
      <w:bookmarkStart w:id="1969" w:name="_Toc268012075"/>
      <w:bookmarkStart w:id="1970" w:name="_Toc268250510"/>
      <w:bookmarkStart w:id="1971" w:name="_Toc268264177"/>
      <w:bookmarkStart w:id="1972" w:name="_Toc268857484"/>
      <w:bookmarkStart w:id="1973" w:name="_Toc268010228"/>
      <w:bookmarkStart w:id="1974" w:name="_Toc268011153"/>
      <w:bookmarkStart w:id="1975" w:name="_Toc268012077"/>
      <w:bookmarkStart w:id="1976" w:name="_Toc268250512"/>
      <w:bookmarkStart w:id="1977" w:name="_Toc268264179"/>
      <w:bookmarkStart w:id="1978" w:name="_Toc268857486"/>
      <w:bookmarkStart w:id="1979" w:name="_Toc268010231"/>
      <w:bookmarkStart w:id="1980" w:name="_Toc268011156"/>
      <w:bookmarkStart w:id="1981" w:name="_Toc268012080"/>
      <w:bookmarkStart w:id="1982" w:name="_Toc268250515"/>
      <w:bookmarkStart w:id="1983" w:name="_Toc268264182"/>
      <w:bookmarkStart w:id="1984" w:name="_Toc268857489"/>
      <w:bookmarkStart w:id="1985" w:name="_Toc268010232"/>
      <w:bookmarkStart w:id="1986" w:name="_Toc268011157"/>
      <w:bookmarkStart w:id="1987" w:name="_Toc268012081"/>
      <w:bookmarkStart w:id="1988" w:name="_Toc268250516"/>
      <w:bookmarkStart w:id="1989" w:name="_Toc268264183"/>
      <w:bookmarkStart w:id="1990" w:name="_Toc268857490"/>
      <w:bookmarkStart w:id="1991" w:name="_Toc268010233"/>
      <w:bookmarkStart w:id="1992" w:name="_Toc268011158"/>
      <w:bookmarkStart w:id="1993" w:name="_Toc268012082"/>
      <w:bookmarkStart w:id="1994" w:name="_Toc268250517"/>
      <w:bookmarkStart w:id="1995" w:name="_Toc268264184"/>
      <w:bookmarkStart w:id="1996" w:name="_Toc268857491"/>
      <w:bookmarkStart w:id="1997" w:name="_Toc268010237"/>
      <w:bookmarkStart w:id="1998" w:name="_Toc268011162"/>
      <w:bookmarkStart w:id="1999" w:name="_Toc268012086"/>
      <w:bookmarkStart w:id="2000" w:name="_Toc268250521"/>
      <w:bookmarkStart w:id="2001" w:name="_Toc268264188"/>
      <w:bookmarkStart w:id="2002" w:name="_Toc268857495"/>
      <w:bookmarkStart w:id="2003" w:name="_Toc268010238"/>
      <w:bookmarkStart w:id="2004" w:name="_Toc268011163"/>
      <w:bookmarkStart w:id="2005" w:name="_Toc268012087"/>
      <w:bookmarkStart w:id="2006" w:name="_Toc268250522"/>
      <w:bookmarkStart w:id="2007" w:name="_Toc268264189"/>
      <w:bookmarkStart w:id="2008" w:name="_Toc268857496"/>
      <w:bookmarkStart w:id="2009" w:name="_Toc268010240"/>
      <w:bookmarkStart w:id="2010" w:name="_Toc268011165"/>
      <w:bookmarkStart w:id="2011" w:name="_Toc268012089"/>
      <w:bookmarkStart w:id="2012" w:name="_Toc268250524"/>
      <w:bookmarkStart w:id="2013" w:name="_Toc268264191"/>
      <w:bookmarkStart w:id="2014" w:name="_Toc268857498"/>
      <w:bookmarkStart w:id="2015" w:name="_Toc268010241"/>
      <w:bookmarkStart w:id="2016" w:name="_Toc268011166"/>
      <w:bookmarkStart w:id="2017" w:name="_Toc268012090"/>
      <w:bookmarkStart w:id="2018" w:name="_Toc268250525"/>
      <w:bookmarkStart w:id="2019" w:name="_Toc268264192"/>
      <w:bookmarkStart w:id="2020" w:name="_Toc268857499"/>
      <w:bookmarkStart w:id="2021" w:name="_Toc268010242"/>
      <w:bookmarkStart w:id="2022" w:name="_Toc268011167"/>
      <w:bookmarkStart w:id="2023" w:name="_Toc268012091"/>
      <w:bookmarkStart w:id="2024" w:name="_Toc268250526"/>
      <w:bookmarkStart w:id="2025" w:name="_Toc268264193"/>
      <w:bookmarkStart w:id="2026" w:name="_Toc268857500"/>
      <w:bookmarkStart w:id="2027" w:name="_Toc268010243"/>
      <w:bookmarkStart w:id="2028" w:name="_Toc268011168"/>
      <w:bookmarkStart w:id="2029" w:name="_Toc268012092"/>
      <w:bookmarkStart w:id="2030" w:name="_Toc268250527"/>
      <w:bookmarkStart w:id="2031" w:name="_Toc268264194"/>
      <w:bookmarkStart w:id="2032" w:name="_Toc268857501"/>
      <w:bookmarkStart w:id="2033" w:name="_Toc268010246"/>
      <w:bookmarkStart w:id="2034" w:name="_Toc268011171"/>
      <w:bookmarkStart w:id="2035" w:name="_Toc268012095"/>
      <w:bookmarkStart w:id="2036" w:name="_Toc268250530"/>
      <w:bookmarkStart w:id="2037" w:name="_Toc268264197"/>
      <w:bookmarkStart w:id="2038" w:name="_Toc268857504"/>
      <w:bookmarkStart w:id="2039" w:name="_Toc268010247"/>
      <w:bookmarkStart w:id="2040" w:name="_Toc268011172"/>
      <w:bookmarkStart w:id="2041" w:name="_Toc268012096"/>
      <w:bookmarkStart w:id="2042" w:name="_Toc268250531"/>
      <w:bookmarkStart w:id="2043" w:name="_Toc268264198"/>
      <w:bookmarkStart w:id="2044" w:name="_Toc268857505"/>
      <w:bookmarkStart w:id="2045" w:name="_Toc268010250"/>
      <w:bookmarkStart w:id="2046" w:name="_Toc268011175"/>
      <w:bookmarkStart w:id="2047" w:name="_Toc268012099"/>
      <w:bookmarkStart w:id="2048" w:name="_Toc268250534"/>
      <w:bookmarkStart w:id="2049" w:name="_Toc268264201"/>
      <w:bookmarkStart w:id="2050" w:name="_Toc268857508"/>
      <w:bookmarkStart w:id="2051" w:name="_Toc268010251"/>
      <w:bookmarkStart w:id="2052" w:name="_Toc268011176"/>
      <w:bookmarkStart w:id="2053" w:name="_Toc268012100"/>
      <w:bookmarkStart w:id="2054" w:name="_Toc268250535"/>
      <w:bookmarkStart w:id="2055" w:name="_Toc268264202"/>
      <w:bookmarkStart w:id="2056" w:name="_Toc268857509"/>
      <w:bookmarkStart w:id="2057" w:name="_Toc268010252"/>
      <w:bookmarkStart w:id="2058" w:name="_Toc268011177"/>
      <w:bookmarkStart w:id="2059" w:name="_Toc268012101"/>
      <w:bookmarkStart w:id="2060" w:name="_Toc268250536"/>
      <w:bookmarkStart w:id="2061" w:name="_Toc268264203"/>
      <w:bookmarkStart w:id="2062" w:name="_Toc268857510"/>
      <w:bookmarkStart w:id="2063" w:name="_Toc268010253"/>
      <w:bookmarkStart w:id="2064" w:name="_Toc268011178"/>
      <w:bookmarkStart w:id="2065" w:name="_Toc268012102"/>
      <w:bookmarkStart w:id="2066" w:name="_Toc268250537"/>
      <w:bookmarkStart w:id="2067" w:name="_Toc268264204"/>
      <w:bookmarkStart w:id="2068" w:name="_Toc268857511"/>
      <w:bookmarkStart w:id="2069" w:name="_Toc268010255"/>
      <w:bookmarkStart w:id="2070" w:name="_Toc268011180"/>
      <w:bookmarkStart w:id="2071" w:name="_Toc268012104"/>
      <w:bookmarkStart w:id="2072" w:name="_Toc268250539"/>
      <w:bookmarkStart w:id="2073" w:name="_Toc268264206"/>
      <w:bookmarkStart w:id="2074" w:name="_Toc268857513"/>
      <w:bookmarkStart w:id="2075" w:name="_Toc268010256"/>
      <w:bookmarkStart w:id="2076" w:name="_Toc268011181"/>
      <w:bookmarkStart w:id="2077" w:name="_Toc268012105"/>
      <w:bookmarkStart w:id="2078" w:name="_Toc268250540"/>
      <w:bookmarkStart w:id="2079" w:name="_Toc268264207"/>
      <w:bookmarkStart w:id="2080" w:name="_Toc268857514"/>
      <w:bookmarkStart w:id="2081" w:name="_Toc268010258"/>
      <w:bookmarkStart w:id="2082" w:name="_Toc268011183"/>
      <w:bookmarkStart w:id="2083" w:name="_Toc268012107"/>
      <w:bookmarkStart w:id="2084" w:name="_Toc268250542"/>
      <w:bookmarkStart w:id="2085" w:name="_Toc268264209"/>
      <w:bookmarkStart w:id="2086" w:name="_Toc268857516"/>
      <w:bookmarkStart w:id="2087" w:name="_Toc268010259"/>
      <w:bookmarkStart w:id="2088" w:name="_Toc268011184"/>
      <w:bookmarkStart w:id="2089" w:name="_Toc268012108"/>
      <w:bookmarkStart w:id="2090" w:name="_Toc268250543"/>
      <w:bookmarkStart w:id="2091" w:name="_Toc268264210"/>
      <w:bookmarkStart w:id="2092" w:name="_Toc268857517"/>
      <w:bookmarkStart w:id="2093" w:name="_Toc268010260"/>
      <w:bookmarkStart w:id="2094" w:name="_Toc268011185"/>
      <w:bookmarkStart w:id="2095" w:name="_Toc268012109"/>
      <w:bookmarkStart w:id="2096" w:name="_Toc268250544"/>
      <w:bookmarkStart w:id="2097" w:name="_Toc268264211"/>
      <w:bookmarkStart w:id="2098" w:name="_Toc268857518"/>
      <w:bookmarkStart w:id="2099" w:name="_Toc268010261"/>
      <w:bookmarkStart w:id="2100" w:name="_Toc268011186"/>
      <w:bookmarkStart w:id="2101" w:name="_Toc268012110"/>
      <w:bookmarkStart w:id="2102" w:name="_Toc268250545"/>
      <w:bookmarkStart w:id="2103" w:name="_Toc268264212"/>
      <w:bookmarkStart w:id="2104" w:name="_Toc268857519"/>
      <w:bookmarkStart w:id="2105" w:name="_Toc268010262"/>
      <w:bookmarkStart w:id="2106" w:name="_Toc268011187"/>
      <w:bookmarkStart w:id="2107" w:name="_Toc268012111"/>
      <w:bookmarkStart w:id="2108" w:name="_Toc268250546"/>
      <w:bookmarkStart w:id="2109" w:name="_Toc268264213"/>
      <w:bookmarkStart w:id="2110" w:name="_Toc268857520"/>
      <w:bookmarkStart w:id="2111" w:name="_Toc268010265"/>
      <w:bookmarkStart w:id="2112" w:name="_Toc268011190"/>
      <w:bookmarkStart w:id="2113" w:name="_Toc268012114"/>
      <w:bookmarkStart w:id="2114" w:name="_Toc268250549"/>
      <w:bookmarkStart w:id="2115" w:name="_Toc268264216"/>
      <w:bookmarkStart w:id="2116" w:name="_Toc268857523"/>
      <w:bookmarkStart w:id="2117" w:name="_Toc268010266"/>
      <w:bookmarkStart w:id="2118" w:name="_Toc268011191"/>
      <w:bookmarkStart w:id="2119" w:name="_Toc268012115"/>
      <w:bookmarkStart w:id="2120" w:name="_Toc268250550"/>
      <w:bookmarkStart w:id="2121" w:name="_Toc268264217"/>
      <w:bookmarkStart w:id="2122" w:name="_Toc268857524"/>
      <w:bookmarkStart w:id="2123" w:name="_Toc268010269"/>
      <w:bookmarkStart w:id="2124" w:name="_Toc268011194"/>
      <w:bookmarkStart w:id="2125" w:name="_Toc268012118"/>
      <w:bookmarkStart w:id="2126" w:name="_Toc268250553"/>
      <w:bookmarkStart w:id="2127" w:name="_Toc268264220"/>
      <w:bookmarkStart w:id="2128" w:name="_Toc268857527"/>
      <w:bookmarkStart w:id="2129" w:name="_Toc268010270"/>
      <w:bookmarkStart w:id="2130" w:name="_Toc268011195"/>
      <w:bookmarkStart w:id="2131" w:name="_Toc268012119"/>
      <w:bookmarkStart w:id="2132" w:name="_Toc268250554"/>
      <w:bookmarkStart w:id="2133" w:name="_Toc268264221"/>
      <w:bookmarkStart w:id="2134" w:name="_Toc268857528"/>
      <w:bookmarkStart w:id="2135" w:name="_Toc268010271"/>
      <w:bookmarkStart w:id="2136" w:name="_Toc268011196"/>
      <w:bookmarkStart w:id="2137" w:name="_Toc268012120"/>
      <w:bookmarkStart w:id="2138" w:name="_Toc268250555"/>
      <w:bookmarkStart w:id="2139" w:name="_Toc268264222"/>
      <w:bookmarkStart w:id="2140" w:name="_Toc268857529"/>
      <w:bookmarkStart w:id="2141" w:name="_Toc268010274"/>
      <w:bookmarkStart w:id="2142" w:name="_Toc268011199"/>
      <w:bookmarkStart w:id="2143" w:name="_Toc268012123"/>
      <w:bookmarkStart w:id="2144" w:name="_Toc268250558"/>
      <w:bookmarkStart w:id="2145" w:name="_Toc268264225"/>
      <w:bookmarkStart w:id="2146" w:name="_Toc268857532"/>
      <w:bookmarkStart w:id="2147" w:name="_Toc268010275"/>
      <w:bookmarkStart w:id="2148" w:name="_Toc268011200"/>
      <w:bookmarkStart w:id="2149" w:name="_Toc268012124"/>
      <w:bookmarkStart w:id="2150" w:name="_Toc268250559"/>
      <w:bookmarkStart w:id="2151" w:name="_Toc268264226"/>
      <w:bookmarkStart w:id="2152" w:name="_Toc268857533"/>
      <w:bookmarkStart w:id="2153" w:name="_Toc268010277"/>
      <w:bookmarkStart w:id="2154" w:name="_Toc268011202"/>
      <w:bookmarkStart w:id="2155" w:name="_Toc268012126"/>
      <w:bookmarkStart w:id="2156" w:name="_Toc268250561"/>
      <w:bookmarkStart w:id="2157" w:name="_Toc268264228"/>
      <w:bookmarkStart w:id="2158" w:name="_Toc268857535"/>
      <w:bookmarkStart w:id="2159" w:name="_Toc268010278"/>
      <w:bookmarkStart w:id="2160" w:name="_Toc268011203"/>
      <w:bookmarkStart w:id="2161" w:name="_Toc268012127"/>
      <w:bookmarkStart w:id="2162" w:name="_Toc268250562"/>
      <w:bookmarkStart w:id="2163" w:name="_Toc268264229"/>
      <w:bookmarkStart w:id="2164" w:name="_Toc268857536"/>
      <w:bookmarkStart w:id="2165" w:name="_Toc268010279"/>
      <w:bookmarkStart w:id="2166" w:name="_Toc268011204"/>
      <w:bookmarkStart w:id="2167" w:name="_Toc268012128"/>
      <w:bookmarkStart w:id="2168" w:name="_Toc268250563"/>
      <w:bookmarkStart w:id="2169" w:name="_Toc268264230"/>
      <w:bookmarkStart w:id="2170" w:name="_Toc268857537"/>
      <w:bookmarkStart w:id="2171" w:name="_Toc268010280"/>
      <w:bookmarkStart w:id="2172" w:name="_Toc268011205"/>
      <w:bookmarkStart w:id="2173" w:name="_Toc268012129"/>
      <w:bookmarkStart w:id="2174" w:name="_Toc268250564"/>
      <w:bookmarkStart w:id="2175" w:name="_Toc268264231"/>
      <w:bookmarkStart w:id="2176" w:name="_Toc268857538"/>
      <w:bookmarkStart w:id="2177" w:name="_Toc268010282"/>
      <w:bookmarkStart w:id="2178" w:name="_Toc268011207"/>
      <w:bookmarkStart w:id="2179" w:name="_Toc268012131"/>
      <w:bookmarkStart w:id="2180" w:name="_Toc268250566"/>
      <w:bookmarkStart w:id="2181" w:name="_Toc268264233"/>
      <w:bookmarkStart w:id="2182" w:name="_Toc268857540"/>
      <w:bookmarkStart w:id="2183" w:name="_Toc268010283"/>
      <w:bookmarkStart w:id="2184" w:name="_Toc268011208"/>
      <w:bookmarkStart w:id="2185" w:name="_Toc268012132"/>
      <w:bookmarkStart w:id="2186" w:name="_Toc268250567"/>
      <w:bookmarkStart w:id="2187" w:name="_Toc268264234"/>
      <w:bookmarkStart w:id="2188" w:name="_Toc268857541"/>
      <w:bookmarkStart w:id="2189" w:name="_Toc268010284"/>
      <w:bookmarkStart w:id="2190" w:name="_Toc268011209"/>
      <w:bookmarkStart w:id="2191" w:name="_Toc268012133"/>
      <w:bookmarkStart w:id="2192" w:name="_Toc268250568"/>
      <w:bookmarkStart w:id="2193" w:name="_Toc268264235"/>
      <w:bookmarkStart w:id="2194" w:name="_Toc268857542"/>
      <w:bookmarkStart w:id="2195" w:name="_Toc268010285"/>
      <w:bookmarkStart w:id="2196" w:name="_Toc268011210"/>
      <w:bookmarkStart w:id="2197" w:name="_Toc268012134"/>
      <w:bookmarkStart w:id="2198" w:name="_Toc268250569"/>
      <w:bookmarkStart w:id="2199" w:name="_Toc268264236"/>
      <w:bookmarkStart w:id="2200" w:name="_Toc268857543"/>
      <w:bookmarkStart w:id="2201" w:name="_Toc268010286"/>
      <w:bookmarkStart w:id="2202" w:name="_Toc268011211"/>
      <w:bookmarkStart w:id="2203" w:name="_Toc268012135"/>
      <w:bookmarkStart w:id="2204" w:name="_Toc268250570"/>
      <w:bookmarkStart w:id="2205" w:name="_Toc268264237"/>
      <w:bookmarkStart w:id="2206" w:name="_Toc268857544"/>
      <w:bookmarkStart w:id="2207" w:name="_Toc268010289"/>
      <w:bookmarkStart w:id="2208" w:name="_Toc268011214"/>
      <w:bookmarkStart w:id="2209" w:name="_Toc268012138"/>
      <w:bookmarkStart w:id="2210" w:name="_Toc268250573"/>
      <w:bookmarkStart w:id="2211" w:name="_Toc268264240"/>
      <w:bookmarkStart w:id="2212" w:name="_Toc268857547"/>
      <w:bookmarkStart w:id="2213" w:name="_Toc268010290"/>
      <w:bookmarkStart w:id="2214" w:name="_Toc268011215"/>
      <w:bookmarkStart w:id="2215" w:name="_Toc268012139"/>
      <w:bookmarkStart w:id="2216" w:name="_Toc268250574"/>
      <w:bookmarkStart w:id="2217" w:name="_Toc268264241"/>
      <w:bookmarkStart w:id="2218" w:name="_Toc268857548"/>
      <w:bookmarkStart w:id="2219" w:name="_Toc268010291"/>
      <w:bookmarkStart w:id="2220" w:name="_Toc268011216"/>
      <w:bookmarkStart w:id="2221" w:name="_Toc268012140"/>
      <w:bookmarkStart w:id="2222" w:name="_Toc268250575"/>
      <w:bookmarkStart w:id="2223" w:name="_Toc268264242"/>
      <w:bookmarkStart w:id="2224" w:name="_Toc268857549"/>
      <w:bookmarkStart w:id="2225" w:name="_Toc268010293"/>
      <w:bookmarkStart w:id="2226" w:name="_Toc268011218"/>
      <w:bookmarkStart w:id="2227" w:name="_Toc268012142"/>
      <w:bookmarkStart w:id="2228" w:name="_Toc268250577"/>
      <w:bookmarkStart w:id="2229" w:name="_Toc268264244"/>
      <w:bookmarkStart w:id="2230" w:name="_Toc268857551"/>
      <w:bookmarkStart w:id="2231" w:name="_Toc268010294"/>
      <w:bookmarkStart w:id="2232" w:name="_Toc268011219"/>
      <w:bookmarkStart w:id="2233" w:name="_Toc268012143"/>
      <w:bookmarkStart w:id="2234" w:name="_Toc268250578"/>
      <w:bookmarkStart w:id="2235" w:name="_Toc268264245"/>
      <w:bookmarkStart w:id="2236" w:name="_Toc268857552"/>
      <w:bookmarkStart w:id="2237" w:name="_Toc268010296"/>
      <w:bookmarkStart w:id="2238" w:name="_Toc268011221"/>
      <w:bookmarkStart w:id="2239" w:name="_Toc268012145"/>
      <w:bookmarkStart w:id="2240" w:name="_Toc268250580"/>
      <w:bookmarkStart w:id="2241" w:name="_Toc268264247"/>
      <w:bookmarkStart w:id="2242" w:name="_Toc268857554"/>
      <w:bookmarkStart w:id="2243" w:name="_Toc268010297"/>
      <w:bookmarkStart w:id="2244" w:name="_Toc268011222"/>
      <w:bookmarkStart w:id="2245" w:name="_Toc268012146"/>
      <w:bookmarkStart w:id="2246" w:name="_Toc268250581"/>
      <w:bookmarkStart w:id="2247" w:name="_Toc268264248"/>
      <w:bookmarkStart w:id="2248" w:name="_Toc268857555"/>
      <w:bookmarkStart w:id="2249" w:name="_Toc268010298"/>
      <w:bookmarkStart w:id="2250" w:name="_Toc268011223"/>
      <w:bookmarkStart w:id="2251" w:name="_Toc268012147"/>
      <w:bookmarkStart w:id="2252" w:name="_Toc268250582"/>
      <w:bookmarkStart w:id="2253" w:name="_Toc268264249"/>
      <w:bookmarkStart w:id="2254" w:name="_Toc268857556"/>
      <w:bookmarkStart w:id="2255" w:name="_Toc268010299"/>
      <w:bookmarkStart w:id="2256" w:name="_Toc268011224"/>
      <w:bookmarkStart w:id="2257" w:name="_Toc268012148"/>
      <w:bookmarkStart w:id="2258" w:name="_Toc268250583"/>
      <w:bookmarkStart w:id="2259" w:name="_Toc268264250"/>
      <w:bookmarkStart w:id="2260" w:name="_Toc268857557"/>
      <w:bookmarkStart w:id="2261" w:name="_Toc268010300"/>
      <w:bookmarkStart w:id="2262" w:name="_Toc268011225"/>
      <w:bookmarkStart w:id="2263" w:name="_Toc268012149"/>
      <w:bookmarkStart w:id="2264" w:name="_Toc268250584"/>
      <w:bookmarkStart w:id="2265" w:name="_Toc268264251"/>
      <w:bookmarkStart w:id="2266" w:name="_Toc268857558"/>
      <w:bookmarkStart w:id="2267" w:name="_Toc268010302"/>
      <w:bookmarkStart w:id="2268" w:name="_Toc268011227"/>
      <w:bookmarkStart w:id="2269" w:name="_Toc268012151"/>
      <w:bookmarkStart w:id="2270" w:name="_Toc268250586"/>
      <w:bookmarkStart w:id="2271" w:name="_Toc268264253"/>
      <w:bookmarkStart w:id="2272" w:name="_Toc268857560"/>
      <w:bookmarkStart w:id="2273" w:name="_Toc268010303"/>
      <w:bookmarkStart w:id="2274" w:name="_Toc268011228"/>
      <w:bookmarkStart w:id="2275" w:name="_Toc268012152"/>
      <w:bookmarkStart w:id="2276" w:name="_Toc268250587"/>
      <w:bookmarkStart w:id="2277" w:name="_Toc268264254"/>
      <w:bookmarkStart w:id="2278" w:name="_Toc268857561"/>
      <w:bookmarkStart w:id="2279" w:name="_Toc268010304"/>
      <w:bookmarkStart w:id="2280" w:name="_Toc268011229"/>
      <w:bookmarkStart w:id="2281" w:name="_Toc268012153"/>
      <w:bookmarkStart w:id="2282" w:name="_Toc268250588"/>
      <w:bookmarkStart w:id="2283" w:name="_Toc268264255"/>
      <w:bookmarkStart w:id="2284" w:name="_Toc268857562"/>
      <w:bookmarkStart w:id="2285" w:name="_Toc268010305"/>
      <w:bookmarkStart w:id="2286" w:name="_Toc268011230"/>
      <w:bookmarkStart w:id="2287" w:name="_Toc268012154"/>
      <w:bookmarkStart w:id="2288" w:name="_Toc268250589"/>
      <w:bookmarkStart w:id="2289" w:name="_Toc268264256"/>
      <w:bookmarkStart w:id="2290" w:name="_Toc268857563"/>
      <w:bookmarkStart w:id="2291" w:name="_Toc268010307"/>
      <w:bookmarkStart w:id="2292" w:name="_Toc268011232"/>
      <w:bookmarkStart w:id="2293" w:name="_Toc268012156"/>
      <w:bookmarkStart w:id="2294" w:name="_Toc268250591"/>
      <w:bookmarkStart w:id="2295" w:name="_Toc268264258"/>
      <w:bookmarkStart w:id="2296" w:name="_Toc268857565"/>
      <w:bookmarkStart w:id="2297" w:name="_Toc268010308"/>
      <w:bookmarkStart w:id="2298" w:name="_Toc268011233"/>
      <w:bookmarkStart w:id="2299" w:name="_Toc268012157"/>
      <w:bookmarkStart w:id="2300" w:name="_Toc268250592"/>
      <w:bookmarkStart w:id="2301" w:name="_Toc268264259"/>
      <w:bookmarkStart w:id="2302" w:name="_Toc268857566"/>
      <w:bookmarkStart w:id="2303" w:name="_Toc268010309"/>
      <w:bookmarkStart w:id="2304" w:name="_Toc268011234"/>
      <w:bookmarkStart w:id="2305" w:name="_Toc268012158"/>
      <w:bookmarkStart w:id="2306" w:name="_Toc268250593"/>
      <w:bookmarkStart w:id="2307" w:name="_Toc268264260"/>
      <w:bookmarkStart w:id="2308" w:name="_Toc268857567"/>
      <w:bookmarkStart w:id="2309" w:name="_Toc268010310"/>
      <w:bookmarkStart w:id="2310" w:name="_Toc268011235"/>
      <w:bookmarkStart w:id="2311" w:name="_Toc268012159"/>
      <w:bookmarkStart w:id="2312" w:name="_Toc268250594"/>
      <w:bookmarkStart w:id="2313" w:name="_Toc268264261"/>
      <w:bookmarkStart w:id="2314" w:name="_Toc268857568"/>
      <w:bookmarkStart w:id="2315" w:name="_Toc268010312"/>
      <w:bookmarkStart w:id="2316" w:name="_Toc268011237"/>
      <w:bookmarkStart w:id="2317" w:name="_Toc268012161"/>
      <w:bookmarkStart w:id="2318" w:name="_Toc268250596"/>
      <w:bookmarkStart w:id="2319" w:name="_Toc268264263"/>
      <w:bookmarkStart w:id="2320" w:name="_Toc268857570"/>
      <w:bookmarkStart w:id="2321" w:name="_Toc268010313"/>
      <w:bookmarkStart w:id="2322" w:name="_Toc268011238"/>
      <w:bookmarkStart w:id="2323" w:name="_Toc268012162"/>
      <w:bookmarkStart w:id="2324" w:name="_Toc268250597"/>
      <w:bookmarkStart w:id="2325" w:name="_Toc268264264"/>
      <w:bookmarkStart w:id="2326" w:name="_Toc268857571"/>
      <w:bookmarkStart w:id="2327" w:name="_Toc268010315"/>
      <w:bookmarkStart w:id="2328" w:name="_Toc268011240"/>
      <w:bookmarkStart w:id="2329" w:name="_Toc268012164"/>
      <w:bookmarkStart w:id="2330" w:name="_Toc268250599"/>
      <w:bookmarkStart w:id="2331" w:name="_Toc268264266"/>
      <w:bookmarkStart w:id="2332" w:name="_Toc268857573"/>
      <w:bookmarkStart w:id="2333" w:name="_Toc268010316"/>
      <w:bookmarkStart w:id="2334" w:name="_Toc268011241"/>
      <w:bookmarkStart w:id="2335" w:name="_Toc268012165"/>
      <w:bookmarkStart w:id="2336" w:name="_Toc268250600"/>
      <w:bookmarkStart w:id="2337" w:name="_Toc268264267"/>
      <w:bookmarkStart w:id="2338" w:name="_Toc268857574"/>
      <w:bookmarkStart w:id="2339" w:name="_Toc268010317"/>
      <w:bookmarkStart w:id="2340" w:name="_Toc268011242"/>
      <w:bookmarkStart w:id="2341" w:name="_Toc268012166"/>
      <w:bookmarkStart w:id="2342" w:name="_Toc268250601"/>
      <w:bookmarkStart w:id="2343" w:name="_Toc268264268"/>
      <w:bookmarkStart w:id="2344" w:name="_Toc268857575"/>
      <w:bookmarkStart w:id="2345" w:name="_Toc268010318"/>
      <w:bookmarkStart w:id="2346" w:name="_Toc268011243"/>
      <w:bookmarkStart w:id="2347" w:name="_Toc268012167"/>
      <w:bookmarkStart w:id="2348" w:name="_Toc268250602"/>
      <w:bookmarkStart w:id="2349" w:name="_Toc268264269"/>
      <w:bookmarkStart w:id="2350" w:name="_Toc268857576"/>
      <w:bookmarkStart w:id="2351" w:name="_Toc268010319"/>
      <w:bookmarkStart w:id="2352" w:name="_Toc268011244"/>
      <w:bookmarkStart w:id="2353" w:name="_Toc268012168"/>
      <w:bookmarkStart w:id="2354" w:name="_Toc268250603"/>
      <w:bookmarkStart w:id="2355" w:name="_Toc268264270"/>
      <w:bookmarkStart w:id="2356" w:name="_Toc268857577"/>
      <w:bookmarkStart w:id="2357" w:name="_Toc268010320"/>
      <w:bookmarkStart w:id="2358" w:name="_Toc268011245"/>
      <w:bookmarkStart w:id="2359" w:name="_Toc268012169"/>
      <w:bookmarkStart w:id="2360" w:name="_Toc268250604"/>
      <w:bookmarkStart w:id="2361" w:name="_Toc268264271"/>
      <w:bookmarkStart w:id="2362" w:name="_Toc268857578"/>
      <w:bookmarkStart w:id="2363" w:name="_Toc268010321"/>
      <w:bookmarkStart w:id="2364" w:name="_Toc268011246"/>
      <w:bookmarkStart w:id="2365" w:name="_Toc268012170"/>
      <w:bookmarkStart w:id="2366" w:name="_Toc268250605"/>
      <w:bookmarkStart w:id="2367" w:name="_Toc268264272"/>
      <w:bookmarkStart w:id="2368" w:name="_Toc268857579"/>
      <w:bookmarkStart w:id="2369" w:name="_Toc268010322"/>
      <w:bookmarkStart w:id="2370" w:name="_Toc268011247"/>
      <w:bookmarkStart w:id="2371" w:name="_Toc268012171"/>
      <w:bookmarkStart w:id="2372" w:name="_Toc268250606"/>
      <w:bookmarkStart w:id="2373" w:name="_Toc268264273"/>
      <w:bookmarkStart w:id="2374" w:name="_Toc268857580"/>
      <w:bookmarkStart w:id="2375" w:name="_Toc268010323"/>
      <w:bookmarkStart w:id="2376" w:name="_Toc268011248"/>
      <w:bookmarkStart w:id="2377" w:name="_Toc268012172"/>
      <w:bookmarkStart w:id="2378" w:name="_Toc268250607"/>
      <w:bookmarkStart w:id="2379" w:name="_Toc268264274"/>
      <w:bookmarkStart w:id="2380" w:name="_Toc268857581"/>
      <w:bookmarkStart w:id="2381" w:name="_Toc268010324"/>
      <w:bookmarkStart w:id="2382" w:name="_Toc268011249"/>
      <w:bookmarkStart w:id="2383" w:name="_Toc268012173"/>
      <w:bookmarkStart w:id="2384" w:name="_Toc268250608"/>
      <w:bookmarkStart w:id="2385" w:name="_Toc268264275"/>
      <w:bookmarkStart w:id="2386" w:name="_Toc268857582"/>
      <w:bookmarkStart w:id="2387" w:name="_Toc268010327"/>
      <w:bookmarkStart w:id="2388" w:name="_Toc268011252"/>
      <w:bookmarkStart w:id="2389" w:name="_Toc268012176"/>
      <w:bookmarkStart w:id="2390" w:name="_Toc268250611"/>
      <w:bookmarkStart w:id="2391" w:name="_Toc268264278"/>
      <w:bookmarkStart w:id="2392" w:name="_Toc268857585"/>
      <w:bookmarkStart w:id="2393" w:name="_Toc268010328"/>
      <w:bookmarkStart w:id="2394" w:name="_Toc268011253"/>
      <w:bookmarkStart w:id="2395" w:name="_Toc268012177"/>
      <w:bookmarkStart w:id="2396" w:name="_Toc268250612"/>
      <w:bookmarkStart w:id="2397" w:name="_Toc268264279"/>
      <w:bookmarkStart w:id="2398" w:name="_Toc268857586"/>
      <w:bookmarkStart w:id="2399" w:name="_Toc268010329"/>
      <w:bookmarkStart w:id="2400" w:name="_Toc268011254"/>
      <w:bookmarkStart w:id="2401" w:name="_Toc268012178"/>
      <w:bookmarkStart w:id="2402" w:name="_Toc268250613"/>
      <w:bookmarkStart w:id="2403" w:name="_Toc268264280"/>
      <w:bookmarkStart w:id="2404" w:name="_Toc268857587"/>
      <w:bookmarkStart w:id="2405" w:name="_Toc268010331"/>
      <w:bookmarkStart w:id="2406" w:name="_Toc268011256"/>
      <w:bookmarkStart w:id="2407" w:name="_Toc268012180"/>
      <w:bookmarkStart w:id="2408" w:name="_Toc268250615"/>
      <w:bookmarkStart w:id="2409" w:name="_Toc268264282"/>
      <w:bookmarkStart w:id="2410" w:name="_Toc268857589"/>
      <w:bookmarkStart w:id="2411" w:name="_Toc268010332"/>
      <w:bookmarkStart w:id="2412" w:name="_Toc268011257"/>
      <w:bookmarkStart w:id="2413" w:name="_Toc268012181"/>
      <w:bookmarkStart w:id="2414" w:name="_Toc268250616"/>
      <w:bookmarkStart w:id="2415" w:name="_Toc268264283"/>
      <w:bookmarkStart w:id="2416" w:name="_Toc268857590"/>
      <w:bookmarkStart w:id="2417" w:name="_Toc268010334"/>
      <w:bookmarkStart w:id="2418" w:name="_Toc268011259"/>
      <w:bookmarkStart w:id="2419" w:name="_Toc268012183"/>
      <w:bookmarkStart w:id="2420" w:name="_Toc268250618"/>
      <w:bookmarkStart w:id="2421" w:name="_Toc268264285"/>
      <w:bookmarkStart w:id="2422" w:name="_Toc268857592"/>
      <w:bookmarkStart w:id="2423" w:name="_Toc268010335"/>
      <w:bookmarkStart w:id="2424" w:name="_Toc268011260"/>
      <w:bookmarkStart w:id="2425" w:name="_Toc268012184"/>
      <w:bookmarkStart w:id="2426" w:name="_Toc268250619"/>
      <w:bookmarkStart w:id="2427" w:name="_Toc268264286"/>
      <w:bookmarkStart w:id="2428" w:name="_Toc268857593"/>
      <w:bookmarkStart w:id="2429" w:name="_Toc268010336"/>
      <w:bookmarkStart w:id="2430" w:name="_Toc268011261"/>
      <w:bookmarkStart w:id="2431" w:name="_Toc268012185"/>
      <w:bookmarkStart w:id="2432" w:name="_Toc268250620"/>
      <w:bookmarkStart w:id="2433" w:name="_Toc268264287"/>
      <w:bookmarkStart w:id="2434" w:name="_Toc268857594"/>
      <w:bookmarkStart w:id="2435" w:name="_Toc268010337"/>
      <w:bookmarkStart w:id="2436" w:name="_Toc268011262"/>
      <w:bookmarkStart w:id="2437" w:name="_Toc268012186"/>
      <w:bookmarkStart w:id="2438" w:name="_Toc268250621"/>
      <w:bookmarkStart w:id="2439" w:name="_Toc268264288"/>
      <w:bookmarkStart w:id="2440" w:name="_Toc268857595"/>
      <w:bookmarkStart w:id="2441" w:name="_Toc268010338"/>
      <w:bookmarkStart w:id="2442" w:name="_Toc268011263"/>
      <w:bookmarkStart w:id="2443" w:name="_Toc268012187"/>
      <w:bookmarkStart w:id="2444" w:name="_Toc268250622"/>
      <w:bookmarkStart w:id="2445" w:name="_Toc268264289"/>
      <w:bookmarkStart w:id="2446" w:name="_Toc268857596"/>
      <w:bookmarkStart w:id="2447" w:name="_Toc268010340"/>
      <w:bookmarkStart w:id="2448" w:name="_Toc268011265"/>
      <w:bookmarkStart w:id="2449" w:name="_Toc268012189"/>
      <w:bookmarkStart w:id="2450" w:name="_Toc268250624"/>
      <w:bookmarkStart w:id="2451" w:name="_Toc268264291"/>
      <w:bookmarkStart w:id="2452" w:name="_Toc268857598"/>
      <w:bookmarkStart w:id="2453" w:name="_Toc268010341"/>
      <w:bookmarkStart w:id="2454" w:name="_Toc268011266"/>
      <w:bookmarkStart w:id="2455" w:name="_Toc268012190"/>
      <w:bookmarkStart w:id="2456" w:name="_Toc268250625"/>
      <w:bookmarkStart w:id="2457" w:name="_Toc268264292"/>
      <w:bookmarkStart w:id="2458" w:name="_Toc268857599"/>
      <w:bookmarkStart w:id="2459" w:name="_Toc268010342"/>
      <w:bookmarkStart w:id="2460" w:name="_Toc268011267"/>
      <w:bookmarkStart w:id="2461" w:name="_Toc268012191"/>
      <w:bookmarkStart w:id="2462" w:name="_Toc268250626"/>
      <w:bookmarkStart w:id="2463" w:name="_Toc268264293"/>
      <w:bookmarkStart w:id="2464" w:name="_Toc268857600"/>
      <w:bookmarkStart w:id="2465" w:name="_Toc268010343"/>
      <w:bookmarkStart w:id="2466" w:name="_Toc268011268"/>
      <w:bookmarkStart w:id="2467" w:name="_Toc268012192"/>
      <w:bookmarkStart w:id="2468" w:name="_Toc268250627"/>
      <w:bookmarkStart w:id="2469" w:name="_Toc268264294"/>
      <w:bookmarkStart w:id="2470" w:name="_Toc268857601"/>
      <w:bookmarkStart w:id="2471" w:name="_Toc268010345"/>
      <w:bookmarkStart w:id="2472" w:name="_Toc268011270"/>
      <w:bookmarkStart w:id="2473" w:name="_Toc268012194"/>
      <w:bookmarkStart w:id="2474" w:name="_Toc268250629"/>
      <w:bookmarkStart w:id="2475" w:name="_Toc268264296"/>
      <w:bookmarkStart w:id="2476" w:name="_Toc268857603"/>
      <w:bookmarkStart w:id="2477" w:name="_Toc268010346"/>
      <w:bookmarkStart w:id="2478" w:name="_Toc268011271"/>
      <w:bookmarkStart w:id="2479" w:name="_Toc268012195"/>
      <w:bookmarkStart w:id="2480" w:name="_Toc268250630"/>
      <w:bookmarkStart w:id="2481" w:name="_Toc268264297"/>
      <w:bookmarkStart w:id="2482" w:name="_Toc268857604"/>
      <w:bookmarkStart w:id="2483" w:name="_Toc268010347"/>
      <w:bookmarkStart w:id="2484" w:name="_Toc268011272"/>
      <w:bookmarkStart w:id="2485" w:name="_Toc268012196"/>
      <w:bookmarkStart w:id="2486" w:name="_Toc268250631"/>
      <w:bookmarkStart w:id="2487" w:name="_Toc268264298"/>
      <w:bookmarkStart w:id="2488" w:name="_Toc268857605"/>
      <w:bookmarkStart w:id="2489" w:name="_Toc268010348"/>
      <w:bookmarkStart w:id="2490" w:name="_Toc268011273"/>
      <w:bookmarkStart w:id="2491" w:name="_Toc268012197"/>
      <w:bookmarkStart w:id="2492" w:name="_Toc268250632"/>
      <w:bookmarkStart w:id="2493" w:name="_Toc268264299"/>
      <w:bookmarkStart w:id="2494" w:name="_Toc268857606"/>
      <w:bookmarkStart w:id="2495" w:name="_Toc268010349"/>
      <w:bookmarkStart w:id="2496" w:name="_Toc268011274"/>
      <w:bookmarkStart w:id="2497" w:name="_Toc268012198"/>
      <w:bookmarkStart w:id="2498" w:name="_Toc268250633"/>
      <w:bookmarkStart w:id="2499" w:name="_Toc268264300"/>
      <w:bookmarkStart w:id="2500" w:name="_Toc268857607"/>
      <w:bookmarkStart w:id="2501" w:name="_Toc268010350"/>
      <w:bookmarkStart w:id="2502" w:name="_Toc268011275"/>
      <w:bookmarkStart w:id="2503" w:name="_Toc268012199"/>
      <w:bookmarkStart w:id="2504" w:name="_Toc268250634"/>
      <w:bookmarkStart w:id="2505" w:name="_Toc268264301"/>
      <w:bookmarkStart w:id="2506" w:name="_Toc268857608"/>
      <w:bookmarkStart w:id="2507" w:name="_Toc268010351"/>
      <w:bookmarkStart w:id="2508" w:name="_Toc268011276"/>
      <w:bookmarkStart w:id="2509" w:name="_Toc268012200"/>
      <w:bookmarkStart w:id="2510" w:name="_Toc268250635"/>
      <w:bookmarkStart w:id="2511" w:name="_Toc268264302"/>
      <w:bookmarkStart w:id="2512" w:name="_Toc268857609"/>
      <w:bookmarkStart w:id="2513" w:name="_Toc268010353"/>
      <w:bookmarkStart w:id="2514" w:name="_Toc268011278"/>
      <w:bookmarkStart w:id="2515" w:name="_Toc268012202"/>
      <w:bookmarkStart w:id="2516" w:name="_Toc268250637"/>
      <w:bookmarkStart w:id="2517" w:name="_Toc268264304"/>
      <w:bookmarkStart w:id="2518" w:name="_Toc268857611"/>
      <w:bookmarkStart w:id="2519" w:name="_Toc268010354"/>
      <w:bookmarkStart w:id="2520" w:name="_Toc268011279"/>
      <w:bookmarkStart w:id="2521" w:name="_Toc268012203"/>
      <w:bookmarkStart w:id="2522" w:name="_Toc268250638"/>
      <w:bookmarkStart w:id="2523" w:name="_Toc268264305"/>
      <w:bookmarkStart w:id="2524" w:name="_Toc268857612"/>
      <w:bookmarkStart w:id="2525" w:name="_Toc268010355"/>
      <w:bookmarkStart w:id="2526" w:name="_Toc268011280"/>
      <w:bookmarkStart w:id="2527" w:name="_Toc268012204"/>
      <w:bookmarkStart w:id="2528" w:name="_Toc268250639"/>
      <w:bookmarkStart w:id="2529" w:name="_Toc268264306"/>
      <w:bookmarkStart w:id="2530" w:name="_Toc268857613"/>
      <w:bookmarkStart w:id="2531" w:name="_Toc268010356"/>
      <w:bookmarkStart w:id="2532" w:name="_Toc268011281"/>
      <w:bookmarkStart w:id="2533" w:name="_Toc268012205"/>
      <w:bookmarkStart w:id="2534" w:name="_Toc268250640"/>
      <w:bookmarkStart w:id="2535" w:name="_Toc268264307"/>
      <w:bookmarkStart w:id="2536" w:name="_Toc268857614"/>
      <w:bookmarkStart w:id="2537" w:name="_Toc268010357"/>
      <w:bookmarkStart w:id="2538" w:name="_Toc268011282"/>
      <w:bookmarkStart w:id="2539" w:name="_Toc268012206"/>
      <w:bookmarkStart w:id="2540" w:name="_Toc268250641"/>
      <w:bookmarkStart w:id="2541" w:name="_Toc268264308"/>
      <w:bookmarkStart w:id="2542" w:name="_Toc268857615"/>
      <w:bookmarkStart w:id="2543" w:name="_Toc268010359"/>
      <w:bookmarkStart w:id="2544" w:name="_Toc268011284"/>
      <w:bookmarkStart w:id="2545" w:name="_Toc268012208"/>
      <w:bookmarkStart w:id="2546" w:name="_Toc268250643"/>
      <w:bookmarkStart w:id="2547" w:name="_Toc268264310"/>
      <w:bookmarkStart w:id="2548" w:name="_Toc268857617"/>
      <w:bookmarkStart w:id="2549" w:name="_Toc268010360"/>
      <w:bookmarkStart w:id="2550" w:name="_Toc268011285"/>
      <w:bookmarkStart w:id="2551" w:name="_Toc268012209"/>
      <w:bookmarkStart w:id="2552" w:name="_Toc268250644"/>
      <w:bookmarkStart w:id="2553" w:name="_Toc268264311"/>
      <w:bookmarkStart w:id="2554" w:name="_Toc268857618"/>
      <w:bookmarkStart w:id="2555" w:name="_Toc268010361"/>
      <w:bookmarkStart w:id="2556" w:name="_Toc268011286"/>
      <w:bookmarkStart w:id="2557" w:name="_Toc268012210"/>
      <w:bookmarkStart w:id="2558" w:name="_Toc268250645"/>
      <w:bookmarkStart w:id="2559" w:name="_Toc268264312"/>
      <w:bookmarkStart w:id="2560" w:name="_Toc268857619"/>
      <w:bookmarkStart w:id="2561" w:name="_Toc268010365"/>
      <w:bookmarkStart w:id="2562" w:name="_Toc268011290"/>
      <w:bookmarkStart w:id="2563" w:name="_Toc268012214"/>
      <w:bookmarkStart w:id="2564" w:name="_Toc268250649"/>
      <w:bookmarkStart w:id="2565" w:name="_Toc268264316"/>
      <w:bookmarkStart w:id="2566" w:name="_Toc268857623"/>
      <w:bookmarkStart w:id="2567" w:name="_Toc268010366"/>
      <w:bookmarkStart w:id="2568" w:name="_Toc268011291"/>
      <w:bookmarkStart w:id="2569" w:name="_Toc268012215"/>
      <w:bookmarkStart w:id="2570" w:name="_Toc268250650"/>
      <w:bookmarkStart w:id="2571" w:name="_Toc268264317"/>
      <w:bookmarkStart w:id="2572" w:name="_Toc268857624"/>
      <w:bookmarkStart w:id="2573" w:name="_Toc268010367"/>
      <w:bookmarkStart w:id="2574" w:name="_Toc268011292"/>
      <w:bookmarkStart w:id="2575" w:name="_Toc268012216"/>
      <w:bookmarkStart w:id="2576" w:name="_Toc268250651"/>
      <w:bookmarkStart w:id="2577" w:name="_Toc268264318"/>
      <w:bookmarkStart w:id="2578" w:name="_Toc268857625"/>
      <w:bookmarkStart w:id="2579" w:name="_Toc268010370"/>
      <w:bookmarkStart w:id="2580" w:name="_Toc268011295"/>
      <w:bookmarkStart w:id="2581" w:name="_Toc268012219"/>
      <w:bookmarkStart w:id="2582" w:name="_Toc268250654"/>
      <w:bookmarkStart w:id="2583" w:name="_Toc268264321"/>
      <w:bookmarkStart w:id="2584" w:name="_Toc268857628"/>
      <w:bookmarkStart w:id="2585" w:name="_Toc268010371"/>
      <w:bookmarkStart w:id="2586" w:name="_Toc268011296"/>
      <w:bookmarkStart w:id="2587" w:name="_Toc268012220"/>
      <w:bookmarkStart w:id="2588" w:name="_Toc268250655"/>
      <w:bookmarkStart w:id="2589" w:name="_Toc268264322"/>
      <w:bookmarkStart w:id="2590" w:name="_Toc268857629"/>
      <w:bookmarkStart w:id="2591" w:name="_Toc268010372"/>
      <w:bookmarkStart w:id="2592" w:name="_Toc268011297"/>
      <w:bookmarkStart w:id="2593" w:name="_Toc268012221"/>
      <w:bookmarkStart w:id="2594" w:name="_Toc268250656"/>
      <w:bookmarkStart w:id="2595" w:name="_Toc268264323"/>
      <w:bookmarkStart w:id="2596" w:name="_Toc268857630"/>
      <w:bookmarkStart w:id="2597" w:name="_Toc268010373"/>
      <w:bookmarkStart w:id="2598" w:name="_Toc268011298"/>
      <w:bookmarkStart w:id="2599" w:name="_Toc268012222"/>
      <w:bookmarkStart w:id="2600" w:name="_Toc268250657"/>
      <w:bookmarkStart w:id="2601" w:name="_Toc268264324"/>
      <w:bookmarkStart w:id="2602" w:name="_Toc268857631"/>
      <w:bookmarkStart w:id="2603" w:name="_Toc268010374"/>
      <w:bookmarkStart w:id="2604" w:name="_Toc268011299"/>
      <w:bookmarkStart w:id="2605" w:name="_Toc268012223"/>
      <w:bookmarkStart w:id="2606" w:name="_Toc268250658"/>
      <w:bookmarkStart w:id="2607" w:name="_Toc268264325"/>
      <w:bookmarkStart w:id="2608" w:name="_Toc268857632"/>
      <w:bookmarkStart w:id="2609" w:name="_Toc268010375"/>
      <w:bookmarkStart w:id="2610" w:name="_Toc268011300"/>
      <w:bookmarkStart w:id="2611" w:name="_Toc268012224"/>
      <w:bookmarkStart w:id="2612" w:name="_Toc268250659"/>
      <w:bookmarkStart w:id="2613" w:name="_Toc268264326"/>
      <w:bookmarkStart w:id="2614" w:name="_Toc268857633"/>
      <w:bookmarkStart w:id="2615" w:name="_Toc268010377"/>
      <w:bookmarkStart w:id="2616" w:name="_Toc268011302"/>
      <w:bookmarkStart w:id="2617" w:name="_Toc268012226"/>
      <w:bookmarkStart w:id="2618" w:name="_Toc268250661"/>
      <w:bookmarkStart w:id="2619" w:name="_Toc268264328"/>
      <w:bookmarkStart w:id="2620" w:name="_Toc268857635"/>
      <w:bookmarkStart w:id="2621" w:name="_Toc268010378"/>
      <w:bookmarkStart w:id="2622" w:name="_Toc268011303"/>
      <w:bookmarkStart w:id="2623" w:name="_Toc268012227"/>
      <w:bookmarkStart w:id="2624" w:name="_Toc268250662"/>
      <w:bookmarkStart w:id="2625" w:name="_Toc268264329"/>
      <w:bookmarkStart w:id="2626" w:name="_Toc268857636"/>
      <w:bookmarkStart w:id="2627" w:name="_Toc268010379"/>
      <w:bookmarkStart w:id="2628" w:name="_Toc268011304"/>
      <w:bookmarkStart w:id="2629" w:name="_Toc268012228"/>
      <w:bookmarkStart w:id="2630" w:name="_Toc268250663"/>
      <w:bookmarkStart w:id="2631" w:name="_Toc268264330"/>
      <w:bookmarkStart w:id="2632" w:name="_Toc268857637"/>
      <w:bookmarkStart w:id="2633" w:name="_Toc268010380"/>
      <w:bookmarkStart w:id="2634" w:name="_Toc268011305"/>
      <w:bookmarkStart w:id="2635" w:name="_Toc268012229"/>
      <w:bookmarkStart w:id="2636" w:name="_Toc268250664"/>
      <w:bookmarkStart w:id="2637" w:name="_Toc268264331"/>
      <w:bookmarkStart w:id="2638" w:name="_Toc268857638"/>
      <w:bookmarkStart w:id="2639" w:name="_Toc268010382"/>
      <w:bookmarkStart w:id="2640" w:name="_Toc268011307"/>
      <w:bookmarkStart w:id="2641" w:name="_Toc268012231"/>
      <w:bookmarkStart w:id="2642" w:name="_Toc268250666"/>
      <w:bookmarkStart w:id="2643" w:name="_Toc268264333"/>
      <w:bookmarkStart w:id="2644" w:name="_Toc268857640"/>
      <w:bookmarkStart w:id="2645" w:name="_Toc268010383"/>
      <w:bookmarkStart w:id="2646" w:name="_Toc268011308"/>
      <w:bookmarkStart w:id="2647" w:name="_Toc268012232"/>
      <w:bookmarkStart w:id="2648" w:name="_Toc268250667"/>
      <w:bookmarkStart w:id="2649" w:name="_Toc268264334"/>
      <w:bookmarkStart w:id="2650" w:name="_Toc268857641"/>
      <w:bookmarkStart w:id="2651" w:name="_Toc268010384"/>
      <w:bookmarkStart w:id="2652" w:name="_Toc268011309"/>
      <w:bookmarkStart w:id="2653" w:name="_Toc268012233"/>
      <w:bookmarkStart w:id="2654" w:name="_Toc268250668"/>
      <w:bookmarkStart w:id="2655" w:name="_Toc268264335"/>
      <w:bookmarkStart w:id="2656" w:name="_Toc268857642"/>
      <w:bookmarkStart w:id="2657" w:name="_Toc268010385"/>
      <w:bookmarkStart w:id="2658" w:name="_Toc268011310"/>
      <w:bookmarkStart w:id="2659" w:name="_Toc268012234"/>
      <w:bookmarkStart w:id="2660" w:name="_Toc268250669"/>
      <w:bookmarkStart w:id="2661" w:name="_Toc268264336"/>
      <w:bookmarkStart w:id="2662" w:name="_Toc268857643"/>
      <w:bookmarkStart w:id="2663" w:name="_Toc268010388"/>
      <w:bookmarkStart w:id="2664" w:name="_Toc268011313"/>
      <w:bookmarkStart w:id="2665" w:name="_Toc268012237"/>
      <w:bookmarkStart w:id="2666" w:name="_Toc268250672"/>
      <w:bookmarkStart w:id="2667" w:name="_Toc268264339"/>
      <w:bookmarkStart w:id="2668" w:name="_Toc268857646"/>
      <w:bookmarkStart w:id="2669" w:name="_Toc268010389"/>
      <w:bookmarkStart w:id="2670" w:name="_Toc268011314"/>
      <w:bookmarkStart w:id="2671" w:name="_Toc268012238"/>
      <w:bookmarkStart w:id="2672" w:name="_Toc268250673"/>
      <w:bookmarkStart w:id="2673" w:name="_Toc268264340"/>
      <w:bookmarkStart w:id="2674" w:name="_Toc268857647"/>
      <w:bookmarkStart w:id="2675" w:name="_Toc268010390"/>
      <w:bookmarkStart w:id="2676" w:name="_Toc268011315"/>
      <w:bookmarkStart w:id="2677" w:name="_Toc268012239"/>
      <w:bookmarkStart w:id="2678" w:name="_Toc268250674"/>
      <w:bookmarkStart w:id="2679" w:name="_Toc268264341"/>
      <w:bookmarkStart w:id="2680" w:name="_Toc268857648"/>
      <w:bookmarkStart w:id="2681" w:name="_Toc268010391"/>
      <w:bookmarkStart w:id="2682" w:name="_Toc268011316"/>
      <w:bookmarkStart w:id="2683" w:name="_Toc268012240"/>
      <w:bookmarkStart w:id="2684" w:name="_Toc268250675"/>
      <w:bookmarkStart w:id="2685" w:name="_Toc268264342"/>
      <w:bookmarkStart w:id="2686" w:name="_Toc268857649"/>
      <w:bookmarkStart w:id="2687" w:name="_Toc268010392"/>
      <w:bookmarkStart w:id="2688" w:name="_Toc268011317"/>
      <w:bookmarkStart w:id="2689" w:name="_Toc268012241"/>
      <w:bookmarkStart w:id="2690" w:name="_Toc268250676"/>
      <w:bookmarkStart w:id="2691" w:name="_Toc268264343"/>
      <w:bookmarkStart w:id="2692" w:name="_Toc268857650"/>
      <w:bookmarkStart w:id="2693" w:name="_Toc268010395"/>
      <w:bookmarkStart w:id="2694" w:name="_Toc268011320"/>
      <w:bookmarkStart w:id="2695" w:name="_Toc268012244"/>
      <w:bookmarkStart w:id="2696" w:name="_Toc268250679"/>
      <w:bookmarkStart w:id="2697" w:name="_Toc268264346"/>
      <w:bookmarkStart w:id="2698" w:name="_Toc268857653"/>
      <w:bookmarkStart w:id="2699" w:name="_Toc268010396"/>
      <w:bookmarkStart w:id="2700" w:name="_Toc268011321"/>
      <w:bookmarkStart w:id="2701" w:name="_Toc268012245"/>
      <w:bookmarkStart w:id="2702" w:name="_Toc268250680"/>
      <w:bookmarkStart w:id="2703" w:name="_Toc268264347"/>
      <w:bookmarkStart w:id="2704" w:name="_Toc268857654"/>
      <w:bookmarkStart w:id="2705" w:name="_Toc268010397"/>
      <w:bookmarkStart w:id="2706" w:name="_Toc268011322"/>
      <w:bookmarkStart w:id="2707" w:name="_Toc268012246"/>
      <w:bookmarkStart w:id="2708" w:name="_Toc268250681"/>
      <w:bookmarkStart w:id="2709" w:name="_Toc268264348"/>
      <w:bookmarkStart w:id="2710" w:name="_Toc268857655"/>
      <w:bookmarkStart w:id="2711" w:name="_Toc268010400"/>
      <w:bookmarkStart w:id="2712" w:name="_Toc268011325"/>
      <w:bookmarkStart w:id="2713" w:name="_Toc268012249"/>
      <w:bookmarkStart w:id="2714" w:name="_Toc268250684"/>
      <w:bookmarkStart w:id="2715" w:name="_Toc268264351"/>
      <w:bookmarkStart w:id="2716" w:name="_Toc268857658"/>
      <w:bookmarkStart w:id="2717" w:name="_Toc268010401"/>
      <w:bookmarkStart w:id="2718" w:name="_Toc268011326"/>
      <w:bookmarkStart w:id="2719" w:name="_Toc268012250"/>
      <w:bookmarkStart w:id="2720" w:name="_Toc268250685"/>
      <w:bookmarkStart w:id="2721" w:name="_Toc268264352"/>
      <w:bookmarkStart w:id="2722" w:name="_Toc268857659"/>
      <w:bookmarkStart w:id="2723" w:name="_Toc268010402"/>
      <w:bookmarkStart w:id="2724" w:name="_Toc268011327"/>
      <w:bookmarkStart w:id="2725" w:name="_Toc268012251"/>
      <w:bookmarkStart w:id="2726" w:name="_Toc268250686"/>
      <w:bookmarkStart w:id="2727" w:name="_Toc268264353"/>
      <w:bookmarkStart w:id="2728" w:name="_Toc268857660"/>
      <w:bookmarkStart w:id="2729" w:name="_Toc268010403"/>
      <w:bookmarkStart w:id="2730" w:name="_Toc268011328"/>
      <w:bookmarkStart w:id="2731" w:name="_Toc268012252"/>
      <w:bookmarkStart w:id="2732" w:name="_Toc268250687"/>
      <w:bookmarkStart w:id="2733" w:name="_Toc268264354"/>
      <w:bookmarkStart w:id="2734" w:name="_Toc268857661"/>
      <w:bookmarkStart w:id="2735" w:name="_Toc268010404"/>
      <w:bookmarkStart w:id="2736" w:name="_Toc268011329"/>
      <w:bookmarkStart w:id="2737" w:name="_Toc268012253"/>
      <w:bookmarkStart w:id="2738" w:name="_Toc268250688"/>
      <w:bookmarkStart w:id="2739" w:name="_Toc268264355"/>
      <w:bookmarkStart w:id="2740" w:name="_Toc268857662"/>
      <w:bookmarkStart w:id="2741" w:name="_Toc268010405"/>
      <w:bookmarkStart w:id="2742" w:name="_Toc268011330"/>
      <w:bookmarkStart w:id="2743" w:name="_Toc268012254"/>
      <w:bookmarkStart w:id="2744" w:name="_Toc268250689"/>
      <w:bookmarkStart w:id="2745" w:name="_Toc268264356"/>
      <w:bookmarkStart w:id="2746" w:name="_Toc268857663"/>
      <w:bookmarkStart w:id="2747" w:name="_Toc268010408"/>
      <w:bookmarkStart w:id="2748" w:name="_Toc268011333"/>
      <w:bookmarkStart w:id="2749" w:name="_Toc268012257"/>
      <w:bookmarkStart w:id="2750" w:name="_Toc268250692"/>
      <w:bookmarkStart w:id="2751" w:name="_Toc268264359"/>
      <w:bookmarkStart w:id="2752" w:name="_Toc268857666"/>
      <w:bookmarkStart w:id="2753" w:name="_Toc268010409"/>
      <w:bookmarkStart w:id="2754" w:name="_Toc268011334"/>
      <w:bookmarkStart w:id="2755" w:name="_Toc268012258"/>
      <w:bookmarkStart w:id="2756" w:name="_Toc268250693"/>
      <w:bookmarkStart w:id="2757" w:name="_Toc268264360"/>
      <w:bookmarkStart w:id="2758" w:name="_Toc268857667"/>
      <w:bookmarkStart w:id="2759" w:name="_Toc268010410"/>
      <w:bookmarkStart w:id="2760" w:name="_Toc268011335"/>
      <w:bookmarkStart w:id="2761" w:name="_Toc268012259"/>
      <w:bookmarkStart w:id="2762" w:name="_Toc268250694"/>
      <w:bookmarkStart w:id="2763" w:name="_Toc268264361"/>
      <w:bookmarkStart w:id="2764" w:name="_Toc268857668"/>
      <w:bookmarkStart w:id="2765" w:name="_Toc268010411"/>
      <w:bookmarkStart w:id="2766" w:name="_Toc268011336"/>
      <w:bookmarkStart w:id="2767" w:name="_Toc268012260"/>
      <w:bookmarkStart w:id="2768" w:name="_Toc268250695"/>
      <w:bookmarkStart w:id="2769" w:name="_Toc268264362"/>
      <w:bookmarkStart w:id="2770" w:name="_Toc268857669"/>
      <w:bookmarkStart w:id="2771" w:name="_Toc268010412"/>
      <w:bookmarkStart w:id="2772" w:name="_Toc268011337"/>
      <w:bookmarkStart w:id="2773" w:name="_Toc268012261"/>
      <w:bookmarkStart w:id="2774" w:name="_Toc268250696"/>
      <w:bookmarkStart w:id="2775" w:name="_Toc268264363"/>
      <w:bookmarkStart w:id="2776" w:name="_Toc268857670"/>
      <w:bookmarkStart w:id="2777" w:name="_Toc268010413"/>
      <w:bookmarkStart w:id="2778" w:name="_Toc268011338"/>
      <w:bookmarkStart w:id="2779" w:name="_Toc268012262"/>
      <w:bookmarkStart w:id="2780" w:name="_Toc268250697"/>
      <w:bookmarkStart w:id="2781" w:name="_Toc268264364"/>
      <w:bookmarkStart w:id="2782" w:name="_Toc268857671"/>
      <w:bookmarkStart w:id="2783" w:name="_Toc268010416"/>
      <w:bookmarkStart w:id="2784" w:name="_Toc268011341"/>
      <w:bookmarkStart w:id="2785" w:name="_Toc268012265"/>
      <w:bookmarkStart w:id="2786" w:name="_Toc268250700"/>
      <w:bookmarkStart w:id="2787" w:name="_Toc268264367"/>
      <w:bookmarkStart w:id="2788" w:name="_Toc268857674"/>
      <w:bookmarkStart w:id="2789" w:name="_Toc268010417"/>
      <w:bookmarkStart w:id="2790" w:name="_Toc268011342"/>
      <w:bookmarkStart w:id="2791" w:name="_Toc268012266"/>
      <w:bookmarkStart w:id="2792" w:name="_Toc268250701"/>
      <w:bookmarkStart w:id="2793" w:name="_Toc268264368"/>
      <w:bookmarkStart w:id="2794" w:name="_Toc268857675"/>
      <w:bookmarkStart w:id="2795" w:name="_Toc268010418"/>
      <w:bookmarkStart w:id="2796" w:name="_Toc268011343"/>
      <w:bookmarkStart w:id="2797" w:name="_Toc268012267"/>
      <w:bookmarkStart w:id="2798" w:name="_Toc268250702"/>
      <w:bookmarkStart w:id="2799" w:name="_Toc268264369"/>
      <w:bookmarkStart w:id="2800" w:name="_Toc268857676"/>
      <w:bookmarkStart w:id="2801" w:name="_Toc268010419"/>
      <w:bookmarkStart w:id="2802" w:name="_Toc268011344"/>
      <w:bookmarkStart w:id="2803" w:name="_Toc268012268"/>
      <w:bookmarkStart w:id="2804" w:name="_Toc268250703"/>
      <w:bookmarkStart w:id="2805" w:name="_Toc268264370"/>
      <w:bookmarkStart w:id="2806" w:name="_Toc268857677"/>
      <w:bookmarkStart w:id="2807" w:name="_Toc268010422"/>
      <w:bookmarkStart w:id="2808" w:name="_Toc268011347"/>
      <w:bookmarkStart w:id="2809" w:name="_Toc268012271"/>
      <w:bookmarkStart w:id="2810" w:name="_Toc268250706"/>
      <w:bookmarkStart w:id="2811" w:name="_Toc268264373"/>
      <w:bookmarkStart w:id="2812" w:name="_Toc268857680"/>
      <w:bookmarkStart w:id="2813" w:name="_Toc268010423"/>
      <w:bookmarkStart w:id="2814" w:name="_Toc268011348"/>
      <w:bookmarkStart w:id="2815" w:name="_Toc268012272"/>
      <w:bookmarkStart w:id="2816" w:name="_Toc268250707"/>
      <w:bookmarkStart w:id="2817" w:name="_Toc268264374"/>
      <w:bookmarkStart w:id="2818" w:name="_Toc268857681"/>
      <w:bookmarkStart w:id="2819" w:name="_Toc268010424"/>
      <w:bookmarkStart w:id="2820" w:name="_Toc268011349"/>
      <w:bookmarkStart w:id="2821" w:name="_Toc268012273"/>
      <w:bookmarkStart w:id="2822" w:name="_Toc268250708"/>
      <w:bookmarkStart w:id="2823" w:name="_Toc268264375"/>
      <w:bookmarkStart w:id="2824" w:name="_Toc268857682"/>
      <w:bookmarkStart w:id="2825" w:name="_Toc268010427"/>
      <w:bookmarkStart w:id="2826" w:name="_Toc268011352"/>
      <w:bookmarkStart w:id="2827" w:name="_Toc268012276"/>
      <w:bookmarkStart w:id="2828" w:name="_Toc268250711"/>
      <w:bookmarkStart w:id="2829" w:name="_Toc268264378"/>
      <w:bookmarkStart w:id="2830" w:name="_Toc268857685"/>
      <w:bookmarkStart w:id="2831" w:name="_Toc268010428"/>
      <w:bookmarkStart w:id="2832" w:name="_Toc268011353"/>
      <w:bookmarkStart w:id="2833" w:name="_Toc268012277"/>
      <w:bookmarkStart w:id="2834" w:name="_Toc268250712"/>
      <w:bookmarkStart w:id="2835" w:name="_Toc268264379"/>
      <w:bookmarkStart w:id="2836" w:name="_Toc268857686"/>
      <w:bookmarkStart w:id="2837" w:name="_Toc268010429"/>
      <w:bookmarkStart w:id="2838" w:name="_Toc268011354"/>
      <w:bookmarkStart w:id="2839" w:name="_Toc268012278"/>
      <w:bookmarkStart w:id="2840" w:name="_Toc268250713"/>
      <w:bookmarkStart w:id="2841" w:name="_Toc268264380"/>
      <w:bookmarkStart w:id="2842" w:name="_Toc268857687"/>
      <w:bookmarkStart w:id="2843" w:name="_Toc268010430"/>
      <w:bookmarkStart w:id="2844" w:name="_Toc268011355"/>
      <w:bookmarkStart w:id="2845" w:name="_Toc268012279"/>
      <w:bookmarkStart w:id="2846" w:name="_Toc268250714"/>
      <w:bookmarkStart w:id="2847" w:name="_Toc268264381"/>
      <w:bookmarkStart w:id="2848" w:name="_Toc268857688"/>
      <w:bookmarkStart w:id="2849" w:name="_Toc268010431"/>
      <w:bookmarkStart w:id="2850" w:name="_Toc268011356"/>
      <w:bookmarkStart w:id="2851" w:name="_Toc268012280"/>
      <w:bookmarkStart w:id="2852" w:name="_Toc268250715"/>
      <w:bookmarkStart w:id="2853" w:name="_Toc268264382"/>
      <w:bookmarkStart w:id="2854" w:name="_Toc268857689"/>
      <w:bookmarkStart w:id="2855" w:name="_Toc268010432"/>
      <w:bookmarkStart w:id="2856" w:name="_Toc268011357"/>
      <w:bookmarkStart w:id="2857" w:name="_Toc268012281"/>
      <w:bookmarkStart w:id="2858" w:name="_Toc268250716"/>
      <w:bookmarkStart w:id="2859" w:name="_Toc268264383"/>
      <w:bookmarkStart w:id="2860" w:name="_Toc268857690"/>
      <w:bookmarkStart w:id="2861" w:name="_Toc268010433"/>
      <w:bookmarkStart w:id="2862" w:name="_Toc268011358"/>
      <w:bookmarkStart w:id="2863" w:name="_Toc268012282"/>
      <w:bookmarkStart w:id="2864" w:name="_Toc268250717"/>
      <w:bookmarkStart w:id="2865" w:name="_Toc268264384"/>
      <w:bookmarkStart w:id="2866" w:name="_Toc268857691"/>
      <w:bookmarkStart w:id="2867" w:name="_Toc268010434"/>
      <w:bookmarkStart w:id="2868" w:name="_Toc268011359"/>
      <w:bookmarkStart w:id="2869" w:name="_Toc268012283"/>
      <w:bookmarkStart w:id="2870" w:name="_Toc268250718"/>
      <w:bookmarkStart w:id="2871" w:name="_Toc268264385"/>
      <w:bookmarkStart w:id="2872" w:name="_Toc268857692"/>
      <w:bookmarkStart w:id="2873" w:name="_Toc268010436"/>
      <w:bookmarkStart w:id="2874" w:name="_Toc268011361"/>
      <w:bookmarkStart w:id="2875" w:name="_Toc268012285"/>
      <w:bookmarkStart w:id="2876" w:name="_Toc268250720"/>
      <w:bookmarkStart w:id="2877" w:name="_Toc268264387"/>
      <w:bookmarkStart w:id="2878" w:name="_Toc268857694"/>
      <w:bookmarkStart w:id="2879" w:name="_Toc268010437"/>
      <w:bookmarkStart w:id="2880" w:name="_Toc268011362"/>
      <w:bookmarkStart w:id="2881" w:name="_Toc268012286"/>
      <w:bookmarkStart w:id="2882" w:name="_Toc268250721"/>
      <w:bookmarkStart w:id="2883" w:name="_Toc268264388"/>
      <w:bookmarkStart w:id="2884" w:name="_Toc268857695"/>
      <w:bookmarkStart w:id="2885" w:name="_Toc268010440"/>
      <w:bookmarkStart w:id="2886" w:name="_Toc268011365"/>
      <w:bookmarkStart w:id="2887" w:name="_Toc268012289"/>
      <w:bookmarkStart w:id="2888" w:name="_Toc268250724"/>
      <w:bookmarkStart w:id="2889" w:name="_Toc268264391"/>
      <w:bookmarkStart w:id="2890" w:name="_Toc268857698"/>
      <w:bookmarkStart w:id="2891" w:name="_Toc268010441"/>
      <w:bookmarkStart w:id="2892" w:name="_Toc268011366"/>
      <w:bookmarkStart w:id="2893" w:name="_Toc268012290"/>
      <w:bookmarkStart w:id="2894" w:name="_Toc268250725"/>
      <w:bookmarkStart w:id="2895" w:name="_Toc268264392"/>
      <w:bookmarkStart w:id="2896" w:name="_Toc268857699"/>
      <w:bookmarkStart w:id="2897" w:name="_Toc268010442"/>
      <w:bookmarkStart w:id="2898" w:name="_Toc268011367"/>
      <w:bookmarkStart w:id="2899" w:name="_Toc268012291"/>
      <w:bookmarkStart w:id="2900" w:name="_Toc268250726"/>
      <w:bookmarkStart w:id="2901" w:name="_Toc268264393"/>
      <w:bookmarkStart w:id="2902" w:name="_Toc268857700"/>
      <w:bookmarkStart w:id="2903" w:name="_Toc268010445"/>
      <w:bookmarkStart w:id="2904" w:name="_Toc268011370"/>
      <w:bookmarkStart w:id="2905" w:name="_Toc268012294"/>
      <w:bookmarkStart w:id="2906" w:name="_Toc268250729"/>
      <w:bookmarkStart w:id="2907" w:name="_Toc268264396"/>
      <w:bookmarkStart w:id="2908" w:name="_Toc268857703"/>
      <w:bookmarkStart w:id="2909" w:name="_Toc268010446"/>
      <w:bookmarkStart w:id="2910" w:name="_Toc268011371"/>
      <w:bookmarkStart w:id="2911" w:name="_Toc268012295"/>
      <w:bookmarkStart w:id="2912" w:name="_Toc268250730"/>
      <w:bookmarkStart w:id="2913" w:name="_Toc268264397"/>
      <w:bookmarkStart w:id="2914" w:name="_Toc268857704"/>
      <w:bookmarkStart w:id="2915" w:name="_Toc268010447"/>
      <w:bookmarkStart w:id="2916" w:name="_Toc268011372"/>
      <w:bookmarkStart w:id="2917" w:name="_Toc268012296"/>
      <w:bookmarkStart w:id="2918" w:name="_Toc268250731"/>
      <w:bookmarkStart w:id="2919" w:name="_Toc268264398"/>
      <w:bookmarkStart w:id="2920" w:name="_Toc268857705"/>
      <w:bookmarkStart w:id="2921" w:name="_Toc268010448"/>
      <w:bookmarkStart w:id="2922" w:name="_Toc268011373"/>
      <w:bookmarkStart w:id="2923" w:name="_Toc268012297"/>
      <w:bookmarkStart w:id="2924" w:name="_Toc268250732"/>
      <w:bookmarkStart w:id="2925" w:name="_Toc268264399"/>
      <w:bookmarkStart w:id="2926" w:name="_Toc268857706"/>
      <w:bookmarkStart w:id="2927" w:name="_Toc268010449"/>
      <w:bookmarkStart w:id="2928" w:name="_Toc268011374"/>
      <w:bookmarkStart w:id="2929" w:name="_Toc268012298"/>
      <w:bookmarkStart w:id="2930" w:name="_Toc268250733"/>
      <w:bookmarkStart w:id="2931" w:name="_Toc268264400"/>
      <w:bookmarkStart w:id="2932" w:name="_Toc268857707"/>
      <w:bookmarkStart w:id="2933" w:name="_Toc268010450"/>
      <w:bookmarkStart w:id="2934" w:name="_Toc268011375"/>
      <w:bookmarkStart w:id="2935" w:name="_Toc268012299"/>
      <w:bookmarkStart w:id="2936" w:name="_Toc268250734"/>
      <w:bookmarkStart w:id="2937" w:name="_Toc268264401"/>
      <w:bookmarkStart w:id="2938" w:name="_Toc268857708"/>
      <w:bookmarkStart w:id="2939" w:name="_Toc268010451"/>
      <w:bookmarkStart w:id="2940" w:name="_Toc268011376"/>
      <w:bookmarkStart w:id="2941" w:name="_Toc268012300"/>
      <w:bookmarkStart w:id="2942" w:name="_Toc268250735"/>
      <w:bookmarkStart w:id="2943" w:name="_Toc268264402"/>
      <w:bookmarkStart w:id="2944" w:name="_Toc268857709"/>
      <w:bookmarkStart w:id="2945" w:name="_Toc268010452"/>
      <w:bookmarkStart w:id="2946" w:name="_Toc268011377"/>
      <w:bookmarkStart w:id="2947" w:name="_Toc268012301"/>
      <w:bookmarkStart w:id="2948" w:name="_Toc268250736"/>
      <w:bookmarkStart w:id="2949" w:name="_Toc268264403"/>
      <w:bookmarkStart w:id="2950" w:name="_Toc268857710"/>
      <w:bookmarkStart w:id="2951" w:name="_Toc268010453"/>
      <w:bookmarkStart w:id="2952" w:name="_Toc268011378"/>
      <w:bookmarkStart w:id="2953" w:name="_Toc268012302"/>
      <w:bookmarkStart w:id="2954" w:name="_Toc268250737"/>
      <w:bookmarkStart w:id="2955" w:name="_Toc268264404"/>
      <w:bookmarkStart w:id="2956" w:name="_Toc268857711"/>
      <w:bookmarkStart w:id="2957" w:name="_Toc268010454"/>
      <w:bookmarkStart w:id="2958" w:name="_Toc268011379"/>
      <w:bookmarkStart w:id="2959" w:name="_Toc268012303"/>
      <w:bookmarkStart w:id="2960" w:name="_Toc268250738"/>
      <w:bookmarkStart w:id="2961" w:name="_Toc268264405"/>
      <w:bookmarkStart w:id="2962" w:name="_Toc268857712"/>
      <w:bookmarkStart w:id="2963" w:name="_Toc268010455"/>
      <w:bookmarkStart w:id="2964" w:name="_Toc268011380"/>
      <w:bookmarkStart w:id="2965" w:name="_Toc268012304"/>
      <w:bookmarkStart w:id="2966" w:name="_Toc268250739"/>
      <w:bookmarkStart w:id="2967" w:name="_Toc268264406"/>
      <w:bookmarkStart w:id="2968" w:name="_Toc268857713"/>
      <w:bookmarkStart w:id="2969" w:name="_Toc268010456"/>
      <w:bookmarkStart w:id="2970" w:name="_Toc268011381"/>
      <w:bookmarkStart w:id="2971" w:name="_Toc268012305"/>
      <w:bookmarkStart w:id="2972" w:name="_Toc268250740"/>
      <w:bookmarkStart w:id="2973" w:name="_Toc268264407"/>
      <w:bookmarkStart w:id="2974" w:name="_Toc268857714"/>
      <w:bookmarkStart w:id="2975" w:name="_Toc268010457"/>
      <w:bookmarkStart w:id="2976" w:name="_Toc268011382"/>
      <w:bookmarkStart w:id="2977" w:name="_Toc268012306"/>
      <w:bookmarkStart w:id="2978" w:name="_Toc268250741"/>
      <w:bookmarkStart w:id="2979" w:name="_Toc268264408"/>
      <w:bookmarkStart w:id="2980" w:name="_Toc268857715"/>
      <w:bookmarkStart w:id="2981" w:name="_Toc268010460"/>
      <w:bookmarkStart w:id="2982" w:name="_Toc268011385"/>
      <w:bookmarkStart w:id="2983" w:name="_Toc268012309"/>
      <w:bookmarkStart w:id="2984" w:name="_Toc268250744"/>
      <w:bookmarkStart w:id="2985" w:name="_Toc268264411"/>
      <w:bookmarkStart w:id="2986" w:name="_Toc268857718"/>
      <w:bookmarkStart w:id="2987" w:name="_Toc268010461"/>
      <w:bookmarkStart w:id="2988" w:name="_Toc268011386"/>
      <w:bookmarkStart w:id="2989" w:name="_Toc268012310"/>
      <w:bookmarkStart w:id="2990" w:name="_Toc268250745"/>
      <w:bookmarkStart w:id="2991" w:name="_Toc268264412"/>
      <w:bookmarkStart w:id="2992" w:name="_Toc268857719"/>
      <w:bookmarkStart w:id="2993" w:name="_Toc268010462"/>
      <w:bookmarkStart w:id="2994" w:name="_Toc268011387"/>
      <w:bookmarkStart w:id="2995" w:name="_Toc268012311"/>
      <w:bookmarkStart w:id="2996" w:name="_Toc268250746"/>
      <w:bookmarkStart w:id="2997" w:name="_Toc268264413"/>
      <w:bookmarkStart w:id="2998" w:name="_Toc268857720"/>
      <w:bookmarkStart w:id="2999" w:name="_Toc268010465"/>
      <w:bookmarkStart w:id="3000" w:name="_Toc268011390"/>
      <w:bookmarkStart w:id="3001" w:name="_Toc268012314"/>
      <w:bookmarkStart w:id="3002" w:name="_Toc268250749"/>
      <w:bookmarkStart w:id="3003" w:name="_Toc268264416"/>
      <w:bookmarkStart w:id="3004" w:name="_Toc268857723"/>
      <w:bookmarkStart w:id="3005" w:name="_Toc268010466"/>
      <w:bookmarkStart w:id="3006" w:name="_Toc268011391"/>
      <w:bookmarkStart w:id="3007" w:name="_Toc268012315"/>
      <w:bookmarkStart w:id="3008" w:name="_Toc268250750"/>
      <w:bookmarkStart w:id="3009" w:name="_Toc268264417"/>
      <w:bookmarkStart w:id="3010" w:name="_Toc268857724"/>
      <w:bookmarkStart w:id="3011" w:name="_Toc268010467"/>
      <w:bookmarkStart w:id="3012" w:name="_Toc268011392"/>
      <w:bookmarkStart w:id="3013" w:name="_Toc268012316"/>
      <w:bookmarkStart w:id="3014" w:name="_Toc268250751"/>
      <w:bookmarkStart w:id="3015" w:name="_Toc268264418"/>
      <w:bookmarkStart w:id="3016" w:name="_Toc268857725"/>
      <w:bookmarkStart w:id="3017" w:name="_Toc268010468"/>
      <w:bookmarkStart w:id="3018" w:name="_Toc268011393"/>
      <w:bookmarkStart w:id="3019" w:name="_Toc268012317"/>
      <w:bookmarkStart w:id="3020" w:name="_Toc268250752"/>
      <w:bookmarkStart w:id="3021" w:name="_Toc268264419"/>
      <w:bookmarkStart w:id="3022" w:name="_Toc268857726"/>
      <w:bookmarkStart w:id="3023" w:name="_Toc268010469"/>
      <w:bookmarkStart w:id="3024" w:name="_Toc268011394"/>
      <w:bookmarkStart w:id="3025" w:name="_Toc268012318"/>
      <w:bookmarkStart w:id="3026" w:name="_Toc268250753"/>
      <w:bookmarkStart w:id="3027" w:name="_Toc268264420"/>
      <w:bookmarkStart w:id="3028" w:name="_Toc268857727"/>
      <w:bookmarkStart w:id="3029" w:name="_Toc268010470"/>
      <w:bookmarkStart w:id="3030" w:name="_Toc268011395"/>
      <w:bookmarkStart w:id="3031" w:name="_Toc268012319"/>
      <w:bookmarkStart w:id="3032" w:name="_Toc268250754"/>
      <w:bookmarkStart w:id="3033" w:name="_Toc268264421"/>
      <w:bookmarkStart w:id="3034" w:name="_Toc268857728"/>
      <w:bookmarkStart w:id="3035" w:name="_Toc268010471"/>
      <w:bookmarkStart w:id="3036" w:name="_Toc268011396"/>
      <w:bookmarkStart w:id="3037" w:name="_Toc268012320"/>
      <w:bookmarkStart w:id="3038" w:name="_Toc268250755"/>
      <w:bookmarkStart w:id="3039" w:name="_Toc268264422"/>
      <w:bookmarkStart w:id="3040" w:name="_Toc268857729"/>
      <w:bookmarkStart w:id="3041" w:name="_Toc268010473"/>
      <w:bookmarkStart w:id="3042" w:name="_Toc268011398"/>
      <w:bookmarkStart w:id="3043" w:name="_Toc268012322"/>
      <w:bookmarkStart w:id="3044" w:name="_Toc268250757"/>
      <w:bookmarkStart w:id="3045" w:name="_Toc268264424"/>
      <w:bookmarkStart w:id="3046" w:name="_Toc268857731"/>
      <w:bookmarkStart w:id="3047" w:name="_Toc268010474"/>
      <w:bookmarkStart w:id="3048" w:name="_Toc268011399"/>
      <w:bookmarkStart w:id="3049" w:name="_Toc268012323"/>
      <w:bookmarkStart w:id="3050" w:name="_Toc268250758"/>
      <w:bookmarkStart w:id="3051" w:name="_Toc268264425"/>
      <w:bookmarkStart w:id="3052" w:name="_Toc268857732"/>
      <w:bookmarkStart w:id="3053" w:name="_Toc268010475"/>
      <w:bookmarkStart w:id="3054" w:name="_Toc268011400"/>
      <w:bookmarkStart w:id="3055" w:name="_Toc268012324"/>
      <w:bookmarkStart w:id="3056" w:name="_Toc268250759"/>
      <w:bookmarkStart w:id="3057" w:name="_Toc268264426"/>
      <w:bookmarkStart w:id="3058" w:name="_Toc268857733"/>
      <w:bookmarkStart w:id="3059" w:name="_Toc268010476"/>
      <w:bookmarkStart w:id="3060" w:name="_Toc268011401"/>
      <w:bookmarkStart w:id="3061" w:name="_Toc268012325"/>
      <w:bookmarkStart w:id="3062" w:name="_Toc268250760"/>
      <w:bookmarkStart w:id="3063" w:name="_Toc268264427"/>
      <w:bookmarkStart w:id="3064" w:name="_Toc268857734"/>
      <w:bookmarkStart w:id="3065" w:name="_Toc268010479"/>
      <w:bookmarkStart w:id="3066" w:name="_Toc268011404"/>
      <w:bookmarkStart w:id="3067" w:name="_Toc268012328"/>
      <w:bookmarkStart w:id="3068" w:name="_Toc268250763"/>
      <w:bookmarkStart w:id="3069" w:name="_Toc268264430"/>
      <w:bookmarkStart w:id="3070" w:name="_Toc268857737"/>
      <w:bookmarkStart w:id="3071" w:name="_Toc268010480"/>
      <w:bookmarkStart w:id="3072" w:name="_Toc268011405"/>
      <w:bookmarkStart w:id="3073" w:name="_Toc268012329"/>
      <w:bookmarkStart w:id="3074" w:name="_Toc268250764"/>
      <w:bookmarkStart w:id="3075" w:name="_Toc268264431"/>
      <w:bookmarkStart w:id="3076" w:name="_Toc268857738"/>
      <w:bookmarkStart w:id="3077" w:name="_Toc268010481"/>
      <w:bookmarkStart w:id="3078" w:name="_Toc268011406"/>
      <w:bookmarkStart w:id="3079" w:name="_Toc268012330"/>
      <w:bookmarkStart w:id="3080" w:name="_Toc268250765"/>
      <w:bookmarkStart w:id="3081" w:name="_Toc268264432"/>
      <w:bookmarkStart w:id="3082" w:name="_Toc268857739"/>
      <w:bookmarkStart w:id="3083" w:name="_Toc268010484"/>
      <w:bookmarkStart w:id="3084" w:name="_Toc268011409"/>
      <w:bookmarkStart w:id="3085" w:name="_Toc268012333"/>
      <w:bookmarkStart w:id="3086" w:name="_Toc268250768"/>
      <w:bookmarkStart w:id="3087" w:name="_Toc268264435"/>
      <w:bookmarkStart w:id="3088" w:name="_Toc268857742"/>
      <w:bookmarkStart w:id="3089" w:name="_Toc268010485"/>
      <w:bookmarkStart w:id="3090" w:name="_Toc268011410"/>
      <w:bookmarkStart w:id="3091" w:name="_Toc268012334"/>
      <w:bookmarkStart w:id="3092" w:name="_Toc268250769"/>
      <w:bookmarkStart w:id="3093" w:name="_Toc268264436"/>
      <w:bookmarkStart w:id="3094" w:name="_Toc268857743"/>
      <w:bookmarkStart w:id="3095" w:name="_Toc268010486"/>
      <w:bookmarkStart w:id="3096" w:name="_Toc268011411"/>
      <w:bookmarkStart w:id="3097" w:name="_Toc268012335"/>
      <w:bookmarkStart w:id="3098" w:name="_Toc268250770"/>
      <w:bookmarkStart w:id="3099" w:name="_Toc268264437"/>
      <w:bookmarkStart w:id="3100" w:name="_Toc268857744"/>
      <w:bookmarkStart w:id="3101" w:name="_Toc268010487"/>
      <w:bookmarkStart w:id="3102" w:name="_Toc268011412"/>
      <w:bookmarkStart w:id="3103" w:name="_Toc268012336"/>
      <w:bookmarkStart w:id="3104" w:name="_Toc268250771"/>
      <w:bookmarkStart w:id="3105" w:name="_Toc268264438"/>
      <w:bookmarkStart w:id="3106" w:name="_Toc268857745"/>
      <w:bookmarkStart w:id="3107" w:name="_Toc268010488"/>
      <w:bookmarkStart w:id="3108" w:name="_Toc268011413"/>
      <w:bookmarkStart w:id="3109" w:name="_Toc268012337"/>
      <w:bookmarkStart w:id="3110" w:name="_Toc268250772"/>
      <w:bookmarkStart w:id="3111" w:name="_Toc268264439"/>
      <w:bookmarkStart w:id="3112" w:name="_Toc268857746"/>
      <w:bookmarkStart w:id="3113" w:name="_Toc268010489"/>
      <w:bookmarkStart w:id="3114" w:name="_Toc268011414"/>
      <w:bookmarkStart w:id="3115" w:name="_Toc268012338"/>
      <w:bookmarkStart w:id="3116" w:name="_Toc268250773"/>
      <w:bookmarkStart w:id="3117" w:name="_Toc268264440"/>
      <w:bookmarkStart w:id="3118" w:name="_Toc268857747"/>
      <w:bookmarkStart w:id="3119" w:name="_Toc268010490"/>
      <w:bookmarkStart w:id="3120" w:name="_Toc268011415"/>
      <w:bookmarkStart w:id="3121" w:name="_Toc268012339"/>
      <w:bookmarkStart w:id="3122" w:name="_Toc268250774"/>
      <w:bookmarkStart w:id="3123" w:name="_Toc268264441"/>
      <w:bookmarkStart w:id="3124" w:name="_Toc268857748"/>
      <w:bookmarkStart w:id="3125" w:name="_Toc268010492"/>
      <w:bookmarkStart w:id="3126" w:name="_Toc268011417"/>
      <w:bookmarkStart w:id="3127" w:name="_Toc268012341"/>
      <w:bookmarkStart w:id="3128" w:name="_Toc268250776"/>
      <w:bookmarkStart w:id="3129" w:name="_Toc268264443"/>
      <w:bookmarkStart w:id="3130" w:name="_Toc268857750"/>
      <w:bookmarkStart w:id="3131" w:name="_Toc268010493"/>
      <w:bookmarkStart w:id="3132" w:name="_Toc268011418"/>
      <w:bookmarkStart w:id="3133" w:name="_Toc268012342"/>
      <w:bookmarkStart w:id="3134" w:name="_Toc268250777"/>
      <w:bookmarkStart w:id="3135" w:name="_Toc268264444"/>
      <w:bookmarkStart w:id="3136" w:name="_Toc268857751"/>
      <w:bookmarkStart w:id="3137" w:name="_Toc268010494"/>
      <w:bookmarkStart w:id="3138" w:name="_Toc268011419"/>
      <w:bookmarkStart w:id="3139" w:name="_Toc268012343"/>
      <w:bookmarkStart w:id="3140" w:name="_Toc268250778"/>
      <w:bookmarkStart w:id="3141" w:name="_Toc268264445"/>
      <w:bookmarkStart w:id="3142" w:name="_Toc268857752"/>
      <w:bookmarkStart w:id="3143" w:name="_Toc268010495"/>
      <w:bookmarkStart w:id="3144" w:name="_Toc268011420"/>
      <w:bookmarkStart w:id="3145" w:name="_Toc268012344"/>
      <w:bookmarkStart w:id="3146" w:name="_Toc268250779"/>
      <w:bookmarkStart w:id="3147" w:name="_Toc268264446"/>
      <w:bookmarkStart w:id="3148" w:name="_Toc268857753"/>
      <w:bookmarkStart w:id="3149" w:name="_Toc268010498"/>
      <w:bookmarkStart w:id="3150" w:name="_Toc268011423"/>
      <w:bookmarkStart w:id="3151" w:name="_Toc268012347"/>
      <w:bookmarkStart w:id="3152" w:name="_Toc268250782"/>
      <w:bookmarkStart w:id="3153" w:name="_Toc268264449"/>
      <w:bookmarkStart w:id="3154" w:name="_Toc268857756"/>
      <w:bookmarkStart w:id="3155" w:name="_Toc268010499"/>
      <w:bookmarkStart w:id="3156" w:name="_Toc268011424"/>
      <w:bookmarkStart w:id="3157" w:name="_Toc268012348"/>
      <w:bookmarkStart w:id="3158" w:name="_Toc268250783"/>
      <w:bookmarkStart w:id="3159" w:name="_Toc268264450"/>
      <w:bookmarkStart w:id="3160" w:name="_Toc268857757"/>
      <w:bookmarkStart w:id="3161" w:name="_Toc268010500"/>
      <w:bookmarkStart w:id="3162" w:name="_Toc268011425"/>
      <w:bookmarkStart w:id="3163" w:name="_Toc268012349"/>
      <w:bookmarkStart w:id="3164" w:name="_Toc268250784"/>
      <w:bookmarkStart w:id="3165" w:name="_Toc268264451"/>
      <w:bookmarkStart w:id="3166" w:name="_Toc268857758"/>
      <w:bookmarkStart w:id="3167" w:name="_Toc268010503"/>
      <w:bookmarkStart w:id="3168" w:name="_Toc268011428"/>
      <w:bookmarkStart w:id="3169" w:name="_Toc268012352"/>
      <w:bookmarkStart w:id="3170" w:name="_Toc268250787"/>
      <w:bookmarkStart w:id="3171" w:name="_Toc268264454"/>
      <w:bookmarkStart w:id="3172" w:name="_Toc268857761"/>
      <w:bookmarkStart w:id="3173" w:name="_Toc268010504"/>
      <w:bookmarkStart w:id="3174" w:name="_Toc268011429"/>
      <w:bookmarkStart w:id="3175" w:name="_Toc268012353"/>
      <w:bookmarkStart w:id="3176" w:name="_Toc268250788"/>
      <w:bookmarkStart w:id="3177" w:name="_Toc268264455"/>
      <w:bookmarkStart w:id="3178" w:name="_Toc268857762"/>
      <w:bookmarkStart w:id="3179" w:name="_Toc268010505"/>
      <w:bookmarkStart w:id="3180" w:name="_Toc268011430"/>
      <w:bookmarkStart w:id="3181" w:name="_Toc268012354"/>
      <w:bookmarkStart w:id="3182" w:name="_Toc268250789"/>
      <w:bookmarkStart w:id="3183" w:name="_Toc268264456"/>
      <w:bookmarkStart w:id="3184" w:name="_Toc268857763"/>
      <w:bookmarkStart w:id="3185" w:name="_Toc268010506"/>
      <w:bookmarkStart w:id="3186" w:name="_Toc268011431"/>
      <w:bookmarkStart w:id="3187" w:name="_Toc268012355"/>
      <w:bookmarkStart w:id="3188" w:name="_Toc268250790"/>
      <w:bookmarkStart w:id="3189" w:name="_Toc268264457"/>
      <w:bookmarkStart w:id="3190" w:name="_Toc268857764"/>
      <w:bookmarkStart w:id="3191" w:name="_Toc268010507"/>
      <w:bookmarkStart w:id="3192" w:name="_Toc268011432"/>
      <w:bookmarkStart w:id="3193" w:name="_Toc268012356"/>
      <w:bookmarkStart w:id="3194" w:name="_Toc268250791"/>
      <w:bookmarkStart w:id="3195" w:name="_Toc268264458"/>
      <w:bookmarkStart w:id="3196" w:name="_Toc268857765"/>
      <w:bookmarkStart w:id="3197" w:name="_Toc268010508"/>
      <w:bookmarkStart w:id="3198" w:name="_Toc268011433"/>
      <w:bookmarkStart w:id="3199" w:name="_Toc268012357"/>
      <w:bookmarkStart w:id="3200" w:name="_Toc268250792"/>
      <w:bookmarkStart w:id="3201" w:name="_Toc268264459"/>
      <w:bookmarkStart w:id="3202" w:name="_Toc268857766"/>
      <w:bookmarkStart w:id="3203" w:name="_Toc268010509"/>
      <w:bookmarkStart w:id="3204" w:name="_Toc268011434"/>
      <w:bookmarkStart w:id="3205" w:name="_Toc268012358"/>
      <w:bookmarkStart w:id="3206" w:name="_Toc268250793"/>
      <w:bookmarkStart w:id="3207" w:name="_Toc268264460"/>
      <w:bookmarkStart w:id="3208" w:name="_Toc268857767"/>
      <w:bookmarkStart w:id="3209" w:name="_Toc268010512"/>
      <w:bookmarkStart w:id="3210" w:name="_Toc268011437"/>
      <w:bookmarkStart w:id="3211" w:name="_Toc268012361"/>
      <w:bookmarkStart w:id="3212" w:name="_Toc268250796"/>
      <w:bookmarkStart w:id="3213" w:name="_Toc268264463"/>
      <w:bookmarkStart w:id="3214" w:name="_Toc268857770"/>
      <w:bookmarkStart w:id="3215" w:name="_Toc268010513"/>
      <w:bookmarkStart w:id="3216" w:name="_Toc268011438"/>
      <w:bookmarkStart w:id="3217" w:name="_Toc268012362"/>
      <w:bookmarkStart w:id="3218" w:name="_Toc268250797"/>
      <w:bookmarkStart w:id="3219" w:name="_Toc268264464"/>
      <w:bookmarkStart w:id="3220" w:name="_Toc268857771"/>
      <w:bookmarkStart w:id="3221" w:name="_Toc268010514"/>
      <w:bookmarkStart w:id="3222" w:name="_Toc268011439"/>
      <w:bookmarkStart w:id="3223" w:name="_Toc268012363"/>
      <w:bookmarkStart w:id="3224" w:name="_Toc268250798"/>
      <w:bookmarkStart w:id="3225" w:name="_Toc268264465"/>
      <w:bookmarkStart w:id="3226" w:name="_Toc268857772"/>
      <w:bookmarkStart w:id="3227" w:name="_Toc268010517"/>
      <w:bookmarkStart w:id="3228" w:name="_Toc268011442"/>
      <w:bookmarkStart w:id="3229" w:name="_Toc268012366"/>
      <w:bookmarkStart w:id="3230" w:name="_Toc268250801"/>
      <w:bookmarkStart w:id="3231" w:name="_Toc268264468"/>
      <w:bookmarkStart w:id="3232" w:name="_Toc268857775"/>
      <w:bookmarkStart w:id="3233" w:name="_Toc268010518"/>
      <w:bookmarkStart w:id="3234" w:name="_Toc268011443"/>
      <w:bookmarkStart w:id="3235" w:name="_Toc268012367"/>
      <w:bookmarkStart w:id="3236" w:name="_Toc268250802"/>
      <w:bookmarkStart w:id="3237" w:name="_Toc268264469"/>
      <w:bookmarkStart w:id="3238" w:name="_Toc268857776"/>
      <w:bookmarkStart w:id="3239" w:name="_Toc268010519"/>
      <w:bookmarkStart w:id="3240" w:name="_Toc268011444"/>
      <w:bookmarkStart w:id="3241" w:name="_Toc268012368"/>
      <w:bookmarkStart w:id="3242" w:name="_Toc268250803"/>
      <w:bookmarkStart w:id="3243" w:name="_Toc268264470"/>
      <w:bookmarkStart w:id="3244" w:name="_Toc268857777"/>
      <w:bookmarkStart w:id="3245" w:name="_Toc268010522"/>
      <w:bookmarkStart w:id="3246" w:name="_Toc268011447"/>
      <w:bookmarkStart w:id="3247" w:name="_Toc268012371"/>
      <w:bookmarkStart w:id="3248" w:name="_Toc268250806"/>
      <w:bookmarkStart w:id="3249" w:name="_Toc268264473"/>
      <w:bookmarkStart w:id="3250" w:name="_Toc268857780"/>
      <w:bookmarkStart w:id="3251" w:name="_Toc268010523"/>
      <w:bookmarkStart w:id="3252" w:name="_Toc268011448"/>
      <w:bookmarkStart w:id="3253" w:name="_Toc268012372"/>
      <w:bookmarkStart w:id="3254" w:name="_Toc268250807"/>
      <w:bookmarkStart w:id="3255" w:name="_Toc268264474"/>
      <w:bookmarkStart w:id="3256" w:name="_Toc268857781"/>
      <w:bookmarkStart w:id="3257" w:name="_Toc268010524"/>
      <w:bookmarkStart w:id="3258" w:name="_Toc268011449"/>
      <w:bookmarkStart w:id="3259" w:name="_Toc268012373"/>
      <w:bookmarkStart w:id="3260" w:name="_Toc268250808"/>
      <w:bookmarkStart w:id="3261" w:name="_Toc268264475"/>
      <w:bookmarkStart w:id="3262" w:name="_Toc268857782"/>
      <w:bookmarkStart w:id="3263" w:name="_Toc268010525"/>
      <w:bookmarkStart w:id="3264" w:name="_Toc268011450"/>
      <w:bookmarkStart w:id="3265" w:name="_Toc268012374"/>
      <w:bookmarkStart w:id="3266" w:name="_Toc268250809"/>
      <w:bookmarkStart w:id="3267" w:name="_Toc268264476"/>
      <w:bookmarkStart w:id="3268" w:name="_Toc268857783"/>
      <w:bookmarkStart w:id="3269" w:name="_Toc268010526"/>
      <w:bookmarkStart w:id="3270" w:name="_Toc268011451"/>
      <w:bookmarkStart w:id="3271" w:name="_Toc268012375"/>
      <w:bookmarkStart w:id="3272" w:name="_Toc268250810"/>
      <w:bookmarkStart w:id="3273" w:name="_Toc268264477"/>
      <w:bookmarkStart w:id="3274" w:name="_Toc268857784"/>
      <w:bookmarkStart w:id="3275" w:name="_Toc268010527"/>
      <w:bookmarkStart w:id="3276" w:name="_Toc268011452"/>
      <w:bookmarkStart w:id="3277" w:name="_Toc268012376"/>
      <w:bookmarkStart w:id="3278" w:name="_Toc268250811"/>
      <w:bookmarkStart w:id="3279" w:name="_Toc268264478"/>
      <w:bookmarkStart w:id="3280" w:name="_Toc268857785"/>
      <w:bookmarkStart w:id="3281" w:name="_Toc268010528"/>
      <w:bookmarkStart w:id="3282" w:name="_Toc268011453"/>
      <w:bookmarkStart w:id="3283" w:name="_Toc268012377"/>
      <w:bookmarkStart w:id="3284" w:name="_Toc268250812"/>
      <w:bookmarkStart w:id="3285" w:name="_Toc268264479"/>
      <w:bookmarkStart w:id="3286" w:name="_Toc268857786"/>
      <w:bookmarkStart w:id="3287" w:name="_Toc268010530"/>
      <w:bookmarkStart w:id="3288" w:name="_Toc268011455"/>
      <w:bookmarkStart w:id="3289" w:name="_Toc268012379"/>
      <w:bookmarkStart w:id="3290" w:name="_Toc268250814"/>
      <w:bookmarkStart w:id="3291" w:name="_Toc268264481"/>
      <w:bookmarkStart w:id="3292" w:name="_Toc268857788"/>
      <w:bookmarkStart w:id="3293" w:name="_Toc268010531"/>
      <w:bookmarkStart w:id="3294" w:name="_Toc268011456"/>
      <w:bookmarkStart w:id="3295" w:name="_Toc268012380"/>
      <w:bookmarkStart w:id="3296" w:name="_Toc268250815"/>
      <w:bookmarkStart w:id="3297" w:name="_Toc268264482"/>
      <w:bookmarkStart w:id="3298" w:name="_Toc268857789"/>
      <w:bookmarkStart w:id="3299" w:name="_Toc268010533"/>
      <w:bookmarkStart w:id="3300" w:name="_Toc268011458"/>
      <w:bookmarkStart w:id="3301" w:name="_Toc268012382"/>
      <w:bookmarkStart w:id="3302" w:name="_Toc268250817"/>
      <w:bookmarkStart w:id="3303" w:name="_Toc268264484"/>
      <w:bookmarkStart w:id="3304" w:name="_Toc268857791"/>
      <w:bookmarkStart w:id="3305" w:name="_Toc268010536"/>
      <w:bookmarkStart w:id="3306" w:name="_Toc268011461"/>
      <w:bookmarkStart w:id="3307" w:name="_Toc268012385"/>
      <w:bookmarkStart w:id="3308" w:name="_Toc268250820"/>
      <w:bookmarkStart w:id="3309" w:name="_Toc268264487"/>
      <w:bookmarkStart w:id="3310" w:name="_Toc268857794"/>
      <w:bookmarkStart w:id="3311" w:name="_Toc268010537"/>
      <w:bookmarkStart w:id="3312" w:name="_Toc268011462"/>
      <w:bookmarkStart w:id="3313" w:name="_Toc268012386"/>
      <w:bookmarkStart w:id="3314" w:name="_Toc268250821"/>
      <w:bookmarkStart w:id="3315" w:name="_Toc268264488"/>
      <w:bookmarkStart w:id="3316" w:name="_Toc268857795"/>
      <w:bookmarkStart w:id="3317" w:name="_Toc268010538"/>
      <w:bookmarkStart w:id="3318" w:name="_Toc268011463"/>
      <w:bookmarkStart w:id="3319" w:name="_Toc268012387"/>
      <w:bookmarkStart w:id="3320" w:name="_Toc268250822"/>
      <w:bookmarkStart w:id="3321" w:name="_Toc268264489"/>
      <w:bookmarkStart w:id="3322" w:name="_Toc268857796"/>
      <w:bookmarkStart w:id="3323" w:name="_Toc268010541"/>
      <w:bookmarkStart w:id="3324" w:name="_Toc268011466"/>
      <w:bookmarkStart w:id="3325" w:name="_Toc268012390"/>
      <w:bookmarkStart w:id="3326" w:name="_Toc268250825"/>
      <w:bookmarkStart w:id="3327" w:name="_Toc268264492"/>
      <w:bookmarkStart w:id="3328" w:name="_Toc268857799"/>
      <w:bookmarkStart w:id="3329" w:name="_Toc268010542"/>
      <w:bookmarkStart w:id="3330" w:name="_Toc268011467"/>
      <w:bookmarkStart w:id="3331" w:name="_Toc268012391"/>
      <w:bookmarkStart w:id="3332" w:name="_Toc268250826"/>
      <w:bookmarkStart w:id="3333" w:name="_Toc268264493"/>
      <w:bookmarkStart w:id="3334" w:name="_Toc268857800"/>
      <w:bookmarkStart w:id="3335" w:name="_Toc268010543"/>
      <w:bookmarkStart w:id="3336" w:name="_Toc268011468"/>
      <w:bookmarkStart w:id="3337" w:name="_Toc268012392"/>
      <w:bookmarkStart w:id="3338" w:name="_Toc268250827"/>
      <w:bookmarkStart w:id="3339" w:name="_Toc268264494"/>
      <w:bookmarkStart w:id="3340" w:name="_Toc268857801"/>
      <w:bookmarkStart w:id="3341" w:name="_Toc268010544"/>
      <w:bookmarkStart w:id="3342" w:name="_Toc268011469"/>
      <w:bookmarkStart w:id="3343" w:name="_Toc268012393"/>
      <w:bookmarkStart w:id="3344" w:name="_Toc268250828"/>
      <w:bookmarkStart w:id="3345" w:name="_Toc268264495"/>
      <w:bookmarkStart w:id="3346" w:name="_Toc268857802"/>
      <w:bookmarkStart w:id="3347" w:name="_Toc268010545"/>
      <w:bookmarkStart w:id="3348" w:name="_Toc268011470"/>
      <w:bookmarkStart w:id="3349" w:name="_Toc268012394"/>
      <w:bookmarkStart w:id="3350" w:name="_Toc268250829"/>
      <w:bookmarkStart w:id="3351" w:name="_Toc268264496"/>
      <w:bookmarkStart w:id="3352" w:name="_Toc268857803"/>
      <w:bookmarkStart w:id="3353" w:name="_Toc268010546"/>
      <w:bookmarkStart w:id="3354" w:name="_Toc268011471"/>
      <w:bookmarkStart w:id="3355" w:name="_Toc268012395"/>
      <w:bookmarkStart w:id="3356" w:name="_Toc268250830"/>
      <w:bookmarkStart w:id="3357" w:name="_Toc268264497"/>
      <w:bookmarkStart w:id="3358" w:name="_Toc268857804"/>
      <w:bookmarkStart w:id="3359" w:name="_Toc268010548"/>
      <w:bookmarkStart w:id="3360" w:name="_Toc268011473"/>
      <w:bookmarkStart w:id="3361" w:name="_Toc268012397"/>
      <w:bookmarkStart w:id="3362" w:name="_Toc268250832"/>
      <w:bookmarkStart w:id="3363" w:name="_Toc268264499"/>
      <w:bookmarkStart w:id="3364" w:name="_Toc268857806"/>
      <w:bookmarkStart w:id="3365" w:name="_Toc268010549"/>
      <w:bookmarkStart w:id="3366" w:name="_Toc268011474"/>
      <w:bookmarkStart w:id="3367" w:name="_Toc268012398"/>
      <w:bookmarkStart w:id="3368" w:name="_Toc268250833"/>
      <w:bookmarkStart w:id="3369" w:name="_Toc268264500"/>
      <w:bookmarkStart w:id="3370" w:name="_Toc268857807"/>
      <w:bookmarkStart w:id="3371" w:name="_Toc268010550"/>
      <w:bookmarkStart w:id="3372" w:name="_Toc268011475"/>
      <w:bookmarkStart w:id="3373" w:name="_Toc268012399"/>
      <w:bookmarkStart w:id="3374" w:name="_Toc268250834"/>
      <w:bookmarkStart w:id="3375" w:name="_Toc268264501"/>
      <w:bookmarkStart w:id="3376" w:name="_Toc268857808"/>
      <w:bookmarkStart w:id="3377" w:name="_Toc268010553"/>
      <w:bookmarkStart w:id="3378" w:name="_Toc268011478"/>
      <w:bookmarkStart w:id="3379" w:name="_Toc268012402"/>
      <w:bookmarkStart w:id="3380" w:name="_Toc268250837"/>
      <w:bookmarkStart w:id="3381" w:name="_Toc268264504"/>
      <w:bookmarkStart w:id="3382" w:name="_Toc268857811"/>
      <w:bookmarkStart w:id="3383" w:name="_Toc268010554"/>
      <w:bookmarkStart w:id="3384" w:name="_Toc268011479"/>
      <w:bookmarkStart w:id="3385" w:name="_Toc268012403"/>
      <w:bookmarkStart w:id="3386" w:name="_Toc268250838"/>
      <w:bookmarkStart w:id="3387" w:name="_Toc268264505"/>
      <w:bookmarkStart w:id="3388" w:name="_Toc268857812"/>
      <w:bookmarkStart w:id="3389" w:name="_Toc268010555"/>
      <w:bookmarkStart w:id="3390" w:name="_Toc268011480"/>
      <w:bookmarkStart w:id="3391" w:name="_Toc268012404"/>
      <w:bookmarkStart w:id="3392" w:name="_Toc268250839"/>
      <w:bookmarkStart w:id="3393" w:name="_Toc268264506"/>
      <w:bookmarkStart w:id="3394" w:name="_Toc268857813"/>
      <w:bookmarkStart w:id="3395" w:name="_Toc268010556"/>
      <w:bookmarkStart w:id="3396" w:name="_Toc268011481"/>
      <w:bookmarkStart w:id="3397" w:name="_Toc268012405"/>
      <w:bookmarkStart w:id="3398" w:name="_Toc268250840"/>
      <w:bookmarkStart w:id="3399" w:name="_Toc268264507"/>
      <w:bookmarkStart w:id="3400" w:name="_Toc268857814"/>
      <w:bookmarkStart w:id="3401" w:name="_Toc268010559"/>
      <w:bookmarkStart w:id="3402" w:name="_Toc268011484"/>
      <w:bookmarkStart w:id="3403" w:name="_Toc268012408"/>
      <w:bookmarkStart w:id="3404" w:name="_Toc268250843"/>
      <w:bookmarkStart w:id="3405" w:name="_Toc268264510"/>
      <w:bookmarkStart w:id="3406" w:name="_Toc268857817"/>
      <w:bookmarkStart w:id="3407" w:name="_Toc268010560"/>
      <w:bookmarkStart w:id="3408" w:name="_Toc268011485"/>
      <w:bookmarkStart w:id="3409" w:name="_Toc268012409"/>
      <w:bookmarkStart w:id="3410" w:name="_Toc268250844"/>
      <w:bookmarkStart w:id="3411" w:name="_Toc268264511"/>
      <w:bookmarkStart w:id="3412" w:name="_Toc268857818"/>
      <w:bookmarkStart w:id="3413" w:name="_Toc268010561"/>
      <w:bookmarkStart w:id="3414" w:name="_Toc268011486"/>
      <w:bookmarkStart w:id="3415" w:name="_Toc268012410"/>
      <w:bookmarkStart w:id="3416" w:name="_Toc268250845"/>
      <w:bookmarkStart w:id="3417" w:name="_Toc268264512"/>
      <w:bookmarkStart w:id="3418" w:name="_Toc268857819"/>
      <w:bookmarkStart w:id="3419" w:name="_Toc268010562"/>
      <w:bookmarkStart w:id="3420" w:name="_Toc268011487"/>
      <w:bookmarkStart w:id="3421" w:name="_Toc268012411"/>
      <w:bookmarkStart w:id="3422" w:name="_Toc268250846"/>
      <w:bookmarkStart w:id="3423" w:name="_Toc268264513"/>
      <w:bookmarkStart w:id="3424" w:name="_Toc268857820"/>
      <w:bookmarkStart w:id="3425" w:name="_Toc268010563"/>
      <w:bookmarkStart w:id="3426" w:name="_Toc268011488"/>
      <w:bookmarkStart w:id="3427" w:name="_Toc268012412"/>
      <w:bookmarkStart w:id="3428" w:name="_Toc268250847"/>
      <w:bookmarkStart w:id="3429" w:name="_Toc268264514"/>
      <w:bookmarkStart w:id="3430" w:name="_Toc268857821"/>
      <w:bookmarkStart w:id="3431" w:name="_Toc268010566"/>
      <w:bookmarkStart w:id="3432" w:name="_Toc268011491"/>
      <w:bookmarkStart w:id="3433" w:name="_Toc268012415"/>
      <w:bookmarkStart w:id="3434" w:name="_Toc268250850"/>
      <w:bookmarkStart w:id="3435" w:name="_Toc268264517"/>
      <w:bookmarkStart w:id="3436" w:name="_Toc268857824"/>
      <w:bookmarkStart w:id="3437" w:name="_Toc268010567"/>
      <w:bookmarkStart w:id="3438" w:name="_Toc268011492"/>
      <w:bookmarkStart w:id="3439" w:name="_Toc268012416"/>
      <w:bookmarkStart w:id="3440" w:name="_Toc268250851"/>
      <w:bookmarkStart w:id="3441" w:name="_Toc268264518"/>
      <w:bookmarkStart w:id="3442" w:name="_Toc268857825"/>
      <w:bookmarkStart w:id="3443" w:name="_Toc268010568"/>
      <w:bookmarkStart w:id="3444" w:name="_Toc268011493"/>
      <w:bookmarkStart w:id="3445" w:name="_Toc268012417"/>
      <w:bookmarkStart w:id="3446" w:name="_Toc268250852"/>
      <w:bookmarkStart w:id="3447" w:name="_Toc268264519"/>
      <w:bookmarkStart w:id="3448" w:name="_Toc268857826"/>
      <w:bookmarkStart w:id="3449" w:name="_Toc268010571"/>
      <w:bookmarkStart w:id="3450" w:name="_Toc268011496"/>
      <w:bookmarkStart w:id="3451" w:name="_Toc268012420"/>
      <w:bookmarkStart w:id="3452" w:name="_Toc268250855"/>
      <w:bookmarkStart w:id="3453" w:name="_Toc268264522"/>
      <w:bookmarkStart w:id="3454" w:name="_Toc268857829"/>
      <w:bookmarkStart w:id="3455" w:name="_Toc268010572"/>
      <w:bookmarkStart w:id="3456" w:name="_Toc268011497"/>
      <w:bookmarkStart w:id="3457" w:name="_Toc268012421"/>
      <w:bookmarkStart w:id="3458" w:name="_Toc268250856"/>
      <w:bookmarkStart w:id="3459" w:name="_Toc268264523"/>
      <w:bookmarkStart w:id="3460" w:name="_Toc268857830"/>
      <w:bookmarkStart w:id="3461" w:name="_Toc268010573"/>
      <w:bookmarkStart w:id="3462" w:name="_Toc268011498"/>
      <w:bookmarkStart w:id="3463" w:name="_Toc268012422"/>
      <w:bookmarkStart w:id="3464" w:name="_Toc268250857"/>
      <w:bookmarkStart w:id="3465" w:name="_Toc268264524"/>
      <w:bookmarkStart w:id="3466" w:name="_Toc268857831"/>
      <w:bookmarkStart w:id="3467" w:name="_Toc268010574"/>
      <w:bookmarkStart w:id="3468" w:name="_Toc268011499"/>
      <w:bookmarkStart w:id="3469" w:name="_Toc268012423"/>
      <w:bookmarkStart w:id="3470" w:name="_Toc268250858"/>
      <w:bookmarkStart w:id="3471" w:name="_Toc268264525"/>
      <w:bookmarkStart w:id="3472" w:name="_Toc268857832"/>
      <w:bookmarkStart w:id="3473" w:name="_Toc268010575"/>
      <w:bookmarkStart w:id="3474" w:name="_Toc268011500"/>
      <w:bookmarkStart w:id="3475" w:name="_Toc268012424"/>
      <w:bookmarkStart w:id="3476" w:name="_Toc268250859"/>
      <w:bookmarkStart w:id="3477" w:name="_Toc268264526"/>
      <w:bookmarkStart w:id="3478" w:name="_Toc268857833"/>
      <w:bookmarkStart w:id="3479" w:name="_Toc268010576"/>
      <w:bookmarkStart w:id="3480" w:name="_Toc268011501"/>
      <w:bookmarkStart w:id="3481" w:name="_Toc268012425"/>
      <w:bookmarkStart w:id="3482" w:name="_Toc268250860"/>
      <w:bookmarkStart w:id="3483" w:name="_Toc268264527"/>
      <w:bookmarkStart w:id="3484" w:name="_Toc268857834"/>
      <w:bookmarkStart w:id="3485" w:name="_Toc268010577"/>
      <w:bookmarkStart w:id="3486" w:name="_Toc268011502"/>
      <w:bookmarkStart w:id="3487" w:name="_Toc268012426"/>
      <w:bookmarkStart w:id="3488" w:name="_Toc268250861"/>
      <w:bookmarkStart w:id="3489" w:name="_Toc268264528"/>
      <w:bookmarkStart w:id="3490" w:name="_Toc268857835"/>
      <w:bookmarkStart w:id="3491" w:name="_Toc268010579"/>
      <w:bookmarkStart w:id="3492" w:name="_Toc268011504"/>
      <w:bookmarkStart w:id="3493" w:name="_Toc268012428"/>
      <w:bookmarkStart w:id="3494" w:name="_Toc268250863"/>
      <w:bookmarkStart w:id="3495" w:name="_Toc268264530"/>
      <w:bookmarkStart w:id="3496" w:name="_Toc268857837"/>
      <w:bookmarkStart w:id="3497" w:name="_Toc268010580"/>
      <w:bookmarkStart w:id="3498" w:name="_Toc268011505"/>
      <w:bookmarkStart w:id="3499" w:name="_Toc268012429"/>
      <w:bookmarkStart w:id="3500" w:name="_Toc268250864"/>
      <w:bookmarkStart w:id="3501" w:name="_Toc268264531"/>
      <w:bookmarkStart w:id="3502" w:name="_Toc268857838"/>
      <w:bookmarkStart w:id="3503" w:name="_Toc268010581"/>
      <w:bookmarkStart w:id="3504" w:name="_Toc268011506"/>
      <w:bookmarkStart w:id="3505" w:name="_Toc268012430"/>
      <w:bookmarkStart w:id="3506" w:name="_Toc268250865"/>
      <w:bookmarkStart w:id="3507" w:name="_Toc268264532"/>
      <w:bookmarkStart w:id="3508" w:name="_Toc268857839"/>
      <w:bookmarkStart w:id="3509" w:name="_Toc268010582"/>
      <w:bookmarkStart w:id="3510" w:name="_Toc268011507"/>
      <w:bookmarkStart w:id="3511" w:name="_Toc268012431"/>
      <w:bookmarkStart w:id="3512" w:name="_Toc268250866"/>
      <w:bookmarkStart w:id="3513" w:name="_Toc268264533"/>
      <w:bookmarkStart w:id="3514" w:name="_Toc268857840"/>
      <w:bookmarkStart w:id="3515" w:name="_Toc268010583"/>
      <w:bookmarkStart w:id="3516" w:name="_Toc268011508"/>
      <w:bookmarkStart w:id="3517" w:name="_Toc268012432"/>
      <w:bookmarkStart w:id="3518" w:name="_Toc268250867"/>
      <w:bookmarkStart w:id="3519" w:name="_Toc268264534"/>
      <w:bookmarkStart w:id="3520" w:name="_Toc268857841"/>
      <w:bookmarkStart w:id="3521" w:name="_Toc268010584"/>
      <w:bookmarkStart w:id="3522" w:name="_Toc268011509"/>
      <w:bookmarkStart w:id="3523" w:name="_Toc268012433"/>
      <w:bookmarkStart w:id="3524" w:name="_Toc268250868"/>
      <w:bookmarkStart w:id="3525" w:name="_Toc268264535"/>
      <w:bookmarkStart w:id="3526" w:name="_Toc268857842"/>
      <w:bookmarkStart w:id="3527" w:name="_Toc268010587"/>
      <w:bookmarkStart w:id="3528" w:name="_Toc268011512"/>
      <w:bookmarkStart w:id="3529" w:name="_Toc268012436"/>
      <w:bookmarkStart w:id="3530" w:name="_Toc268250871"/>
      <w:bookmarkStart w:id="3531" w:name="_Toc268264538"/>
      <w:bookmarkStart w:id="3532" w:name="_Toc268857845"/>
      <w:bookmarkStart w:id="3533" w:name="_Toc268010588"/>
      <w:bookmarkStart w:id="3534" w:name="_Toc268011513"/>
      <w:bookmarkStart w:id="3535" w:name="_Toc268012437"/>
      <w:bookmarkStart w:id="3536" w:name="_Toc268250872"/>
      <w:bookmarkStart w:id="3537" w:name="_Toc268264539"/>
      <w:bookmarkStart w:id="3538" w:name="_Toc268857846"/>
      <w:bookmarkStart w:id="3539" w:name="_Toc268010589"/>
      <w:bookmarkStart w:id="3540" w:name="_Toc268011514"/>
      <w:bookmarkStart w:id="3541" w:name="_Toc268012438"/>
      <w:bookmarkStart w:id="3542" w:name="_Toc268250873"/>
      <w:bookmarkStart w:id="3543" w:name="_Toc268264540"/>
      <w:bookmarkStart w:id="3544" w:name="_Toc268857847"/>
      <w:bookmarkStart w:id="3545" w:name="_Toc268010590"/>
      <w:bookmarkStart w:id="3546" w:name="_Toc268011515"/>
      <w:bookmarkStart w:id="3547" w:name="_Toc268012439"/>
      <w:bookmarkStart w:id="3548" w:name="_Toc268250874"/>
      <w:bookmarkStart w:id="3549" w:name="_Toc268264541"/>
      <w:bookmarkStart w:id="3550" w:name="_Toc268857848"/>
      <w:bookmarkStart w:id="3551" w:name="_Toc268010593"/>
      <w:bookmarkStart w:id="3552" w:name="_Toc268011518"/>
      <w:bookmarkStart w:id="3553" w:name="_Toc268012442"/>
      <w:bookmarkStart w:id="3554" w:name="_Toc268250877"/>
      <w:bookmarkStart w:id="3555" w:name="_Toc268264544"/>
      <w:bookmarkStart w:id="3556" w:name="_Toc268857851"/>
      <w:bookmarkStart w:id="3557" w:name="_Toc268010594"/>
      <w:bookmarkStart w:id="3558" w:name="_Toc268011519"/>
      <w:bookmarkStart w:id="3559" w:name="_Toc268012443"/>
      <w:bookmarkStart w:id="3560" w:name="_Toc268250878"/>
      <w:bookmarkStart w:id="3561" w:name="_Toc268264545"/>
      <w:bookmarkStart w:id="3562" w:name="_Toc268857852"/>
      <w:bookmarkStart w:id="3563" w:name="_Toc268010595"/>
      <w:bookmarkStart w:id="3564" w:name="_Toc268011520"/>
      <w:bookmarkStart w:id="3565" w:name="_Toc268012444"/>
      <w:bookmarkStart w:id="3566" w:name="_Toc268250879"/>
      <w:bookmarkStart w:id="3567" w:name="_Toc268264546"/>
      <w:bookmarkStart w:id="3568" w:name="_Toc268857853"/>
      <w:bookmarkStart w:id="3569" w:name="_Toc268010598"/>
      <w:bookmarkStart w:id="3570" w:name="_Toc268011523"/>
      <w:bookmarkStart w:id="3571" w:name="_Toc268012447"/>
      <w:bookmarkStart w:id="3572" w:name="_Toc268250882"/>
      <w:bookmarkStart w:id="3573" w:name="_Toc268264549"/>
      <w:bookmarkStart w:id="3574" w:name="_Toc268857856"/>
      <w:bookmarkStart w:id="3575" w:name="_Toc268010599"/>
      <w:bookmarkStart w:id="3576" w:name="_Toc268011524"/>
      <w:bookmarkStart w:id="3577" w:name="_Toc268012448"/>
      <w:bookmarkStart w:id="3578" w:name="_Toc268250883"/>
      <w:bookmarkStart w:id="3579" w:name="_Toc268264550"/>
      <w:bookmarkStart w:id="3580" w:name="_Toc268857857"/>
      <w:bookmarkStart w:id="3581" w:name="_Toc268010600"/>
      <w:bookmarkStart w:id="3582" w:name="_Toc268011525"/>
      <w:bookmarkStart w:id="3583" w:name="_Toc268012449"/>
      <w:bookmarkStart w:id="3584" w:name="_Toc268250884"/>
      <w:bookmarkStart w:id="3585" w:name="_Toc268264551"/>
      <w:bookmarkStart w:id="3586" w:name="_Toc268857858"/>
      <w:bookmarkStart w:id="3587" w:name="_Toc268010601"/>
      <w:bookmarkStart w:id="3588" w:name="_Toc268011526"/>
      <w:bookmarkStart w:id="3589" w:name="_Toc268012450"/>
      <w:bookmarkStart w:id="3590" w:name="_Toc268250885"/>
      <w:bookmarkStart w:id="3591" w:name="_Toc268264552"/>
      <w:bookmarkStart w:id="3592" w:name="_Toc268857859"/>
      <w:bookmarkStart w:id="3593" w:name="_Toc268010602"/>
      <w:bookmarkStart w:id="3594" w:name="_Toc268011527"/>
      <w:bookmarkStart w:id="3595" w:name="_Toc268012451"/>
      <w:bookmarkStart w:id="3596" w:name="_Toc268250886"/>
      <w:bookmarkStart w:id="3597" w:name="_Toc268264553"/>
      <w:bookmarkStart w:id="3598" w:name="_Toc268857860"/>
      <w:bookmarkStart w:id="3599" w:name="_Toc268010605"/>
      <w:bookmarkStart w:id="3600" w:name="_Toc268011530"/>
      <w:bookmarkStart w:id="3601" w:name="_Toc268012454"/>
      <w:bookmarkStart w:id="3602" w:name="_Toc268250889"/>
      <w:bookmarkStart w:id="3603" w:name="_Toc268264556"/>
      <w:bookmarkStart w:id="3604" w:name="_Toc268857863"/>
      <w:bookmarkStart w:id="3605" w:name="_Toc268010606"/>
      <w:bookmarkStart w:id="3606" w:name="_Toc268011531"/>
      <w:bookmarkStart w:id="3607" w:name="_Toc268012455"/>
      <w:bookmarkStart w:id="3608" w:name="_Toc268250890"/>
      <w:bookmarkStart w:id="3609" w:name="_Toc268264557"/>
      <w:bookmarkStart w:id="3610" w:name="_Toc268857864"/>
      <w:bookmarkStart w:id="3611" w:name="_Toc268010607"/>
      <w:bookmarkStart w:id="3612" w:name="_Toc268011532"/>
      <w:bookmarkStart w:id="3613" w:name="_Toc268012456"/>
      <w:bookmarkStart w:id="3614" w:name="_Toc268250891"/>
      <w:bookmarkStart w:id="3615" w:name="_Toc268264558"/>
      <w:bookmarkStart w:id="3616" w:name="_Toc268857865"/>
      <w:bookmarkStart w:id="3617" w:name="_Toc268010608"/>
      <w:bookmarkStart w:id="3618" w:name="_Toc268011533"/>
      <w:bookmarkStart w:id="3619" w:name="_Toc268012457"/>
      <w:bookmarkStart w:id="3620" w:name="_Toc268250892"/>
      <w:bookmarkStart w:id="3621" w:name="_Toc268264559"/>
      <w:bookmarkStart w:id="3622" w:name="_Toc268857866"/>
      <w:bookmarkStart w:id="3623" w:name="_Toc268010609"/>
      <w:bookmarkStart w:id="3624" w:name="_Toc268011534"/>
      <w:bookmarkStart w:id="3625" w:name="_Toc268012458"/>
      <w:bookmarkStart w:id="3626" w:name="_Toc268250893"/>
      <w:bookmarkStart w:id="3627" w:name="_Toc268264560"/>
      <w:bookmarkStart w:id="3628" w:name="_Toc268857867"/>
      <w:bookmarkStart w:id="3629" w:name="_Toc268010610"/>
      <w:bookmarkStart w:id="3630" w:name="_Toc268011535"/>
      <w:bookmarkStart w:id="3631" w:name="_Toc268012459"/>
      <w:bookmarkStart w:id="3632" w:name="_Toc268250894"/>
      <w:bookmarkStart w:id="3633" w:name="_Toc268264561"/>
      <w:bookmarkStart w:id="3634" w:name="_Toc268857868"/>
      <w:bookmarkStart w:id="3635" w:name="_Toc268010611"/>
      <w:bookmarkStart w:id="3636" w:name="_Toc268011536"/>
      <w:bookmarkStart w:id="3637" w:name="_Toc268012460"/>
      <w:bookmarkStart w:id="3638" w:name="_Toc268250895"/>
      <w:bookmarkStart w:id="3639" w:name="_Toc268264562"/>
      <w:bookmarkStart w:id="3640" w:name="_Toc268857869"/>
      <w:bookmarkStart w:id="3641" w:name="_Toc268010614"/>
      <w:bookmarkStart w:id="3642" w:name="_Toc268011539"/>
      <w:bookmarkStart w:id="3643" w:name="_Toc268012463"/>
      <w:bookmarkStart w:id="3644" w:name="_Toc268250898"/>
      <w:bookmarkStart w:id="3645" w:name="_Toc268264565"/>
      <w:bookmarkStart w:id="3646" w:name="_Toc268857872"/>
      <w:bookmarkStart w:id="3647" w:name="_Toc268010615"/>
      <w:bookmarkStart w:id="3648" w:name="_Toc268011540"/>
      <w:bookmarkStart w:id="3649" w:name="_Toc268012464"/>
      <w:bookmarkStart w:id="3650" w:name="_Toc268250899"/>
      <w:bookmarkStart w:id="3651" w:name="_Toc268264566"/>
      <w:bookmarkStart w:id="3652" w:name="_Toc268857873"/>
      <w:bookmarkStart w:id="3653" w:name="_Toc268010616"/>
      <w:bookmarkStart w:id="3654" w:name="_Toc268011541"/>
      <w:bookmarkStart w:id="3655" w:name="_Toc268012465"/>
      <w:bookmarkStart w:id="3656" w:name="_Toc268250900"/>
      <w:bookmarkStart w:id="3657" w:name="_Toc268264567"/>
      <w:bookmarkStart w:id="3658" w:name="_Toc268857874"/>
      <w:bookmarkStart w:id="3659" w:name="_Toc268010617"/>
      <w:bookmarkStart w:id="3660" w:name="_Toc268011542"/>
      <w:bookmarkStart w:id="3661" w:name="_Toc268012466"/>
      <w:bookmarkStart w:id="3662" w:name="_Toc268250901"/>
      <w:bookmarkStart w:id="3663" w:name="_Toc268264568"/>
      <w:bookmarkStart w:id="3664" w:name="_Toc268857875"/>
      <w:bookmarkStart w:id="3665" w:name="_Toc268010619"/>
      <w:bookmarkStart w:id="3666" w:name="_Toc268011544"/>
      <w:bookmarkStart w:id="3667" w:name="_Toc268012468"/>
      <w:bookmarkStart w:id="3668" w:name="_Toc268250903"/>
      <w:bookmarkStart w:id="3669" w:name="_Toc268264570"/>
      <w:bookmarkStart w:id="3670" w:name="_Toc268857877"/>
      <w:bookmarkStart w:id="3671" w:name="_Toc268010620"/>
      <w:bookmarkStart w:id="3672" w:name="_Toc268011545"/>
      <w:bookmarkStart w:id="3673" w:name="_Toc268012469"/>
      <w:bookmarkStart w:id="3674" w:name="_Toc268250904"/>
      <w:bookmarkStart w:id="3675" w:name="_Toc268264571"/>
      <w:bookmarkStart w:id="3676" w:name="_Toc268857878"/>
      <w:bookmarkStart w:id="3677" w:name="_Toc268010621"/>
      <w:bookmarkStart w:id="3678" w:name="_Toc268011546"/>
      <w:bookmarkStart w:id="3679" w:name="_Toc268012470"/>
      <w:bookmarkStart w:id="3680" w:name="_Toc268250905"/>
      <w:bookmarkStart w:id="3681" w:name="_Toc268264572"/>
      <w:bookmarkStart w:id="3682" w:name="_Toc268857879"/>
      <w:bookmarkStart w:id="3683" w:name="_Toc268010622"/>
      <w:bookmarkStart w:id="3684" w:name="_Toc268011547"/>
      <w:bookmarkStart w:id="3685" w:name="_Toc268012471"/>
      <w:bookmarkStart w:id="3686" w:name="_Toc268250906"/>
      <w:bookmarkStart w:id="3687" w:name="_Toc268264573"/>
      <w:bookmarkStart w:id="3688" w:name="_Toc268857880"/>
      <w:bookmarkStart w:id="3689" w:name="_Toc268010623"/>
      <w:bookmarkStart w:id="3690" w:name="_Toc268011548"/>
      <w:bookmarkStart w:id="3691" w:name="_Toc268012472"/>
      <w:bookmarkStart w:id="3692" w:name="_Toc268250907"/>
      <w:bookmarkStart w:id="3693" w:name="_Toc268264574"/>
      <w:bookmarkStart w:id="3694" w:name="_Toc268857881"/>
      <w:bookmarkStart w:id="3695" w:name="_Toc268010624"/>
      <w:bookmarkStart w:id="3696" w:name="_Toc268011549"/>
      <w:bookmarkStart w:id="3697" w:name="_Toc268012473"/>
      <w:bookmarkStart w:id="3698" w:name="_Toc268250908"/>
      <w:bookmarkStart w:id="3699" w:name="_Toc268264575"/>
      <w:bookmarkStart w:id="3700" w:name="_Toc268857882"/>
      <w:bookmarkStart w:id="3701" w:name="_Toc268010625"/>
      <w:bookmarkStart w:id="3702" w:name="_Toc268011550"/>
      <w:bookmarkStart w:id="3703" w:name="_Toc268012474"/>
      <w:bookmarkStart w:id="3704" w:name="_Toc268250909"/>
      <w:bookmarkStart w:id="3705" w:name="_Toc268264576"/>
      <w:bookmarkStart w:id="3706" w:name="_Toc268857883"/>
      <w:bookmarkStart w:id="3707" w:name="_Toc268010628"/>
      <w:bookmarkStart w:id="3708" w:name="_Toc268011553"/>
      <w:bookmarkStart w:id="3709" w:name="_Toc268012477"/>
      <w:bookmarkStart w:id="3710" w:name="_Toc268250912"/>
      <w:bookmarkStart w:id="3711" w:name="_Toc268264579"/>
      <w:bookmarkStart w:id="3712" w:name="_Toc268857886"/>
      <w:bookmarkStart w:id="3713" w:name="_Toc268010629"/>
      <w:bookmarkStart w:id="3714" w:name="_Toc268011554"/>
      <w:bookmarkStart w:id="3715" w:name="_Toc268012478"/>
      <w:bookmarkStart w:id="3716" w:name="_Toc268250913"/>
      <w:bookmarkStart w:id="3717" w:name="_Toc268264580"/>
      <w:bookmarkStart w:id="3718" w:name="_Toc268857887"/>
      <w:bookmarkStart w:id="3719" w:name="_Toc268010630"/>
      <w:bookmarkStart w:id="3720" w:name="_Toc268011555"/>
      <w:bookmarkStart w:id="3721" w:name="_Toc268012479"/>
      <w:bookmarkStart w:id="3722" w:name="_Toc268250914"/>
      <w:bookmarkStart w:id="3723" w:name="_Toc268264581"/>
      <w:bookmarkStart w:id="3724" w:name="_Toc268857888"/>
      <w:bookmarkStart w:id="3725" w:name="_Toc268010632"/>
      <w:bookmarkStart w:id="3726" w:name="_Toc268011557"/>
      <w:bookmarkStart w:id="3727" w:name="_Toc268012481"/>
      <w:bookmarkStart w:id="3728" w:name="_Toc268250916"/>
      <w:bookmarkStart w:id="3729" w:name="_Toc268264583"/>
      <w:bookmarkStart w:id="3730" w:name="_Toc268857890"/>
      <w:bookmarkStart w:id="3731" w:name="_Toc268010633"/>
      <w:bookmarkStart w:id="3732" w:name="_Toc268011558"/>
      <w:bookmarkStart w:id="3733" w:name="_Toc268012482"/>
      <w:bookmarkStart w:id="3734" w:name="_Toc268250917"/>
      <w:bookmarkStart w:id="3735" w:name="_Toc268264584"/>
      <w:bookmarkStart w:id="3736" w:name="_Toc268857891"/>
      <w:bookmarkStart w:id="3737" w:name="_Toc265231585"/>
      <w:bookmarkStart w:id="3738" w:name="_Toc265231844"/>
      <w:bookmarkStart w:id="3739" w:name="_Toc265231586"/>
      <w:bookmarkStart w:id="3740" w:name="_Toc265231845"/>
      <w:bookmarkStart w:id="3741" w:name="_Toc457997881"/>
      <w:bookmarkStart w:id="3742" w:name="_Toc457997882"/>
      <w:bookmarkStart w:id="3743" w:name="_Toc457997883"/>
      <w:bookmarkStart w:id="3744" w:name="_Toc457997884"/>
      <w:bookmarkStart w:id="3745" w:name="_Toc457997885"/>
      <w:bookmarkStart w:id="3746" w:name="_Toc457997886"/>
      <w:bookmarkStart w:id="3747" w:name="_Toc457997887"/>
      <w:bookmarkStart w:id="3748" w:name="_Toc457997888"/>
      <w:bookmarkStart w:id="3749" w:name="_Toc457997889"/>
      <w:bookmarkStart w:id="3750" w:name="_Toc457997890"/>
      <w:bookmarkStart w:id="3751" w:name="_Toc457997891"/>
      <w:bookmarkStart w:id="3752" w:name="_Toc457997892"/>
      <w:bookmarkStart w:id="3753" w:name="_Toc457997893"/>
      <w:bookmarkStart w:id="3754" w:name="_Toc457997894"/>
      <w:bookmarkStart w:id="3755" w:name="_Toc457997895"/>
      <w:bookmarkStart w:id="3756" w:name="_Toc457997896"/>
      <w:bookmarkStart w:id="3757" w:name="_Toc457997897"/>
      <w:bookmarkStart w:id="3758" w:name="_Toc457997898"/>
      <w:bookmarkStart w:id="3759" w:name="_Toc457997899"/>
      <w:bookmarkStart w:id="3760" w:name="_Toc457997900"/>
      <w:bookmarkStart w:id="3761" w:name="_Toc457997901"/>
      <w:bookmarkStart w:id="3762" w:name="_Toc457997902"/>
      <w:bookmarkStart w:id="3763" w:name="_Toc457997903"/>
      <w:bookmarkStart w:id="3764" w:name="_Toc457393982"/>
      <w:bookmarkStart w:id="3765" w:name="_Toc268264586"/>
      <w:bookmarkStart w:id="3766" w:name="_Toc268857893"/>
      <w:bookmarkStart w:id="3767" w:name="_Toc268264587"/>
      <w:bookmarkStart w:id="3768" w:name="_Toc268857894"/>
      <w:bookmarkStart w:id="3769" w:name="_Toc268264588"/>
      <w:bookmarkStart w:id="3770" w:name="_Toc268857895"/>
      <w:bookmarkStart w:id="3771" w:name="_Toc268264589"/>
      <w:bookmarkStart w:id="3772" w:name="_Toc268857896"/>
      <w:bookmarkStart w:id="3773" w:name="_Toc268264590"/>
      <w:bookmarkStart w:id="3774" w:name="_Toc268857897"/>
      <w:bookmarkStart w:id="3775" w:name="_Toc268264591"/>
      <w:bookmarkStart w:id="3776" w:name="_Toc268857898"/>
      <w:bookmarkStart w:id="3777" w:name="_Toc268264592"/>
      <w:bookmarkStart w:id="3778" w:name="_Toc268857899"/>
      <w:bookmarkStart w:id="3779" w:name="_Toc268264593"/>
      <w:bookmarkStart w:id="3780" w:name="_Toc268857900"/>
      <w:bookmarkStart w:id="3781" w:name="_Toc268264594"/>
      <w:bookmarkStart w:id="3782" w:name="_Toc268857901"/>
      <w:bookmarkStart w:id="3783" w:name="_Toc268264595"/>
      <w:bookmarkStart w:id="3784" w:name="_Toc268857902"/>
      <w:bookmarkStart w:id="3785" w:name="_Toc268264596"/>
      <w:bookmarkStart w:id="3786" w:name="_Toc268857903"/>
      <w:bookmarkStart w:id="3787" w:name="_Toc268264597"/>
      <w:bookmarkStart w:id="3788" w:name="_Toc268857904"/>
      <w:bookmarkStart w:id="3789" w:name="_Toc268264598"/>
      <w:bookmarkStart w:id="3790" w:name="_Toc268857905"/>
      <w:bookmarkStart w:id="3791" w:name="_Toc268264599"/>
      <w:bookmarkStart w:id="3792" w:name="_Toc268857906"/>
      <w:bookmarkStart w:id="3793" w:name="_Toc268264600"/>
      <w:bookmarkStart w:id="3794" w:name="_Toc268857907"/>
      <w:bookmarkStart w:id="3795" w:name="_Toc268264601"/>
      <w:bookmarkStart w:id="3796" w:name="_Toc268857908"/>
      <w:bookmarkStart w:id="3797" w:name="_Toc268264602"/>
      <w:bookmarkStart w:id="3798" w:name="_Toc268857909"/>
      <w:bookmarkStart w:id="3799" w:name="_Toc268264603"/>
      <w:bookmarkStart w:id="3800" w:name="_Toc268857910"/>
      <w:bookmarkStart w:id="3801" w:name="_Toc268264604"/>
      <w:bookmarkStart w:id="3802" w:name="_Toc268857911"/>
      <w:bookmarkStart w:id="3803" w:name="_Toc268264605"/>
      <w:bookmarkStart w:id="3804" w:name="_Toc268857912"/>
      <w:bookmarkStart w:id="3805" w:name="_Toc268264606"/>
      <w:bookmarkStart w:id="3806" w:name="_Toc268857913"/>
      <w:bookmarkStart w:id="3807" w:name="_Toc268264607"/>
      <w:bookmarkStart w:id="3808" w:name="_Toc268857914"/>
      <w:bookmarkStart w:id="3809" w:name="_Toc268264608"/>
      <w:bookmarkStart w:id="3810" w:name="_Toc268857915"/>
      <w:bookmarkStart w:id="3811" w:name="_Toc268264609"/>
      <w:bookmarkStart w:id="3812" w:name="_Toc268857916"/>
      <w:bookmarkStart w:id="3813" w:name="_Toc268264610"/>
      <w:bookmarkStart w:id="3814" w:name="_Toc268857917"/>
      <w:bookmarkStart w:id="3815" w:name="_Toc268264611"/>
      <w:bookmarkStart w:id="3816" w:name="_Toc268857918"/>
      <w:bookmarkStart w:id="3817" w:name="_Toc268264612"/>
      <w:bookmarkStart w:id="3818" w:name="_Toc268857919"/>
      <w:bookmarkStart w:id="3819" w:name="_Toc268264613"/>
      <w:bookmarkStart w:id="3820" w:name="_Toc268857920"/>
      <w:bookmarkStart w:id="3821" w:name="_Toc268264614"/>
      <w:bookmarkStart w:id="3822" w:name="_Toc268857921"/>
      <w:bookmarkStart w:id="3823" w:name="_Toc268264615"/>
      <w:bookmarkStart w:id="3824" w:name="_Toc268857922"/>
      <w:bookmarkStart w:id="3825" w:name="_Toc268264616"/>
      <w:bookmarkStart w:id="3826" w:name="_Toc268857923"/>
      <w:bookmarkStart w:id="3827" w:name="_Toc268264617"/>
      <w:bookmarkStart w:id="3828" w:name="_Toc268857924"/>
      <w:bookmarkStart w:id="3829" w:name="_Toc268264618"/>
      <w:bookmarkStart w:id="3830" w:name="_Toc268857925"/>
      <w:bookmarkStart w:id="3831" w:name="_Toc268264619"/>
      <w:bookmarkStart w:id="3832" w:name="_Toc268857926"/>
      <w:bookmarkStart w:id="3833" w:name="_Toc268264620"/>
      <w:bookmarkStart w:id="3834" w:name="_Toc268857927"/>
      <w:bookmarkStart w:id="3835" w:name="_Toc268264621"/>
      <w:bookmarkStart w:id="3836" w:name="_Toc268857928"/>
      <w:bookmarkStart w:id="3837" w:name="_Toc268264622"/>
      <w:bookmarkStart w:id="3838" w:name="_Toc268857929"/>
      <w:bookmarkStart w:id="3839" w:name="_Toc268264623"/>
      <w:bookmarkStart w:id="3840" w:name="_Toc268857930"/>
      <w:bookmarkStart w:id="3841" w:name="_Toc268264624"/>
      <w:bookmarkStart w:id="3842" w:name="_Toc268857931"/>
      <w:bookmarkStart w:id="3843" w:name="_Toc268264625"/>
      <w:bookmarkStart w:id="3844" w:name="_Toc268857932"/>
      <w:bookmarkStart w:id="3845" w:name="_Toc268264626"/>
      <w:bookmarkStart w:id="3846" w:name="_Toc268857933"/>
      <w:bookmarkStart w:id="3847" w:name="_Toc268264627"/>
      <w:bookmarkStart w:id="3848" w:name="_Toc268857934"/>
      <w:bookmarkStart w:id="3849" w:name="_Toc268264628"/>
      <w:bookmarkStart w:id="3850" w:name="_Toc268857935"/>
      <w:bookmarkStart w:id="3851" w:name="_Toc268264629"/>
      <w:bookmarkStart w:id="3852" w:name="_Toc268857936"/>
      <w:bookmarkStart w:id="3853" w:name="_Toc268264630"/>
      <w:bookmarkStart w:id="3854" w:name="_Toc268857937"/>
      <w:bookmarkStart w:id="3855" w:name="_Toc268264631"/>
      <w:bookmarkStart w:id="3856" w:name="_Toc268857938"/>
      <w:bookmarkStart w:id="3857" w:name="_Toc268264632"/>
      <w:bookmarkStart w:id="3858" w:name="_Toc268857939"/>
      <w:bookmarkStart w:id="3859" w:name="_Toc268264633"/>
      <w:bookmarkStart w:id="3860" w:name="_Toc268857940"/>
      <w:bookmarkStart w:id="3861" w:name="_Toc268264634"/>
      <w:bookmarkStart w:id="3862" w:name="_Toc268857941"/>
      <w:bookmarkStart w:id="3863" w:name="_Toc268264635"/>
      <w:bookmarkStart w:id="3864" w:name="_Toc268857942"/>
      <w:bookmarkStart w:id="3865" w:name="_Toc268264636"/>
      <w:bookmarkStart w:id="3866" w:name="_Toc268857943"/>
      <w:bookmarkStart w:id="3867" w:name="_Toc268264637"/>
      <w:bookmarkStart w:id="3868" w:name="_Toc268857944"/>
      <w:bookmarkStart w:id="3869" w:name="_Toc268264638"/>
      <w:bookmarkStart w:id="3870" w:name="_Toc268857945"/>
      <w:bookmarkStart w:id="3871" w:name="_Toc268264639"/>
      <w:bookmarkStart w:id="3872" w:name="_Toc268857946"/>
      <w:bookmarkStart w:id="3873" w:name="_Toc268264640"/>
      <w:bookmarkStart w:id="3874" w:name="_Toc268857947"/>
      <w:bookmarkStart w:id="3875" w:name="_Toc268264641"/>
      <w:bookmarkStart w:id="3876" w:name="_Toc268857948"/>
      <w:bookmarkStart w:id="3877" w:name="_Toc268264642"/>
      <w:bookmarkStart w:id="3878" w:name="_Toc268857949"/>
      <w:bookmarkStart w:id="3879" w:name="_Toc268264643"/>
      <w:bookmarkStart w:id="3880" w:name="_Toc268857950"/>
      <w:bookmarkStart w:id="3881" w:name="_Toc268264644"/>
      <w:bookmarkStart w:id="3882" w:name="_Toc268857951"/>
      <w:bookmarkStart w:id="3883" w:name="_Toc268264645"/>
      <w:bookmarkStart w:id="3884" w:name="_Toc268857952"/>
      <w:bookmarkStart w:id="3885" w:name="_Toc268264646"/>
      <w:bookmarkStart w:id="3886" w:name="_Toc268857953"/>
      <w:bookmarkStart w:id="3887" w:name="_Toc268264647"/>
      <w:bookmarkStart w:id="3888" w:name="_Toc268857954"/>
      <w:bookmarkStart w:id="3889" w:name="_Toc268264648"/>
      <w:bookmarkStart w:id="3890" w:name="_Toc268857955"/>
      <w:bookmarkStart w:id="3891" w:name="_Toc268264649"/>
      <w:bookmarkStart w:id="3892" w:name="_Toc268857956"/>
      <w:bookmarkStart w:id="3893" w:name="_Toc268264650"/>
      <w:bookmarkStart w:id="3894" w:name="_Toc268857957"/>
      <w:bookmarkStart w:id="3895" w:name="_Toc268264651"/>
      <w:bookmarkStart w:id="3896" w:name="_Toc268857958"/>
      <w:bookmarkStart w:id="3897" w:name="_Toc268264652"/>
      <w:bookmarkStart w:id="3898" w:name="_Toc268857959"/>
      <w:bookmarkStart w:id="3899" w:name="_Toc268264653"/>
      <w:bookmarkStart w:id="3900" w:name="_Toc268857960"/>
      <w:bookmarkStart w:id="3901" w:name="_Toc268264654"/>
      <w:bookmarkStart w:id="3902" w:name="_Toc268857961"/>
      <w:bookmarkStart w:id="3903" w:name="_Toc268264655"/>
      <w:bookmarkStart w:id="3904" w:name="_Toc268857962"/>
      <w:bookmarkStart w:id="3905" w:name="_Toc268264656"/>
      <w:bookmarkStart w:id="3906" w:name="_Toc268857963"/>
      <w:bookmarkStart w:id="3907" w:name="_Toc268264657"/>
      <w:bookmarkStart w:id="3908" w:name="_Toc268857964"/>
      <w:bookmarkStart w:id="3909" w:name="_Toc268264658"/>
      <w:bookmarkStart w:id="3910" w:name="_Toc268857965"/>
      <w:bookmarkStart w:id="3911" w:name="_Toc268264659"/>
      <w:bookmarkStart w:id="3912" w:name="_Toc268857966"/>
      <w:bookmarkStart w:id="3913" w:name="_Toc268264665"/>
      <w:bookmarkStart w:id="3914" w:name="_Toc268857972"/>
      <w:bookmarkStart w:id="3915" w:name="_Toc268264670"/>
      <w:bookmarkStart w:id="3916" w:name="_Toc268857977"/>
      <w:bookmarkStart w:id="3917" w:name="_Toc268264671"/>
      <w:bookmarkStart w:id="3918" w:name="_Toc268857978"/>
      <w:bookmarkStart w:id="3919" w:name="_Toc268264672"/>
      <w:bookmarkStart w:id="3920" w:name="_Toc268857979"/>
      <w:bookmarkStart w:id="3921" w:name="_Toc268264673"/>
      <w:bookmarkStart w:id="3922" w:name="_Toc268857980"/>
      <w:bookmarkStart w:id="3923" w:name="_Toc268264674"/>
      <w:bookmarkStart w:id="3924" w:name="_Toc268857981"/>
      <w:bookmarkStart w:id="3925" w:name="_Toc268264675"/>
      <w:bookmarkStart w:id="3926" w:name="_Toc268857982"/>
      <w:bookmarkStart w:id="3927" w:name="_Toc268264676"/>
      <w:bookmarkStart w:id="3928" w:name="_Toc268857983"/>
      <w:bookmarkStart w:id="3929" w:name="_Toc268264677"/>
      <w:bookmarkStart w:id="3930" w:name="_Toc268857984"/>
      <w:bookmarkStart w:id="3931" w:name="_Toc268264678"/>
      <w:bookmarkStart w:id="3932" w:name="_Toc268857985"/>
      <w:bookmarkStart w:id="3933" w:name="_Toc268264679"/>
      <w:bookmarkStart w:id="3934" w:name="_Toc268857986"/>
      <w:bookmarkStart w:id="3935" w:name="_Toc268264680"/>
      <w:bookmarkStart w:id="3936" w:name="_Toc268857987"/>
      <w:bookmarkStart w:id="3937" w:name="_Toc268264681"/>
      <w:bookmarkStart w:id="3938" w:name="_Toc268857988"/>
      <w:bookmarkStart w:id="3939" w:name="_Toc268264682"/>
      <w:bookmarkStart w:id="3940" w:name="_Toc268857989"/>
      <w:bookmarkStart w:id="3941" w:name="_Toc268264683"/>
      <w:bookmarkStart w:id="3942" w:name="_Toc268857990"/>
      <w:bookmarkStart w:id="3943" w:name="_Toc268264684"/>
      <w:bookmarkStart w:id="3944" w:name="_Toc268857991"/>
      <w:bookmarkStart w:id="3945" w:name="_Toc268264685"/>
      <w:bookmarkStart w:id="3946" w:name="_Toc268857992"/>
      <w:bookmarkStart w:id="3947" w:name="_Toc268264686"/>
      <w:bookmarkStart w:id="3948" w:name="_Toc268857993"/>
      <w:bookmarkStart w:id="3949" w:name="_Toc268264687"/>
      <w:bookmarkStart w:id="3950" w:name="_Toc268857994"/>
      <w:bookmarkStart w:id="3951" w:name="_Toc268264688"/>
      <w:bookmarkStart w:id="3952" w:name="_Toc268857995"/>
      <w:bookmarkStart w:id="3953" w:name="_Toc268264689"/>
      <w:bookmarkStart w:id="3954" w:name="_Toc268857996"/>
      <w:bookmarkStart w:id="3955" w:name="_Toc268264690"/>
      <w:bookmarkStart w:id="3956" w:name="_Toc268857997"/>
      <w:bookmarkStart w:id="3957" w:name="_Toc268264691"/>
      <w:bookmarkStart w:id="3958" w:name="_Toc268857998"/>
      <w:bookmarkStart w:id="3959" w:name="_Toc268264692"/>
      <w:bookmarkStart w:id="3960" w:name="_Toc268857999"/>
      <w:bookmarkStart w:id="3961" w:name="_Toc268264693"/>
      <w:bookmarkStart w:id="3962" w:name="_Toc268858000"/>
      <w:bookmarkStart w:id="3963" w:name="_Toc268264694"/>
      <w:bookmarkStart w:id="3964" w:name="_Toc268858001"/>
      <w:bookmarkStart w:id="3965" w:name="_Toc268264695"/>
      <w:bookmarkStart w:id="3966" w:name="_Toc268858002"/>
      <w:bookmarkStart w:id="3967" w:name="_Toc268264697"/>
      <w:bookmarkStart w:id="3968" w:name="_Toc268858004"/>
      <w:bookmarkStart w:id="3969" w:name="_Toc268264698"/>
      <w:bookmarkStart w:id="3970" w:name="_Toc268858005"/>
      <w:bookmarkStart w:id="3971" w:name="_Toc268264699"/>
      <w:bookmarkStart w:id="3972" w:name="_Toc268858006"/>
      <w:bookmarkStart w:id="3973" w:name="_Toc268264700"/>
      <w:bookmarkStart w:id="3974" w:name="_Toc268858007"/>
      <w:bookmarkStart w:id="3975" w:name="_Toc268264701"/>
      <w:bookmarkStart w:id="3976" w:name="_Toc268858008"/>
      <w:bookmarkStart w:id="3977" w:name="_Toc268264702"/>
      <w:bookmarkStart w:id="3978" w:name="_Toc268858009"/>
      <w:bookmarkStart w:id="3979" w:name="_Toc268264703"/>
      <w:bookmarkStart w:id="3980" w:name="_Toc268858010"/>
      <w:bookmarkStart w:id="3981" w:name="_Toc268264704"/>
      <w:bookmarkStart w:id="3982" w:name="_Toc268858011"/>
      <w:bookmarkStart w:id="3983" w:name="_Toc268264705"/>
      <w:bookmarkStart w:id="3984" w:name="_Toc268858012"/>
      <w:bookmarkStart w:id="3985" w:name="_Toc268264706"/>
      <w:bookmarkStart w:id="3986" w:name="_Toc268858013"/>
      <w:bookmarkStart w:id="3987" w:name="_Toc268264707"/>
      <w:bookmarkStart w:id="3988" w:name="_Toc268858014"/>
      <w:bookmarkStart w:id="3989" w:name="_Toc268010635"/>
      <w:bookmarkStart w:id="3990" w:name="_Toc268011560"/>
      <w:bookmarkStart w:id="3991" w:name="_Toc268012484"/>
      <w:bookmarkStart w:id="3992" w:name="_Toc268250919"/>
      <w:bookmarkStart w:id="3993" w:name="_Toc268264708"/>
      <w:bookmarkStart w:id="3994" w:name="_Toc268858015"/>
      <w:bookmarkStart w:id="3995" w:name="_Toc461609441"/>
      <w:bookmarkStart w:id="3996" w:name="_Toc525215408"/>
      <w:bookmarkStart w:id="3997" w:name="_Ref461181986"/>
      <w:bookmarkStart w:id="3998" w:name="_Ref461181989"/>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r>
        <w:lastRenderedPageBreak/>
        <w:t>ROLA RADY ARCHITEKTURY SIG</w:t>
      </w:r>
      <w:bookmarkEnd w:id="3995"/>
      <w:bookmarkEnd w:id="3996"/>
    </w:p>
    <w:p w14:paraId="1BD6B234" w14:textId="77777777" w:rsidR="005B24CE" w:rsidRDefault="005B24CE" w:rsidP="005B24CE">
      <w:r>
        <w:t>Podczas realizacji przedmiotu zamówienia bardzo ważną rolę będzie pełnić Rada Architektury SIG, której p</w:t>
      </w:r>
      <w:r w:rsidRPr="006D2B51">
        <w:t xml:space="preserve">odstawowym celem jest wypracowanie oraz rozwijanie, w oparciu o biznesowe cele strategiczne, całościowej wizji architektonicznej Systemów Informatycznych GUGiK. Rada </w:t>
      </w:r>
      <w:r>
        <w:t xml:space="preserve">Architektury SIG </w:t>
      </w:r>
      <w:r w:rsidRPr="006D2B51">
        <w:t>stanowi ciało decyzyjne w kontekście architektury SIG</w:t>
      </w:r>
      <w:r>
        <w:t xml:space="preserve"> oraz </w:t>
      </w:r>
      <w:r w:rsidRPr="006D2B51">
        <w:t xml:space="preserve">kształtuje </w:t>
      </w:r>
      <w:r>
        <w:t>i</w:t>
      </w:r>
      <w:r w:rsidRPr="006D2B51">
        <w:t xml:space="preserve"> zatwierdza plany i wizję architektury SIG oraz ustanawia standardy architektoniczne w obrębie Systemów Informatycznych GUGiK</w:t>
      </w:r>
      <w:r>
        <w:t>.</w:t>
      </w:r>
    </w:p>
    <w:p w14:paraId="2AB787BB" w14:textId="77777777" w:rsidR="00704E11" w:rsidRDefault="005B24CE" w:rsidP="005B24CE">
      <w:r>
        <w:t xml:space="preserve">Wszystkie prace realizowane przez Wykonawcę muszą być zgodne ze standardami architektonicznymi zatwierdzonymi przez Radę Architektury SIG, a ewentualne </w:t>
      </w:r>
      <w:r w:rsidR="00704E11">
        <w:t xml:space="preserve">uzasadnione </w:t>
      </w:r>
      <w:r>
        <w:t>odstępstwa od przyjętych standardów muszą być przez nią zatwierdzone.</w:t>
      </w:r>
      <w:r w:rsidR="00A53AF7">
        <w:t xml:space="preserve"> </w:t>
      </w:r>
    </w:p>
    <w:p w14:paraId="5DDEDEC8" w14:textId="77777777" w:rsidR="005B24CE" w:rsidRDefault="005B24CE" w:rsidP="005B24CE">
      <w:r>
        <w:t xml:space="preserve">Zamawiający na potrzeby realizacji Usług będzie przekazywał Wykonawcy obowiązujące wersje </w:t>
      </w:r>
      <w:r w:rsidRPr="00EA2BCD">
        <w:t>standard</w:t>
      </w:r>
      <w:r>
        <w:t>ów SIG.</w:t>
      </w:r>
    </w:p>
    <w:p w14:paraId="4A15944B" w14:textId="77777777" w:rsidR="005B24CE" w:rsidRPr="0000745B" w:rsidRDefault="005B24CE" w:rsidP="005B24CE">
      <w:pPr>
        <w:rPr>
          <w:rFonts w:cs="Arial"/>
        </w:rPr>
      </w:pPr>
      <w:r>
        <w:rPr>
          <w:rFonts w:cs="Arial"/>
        </w:rPr>
        <w:t>W przypadku gdy na posiedzeniach Rady Architektury SIG dyskutowane będą zagadnienia architektoniczne związane z rozwiązaniami proponowanymi do implementacji w związku z realizacją Usług, Wykonawca</w:t>
      </w:r>
      <w:r w:rsidR="00704E11">
        <w:rPr>
          <w:rFonts w:cs="Arial"/>
        </w:rPr>
        <w:t>,</w:t>
      </w:r>
      <w:r>
        <w:rPr>
          <w:rFonts w:cs="Arial"/>
        </w:rPr>
        <w:t xml:space="preserve"> </w:t>
      </w:r>
      <w:r w:rsidR="00D2380E">
        <w:rPr>
          <w:rFonts w:cs="Arial"/>
        </w:rPr>
        <w:t>na wezwanie Zamawiającego</w:t>
      </w:r>
      <w:r w:rsidR="00704E11">
        <w:rPr>
          <w:rFonts w:cs="Arial"/>
        </w:rPr>
        <w:t>,</w:t>
      </w:r>
      <w:r w:rsidR="00D2380E">
        <w:rPr>
          <w:rFonts w:cs="Arial"/>
        </w:rPr>
        <w:t xml:space="preserve"> </w:t>
      </w:r>
      <w:r>
        <w:rPr>
          <w:rFonts w:cs="Arial"/>
        </w:rPr>
        <w:t>zobowiązany będzie do zapewnienia udziału w</w:t>
      </w:r>
      <w:r w:rsidR="00D2380E">
        <w:rPr>
          <w:rFonts w:cs="Arial"/>
        </w:rPr>
        <w:t> </w:t>
      </w:r>
      <w:r>
        <w:rPr>
          <w:rFonts w:cs="Arial"/>
        </w:rPr>
        <w:t>sp</w:t>
      </w:r>
      <w:r w:rsidR="009E6A35">
        <w:rPr>
          <w:rFonts w:cs="Arial"/>
        </w:rPr>
        <w:t>otkaniach architektów rozwiązań</w:t>
      </w:r>
      <w:r w:rsidR="00704E11">
        <w:rPr>
          <w:rFonts w:cs="Arial"/>
        </w:rPr>
        <w:t>,</w:t>
      </w:r>
      <w:r w:rsidR="009E6A35">
        <w:rPr>
          <w:rFonts w:cs="Arial"/>
        </w:rPr>
        <w:t xml:space="preserve"> którzy odpowiedzialni będą za przedstawienie zaproponowanych rozwiązań. </w:t>
      </w:r>
    </w:p>
    <w:p w14:paraId="38E6E1D4" w14:textId="77777777" w:rsidR="00EA4B3F" w:rsidRDefault="00EA4B3F" w:rsidP="00D05C22">
      <w:pPr>
        <w:pStyle w:val="Nagwek1"/>
      </w:pPr>
      <w:bookmarkStart w:id="3999" w:name="_Ref461609156"/>
      <w:bookmarkStart w:id="4000" w:name="_Ref461609163"/>
      <w:bookmarkStart w:id="4001" w:name="_Toc461609442"/>
      <w:bookmarkStart w:id="4002" w:name="_Toc525215409"/>
      <w:r>
        <w:lastRenderedPageBreak/>
        <w:t>WYMAGANIA DLA DOKUMENTACJI</w:t>
      </w:r>
      <w:bookmarkEnd w:id="3997"/>
      <w:bookmarkEnd w:id="3998"/>
      <w:bookmarkEnd w:id="3999"/>
      <w:bookmarkEnd w:id="4000"/>
      <w:bookmarkEnd w:id="4001"/>
      <w:bookmarkEnd w:id="4002"/>
    </w:p>
    <w:p w14:paraId="0C726107" w14:textId="77777777" w:rsidR="002B14CE" w:rsidRDefault="002B14CE" w:rsidP="002B14CE">
      <w:pPr>
        <w:spacing w:after="100"/>
      </w:pPr>
      <w:r w:rsidRPr="0034132F">
        <w:t xml:space="preserve">Wykonawca zobowiązany jest do dostarczania dokumentacji wynikającej z niniejszego przedmiotu zamówienia zgodnie z wymaganiami Zamawiającego oraz </w:t>
      </w:r>
      <w:r>
        <w:t>procesem wytwórczym</w:t>
      </w:r>
      <w:r w:rsidRPr="0034132F">
        <w:t xml:space="preserve">. Poszczególne dokumenty będą tworzone zgodnie z </w:t>
      </w:r>
      <w:r w:rsidRPr="008743F0">
        <w:t xml:space="preserve">szablonami przekazanymi przez Zamawiającego po podpisaniu </w:t>
      </w:r>
      <w:r w:rsidR="000330B0">
        <w:t>U</w:t>
      </w:r>
      <w:r w:rsidRPr="008743F0">
        <w:t>mowy.</w:t>
      </w:r>
    </w:p>
    <w:p w14:paraId="51502664" w14:textId="77777777" w:rsidR="002B14CE" w:rsidRPr="0034132F" w:rsidRDefault="002B14CE" w:rsidP="002B14CE">
      <w:pPr>
        <w:spacing w:after="100"/>
      </w:pPr>
      <w:r w:rsidRPr="0034132F">
        <w:t>Zamawiający wymaga, aby przekazywana przez Wykonawcę dokumentacja była w języku polskim, w formie elektronicznej. Dokumentacja zostanie przekazana Zamawiającemu w formie elektronicznej</w:t>
      </w:r>
      <w:r>
        <w:t xml:space="preserve"> poprzez umieszczenie w repozytorium, wskazanym przez Zamawiającego, lub poprzez dostarczenie</w:t>
      </w:r>
      <w:r w:rsidRPr="001814DA">
        <w:t xml:space="preserve"> </w:t>
      </w:r>
      <w:r>
        <w:t xml:space="preserve">dokumentów, po uzgodnieniu z Zamawiającym, na </w:t>
      </w:r>
      <w:r w:rsidRPr="0034132F">
        <w:t>pły</w:t>
      </w:r>
      <w:r>
        <w:t>cie</w:t>
      </w:r>
      <w:r w:rsidRPr="0034132F">
        <w:t xml:space="preserve"> CD/DVD. Na życzenie Zamawiającego Wykonawca dostarczy Zamawiającemu dokumentację w wersji papierowej. Zapis odnośnie dostarczenia dokumentów w formie papierowej musi być zapisany w protokole odbioru dokumentu.</w:t>
      </w:r>
    </w:p>
    <w:p w14:paraId="75DE410C" w14:textId="77777777" w:rsidR="002B14CE" w:rsidRPr="0034132F" w:rsidRDefault="002B14CE" w:rsidP="002B14CE">
      <w:pPr>
        <w:spacing w:after="100"/>
      </w:pPr>
      <w:r w:rsidRPr="0034132F">
        <w:t>Oprócz dokumentacji elektronicznej/papierowej Wykonawca zobowiązany jest do opatrzenia dostarczonego kodu źródłowego odpowiednimi komentarzami pozwalającymi osobie niepracującej przy jego tworzeniu na zrozumienie jego celowości i logiki.</w:t>
      </w:r>
    </w:p>
    <w:p w14:paraId="6A7256D4" w14:textId="77777777" w:rsidR="002B14CE" w:rsidRPr="0034132F" w:rsidRDefault="002B14CE" w:rsidP="002B14CE">
      <w:pPr>
        <w:spacing w:after="100"/>
      </w:pPr>
      <w:r w:rsidRPr="00E80861">
        <w:t>W przypadku Oprogramowania Standardowego Wykonawca zobowiązany jest do dostarczenia dokumentacji produktu pochodzącej od producenta.</w:t>
      </w:r>
    </w:p>
    <w:p w14:paraId="3F79EB64" w14:textId="77777777" w:rsidR="002B14CE" w:rsidRPr="002B14CE" w:rsidRDefault="002B14CE" w:rsidP="002B14CE"/>
    <w:p w14:paraId="43483624" w14:textId="77777777" w:rsidR="00C952FE" w:rsidRDefault="000330B0" w:rsidP="00C952FE">
      <w:pPr>
        <w:pStyle w:val="Nagwek1"/>
      </w:pPr>
      <w:bookmarkStart w:id="4003" w:name="_Toc461609443"/>
      <w:bookmarkStart w:id="4004" w:name="_Toc525215410"/>
      <w:r>
        <w:lastRenderedPageBreak/>
        <w:t xml:space="preserve">DODATKOWE </w:t>
      </w:r>
      <w:r w:rsidR="00C952FE">
        <w:t>ZOBOWIĄZANIA WYKONAWCY</w:t>
      </w:r>
      <w:bookmarkEnd w:id="4003"/>
      <w:bookmarkEnd w:id="4004"/>
    </w:p>
    <w:p w14:paraId="4451E29D" w14:textId="77777777" w:rsidR="00460C13" w:rsidRPr="00460C13" w:rsidRDefault="00460C13" w:rsidP="00F76B23">
      <w:pPr>
        <w:numPr>
          <w:ilvl w:val="0"/>
          <w:numId w:val="56"/>
        </w:numPr>
        <w:spacing w:after="100" w:line="276" w:lineRule="auto"/>
      </w:pPr>
      <w:r w:rsidRPr="00460C13">
        <w:t xml:space="preserve">Wykonawca będzie zobowiązany, w trakcie realizacji </w:t>
      </w:r>
      <w:r w:rsidR="000330B0">
        <w:t>U</w:t>
      </w:r>
      <w:r w:rsidRPr="00460C13">
        <w:t xml:space="preserve">mowy, stosować się do wytycznych bezpieczeństwa systemów IT. Wytyczne zostaną przekazane po podpisaniu </w:t>
      </w:r>
      <w:r w:rsidR="000330B0">
        <w:t>U</w:t>
      </w:r>
      <w:r w:rsidRPr="00460C13">
        <w:t>mowy</w:t>
      </w:r>
      <w:r w:rsidR="000330B0">
        <w:t xml:space="preserve"> i</w:t>
      </w:r>
      <w:r w:rsidRPr="00460C13">
        <w:t xml:space="preserve"> będą w szczególności zawierać:</w:t>
      </w:r>
    </w:p>
    <w:p w14:paraId="146F6B38" w14:textId="77777777" w:rsidR="00460C13" w:rsidRPr="00460C13" w:rsidRDefault="00460C13" w:rsidP="00F76B23">
      <w:pPr>
        <w:numPr>
          <w:ilvl w:val="1"/>
          <w:numId w:val="57"/>
        </w:numPr>
        <w:spacing w:after="100" w:line="276" w:lineRule="auto"/>
      </w:pPr>
      <w:r w:rsidRPr="00460C13">
        <w:t xml:space="preserve">wytyczne dotyczące nadawania uprawnień, </w:t>
      </w:r>
    </w:p>
    <w:p w14:paraId="1170F014" w14:textId="77777777" w:rsidR="00460C13" w:rsidRPr="00460C13" w:rsidRDefault="00460C13" w:rsidP="00F76B23">
      <w:pPr>
        <w:numPr>
          <w:ilvl w:val="1"/>
          <w:numId w:val="57"/>
        </w:numPr>
        <w:spacing w:after="100" w:line="276" w:lineRule="auto"/>
      </w:pPr>
      <w:r w:rsidRPr="00460C13">
        <w:t xml:space="preserve">wytyczne dotyczące tworzenia kopii zapasowych, </w:t>
      </w:r>
    </w:p>
    <w:p w14:paraId="34B6F39A" w14:textId="77777777" w:rsidR="00460C13" w:rsidRPr="00460C13" w:rsidRDefault="00460C13" w:rsidP="00F76B23">
      <w:pPr>
        <w:numPr>
          <w:ilvl w:val="1"/>
          <w:numId w:val="57"/>
        </w:numPr>
        <w:spacing w:after="100" w:line="276" w:lineRule="auto"/>
      </w:pPr>
      <w:r w:rsidRPr="00460C13">
        <w:t xml:space="preserve">wytyczne dotyczące budowy haseł, </w:t>
      </w:r>
    </w:p>
    <w:p w14:paraId="69AC2798" w14:textId="77777777" w:rsidR="00460C13" w:rsidRPr="00460C13" w:rsidRDefault="00460C13" w:rsidP="00F76B23">
      <w:pPr>
        <w:numPr>
          <w:ilvl w:val="1"/>
          <w:numId w:val="57"/>
        </w:numPr>
        <w:spacing w:after="100" w:line="276" w:lineRule="auto"/>
      </w:pPr>
      <w:r w:rsidRPr="00460C13">
        <w:t xml:space="preserve">wytyczne dotyczące zarządzania zmianami i konfiguracją, </w:t>
      </w:r>
    </w:p>
    <w:p w14:paraId="0C77EB75" w14:textId="77777777" w:rsidR="00460C13" w:rsidRPr="00460C13" w:rsidRDefault="00460C13" w:rsidP="00F76B23">
      <w:pPr>
        <w:numPr>
          <w:ilvl w:val="1"/>
          <w:numId w:val="57"/>
        </w:numPr>
        <w:spacing w:after="100" w:line="276" w:lineRule="auto"/>
      </w:pPr>
      <w:r w:rsidRPr="00460C13">
        <w:t xml:space="preserve">wytyczne dotyczące zabezpieczenia systemu informatycznego. </w:t>
      </w:r>
    </w:p>
    <w:p w14:paraId="6F9096EE" w14:textId="77777777" w:rsidR="00460C13" w:rsidRPr="00B7465F" w:rsidRDefault="00460C13" w:rsidP="00F76B23">
      <w:pPr>
        <w:numPr>
          <w:ilvl w:val="0"/>
          <w:numId w:val="56"/>
        </w:numPr>
        <w:spacing w:after="100" w:line="276" w:lineRule="auto"/>
      </w:pPr>
      <w:r w:rsidRPr="00B7465F">
        <w:t xml:space="preserve">Wykonawca zobowiązany jest dostarczać usługi biznesowe zgodnie z parametrami określonymi w wymaganiach pozafunkcjonalnych lub ustalonymi z Zamawiającym. </w:t>
      </w:r>
    </w:p>
    <w:p w14:paraId="18FB27D7" w14:textId="68B51F85" w:rsidR="00460C13" w:rsidRPr="00460C13" w:rsidRDefault="00460C13" w:rsidP="00F76B23">
      <w:pPr>
        <w:numPr>
          <w:ilvl w:val="0"/>
          <w:numId w:val="56"/>
        </w:numPr>
        <w:spacing w:after="100" w:line="276" w:lineRule="auto"/>
      </w:pPr>
      <w:r w:rsidRPr="00460C13">
        <w:t xml:space="preserve">Wykonawca zapewnia, że w dokumentacji wskaże, jaka powinna być przygotowana infrastruktura sprzętowa, aby zapewnić wydajność, przepustowość oraz dostępność narzędzi i usług. </w:t>
      </w:r>
    </w:p>
    <w:p w14:paraId="763434D9" w14:textId="37A38D14" w:rsidR="00460C13" w:rsidRPr="00460C13" w:rsidRDefault="00460C13" w:rsidP="00F76B23">
      <w:pPr>
        <w:numPr>
          <w:ilvl w:val="0"/>
          <w:numId w:val="56"/>
        </w:numPr>
        <w:spacing w:after="100" w:line="276" w:lineRule="auto"/>
      </w:pPr>
      <w:r w:rsidRPr="00460C13">
        <w:t>Wykonawca zapewni infrastrukturę techniczną (sprzęt) oraz systemy operacyjne oraz licencje na infrastrukturę programową (bazy danych i aplikacje) dla środowiska developerskiego, które będzie wykorzystywał do tworzenia produktów – w zakres niniejszego zamówienia nie wchodzi przekazanie Zamawiającemu środowiska developerskiego.</w:t>
      </w:r>
    </w:p>
    <w:p w14:paraId="2419662C" w14:textId="77777777" w:rsidR="008959DD" w:rsidRPr="00460C13" w:rsidRDefault="008959DD" w:rsidP="00D21311">
      <w:pPr>
        <w:spacing w:after="100" w:line="276" w:lineRule="auto"/>
      </w:pPr>
      <w:bookmarkStart w:id="4005" w:name="_Toc265741448"/>
      <w:bookmarkStart w:id="4006" w:name="_Toc265741722"/>
      <w:bookmarkStart w:id="4007" w:name="_Toc265745089"/>
      <w:bookmarkStart w:id="4008" w:name="_Toc265753480"/>
      <w:bookmarkStart w:id="4009" w:name="_Toc266039251"/>
      <w:bookmarkStart w:id="4010" w:name="_Toc266039661"/>
      <w:bookmarkStart w:id="4011" w:name="_Toc266040073"/>
      <w:bookmarkStart w:id="4012" w:name="_Toc266042343"/>
      <w:bookmarkStart w:id="4013" w:name="_Toc266083361"/>
      <w:bookmarkStart w:id="4014" w:name="_Toc265741450"/>
      <w:bookmarkStart w:id="4015" w:name="_Toc265741724"/>
      <w:bookmarkStart w:id="4016" w:name="_Toc265745091"/>
      <w:bookmarkStart w:id="4017" w:name="_Toc265753482"/>
      <w:bookmarkStart w:id="4018" w:name="_Toc266039253"/>
      <w:bookmarkStart w:id="4019" w:name="_Toc266039663"/>
      <w:bookmarkStart w:id="4020" w:name="_Toc266040075"/>
      <w:bookmarkStart w:id="4021" w:name="_Toc266042345"/>
      <w:bookmarkStart w:id="4022" w:name="_Toc266083363"/>
      <w:bookmarkStart w:id="4023" w:name="_Toc260046500"/>
      <w:bookmarkStart w:id="4024" w:name="_Toc260047052"/>
      <w:bookmarkStart w:id="4025" w:name="_Toc260047983"/>
      <w:bookmarkStart w:id="4026" w:name="_Toc260048533"/>
      <w:bookmarkStart w:id="4027" w:name="_Toc260056862"/>
      <w:bookmarkStart w:id="4028" w:name="_Toc260046510"/>
      <w:bookmarkStart w:id="4029" w:name="_Toc260047062"/>
      <w:bookmarkStart w:id="4030" w:name="_Toc260047993"/>
      <w:bookmarkStart w:id="4031" w:name="_Toc260048543"/>
      <w:bookmarkStart w:id="4032" w:name="_Toc260056872"/>
      <w:bookmarkStart w:id="4033" w:name="_Toc260046511"/>
      <w:bookmarkStart w:id="4034" w:name="_Toc260047063"/>
      <w:bookmarkStart w:id="4035" w:name="_Toc260047994"/>
      <w:bookmarkStart w:id="4036" w:name="_Toc260048544"/>
      <w:bookmarkStart w:id="4037" w:name="_Toc260056873"/>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p>
    <w:p w14:paraId="7D716632" w14:textId="77777777" w:rsidR="00460C13" w:rsidRPr="00460C13" w:rsidRDefault="00460C13" w:rsidP="00460C13"/>
    <w:p w14:paraId="026A7F8F" w14:textId="77777777" w:rsidR="00460C13" w:rsidRPr="00460C13" w:rsidRDefault="00460C13" w:rsidP="00460C13"/>
    <w:p w14:paraId="4AAC39EF" w14:textId="77777777" w:rsidR="00D05C22" w:rsidRPr="00723171" w:rsidRDefault="008E1954" w:rsidP="00D05C22">
      <w:pPr>
        <w:pStyle w:val="Nagwek1"/>
      </w:pPr>
      <w:bookmarkStart w:id="4038" w:name="_Toc461609444"/>
      <w:bookmarkStart w:id="4039" w:name="_Toc525215411"/>
      <w:r w:rsidRPr="00723171">
        <w:lastRenderedPageBreak/>
        <w:t>ZAŁĄCZNIKI</w:t>
      </w:r>
      <w:bookmarkEnd w:id="4038"/>
      <w:bookmarkEnd w:id="4039"/>
    </w:p>
    <w:p w14:paraId="7A68778C" w14:textId="77777777" w:rsidR="000D03E6" w:rsidRPr="00723171" w:rsidRDefault="000D03E6" w:rsidP="000D03E6">
      <w:pPr>
        <w:pStyle w:val="Akapitzlist"/>
        <w:numPr>
          <w:ilvl w:val="1"/>
          <w:numId w:val="45"/>
        </w:numPr>
        <w:tabs>
          <w:tab w:val="clear" w:pos="3204"/>
          <w:tab w:val="num" w:pos="567"/>
        </w:tabs>
        <w:spacing w:after="100" w:line="276" w:lineRule="auto"/>
        <w:ind w:left="567"/>
      </w:pPr>
      <w:r w:rsidRPr="00723171">
        <w:t>Pryncypia architektoniczne SIG</w:t>
      </w:r>
    </w:p>
    <w:p w14:paraId="14BF23E5" w14:textId="77777777" w:rsidR="000D03E6" w:rsidRPr="00305B47" w:rsidRDefault="000D03E6" w:rsidP="000D03E6">
      <w:pPr>
        <w:pStyle w:val="Akapitzlist"/>
        <w:numPr>
          <w:ilvl w:val="1"/>
          <w:numId w:val="45"/>
        </w:numPr>
        <w:tabs>
          <w:tab w:val="clear" w:pos="3204"/>
          <w:tab w:val="num" w:pos="567"/>
        </w:tabs>
        <w:spacing w:after="100" w:line="276" w:lineRule="auto"/>
        <w:ind w:left="567"/>
      </w:pPr>
      <w:r w:rsidRPr="0027626B">
        <w:t>A</w:t>
      </w:r>
      <w:r w:rsidRPr="00305B47">
        <w:t>rchitektura SIG</w:t>
      </w:r>
    </w:p>
    <w:p w14:paraId="03D0C4F6" w14:textId="77777777" w:rsidR="000D03E6" w:rsidRPr="00305B47" w:rsidRDefault="000D03E6" w:rsidP="000D03E6">
      <w:pPr>
        <w:pStyle w:val="Akapitzlist"/>
        <w:numPr>
          <w:ilvl w:val="1"/>
          <w:numId w:val="45"/>
        </w:numPr>
        <w:tabs>
          <w:tab w:val="clear" w:pos="3204"/>
          <w:tab w:val="num" w:pos="567"/>
        </w:tabs>
        <w:spacing w:after="100" w:line="276" w:lineRule="auto"/>
        <w:ind w:left="567"/>
      </w:pPr>
      <w:r w:rsidRPr="00305B47">
        <w:t>Metodyka zarządzania wymaganiami</w:t>
      </w:r>
    </w:p>
    <w:p w14:paraId="7B20D0C1" w14:textId="77777777" w:rsidR="000D03E6" w:rsidRPr="00305B47" w:rsidRDefault="000D03E6" w:rsidP="000D03E6">
      <w:pPr>
        <w:pStyle w:val="Akapitzlist"/>
        <w:numPr>
          <w:ilvl w:val="1"/>
          <w:numId w:val="45"/>
        </w:numPr>
        <w:tabs>
          <w:tab w:val="clear" w:pos="3204"/>
          <w:tab w:val="num" w:pos="567"/>
        </w:tabs>
        <w:spacing w:after="100" w:line="276" w:lineRule="auto"/>
        <w:ind w:left="567"/>
      </w:pPr>
      <w:r w:rsidRPr="00305B47">
        <w:t>Procesy biznesowe GUGiK</w:t>
      </w:r>
    </w:p>
    <w:p w14:paraId="34F56F94" w14:textId="77777777" w:rsidR="000D03E6" w:rsidRPr="002C2B8B" w:rsidRDefault="000D03E6" w:rsidP="000D03E6">
      <w:pPr>
        <w:pStyle w:val="Akapitzlist"/>
        <w:numPr>
          <w:ilvl w:val="1"/>
          <w:numId w:val="45"/>
        </w:numPr>
        <w:tabs>
          <w:tab w:val="clear" w:pos="3204"/>
          <w:tab w:val="num" w:pos="567"/>
        </w:tabs>
        <w:spacing w:after="100" w:line="276" w:lineRule="auto"/>
        <w:ind w:left="567"/>
      </w:pPr>
      <w:r w:rsidRPr="002C2B8B">
        <w:t>Przewodnik integratora szyny usług</w:t>
      </w:r>
    </w:p>
    <w:p w14:paraId="46C65728" w14:textId="77777777" w:rsidR="000D03E6" w:rsidRPr="002C2B8B" w:rsidRDefault="000D03E6" w:rsidP="000D03E6">
      <w:pPr>
        <w:pStyle w:val="Akapitzlist"/>
        <w:numPr>
          <w:ilvl w:val="1"/>
          <w:numId w:val="45"/>
        </w:numPr>
        <w:tabs>
          <w:tab w:val="clear" w:pos="3204"/>
          <w:tab w:val="num" w:pos="567"/>
        </w:tabs>
        <w:spacing w:after="100" w:line="276" w:lineRule="auto"/>
        <w:ind w:left="567"/>
      </w:pPr>
      <w:r w:rsidRPr="002C2B8B">
        <w:t>Metodyka testowania systemów wchodzących w skład SIG</w:t>
      </w:r>
    </w:p>
    <w:p w14:paraId="282BE19A" w14:textId="77777777" w:rsidR="004B0300" w:rsidRPr="00B7465F" w:rsidRDefault="004B0300" w:rsidP="004B0300">
      <w:pPr>
        <w:pStyle w:val="Akapitzlist"/>
        <w:numPr>
          <w:ilvl w:val="1"/>
          <w:numId w:val="45"/>
        </w:numPr>
        <w:tabs>
          <w:tab w:val="clear" w:pos="3204"/>
          <w:tab w:val="num" w:pos="567"/>
        </w:tabs>
        <w:spacing w:after="100" w:line="276" w:lineRule="auto"/>
        <w:ind w:left="567"/>
      </w:pPr>
      <w:r w:rsidRPr="00B7465F">
        <w:t>Rejestr licencji wykorzystywanych w infrastrukturze SIG</w:t>
      </w:r>
    </w:p>
    <w:p w14:paraId="516EF14C" w14:textId="1D573371" w:rsidR="004B0300" w:rsidRPr="00723171" w:rsidRDefault="004B0300" w:rsidP="00B7465F">
      <w:pPr>
        <w:pStyle w:val="Akapitzlist"/>
        <w:numPr>
          <w:ilvl w:val="1"/>
          <w:numId w:val="45"/>
        </w:numPr>
        <w:tabs>
          <w:tab w:val="clear" w:pos="3204"/>
          <w:tab w:val="num" w:pos="567"/>
        </w:tabs>
        <w:spacing w:after="100" w:line="276" w:lineRule="auto"/>
        <w:ind w:left="567"/>
      </w:pPr>
      <w:r w:rsidRPr="00B7465F">
        <w:t xml:space="preserve">Rejestr wymagań </w:t>
      </w:r>
    </w:p>
    <w:p w14:paraId="2874189B" w14:textId="77777777" w:rsidR="00850262" w:rsidRPr="00024A10" w:rsidRDefault="00850262">
      <w:pPr>
        <w:rPr>
          <w:color w:val="FF0000"/>
        </w:rPr>
      </w:pPr>
    </w:p>
    <w:sectPr w:rsidR="00850262" w:rsidRPr="00024A10" w:rsidSect="00712BB2">
      <w:footerReference w:type="default" r:id="rId31"/>
      <w:pgSz w:w="11906" w:h="16838"/>
      <w:pgMar w:top="1417" w:right="1417" w:bottom="1417" w:left="1417" w:header="708"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A2169A" w14:textId="77777777" w:rsidR="00921ED4" w:rsidRDefault="00921ED4" w:rsidP="00D05C22">
      <w:pPr>
        <w:spacing w:after="0" w:line="240" w:lineRule="auto"/>
      </w:pPr>
      <w:r>
        <w:separator/>
      </w:r>
    </w:p>
  </w:endnote>
  <w:endnote w:type="continuationSeparator" w:id="0">
    <w:p w14:paraId="0EB18BB4" w14:textId="77777777" w:rsidR="00921ED4" w:rsidRDefault="00921ED4" w:rsidP="00D05C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TimesNewRomanPSMT">
    <w:altName w:val="Times New Roman"/>
    <w:panose1 w:val="00000000000000000000"/>
    <w:charset w:val="EE"/>
    <w:family w:val="auto"/>
    <w:notTrueType/>
    <w:pitch w:val="default"/>
    <w:sig w:usb0="00000007" w:usb1="00000000" w:usb2="00000000" w:usb3="00000000" w:csb0="00000003"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Garamond">
    <w:panose1 w:val="02020404030301010803"/>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A00002EF" w:usb1="4000207B" w:usb2="00000000" w:usb3="00000000" w:csb0="0000019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Consolas">
    <w:panose1 w:val="020B0609020204030204"/>
    <w:charset w:val="EE"/>
    <w:family w:val="modern"/>
    <w:pitch w:val="fixed"/>
    <w:sig w:usb0="E10002FF" w:usb1="4000FCFF" w:usb2="00000009" w:usb3="00000000" w:csb0="0000019F" w:csb1="00000000"/>
  </w:font>
  <w:font w:name="Franklin Gothic Book">
    <w:panose1 w:val="020B0503020102020204"/>
    <w:charset w:val="EE"/>
    <w:family w:val="swiss"/>
    <w:pitch w:val="variable"/>
    <w:sig w:usb0="00000287" w:usb1="00000000" w:usb2="00000000" w:usb3="00000000" w:csb0="0000009F" w:csb1="00000000"/>
  </w:font>
  <w:font w:name="FrutigerLTPro-Bold">
    <w:panose1 w:val="00000000000000000000"/>
    <w:charset w:val="EE"/>
    <w:family w:val="swiss"/>
    <w:notTrueType/>
    <w:pitch w:val="default"/>
    <w:sig w:usb0="00000005" w:usb1="00000000" w:usb2="00000000" w:usb3="00000000" w:csb0="00000002" w:csb1="00000000"/>
  </w:font>
  <w:font w:name="EUAlbertina">
    <w:altName w:val="Times New Roman"/>
    <w:panose1 w:val="00000000000000000000"/>
    <w:charset w:val="00"/>
    <w:family w:val="roman"/>
    <w:notTrueType/>
    <w:pitch w:val="default"/>
    <w:sig w:usb0="00000001" w:usb1="00000000" w:usb2="00000000" w:usb3="00000000" w:csb0="00000003" w:csb1="00000000"/>
  </w:font>
  <w:font w:name="ArialMT">
    <w:altName w:val="Arial"/>
    <w:panose1 w:val="00000000000000000000"/>
    <w:charset w:val="00"/>
    <w:family w:val="swiss"/>
    <w:notTrueType/>
    <w:pitch w:val="default"/>
    <w:sig w:usb0="00000001" w:usb1="00000000" w:usb2="00000000" w:usb3="00000000" w:csb0="00000003"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55" w:type="pct"/>
      <w:jc w:val="center"/>
      <w:tblCellMar>
        <w:left w:w="0" w:type="dxa"/>
        <w:right w:w="0" w:type="dxa"/>
      </w:tblCellMar>
      <w:tblLook w:val="04A0" w:firstRow="1" w:lastRow="0" w:firstColumn="1" w:lastColumn="0" w:noHBand="0" w:noVBand="1"/>
    </w:tblPr>
    <w:tblGrid>
      <w:gridCol w:w="3058"/>
      <w:gridCol w:w="3058"/>
      <w:gridCol w:w="3056"/>
    </w:tblGrid>
    <w:tr w:rsidR="002C2B8B" w:rsidRPr="008F0F98" w14:paraId="41F10C68" w14:textId="77777777" w:rsidTr="008F0F98">
      <w:trPr>
        <w:cantSplit/>
        <w:trHeight w:val="827"/>
        <w:jc w:val="center"/>
      </w:trPr>
      <w:tc>
        <w:tcPr>
          <w:tcW w:w="1667" w:type="pct"/>
          <w:shd w:val="clear" w:color="auto" w:fill="auto"/>
        </w:tcPr>
        <w:p w14:paraId="6209E430" w14:textId="77777777" w:rsidR="002C2B8B" w:rsidRPr="008F0F98" w:rsidRDefault="002C2B8B" w:rsidP="008F0F98">
          <w:pPr>
            <w:pStyle w:val="Stopka"/>
            <w:jc w:val="center"/>
          </w:pPr>
          <w:r>
            <w:rPr>
              <w:noProof/>
              <w:lang w:eastAsia="pl-PL"/>
            </w:rPr>
            <w:drawing>
              <wp:anchor distT="0" distB="0" distL="114300" distR="114300" simplePos="0" relativeHeight="251655168" behindDoc="0" locked="0" layoutInCell="1" allowOverlap="1" wp14:anchorId="6DB719ED" wp14:editId="246A9C86">
                <wp:simplePos x="0" y="0"/>
                <wp:positionH relativeFrom="margin">
                  <wp:align>left</wp:align>
                </wp:positionH>
                <wp:positionV relativeFrom="paragraph">
                  <wp:posOffset>0</wp:posOffset>
                </wp:positionV>
                <wp:extent cx="1288415" cy="780415"/>
                <wp:effectExtent l="0" t="0" r="0" b="0"/>
                <wp:wrapTight wrapText="bothSides">
                  <wp:wrapPolygon edited="0">
                    <wp:start x="3832" y="2109"/>
                    <wp:lineTo x="319" y="4745"/>
                    <wp:lineTo x="0" y="5273"/>
                    <wp:lineTo x="0" y="16345"/>
                    <wp:lineTo x="958" y="17927"/>
                    <wp:lineTo x="3513" y="18981"/>
                    <wp:lineTo x="5429" y="18981"/>
                    <wp:lineTo x="13733" y="17927"/>
                    <wp:lineTo x="20440" y="14763"/>
                    <wp:lineTo x="20440" y="8436"/>
                    <wp:lineTo x="15968" y="5800"/>
                    <wp:lineTo x="5429" y="2109"/>
                    <wp:lineTo x="3832" y="2109"/>
                  </wp:wrapPolygon>
                </wp:wrapTight>
                <wp:docPr id="58"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1">
                          <a:clrChange>
                            <a:clrFrom>
                              <a:srgbClr val="FFFEFA"/>
                            </a:clrFrom>
                            <a:clrTo>
                              <a:srgbClr val="FFFEFA">
                                <a:alpha val="0"/>
                              </a:srgbClr>
                            </a:clrTo>
                          </a:clrChange>
                          <a:extLst>
                            <a:ext uri="{28A0092B-C50C-407E-A947-70E740481C1C}">
                              <a14:useLocalDpi xmlns:a14="http://schemas.microsoft.com/office/drawing/2010/main" val="0"/>
                            </a:ext>
                          </a:extLst>
                        </a:blip>
                        <a:srcRect l="7307"/>
                        <a:stretch>
                          <a:fillRect/>
                        </a:stretch>
                      </pic:blipFill>
                      <pic:spPr bwMode="auto">
                        <a:xfrm>
                          <a:off x="0" y="0"/>
                          <a:ext cx="1288415" cy="780415"/>
                        </a:xfrm>
                        <a:prstGeom prst="rect">
                          <a:avLst/>
                        </a:prstGeom>
                        <a:noFill/>
                        <a:ln>
                          <a:noFill/>
                        </a:ln>
                      </pic:spPr>
                    </pic:pic>
                  </a:graphicData>
                </a:graphic>
              </wp:anchor>
            </w:drawing>
          </w:r>
        </w:p>
      </w:tc>
      <w:tc>
        <w:tcPr>
          <w:tcW w:w="1667" w:type="pct"/>
          <w:shd w:val="clear" w:color="auto" w:fill="auto"/>
        </w:tcPr>
        <w:p w14:paraId="3083E905" w14:textId="77777777" w:rsidR="002C2B8B" w:rsidRPr="008F0F98" w:rsidRDefault="002C2B8B" w:rsidP="008F0F98">
          <w:pPr>
            <w:pStyle w:val="Stopka"/>
            <w:jc w:val="center"/>
          </w:pPr>
          <w:r>
            <w:rPr>
              <w:noProof/>
              <w:lang w:eastAsia="pl-PL"/>
            </w:rPr>
            <w:drawing>
              <wp:anchor distT="0" distB="0" distL="114300" distR="114300" simplePos="0" relativeHeight="251656192" behindDoc="0" locked="0" layoutInCell="1" allowOverlap="1" wp14:anchorId="29038B3C" wp14:editId="08014C60">
                <wp:simplePos x="0" y="0"/>
                <wp:positionH relativeFrom="margin">
                  <wp:align>center</wp:align>
                </wp:positionH>
                <wp:positionV relativeFrom="paragraph">
                  <wp:posOffset>207645</wp:posOffset>
                </wp:positionV>
                <wp:extent cx="645160" cy="354330"/>
                <wp:effectExtent l="0" t="0" r="2540" b="7620"/>
                <wp:wrapTight wrapText="bothSides">
                  <wp:wrapPolygon edited="0">
                    <wp:start x="0" y="0"/>
                    <wp:lineTo x="0" y="20903"/>
                    <wp:lineTo x="21047" y="20903"/>
                    <wp:lineTo x="21047" y="0"/>
                    <wp:lineTo x="0" y="0"/>
                  </wp:wrapPolygon>
                </wp:wrapTight>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5160" cy="354330"/>
                        </a:xfrm>
                        <a:prstGeom prst="rect">
                          <a:avLst/>
                        </a:prstGeom>
                        <a:noFill/>
                        <a:ln>
                          <a:noFill/>
                        </a:ln>
                      </pic:spPr>
                    </pic:pic>
                  </a:graphicData>
                </a:graphic>
              </wp:anchor>
            </w:drawing>
          </w:r>
        </w:p>
      </w:tc>
      <w:tc>
        <w:tcPr>
          <w:tcW w:w="1666" w:type="pct"/>
          <w:shd w:val="clear" w:color="auto" w:fill="auto"/>
        </w:tcPr>
        <w:p w14:paraId="4F8F27A7" w14:textId="77777777" w:rsidR="002C2B8B" w:rsidRPr="008F0F98" w:rsidRDefault="002C2B8B" w:rsidP="008F0F98">
          <w:pPr>
            <w:pStyle w:val="Stopka"/>
            <w:jc w:val="center"/>
          </w:pPr>
          <w:r>
            <w:rPr>
              <w:noProof/>
              <w:lang w:eastAsia="pl-PL"/>
            </w:rPr>
            <w:drawing>
              <wp:anchor distT="0" distB="0" distL="114300" distR="114300" simplePos="0" relativeHeight="251657216" behindDoc="1" locked="0" layoutInCell="1" allowOverlap="1" wp14:anchorId="34DBAE9B" wp14:editId="6AC63ED5">
                <wp:simplePos x="0" y="0"/>
                <wp:positionH relativeFrom="margin">
                  <wp:align>right</wp:align>
                </wp:positionH>
                <wp:positionV relativeFrom="paragraph">
                  <wp:posOffset>93345</wp:posOffset>
                </wp:positionV>
                <wp:extent cx="1676400" cy="596265"/>
                <wp:effectExtent l="0" t="0" r="0" b="0"/>
                <wp:wrapTight wrapText="bothSides">
                  <wp:wrapPolygon edited="0">
                    <wp:start x="13500" y="2070"/>
                    <wp:lineTo x="4173" y="5521"/>
                    <wp:lineTo x="736" y="8281"/>
                    <wp:lineTo x="736" y="15182"/>
                    <wp:lineTo x="13500" y="18633"/>
                    <wp:lineTo x="21355" y="18633"/>
                    <wp:lineTo x="21355" y="2070"/>
                    <wp:lineTo x="13500" y="2070"/>
                  </wp:wrapPolygon>
                </wp:wrapTight>
                <wp:docPr id="6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3">
                          <a:clrChange>
                            <a:clrFrom>
                              <a:srgbClr val="FFFEFC"/>
                            </a:clrFrom>
                            <a:clrTo>
                              <a:srgbClr val="FFFEFC">
                                <a:alpha val="0"/>
                              </a:srgbClr>
                            </a:clrTo>
                          </a:clrChange>
                          <a:extLst>
                            <a:ext uri="{28A0092B-C50C-407E-A947-70E740481C1C}">
                              <a14:useLocalDpi xmlns:a14="http://schemas.microsoft.com/office/drawing/2010/main" val="0"/>
                            </a:ext>
                          </a:extLst>
                        </a:blip>
                        <a:srcRect r="4034"/>
                        <a:stretch>
                          <a:fillRect/>
                        </a:stretch>
                      </pic:blipFill>
                      <pic:spPr bwMode="auto">
                        <a:xfrm>
                          <a:off x="0" y="0"/>
                          <a:ext cx="1676400" cy="596265"/>
                        </a:xfrm>
                        <a:prstGeom prst="rect">
                          <a:avLst/>
                        </a:prstGeom>
                        <a:noFill/>
                        <a:ln>
                          <a:noFill/>
                        </a:ln>
                      </pic:spPr>
                    </pic:pic>
                  </a:graphicData>
                </a:graphic>
              </wp:anchor>
            </w:drawing>
          </w:r>
        </w:p>
      </w:tc>
    </w:tr>
  </w:tbl>
  <w:p w14:paraId="5775CA58" w14:textId="77777777" w:rsidR="002C2B8B" w:rsidRDefault="002C2B8B" w:rsidP="002826C7">
    <w:pPr>
      <w:pStyle w:val="Stopka"/>
      <w:jc w:val="center"/>
    </w:pPr>
    <w:r w:rsidRPr="00574222">
      <w:t xml:space="preserve">Strona </w:t>
    </w:r>
    <w:r w:rsidRPr="00574222">
      <w:fldChar w:fldCharType="begin"/>
    </w:r>
    <w:r w:rsidRPr="00574222">
      <w:instrText>PAGE  \* Arabic  \* MERGEFORMAT</w:instrText>
    </w:r>
    <w:r w:rsidRPr="00574222">
      <w:fldChar w:fldCharType="separate"/>
    </w:r>
    <w:r>
      <w:rPr>
        <w:noProof/>
      </w:rPr>
      <w:t>1</w:t>
    </w:r>
    <w:r w:rsidRPr="00574222">
      <w:fldChar w:fldCharType="end"/>
    </w:r>
    <w:r w:rsidRPr="00574222">
      <w:t xml:space="preserve"> z </w:t>
    </w:r>
    <w:r w:rsidRPr="00574222">
      <w:fldChar w:fldCharType="begin"/>
    </w:r>
    <w:r w:rsidRPr="00574222">
      <w:instrText>NUMPAGES \ * arabskie \ * MERGEFORMAT</w:instrText>
    </w:r>
    <w:r w:rsidRPr="00574222">
      <w:fldChar w:fldCharType="separate"/>
    </w:r>
    <w:r>
      <w:rPr>
        <w:noProof/>
      </w:rPr>
      <w:t>117</w:t>
    </w:r>
    <w:r w:rsidRPr="00574222">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55" w:type="pct"/>
      <w:jc w:val="center"/>
      <w:tblCellMar>
        <w:left w:w="0" w:type="dxa"/>
        <w:right w:w="0" w:type="dxa"/>
      </w:tblCellMar>
      <w:tblLook w:val="04A0" w:firstRow="1" w:lastRow="0" w:firstColumn="1" w:lastColumn="0" w:noHBand="0" w:noVBand="1"/>
    </w:tblPr>
    <w:tblGrid>
      <w:gridCol w:w="3058"/>
      <w:gridCol w:w="3058"/>
      <w:gridCol w:w="3056"/>
    </w:tblGrid>
    <w:tr w:rsidR="002C2B8B" w:rsidRPr="008F0F98" w14:paraId="4D39C9CB" w14:textId="77777777" w:rsidTr="002826C7">
      <w:trPr>
        <w:cantSplit/>
        <w:trHeight w:val="827"/>
        <w:jc w:val="center"/>
      </w:trPr>
      <w:tc>
        <w:tcPr>
          <w:tcW w:w="1667" w:type="pct"/>
          <w:shd w:val="clear" w:color="auto" w:fill="auto"/>
          <w:vAlign w:val="center"/>
        </w:tcPr>
        <w:p w14:paraId="2C99C793" w14:textId="77777777" w:rsidR="002C2B8B" w:rsidRPr="008F0F98" w:rsidRDefault="002C2B8B" w:rsidP="002826C7">
          <w:pPr>
            <w:pStyle w:val="Stopka"/>
            <w:jc w:val="left"/>
          </w:pPr>
        </w:p>
      </w:tc>
      <w:tc>
        <w:tcPr>
          <w:tcW w:w="1667" w:type="pct"/>
          <w:shd w:val="clear" w:color="auto" w:fill="auto"/>
          <w:vAlign w:val="center"/>
        </w:tcPr>
        <w:p w14:paraId="228A1A43" w14:textId="77777777" w:rsidR="002C2B8B" w:rsidRPr="008F0F98" w:rsidRDefault="002C2B8B" w:rsidP="002826C7">
          <w:pPr>
            <w:pStyle w:val="Stopka"/>
            <w:jc w:val="center"/>
          </w:pPr>
        </w:p>
      </w:tc>
      <w:tc>
        <w:tcPr>
          <w:tcW w:w="1666" w:type="pct"/>
          <w:shd w:val="clear" w:color="auto" w:fill="auto"/>
          <w:vAlign w:val="center"/>
        </w:tcPr>
        <w:p w14:paraId="271E373C" w14:textId="77777777" w:rsidR="002C2B8B" w:rsidRPr="008F0F98" w:rsidRDefault="002C2B8B" w:rsidP="002826C7">
          <w:pPr>
            <w:pStyle w:val="Stopka"/>
            <w:jc w:val="right"/>
          </w:pPr>
        </w:p>
      </w:tc>
    </w:tr>
  </w:tbl>
  <w:p w14:paraId="3CFF5826" w14:textId="77777777" w:rsidR="002C2B8B" w:rsidRPr="002A1664" w:rsidRDefault="002C2B8B" w:rsidP="002826C7">
    <w:pPr>
      <w:pStyle w:val="Stopk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55" w:type="pct"/>
      <w:jc w:val="center"/>
      <w:tblCellMar>
        <w:left w:w="0" w:type="dxa"/>
        <w:right w:w="0" w:type="dxa"/>
      </w:tblCellMar>
      <w:tblLook w:val="04A0" w:firstRow="1" w:lastRow="0" w:firstColumn="1" w:lastColumn="0" w:noHBand="0" w:noVBand="1"/>
    </w:tblPr>
    <w:tblGrid>
      <w:gridCol w:w="3058"/>
      <w:gridCol w:w="3058"/>
      <w:gridCol w:w="3056"/>
    </w:tblGrid>
    <w:tr w:rsidR="002C2B8B" w14:paraId="48BB77F0" w14:textId="77777777" w:rsidTr="002826C7">
      <w:trPr>
        <w:cantSplit/>
        <w:trHeight w:val="827"/>
        <w:jc w:val="center"/>
      </w:trPr>
      <w:tc>
        <w:tcPr>
          <w:tcW w:w="1667" w:type="pct"/>
          <w:shd w:val="clear" w:color="auto" w:fill="auto"/>
        </w:tcPr>
        <w:p w14:paraId="4009B8DC" w14:textId="77777777" w:rsidR="002C2B8B" w:rsidRDefault="002C2B8B" w:rsidP="002826C7">
          <w:pPr>
            <w:pStyle w:val="Stopka"/>
            <w:jc w:val="left"/>
          </w:pPr>
        </w:p>
      </w:tc>
      <w:tc>
        <w:tcPr>
          <w:tcW w:w="1667" w:type="pct"/>
          <w:shd w:val="clear" w:color="auto" w:fill="auto"/>
          <w:vAlign w:val="center"/>
        </w:tcPr>
        <w:p w14:paraId="5005953B" w14:textId="77777777" w:rsidR="002C2B8B" w:rsidRDefault="002C2B8B">
          <w:pPr>
            <w:pStyle w:val="Stopka"/>
            <w:jc w:val="center"/>
          </w:pPr>
        </w:p>
      </w:tc>
      <w:tc>
        <w:tcPr>
          <w:tcW w:w="1666" w:type="pct"/>
          <w:shd w:val="clear" w:color="auto" w:fill="auto"/>
          <w:vAlign w:val="center"/>
        </w:tcPr>
        <w:p w14:paraId="013AD2F3" w14:textId="77777777" w:rsidR="002C2B8B" w:rsidRDefault="002C2B8B" w:rsidP="002826C7">
          <w:pPr>
            <w:pStyle w:val="Stopka"/>
            <w:jc w:val="right"/>
          </w:pPr>
        </w:p>
      </w:tc>
    </w:tr>
  </w:tbl>
  <w:p w14:paraId="5AF50CDA" w14:textId="77777777" w:rsidR="002C2B8B" w:rsidRDefault="002C2B8B">
    <w:pPr>
      <w:pStyle w:val="Stopka"/>
      <w:jc w:val="right"/>
    </w:pPr>
    <w:r w:rsidRPr="002826C7">
      <w:t xml:space="preserve">Strona </w:t>
    </w:r>
    <w:r w:rsidRPr="002826C7">
      <w:fldChar w:fldCharType="begin"/>
    </w:r>
    <w:r w:rsidRPr="002826C7">
      <w:instrText>PAGE  \* Arabic  \* MERGEFORMAT</w:instrText>
    </w:r>
    <w:r w:rsidRPr="002826C7">
      <w:fldChar w:fldCharType="separate"/>
    </w:r>
    <w:r w:rsidR="0012028E">
      <w:rPr>
        <w:noProof/>
      </w:rPr>
      <w:t>21</w:t>
    </w:r>
    <w:r w:rsidRPr="002826C7">
      <w:fldChar w:fldCharType="end"/>
    </w:r>
    <w:r w:rsidRPr="002826C7">
      <w:t xml:space="preserve"> z </w:t>
    </w:r>
    <w:r w:rsidRPr="002826C7">
      <w:fldChar w:fldCharType="begin"/>
    </w:r>
    <w:r w:rsidRPr="002826C7">
      <w:instrText>NUMPAGES \ * arabskie \ * MERGEFORMAT</w:instrText>
    </w:r>
    <w:r w:rsidRPr="002826C7">
      <w:fldChar w:fldCharType="separate"/>
    </w:r>
    <w:r w:rsidR="0012028E">
      <w:rPr>
        <w:noProof/>
      </w:rPr>
      <w:t>73</w:t>
    </w:r>
    <w:r w:rsidRPr="002826C7">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55" w:type="pct"/>
      <w:jc w:val="center"/>
      <w:tblCellMar>
        <w:left w:w="0" w:type="dxa"/>
        <w:right w:w="0" w:type="dxa"/>
      </w:tblCellMar>
      <w:tblLook w:val="04A0" w:firstRow="1" w:lastRow="0" w:firstColumn="1" w:lastColumn="0" w:noHBand="0" w:noVBand="1"/>
    </w:tblPr>
    <w:tblGrid>
      <w:gridCol w:w="3058"/>
      <w:gridCol w:w="3058"/>
      <w:gridCol w:w="3056"/>
    </w:tblGrid>
    <w:tr w:rsidR="002C2B8B" w14:paraId="515B0B72" w14:textId="77777777" w:rsidTr="002826C7">
      <w:trPr>
        <w:cantSplit/>
        <w:trHeight w:val="827"/>
        <w:jc w:val="center"/>
      </w:trPr>
      <w:tc>
        <w:tcPr>
          <w:tcW w:w="1667" w:type="pct"/>
          <w:shd w:val="clear" w:color="auto" w:fill="auto"/>
        </w:tcPr>
        <w:p w14:paraId="13D2E946" w14:textId="77777777" w:rsidR="002C2B8B" w:rsidRDefault="002C2B8B" w:rsidP="002826C7">
          <w:pPr>
            <w:pStyle w:val="Stopka"/>
            <w:jc w:val="left"/>
          </w:pPr>
        </w:p>
      </w:tc>
      <w:tc>
        <w:tcPr>
          <w:tcW w:w="1667" w:type="pct"/>
          <w:shd w:val="clear" w:color="auto" w:fill="auto"/>
          <w:vAlign w:val="center"/>
        </w:tcPr>
        <w:p w14:paraId="1D4BEC3D" w14:textId="77777777" w:rsidR="002C2B8B" w:rsidRDefault="002C2B8B">
          <w:pPr>
            <w:pStyle w:val="Stopka"/>
            <w:jc w:val="center"/>
          </w:pPr>
        </w:p>
      </w:tc>
      <w:tc>
        <w:tcPr>
          <w:tcW w:w="1666" w:type="pct"/>
          <w:shd w:val="clear" w:color="auto" w:fill="auto"/>
          <w:vAlign w:val="center"/>
        </w:tcPr>
        <w:p w14:paraId="04B2906B" w14:textId="77777777" w:rsidR="002C2B8B" w:rsidRDefault="002C2B8B" w:rsidP="002826C7">
          <w:pPr>
            <w:pStyle w:val="Stopka"/>
            <w:jc w:val="right"/>
          </w:pPr>
        </w:p>
      </w:tc>
    </w:tr>
  </w:tbl>
  <w:p w14:paraId="2CD3058F" w14:textId="77777777" w:rsidR="002C2B8B" w:rsidRDefault="002C2B8B">
    <w:pPr>
      <w:pStyle w:val="Stopka"/>
      <w:jc w:val="right"/>
    </w:pPr>
    <w:r w:rsidRPr="002826C7">
      <w:t xml:space="preserve">Strona </w:t>
    </w:r>
    <w:r w:rsidRPr="002826C7">
      <w:fldChar w:fldCharType="begin"/>
    </w:r>
    <w:r w:rsidRPr="002826C7">
      <w:instrText>PAGE  \* Arabic  \* MERGEFORMAT</w:instrText>
    </w:r>
    <w:r w:rsidRPr="002826C7">
      <w:fldChar w:fldCharType="separate"/>
    </w:r>
    <w:r w:rsidR="0012028E">
      <w:rPr>
        <w:noProof/>
      </w:rPr>
      <w:t>73</w:t>
    </w:r>
    <w:r w:rsidRPr="002826C7">
      <w:fldChar w:fldCharType="end"/>
    </w:r>
    <w:r w:rsidRPr="002826C7">
      <w:t xml:space="preserve"> z </w:t>
    </w:r>
    <w:r w:rsidRPr="002826C7">
      <w:fldChar w:fldCharType="begin"/>
    </w:r>
    <w:r w:rsidRPr="002826C7">
      <w:instrText>NUMPAGES \ * arabskie \ * MERGEFORMAT</w:instrText>
    </w:r>
    <w:r w:rsidRPr="002826C7">
      <w:fldChar w:fldCharType="separate"/>
    </w:r>
    <w:r w:rsidR="0012028E">
      <w:rPr>
        <w:noProof/>
      </w:rPr>
      <w:t>73</w:t>
    </w:r>
    <w:r w:rsidRPr="002826C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6E480A" w14:textId="77777777" w:rsidR="00921ED4" w:rsidRDefault="00921ED4" w:rsidP="00D05C22">
      <w:pPr>
        <w:spacing w:after="0" w:line="240" w:lineRule="auto"/>
      </w:pPr>
      <w:r>
        <w:separator/>
      </w:r>
    </w:p>
  </w:footnote>
  <w:footnote w:type="continuationSeparator" w:id="0">
    <w:p w14:paraId="6E2061DE" w14:textId="77777777" w:rsidR="00921ED4" w:rsidRDefault="00921ED4" w:rsidP="00D05C22">
      <w:pPr>
        <w:spacing w:after="0" w:line="240" w:lineRule="auto"/>
      </w:pPr>
      <w:r>
        <w:continuationSeparator/>
      </w:r>
    </w:p>
  </w:footnote>
  <w:footnote w:id="1">
    <w:p w14:paraId="63D41E9B" w14:textId="77777777" w:rsidR="002C2B8B" w:rsidRDefault="002C2B8B" w:rsidP="001025FA">
      <w:pPr>
        <w:pStyle w:val="Tekstprzypisudolnego"/>
      </w:pPr>
      <w:bookmarkStart w:id="153" w:name="_Ref476050281"/>
      <w:r>
        <w:rPr>
          <w:rStyle w:val="Odwoanieprzypisudolnego"/>
        </w:rPr>
        <w:footnoteRef/>
      </w:r>
      <w:r>
        <w:t xml:space="preserve"> </w:t>
      </w:r>
      <w:r w:rsidRPr="00E060FA">
        <w:t>Baranowski M., Gotlib D., Soczewski P., 2008, Polski krajowy profil metadanych w zakresie geoinformacji. Warszawa, Główny Urząd Geodezji i Kartografii.</w:t>
      </w:r>
      <w:bookmarkEnd w:id="153"/>
    </w:p>
  </w:footnote>
  <w:footnote w:id="2">
    <w:p w14:paraId="0AA09225" w14:textId="77777777" w:rsidR="002C2B8B" w:rsidRDefault="002C2B8B" w:rsidP="00C07AE2">
      <w:pPr>
        <w:pStyle w:val="Tekstprzypisudolnego"/>
      </w:pPr>
      <w:r>
        <w:rPr>
          <w:rStyle w:val="Odwoanieprzypisudolnego"/>
        </w:rPr>
        <w:footnoteRef/>
      </w:r>
      <w:r>
        <w:t xml:space="preserve"> </w:t>
      </w:r>
      <w:r w:rsidRPr="009A3F5E">
        <w:t>Pryncypia Architektoniczne dla projektów inwestycyjnych realizowanych w Głównym Urzędzie Geodezji i Kartografii, GUGiK, 2010 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ED5EF5C8"/>
    <w:lvl w:ilvl="0">
      <w:start w:val="1"/>
      <w:numFmt w:val="bullet"/>
      <w:pStyle w:val="Listapunktowana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85187924"/>
    <w:lvl w:ilvl="0">
      <w:start w:val="1"/>
      <w:numFmt w:val="upperRoman"/>
      <w:pStyle w:val="nr"/>
      <w:lvlText w:val="%1."/>
      <w:lvlJc w:val="right"/>
      <w:pPr>
        <w:tabs>
          <w:tab w:val="num" w:pos="180"/>
        </w:tabs>
        <w:ind w:left="180" w:hanging="180"/>
      </w:pPr>
    </w:lvl>
  </w:abstractNum>
  <w:abstractNum w:abstractNumId="2" w15:restartNumberingAfterBreak="0">
    <w:nsid w:val="024F43C3"/>
    <w:multiLevelType w:val="hybridMultilevel"/>
    <w:tmpl w:val="52EC9EA8"/>
    <w:lvl w:ilvl="0" w:tplc="855A5E62">
      <w:start w:val="1"/>
      <w:numFmt w:val="decimal"/>
      <w:lvlText w:val="%1)"/>
      <w:lvlJc w:val="left"/>
      <w:pPr>
        <w:ind w:left="720" w:hanging="360"/>
      </w:pPr>
      <w:rPr>
        <w:rFonts w:ascii="TimesNewRomanPSMT" w:hAnsi="TimesNewRomanPSMT" w:cs="TimesNewRomanPSMT"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3017324"/>
    <w:multiLevelType w:val="hybridMultilevel"/>
    <w:tmpl w:val="F0464EC6"/>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 w15:restartNumberingAfterBreak="0">
    <w:nsid w:val="03E80FBA"/>
    <w:multiLevelType w:val="hybridMultilevel"/>
    <w:tmpl w:val="09181E3E"/>
    <w:lvl w:ilvl="0" w:tplc="04150003">
      <w:start w:val="1"/>
      <w:numFmt w:val="bullet"/>
      <w:lvlText w:val="o"/>
      <w:lvlJc w:val="left"/>
      <w:pPr>
        <w:ind w:left="1788" w:hanging="360"/>
      </w:pPr>
      <w:rPr>
        <w:rFonts w:ascii="Courier New" w:hAnsi="Courier New" w:cs="Courier New" w:hint="default"/>
      </w:rPr>
    </w:lvl>
    <w:lvl w:ilvl="1" w:tplc="04150019" w:tentative="1">
      <w:start w:val="1"/>
      <w:numFmt w:val="lowerLetter"/>
      <w:lvlText w:val="%2."/>
      <w:lvlJc w:val="left"/>
      <w:pPr>
        <w:ind w:left="2508" w:hanging="360"/>
      </w:pPr>
    </w:lvl>
    <w:lvl w:ilvl="2" w:tplc="0415001B" w:tentative="1">
      <w:start w:val="1"/>
      <w:numFmt w:val="lowerRoman"/>
      <w:lvlText w:val="%3."/>
      <w:lvlJc w:val="right"/>
      <w:pPr>
        <w:ind w:left="3228" w:hanging="180"/>
      </w:pPr>
    </w:lvl>
    <w:lvl w:ilvl="3" w:tplc="0415000F" w:tentative="1">
      <w:start w:val="1"/>
      <w:numFmt w:val="decimal"/>
      <w:lvlText w:val="%4."/>
      <w:lvlJc w:val="left"/>
      <w:pPr>
        <w:ind w:left="3948" w:hanging="360"/>
      </w:pPr>
    </w:lvl>
    <w:lvl w:ilvl="4" w:tplc="04150019" w:tentative="1">
      <w:start w:val="1"/>
      <w:numFmt w:val="lowerLetter"/>
      <w:lvlText w:val="%5."/>
      <w:lvlJc w:val="left"/>
      <w:pPr>
        <w:ind w:left="4668" w:hanging="360"/>
      </w:pPr>
    </w:lvl>
    <w:lvl w:ilvl="5" w:tplc="0415001B" w:tentative="1">
      <w:start w:val="1"/>
      <w:numFmt w:val="lowerRoman"/>
      <w:lvlText w:val="%6."/>
      <w:lvlJc w:val="right"/>
      <w:pPr>
        <w:ind w:left="5388" w:hanging="180"/>
      </w:pPr>
    </w:lvl>
    <w:lvl w:ilvl="6" w:tplc="0415000F" w:tentative="1">
      <w:start w:val="1"/>
      <w:numFmt w:val="decimal"/>
      <w:lvlText w:val="%7."/>
      <w:lvlJc w:val="left"/>
      <w:pPr>
        <w:ind w:left="6108" w:hanging="360"/>
      </w:pPr>
    </w:lvl>
    <w:lvl w:ilvl="7" w:tplc="04150019" w:tentative="1">
      <w:start w:val="1"/>
      <w:numFmt w:val="lowerLetter"/>
      <w:lvlText w:val="%8."/>
      <w:lvlJc w:val="left"/>
      <w:pPr>
        <w:ind w:left="6828" w:hanging="360"/>
      </w:pPr>
    </w:lvl>
    <w:lvl w:ilvl="8" w:tplc="0415001B" w:tentative="1">
      <w:start w:val="1"/>
      <w:numFmt w:val="lowerRoman"/>
      <w:lvlText w:val="%9."/>
      <w:lvlJc w:val="right"/>
      <w:pPr>
        <w:ind w:left="7548" w:hanging="180"/>
      </w:pPr>
    </w:lvl>
  </w:abstractNum>
  <w:abstractNum w:abstractNumId="5" w15:restartNumberingAfterBreak="0">
    <w:nsid w:val="040D09B8"/>
    <w:multiLevelType w:val="hybridMultilevel"/>
    <w:tmpl w:val="5B6EEAB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45855FD"/>
    <w:multiLevelType w:val="hybridMultilevel"/>
    <w:tmpl w:val="285805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B4213EB"/>
    <w:multiLevelType w:val="hybridMultilevel"/>
    <w:tmpl w:val="9DD8175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C281C26"/>
    <w:multiLevelType w:val="hybridMultilevel"/>
    <w:tmpl w:val="14927DCE"/>
    <w:lvl w:ilvl="0" w:tplc="0415000F">
      <w:start w:val="1"/>
      <w:numFmt w:val="decimal"/>
      <w:lvlText w:val="%1."/>
      <w:lvlJc w:val="left"/>
      <w:pPr>
        <w:tabs>
          <w:tab w:val="num" w:pos="720"/>
        </w:tabs>
        <w:ind w:left="720" w:hanging="360"/>
      </w:pPr>
    </w:lvl>
    <w:lvl w:ilvl="1" w:tplc="0415000F">
      <w:start w:val="1"/>
      <w:numFmt w:val="decimal"/>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 w15:restartNumberingAfterBreak="0">
    <w:nsid w:val="0C3F041C"/>
    <w:multiLevelType w:val="hybridMultilevel"/>
    <w:tmpl w:val="9CDAE7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C5A1549"/>
    <w:multiLevelType w:val="hybridMultilevel"/>
    <w:tmpl w:val="6F14B64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C9F5748"/>
    <w:multiLevelType w:val="hybridMultilevel"/>
    <w:tmpl w:val="467C58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DA77DBE"/>
    <w:multiLevelType w:val="hybridMultilevel"/>
    <w:tmpl w:val="8D0EC45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FBC5BB2"/>
    <w:multiLevelType w:val="hybridMultilevel"/>
    <w:tmpl w:val="221A957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6F32077"/>
    <w:multiLevelType w:val="multilevel"/>
    <w:tmpl w:val="DA00B39E"/>
    <w:lvl w:ilvl="0">
      <w:start w:val="1"/>
      <w:numFmt w:val="decimal"/>
      <w:lvlText w:val="%1."/>
      <w:lvlJc w:val="left"/>
      <w:pPr>
        <w:ind w:left="720" w:hanging="360"/>
      </w:pPr>
    </w:lvl>
    <w:lvl w:ilvl="1">
      <w:start w:val="1"/>
      <w:numFmt w:val="bullet"/>
      <w:lvlText w:val="•"/>
      <w:lvlJc w:val="left"/>
      <w:pPr>
        <w:ind w:left="1785" w:hanging="705"/>
      </w:pPr>
      <w:rPr>
        <w:rFonts w:ascii="Calibri" w:eastAsia="Calibri" w:hAnsi="Calibri" w:cs="Times New Roman" w:hint="default"/>
      </w:rPr>
    </w:lvl>
    <w:lvl w:ilvl="2">
      <w:start w:val="1"/>
      <w:numFmt w:val="decimal"/>
      <w:lvlText w:val="%3)"/>
      <w:lvlJc w:val="left"/>
      <w:pPr>
        <w:ind w:left="2685" w:hanging="705"/>
      </w:pPr>
      <w:rPr>
        <w:rFonts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15:restartNumberingAfterBreak="0">
    <w:nsid w:val="188F61CF"/>
    <w:multiLevelType w:val="hybridMultilevel"/>
    <w:tmpl w:val="37D66B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9CE1CA6"/>
    <w:multiLevelType w:val="multilevel"/>
    <w:tmpl w:val="9038255E"/>
    <w:lvl w:ilvl="0">
      <w:start w:val="1"/>
      <w:numFmt w:val="decimal"/>
      <w:pStyle w:val="EGWypunktowanie"/>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ascii="Calibri" w:eastAsia="Times New Roman" w:hAnsi="Calibri" w:cs="Times New Roman" w:hint="default"/>
      </w:rPr>
    </w:lvl>
    <w:lvl w:ilvl="2">
      <w:start w:val="1"/>
      <w:numFmt w:val="decimal"/>
      <w:lvlText w:val="%1.%2.%3"/>
      <w:lvlJc w:val="left"/>
      <w:pPr>
        <w:tabs>
          <w:tab w:val="num" w:pos="1080"/>
        </w:tabs>
        <w:ind w:left="1080" w:hanging="360"/>
      </w:p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pStyle w:val="A2"/>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1A794363"/>
    <w:multiLevelType w:val="hybridMultilevel"/>
    <w:tmpl w:val="F71CA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BC9291F"/>
    <w:multiLevelType w:val="hybridMultilevel"/>
    <w:tmpl w:val="79424A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CCD167D"/>
    <w:multiLevelType w:val="singleLevel"/>
    <w:tmpl w:val="B1CECC2E"/>
    <w:lvl w:ilvl="0">
      <w:start w:val="1"/>
      <w:numFmt w:val="bullet"/>
      <w:pStyle w:val="TekstPodstPunt"/>
      <w:lvlText w:val=""/>
      <w:lvlJc w:val="left"/>
      <w:pPr>
        <w:tabs>
          <w:tab w:val="num" w:pos="360"/>
        </w:tabs>
        <w:ind w:left="360" w:hanging="360"/>
      </w:pPr>
      <w:rPr>
        <w:rFonts w:ascii="Symbol" w:hAnsi="Symbol" w:cs="Symbol" w:hint="default"/>
        <w:b w:val="0"/>
        <w:bCs w:val="0"/>
        <w:i w:val="0"/>
        <w:iCs w:val="0"/>
        <w:sz w:val="20"/>
        <w:szCs w:val="20"/>
      </w:rPr>
    </w:lvl>
  </w:abstractNum>
  <w:abstractNum w:abstractNumId="20" w15:restartNumberingAfterBreak="0">
    <w:nsid w:val="1D352F2C"/>
    <w:multiLevelType w:val="multilevel"/>
    <w:tmpl w:val="00000004"/>
    <w:lvl w:ilvl="0">
      <w:start w:val="1"/>
      <w:numFmt w:val="lowerLetter"/>
      <w:lvlText w:val="%1)"/>
      <w:lvlJc w:val="left"/>
      <w:pPr>
        <w:tabs>
          <w:tab w:val="num" w:pos="0"/>
        </w:tabs>
        <w:ind w:left="1636" w:hanging="360"/>
      </w:pPr>
      <w:rPr>
        <w:rFonts w:ascii="Calibri" w:eastAsia="Calibri" w:hAnsi="Calibri" w:cs="Times New Roman"/>
        <w:b w:val="0"/>
        <w:bCs w:val="0"/>
      </w:rPr>
    </w:lvl>
    <w:lvl w:ilvl="1">
      <w:start w:val="1"/>
      <w:numFmt w:val="lowerLetter"/>
      <w:lvlText w:val="%2."/>
      <w:lvlJc w:val="left"/>
      <w:pPr>
        <w:tabs>
          <w:tab w:val="num" w:pos="0"/>
        </w:tabs>
        <w:ind w:left="2356" w:hanging="360"/>
      </w:pPr>
    </w:lvl>
    <w:lvl w:ilvl="2">
      <w:start w:val="1"/>
      <w:numFmt w:val="lowerRoman"/>
      <w:lvlText w:val="%2.%3."/>
      <w:lvlJc w:val="right"/>
      <w:pPr>
        <w:tabs>
          <w:tab w:val="num" w:pos="0"/>
        </w:tabs>
        <w:ind w:left="3076" w:hanging="180"/>
      </w:pPr>
    </w:lvl>
    <w:lvl w:ilvl="3">
      <w:start w:val="1"/>
      <w:numFmt w:val="decimal"/>
      <w:lvlText w:val="%2.%3.%4."/>
      <w:lvlJc w:val="left"/>
      <w:pPr>
        <w:tabs>
          <w:tab w:val="num" w:pos="0"/>
        </w:tabs>
        <w:ind w:left="3796" w:hanging="360"/>
      </w:pPr>
    </w:lvl>
    <w:lvl w:ilvl="4">
      <w:start w:val="1"/>
      <w:numFmt w:val="lowerLetter"/>
      <w:lvlText w:val="%2.%3.%4.%5."/>
      <w:lvlJc w:val="left"/>
      <w:pPr>
        <w:tabs>
          <w:tab w:val="num" w:pos="0"/>
        </w:tabs>
        <w:ind w:left="4516" w:hanging="360"/>
      </w:pPr>
    </w:lvl>
    <w:lvl w:ilvl="5">
      <w:start w:val="1"/>
      <w:numFmt w:val="lowerRoman"/>
      <w:lvlText w:val="%2.%3.%4.%5.%6."/>
      <w:lvlJc w:val="right"/>
      <w:pPr>
        <w:tabs>
          <w:tab w:val="num" w:pos="0"/>
        </w:tabs>
        <w:ind w:left="5236" w:hanging="180"/>
      </w:pPr>
    </w:lvl>
    <w:lvl w:ilvl="6">
      <w:start w:val="1"/>
      <w:numFmt w:val="decimal"/>
      <w:lvlText w:val="%2.%3.%4.%5.%6.%7."/>
      <w:lvlJc w:val="left"/>
      <w:pPr>
        <w:tabs>
          <w:tab w:val="num" w:pos="0"/>
        </w:tabs>
        <w:ind w:left="5956" w:hanging="360"/>
      </w:pPr>
    </w:lvl>
    <w:lvl w:ilvl="7">
      <w:start w:val="1"/>
      <w:numFmt w:val="lowerLetter"/>
      <w:lvlText w:val="%2.%3.%4.%5.%6.%7.%8."/>
      <w:lvlJc w:val="left"/>
      <w:pPr>
        <w:tabs>
          <w:tab w:val="num" w:pos="0"/>
        </w:tabs>
        <w:ind w:left="6676" w:hanging="360"/>
      </w:pPr>
    </w:lvl>
    <w:lvl w:ilvl="8">
      <w:start w:val="1"/>
      <w:numFmt w:val="lowerRoman"/>
      <w:lvlText w:val="%2.%3.%4.%5.%6.%7.%8.%9."/>
      <w:lvlJc w:val="right"/>
      <w:pPr>
        <w:tabs>
          <w:tab w:val="num" w:pos="0"/>
        </w:tabs>
        <w:ind w:left="7396" w:hanging="180"/>
      </w:pPr>
    </w:lvl>
  </w:abstractNum>
  <w:abstractNum w:abstractNumId="21" w15:restartNumberingAfterBreak="0">
    <w:nsid w:val="1E991C2E"/>
    <w:multiLevelType w:val="hybridMultilevel"/>
    <w:tmpl w:val="F26818D2"/>
    <w:lvl w:ilvl="0" w:tplc="0415000F">
      <w:start w:val="1"/>
      <w:numFmt w:val="decimal"/>
      <w:pStyle w:val="ATKNumberedList"/>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2" w15:restartNumberingAfterBreak="0">
    <w:nsid w:val="1F744C33"/>
    <w:multiLevelType w:val="hybridMultilevel"/>
    <w:tmpl w:val="0A1673B2"/>
    <w:lvl w:ilvl="0" w:tplc="04150001">
      <w:start w:val="1"/>
      <w:numFmt w:val="bullet"/>
      <w:lvlText w:val=""/>
      <w:lvlJc w:val="left"/>
      <w:pPr>
        <w:ind w:left="1788" w:hanging="360"/>
      </w:pPr>
      <w:rPr>
        <w:rFonts w:ascii="Symbol" w:hAnsi="Symbol" w:hint="default"/>
      </w:rPr>
    </w:lvl>
    <w:lvl w:ilvl="1" w:tplc="04150019" w:tentative="1">
      <w:start w:val="1"/>
      <w:numFmt w:val="lowerLetter"/>
      <w:lvlText w:val="%2."/>
      <w:lvlJc w:val="left"/>
      <w:pPr>
        <w:ind w:left="2508" w:hanging="360"/>
      </w:pPr>
    </w:lvl>
    <w:lvl w:ilvl="2" w:tplc="0415001B" w:tentative="1">
      <w:start w:val="1"/>
      <w:numFmt w:val="lowerRoman"/>
      <w:lvlText w:val="%3."/>
      <w:lvlJc w:val="right"/>
      <w:pPr>
        <w:ind w:left="3228" w:hanging="180"/>
      </w:pPr>
    </w:lvl>
    <w:lvl w:ilvl="3" w:tplc="0415000F" w:tentative="1">
      <w:start w:val="1"/>
      <w:numFmt w:val="decimal"/>
      <w:lvlText w:val="%4."/>
      <w:lvlJc w:val="left"/>
      <w:pPr>
        <w:ind w:left="3948" w:hanging="360"/>
      </w:pPr>
    </w:lvl>
    <w:lvl w:ilvl="4" w:tplc="04150019" w:tentative="1">
      <w:start w:val="1"/>
      <w:numFmt w:val="lowerLetter"/>
      <w:lvlText w:val="%5."/>
      <w:lvlJc w:val="left"/>
      <w:pPr>
        <w:ind w:left="4668" w:hanging="360"/>
      </w:pPr>
    </w:lvl>
    <w:lvl w:ilvl="5" w:tplc="0415001B" w:tentative="1">
      <w:start w:val="1"/>
      <w:numFmt w:val="lowerRoman"/>
      <w:lvlText w:val="%6."/>
      <w:lvlJc w:val="right"/>
      <w:pPr>
        <w:ind w:left="5388" w:hanging="180"/>
      </w:pPr>
    </w:lvl>
    <w:lvl w:ilvl="6" w:tplc="0415000F" w:tentative="1">
      <w:start w:val="1"/>
      <w:numFmt w:val="decimal"/>
      <w:lvlText w:val="%7."/>
      <w:lvlJc w:val="left"/>
      <w:pPr>
        <w:ind w:left="6108" w:hanging="360"/>
      </w:pPr>
    </w:lvl>
    <w:lvl w:ilvl="7" w:tplc="04150019" w:tentative="1">
      <w:start w:val="1"/>
      <w:numFmt w:val="lowerLetter"/>
      <w:lvlText w:val="%8."/>
      <w:lvlJc w:val="left"/>
      <w:pPr>
        <w:ind w:left="6828" w:hanging="360"/>
      </w:pPr>
    </w:lvl>
    <w:lvl w:ilvl="8" w:tplc="0415001B" w:tentative="1">
      <w:start w:val="1"/>
      <w:numFmt w:val="lowerRoman"/>
      <w:lvlText w:val="%9."/>
      <w:lvlJc w:val="right"/>
      <w:pPr>
        <w:ind w:left="7548" w:hanging="180"/>
      </w:pPr>
    </w:lvl>
  </w:abstractNum>
  <w:abstractNum w:abstractNumId="23" w15:restartNumberingAfterBreak="0">
    <w:nsid w:val="1FB057AE"/>
    <w:multiLevelType w:val="hybridMultilevel"/>
    <w:tmpl w:val="47EC75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22FE196A"/>
    <w:multiLevelType w:val="hybridMultilevel"/>
    <w:tmpl w:val="652E2254"/>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15:restartNumberingAfterBreak="0">
    <w:nsid w:val="2331506C"/>
    <w:multiLevelType w:val="hybridMultilevel"/>
    <w:tmpl w:val="5A781B3E"/>
    <w:lvl w:ilvl="0" w:tplc="04150001">
      <w:start w:val="1"/>
      <w:numFmt w:val="bullet"/>
      <w:lvlText w:val=""/>
      <w:lvlJc w:val="left"/>
      <w:pPr>
        <w:tabs>
          <w:tab w:val="num" w:pos="1068"/>
        </w:tabs>
        <w:ind w:left="1068" w:hanging="360"/>
      </w:pPr>
      <w:rPr>
        <w:rFonts w:ascii="Symbol" w:hAnsi="Symbol" w:hint="default"/>
      </w:rPr>
    </w:lvl>
    <w:lvl w:ilvl="1" w:tplc="04150019">
      <w:start w:val="1"/>
      <w:numFmt w:val="lowerLetter"/>
      <w:lvlText w:val="%2."/>
      <w:lvlJc w:val="left"/>
      <w:pPr>
        <w:tabs>
          <w:tab w:val="num" w:pos="1788"/>
        </w:tabs>
        <w:ind w:left="1788" w:hanging="360"/>
      </w:pPr>
    </w:lvl>
    <w:lvl w:ilvl="2" w:tplc="0415001B" w:tentative="1">
      <w:start w:val="1"/>
      <w:numFmt w:val="lowerRoman"/>
      <w:lvlText w:val="%3."/>
      <w:lvlJc w:val="right"/>
      <w:pPr>
        <w:tabs>
          <w:tab w:val="num" w:pos="2508"/>
        </w:tabs>
        <w:ind w:left="2508" w:hanging="180"/>
      </w:pPr>
    </w:lvl>
    <w:lvl w:ilvl="3" w:tplc="0415000F" w:tentative="1">
      <w:start w:val="1"/>
      <w:numFmt w:val="decimal"/>
      <w:lvlText w:val="%4."/>
      <w:lvlJc w:val="left"/>
      <w:pPr>
        <w:tabs>
          <w:tab w:val="num" w:pos="3228"/>
        </w:tabs>
        <w:ind w:left="3228" w:hanging="360"/>
      </w:pPr>
    </w:lvl>
    <w:lvl w:ilvl="4" w:tplc="04150019" w:tentative="1">
      <w:start w:val="1"/>
      <w:numFmt w:val="lowerLetter"/>
      <w:lvlText w:val="%5."/>
      <w:lvlJc w:val="left"/>
      <w:pPr>
        <w:tabs>
          <w:tab w:val="num" w:pos="3948"/>
        </w:tabs>
        <w:ind w:left="3948" w:hanging="360"/>
      </w:pPr>
    </w:lvl>
    <w:lvl w:ilvl="5" w:tplc="0415001B" w:tentative="1">
      <w:start w:val="1"/>
      <w:numFmt w:val="lowerRoman"/>
      <w:lvlText w:val="%6."/>
      <w:lvlJc w:val="right"/>
      <w:pPr>
        <w:tabs>
          <w:tab w:val="num" w:pos="4668"/>
        </w:tabs>
        <w:ind w:left="4668" w:hanging="180"/>
      </w:pPr>
    </w:lvl>
    <w:lvl w:ilvl="6" w:tplc="0415000F" w:tentative="1">
      <w:start w:val="1"/>
      <w:numFmt w:val="decimal"/>
      <w:lvlText w:val="%7."/>
      <w:lvlJc w:val="left"/>
      <w:pPr>
        <w:tabs>
          <w:tab w:val="num" w:pos="5388"/>
        </w:tabs>
        <w:ind w:left="5388" w:hanging="360"/>
      </w:pPr>
    </w:lvl>
    <w:lvl w:ilvl="7" w:tplc="04150019" w:tentative="1">
      <w:start w:val="1"/>
      <w:numFmt w:val="lowerLetter"/>
      <w:lvlText w:val="%8."/>
      <w:lvlJc w:val="left"/>
      <w:pPr>
        <w:tabs>
          <w:tab w:val="num" w:pos="6108"/>
        </w:tabs>
        <w:ind w:left="6108" w:hanging="360"/>
      </w:pPr>
    </w:lvl>
    <w:lvl w:ilvl="8" w:tplc="0415001B" w:tentative="1">
      <w:start w:val="1"/>
      <w:numFmt w:val="lowerRoman"/>
      <w:lvlText w:val="%9."/>
      <w:lvlJc w:val="right"/>
      <w:pPr>
        <w:tabs>
          <w:tab w:val="num" w:pos="6828"/>
        </w:tabs>
        <w:ind w:left="6828" w:hanging="180"/>
      </w:pPr>
    </w:lvl>
  </w:abstractNum>
  <w:abstractNum w:abstractNumId="26" w15:restartNumberingAfterBreak="0">
    <w:nsid w:val="24E3423F"/>
    <w:multiLevelType w:val="hybridMultilevel"/>
    <w:tmpl w:val="FF5E6E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6485CB3"/>
    <w:multiLevelType w:val="multilevel"/>
    <w:tmpl w:val="68700190"/>
    <w:lvl w:ilvl="0">
      <w:start w:val="1"/>
      <w:numFmt w:val="decimal"/>
      <w:pStyle w:val="Emi1"/>
      <w:lvlText w:val="%1."/>
      <w:lvlJc w:val="left"/>
      <w:pPr>
        <w:tabs>
          <w:tab w:val="num" w:pos="720"/>
        </w:tabs>
        <w:ind w:left="720" w:hanging="360"/>
      </w:pPr>
      <w:rPr>
        <w:rFonts w:hint="default"/>
        <w:color w:val="365F91"/>
        <w:sz w:val="32"/>
        <w:szCs w:val="32"/>
      </w:rPr>
    </w:lvl>
    <w:lvl w:ilvl="1">
      <w:start w:val="1"/>
      <w:numFmt w:val="decimal"/>
      <w:pStyle w:val="Emi2"/>
      <w:lvlText w:val="%1.%2."/>
      <w:lvlJc w:val="left"/>
      <w:pPr>
        <w:tabs>
          <w:tab w:val="num" w:pos="1152"/>
        </w:tabs>
        <w:ind w:left="1152" w:hanging="432"/>
      </w:pPr>
      <w:rPr>
        <w:rFonts w:hint="default"/>
        <w:color w:val="365F91"/>
        <w:sz w:val="30"/>
        <w:szCs w:val="30"/>
      </w:rPr>
    </w:lvl>
    <w:lvl w:ilvl="2">
      <w:start w:val="1"/>
      <w:numFmt w:val="decimal"/>
      <w:pStyle w:val="Emi3"/>
      <w:lvlText w:val="%1.%2.%3."/>
      <w:lvlJc w:val="left"/>
      <w:pPr>
        <w:tabs>
          <w:tab w:val="num" w:pos="1800"/>
        </w:tabs>
        <w:ind w:left="1584" w:hanging="504"/>
      </w:pPr>
      <w:rPr>
        <w:rFonts w:hint="default"/>
        <w:b/>
        <w:color w:val="365F91"/>
        <w:sz w:val="28"/>
        <w:szCs w:val="28"/>
      </w:rPr>
    </w:lvl>
    <w:lvl w:ilvl="3">
      <w:start w:val="1"/>
      <w:numFmt w:val="decimal"/>
      <w:lvlText w:val="%1.%2.%3.%4."/>
      <w:lvlJc w:val="left"/>
      <w:pPr>
        <w:tabs>
          <w:tab w:val="num" w:pos="2160"/>
        </w:tabs>
        <w:ind w:left="2088" w:hanging="648"/>
      </w:pPr>
      <w:rPr>
        <w:rFonts w:hint="default"/>
        <w:color w:val="auto"/>
        <w:sz w:val="24"/>
      </w:rPr>
    </w:lvl>
    <w:lvl w:ilvl="4">
      <w:start w:val="1"/>
      <w:numFmt w:val="decimal"/>
      <w:lvlText w:val="%1.%2.%3.%4.%5."/>
      <w:lvlJc w:val="left"/>
      <w:pPr>
        <w:tabs>
          <w:tab w:val="num" w:pos="2880"/>
        </w:tabs>
        <w:ind w:left="2592" w:hanging="792"/>
      </w:pPr>
      <w:rPr>
        <w:rFonts w:hint="default"/>
        <w:color w:val="auto"/>
        <w:sz w:val="24"/>
      </w:rPr>
    </w:lvl>
    <w:lvl w:ilvl="5">
      <w:start w:val="1"/>
      <w:numFmt w:val="decimal"/>
      <w:lvlText w:val="%1.%2.%3.%4.%5.%6."/>
      <w:lvlJc w:val="left"/>
      <w:pPr>
        <w:tabs>
          <w:tab w:val="num" w:pos="3240"/>
        </w:tabs>
        <w:ind w:left="3096" w:hanging="936"/>
      </w:pPr>
      <w:rPr>
        <w:rFonts w:hint="default"/>
        <w:color w:val="auto"/>
        <w:sz w:val="24"/>
      </w:rPr>
    </w:lvl>
    <w:lvl w:ilvl="6">
      <w:start w:val="1"/>
      <w:numFmt w:val="decimal"/>
      <w:lvlText w:val="%1.%2.%3.%4.%5.%6.%7."/>
      <w:lvlJc w:val="left"/>
      <w:pPr>
        <w:tabs>
          <w:tab w:val="num" w:pos="3960"/>
        </w:tabs>
        <w:ind w:left="3600" w:hanging="1080"/>
      </w:pPr>
      <w:rPr>
        <w:rFonts w:hint="default"/>
        <w:color w:val="auto"/>
        <w:sz w:val="24"/>
      </w:rPr>
    </w:lvl>
    <w:lvl w:ilvl="7">
      <w:start w:val="1"/>
      <w:numFmt w:val="decimal"/>
      <w:lvlText w:val="%1.%2.%3.%4.%5.%6.%7.%8."/>
      <w:lvlJc w:val="left"/>
      <w:pPr>
        <w:tabs>
          <w:tab w:val="num" w:pos="4320"/>
        </w:tabs>
        <w:ind w:left="4104" w:hanging="1224"/>
      </w:pPr>
      <w:rPr>
        <w:rFonts w:hint="default"/>
        <w:color w:val="auto"/>
        <w:sz w:val="24"/>
      </w:rPr>
    </w:lvl>
    <w:lvl w:ilvl="8">
      <w:start w:val="1"/>
      <w:numFmt w:val="decimal"/>
      <w:lvlText w:val="%1.%2.%3.%4.%5.%6.%7.%8.%9."/>
      <w:lvlJc w:val="left"/>
      <w:pPr>
        <w:tabs>
          <w:tab w:val="num" w:pos="5040"/>
        </w:tabs>
        <w:ind w:left="4680" w:hanging="1440"/>
      </w:pPr>
      <w:rPr>
        <w:rFonts w:hint="default"/>
        <w:color w:val="auto"/>
        <w:sz w:val="24"/>
      </w:rPr>
    </w:lvl>
  </w:abstractNum>
  <w:abstractNum w:abstractNumId="28" w15:restartNumberingAfterBreak="0">
    <w:nsid w:val="297B110D"/>
    <w:multiLevelType w:val="hybridMultilevel"/>
    <w:tmpl w:val="43A0E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A030038"/>
    <w:multiLevelType w:val="hybridMultilevel"/>
    <w:tmpl w:val="AA0AF150"/>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0" w15:restartNumberingAfterBreak="0">
    <w:nsid w:val="2A287ADE"/>
    <w:multiLevelType w:val="multilevel"/>
    <w:tmpl w:val="DA00B39E"/>
    <w:lvl w:ilvl="0">
      <w:start w:val="1"/>
      <w:numFmt w:val="decimal"/>
      <w:lvlText w:val="%1."/>
      <w:lvlJc w:val="left"/>
      <w:pPr>
        <w:ind w:left="720" w:hanging="360"/>
      </w:pPr>
    </w:lvl>
    <w:lvl w:ilvl="1">
      <w:start w:val="1"/>
      <w:numFmt w:val="bullet"/>
      <w:lvlText w:val="•"/>
      <w:lvlJc w:val="left"/>
      <w:pPr>
        <w:ind w:left="1785" w:hanging="705"/>
      </w:pPr>
      <w:rPr>
        <w:rFonts w:ascii="Calibri" w:eastAsia="Calibri" w:hAnsi="Calibri" w:cs="Times New Roman" w:hint="default"/>
      </w:rPr>
    </w:lvl>
    <w:lvl w:ilvl="2">
      <w:start w:val="1"/>
      <w:numFmt w:val="decimal"/>
      <w:lvlText w:val="%3)"/>
      <w:lvlJc w:val="left"/>
      <w:pPr>
        <w:ind w:left="2685" w:hanging="705"/>
      </w:pPr>
      <w:rPr>
        <w:rFonts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15:restartNumberingAfterBreak="0">
    <w:nsid w:val="2B7325CC"/>
    <w:multiLevelType w:val="hybridMultilevel"/>
    <w:tmpl w:val="90CEB0DE"/>
    <w:lvl w:ilvl="0" w:tplc="0415000F">
      <w:start w:val="1"/>
      <w:numFmt w:val="decimal"/>
      <w:lvlText w:val="%1."/>
      <w:lvlJc w:val="left"/>
      <w:pPr>
        <w:ind w:left="770" w:hanging="360"/>
      </w:pPr>
    </w:lvl>
    <w:lvl w:ilvl="1" w:tplc="04150019">
      <w:start w:val="1"/>
      <w:numFmt w:val="lowerLetter"/>
      <w:lvlText w:val="%2."/>
      <w:lvlJc w:val="left"/>
      <w:pPr>
        <w:ind w:left="1490" w:hanging="360"/>
      </w:pPr>
    </w:lvl>
    <w:lvl w:ilvl="2" w:tplc="0415001B">
      <w:start w:val="1"/>
      <w:numFmt w:val="lowerRoman"/>
      <w:lvlText w:val="%3."/>
      <w:lvlJc w:val="right"/>
      <w:pPr>
        <w:ind w:left="2210" w:hanging="180"/>
      </w:pPr>
    </w:lvl>
    <w:lvl w:ilvl="3" w:tplc="0415000F" w:tentative="1">
      <w:start w:val="1"/>
      <w:numFmt w:val="decimal"/>
      <w:lvlText w:val="%4."/>
      <w:lvlJc w:val="left"/>
      <w:pPr>
        <w:ind w:left="2930" w:hanging="360"/>
      </w:pPr>
    </w:lvl>
    <w:lvl w:ilvl="4" w:tplc="04150019" w:tentative="1">
      <w:start w:val="1"/>
      <w:numFmt w:val="lowerLetter"/>
      <w:lvlText w:val="%5."/>
      <w:lvlJc w:val="left"/>
      <w:pPr>
        <w:ind w:left="3650" w:hanging="360"/>
      </w:pPr>
    </w:lvl>
    <w:lvl w:ilvl="5" w:tplc="0415001B" w:tentative="1">
      <w:start w:val="1"/>
      <w:numFmt w:val="lowerRoman"/>
      <w:lvlText w:val="%6."/>
      <w:lvlJc w:val="right"/>
      <w:pPr>
        <w:ind w:left="4370" w:hanging="180"/>
      </w:pPr>
    </w:lvl>
    <w:lvl w:ilvl="6" w:tplc="0415000F" w:tentative="1">
      <w:start w:val="1"/>
      <w:numFmt w:val="decimal"/>
      <w:lvlText w:val="%7."/>
      <w:lvlJc w:val="left"/>
      <w:pPr>
        <w:ind w:left="5090" w:hanging="360"/>
      </w:pPr>
    </w:lvl>
    <w:lvl w:ilvl="7" w:tplc="04150019" w:tentative="1">
      <w:start w:val="1"/>
      <w:numFmt w:val="lowerLetter"/>
      <w:lvlText w:val="%8."/>
      <w:lvlJc w:val="left"/>
      <w:pPr>
        <w:ind w:left="5810" w:hanging="360"/>
      </w:pPr>
    </w:lvl>
    <w:lvl w:ilvl="8" w:tplc="0415001B" w:tentative="1">
      <w:start w:val="1"/>
      <w:numFmt w:val="lowerRoman"/>
      <w:lvlText w:val="%9."/>
      <w:lvlJc w:val="right"/>
      <w:pPr>
        <w:ind w:left="6530" w:hanging="180"/>
      </w:pPr>
    </w:lvl>
  </w:abstractNum>
  <w:abstractNum w:abstractNumId="32" w15:restartNumberingAfterBreak="0">
    <w:nsid w:val="2D497325"/>
    <w:multiLevelType w:val="hybridMultilevel"/>
    <w:tmpl w:val="3774BE2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2E095251"/>
    <w:multiLevelType w:val="hybridMultilevel"/>
    <w:tmpl w:val="673855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2FDC4931"/>
    <w:multiLevelType w:val="hybridMultilevel"/>
    <w:tmpl w:val="568CC072"/>
    <w:lvl w:ilvl="0" w:tplc="04150009">
      <w:start w:val="1"/>
      <w:numFmt w:val="bullet"/>
      <w:lvlText w:val=""/>
      <w:lvlJc w:val="left"/>
      <w:pPr>
        <w:tabs>
          <w:tab w:val="num" w:pos="2484"/>
        </w:tabs>
        <w:ind w:left="2484" w:hanging="360"/>
      </w:pPr>
      <w:rPr>
        <w:rFonts w:ascii="Wingdings" w:hAnsi="Wingdings" w:hint="default"/>
      </w:rPr>
    </w:lvl>
    <w:lvl w:ilvl="1" w:tplc="0415000F">
      <w:start w:val="1"/>
      <w:numFmt w:val="decimal"/>
      <w:lvlText w:val="%2."/>
      <w:lvlJc w:val="left"/>
      <w:pPr>
        <w:tabs>
          <w:tab w:val="num" w:pos="3204"/>
        </w:tabs>
        <w:ind w:left="3204" w:hanging="360"/>
      </w:pPr>
      <w:rPr>
        <w:rFonts w:hint="default"/>
      </w:rPr>
    </w:lvl>
    <w:lvl w:ilvl="2" w:tplc="04150005" w:tentative="1">
      <w:start w:val="1"/>
      <w:numFmt w:val="bullet"/>
      <w:lvlText w:val=""/>
      <w:lvlJc w:val="left"/>
      <w:pPr>
        <w:tabs>
          <w:tab w:val="num" w:pos="3924"/>
        </w:tabs>
        <w:ind w:left="3924" w:hanging="360"/>
      </w:pPr>
      <w:rPr>
        <w:rFonts w:ascii="Wingdings" w:hAnsi="Wingdings" w:hint="default"/>
      </w:rPr>
    </w:lvl>
    <w:lvl w:ilvl="3" w:tplc="04150001" w:tentative="1">
      <w:start w:val="1"/>
      <w:numFmt w:val="bullet"/>
      <w:lvlText w:val=""/>
      <w:lvlJc w:val="left"/>
      <w:pPr>
        <w:tabs>
          <w:tab w:val="num" w:pos="4644"/>
        </w:tabs>
        <w:ind w:left="4644" w:hanging="360"/>
      </w:pPr>
      <w:rPr>
        <w:rFonts w:ascii="Symbol" w:hAnsi="Symbol" w:hint="default"/>
      </w:rPr>
    </w:lvl>
    <w:lvl w:ilvl="4" w:tplc="04150003" w:tentative="1">
      <w:start w:val="1"/>
      <w:numFmt w:val="bullet"/>
      <w:lvlText w:val="o"/>
      <w:lvlJc w:val="left"/>
      <w:pPr>
        <w:tabs>
          <w:tab w:val="num" w:pos="5364"/>
        </w:tabs>
        <w:ind w:left="5364" w:hanging="360"/>
      </w:pPr>
      <w:rPr>
        <w:rFonts w:ascii="Courier New" w:hAnsi="Courier New" w:cs="Courier New" w:hint="default"/>
      </w:rPr>
    </w:lvl>
    <w:lvl w:ilvl="5" w:tplc="04150005" w:tentative="1">
      <w:start w:val="1"/>
      <w:numFmt w:val="bullet"/>
      <w:lvlText w:val=""/>
      <w:lvlJc w:val="left"/>
      <w:pPr>
        <w:tabs>
          <w:tab w:val="num" w:pos="6084"/>
        </w:tabs>
        <w:ind w:left="6084" w:hanging="360"/>
      </w:pPr>
      <w:rPr>
        <w:rFonts w:ascii="Wingdings" w:hAnsi="Wingdings" w:hint="default"/>
      </w:rPr>
    </w:lvl>
    <w:lvl w:ilvl="6" w:tplc="04150001" w:tentative="1">
      <w:start w:val="1"/>
      <w:numFmt w:val="bullet"/>
      <w:lvlText w:val=""/>
      <w:lvlJc w:val="left"/>
      <w:pPr>
        <w:tabs>
          <w:tab w:val="num" w:pos="6804"/>
        </w:tabs>
        <w:ind w:left="6804" w:hanging="360"/>
      </w:pPr>
      <w:rPr>
        <w:rFonts w:ascii="Symbol" w:hAnsi="Symbol" w:hint="default"/>
      </w:rPr>
    </w:lvl>
    <w:lvl w:ilvl="7" w:tplc="04150003" w:tentative="1">
      <w:start w:val="1"/>
      <w:numFmt w:val="bullet"/>
      <w:lvlText w:val="o"/>
      <w:lvlJc w:val="left"/>
      <w:pPr>
        <w:tabs>
          <w:tab w:val="num" w:pos="7524"/>
        </w:tabs>
        <w:ind w:left="7524" w:hanging="360"/>
      </w:pPr>
      <w:rPr>
        <w:rFonts w:ascii="Courier New" w:hAnsi="Courier New" w:cs="Courier New" w:hint="default"/>
      </w:rPr>
    </w:lvl>
    <w:lvl w:ilvl="8" w:tplc="04150005" w:tentative="1">
      <w:start w:val="1"/>
      <w:numFmt w:val="bullet"/>
      <w:lvlText w:val=""/>
      <w:lvlJc w:val="left"/>
      <w:pPr>
        <w:tabs>
          <w:tab w:val="num" w:pos="8244"/>
        </w:tabs>
        <w:ind w:left="8244" w:hanging="360"/>
      </w:pPr>
      <w:rPr>
        <w:rFonts w:ascii="Wingdings" w:hAnsi="Wingdings" w:hint="default"/>
      </w:rPr>
    </w:lvl>
  </w:abstractNum>
  <w:abstractNum w:abstractNumId="35" w15:restartNumberingAfterBreak="0">
    <w:nsid w:val="303A5323"/>
    <w:multiLevelType w:val="hybridMultilevel"/>
    <w:tmpl w:val="DAA6AF36"/>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6" w15:restartNumberingAfterBreak="0">
    <w:nsid w:val="31AE1464"/>
    <w:multiLevelType w:val="hybridMultilevel"/>
    <w:tmpl w:val="DBE208D6"/>
    <w:lvl w:ilvl="0" w:tplc="0415000F">
      <w:start w:val="1"/>
      <w:numFmt w:val="decimal"/>
      <w:lvlText w:val="%1."/>
      <w:lvlJc w:val="left"/>
      <w:pPr>
        <w:tabs>
          <w:tab w:val="num" w:pos="720"/>
        </w:tabs>
        <w:ind w:left="720" w:hanging="360"/>
      </w:pPr>
    </w:lvl>
    <w:lvl w:ilvl="1" w:tplc="04150017">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7" w15:restartNumberingAfterBreak="0">
    <w:nsid w:val="32A22DA1"/>
    <w:multiLevelType w:val="hybridMultilevel"/>
    <w:tmpl w:val="5CB4F826"/>
    <w:lvl w:ilvl="0" w:tplc="079EB796">
      <w:start w:val="1"/>
      <w:numFmt w:val="lowerLetter"/>
      <w:lvlText w:val="%1)"/>
      <w:lvlJc w:val="left"/>
      <w:pPr>
        <w:tabs>
          <w:tab w:val="num" w:pos="1440"/>
        </w:tabs>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371E27AF"/>
    <w:multiLevelType w:val="hybridMultilevel"/>
    <w:tmpl w:val="53C2AFE2"/>
    <w:lvl w:ilvl="0" w:tplc="04150003">
      <w:start w:val="1"/>
      <w:numFmt w:val="bullet"/>
      <w:lvlText w:val="o"/>
      <w:lvlJc w:val="left"/>
      <w:pPr>
        <w:ind w:left="2136" w:hanging="360"/>
      </w:pPr>
      <w:rPr>
        <w:rFonts w:ascii="Courier New" w:hAnsi="Courier New" w:cs="Courier New" w:hint="default"/>
      </w:rPr>
    </w:lvl>
    <w:lvl w:ilvl="1" w:tplc="04150003">
      <w:start w:val="1"/>
      <w:numFmt w:val="bullet"/>
      <w:lvlText w:val="o"/>
      <w:lvlJc w:val="left"/>
      <w:pPr>
        <w:ind w:left="2856" w:hanging="360"/>
      </w:pPr>
      <w:rPr>
        <w:rFonts w:ascii="Courier New" w:hAnsi="Courier New" w:cs="Courier New" w:hint="default"/>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cs="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cs="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39" w15:restartNumberingAfterBreak="0">
    <w:nsid w:val="37F97A51"/>
    <w:multiLevelType w:val="singleLevel"/>
    <w:tmpl w:val="AD203530"/>
    <w:lvl w:ilvl="0">
      <w:start w:val="1"/>
      <w:numFmt w:val="decimal"/>
      <w:pStyle w:val="IRysunki-podpis"/>
      <w:lvlText w:val="Rysunek %1."/>
      <w:lvlJc w:val="left"/>
      <w:pPr>
        <w:tabs>
          <w:tab w:val="num" w:pos="927"/>
        </w:tabs>
        <w:ind w:left="927" w:hanging="360"/>
      </w:pPr>
      <w:rPr>
        <w:rFonts w:ascii="Garamond" w:hAnsi="Garamond" w:cs="Times New Roman" w:hint="default"/>
        <w:i/>
        <w:sz w:val="22"/>
        <w:szCs w:val="22"/>
      </w:rPr>
    </w:lvl>
  </w:abstractNum>
  <w:abstractNum w:abstractNumId="40" w15:restartNumberingAfterBreak="0">
    <w:nsid w:val="3A076C10"/>
    <w:multiLevelType w:val="multilevel"/>
    <w:tmpl w:val="9F286EE2"/>
    <w:lvl w:ilvl="0">
      <w:start w:val="2"/>
      <w:numFmt w:val="decimal"/>
      <w:lvlText w:val="%1"/>
      <w:lvlJc w:val="left"/>
      <w:pPr>
        <w:ind w:left="360" w:hanging="360"/>
      </w:pPr>
      <w:rPr>
        <w:rFonts w:hint="default"/>
      </w:rPr>
    </w:lvl>
    <w:lvl w:ilvl="1">
      <w:start w:val="1"/>
      <w:numFmt w:val="decimal"/>
      <w:lvlText w:val="%2."/>
      <w:lvlJc w:val="left"/>
      <w:pPr>
        <w:ind w:left="1064" w:hanging="360"/>
      </w:pPr>
      <w:rPr>
        <w:rFonts w:ascii="Times New Roman" w:eastAsia="Calibri" w:hAnsi="Times New Roman" w:cs="Times New Roman" w:hint="default"/>
      </w:rPr>
    </w:lvl>
    <w:lvl w:ilvl="2">
      <w:start w:val="1"/>
      <w:numFmt w:val="decimal"/>
      <w:lvlText w:val="%3)"/>
      <w:lvlJc w:val="right"/>
      <w:pPr>
        <w:ind w:left="2128" w:hanging="720"/>
      </w:pPr>
      <w:rPr>
        <w:rFonts w:ascii="Times New Roman" w:eastAsia="Times New Roman" w:hAnsi="Times New Roman" w:cs="Times New Roman"/>
        <w:b w:val="0"/>
      </w:rPr>
    </w:lvl>
    <w:lvl w:ilvl="3">
      <w:start w:val="1"/>
      <w:numFmt w:val="decimal"/>
      <w:lvlText w:val="%1.%2.%3.%4"/>
      <w:lvlJc w:val="left"/>
      <w:pPr>
        <w:ind w:left="2832" w:hanging="72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600" w:hanging="108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368" w:hanging="1440"/>
      </w:pPr>
      <w:rPr>
        <w:rFonts w:hint="default"/>
      </w:rPr>
    </w:lvl>
    <w:lvl w:ilvl="8">
      <w:start w:val="1"/>
      <w:numFmt w:val="decimal"/>
      <w:lvlText w:val="%1.%2.%3.%4.%5.%6.%7.%8.%9"/>
      <w:lvlJc w:val="left"/>
      <w:pPr>
        <w:ind w:left="7072" w:hanging="1440"/>
      </w:pPr>
      <w:rPr>
        <w:rFonts w:hint="default"/>
      </w:rPr>
    </w:lvl>
  </w:abstractNum>
  <w:abstractNum w:abstractNumId="41" w15:restartNumberingAfterBreak="0">
    <w:nsid w:val="3D3D1513"/>
    <w:multiLevelType w:val="hybridMultilevel"/>
    <w:tmpl w:val="4B4AAD0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2" w15:restartNumberingAfterBreak="0">
    <w:nsid w:val="3E161F9A"/>
    <w:multiLevelType w:val="multilevel"/>
    <w:tmpl w:val="F4DAE860"/>
    <w:lvl w:ilvl="0">
      <w:start w:val="1"/>
      <w:numFmt w:val="decimal"/>
      <w:pStyle w:val="IRozdziapoz1"/>
      <w:suff w:val="space"/>
      <w:lvlText w:val="%1."/>
      <w:lvlJc w:val="left"/>
      <w:rPr>
        <w:rFonts w:cs="Times New Roman" w:hint="default"/>
      </w:rPr>
    </w:lvl>
    <w:lvl w:ilvl="1">
      <w:start w:val="1"/>
      <w:numFmt w:val="decimal"/>
      <w:pStyle w:val="IRozdziapoz2"/>
      <w:suff w:val="space"/>
      <w:lvlText w:val="%1.%2."/>
      <w:lvlJc w:val="left"/>
      <w:rPr>
        <w:rFonts w:cs="Times New Roman" w:hint="default"/>
      </w:rPr>
    </w:lvl>
    <w:lvl w:ilvl="2">
      <w:start w:val="1"/>
      <w:numFmt w:val="decimal"/>
      <w:pStyle w:val="IRozdziapoz3"/>
      <w:suff w:val="space"/>
      <w:lvlText w:val="%1.%2.%3."/>
      <w:lvlJc w:val="left"/>
      <w:rPr>
        <w:rFonts w:cs="Times New Roman" w:hint="default"/>
      </w:rPr>
    </w:lvl>
    <w:lvl w:ilvl="3">
      <w:start w:val="1"/>
      <w:numFmt w:val="decimal"/>
      <w:pStyle w:val="IRozdziapoz4"/>
      <w:lvlText w:val="%1.%2.%3.%4."/>
      <w:lvlJc w:val="left"/>
      <w:pPr>
        <w:tabs>
          <w:tab w:val="num" w:pos="1080"/>
        </w:tabs>
      </w:pPr>
      <w:rPr>
        <w:rFonts w:cs="Times New Roman" w:hint="default"/>
      </w:rPr>
    </w:lvl>
    <w:lvl w:ilvl="4">
      <w:start w:val="1"/>
      <w:numFmt w:val="decimal"/>
      <w:pStyle w:val="IRozdziapoz5"/>
      <w:lvlText w:val="%1.%2.%3.%4.%5."/>
      <w:lvlJc w:val="left"/>
      <w:pPr>
        <w:tabs>
          <w:tab w:val="num" w:pos="1080"/>
        </w:tabs>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43" w15:restartNumberingAfterBreak="0">
    <w:nsid w:val="3F1951CC"/>
    <w:multiLevelType w:val="hybridMultilevel"/>
    <w:tmpl w:val="A08CC6F0"/>
    <w:lvl w:ilvl="0" w:tplc="26B42D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4145326E"/>
    <w:multiLevelType w:val="hybridMultilevel"/>
    <w:tmpl w:val="E82221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432C23DD"/>
    <w:multiLevelType w:val="hybridMultilevel"/>
    <w:tmpl w:val="AA0AF150"/>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6" w15:restartNumberingAfterBreak="0">
    <w:nsid w:val="449268DE"/>
    <w:multiLevelType w:val="hybridMultilevel"/>
    <w:tmpl w:val="BB0426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45157701"/>
    <w:multiLevelType w:val="hybridMultilevel"/>
    <w:tmpl w:val="7F08D5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45307936"/>
    <w:multiLevelType w:val="hybridMultilevel"/>
    <w:tmpl w:val="A1023FDE"/>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9" w15:restartNumberingAfterBreak="0">
    <w:nsid w:val="46F7287B"/>
    <w:multiLevelType w:val="multilevel"/>
    <w:tmpl w:val="BB2C09C8"/>
    <w:name w:val="List1190602875"/>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0" w15:restartNumberingAfterBreak="0">
    <w:nsid w:val="47F66465"/>
    <w:multiLevelType w:val="hybridMultilevel"/>
    <w:tmpl w:val="83C250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4B4307CD"/>
    <w:multiLevelType w:val="hybridMultilevel"/>
    <w:tmpl w:val="DCCC0F9C"/>
    <w:lvl w:ilvl="0" w:tplc="57001E5A">
      <w:start w:val="1"/>
      <w:numFmt w:val="decimal"/>
      <w:pStyle w:val="pt"/>
      <w:lvlText w:val="%1)"/>
      <w:lvlJc w:val="left"/>
      <w:pPr>
        <w:ind w:left="2204" w:hanging="360"/>
      </w:pPr>
      <w:rPr>
        <w:rFonts w:cs="Times New Roman" w:hint="default"/>
      </w:rPr>
    </w:lvl>
    <w:lvl w:ilvl="1" w:tplc="04090019" w:tentative="1">
      <w:start w:val="1"/>
      <w:numFmt w:val="lowerLetter"/>
      <w:lvlText w:val="%2."/>
      <w:lvlJc w:val="left"/>
      <w:pPr>
        <w:ind w:left="2717" w:hanging="360"/>
      </w:pPr>
      <w:rPr>
        <w:rFonts w:cs="Times New Roman"/>
      </w:rPr>
    </w:lvl>
    <w:lvl w:ilvl="2" w:tplc="0409001B">
      <w:start w:val="1"/>
      <w:numFmt w:val="lowerRoman"/>
      <w:lvlText w:val="%3."/>
      <w:lvlJc w:val="right"/>
      <w:pPr>
        <w:ind w:left="3437" w:hanging="180"/>
      </w:pPr>
      <w:rPr>
        <w:rFonts w:cs="Times New Roman"/>
      </w:rPr>
    </w:lvl>
    <w:lvl w:ilvl="3" w:tplc="0409000F" w:tentative="1">
      <w:start w:val="1"/>
      <w:numFmt w:val="decimal"/>
      <w:lvlText w:val="%4."/>
      <w:lvlJc w:val="left"/>
      <w:pPr>
        <w:ind w:left="4157" w:hanging="360"/>
      </w:pPr>
      <w:rPr>
        <w:rFonts w:cs="Times New Roman"/>
      </w:rPr>
    </w:lvl>
    <w:lvl w:ilvl="4" w:tplc="04090019" w:tentative="1">
      <w:start w:val="1"/>
      <w:numFmt w:val="lowerLetter"/>
      <w:lvlText w:val="%5."/>
      <w:lvlJc w:val="left"/>
      <w:pPr>
        <w:ind w:left="4877" w:hanging="360"/>
      </w:pPr>
      <w:rPr>
        <w:rFonts w:cs="Times New Roman"/>
      </w:rPr>
    </w:lvl>
    <w:lvl w:ilvl="5" w:tplc="0409001B" w:tentative="1">
      <w:start w:val="1"/>
      <w:numFmt w:val="lowerRoman"/>
      <w:lvlText w:val="%6."/>
      <w:lvlJc w:val="right"/>
      <w:pPr>
        <w:ind w:left="5597" w:hanging="180"/>
      </w:pPr>
      <w:rPr>
        <w:rFonts w:cs="Times New Roman"/>
      </w:rPr>
    </w:lvl>
    <w:lvl w:ilvl="6" w:tplc="0409000F" w:tentative="1">
      <w:start w:val="1"/>
      <w:numFmt w:val="decimal"/>
      <w:lvlText w:val="%7."/>
      <w:lvlJc w:val="left"/>
      <w:pPr>
        <w:ind w:left="6317" w:hanging="360"/>
      </w:pPr>
      <w:rPr>
        <w:rFonts w:cs="Times New Roman"/>
      </w:rPr>
    </w:lvl>
    <w:lvl w:ilvl="7" w:tplc="04090019" w:tentative="1">
      <w:start w:val="1"/>
      <w:numFmt w:val="lowerLetter"/>
      <w:lvlText w:val="%8."/>
      <w:lvlJc w:val="left"/>
      <w:pPr>
        <w:ind w:left="7037" w:hanging="360"/>
      </w:pPr>
      <w:rPr>
        <w:rFonts w:cs="Times New Roman"/>
      </w:rPr>
    </w:lvl>
    <w:lvl w:ilvl="8" w:tplc="0409001B" w:tentative="1">
      <w:start w:val="1"/>
      <w:numFmt w:val="lowerRoman"/>
      <w:lvlText w:val="%9."/>
      <w:lvlJc w:val="right"/>
      <w:pPr>
        <w:ind w:left="7757" w:hanging="180"/>
      </w:pPr>
      <w:rPr>
        <w:rFonts w:cs="Times New Roman"/>
      </w:rPr>
    </w:lvl>
  </w:abstractNum>
  <w:abstractNum w:abstractNumId="52" w15:restartNumberingAfterBreak="0">
    <w:nsid w:val="4FC32996"/>
    <w:multiLevelType w:val="hybridMultilevel"/>
    <w:tmpl w:val="36D2838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510749CD"/>
    <w:multiLevelType w:val="hybridMultilevel"/>
    <w:tmpl w:val="105CE7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515333F8"/>
    <w:multiLevelType w:val="hybridMultilevel"/>
    <w:tmpl w:val="A8E8816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54E8071F"/>
    <w:multiLevelType w:val="hybridMultilevel"/>
    <w:tmpl w:val="A5D42B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558C2044"/>
    <w:multiLevelType w:val="hybridMultilevel"/>
    <w:tmpl w:val="31DE620A"/>
    <w:lvl w:ilvl="0" w:tplc="832A8C1C">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7" w15:restartNumberingAfterBreak="0">
    <w:nsid w:val="56AD6B1A"/>
    <w:multiLevelType w:val="hybridMultilevel"/>
    <w:tmpl w:val="431E6982"/>
    <w:lvl w:ilvl="0" w:tplc="9C54DCC6">
      <w:start w:val="1"/>
      <w:numFmt w:val="lowerLetter"/>
      <w:lvlText w:val="%1)"/>
      <w:lvlJc w:val="left"/>
      <w:pPr>
        <w:ind w:left="700" w:hanging="360"/>
      </w:pPr>
      <w:rPr>
        <w:rFonts w:cs="Calibri" w:hint="default"/>
      </w:rPr>
    </w:lvl>
    <w:lvl w:ilvl="1" w:tplc="04150019" w:tentative="1">
      <w:start w:val="1"/>
      <w:numFmt w:val="lowerLetter"/>
      <w:lvlText w:val="%2."/>
      <w:lvlJc w:val="left"/>
      <w:pPr>
        <w:ind w:left="1420" w:hanging="360"/>
      </w:pPr>
    </w:lvl>
    <w:lvl w:ilvl="2" w:tplc="0415001B" w:tentative="1">
      <w:start w:val="1"/>
      <w:numFmt w:val="lowerRoman"/>
      <w:lvlText w:val="%3."/>
      <w:lvlJc w:val="right"/>
      <w:pPr>
        <w:ind w:left="2140" w:hanging="180"/>
      </w:pPr>
    </w:lvl>
    <w:lvl w:ilvl="3" w:tplc="0415000F" w:tentative="1">
      <w:start w:val="1"/>
      <w:numFmt w:val="decimal"/>
      <w:lvlText w:val="%4."/>
      <w:lvlJc w:val="left"/>
      <w:pPr>
        <w:ind w:left="2860" w:hanging="360"/>
      </w:pPr>
    </w:lvl>
    <w:lvl w:ilvl="4" w:tplc="04150019" w:tentative="1">
      <w:start w:val="1"/>
      <w:numFmt w:val="lowerLetter"/>
      <w:lvlText w:val="%5."/>
      <w:lvlJc w:val="left"/>
      <w:pPr>
        <w:ind w:left="3580" w:hanging="360"/>
      </w:pPr>
    </w:lvl>
    <w:lvl w:ilvl="5" w:tplc="0415001B" w:tentative="1">
      <w:start w:val="1"/>
      <w:numFmt w:val="lowerRoman"/>
      <w:lvlText w:val="%6."/>
      <w:lvlJc w:val="right"/>
      <w:pPr>
        <w:ind w:left="4300" w:hanging="180"/>
      </w:pPr>
    </w:lvl>
    <w:lvl w:ilvl="6" w:tplc="0415000F" w:tentative="1">
      <w:start w:val="1"/>
      <w:numFmt w:val="decimal"/>
      <w:lvlText w:val="%7."/>
      <w:lvlJc w:val="left"/>
      <w:pPr>
        <w:ind w:left="5020" w:hanging="360"/>
      </w:pPr>
    </w:lvl>
    <w:lvl w:ilvl="7" w:tplc="04150019" w:tentative="1">
      <w:start w:val="1"/>
      <w:numFmt w:val="lowerLetter"/>
      <w:lvlText w:val="%8."/>
      <w:lvlJc w:val="left"/>
      <w:pPr>
        <w:ind w:left="5740" w:hanging="360"/>
      </w:pPr>
    </w:lvl>
    <w:lvl w:ilvl="8" w:tplc="0415001B" w:tentative="1">
      <w:start w:val="1"/>
      <w:numFmt w:val="lowerRoman"/>
      <w:lvlText w:val="%9."/>
      <w:lvlJc w:val="right"/>
      <w:pPr>
        <w:ind w:left="6460" w:hanging="180"/>
      </w:pPr>
    </w:lvl>
  </w:abstractNum>
  <w:abstractNum w:abstractNumId="58" w15:restartNumberingAfterBreak="0">
    <w:nsid w:val="58AA3732"/>
    <w:multiLevelType w:val="hybridMultilevel"/>
    <w:tmpl w:val="8AE265F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59F71012"/>
    <w:multiLevelType w:val="hybridMultilevel"/>
    <w:tmpl w:val="8F344F4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5BC85B10"/>
    <w:multiLevelType w:val="hybridMultilevel"/>
    <w:tmpl w:val="3DC0802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5C3C2FB0"/>
    <w:multiLevelType w:val="hybridMultilevel"/>
    <w:tmpl w:val="3A7CFE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5C637E88"/>
    <w:multiLevelType w:val="multilevel"/>
    <w:tmpl w:val="72246E3A"/>
    <w:lvl w:ilvl="0">
      <w:numFmt w:val="bullet"/>
      <w:lvlText w:val="•"/>
      <w:lvlJc w:val="left"/>
      <w:pPr>
        <w:ind w:left="360" w:hanging="360"/>
      </w:pPr>
      <w:rPr>
        <w:rFonts w:ascii="Calibri" w:eastAsiaTheme="minorHAnsi" w:hAnsi="Calibri" w:cstheme="minorBidi" w:hint="default"/>
      </w:rPr>
    </w:lvl>
    <w:lvl w:ilvl="1">
      <w:numFmt w:val="bullet"/>
      <w:lvlText w:val="•"/>
      <w:lvlJc w:val="left"/>
      <w:pPr>
        <w:ind w:left="720" w:hanging="360"/>
      </w:pPr>
      <w:rPr>
        <w:rFonts w:ascii="Calibri" w:eastAsiaTheme="minorHAnsi" w:hAnsi="Calibri" w:cstheme="minorBidi"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 w15:restartNumberingAfterBreak="0">
    <w:nsid w:val="5C7D7E29"/>
    <w:multiLevelType w:val="multilevel"/>
    <w:tmpl w:val="BAB2C472"/>
    <w:styleLink w:val="Styl7"/>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ordinal"/>
      <w:lvlText w:val="%3"/>
      <w:lvlJc w:val="left"/>
      <w:pPr>
        <w:tabs>
          <w:tab w:val="num" w:pos="2160"/>
        </w:tabs>
        <w:ind w:left="2160" w:hanging="360"/>
      </w:pPr>
      <w:rPr>
        <w:rFonts w:ascii="Cambria" w:hAnsi="Cambria"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5CF43ABB"/>
    <w:multiLevelType w:val="hybridMultilevel"/>
    <w:tmpl w:val="693486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5D000BCE"/>
    <w:multiLevelType w:val="multilevel"/>
    <w:tmpl w:val="DA00B39E"/>
    <w:lvl w:ilvl="0">
      <w:start w:val="1"/>
      <w:numFmt w:val="decimal"/>
      <w:lvlText w:val="%1."/>
      <w:lvlJc w:val="left"/>
      <w:pPr>
        <w:ind w:left="720" w:hanging="360"/>
      </w:pPr>
    </w:lvl>
    <w:lvl w:ilvl="1">
      <w:start w:val="1"/>
      <w:numFmt w:val="bullet"/>
      <w:lvlText w:val="•"/>
      <w:lvlJc w:val="left"/>
      <w:pPr>
        <w:ind w:left="1785" w:hanging="705"/>
      </w:pPr>
      <w:rPr>
        <w:rFonts w:ascii="Calibri" w:eastAsia="Calibri" w:hAnsi="Calibri" w:cs="Times New Roman" w:hint="default"/>
      </w:rPr>
    </w:lvl>
    <w:lvl w:ilvl="2">
      <w:start w:val="1"/>
      <w:numFmt w:val="decimal"/>
      <w:lvlText w:val="%3)"/>
      <w:lvlJc w:val="left"/>
      <w:pPr>
        <w:ind w:left="2685" w:hanging="705"/>
      </w:pPr>
      <w:rPr>
        <w:rFonts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6" w15:restartNumberingAfterBreak="0">
    <w:nsid w:val="5DDA47A5"/>
    <w:multiLevelType w:val="hybridMultilevel"/>
    <w:tmpl w:val="D3E82578"/>
    <w:lvl w:ilvl="0" w:tplc="04150009">
      <w:start w:val="1"/>
      <w:numFmt w:val="upperRoman"/>
      <w:pStyle w:val="EGPunkty"/>
      <w:lvlText w:val="%1."/>
      <w:lvlJc w:val="right"/>
      <w:pPr>
        <w:tabs>
          <w:tab w:val="num" w:pos="540"/>
        </w:tabs>
        <w:ind w:left="540" w:hanging="180"/>
      </w:pPr>
    </w:lvl>
    <w:lvl w:ilvl="1" w:tplc="04150003" w:tentative="1">
      <w:start w:val="1"/>
      <w:numFmt w:val="lowerLetter"/>
      <w:lvlText w:val="%2."/>
      <w:lvlJc w:val="left"/>
      <w:pPr>
        <w:tabs>
          <w:tab w:val="num" w:pos="1440"/>
        </w:tabs>
        <w:ind w:left="1440" w:hanging="360"/>
      </w:pPr>
    </w:lvl>
    <w:lvl w:ilvl="2" w:tplc="04150005">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67" w15:restartNumberingAfterBreak="0">
    <w:nsid w:val="62CB3F9C"/>
    <w:multiLevelType w:val="hybridMultilevel"/>
    <w:tmpl w:val="DE5E3DF2"/>
    <w:lvl w:ilvl="0" w:tplc="FFFFFFFF">
      <w:start w:val="1"/>
      <w:numFmt w:val="decimal"/>
      <w:lvlText w:val="%1."/>
      <w:lvlJc w:val="left"/>
      <w:pPr>
        <w:tabs>
          <w:tab w:val="num" w:pos="720"/>
        </w:tabs>
        <w:ind w:left="720" w:hanging="360"/>
      </w:pPr>
    </w:lvl>
    <w:lvl w:ilvl="1" w:tplc="FFFFFFFF">
      <w:start w:val="1"/>
      <w:numFmt w:val="lowerLetter"/>
      <w:pStyle w:val="NormalnyTimesNewRoman"/>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8" w15:restartNumberingAfterBreak="0">
    <w:nsid w:val="62FC2F48"/>
    <w:multiLevelType w:val="hybridMultilevel"/>
    <w:tmpl w:val="AA0AF150"/>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9" w15:restartNumberingAfterBreak="0">
    <w:nsid w:val="63091C87"/>
    <w:multiLevelType w:val="hybridMultilevel"/>
    <w:tmpl w:val="AA0AF150"/>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0" w15:restartNumberingAfterBreak="0">
    <w:nsid w:val="66937179"/>
    <w:multiLevelType w:val="hybridMultilevel"/>
    <w:tmpl w:val="F4027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697F702D"/>
    <w:multiLevelType w:val="hybridMultilevel"/>
    <w:tmpl w:val="7680677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69E25665"/>
    <w:multiLevelType w:val="hybridMultilevel"/>
    <w:tmpl w:val="5E542F82"/>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6A0E61FF"/>
    <w:multiLevelType w:val="hybridMultilevel"/>
    <w:tmpl w:val="A36A88EC"/>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4" w15:restartNumberingAfterBreak="0">
    <w:nsid w:val="6A173053"/>
    <w:multiLevelType w:val="hybridMultilevel"/>
    <w:tmpl w:val="AA0AF150"/>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5" w15:restartNumberingAfterBreak="0">
    <w:nsid w:val="6DF3606F"/>
    <w:multiLevelType w:val="multilevel"/>
    <w:tmpl w:val="819A55F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15:restartNumberingAfterBreak="0">
    <w:nsid w:val="6FD91CFE"/>
    <w:multiLevelType w:val="hybridMultilevel"/>
    <w:tmpl w:val="2DFEC2A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704E360A"/>
    <w:multiLevelType w:val="multilevel"/>
    <w:tmpl w:val="233AD6B4"/>
    <w:lvl w:ilvl="0">
      <w:start w:val="1"/>
      <w:numFmt w:val="decimal"/>
      <w:pStyle w:val="zafirwyliczenie"/>
      <w:lvlText w:val="%1."/>
      <w:lvlJc w:val="left"/>
      <w:pPr>
        <w:tabs>
          <w:tab w:val="num" w:pos="720"/>
        </w:tabs>
        <w:ind w:left="360" w:hanging="360"/>
      </w:pPr>
      <w:rPr>
        <w:rFonts w:hint="default"/>
      </w:rPr>
    </w:lvl>
    <w:lvl w:ilvl="1">
      <w:start w:val="1"/>
      <w:numFmt w:val="decimal"/>
      <w:lvlText w:val="%1.%2."/>
      <w:lvlJc w:val="left"/>
      <w:pPr>
        <w:tabs>
          <w:tab w:val="num" w:pos="792"/>
        </w:tabs>
        <w:ind w:left="792" w:hanging="508"/>
      </w:pPr>
      <w:rPr>
        <w:rFonts w:hint="default"/>
      </w:rPr>
    </w:lvl>
    <w:lvl w:ilvl="2">
      <w:start w:val="1"/>
      <w:numFmt w:val="decimal"/>
      <w:lvlText w:val="%1.%2.%3."/>
      <w:lvlJc w:val="left"/>
      <w:pPr>
        <w:tabs>
          <w:tab w:val="num" w:pos="1224"/>
        </w:tabs>
        <w:ind w:left="1224" w:hanging="657"/>
      </w:pPr>
      <w:rPr>
        <w:rFonts w:hint="default"/>
      </w:rPr>
    </w:lvl>
    <w:lvl w:ilvl="3">
      <w:start w:val="1"/>
      <w:numFmt w:val="decimal"/>
      <w:lvlText w:val="%1.%2.%3.%4."/>
      <w:lvlJc w:val="left"/>
      <w:pPr>
        <w:tabs>
          <w:tab w:val="num" w:pos="1728"/>
        </w:tabs>
        <w:ind w:left="1728" w:hanging="877"/>
      </w:pPr>
      <w:rPr>
        <w:rFonts w:hint="default"/>
      </w:rPr>
    </w:lvl>
    <w:lvl w:ilvl="4">
      <w:start w:val="1"/>
      <w:numFmt w:val="decimal"/>
      <w:lvlText w:val="%1.%2.%3.%4.%5."/>
      <w:lvlJc w:val="left"/>
      <w:pPr>
        <w:tabs>
          <w:tab w:val="num" w:pos="2232"/>
        </w:tabs>
        <w:ind w:left="2232" w:hanging="1098"/>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8" w15:restartNumberingAfterBreak="0">
    <w:nsid w:val="70E306DA"/>
    <w:multiLevelType w:val="hybridMultilevel"/>
    <w:tmpl w:val="39223B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70F9444F"/>
    <w:multiLevelType w:val="hybridMultilevel"/>
    <w:tmpl w:val="9DCC26C8"/>
    <w:lvl w:ilvl="0" w:tplc="04150003">
      <w:start w:val="1"/>
      <w:numFmt w:val="bullet"/>
      <w:lvlText w:val="o"/>
      <w:lvlJc w:val="left"/>
      <w:pPr>
        <w:ind w:left="2136" w:hanging="360"/>
      </w:pPr>
      <w:rPr>
        <w:rFonts w:ascii="Courier New" w:hAnsi="Courier New" w:cs="Courier New" w:hint="default"/>
      </w:rPr>
    </w:lvl>
    <w:lvl w:ilvl="1" w:tplc="04150005">
      <w:numFmt w:val="bullet"/>
      <w:lvlText w:val="•"/>
      <w:lvlJc w:val="left"/>
      <w:pPr>
        <w:ind w:left="2856" w:hanging="360"/>
      </w:pPr>
      <w:rPr>
        <w:rFonts w:ascii="Calibri" w:eastAsia="Calibri" w:hAnsi="Calibri" w:cs="Times New Roman" w:hint="default"/>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cs="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cs="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80" w15:restartNumberingAfterBreak="0">
    <w:nsid w:val="71994BD8"/>
    <w:multiLevelType w:val="multilevel"/>
    <w:tmpl w:val="FEA4A4BE"/>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1716"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81" w15:restartNumberingAfterBreak="0">
    <w:nsid w:val="73223386"/>
    <w:multiLevelType w:val="hybridMultilevel"/>
    <w:tmpl w:val="D408BF90"/>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2" w15:restartNumberingAfterBreak="0">
    <w:nsid w:val="74DB41B5"/>
    <w:multiLevelType w:val="hybridMultilevel"/>
    <w:tmpl w:val="D2C0BB06"/>
    <w:lvl w:ilvl="0" w:tplc="04150001">
      <w:start w:val="1"/>
      <w:numFmt w:val="decimal"/>
      <w:lvlText w:val="%1."/>
      <w:lvlJc w:val="left"/>
      <w:pPr>
        <w:tabs>
          <w:tab w:val="num" w:pos="720"/>
        </w:tabs>
        <w:ind w:left="720" w:hanging="360"/>
      </w:pPr>
    </w:lvl>
    <w:lvl w:ilvl="1" w:tplc="04150003" w:tentative="1">
      <w:start w:val="1"/>
      <w:numFmt w:val="lowerLetter"/>
      <w:lvlText w:val="%2."/>
      <w:lvlJc w:val="left"/>
      <w:pPr>
        <w:tabs>
          <w:tab w:val="num" w:pos="1440"/>
        </w:tabs>
        <w:ind w:left="1440" w:hanging="360"/>
      </w:p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83" w15:restartNumberingAfterBreak="0">
    <w:nsid w:val="7AC663F2"/>
    <w:multiLevelType w:val="hybridMultilevel"/>
    <w:tmpl w:val="248C975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7B3C1001"/>
    <w:multiLevelType w:val="hybridMultilevel"/>
    <w:tmpl w:val="483CAD48"/>
    <w:lvl w:ilvl="0" w:tplc="0415000F">
      <w:start w:val="1"/>
      <w:numFmt w:val="decimal"/>
      <w:lvlText w:val="%1."/>
      <w:lvlJc w:val="left"/>
      <w:pPr>
        <w:ind w:left="770" w:hanging="360"/>
      </w:pPr>
    </w:lvl>
    <w:lvl w:ilvl="1" w:tplc="04150019">
      <w:start w:val="1"/>
      <w:numFmt w:val="lowerLetter"/>
      <w:lvlText w:val="%2."/>
      <w:lvlJc w:val="left"/>
      <w:pPr>
        <w:ind w:left="1490" w:hanging="360"/>
      </w:pPr>
    </w:lvl>
    <w:lvl w:ilvl="2" w:tplc="04150017">
      <w:start w:val="1"/>
      <w:numFmt w:val="lowerLetter"/>
      <w:lvlText w:val="%3)"/>
      <w:lvlJc w:val="left"/>
      <w:pPr>
        <w:ind w:left="2210" w:hanging="180"/>
      </w:pPr>
    </w:lvl>
    <w:lvl w:ilvl="3" w:tplc="0415000F" w:tentative="1">
      <w:start w:val="1"/>
      <w:numFmt w:val="decimal"/>
      <w:lvlText w:val="%4."/>
      <w:lvlJc w:val="left"/>
      <w:pPr>
        <w:ind w:left="2930" w:hanging="360"/>
      </w:pPr>
    </w:lvl>
    <w:lvl w:ilvl="4" w:tplc="04150019" w:tentative="1">
      <w:start w:val="1"/>
      <w:numFmt w:val="lowerLetter"/>
      <w:lvlText w:val="%5."/>
      <w:lvlJc w:val="left"/>
      <w:pPr>
        <w:ind w:left="3650" w:hanging="360"/>
      </w:pPr>
    </w:lvl>
    <w:lvl w:ilvl="5" w:tplc="0415001B" w:tentative="1">
      <w:start w:val="1"/>
      <w:numFmt w:val="lowerRoman"/>
      <w:lvlText w:val="%6."/>
      <w:lvlJc w:val="right"/>
      <w:pPr>
        <w:ind w:left="4370" w:hanging="180"/>
      </w:pPr>
    </w:lvl>
    <w:lvl w:ilvl="6" w:tplc="0415000F" w:tentative="1">
      <w:start w:val="1"/>
      <w:numFmt w:val="decimal"/>
      <w:lvlText w:val="%7."/>
      <w:lvlJc w:val="left"/>
      <w:pPr>
        <w:ind w:left="5090" w:hanging="360"/>
      </w:pPr>
    </w:lvl>
    <w:lvl w:ilvl="7" w:tplc="04150019" w:tentative="1">
      <w:start w:val="1"/>
      <w:numFmt w:val="lowerLetter"/>
      <w:lvlText w:val="%8."/>
      <w:lvlJc w:val="left"/>
      <w:pPr>
        <w:ind w:left="5810" w:hanging="360"/>
      </w:pPr>
    </w:lvl>
    <w:lvl w:ilvl="8" w:tplc="0415001B" w:tentative="1">
      <w:start w:val="1"/>
      <w:numFmt w:val="lowerRoman"/>
      <w:lvlText w:val="%9."/>
      <w:lvlJc w:val="right"/>
      <w:pPr>
        <w:ind w:left="6530" w:hanging="180"/>
      </w:pPr>
    </w:lvl>
  </w:abstractNum>
  <w:abstractNum w:abstractNumId="85" w15:restartNumberingAfterBreak="0">
    <w:nsid w:val="7D643438"/>
    <w:multiLevelType w:val="hybridMultilevel"/>
    <w:tmpl w:val="AA0AF150"/>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6" w15:restartNumberingAfterBreak="0">
    <w:nsid w:val="7F6D3CD8"/>
    <w:multiLevelType w:val="multilevel"/>
    <w:tmpl w:val="D74E8340"/>
    <w:lvl w:ilvl="0">
      <w:start w:val="1"/>
      <w:numFmt w:val="decimal"/>
      <w:pStyle w:val="Styl1"/>
      <w:lvlText w:val="%1."/>
      <w:lvlJc w:val="left"/>
      <w:pPr>
        <w:ind w:left="360" w:hanging="360"/>
      </w:pPr>
      <w:rPr>
        <w:rFonts w:hint="default"/>
      </w:rPr>
    </w:lvl>
    <w:lvl w:ilvl="1">
      <w:start w:val="1"/>
      <w:numFmt w:val="decimal"/>
      <w:pStyle w:val="Styl2"/>
      <w:lvlText w:val="%1.%2."/>
      <w:lvlJc w:val="left"/>
      <w:pPr>
        <w:ind w:left="360" w:hanging="360"/>
      </w:pPr>
      <w:rPr>
        <w:rFonts w:hint="default"/>
      </w:rPr>
    </w:lvl>
    <w:lvl w:ilvl="2">
      <w:start w:val="1"/>
      <w:numFmt w:val="decimal"/>
      <w:pStyle w:val="Styl3"/>
      <w:lvlText w:val="%1.%2.%3."/>
      <w:lvlJc w:val="left"/>
      <w:pPr>
        <w:ind w:left="720" w:hanging="720"/>
      </w:pPr>
      <w:rPr>
        <w:rFonts w:hint="default"/>
      </w:rPr>
    </w:lvl>
    <w:lvl w:ilvl="3">
      <w:start w:val="1"/>
      <w:numFmt w:val="decimal"/>
      <w:pStyle w:val="Styl4"/>
      <w:lvlText w:val="%1.%2.%3.%4."/>
      <w:lvlJc w:val="left"/>
      <w:pPr>
        <w:ind w:left="720" w:hanging="720"/>
      </w:pPr>
      <w:rPr>
        <w:rFonts w:hint="default"/>
      </w:rPr>
    </w:lvl>
    <w:lvl w:ilvl="4">
      <w:start w:val="1"/>
      <w:numFmt w:val="decimal"/>
      <w:pStyle w:val="Styl5"/>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80"/>
  </w:num>
  <w:num w:numId="2">
    <w:abstractNumId w:val="61"/>
  </w:num>
  <w:num w:numId="3">
    <w:abstractNumId w:val="59"/>
  </w:num>
  <w:num w:numId="4">
    <w:abstractNumId w:val="46"/>
  </w:num>
  <w:num w:numId="5">
    <w:abstractNumId w:val="13"/>
  </w:num>
  <w:num w:numId="6">
    <w:abstractNumId w:val="53"/>
  </w:num>
  <w:num w:numId="7">
    <w:abstractNumId w:val="17"/>
  </w:num>
  <w:num w:numId="8">
    <w:abstractNumId w:val="83"/>
  </w:num>
  <w:num w:numId="9">
    <w:abstractNumId w:val="10"/>
  </w:num>
  <w:num w:numId="10">
    <w:abstractNumId w:val="12"/>
  </w:num>
  <w:num w:numId="11">
    <w:abstractNumId w:val="9"/>
  </w:num>
  <w:num w:numId="12">
    <w:abstractNumId w:val="55"/>
  </w:num>
  <w:num w:numId="13">
    <w:abstractNumId w:val="33"/>
  </w:num>
  <w:num w:numId="14">
    <w:abstractNumId w:val="15"/>
  </w:num>
  <w:num w:numId="15">
    <w:abstractNumId w:val="78"/>
  </w:num>
  <w:num w:numId="16">
    <w:abstractNumId w:val="64"/>
  </w:num>
  <w:num w:numId="17">
    <w:abstractNumId w:val="44"/>
  </w:num>
  <w:num w:numId="18">
    <w:abstractNumId w:val="65"/>
  </w:num>
  <w:num w:numId="19">
    <w:abstractNumId w:val="58"/>
  </w:num>
  <w:num w:numId="20">
    <w:abstractNumId w:val="60"/>
  </w:num>
  <w:num w:numId="21">
    <w:abstractNumId w:val="47"/>
  </w:num>
  <w:num w:numId="22">
    <w:abstractNumId w:val="18"/>
  </w:num>
  <w:num w:numId="23">
    <w:abstractNumId w:val="14"/>
  </w:num>
  <w:num w:numId="24">
    <w:abstractNumId w:val="32"/>
  </w:num>
  <w:num w:numId="25">
    <w:abstractNumId w:val="6"/>
  </w:num>
  <w:num w:numId="26">
    <w:abstractNumId w:val="56"/>
  </w:num>
  <w:num w:numId="27">
    <w:abstractNumId w:val="26"/>
  </w:num>
  <w:num w:numId="28">
    <w:abstractNumId w:val="70"/>
  </w:num>
  <w:num w:numId="29">
    <w:abstractNumId w:val="50"/>
  </w:num>
  <w:num w:numId="30">
    <w:abstractNumId w:val="21"/>
  </w:num>
  <w:num w:numId="31">
    <w:abstractNumId w:val="86"/>
  </w:num>
  <w:num w:numId="32">
    <w:abstractNumId w:val="77"/>
  </w:num>
  <w:num w:numId="33">
    <w:abstractNumId w:val="19"/>
  </w:num>
  <w:num w:numId="34">
    <w:abstractNumId w:val="11"/>
  </w:num>
  <w:num w:numId="35">
    <w:abstractNumId w:val="0"/>
  </w:num>
  <w:num w:numId="36">
    <w:abstractNumId w:val="51"/>
  </w:num>
  <w:num w:numId="37">
    <w:abstractNumId w:val="42"/>
  </w:num>
  <w:num w:numId="38">
    <w:abstractNumId w:val="39"/>
  </w:num>
  <w:num w:numId="39">
    <w:abstractNumId w:val="1"/>
  </w:num>
  <w:num w:numId="40">
    <w:abstractNumId w:val="16"/>
  </w:num>
  <w:num w:numId="41">
    <w:abstractNumId w:val="27"/>
  </w:num>
  <w:num w:numId="42">
    <w:abstractNumId w:val="66"/>
  </w:num>
  <w:num w:numId="43">
    <w:abstractNumId w:val="63"/>
  </w:num>
  <w:num w:numId="44">
    <w:abstractNumId w:val="67"/>
  </w:num>
  <w:num w:numId="45">
    <w:abstractNumId w:val="34"/>
  </w:num>
  <w:num w:numId="46">
    <w:abstractNumId w:val="35"/>
  </w:num>
  <w:num w:numId="47">
    <w:abstractNumId w:val="7"/>
  </w:num>
  <w:num w:numId="48">
    <w:abstractNumId w:val="28"/>
  </w:num>
  <w:num w:numId="49">
    <w:abstractNumId w:val="68"/>
  </w:num>
  <w:num w:numId="50">
    <w:abstractNumId w:val="52"/>
  </w:num>
  <w:num w:numId="51">
    <w:abstractNumId w:val="20"/>
  </w:num>
  <w:num w:numId="52">
    <w:abstractNumId w:val="74"/>
  </w:num>
  <w:num w:numId="53">
    <w:abstractNumId w:val="45"/>
  </w:num>
  <w:num w:numId="54">
    <w:abstractNumId w:val="69"/>
  </w:num>
  <w:num w:numId="55">
    <w:abstractNumId w:val="43"/>
  </w:num>
  <w:num w:numId="56">
    <w:abstractNumId w:val="24"/>
  </w:num>
  <w:num w:numId="57">
    <w:abstractNumId w:val="36"/>
  </w:num>
  <w:num w:numId="58">
    <w:abstractNumId w:val="3"/>
  </w:num>
  <w:num w:numId="59">
    <w:abstractNumId w:val="75"/>
  </w:num>
  <w:num w:numId="60">
    <w:abstractNumId w:val="81"/>
  </w:num>
  <w:num w:numId="61">
    <w:abstractNumId w:val="31"/>
  </w:num>
  <w:num w:numId="62">
    <w:abstractNumId w:val="25"/>
  </w:num>
  <w:num w:numId="63">
    <w:abstractNumId w:val="73"/>
  </w:num>
  <w:num w:numId="64">
    <w:abstractNumId w:val="22"/>
  </w:num>
  <w:num w:numId="65">
    <w:abstractNumId w:val="4"/>
  </w:num>
  <w:num w:numId="66">
    <w:abstractNumId w:val="38"/>
  </w:num>
  <w:num w:numId="67">
    <w:abstractNumId w:val="79"/>
  </w:num>
  <w:num w:numId="68">
    <w:abstractNumId w:val="37"/>
  </w:num>
  <w:num w:numId="69">
    <w:abstractNumId w:val="29"/>
  </w:num>
  <w:num w:numId="70">
    <w:abstractNumId w:val="85"/>
  </w:num>
  <w:num w:numId="71">
    <w:abstractNumId w:val="23"/>
  </w:num>
  <w:num w:numId="72">
    <w:abstractNumId w:val="40"/>
  </w:num>
  <w:num w:numId="73">
    <w:abstractNumId w:val="30"/>
  </w:num>
  <w:num w:numId="74">
    <w:abstractNumId w:val="82"/>
  </w:num>
  <w:num w:numId="75">
    <w:abstractNumId w:val="41"/>
  </w:num>
  <w:num w:numId="76">
    <w:abstractNumId w:val="57"/>
  </w:num>
  <w:num w:numId="77">
    <w:abstractNumId w:val="48"/>
  </w:num>
  <w:num w:numId="78">
    <w:abstractNumId w:val="84"/>
  </w:num>
  <w:num w:numId="79">
    <w:abstractNumId w:val="8"/>
  </w:num>
  <w:num w:numId="80">
    <w:abstractNumId w:val="80"/>
  </w:num>
  <w:num w:numId="81">
    <w:abstractNumId w:val="80"/>
  </w:num>
  <w:num w:numId="82">
    <w:abstractNumId w:val="76"/>
  </w:num>
  <w:num w:numId="83">
    <w:abstractNumId w:val="2"/>
  </w:num>
  <w:num w:numId="84">
    <w:abstractNumId w:val="54"/>
  </w:num>
  <w:num w:numId="85">
    <w:abstractNumId w:val="62"/>
  </w:num>
  <w:num w:numId="86">
    <w:abstractNumId w:val="49"/>
  </w:num>
  <w:num w:numId="87">
    <w:abstractNumId w:val="71"/>
  </w:num>
  <w:num w:numId="88">
    <w:abstractNumId w:val="5"/>
  </w:num>
  <w:num w:numId="89">
    <w:abstractNumId w:val="72"/>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5C22"/>
    <w:rsid w:val="00002025"/>
    <w:rsid w:val="000056FA"/>
    <w:rsid w:val="0000745B"/>
    <w:rsid w:val="00007B23"/>
    <w:rsid w:val="00013BBA"/>
    <w:rsid w:val="00017DEE"/>
    <w:rsid w:val="000240F5"/>
    <w:rsid w:val="00024A10"/>
    <w:rsid w:val="00026951"/>
    <w:rsid w:val="00026D19"/>
    <w:rsid w:val="000330B0"/>
    <w:rsid w:val="00037326"/>
    <w:rsid w:val="0004317A"/>
    <w:rsid w:val="000441DB"/>
    <w:rsid w:val="00045D8A"/>
    <w:rsid w:val="000664D7"/>
    <w:rsid w:val="00074756"/>
    <w:rsid w:val="00080D78"/>
    <w:rsid w:val="00091156"/>
    <w:rsid w:val="00096E3E"/>
    <w:rsid w:val="000B03CE"/>
    <w:rsid w:val="000B2E32"/>
    <w:rsid w:val="000C204B"/>
    <w:rsid w:val="000D03E6"/>
    <w:rsid w:val="000D304F"/>
    <w:rsid w:val="000D7D91"/>
    <w:rsid w:val="000E10B2"/>
    <w:rsid w:val="000E49FE"/>
    <w:rsid w:val="000E53C7"/>
    <w:rsid w:val="000F5B98"/>
    <w:rsid w:val="000F60DE"/>
    <w:rsid w:val="000F6AFE"/>
    <w:rsid w:val="000F6B88"/>
    <w:rsid w:val="00100CE0"/>
    <w:rsid w:val="001025FA"/>
    <w:rsid w:val="00102E1F"/>
    <w:rsid w:val="001066D1"/>
    <w:rsid w:val="0012028E"/>
    <w:rsid w:val="0012694B"/>
    <w:rsid w:val="00132F61"/>
    <w:rsid w:val="0013595F"/>
    <w:rsid w:val="0014051C"/>
    <w:rsid w:val="001416B6"/>
    <w:rsid w:val="0015155C"/>
    <w:rsid w:val="00164777"/>
    <w:rsid w:val="00167A9B"/>
    <w:rsid w:val="00167DF7"/>
    <w:rsid w:val="00173139"/>
    <w:rsid w:val="00174DFC"/>
    <w:rsid w:val="0017524D"/>
    <w:rsid w:val="00176D93"/>
    <w:rsid w:val="00190D25"/>
    <w:rsid w:val="00193782"/>
    <w:rsid w:val="0019756B"/>
    <w:rsid w:val="001A05D5"/>
    <w:rsid w:val="001B0AE6"/>
    <w:rsid w:val="001B3DDC"/>
    <w:rsid w:val="001B5EEC"/>
    <w:rsid w:val="001C6929"/>
    <w:rsid w:val="001D1B4B"/>
    <w:rsid w:val="001D417B"/>
    <w:rsid w:val="001E02CE"/>
    <w:rsid w:val="001F61C8"/>
    <w:rsid w:val="001F69DD"/>
    <w:rsid w:val="00200089"/>
    <w:rsid w:val="002011B2"/>
    <w:rsid w:val="002075C8"/>
    <w:rsid w:val="002124BF"/>
    <w:rsid w:val="00213858"/>
    <w:rsid w:val="00221EAE"/>
    <w:rsid w:val="0022481A"/>
    <w:rsid w:val="00224A90"/>
    <w:rsid w:val="00224BB9"/>
    <w:rsid w:val="00230A3D"/>
    <w:rsid w:val="002335F3"/>
    <w:rsid w:val="00233EFE"/>
    <w:rsid w:val="002355B8"/>
    <w:rsid w:val="00235E66"/>
    <w:rsid w:val="00237A56"/>
    <w:rsid w:val="00245BAE"/>
    <w:rsid w:val="00256FEC"/>
    <w:rsid w:val="00264599"/>
    <w:rsid w:val="00264D98"/>
    <w:rsid w:val="0027047B"/>
    <w:rsid w:val="00270F35"/>
    <w:rsid w:val="00271FE9"/>
    <w:rsid w:val="0027626B"/>
    <w:rsid w:val="002776BA"/>
    <w:rsid w:val="002826C7"/>
    <w:rsid w:val="00291F35"/>
    <w:rsid w:val="00294063"/>
    <w:rsid w:val="002A0DD1"/>
    <w:rsid w:val="002A1664"/>
    <w:rsid w:val="002A73EA"/>
    <w:rsid w:val="002B14CE"/>
    <w:rsid w:val="002B6AB1"/>
    <w:rsid w:val="002C1450"/>
    <w:rsid w:val="002C2B8B"/>
    <w:rsid w:val="002E12F5"/>
    <w:rsid w:val="002E3F58"/>
    <w:rsid w:val="002E7AE5"/>
    <w:rsid w:val="002F5A98"/>
    <w:rsid w:val="002F5DF7"/>
    <w:rsid w:val="003020F8"/>
    <w:rsid w:val="00305B47"/>
    <w:rsid w:val="00320506"/>
    <w:rsid w:val="003237E7"/>
    <w:rsid w:val="00327394"/>
    <w:rsid w:val="00327757"/>
    <w:rsid w:val="0033101D"/>
    <w:rsid w:val="00331842"/>
    <w:rsid w:val="00333464"/>
    <w:rsid w:val="00336316"/>
    <w:rsid w:val="00336490"/>
    <w:rsid w:val="003424CC"/>
    <w:rsid w:val="00345C5F"/>
    <w:rsid w:val="00345FC0"/>
    <w:rsid w:val="00347DB0"/>
    <w:rsid w:val="003552A5"/>
    <w:rsid w:val="003555EE"/>
    <w:rsid w:val="00371CEB"/>
    <w:rsid w:val="00391F5C"/>
    <w:rsid w:val="003A358D"/>
    <w:rsid w:val="003A7DBF"/>
    <w:rsid w:val="003B73D6"/>
    <w:rsid w:val="003C0EA8"/>
    <w:rsid w:val="003C27D0"/>
    <w:rsid w:val="003C7D2D"/>
    <w:rsid w:val="003D256C"/>
    <w:rsid w:val="003D588C"/>
    <w:rsid w:val="003E4314"/>
    <w:rsid w:val="003F0519"/>
    <w:rsid w:val="003F0999"/>
    <w:rsid w:val="0040007D"/>
    <w:rsid w:val="0040066E"/>
    <w:rsid w:val="004018A3"/>
    <w:rsid w:val="00406125"/>
    <w:rsid w:val="004169D6"/>
    <w:rsid w:val="00433430"/>
    <w:rsid w:val="00447063"/>
    <w:rsid w:val="00455477"/>
    <w:rsid w:val="00460680"/>
    <w:rsid w:val="00460C13"/>
    <w:rsid w:val="00462C19"/>
    <w:rsid w:val="00465D57"/>
    <w:rsid w:val="00467B3A"/>
    <w:rsid w:val="00475D6F"/>
    <w:rsid w:val="00480C09"/>
    <w:rsid w:val="004836B3"/>
    <w:rsid w:val="00485011"/>
    <w:rsid w:val="004926EC"/>
    <w:rsid w:val="00492A79"/>
    <w:rsid w:val="004A6BAF"/>
    <w:rsid w:val="004B0300"/>
    <w:rsid w:val="004B25EA"/>
    <w:rsid w:val="004B499B"/>
    <w:rsid w:val="004B5218"/>
    <w:rsid w:val="004C28D0"/>
    <w:rsid w:val="004C4327"/>
    <w:rsid w:val="004C4AF0"/>
    <w:rsid w:val="004D0805"/>
    <w:rsid w:val="004D2CA2"/>
    <w:rsid w:val="004E7497"/>
    <w:rsid w:val="004F3934"/>
    <w:rsid w:val="005077B6"/>
    <w:rsid w:val="005241C1"/>
    <w:rsid w:val="00544E5B"/>
    <w:rsid w:val="00553E97"/>
    <w:rsid w:val="00557AD3"/>
    <w:rsid w:val="0056347D"/>
    <w:rsid w:val="00570099"/>
    <w:rsid w:val="00580043"/>
    <w:rsid w:val="00582002"/>
    <w:rsid w:val="0059004A"/>
    <w:rsid w:val="00596D30"/>
    <w:rsid w:val="005A09FC"/>
    <w:rsid w:val="005A2151"/>
    <w:rsid w:val="005A599B"/>
    <w:rsid w:val="005A7FAE"/>
    <w:rsid w:val="005B24CE"/>
    <w:rsid w:val="005B6404"/>
    <w:rsid w:val="005B7D65"/>
    <w:rsid w:val="005C0FE3"/>
    <w:rsid w:val="005C337A"/>
    <w:rsid w:val="005C764F"/>
    <w:rsid w:val="005C7AF5"/>
    <w:rsid w:val="005D52E6"/>
    <w:rsid w:val="005D617D"/>
    <w:rsid w:val="005E2D8A"/>
    <w:rsid w:val="005E711B"/>
    <w:rsid w:val="005E795B"/>
    <w:rsid w:val="00602894"/>
    <w:rsid w:val="00611384"/>
    <w:rsid w:val="006130BF"/>
    <w:rsid w:val="00615175"/>
    <w:rsid w:val="0062318F"/>
    <w:rsid w:val="0064425D"/>
    <w:rsid w:val="00650511"/>
    <w:rsid w:val="00667014"/>
    <w:rsid w:val="006701FC"/>
    <w:rsid w:val="00673EDC"/>
    <w:rsid w:val="00675E08"/>
    <w:rsid w:val="00681487"/>
    <w:rsid w:val="00681F77"/>
    <w:rsid w:val="006854DA"/>
    <w:rsid w:val="006A7B9F"/>
    <w:rsid w:val="006B6631"/>
    <w:rsid w:val="006C55B7"/>
    <w:rsid w:val="006D2EB0"/>
    <w:rsid w:val="006D5BE5"/>
    <w:rsid w:val="006E351F"/>
    <w:rsid w:val="006E6DCC"/>
    <w:rsid w:val="006F2CF2"/>
    <w:rsid w:val="006F6190"/>
    <w:rsid w:val="00704E11"/>
    <w:rsid w:val="00712BB2"/>
    <w:rsid w:val="00713047"/>
    <w:rsid w:val="00713F6E"/>
    <w:rsid w:val="007178D8"/>
    <w:rsid w:val="0072155A"/>
    <w:rsid w:val="00723171"/>
    <w:rsid w:val="007244A7"/>
    <w:rsid w:val="00725D4E"/>
    <w:rsid w:val="00730B61"/>
    <w:rsid w:val="007518F0"/>
    <w:rsid w:val="00753DDC"/>
    <w:rsid w:val="007567A0"/>
    <w:rsid w:val="007576AB"/>
    <w:rsid w:val="0076042B"/>
    <w:rsid w:val="00760A71"/>
    <w:rsid w:val="0076648F"/>
    <w:rsid w:val="00770F2A"/>
    <w:rsid w:val="00774829"/>
    <w:rsid w:val="007803AD"/>
    <w:rsid w:val="007827A6"/>
    <w:rsid w:val="007846FE"/>
    <w:rsid w:val="00792C8E"/>
    <w:rsid w:val="00796AD6"/>
    <w:rsid w:val="00796DF4"/>
    <w:rsid w:val="007A187B"/>
    <w:rsid w:val="007A34A2"/>
    <w:rsid w:val="007A6325"/>
    <w:rsid w:val="007A7ECE"/>
    <w:rsid w:val="007B77D7"/>
    <w:rsid w:val="007C0513"/>
    <w:rsid w:val="007C1135"/>
    <w:rsid w:val="007C74C1"/>
    <w:rsid w:val="007D0F18"/>
    <w:rsid w:val="007D170E"/>
    <w:rsid w:val="007D1BE5"/>
    <w:rsid w:val="007D474C"/>
    <w:rsid w:val="007D70C4"/>
    <w:rsid w:val="007D7D18"/>
    <w:rsid w:val="007E402E"/>
    <w:rsid w:val="007F21D9"/>
    <w:rsid w:val="007F30D9"/>
    <w:rsid w:val="007F57FE"/>
    <w:rsid w:val="007F5EFF"/>
    <w:rsid w:val="007F6974"/>
    <w:rsid w:val="0080437D"/>
    <w:rsid w:val="00812C3C"/>
    <w:rsid w:val="00814B64"/>
    <w:rsid w:val="008229DC"/>
    <w:rsid w:val="008256D2"/>
    <w:rsid w:val="0082652D"/>
    <w:rsid w:val="00827061"/>
    <w:rsid w:val="00827CC2"/>
    <w:rsid w:val="0083719D"/>
    <w:rsid w:val="008375D9"/>
    <w:rsid w:val="0084069C"/>
    <w:rsid w:val="00840B4B"/>
    <w:rsid w:val="00845774"/>
    <w:rsid w:val="00850262"/>
    <w:rsid w:val="00850DFE"/>
    <w:rsid w:val="00856F06"/>
    <w:rsid w:val="008666C3"/>
    <w:rsid w:val="00867540"/>
    <w:rsid w:val="00874849"/>
    <w:rsid w:val="008768BB"/>
    <w:rsid w:val="00893D87"/>
    <w:rsid w:val="00894BD0"/>
    <w:rsid w:val="008959DD"/>
    <w:rsid w:val="008A06A0"/>
    <w:rsid w:val="008A1CFE"/>
    <w:rsid w:val="008A6028"/>
    <w:rsid w:val="008B2F9F"/>
    <w:rsid w:val="008B409F"/>
    <w:rsid w:val="008C2945"/>
    <w:rsid w:val="008C5AC5"/>
    <w:rsid w:val="008D063B"/>
    <w:rsid w:val="008E18BD"/>
    <w:rsid w:val="008E1954"/>
    <w:rsid w:val="008E72E0"/>
    <w:rsid w:val="008F0F98"/>
    <w:rsid w:val="008F1D52"/>
    <w:rsid w:val="00900306"/>
    <w:rsid w:val="009149A1"/>
    <w:rsid w:val="00916E45"/>
    <w:rsid w:val="009213F2"/>
    <w:rsid w:val="0092169F"/>
    <w:rsid w:val="00921ED4"/>
    <w:rsid w:val="00926102"/>
    <w:rsid w:val="00935428"/>
    <w:rsid w:val="009357C8"/>
    <w:rsid w:val="0094386C"/>
    <w:rsid w:val="00944462"/>
    <w:rsid w:val="0094461B"/>
    <w:rsid w:val="00951F3E"/>
    <w:rsid w:val="00951F7A"/>
    <w:rsid w:val="009536E9"/>
    <w:rsid w:val="009619EF"/>
    <w:rsid w:val="00971B1B"/>
    <w:rsid w:val="009741AB"/>
    <w:rsid w:val="0098212E"/>
    <w:rsid w:val="00984D4B"/>
    <w:rsid w:val="00987D0C"/>
    <w:rsid w:val="00993061"/>
    <w:rsid w:val="00994270"/>
    <w:rsid w:val="009953F4"/>
    <w:rsid w:val="009A1881"/>
    <w:rsid w:val="009A2D4B"/>
    <w:rsid w:val="009A3A0E"/>
    <w:rsid w:val="009C64D1"/>
    <w:rsid w:val="009C709D"/>
    <w:rsid w:val="009D4E9D"/>
    <w:rsid w:val="009D5678"/>
    <w:rsid w:val="009D7128"/>
    <w:rsid w:val="009E0ED5"/>
    <w:rsid w:val="009E6A35"/>
    <w:rsid w:val="009E75E2"/>
    <w:rsid w:val="009E75E6"/>
    <w:rsid w:val="009F61C7"/>
    <w:rsid w:val="009F775C"/>
    <w:rsid w:val="00A0564F"/>
    <w:rsid w:val="00A07808"/>
    <w:rsid w:val="00A21573"/>
    <w:rsid w:val="00A21F42"/>
    <w:rsid w:val="00A25D3C"/>
    <w:rsid w:val="00A32D1D"/>
    <w:rsid w:val="00A41EF4"/>
    <w:rsid w:val="00A43165"/>
    <w:rsid w:val="00A438E3"/>
    <w:rsid w:val="00A47ABA"/>
    <w:rsid w:val="00A53AF7"/>
    <w:rsid w:val="00A54353"/>
    <w:rsid w:val="00A55F5A"/>
    <w:rsid w:val="00A6310D"/>
    <w:rsid w:val="00A635E2"/>
    <w:rsid w:val="00A64E2A"/>
    <w:rsid w:val="00A7446C"/>
    <w:rsid w:val="00A80079"/>
    <w:rsid w:val="00A804D5"/>
    <w:rsid w:val="00A8326B"/>
    <w:rsid w:val="00A85A87"/>
    <w:rsid w:val="00A955AF"/>
    <w:rsid w:val="00A96350"/>
    <w:rsid w:val="00AA7F1E"/>
    <w:rsid w:val="00AB0383"/>
    <w:rsid w:val="00AB1B27"/>
    <w:rsid w:val="00AB4089"/>
    <w:rsid w:val="00AB5D1D"/>
    <w:rsid w:val="00AC3C28"/>
    <w:rsid w:val="00AD2529"/>
    <w:rsid w:val="00AD3F54"/>
    <w:rsid w:val="00AE297A"/>
    <w:rsid w:val="00AE57E6"/>
    <w:rsid w:val="00AF27EF"/>
    <w:rsid w:val="00AF544C"/>
    <w:rsid w:val="00AF6A1B"/>
    <w:rsid w:val="00AF6CCC"/>
    <w:rsid w:val="00B01DDE"/>
    <w:rsid w:val="00B07AF2"/>
    <w:rsid w:val="00B10A9A"/>
    <w:rsid w:val="00B1494C"/>
    <w:rsid w:val="00B31723"/>
    <w:rsid w:val="00B334F0"/>
    <w:rsid w:val="00B361FF"/>
    <w:rsid w:val="00B44E3A"/>
    <w:rsid w:val="00B52C5F"/>
    <w:rsid w:val="00B5645D"/>
    <w:rsid w:val="00B713BB"/>
    <w:rsid w:val="00B73701"/>
    <w:rsid w:val="00B7465F"/>
    <w:rsid w:val="00B75CF7"/>
    <w:rsid w:val="00B80019"/>
    <w:rsid w:val="00B81029"/>
    <w:rsid w:val="00B821C0"/>
    <w:rsid w:val="00B8378E"/>
    <w:rsid w:val="00B872C9"/>
    <w:rsid w:val="00B9109F"/>
    <w:rsid w:val="00BA1A77"/>
    <w:rsid w:val="00BA3AC0"/>
    <w:rsid w:val="00BA7051"/>
    <w:rsid w:val="00BB3A13"/>
    <w:rsid w:val="00BC1B56"/>
    <w:rsid w:val="00BC35BD"/>
    <w:rsid w:val="00BC62D7"/>
    <w:rsid w:val="00BD05B5"/>
    <w:rsid w:val="00BD14DC"/>
    <w:rsid w:val="00BD4AD2"/>
    <w:rsid w:val="00BD78A6"/>
    <w:rsid w:val="00BE0978"/>
    <w:rsid w:val="00BE141E"/>
    <w:rsid w:val="00BE1468"/>
    <w:rsid w:val="00C00D8D"/>
    <w:rsid w:val="00C0178B"/>
    <w:rsid w:val="00C07AE2"/>
    <w:rsid w:val="00C10438"/>
    <w:rsid w:val="00C13EE8"/>
    <w:rsid w:val="00C23BB7"/>
    <w:rsid w:val="00C23D00"/>
    <w:rsid w:val="00C23D17"/>
    <w:rsid w:val="00C33D67"/>
    <w:rsid w:val="00C35E2B"/>
    <w:rsid w:val="00C56CDE"/>
    <w:rsid w:val="00C61784"/>
    <w:rsid w:val="00C830B4"/>
    <w:rsid w:val="00C86922"/>
    <w:rsid w:val="00C90127"/>
    <w:rsid w:val="00C917C1"/>
    <w:rsid w:val="00C932BD"/>
    <w:rsid w:val="00C946C9"/>
    <w:rsid w:val="00C95069"/>
    <w:rsid w:val="00C952FE"/>
    <w:rsid w:val="00CB31D2"/>
    <w:rsid w:val="00CB55AA"/>
    <w:rsid w:val="00CC0C96"/>
    <w:rsid w:val="00CC1002"/>
    <w:rsid w:val="00CD60B5"/>
    <w:rsid w:val="00CE357C"/>
    <w:rsid w:val="00CE6FB3"/>
    <w:rsid w:val="00CE7FD3"/>
    <w:rsid w:val="00CF0BDE"/>
    <w:rsid w:val="00CF1A21"/>
    <w:rsid w:val="00D00E35"/>
    <w:rsid w:val="00D05C22"/>
    <w:rsid w:val="00D07CF6"/>
    <w:rsid w:val="00D13B84"/>
    <w:rsid w:val="00D156CF"/>
    <w:rsid w:val="00D17C35"/>
    <w:rsid w:val="00D21311"/>
    <w:rsid w:val="00D2380E"/>
    <w:rsid w:val="00D26C5D"/>
    <w:rsid w:val="00D33532"/>
    <w:rsid w:val="00D42A01"/>
    <w:rsid w:val="00D61ADE"/>
    <w:rsid w:val="00D659AE"/>
    <w:rsid w:val="00D75BDA"/>
    <w:rsid w:val="00D813D1"/>
    <w:rsid w:val="00D90B34"/>
    <w:rsid w:val="00D92EF3"/>
    <w:rsid w:val="00D95930"/>
    <w:rsid w:val="00D96F78"/>
    <w:rsid w:val="00DA1237"/>
    <w:rsid w:val="00DB0D75"/>
    <w:rsid w:val="00DB1DAD"/>
    <w:rsid w:val="00DB4643"/>
    <w:rsid w:val="00DC0242"/>
    <w:rsid w:val="00DC6E9B"/>
    <w:rsid w:val="00DE321B"/>
    <w:rsid w:val="00DE449A"/>
    <w:rsid w:val="00DF139C"/>
    <w:rsid w:val="00DF3111"/>
    <w:rsid w:val="00DF46C0"/>
    <w:rsid w:val="00E034FD"/>
    <w:rsid w:val="00E25BBC"/>
    <w:rsid w:val="00E264DE"/>
    <w:rsid w:val="00E302A4"/>
    <w:rsid w:val="00E41552"/>
    <w:rsid w:val="00E425DC"/>
    <w:rsid w:val="00E43662"/>
    <w:rsid w:val="00E46DD4"/>
    <w:rsid w:val="00E616D5"/>
    <w:rsid w:val="00E61D92"/>
    <w:rsid w:val="00E624E7"/>
    <w:rsid w:val="00E633BC"/>
    <w:rsid w:val="00E64CA5"/>
    <w:rsid w:val="00E740E7"/>
    <w:rsid w:val="00E74291"/>
    <w:rsid w:val="00E743FD"/>
    <w:rsid w:val="00E75413"/>
    <w:rsid w:val="00E835AF"/>
    <w:rsid w:val="00E904A5"/>
    <w:rsid w:val="00E919EA"/>
    <w:rsid w:val="00E929F0"/>
    <w:rsid w:val="00E97145"/>
    <w:rsid w:val="00EA2CD2"/>
    <w:rsid w:val="00EA4B3F"/>
    <w:rsid w:val="00EB0D53"/>
    <w:rsid w:val="00EB2D38"/>
    <w:rsid w:val="00EB579D"/>
    <w:rsid w:val="00EB59A2"/>
    <w:rsid w:val="00EC00D2"/>
    <w:rsid w:val="00EC06B3"/>
    <w:rsid w:val="00EC5F2B"/>
    <w:rsid w:val="00EC7487"/>
    <w:rsid w:val="00ED1C3E"/>
    <w:rsid w:val="00ED2DF7"/>
    <w:rsid w:val="00EE0C83"/>
    <w:rsid w:val="00EF2637"/>
    <w:rsid w:val="00EF3AFE"/>
    <w:rsid w:val="00EF6A08"/>
    <w:rsid w:val="00F02D84"/>
    <w:rsid w:val="00F06825"/>
    <w:rsid w:val="00F068E4"/>
    <w:rsid w:val="00F1227F"/>
    <w:rsid w:val="00F24872"/>
    <w:rsid w:val="00F26A93"/>
    <w:rsid w:val="00F27C5D"/>
    <w:rsid w:val="00F27EF3"/>
    <w:rsid w:val="00F32813"/>
    <w:rsid w:val="00F379A2"/>
    <w:rsid w:val="00F40F9D"/>
    <w:rsid w:val="00F454D5"/>
    <w:rsid w:val="00F5055B"/>
    <w:rsid w:val="00F505FF"/>
    <w:rsid w:val="00F56166"/>
    <w:rsid w:val="00F5770F"/>
    <w:rsid w:val="00F7097F"/>
    <w:rsid w:val="00F74504"/>
    <w:rsid w:val="00F747B1"/>
    <w:rsid w:val="00F75977"/>
    <w:rsid w:val="00F76B23"/>
    <w:rsid w:val="00F800C5"/>
    <w:rsid w:val="00F8292F"/>
    <w:rsid w:val="00F92690"/>
    <w:rsid w:val="00F93CC5"/>
    <w:rsid w:val="00F97667"/>
    <w:rsid w:val="00FB3E7A"/>
    <w:rsid w:val="00FC41B8"/>
    <w:rsid w:val="00FD0DC3"/>
    <w:rsid w:val="00FD7F3E"/>
    <w:rsid w:val="00FE3412"/>
    <w:rsid w:val="00FE3E32"/>
    <w:rsid w:val="00FE547E"/>
    <w:rsid w:val="00FF323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FCC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qFormat="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05C22"/>
    <w:pPr>
      <w:spacing w:after="200" w:line="360" w:lineRule="auto"/>
      <w:jc w:val="both"/>
    </w:pPr>
    <w:rPr>
      <w:sz w:val="22"/>
      <w:szCs w:val="22"/>
      <w:lang w:eastAsia="en-US"/>
    </w:rPr>
  </w:style>
  <w:style w:type="paragraph" w:styleId="Nagwek1">
    <w:name w:val="heading 1"/>
    <w:aliases w:val="Nagłówek 1_1"/>
    <w:basedOn w:val="Normalny"/>
    <w:next w:val="Normalny"/>
    <w:link w:val="Nagwek1Znak"/>
    <w:qFormat/>
    <w:rsid w:val="00D05C22"/>
    <w:pPr>
      <w:keepNext/>
      <w:keepLines/>
      <w:pageBreakBefore/>
      <w:numPr>
        <w:numId w:val="1"/>
      </w:numPr>
      <w:spacing w:before="480" w:after="0"/>
      <w:jc w:val="left"/>
      <w:outlineLvl w:val="0"/>
    </w:pPr>
    <w:rPr>
      <w:rFonts w:ascii="Calibri Light" w:eastAsia="Times New Roman" w:hAnsi="Calibri Light"/>
      <w:b/>
      <w:bCs/>
      <w:color w:val="2E74B5"/>
      <w:sz w:val="32"/>
      <w:szCs w:val="28"/>
      <w:lang w:val="x-none" w:eastAsia="x-none"/>
    </w:rPr>
  </w:style>
  <w:style w:type="paragraph" w:styleId="Nagwek2">
    <w:name w:val="heading 2"/>
    <w:aliases w:val="H2,Subhead A,2,Nagłówek 2_1"/>
    <w:basedOn w:val="Normalny"/>
    <w:next w:val="Normalny"/>
    <w:link w:val="Nagwek2Znak"/>
    <w:unhideWhenUsed/>
    <w:qFormat/>
    <w:rsid w:val="00D05C22"/>
    <w:pPr>
      <w:keepNext/>
      <w:keepLines/>
      <w:numPr>
        <w:ilvl w:val="1"/>
        <w:numId w:val="1"/>
      </w:numPr>
      <w:spacing w:before="200" w:after="120"/>
      <w:outlineLvl w:val="1"/>
    </w:pPr>
    <w:rPr>
      <w:rFonts w:ascii="Calibri Light" w:eastAsia="Times New Roman" w:hAnsi="Calibri Light"/>
      <w:b/>
      <w:bCs/>
      <w:color w:val="5B9BD5"/>
      <w:sz w:val="28"/>
      <w:szCs w:val="26"/>
      <w:lang w:val="x-none" w:eastAsia="x-none"/>
    </w:rPr>
  </w:style>
  <w:style w:type="paragraph" w:styleId="Nagwek3">
    <w:name w:val="heading 3"/>
    <w:aliases w:val="Nagłówek 3_1"/>
    <w:basedOn w:val="Normalny"/>
    <w:next w:val="Normalny"/>
    <w:link w:val="Nagwek3Znak"/>
    <w:unhideWhenUsed/>
    <w:qFormat/>
    <w:rsid w:val="00D05C22"/>
    <w:pPr>
      <w:keepNext/>
      <w:keepLines/>
      <w:numPr>
        <w:ilvl w:val="2"/>
        <w:numId w:val="1"/>
      </w:numPr>
      <w:spacing w:before="200" w:after="0"/>
      <w:outlineLvl w:val="2"/>
    </w:pPr>
    <w:rPr>
      <w:rFonts w:ascii="Calibri Light" w:eastAsia="Times New Roman" w:hAnsi="Calibri Light"/>
      <w:b/>
      <w:bCs/>
      <w:color w:val="5B9BD5"/>
      <w:sz w:val="26"/>
      <w:szCs w:val="20"/>
      <w:lang w:val="x-none" w:eastAsia="x-none"/>
    </w:rPr>
  </w:style>
  <w:style w:type="paragraph" w:styleId="Nagwek4">
    <w:name w:val="heading 4"/>
    <w:basedOn w:val="Normalny"/>
    <w:next w:val="Normalny"/>
    <w:link w:val="Nagwek4Znak"/>
    <w:unhideWhenUsed/>
    <w:qFormat/>
    <w:rsid w:val="00D05C22"/>
    <w:pPr>
      <w:keepNext/>
      <w:keepLines/>
      <w:numPr>
        <w:ilvl w:val="3"/>
        <w:numId w:val="1"/>
      </w:numPr>
      <w:spacing w:before="200" w:after="0"/>
      <w:outlineLvl w:val="3"/>
    </w:pPr>
    <w:rPr>
      <w:rFonts w:ascii="Calibri Light" w:eastAsia="Times New Roman" w:hAnsi="Calibri Light"/>
      <w:b/>
      <w:bCs/>
      <w:iCs/>
      <w:color w:val="5B9BD5"/>
      <w:sz w:val="24"/>
      <w:szCs w:val="20"/>
      <w:lang w:val="x-none" w:eastAsia="x-none"/>
    </w:rPr>
  </w:style>
  <w:style w:type="paragraph" w:styleId="Nagwek5">
    <w:name w:val="heading 5"/>
    <w:basedOn w:val="Normalny"/>
    <w:next w:val="Normalny"/>
    <w:link w:val="Nagwek5Znak"/>
    <w:unhideWhenUsed/>
    <w:qFormat/>
    <w:rsid w:val="00D05C22"/>
    <w:pPr>
      <w:keepNext/>
      <w:keepLines/>
      <w:numPr>
        <w:ilvl w:val="4"/>
        <w:numId w:val="1"/>
      </w:numPr>
      <w:spacing w:before="200" w:after="0"/>
      <w:outlineLvl w:val="4"/>
    </w:pPr>
    <w:rPr>
      <w:rFonts w:ascii="Calibri Light" w:eastAsia="Times New Roman" w:hAnsi="Calibri Light"/>
      <w:b/>
      <w:color w:val="5B9BD5"/>
      <w:sz w:val="20"/>
      <w:szCs w:val="20"/>
      <w:lang w:val="x-none" w:eastAsia="x-none"/>
    </w:rPr>
  </w:style>
  <w:style w:type="paragraph" w:styleId="Nagwek6">
    <w:name w:val="heading 6"/>
    <w:basedOn w:val="Normalny"/>
    <w:next w:val="Normalny"/>
    <w:link w:val="Nagwek6Znak"/>
    <w:unhideWhenUsed/>
    <w:qFormat/>
    <w:rsid w:val="00D05C22"/>
    <w:pPr>
      <w:keepNext/>
      <w:keepLines/>
      <w:numPr>
        <w:ilvl w:val="5"/>
        <w:numId w:val="1"/>
      </w:numPr>
      <w:spacing w:before="200" w:after="0"/>
      <w:outlineLvl w:val="5"/>
    </w:pPr>
    <w:rPr>
      <w:rFonts w:ascii="Calibri Light" w:eastAsia="Times New Roman" w:hAnsi="Calibri Light"/>
      <w:iCs/>
      <w:color w:val="5B9BD5"/>
      <w:sz w:val="20"/>
      <w:szCs w:val="20"/>
      <w:lang w:val="x-none" w:eastAsia="x-none"/>
    </w:rPr>
  </w:style>
  <w:style w:type="paragraph" w:styleId="Nagwek7">
    <w:name w:val="heading 7"/>
    <w:basedOn w:val="Normalny"/>
    <w:next w:val="Normalny"/>
    <w:link w:val="Nagwek7Znak"/>
    <w:unhideWhenUsed/>
    <w:qFormat/>
    <w:rsid w:val="00D05C22"/>
    <w:pPr>
      <w:keepNext/>
      <w:keepLines/>
      <w:numPr>
        <w:ilvl w:val="6"/>
        <w:numId w:val="1"/>
      </w:numPr>
      <w:spacing w:before="200" w:after="0"/>
      <w:outlineLvl w:val="6"/>
    </w:pPr>
    <w:rPr>
      <w:rFonts w:ascii="Calibri Light" w:eastAsia="Times New Roman" w:hAnsi="Calibri Light"/>
      <w:i/>
      <w:iCs/>
      <w:color w:val="2E74B5"/>
      <w:sz w:val="20"/>
      <w:szCs w:val="20"/>
      <w:lang w:val="x-none" w:eastAsia="x-none"/>
    </w:rPr>
  </w:style>
  <w:style w:type="paragraph" w:styleId="Nagwek8">
    <w:name w:val="heading 8"/>
    <w:basedOn w:val="Normalny"/>
    <w:next w:val="Normalny"/>
    <w:link w:val="Nagwek8Znak"/>
    <w:unhideWhenUsed/>
    <w:qFormat/>
    <w:rsid w:val="00D05C22"/>
    <w:pPr>
      <w:keepNext/>
      <w:keepLines/>
      <w:numPr>
        <w:ilvl w:val="7"/>
        <w:numId w:val="1"/>
      </w:numPr>
      <w:spacing w:before="200" w:after="0"/>
      <w:outlineLvl w:val="7"/>
    </w:pPr>
    <w:rPr>
      <w:rFonts w:ascii="Calibri Light" w:eastAsia="Times New Roman" w:hAnsi="Calibri Light"/>
      <w:color w:val="404040"/>
      <w:sz w:val="20"/>
      <w:szCs w:val="20"/>
      <w:lang w:val="x-none" w:eastAsia="x-none"/>
    </w:rPr>
  </w:style>
  <w:style w:type="paragraph" w:styleId="Nagwek9">
    <w:name w:val="heading 9"/>
    <w:basedOn w:val="Normalny"/>
    <w:next w:val="Normalny"/>
    <w:link w:val="Nagwek9Znak"/>
    <w:unhideWhenUsed/>
    <w:qFormat/>
    <w:rsid w:val="00D05C22"/>
    <w:pPr>
      <w:keepNext/>
      <w:keepLines/>
      <w:numPr>
        <w:ilvl w:val="8"/>
        <w:numId w:val="1"/>
      </w:numPr>
      <w:spacing w:before="200" w:after="0"/>
      <w:outlineLvl w:val="8"/>
    </w:pPr>
    <w:rPr>
      <w:rFonts w:ascii="Calibri Light" w:eastAsia="Times New Roman" w:hAnsi="Calibri Light"/>
      <w:i/>
      <w:iCs/>
      <w:color w:val="404040"/>
      <w:sz w:val="20"/>
      <w:szCs w:val="20"/>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Nagłówek 1_1 Znak"/>
    <w:link w:val="Nagwek1"/>
    <w:uiPriority w:val="99"/>
    <w:rsid w:val="00D05C22"/>
    <w:rPr>
      <w:rFonts w:ascii="Calibri Light" w:eastAsia="Times New Roman" w:hAnsi="Calibri Light" w:cs="Times New Roman"/>
      <w:b/>
      <w:bCs/>
      <w:color w:val="2E74B5"/>
      <w:sz w:val="32"/>
      <w:szCs w:val="28"/>
    </w:rPr>
  </w:style>
  <w:style w:type="character" w:customStyle="1" w:styleId="Nagwek2Znak">
    <w:name w:val="Nagłówek 2 Znak"/>
    <w:aliases w:val="H2 Znak,Subhead A Znak,2 Znak,Nagłówek 2_1 Znak"/>
    <w:link w:val="Nagwek2"/>
    <w:uiPriority w:val="99"/>
    <w:rsid w:val="00D05C22"/>
    <w:rPr>
      <w:rFonts w:ascii="Calibri Light" w:eastAsia="Times New Roman" w:hAnsi="Calibri Light" w:cs="Times New Roman"/>
      <w:b/>
      <w:bCs/>
      <w:color w:val="5B9BD5"/>
      <w:sz w:val="28"/>
      <w:szCs w:val="26"/>
    </w:rPr>
  </w:style>
  <w:style w:type="character" w:customStyle="1" w:styleId="Nagwek3Znak">
    <w:name w:val="Nagłówek 3 Znak"/>
    <w:aliases w:val="Nagłówek 3_1 Znak"/>
    <w:link w:val="Nagwek3"/>
    <w:rsid w:val="00D05C22"/>
    <w:rPr>
      <w:rFonts w:ascii="Calibri Light" w:eastAsia="Times New Roman" w:hAnsi="Calibri Light" w:cs="Times New Roman"/>
      <w:b/>
      <w:bCs/>
      <w:color w:val="5B9BD5"/>
      <w:sz w:val="26"/>
    </w:rPr>
  </w:style>
  <w:style w:type="character" w:customStyle="1" w:styleId="Nagwek4Znak">
    <w:name w:val="Nagłówek 4 Znak"/>
    <w:link w:val="Nagwek4"/>
    <w:uiPriority w:val="99"/>
    <w:rsid w:val="00D05C22"/>
    <w:rPr>
      <w:rFonts w:ascii="Calibri Light" w:eastAsia="Times New Roman" w:hAnsi="Calibri Light" w:cs="Times New Roman"/>
      <w:b/>
      <w:bCs/>
      <w:iCs/>
      <w:color w:val="5B9BD5"/>
      <w:sz w:val="24"/>
    </w:rPr>
  </w:style>
  <w:style w:type="character" w:customStyle="1" w:styleId="Nagwek5Znak">
    <w:name w:val="Nagłówek 5 Znak"/>
    <w:link w:val="Nagwek5"/>
    <w:uiPriority w:val="99"/>
    <w:rsid w:val="00D05C22"/>
    <w:rPr>
      <w:rFonts w:ascii="Calibri Light" w:eastAsia="Times New Roman" w:hAnsi="Calibri Light" w:cs="Times New Roman"/>
      <w:b/>
      <w:color w:val="5B9BD5"/>
    </w:rPr>
  </w:style>
  <w:style w:type="character" w:customStyle="1" w:styleId="Nagwek6Znak">
    <w:name w:val="Nagłówek 6 Znak"/>
    <w:link w:val="Nagwek6"/>
    <w:uiPriority w:val="99"/>
    <w:rsid w:val="00D05C22"/>
    <w:rPr>
      <w:rFonts w:ascii="Calibri Light" w:eastAsia="Times New Roman" w:hAnsi="Calibri Light" w:cs="Times New Roman"/>
      <w:iCs/>
      <w:color w:val="5B9BD5"/>
    </w:rPr>
  </w:style>
  <w:style w:type="character" w:customStyle="1" w:styleId="Nagwek7Znak">
    <w:name w:val="Nagłówek 7 Znak"/>
    <w:link w:val="Nagwek7"/>
    <w:uiPriority w:val="99"/>
    <w:rsid w:val="00D05C22"/>
    <w:rPr>
      <w:rFonts w:ascii="Calibri Light" w:eastAsia="Times New Roman" w:hAnsi="Calibri Light" w:cs="Times New Roman"/>
      <w:i/>
      <w:iCs/>
      <w:color w:val="2E74B5"/>
    </w:rPr>
  </w:style>
  <w:style w:type="character" w:customStyle="1" w:styleId="Nagwek8Znak">
    <w:name w:val="Nagłówek 8 Znak"/>
    <w:link w:val="Nagwek8"/>
    <w:uiPriority w:val="99"/>
    <w:rsid w:val="00D05C22"/>
    <w:rPr>
      <w:rFonts w:ascii="Calibri Light" w:eastAsia="Times New Roman" w:hAnsi="Calibri Light" w:cs="Times New Roman"/>
      <w:color w:val="404040"/>
      <w:sz w:val="20"/>
      <w:szCs w:val="20"/>
    </w:rPr>
  </w:style>
  <w:style w:type="character" w:customStyle="1" w:styleId="Nagwek9Znak">
    <w:name w:val="Nagłówek 9 Znak"/>
    <w:link w:val="Nagwek9"/>
    <w:uiPriority w:val="99"/>
    <w:rsid w:val="00D05C22"/>
    <w:rPr>
      <w:rFonts w:ascii="Calibri Light" w:eastAsia="Times New Roman" w:hAnsi="Calibri Light" w:cs="Times New Roman"/>
      <w:i/>
      <w:iCs/>
      <w:color w:val="404040"/>
      <w:sz w:val="20"/>
      <w:szCs w:val="20"/>
    </w:rPr>
  </w:style>
  <w:style w:type="paragraph" w:styleId="Tytu">
    <w:name w:val="Title"/>
    <w:basedOn w:val="Normalny"/>
    <w:next w:val="Normalny"/>
    <w:link w:val="TytuZnak"/>
    <w:qFormat/>
    <w:rsid w:val="00D05C22"/>
    <w:pPr>
      <w:spacing w:after="300" w:line="240" w:lineRule="auto"/>
      <w:contextualSpacing/>
      <w:jc w:val="center"/>
    </w:pPr>
    <w:rPr>
      <w:rFonts w:ascii="Verdana" w:eastAsia="Times New Roman" w:hAnsi="Verdana"/>
      <w:b/>
      <w:color w:val="323E4F"/>
      <w:spacing w:val="5"/>
      <w:kern w:val="28"/>
      <w:sz w:val="44"/>
      <w:szCs w:val="44"/>
      <w:lang w:val="x-none" w:eastAsia="x-none"/>
    </w:rPr>
  </w:style>
  <w:style w:type="character" w:customStyle="1" w:styleId="TytuZnak">
    <w:name w:val="Tytuł Znak"/>
    <w:link w:val="Tytu"/>
    <w:rsid w:val="00D05C22"/>
    <w:rPr>
      <w:rFonts w:ascii="Verdana" w:eastAsia="Times New Roman" w:hAnsi="Verdana" w:cs="Times New Roman"/>
      <w:b/>
      <w:color w:val="323E4F"/>
      <w:spacing w:val="5"/>
      <w:kern w:val="28"/>
      <w:sz w:val="44"/>
      <w:szCs w:val="44"/>
    </w:rPr>
  </w:style>
  <w:style w:type="character" w:styleId="Wyrnieniedelikatne">
    <w:name w:val="Subtle Emphasis"/>
    <w:uiPriority w:val="19"/>
    <w:qFormat/>
    <w:rsid w:val="00D05C22"/>
    <w:rPr>
      <w:i/>
      <w:iCs/>
      <w:color w:val="808080"/>
    </w:rPr>
  </w:style>
  <w:style w:type="paragraph" w:customStyle="1" w:styleId="Nagwek0">
    <w:name w:val="Nagłówek 0"/>
    <w:basedOn w:val="Nagwek1"/>
    <w:next w:val="Normalny"/>
    <w:link w:val="Nagwek0Znak"/>
    <w:qFormat/>
    <w:rsid w:val="00D05C22"/>
    <w:pPr>
      <w:pageBreakBefore w:val="0"/>
      <w:numPr>
        <w:numId w:val="0"/>
      </w:numPr>
    </w:pPr>
    <w:rPr>
      <w:szCs w:val="36"/>
    </w:rPr>
  </w:style>
  <w:style w:type="character" w:customStyle="1" w:styleId="Nagwek0Znak">
    <w:name w:val="Nagłówek 0 Znak"/>
    <w:link w:val="Nagwek0"/>
    <w:rsid w:val="00D05C22"/>
    <w:rPr>
      <w:rFonts w:ascii="Calibri Light" w:eastAsia="Times New Roman" w:hAnsi="Calibri Light" w:cs="Times New Roman"/>
      <w:b/>
      <w:bCs/>
      <w:color w:val="2E74B5"/>
      <w:sz w:val="32"/>
      <w:szCs w:val="36"/>
    </w:rPr>
  </w:style>
  <w:style w:type="paragraph" w:styleId="Legenda">
    <w:name w:val="caption"/>
    <w:aliases w:val="legenda"/>
    <w:basedOn w:val="Normalny"/>
    <w:next w:val="Normalny"/>
    <w:uiPriority w:val="35"/>
    <w:unhideWhenUsed/>
    <w:qFormat/>
    <w:rsid w:val="00D05C22"/>
    <w:pPr>
      <w:spacing w:line="240" w:lineRule="auto"/>
    </w:pPr>
    <w:rPr>
      <w:b/>
      <w:bCs/>
      <w:color w:val="5B9BD5"/>
      <w:sz w:val="20"/>
      <w:szCs w:val="18"/>
    </w:rPr>
  </w:style>
  <w:style w:type="paragraph" w:styleId="Spistreci1">
    <w:name w:val="toc 1"/>
    <w:basedOn w:val="Normalny"/>
    <w:next w:val="Normalny"/>
    <w:autoRedefine/>
    <w:uiPriority w:val="39"/>
    <w:unhideWhenUsed/>
    <w:rsid w:val="003A358D"/>
    <w:pPr>
      <w:tabs>
        <w:tab w:val="left" w:pos="440"/>
        <w:tab w:val="right" w:leader="dot" w:pos="9062"/>
      </w:tabs>
      <w:spacing w:after="100"/>
    </w:pPr>
  </w:style>
  <w:style w:type="table" w:styleId="Tabela-Siatka">
    <w:name w:val="Table Grid"/>
    <w:aliases w:val="ITable Grid-uwaga"/>
    <w:basedOn w:val="Standardowy"/>
    <w:uiPriority w:val="39"/>
    <w:rsid w:val="00D05C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anagwek">
    <w:name w:val="Tabela nagłówek"/>
    <w:basedOn w:val="Normalny"/>
    <w:link w:val="TabelanagwekZnak"/>
    <w:qFormat/>
    <w:rsid w:val="00D05C22"/>
    <w:pPr>
      <w:spacing w:before="120" w:after="120"/>
    </w:pPr>
    <w:rPr>
      <w:b/>
      <w:bCs/>
      <w:color w:val="FFFFFF"/>
      <w:sz w:val="20"/>
      <w:szCs w:val="20"/>
      <w:lang w:val="x-none" w:eastAsia="x-none"/>
    </w:rPr>
  </w:style>
  <w:style w:type="character" w:customStyle="1" w:styleId="TabelanagwekZnak">
    <w:name w:val="Tabela nagłówek Znak"/>
    <w:link w:val="Tabelanagwek"/>
    <w:rsid w:val="00D05C22"/>
    <w:rPr>
      <w:rFonts w:ascii="Calibri" w:eastAsia="Calibri" w:hAnsi="Calibri" w:cs="Calibri"/>
      <w:b/>
      <w:bCs/>
      <w:color w:val="FFFFFF"/>
      <w:sz w:val="20"/>
      <w:szCs w:val="20"/>
    </w:rPr>
  </w:style>
  <w:style w:type="paragraph" w:styleId="Tekstdymka">
    <w:name w:val="Balloon Text"/>
    <w:basedOn w:val="Normalny"/>
    <w:link w:val="TekstdymkaZnak"/>
    <w:unhideWhenUsed/>
    <w:rsid w:val="00D05C22"/>
    <w:pPr>
      <w:spacing w:after="0" w:line="240" w:lineRule="auto"/>
    </w:pPr>
    <w:rPr>
      <w:rFonts w:ascii="Tahoma" w:hAnsi="Tahoma"/>
      <w:sz w:val="16"/>
      <w:szCs w:val="16"/>
      <w:lang w:val="x-none" w:eastAsia="x-none"/>
    </w:rPr>
  </w:style>
  <w:style w:type="character" w:customStyle="1" w:styleId="TekstdymkaZnak">
    <w:name w:val="Tekst dymka Znak"/>
    <w:link w:val="Tekstdymka"/>
    <w:rsid w:val="00D05C22"/>
    <w:rPr>
      <w:rFonts w:ascii="Tahoma" w:hAnsi="Tahoma" w:cs="Tahoma"/>
      <w:sz w:val="16"/>
      <w:szCs w:val="16"/>
    </w:rPr>
  </w:style>
  <w:style w:type="paragraph" w:customStyle="1" w:styleId="Tabelatekst">
    <w:name w:val="Tabela tekst"/>
    <w:basedOn w:val="Normalny"/>
    <w:link w:val="TabelatekstZnak"/>
    <w:qFormat/>
    <w:rsid w:val="00D05C22"/>
    <w:pPr>
      <w:spacing w:before="120" w:after="120" w:line="240" w:lineRule="auto"/>
    </w:pPr>
    <w:rPr>
      <w:sz w:val="20"/>
      <w:szCs w:val="20"/>
      <w:lang w:val="x-none" w:eastAsia="pl-PL"/>
    </w:rPr>
  </w:style>
  <w:style w:type="character" w:customStyle="1" w:styleId="TabelatekstZnak">
    <w:name w:val="Tabela tekst Znak"/>
    <w:link w:val="Tabelatekst"/>
    <w:rsid w:val="00D05C22"/>
    <w:rPr>
      <w:rFonts w:ascii="Calibri" w:eastAsia="Calibri" w:hAnsi="Calibri" w:cs="Calibri"/>
      <w:sz w:val="20"/>
      <w:szCs w:val="20"/>
      <w:lang w:eastAsia="pl-PL"/>
    </w:rPr>
  </w:style>
  <w:style w:type="paragraph" w:styleId="Mapadokumentu">
    <w:name w:val="Document Map"/>
    <w:basedOn w:val="Normalny"/>
    <w:link w:val="MapadokumentuZnak"/>
    <w:uiPriority w:val="99"/>
    <w:semiHidden/>
    <w:unhideWhenUsed/>
    <w:rsid w:val="00D05C22"/>
    <w:pPr>
      <w:spacing w:after="0" w:line="240" w:lineRule="auto"/>
    </w:pPr>
    <w:rPr>
      <w:rFonts w:ascii="Tahoma" w:hAnsi="Tahoma"/>
      <w:sz w:val="16"/>
      <w:szCs w:val="16"/>
      <w:lang w:val="x-none" w:eastAsia="x-none"/>
    </w:rPr>
  </w:style>
  <w:style w:type="character" w:customStyle="1" w:styleId="MapadokumentuZnak">
    <w:name w:val="Mapa dokumentu Znak"/>
    <w:link w:val="Mapadokumentu"/>
    <w:uiPriority w:val="99"/>
    <w:semiHidden/>
    <w:rsid w:val="00D05C22"/>
    <w:rPr>
      <w:rFonts w:ascii="Tahoma" w:hAnsi="Tahoma" w:cs="Tahoma"/>
      <w:sz w:val="16"/>
      <w:szCs w:val="16"/>
    </w:rPr>
  </w:style>
  <w:style w:type="paragraph" w:styleId="Akapitzlist">
    <w:name w:val="List Paragraph"/>
    <w:aliases w:val="Numerowanie,List Paragraph,L1,Akapit z listą5"/>
    <w:basedOn w:val="Normalny"/>
    <w:link w:val="AkapitzlistZnak"/>
    <w:uiPriority w:val="99"/>
    <w:qFormat/>
    <w:rsid w:val="00D05C22"/>
    <w:pPr>
      <w:ind w:left="720"/>
      <w:contextualSpacing/>
    </w:pPr>
  </w:style>
  <w:style w:type="character" w:customStyle="1" w:styleId="AkapitzlistZnak">
    <w:name w:val="Akapit z listą Znak"/>
    <w:aliases w:val="Numerowanie Znak,List Paragraph Znak,L1 Znak,Akapit z listą5 Znak"/>
    <w:link w:val="Akapitzlist"/>
    <w:uiPriority w:val="99"/>
    <w:locked/>
    <w:rsid w:val="00D05C22"/>
  </w:style>
  <w:style w:type="character" w:styleId="Hipercze">
    <w:name w:val="Hyperlink"/>
    <w:uiPriority w:val="99"/>
    <w:unhideWhenUsed/>
    <w:rsid w:val="00D05C22"/>
    <w:rPr>
      <w:color w:val="0563C1"/>
      <w:u w:val="single"/>
    </w:rPr>
  </w:style>
  <w:style w:type="character" w:styleId="Odwoaniedokomentarza">
    <w:name w:val="annotation reference"/>
    <w:unhideWhenUsed/>
    <w:qFormat/>
    <w:rsid w:val="00D05C22"/>
    <w:rPr>
      <w:sz w:val="16"/>
      <w:szCs w:val="16"/>
    </w:rPr>
  </w:style>
  <w:style w:type="paragraph" w:styleId="Tekstkomentarza">
    <w:name w:val="annotation text"/>
    <w:basedOn w:val="Normalny"/>
    <w:link w:val="TekstkomentarzaZnak"/>
    <w:uiPriority w:val="99"/>
    <w:unhideWhenUsed/>
    <w:qFormat/>
    <w:rsid w:val="00D05C22"/>
    <w:pPr>
      <w:spacing w:line="240" w:lineRule="auto"/>
    </w:pPr>
    <w:rPr>
      <w:sz w:val="20"/>
      <w:szCs w:val="20"/>
      <w:lang w:val="x-none" w:eastAsia="x-none"/>
    </w:rPr>
  </w:style>
  <w:style w:type="character" w:customStyle="1" w:styleId="TekstkomentarzaZnak">
    <w:name w:val="Tekst komentarza Znak"/>
    <w:link w:val="Tekstkomentarza"/>
    <w:uiPriority w:val="99"/>
    <w:qFormat/>
    <w:rsid w:val="00D05C22"/>
    <w:rPr>
      <w:sz w:val="20"/>
      <w:szCs w:val="20"/>
    </w:rPr>
  </w:style>
  <w:style w:type="paragraph" w:styleId="Tematkomentarza">
    <w:name w:val="annotation subject"/>
    <w:basedOn w:val="Tekstkomentarza"/>
    <w:next w:val="Tekstkomentarza"/>
    <w:link w:val="TematkomentarzaZnak"/>
    <w:unhideWhenUsed/>
    <w:rsid w:val="00D05C22"/>
    <w:rPr>
      <w:b/>
      <w:bCs/>
    </w:rPr>
  </w:style>
  <w:style w:type="character" w:customStyle="1" w:styleId="TematkomentarzaZnak">
    <w:name w:val="Temat komentarza Znak"/>
    <w:link w:val="Tematkomentarza"/>
    <w:rsid w:val="00D05C22"/>
    <w:rPr>
      <w:b/>
      <w:bCs/>
      <w:sz w:val="20"/>
      <w:szCs w:val="20"/>
    </w:rPr>
  </w:style>
  <w:style w:type="paragraph" w:styleId="Spistreci2">
    <w:name w:val="toc 2"/>
    <w:basedOn w:val="Normalny"/>
    <w:next w:val="Normalny"/>
    <w:autoRedefine/>
    <w:uiPriority w:val="39"/>
    <w:unhideWhenUsed/>
    <w:rsid w:val="00D05C22"/>
    <w:pPr>
      <w:tabs>
        <w:tab w:val="left" w:pos="880"/>
        <w:tab w:val="right" w:leader="dot" w:pos="9062"/>
      </w:tabs>
      <w:spacing w:after="100"/>
      <w:ind w:left="220"/>
    </w:pPr>
  </w:style>
  <w:style w:type="paragraph" w:styleId="Nagwek">
    <w:name w:val="header"/>
    <w:aliases w:val="Nagłówek strony"/>
    <w:basedOn w:val="Normalny"/>
    <w:link w:val="NagwekZnak"/>
    <w:uiPriority w:val="99"/>
    <w:unhideWhenUsed/>
    <w:qFormat/>
    <w:rsid w:val="00D05C22"/>
    <w:pPr>
      <w:tabs>
        <w:tab w:val="center" w:pos="4536"/>
        <w:tab w:val="right" w:pos="9072"/>
      </w:tabs>
      <w:spacing w:after="0" w:line="240" w:lineRule="auto"/>
    </w:pPr>
  </w:style>
  <w:style w:type="character" w:customStyle="1" w:styleId="NagwekZnak">
    <w:name w:val="Nagłówek Znak"/>
    <w:aliases w:val="Nagłówek strony Znak"/>
    <w:basedOn w:val="Domylnaczcionkaakapitu"/>
    <w:link w:val="Nagwek"/>
    <w:uiPriority w:val="99"/>
    <w:rsid w:val="00D05C22"/>
  </w:style>
  <w:style w:type="paragraph" w:styleId="Stopka">
    <w:name w:val="footer"/>
    <w:basedOn w:val="Normalny"/>
    <w:link w:val="StopkaZnak"/>
    <w:uiPriority w:val="99"/>
    <w:unhideWhenUsed/>
    <w:rsid w:val="00D05C2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05C22"/>
  </w:style>
  <w:style w:type="paragraph" w:styleId="Spistreci3">
    <w:name w:val="toc 3"/>
    <w:basedOn w:val="Normalny"/>
    <w:next w:val="Normalny"/>
    <w:autoRedefine/>
    <w:uiPriority w:val="39"/>
    <w:unhideWhenUsed/>
    <w:rsid w:val="00D05C22"/>
    <w:pPr>
      <w:spacing w:after="100"/>
      <w:ind w:left="440"/>
    </w:pPr>
  </w:style>
  <w:style w:type="paragraph" w:styleId="Spisilustracji">
    <w:name w:val="table of figures"/>
    <w:basedOn w:val="Normalny"/>
    <w:next w:val="Normalny"/>
    <w:uiPriority w:val="99"/>
    <w:unhideWhenUsed/>
    <w:qFormat/>
    <w:rsid w:val="00D05C22"/>
    <w:pPr>
      <w:spacing w:after="0"/>
    </w:pPr>
  </w:style>
  <w:style w:type="character" w:styleId="Pogrubienie">
    <w:name w:val="Strong"/>
    <w:uiPriority w:val="99"/>
    <w:qFormat/>
    <w:rsid w:val="00D05C22"/>
    <w:rPr>
      <w:b/>
      <w:bCs/>
    </w:rPr>
  </w:style>
  <w:style w:type="character" w:styleId="Uwydatnienie">
    <w:name w:val="Emphasis"/>
    <w:uiPriority w:val="20"/>
    <w:qFormat/>
    <w:rsid w:val="00D05C22"/>
    <w:rPr>
      <w:i/>
      <w:iCs/>
    </w:rPr>
  </w:style>
  <w:style w:type="paragraph" w:styleId="Tekstprzypisudolnego">
    <w:name w:val="footnote text"/>
    <w:aliases w:val="Footnote,Podrozdzia3,-E Fuﬂnotentext,Fuﬂnotentext Ursprung,Fußnotentext Ursprung,-E Fußnotentext,Footnote text,Tekst przypisu Znak Znak Znak Znak,Tekst przypisu Znak Znak Znak Znak Znak,Fußnote,FOOTNOTES,o,fn,Znak Zn"/>
    <w:basedOn w:val="Normalny"/>
    <w:link w:val="TekstprzypisudolnegoZnak"/>
    <w:unhideWhenUsed/>
    <w:rsid w:val="00D05C22"/>
    <w:pPr>
      <w:spacing w:after="0" w:line="240" w:lineRule="auto"/>
    </w:pPr>
    <w:rPr>
      <w:sz w:val="20"/>
      <w:szCs w:val="20"/>
      <w:lang w:val="x-none" w:eastAsia="x-none"/>
    </w:rPr>
  </w:style>
  <w:style w:type="character" w:customStyle="1" w:styleId="TekstprzypisudolnegoZnak">
    <w:name w:val="Tekst przypisu dolnego Znak"/>
    <w:aliases w:val="Footnote Znak,Podrozdzia3 Znak,-E Fuﬂnotentext Znak,Fuﬂnotentext Ursprung Znak,Fußnotentext Ursprung Znak,-E Fußnotentext Znak,Footnote text Znak,Tekst przypisu Znak Znak Znak Znak Znak1,Fußnote Znak,FOOTNOTES Znak,o Znak"/>
    <w:link w:val="Tekstprzypisudolnego"/>
    <w:rsid w:val="00D05C22"/>
    <w:rPr>
      <w:sz w:val="20"/>
      <w:szCs w:val="20"/>
    </w:rPr>
  </w:style>
  <w:style w:type="character" w:styleId="Odwoanieprzypisudolnego">
    <w:name w:val="footnote reference"/>
    <w:aliases w:val="Footnote Reference Number,Appel note de bas de p,Odwołanie przypisu,Footnote symbol,Nota,BVI fnr,SUPERS,Footnote reference number,note TESI,Footnote Reference Superscript,EN Footnote Reference,Footnote number,FZ,Ref,number"/>
    <w:uiPriority w:val="99"/>
    <w:unhideWhenUsed/>
    <w:rsid w:val="00D05C22"/>
    <w:rPr>
      <w:vertAlign w:val="superscript"/>
    </w:rPr>
  </w:style>
  <w:style w:type="table" w:customStyle="1" w:styleId="Tabelalisty2akcent21">
    <w:name w:val="Tabela listy 2 — akcent 21"/>
    <w:basedOn w:val="Standardowy"/>
    <w:uiPriority w:val="47"/>
    <w:rsid w:val="00D05C22"/>
    <w:rPr>
      <w:rFonts w:ascii="Times New Roman" w:eastAsia="Times New Roman" w:hAnsi="Times New Roman"/>
      <w:sz w:val="24"/>
      <w:szCs w:val="24"/>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elalisty2akcent212">
    <w:name w:val="Tabela listy 2 — akcent 212"/>
    <w:basedOn w:val="Standardowy"/>
    <w:uiPriority w:val="47"/>
    <w:rsid w:val="00D05C22"/>
    <w:rPr>
      <w:rFonts w:ascii="Times New Roman" w:eastAsia="Times New Roman" w:hAnsi="Times New Roman"/>
      <w:sz w:val="24"/>
      <w:szCs w:val="24"/>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elalisty2akcent211">
    <w:name w:val="Tabela listy 2 — akcent 211"/>
    <w:basedOn w:val="Standardowy"/>
    <w:uiPriority w:val="47"/>
    <w:rsid w:val="00D05C22"/>
    <w:rPr>
      <w:rFonts w:ascii="Times New Roman" w:eastAsia="Times New Roman" w:hAnsi="Times New Roman"/>
      <w:sz w:val="24"/>
      <w:szCs w:val="24"/>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elalisty2akcent213">
    <w:name w:val="Tabela listy 2 — akcent 213"/>
    <w:basedOn w:val="Standardowy"/>
    <w:uiPriority w:val="47"/>
    <w:rsid w:val="00D05C22"/>
    <w:rPr>
      <w:rFonts w:ascii="Times New Roman" w:eastAsia="Times New Roman" w:hAnsi="Times New Roman"/>
      <w:sz w:val="24"/>
      <w:szCs w:val="24"/>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customStyle="1" w:styleId="Default">
    <w:name w:val="Default"/>
    <w:rsid w:val="00D05C22"/>
    <w:pPr>
      <w:autoSpaceDE w:val="0"/>
      <w:autoSpaceDN w:val="0"/>
      <w:adjustRightInd w:val="0"/>
    </w:pPr>
    <w:rPr>
      <w:rFonts w:cs="Calibri"/>
      <w:color w:val="000000"/>
      <w:sz w:val="24"/>
      <w:szCs w:val="24"/>
      <w:lang w:eastAsia="en-US"/>
    </w:rPr>
  </w:style>
  <w:style w:type="paragraph" w:styleId="NormalnyWeb">
    <w:name w:val="Normal (Web)"/>
    <w:basedOn w:val="Normalny"/>
    <w:link w:val="NormalnyWebZnak"/>
    <w:uiPriority w:val="99"/>
    <w:rsid w:val="00D05C22"/>
    <w:pPr>
      <w:spacing w:before="100" w:beforeAutospacing="1" w:after="100" w:afterAutospacing="1" w:line="240" w:lineRule="auto"/>
      <w:jc w:val="left"/>
    </w:pPr>
    <w:rPr>
      <w:rFonts w:ascii="Times New Roman" w:eastAsia="Times New Roman" w:hAnsi="Times New Roman"/>
      <w:sz w:val="24"/>
      <w:szCs w:val="24"/>
      <w:lang w:val="x-none" w:eastAsia="pl-PL"/>
    </w:rPr>
  </w:style>
  <w:style w:type="paragraph" w:styleId="Tekstprzypisukocowego">
    <w:name w:val="endnote text"/>
    <w:basedOn w:val="Normalny"/>
    <w:link w:val="TekstprzypisukocowegoZnak"/>
    <w:uiPriority w:val="99"/>
    <w:semiHidden/>
    <w:unhideWhenUsed/>
    <w:rsid w:val="00D05C22"/>
    <w:pPr>
      <w:spacing w:after="0" w:line="240" w:lineRule="auto"/>
    </w:pPr>
    <w:rPr>
      <w:sz w:val="20"/>
      <w:szCs w:val="20"/>
      <w:lang w:val="x-none" w:eastAsia="x-none"/>
    </w:rPr>
  </w:style>
  <w:style w:type="character" w:customStyle="1" w:styleId="TekstprzypisukocowegoZnak">
    <w:name w:val="Tekst przypisu końcowego Znak"/>
    <w:link w:val="Tekstprzypisukocowego"/>
    <w:uiPriority w:val="99"/>
    <w:semiHidden/>
    <w:rsid w:val="00D05C22"/>
    <w:rPr>
      <w:sz w:val="20"/>
      <w:szCs w:val="20"/>
    </w:rPr>
  </w:style>
  <w:style w:type="character" w:styleId="Odwoanieprzypisukocowego">
    <w:name w:val="endnote reference"/>
    <w:uiPriority w:val="99"/>
    <w:semiHidden/>
    <w:unhideWhenUsed/>
    <w:rsid w:val="00D05C22"/>
    <w:rPr>
      <w:vertAlign w:val="superscript"/>
    </w:rPr>
  </w:style>
  <w:style w:type="character" w:styleId="Wyrnienieintensywne">
    <w:name w:val="Intense Emphasis"/>
    <w:uiPriority w:val="21"/>
    <w:qFormat/>
    <w:rsid w:val="00D05C22"/>
    <w:rPr>
      <w:b/>
      <w:bCs/>
      <w:i/>
      <w:iCs/>
      <w:color w:val="5B9BD5"/>
    </w:rPr>
  </w:style>
  <w:style w:type="paragraph" w:styleId="Poprawka">
    <w:name w:val="Revision"/>
    <w:hidden/>
    <w:uiPriority w:val="99"/>
    <w:semiHidden/>
    <w:rsid w:val="00D05C22"/>
    <w:rPr>
      <w:sz w:val="22"/>
      <w:szCs w:val="22"/>
      <w:lang w:eastAsia="en-US"/>
    </w:rPr>
  </w:style>
  <w:style w:type="paragraph" w:styleId="Bezodstpw">
    <w:name w:val="No Spacing"/>
    <w:link w:val="BezodstpwZnak"/>
    <w:uiPriority w:val="1"/>
    <w:qFormat/>
    <w:rsid w:val="00D05C22"/>
    <w:rPr>
      <w:sz w:val="22"/>
      <w:szCs w:val="22"/>
      <w:lang w:eastAsia="en-US"/>
    </w:rPr>
  </w:style>
  <w:style w:type="paragraph" w:styleId="Zwykytekst">
    <w:name w:val="Plain Text"/>
    <w:basedOn w:val="Normalny"/>
    <w:link w:val="ZwykytekstZnak"/>
    <w:rsid w:val="00D05C22"/>
    <w:pPr>
      <w:spacing w:after="0" w:line="240" w:lineRule="auto"/>
      <w:jc w:val="left"/>
    </w:pPr>
    <w:rPr>
      <w:rFonts w:ascii="Courier New" w:eastAsia="Times New Roman" w:hAnsi="Courier New"/>
      <w:sz w:val="20"/>
      <w:szCs w:val="20"/>
      <w:lang w:val="x-none" w:eastAsia="pl-PL"/>
    </w:rPr>
  </w:style>
  <w:style w:type="character" w:customStyle="1" w:styleId="ZwykytekstZnak">
    <w:name w:val="Zwykły tekst Znak"/>
    <w:link w:val="Zwykytekst"/>
    <w:rsid w:val="00D05C22"/>
    <w:rPr>
      <w:rFonts w:ascii="Courier New" w:eastAsia="Times New Roman" w:hAnsi="Courier New" w:cs="Courier New"/>
      <w:sz w:val="20"/>
      <w:szCs w:val="20"/>
      <w:lang w:eastAsia="pl-PL"/>
    </w:rPr>
  </w:style>
  <w:style w:type="paragraph" w:customStyle="1" w:styleId="SFTPodstawowy">
    <w:name w:val="SFT_Podstawowy"/>
    <w:basedOn w:val="Normalny"/>
    <w:link w:val="SFTPodstawowyZnak"/>
    <w:uiPriority w:val="99"/>
    <w:qFormat/>
    <w:rsid w:val="00D05C22"/>
    <w:pPr>
      <w:spacing w:after="120"/>
    </w:pPr>
    <w:rPr>
      <w:rFonts w:ascii="Tahoma" w:eastAsia="Times New Roman" w:hAnsi="Tahoma"/>
      <w:sz w:val="20"/>
      <w:szCs w:val="24"/>
      <w:lang w:val="x-none" w:eastAsia="pl-PL"/>
    </w:rPr>
  </w:style>
  <w:style w:type="character" w:customStyle="1" w:styleId="SFTPodstawowyZnak">
    <w:name w:val="SFT_Podstawowy Znak"/>
    <w:link w:val="SFTPodstawowy"/>
    <w:uiPriority w:val="99"/>
    <w:rsid w:val="00D05C22"/>
    <w:rPr>
      <w:rFonts w:ascii="Tahoma" w:eastAsia="Times New Roman" w:hAnsi="Tahoma" w:cs="Times New Roman"/>
      <w:sz w:val="20"/>
      <w:szCs w:val="24"/>
      <w:lang w:eastAsia="pl-PL"/>
    </w:rPr>
  </w:style>
  <w:style w:type="paragraph" w:customStyle="1" w:styleId="Nagwek10">
    <w:name w:val="Nagłówek1"/>
    <w:aliases w:val="Z1"/>
    <w:basedOn w:val="Akapitzlist"/>
    <w:next w:val="Normalny"/>
    <w:link w:val="Nagwek1Znak0"/>
    <w:qFormat/>
    <w:rsid w:val="00D05C22"/>
    <w:pPr>
      <w:spacing w:before="240" w:after="240" w:line="319" w:lineRule="auto"/>
      <w:ind w:left="360" w:hanging="360"/>
      <w:jc w:val="left"/>
      <w:outlineLvl w:val="0"/>
    </w:pPr>
    <w:rPr>
      <w:rFonts w:eastAsia="Times New Roman"/>
      <w:b/>
      <w:color w:val="595959"/>
      <w:sz w:val="36"/>
      <w:szCs w:val="36"/>
      <w:lang w:val="x-none" w:eastAsia="x-none"/>
    </w:rPr>
  </w:style>
  <w:style w:type="paragraph" w:customStyle="1" w:styleId="beeeee">
    <w:name w:val="beeeee"/>
    <w:basedOn w:val="Nagwek10"/>
    <w:link w:val="beeeeeZnak"/>
    <w:rsid w:val="00D05C22"/>
    <w:pPr>
      <w:ind w:left="792" w:hanging="432"/>
    </w:pPr>
  </w:style>
  <w:style w:type="paragraph" w:customStyle="1" w:styleId="Z4">
    <w:name w:val="Z4"/>
    <w:basedOn w:val="Normalny"/>
    <w:next w:val="Normalny"/>
    <w:link w:val="Z4Znak"/>
    <w:qFormat/>
    <w:rsid w:val="00D05C22"/>
    <w:pPr>
      <w:spacing w:before="240" w:after="240" w:line="319" w:lineRule="auto"/>
      <w:ind w:left="1225" w:hanging="505"/>
      <w:contextualSpacing/>
      <w:jc w:val="left"/>
      <w:outlineLvl w:val="3"/>
    </w:pPr>
    <w:rPr>
      <w:rFonts w:eastAsia="Times New Roman"/>
      <w:b/>
      <w:color w:val="595959"/>
      <w:sz w:val="32"/>
      <w:szCs w:val="28"/>
      <w:lang w:val="x-none" w:eastAsia="x-none"/>
    </w:rPr>
  </w:style>
  <w:style w:type="paragraph" w:customStyle="1" w:styleId="Z5">
    <w:name w:val="Z5"/>
    <w:basedOn w:val="Z4"/>
    <w:link w:val="Z5Znak"/>
    <w:qFormat/>
    <w:rsid w:val="00D05C22"/>
    <w:pPr>
      <w:ind w:left="2234" w:hanging="794"/>
      <w:outlineLvl w:val="4"/>
    </w:pPr>
  </w:style>
  <w:style w:type="paragraph" w:customStyle="1" w:styleId="Rysunek">
    <w:name w:val="Rysunek"/>
    <w:basedOn w:val="Legenda"/>
    <w:link w:val="RysunekChar"/>
    <w:qFormat/>
    <w:rsid w:val="00D05C22"/>
    <w:pPr>
      <w:jc w:val="center"/>
    </w:pPr>
    <w:rPr>
      <w:rFonts w:eastAsia="Times New Roman"/>
      <w:b w:val="0"/>
      <w:i/>
      <w:color w:val="595959"/>
      <w:szCs w:val="20"/>
      <w:lang w:val="x-none" w:eastAsia="x-none"/>
    </w:rPr>
  </w:style>
  <w:style w:type="character" w:customStyle="1" w:styleId="RysunekChar">
    <w:name w:val="Rysunek Char"/>
    <w:link w:val="Rysunek"/>
    <w:rsid w:val="00D05C22"/>
    <w:rPr>
      <w:rFonts w:eastAsia="Times New Roman"/>
      <w:bCs/>
      <w:i/>
      <w:color w:val="595959"/>
      <w:sz w:val="20"/>
      <w:szCs w:val="20"/>
    </w:rPr>
  </w:style>
  <w:style w:type="paragraph" w:customStyle="1" w:styleId="m1">
    <w:name w:val="m1"/>
    <w:basedOn w:val="Normalny"/>
    <w:link w:val="m1Znak"/>
    <w:qFormat/>
    <w:rsid w:val="00D05C22"/>
    <w:pPr>
      <w:spacing w:after="120"/>
    </w:pPr>
    <w:rPr>
      <w:rFonts w:eastAsia="Times New Roman"/>
      <w:b/>
      <w:color w:val="404040"/>
      <w:sz w:val="20"/>
      <w:szCs w:val="20"/>
      <w:lang w:val="x-none" w:eastAsia="x-none"/>
    </w:rPr>
  </w:style>
  <w:style w:type="character" w:customStyle="1" w:styleId="m1Znak">
    <w:name w:val="m1 Znak"/>
    <w:link w:val="m1"/>
    <w:rsid w:val="00D05C22"/>
    <w:rPr>
      <w:rFonts w:ascii="Calibri" w:eastAsia="Times New Roman" w:hAnsi="Calibri"/>
      <w:b/>
      <w:color w:val="404040"/>
    </w:rPr>
  </w:style>
  <w:style w:type="numbering" w:customStyle="1" w:styleId="Bezlisty1">
    <w:name w:val="Bez listy1"/>
    <w:next w:val="Bezlisty"/>
    <w:uiPriority w:val="99"/>
    <w:semiHidden/>
    <w:unhideWhenUsed/>
    <w:rsid w:val="00D05C22"/>
  </w:style>
  <w:style w:type="paragraph" w:customStyle="1" w:styleId="NagwekZ1">
    <w:name w:val="Nagłówek Z1"/>
    <w:basedOn w:val="Nagwek6"/>
    <w:next w:val="Normalny"/>
    <w:link w:val="NagwekZ1Znak"/>
    <w:qFormat/>
    <w:rsid w:val="00D05C22"/>
    <w:pPr>
      <w:keepNext w:val="0"/>
      <w:keepLines w:val="0"/>
      <w:pageBreakBefore/>
      <w:numPr>
        <w:ilvl w:val="0"/>
        <w:numId w:val="0"/>
      </w:numPr>
      <w:spacing w:before="240" w:after="240" w:line="319" w:lineRule="auto"/>
      <w:jc w:val="left"/>
      <w:outlineLvl w:val="0"/>
    </w:pPr>
    <w:rPr>
      <w:rFonts w:ascii="Calibri" w:hAnsi="Calibri"/>
      <w:b/>
      <w:bCs/>
      <w:color w:val="595959"/>
      <w:sz w:val="36"/>
      <w:szCs w:val="36"/>
      <w:lang w:eastAsia="pl-PL"/>
    </w:rPr>
  </w:style>
  <w:style w:type="character" w:customStyle="1" w:styleId="NagwekZ1Znak">
    <w:name w:val="Nagłówek Z1 Znak"/>
    <w:link w:val="NagwekZ1"/>
    <w:rsid w:val="00D05C22"/>
    <w:rPr>
      <w:rFonts w:ascii="Calibri" w:eastAsia="Times New Roman" w:hAnsi="Calibri" w:cs="Times New Roman"/>
      <w:b/>
      <w:bCs/>
      <w:iCs/>
      <w:color w:val="595959"/>
      <w:sz w:val="36"/>
      <w:szCs w:val="36"/>
      <w:lang w:eastAsia="pl-PL"/>
    </w:rPr>
  </w:style>
  <w:style w:type="character" w:customStyle="1" w:styleId="Nagwek1Znak0">
    <w:name w:val="Nagłówek1 Znak"/>
    <w:aliases w:val="Z1 Znak"/>
    <w:link w:val="Nagwek10"/>
    <w:rsid w:val="00D05C22"/>
    <w:rPr>
      <w:rFonts w:ascii="Calibri" w:eastAsia="Times New Roman" w:hAnsi="Calibri"/>
      <w:b/>
      <w:color w:val="595959"/>
      <w:sz w:val="36"/>
      <w:szCs w:val="36"/>
    </w:rPr>
  </w:style>
  <w:style w:type="paragraph" w:customStyle="1" w:styleId="wwwwwwwwwwwwwwww">
    <w:name w:val="wwwwwwwwwwwwwwww"/>
    <w:basedOn w:val="beeeee"/>
    <w:link w:val="wwwwwwwwwwwwwwwwZnak"/>
    <w:rsid w:val="00D05C22"/>
    <w:pPr>
      <w:ind w:left="737" w:hanging="737"/>
    </w:pPr>
  </w:style>
  <w:style w:type="character" w:customStyle="1" w:styleId="beeeeeZnak">
    <w:name w:val="beeeee Znak"/>
    <w:link w:val="beeeee"/>
    <w:rsid w:val="00D05C22"/>
    <w:rPr>
      <w:rFonts w:ascii="Calibri" w:eastAsia="Times New Roman" w:hAnsi="Calibri"/>
      <w:b/>
      <w:color w:val="595959"/>
      <w:sz w:val="36"/>
      <w:szCs w:val="36"/>
    </w:rPr>
  </w:style>
  <w:style w:type="paragraph" w:customStyle="1" w:styleId="Z2">
    <w:name w:val="Z2"/>
    <w:basedOn w:val="wwwwwwwwwwwwwwww"/>
    <w:next w:val="Normalny"/>
    <w:link w:val="Z2Znak"/>
    <w:qFormat/>
    <w:rsid w:val="00D05C22"/>
    <w:pPr>
      <w:ind w:left="788" w:hanging="431"/>
      <w:outlineLvl w:val="1"/>
    </w:pPr>
    <w:rPr>
      <w:sz w:val="32"/>
      <w:szCs w:val="28"/>
    </w:rPr>
  </w:style>
  <w:style w:type="character" w:customStyle="1" w:styleId="wwwwwwwwwwwwwwwwZnak">
    <w:name w:val="wwwwwwwwwwwwwwww Znak"/>
    <w:link w:val="wwwwwwwwwwwwwwww"/>
    <w:rsid w:val="00D05C22"/>
    <w:rPr>
      <w:rFonts w:ascii="Calibri" w:eastAsia="Times New Roman" w:hAnsi="Calibri"/>
      <w:b/>
      <w:color w:val="595959"/>
      <w:sz w:val="36"/>
      <w:szCs w:val="36"/>
    </w:rPr>
  </w:style>
  <w:style w:type="character" w:customStyle="1" w:styleId="Z2Znak">
    <w:name w:val="Z2 Znak"/>
    <w:link w:val="Z2"/>
    <w:rsid w:val="00D05C22"/>
    <w:rPr>
      <w:rFonts w:ascii="Calibri" w:eastAsia="Times New Roman" w:hAnsi="Calibri"/>
      <w:b/>
      <w:color w:val="595959"/>
      <w:sz w:val="32"/>
      <w:szCs w:val="28"/>
    </w:rPr>
  </w:style>
  <w:style w:type="character" w:customStyle="1" w:styleId="Z4Znak">
    <w:name w:val="Z4 Znak"/>
    <w:link w:val="Z4"/>
    <w:rsid w:val="00D05C22"/>
    <w:rPr>
      <w:rFonts w:ascii="Calibri" w:eastAsia="Times New Roman" w:hAnsi="Calibri"/>
      <w:b/>
      <w:color w:val="595959"/>
      <w:sz w:val="32"/>
      <w:szCs w:val="28"/>
    </w:rPr>
  </w:style>
  <w:style w:type="paragraph" w:styleId="Nagwekspisutreci">
    <w:name w:val="TOC Heading"/>
    <w:basedOn w:val="Nagwek1"/>
    <w:next w:val="Normalny"/>
    <w:uiPriority w:val="39"/>
    <w:unhideWhenUsed/>
    <w:qFormat/>
    <w:rsid w:val="00D05C22"/>
    <w:pPr>
      <w:keepNext w:val="0"/>
      <w:keepLines w:val="0"/>
      <w:pageBreakBefore w:val="0"/>
      <w:spacing w:before="240" w:after="240" w:line="319" w:lineRule="auto"/>
      <w:ind w:left="360" w:hanging="360"/>
      <w:contextualSpacing/>
      <w:outlineLvl w:val="9"/>
    </w:pPr>
    <w:rPr>
      <w:rFonts w:ascii="Calibri" w:hAnsi="Calibri"/>
      <w:bCs w:val="0"/>
      <w:color w:val="595959"/>
      <w:sz w:val="36"/>
      <w:szCs w:val="36"/>
      <w:lang w:bidi="en-US"/>
    </w:rPr>
  </w:style>
  <w:style w:type="paragraph" w:styleId="Spistreci4">
    <w:name w:val="toc 4"/>
    <w:basedOn w:val="Normalny"/>
    <w:next w:val="Normalny"/>
    <w:autoRedefine/>
    <w:uiPriority w:val="39"/>
    <w:unhideWhenUsed/>
    <w:rsid w:val="00D05C22"/>
    <w:pPr>
      <w:spacing w:after="0" w:line="276" w:lineRule="auto"/>
      <w:ind w:left="660"/>
      <w:jc w:val="left"/>
    </w:pPr>
    <w:rPr>
      <w:rFonts w:eastAsia="Times New Roman"/>
      <w:sz w:val="20"/>
      <w:szCs w:val="20"/>
    </w:rPr>
  </w:style>
  <w:style w:type="paragraph" w:styleId="Spistreci5">
    <w:name w:val="toc 5"/>
    <w:basedOn w:val="Normalny"/>
    <w:next w:val="Normalny"/>
    <w:autoRedefine/>
    <w:uiPriority w:val="39"/>
    <w:unhideWhenUsed/>
    <w:rsid w:val="00D05C22"/>
    <w:pPr>
      <w:spacing w:after="0" w:line="276" w:lineRule="auto"/>
      <w:ind w:left="880"/>
      <w:jc w:val="left"/>
    </w:pPr>
    <w:rPr>
      <w:rFonts w:eastAsia="Times New Roman"/>
      <w:sz w:val="20"/>
      <w:szCs w:val="20"/>
    </w:rPr>
  </w:style>
  <w:style w:type="paragraph" w:styleId="Spistreci6">
    <w:name w:val="toc 6"/>
    <w:basedOn w:val="Normalny"/>
    <w:next w:val="Normalny"/>
    <w:autoRedefine/>
    <w:uiPriority w:val="39"/>
    <w:unhideWhenUsed/>
    <w:rsid w:val="00D05C22"/>
    <w:pPr>
      <w:spacing w:after="0" w:line="276" w:lineRule="auto"/>
      <w:ind w:left="1100"/>
      <w:jc w:val="left"/>
    </w:pPr>
    <w:rPr>
      <w:rFonts w:eastAsia="Times New Roman"/>
      <w:sz w:val="20"/>
      <w:szCs w:val="20"/>
    </w:rPr>
  </w:style>
  <w:style w:type="paragraph" w:styleId="Spistreci7">
    <w:name w:val="toc 7"/>
    <w:basedOn w:val="Normalny"/>
    <w:next w:val="Normalny"/>
    <w:autoRedefine/>
    <w:uiPriority w:val="39"/>
    <w:unhideWhenUsed/>
    <w:rsid w:val="00D05C22"/>
    <w:pPr>
      <w:spacing w:after="0" w:line="276" w:lineRule="auto"/>
      <w:ind w:left="1320"/>
      <w:jc w:val="left"/>
    </w:pPr>
    <w:rPr>
      <w:rFonts w:eastAsia="Times New Roman"/>
      <w:sz w:val="20"/>
      <w:szCs w:val="20"/>
    </w:rPr>
  </w:style>
  <w:style w:type="paragraph" w:styleId="Spistreci8">
    <w:name w:val="toc 8"/>
    <w:basedOn w:val="Normalny"/>
    <w:next w:val="Normalny"/>
    <w:autoRedefine/>
    <w:uiPriority w:val="39"/>
    <w:unhideWhenUsed/>
    <w:rsid w:val="00D05C22"/>
    <w:pPr>
      <w:spacing w:after="0" w:line="276" w:lineRule="auto"/>
      <w:ind w:left="1540"/>
      <w:jc w:val="left"/>
    </w:pPr>
    <w:rPr>
      <w:rFonts w:eastAsia="Times New Roman"/>
      <w:sz w:val="20"/>
      <w:szCs w:val="20"/>
    </w:rPr>
  </w:style>
  <w:style w:type="paragraph" w:styleId="Spistreci9">
    <w:name w:val="toc 9"/>
    <w:basedOn w:val="Normalny"/>
    <w:next w:val="Normalny"/>
    <w:autoRedefine/>
    <w:uiPriority w:val="39"/>
    <w:unhideWhenUsed/>
    <w:rsid w:val="00D05C22"/>
    <w:pPr>
      <w:spacing w:after="0" w:line="276" w:lineRule="auto"/>
      <w:ind w:left="1760"/>
      <w:jc w:val="left"/>
    </w:pPr>
    <w:rPr>
      <w:rFonts w:eastAsia="Times New Roman"/>
      <w:sz w:val="20"/>
      <w:szCs w:val="20"/>
    </w:rPr>
  </w:style>
  <w:style w:type="paragraph" w:customStyle="1" w:styleId="Podtytu1">
    <w:name w:val="Podtytuł1"/>
    <w:basedOn w:val="Normalny"/>
    <w:next w:val="Normalny"/>
    <w:uiPriority w:val="11"/>
    <w:qFormat/>
    <w:rsid w:val="00D05C22"/>
    <w:pPr>
      <w:spacing w:after="600" w:line="276" w:lineRule="auto"/>
      <w:jc w:val="left"/>
    </w:pPr>
    <w:rPr>
      <w:rFonts w:ascii="Cambria" w:eastAsia="Times New Roman" w:hAnsi="Cambria"/>
      <w:i/>
      <w:iCs/>
      <w:spacing w:val="13"/>
      <w:sz w:val="24"/>
      <w:szCs w:val="24"/>
    </w:rPr>
  </w:style>
  <w:style w:type="character" w:customStyle="1" w:styleId="PodtytuZnak">
    <w:name w:val="Podtytuł Znak"/>
    <w:link w:val="Podtytu"/>
    <w:uiPriority w:val="99"/>
    <w:rsid w:val="00D05C22"/>
    <w:rPr>
      <w:rFonts w:ascii="Cambria" w:eastAsia="Times New Roman" w:hAnsi="Cambria" w:cs="Times New Roman"/>
      <w:i/>
      <w:iCs/>
      <w:spacing w:val="13"/>
      <w:sz w:val="24"/>
      <w:szCs w:val="24"/>
    </w:rPr>
  </w:style>
  <w:style w:type="paragraph" w:styleId="Cytat">
    <w:name w:val="Quote"/>
    <w:basedOn w:val="Normalny"/>
    <w:next w:val="Normalny"/>
    <w:link w:val="CytatZnak"/>
    <w:uiPriority w:val="29"/>
    <w:qFormat/>
    <w:rsid w:val="00D05C22"/>
    <w:pPr>
      <w:spacing w:before="200" w:after="0" w:line="276" w:lineRule="auto"/>
      <w:ind w:left="360" w:right="360"/>
      <w:jc w:val="left"/>
    </w:pPr>
    <w:rPr>
      <w:rFonts w:eastAsia="Times New Roman"/>
      <w:i/>
      <w:iCs/>
      <w:sz w:val="20"/>
      <w:szCs w:val="20"/>
      <w:lang w:val="x-none" w:eastAsia="x-none"/>
    </w:rPr>
  </w:style>
  <w:style w:type="character" w:customStyle="1" w:styleId="CytatZnak">
    <w:name w:val="Cytat Znak"/>
    <w:link w:val="Cytat"/>
    <w:uiPriority w:val="29"/>
    <w:rsid w:val="00D05C22"/>
    <w:rPr>
      <w:rFonts w:eastAsia="Times New Roman"/>
      <w:i/>
      <w:iCs/>
    </w:rPr>
  </w:style>
  <w:style w:type="paragraph" w:styleId="Cytatintensywny">
    <w:name w:val="Intense Quote"/>
    <w:basedOn w:val="Normalny"/>
    <w:next w:val="Normalny"/>
    <w:link w:val="CytatintensywnyZnak"/>
    <w:uiPriority w:val="30"/>
    <w:qFormat/>
    <w:rsid w:val="00D05C22"/>
    <w:pPr>
      <w:pBdr>
        <w:bottom w:val="single" w:sz="4" w:space="1" w:color="auto"/>
      </w:pBdr>
      <w:spacing w:before="200" w:after="280" w:line="276" w:lineRule="auto"/>
      <w:ind w:left="1008" w:right="1152"/>
    </w:pPr>
    <w:rPr>
      <w:rFonts w:eastAsia="Times New Roman"/>
      <w:b/>
      <w:bCs/>
      <w:i/>
      <w:iCs/>
      <w:sz w:val="20"/>
      <w:szCs w:val="20"/>
      <w:lang w:val="x-none" w:eastAsia="x-none"/>
    </w:rPr>
  </w:style>
  <w:style w:type="character" w:customStyle="1" w:styleId="CytatintensywnyZnak">
    <w:name w:val="Cytat intensywny Znak"/>
    <w:link w:val="Cytatintensywny"/>
    <w:uiPriority w:val="30"/>
    <w:rsid w:val="00D05C22"/>
    <w:rPr>
      <w:rFonts w:eastAsia="Times New Roman"/>
      <w:b/>
      <w:bCs/>
      <w:i/>
      <w:iCs/>
    </w:rPr>
  </w:style>
  <w:style w:type="character" w:styleId="Odwoaniedelikatne">
    <w:name w:val="Subtle Reference"/>
    <w:uiPriority w:val="99"/>
    <w:qFormat/>
    <w:rsid w:val="00D05C22"/>
    <w:rPr>
      <w:smallCaps/>
    </w:rPr>
  </w:style>
  <w:style w:type="character" w:styleId="Odwoanieintensywne">
    <w:name w:val="Intense Reference"/>
    <w:uiPriority w:val="32"/>
    <w:qFormat/>
    <w:rsid w:val="00D05C22"/>
    <w:rPr>
      <w:smallCaps/>
      <w:spacing w:val="5"/>
      <w:u w:val="single"/>
    </w:rPr>
  </w:style>
  <w:style w:type="character" w:styleId="Tytuksiki">
    <w:name w:val="Book Title"/>
    <w:uiPriority w:val="33"/>
    <w:qFormat/>
    <w:rsid w:val="00D05C22"/>
    <w:rPr>
      <w:i/>
      <w:iCs/>
      <w:smallCaps/>
      <w:spacing w:val="5"/>
    </w:rPr>
  </w:style>
  <w:style w:type="character" w:styleId="Tekstzastpczy">
    <w:name w:val="Placeholder Text"/>
    <w:uiPriority w:val="99"/>
    <w:semiHidden/>
    <w:rsid w:val="00D05C22"/>
    <w:rPr>
      <w:color w:val="808080"/>
    </w:rPr>
  </w:style>
  <w:style w:type="table" w:customStyle="1" w:styleId="Tabela-Siatka1">
    <w:name w:val="Tabela - Siatka1"/>
    <w:basedOn w:val="Standardowy"/>
    <w:next w:val="Tabela-Siatka"/>
    <w:uiPriority w:val="59"/>
    <w:rsid w:val="00D05C2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komentarzaZnak1">
    <w:name w:val="Tekst komentarza Znak1"/>
    <w:rsid w:val="00D05C22"/>
    <w:rPr>
      <w:rFonts w:ascii="Times New Roman" w:eastAsia="Times New Roman" w:hAnsi="Times New Roman" w:cs="Times New Roman"/>
      <w:sz w:val="20"/>
      <w:szCs w:val="20"/>
      <w:lang w:eastAsia="pl-PL"/>
    </w:rPr>
  </w:style>
  <w:style w:type="paragraph" w:customStyle="1" w:styleId="SFTTabela">
    <w:name w:val="SFT_Tabela"/>
    <w:basedOn w:val="Normalny"/>
    <w:uiPriority w:val="99"/>
    <w:qFormat/>
    <w:rsid w:val="00D05C22"/>
    <w:pPr>
      <w:spacing w:after="0" w:line="240" w:lineRule="auto"/>
      <w:jc w:val="left"/>
    </w:pPr>
    <w:rPr>
      <w:rFonts w:ascii="Tahoma" w:eastAsia="Times New Roman" w:hAnsi="Tahoma"/>
      <w:sz w:val="18"/>
      <w:szCs w:val="24"/>
      <w:lang w:eastAsia="pl-PL"/>
    </w:rPr>
  </w:style>
  <w:style w:type="paragraph" w:customStyle="1" w:styleId="SFTOpistabela">
    <w:name w:val="SFT_Opis_tabela"/>
    <w:basedOn w:val="Normalny"/>
    <w:uiPriority w:val="99"/>
    <w:qFormat/>
    <w:rsid w:val="00D05C22"/>
    <w:pPr>
      <w:tabs>
        <w:tab w:val="left" w:pos="720"/>
        <w:tab w:val="left" w:pos="900"/>
      </w:tabs>
      <w:spacing w:before="240" w:after="120" w:line="240" w:lineRule="auto"/>
      <w:ind w:left="900" w:hanging="900"/>
    </w:pPr>
    <w:rPr>
      <w:rFonts w:ascii="Tahoma" w:eastAsia="Times New Roman" w:hAnsi="Tahoma"/>
      <w:b/>
      <w:sz w:val="18"/>
      <w:szCs w:val="24"/>
      <w:lang w:eastAsia="pl-PL"/>
    </w:rPr>
  </w:style>
  <w:style w:type="paragraph" w:customStyle="1" w:styleId="SFTrdo">
    <w:name w:val="SFT_Źródło"/>
    <w:basedOn w:val="Normalny"/>
    <w:uiPriority w:val="99"/>
    <w:qFormat/>
    <w:rsid w:val="00D05C22"/>
    <w:pPr>
      <w:spacing w:before="60" w:after="360" w:line="240" w:lineRule="auto"/>
    </w:pPr>
    <w:rPr>
      <w:rFonts w:ascii="Tahoma" w:eastAsia="Times New Roman" w:hAnsi="Tahoma"/>
      <w:iCs/>
      <w:kern w:val="28"/>
      <w:sz w:val="16"/>
      <w:szCs w:val="20"/>
      <w:lang w:eastAsia="pl-PL"/>
    </w:rPr>
  </w:style>
  <w:style w:type="table" w:customStyle="1" w:styleId="Tabelalisty2akcent214">
    <w:name w:val="Tabela listy 2 — akcent 214"/>
    <w:basedOn w:val="Standardowy"/>
    <w:uiPriority w:val="47"/>
    <w:rsid w:val="00D05C22"/>
    <w:rPr>
      <w:rFonts w:ascii="Times New Roman" w:eastAsia="Times New Roman" w:hAnsi="Times New Roman"/>
      <w:sz w:val="24"/>
      <w:szCs w:val="24"/>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paragraph" w:customStyle="1" w:styleId="Przypis-Arial8">
    <w:name w:val="Przypis-Arial 8"/>
    <w:basedOn w:val="Tekstprzypisudolnego"/>
    <w:link w:val="Przypis-Arial8Znak"/>
    <w:uiPriority w:val="99"/>
    <w:rsid w:val="00D05C22"/>
    <w:pPr>
      <w:suppressAutoHyphens/>
    </w:pPr>
    <w:rPr>
      <w:rFonts w:ascii="Arial" w:hAnsi="Arial"/>
      <w:sz w:val="16"/>
      <w:lang w:eastAsia="pl-PL"/>
    </w:rPr>
  </w:style>
  <w:style w:type="character" w:customStyle="1" w:styleId="Przypis-Arial8Znak">
    <w:name w:val="Przypis-Arial 8 Znak"/>
    <w:link w:val="Przypis-Arial8"/>
    <w:uiPriority w:val="99"/>
    <w:locked/>
    <w:rsid w:val="00D05C22"/>
    <w:rPr>
      <w:rFonts w:ascii="Arial" w:eastAsia="Calibri" w:hAnsi="Arial" w:cs="Times New Roman"/>
      <w:sz w:val="16"/>
      <w:szCs w:val="20"/>
      <w:lang w:eastAsia="pl-PL"/>
    </w:rPr>
  </w:style>
  <w:style w:type="paragraph" w:customStyle="1" w:styleId="ATKNumberedList">
    <w:name w:val="ATK Numbered List"/>
    <w:basedOn w:val="Normalny"/>
    <w:uiPriority w:val="99"/>
    <w:rsid w:val="00D05C22"/>
    <w:pPr>
      <w:numPr>
        <w:numId w:val="30"/>
      </w:numPr>
      <w:suppressAutoHyphens/>
      <w:spacing w:before="120" w:line="276" w:lineRule="auto"/>
    </w:pPr>
    <w:rPr>
      <w:rFonts w:ascii="Arial" w:eastAsia="Times New Roman" w:hAnsi="Arial" w:cs="Arial"/>
      <w:sz w:val="20"/>
      <w:szCs w:val="20"/>
      <w:lang w:eastAsia="pl-PL"/>
    </w:rPr>
  </w:style>
  <w:style w:type="character" w:customStyle="1" w:styleId="tabelanagwekZnak0">
    <w:name w:val="tabela_nagłówek Znak"/>
    <w:link w:val="tabelanagwek0"/>
    <w:uiPriority w:val="99"/>
    <w:locked/>
    <w:rsid w:val="00D05C22"/>
    <w:rPr>
      <w:b/>
      <w:color w:val="FFFFFF"/>
    </w:rPr>
  </w:style>
  <w:style w:type="paragraph" w:customStyle="1" w:styleId="tabelanagwek0">
    <w:name w:val="tabela_nagłówek"/>
    <w:basedOn w:val="Normalny"/>
    <w:link w:val="tabelanagwekZnak0"/>
    <w:uiPriority w:val="99"/>
    <w:rsid w:val="00D05C22"/>
    <w:pPr>
      <w:suppressAutoHyphens/>
      <w:spacing w:before="120" w:after="120" w:line="276" w:lineRule="auto"/>
      <w:jc w:val="center"/>
    </w:pPr>
    <w:rPr>
      <w:b/>
      <w:color w:val="FFFFFF"/>
      <w:sz w:val="20"/>
      <w:szCs w:val="20"/>
      <w:lang w:val="x-none" w:eastAsia="x-none"/>
    </w:rPr>
  </w:style>
  <w:style w:type="paragraph" w:customStyle="1" w:styleId="xmsonormal">
    <w:name w:val="x_msonormal"/>
    <w:basedOn w:val="Normalny"/>
    <w:uiPriority w:val="99"/>
    <w:rsid w:val="00D05C22"/>
    <w:pPr>
      <w:spacing w:before="100" w:beforeAutospacing="1" w:after="100" w:afterAutospacing="1" w:line="240" w:lineRule="auto"/>
      <w:jc w:val="left"/>
    </w:pPr>
    <w:rPr>
      <w:rFonts w:ascii="Times New Roman" w:eastAsia="Times New Roman" w:hAnsi="Times New Roman"/>
      <w:sz w:val="24"/>
      <w:szCs w:val="24"/>
      <w:lang w:eastAsia="pl-PL"/>
    </w:rPr>
  </w:style>
  <w:style w:type="paragraph" w:customStyle="1" w:styleId="xmsolistparagraph">
    <w:name w:val="x_msolistparagraph"/>
    <w:basedOn w:val="Normalny"/>
    <w:uiPriority w:val="99"/>
    <w:rsid w:val="00D05C22"/>
    <w:pPr>
      <w:spacing w:before="100" w:beforeAutospacing="1" w:after="100" w:afterAutospacing="1" w:line="240" w:lineRule="auto"/>
      <w:jc w:val="left"/>
    </w:pPr>
    <w:rPr>
      <w:rFonts w:ascii="Times New Roman" w:eastAsia="Times New Roman" w:hAnsi="Times New Roman"/>
      <w:sz w:val="24"/>
      <w:szCs w:val="24"/>
      <w:lang w:eastAsia="pl-PL"/>
    </w:rPr>
  </w:style>
  <w:style w:type="table" w:customStyle="1" w:styleId="Tabelalisty2akcent2111">
    <w:name w:val="Tabela listy 2 — akcent 2111"/>
    <w:basedOn w:val="Standardowy"/>
    <w:uiPriority w:val="47"/>
    <w:rsid w:val="00D05C22"/>
    <w:rPr>
      <w:rFonts w:ascii="Times New Roman" w:eastAsia="Times New Roman" w:hAnsi="Times New Roman"/>
      <w:sz w:val="24"/>
      <w:szCs w:val="24"/>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paragraph" w:customStyle="1" w:styleId="SFTOpisrysunek">
    <w:name w:val="SFT_Opis_rysunek"/>
    <w:basedOn w:val="Normalny"/>
    <w:qFormat/>
    <w:rsid w:val="00D05C22"/>
    <w:pPr>
      <w:spacing w:before="120" w:after="80" w:line="240" w:lineRule="auto"/>
    </w:pPr>
    <w:rPr>
      <w:rFonts w:ascii="Tahoma" w:eastAsia="Times New Roman" w:hAnsi="Tahoma"/>
      <w:b/>
      <w:sz w:val="18"/>
      <w:szCs w:val="24"/>
      <w:lang w:eastAsia="pl-PL"/>
    </w:rPr>
  </w:style>
  <w:style w:type="paragraph" w:customStyle="1" w:styleId="Plandokumentu1">
    <w:name w:val="Plan dokumentu1"/>
    <w:basedOn w:val="Normalny"/>
    <w:link w:val="PlandokumentuZnak"/>
    <w:uiPriority w:val="99"/>
    <w:semiHidden/>
    <w:rsid w:val="00D05C22"/>
    <w:pPr>
      <w:spacing w:after="0" w:line="240" w:lineRule="auto"/>
      <w:jc w:val="left"/>
    </w:pPr>
    <w:rPr>
      <w:rFonts w:ascii="Tahoma" w:hAnsi="Tahoma"/>
      <w:sz w:val="16"/>
      <w:szCs w:val="16"/>
      <w:lang w:val="x-none" w:eastAsia="x-none"/>
    </w:rPr>
  </w:style>
  <w:style w:type="character" w:customStyle="1" w:styleId="PlandokumentuZnak">
    <w:name w:val="Plan dokumentu Znak"/>
    <w:link w:val="Plandokumentu1"/>
    <w:uiPriority w:val="99"/>
    <w:semiHidden/>
    <w:locked/>
    <w:rsid w:val="00D05C22"/>
    <w:rPr>
      <w:rFonts w:ascii="Tahoma" w:eastAsia="Calibri" w:hAnsi="Tahoma" w:cs="Tahoma"/>
      <w:sz w:val="16"/>
      <w:szCs w:val="16"/>
    </w:rPr>
  </w:style>
  <w:style w:type="paragraph" w:customStyle="1" w:styleId="Tytuynapierwszejstronie">
    <w:name w:val="Tytuły na pierwszej stronie"/>
    <w:basedOn w:val="Normalny"/>
    <w:uiPriority w:val="99"/>
    <w:rsid w:val="00D05C22"/>
    <w:pPr>
      <w:suppressAutoHyphens/>
      <w:spacing w:before="120" w:after="120" w:line="240" w:lineRule="auto"/>
      <w:jc w:val="right"/>
    </w:pPr>
    <w:rPr>
      <w:rFonts w:ascii="Verdana" w:eastAsia="Times New Roman" w:hAnsi="Verdana" w:cs="Verdana"/>
      <w:sz w:val="20"/>
      <w:szCs w:val="20"/>
      <w:lang w:eastAsia="ar-SA"/>
    </w:rPr>
  </w:style>
  <w:style w:type="paragraph" w:customStyle="1" w:styleId="rdtytu">
    <w:name w:val="Śródtytuł"/>
    <w:basedOn w:val="Normalny"/>
    <w:next w:val="Normalny"/>
    <w:uiPriority w:val="99"/>
    <w:rsid w:val="00D05C22"/>
    <w:pPr>
      <w:keepNext/>
      <w:suppressAutoHyphens/>
      <w:spacing w:before="120" w:after="120" w:line="240" w:lineRule="auto"/>
      <w:ind w:left="1021"/>
    </w:pPr>
    <w:rPr>
      <w:rFonts w:ascii="Verdana" w:eastAsia="Times New Roman" w:hAnsi="Verdana" w:cs="Verdana"/>
      <w:b/>
      <w:bCs/>
      <w:lang w:eastAsia="ar-SA"/>
    </w:rPr>
  </w:style>
  <w:style w:type="paragraph" w:customStyle="1" w:styleId="Wcityciasny">
    <w:name w:val="Wcięty ciasny"/>
    <w:basedOn w:val="Normalny"/>
    <w:uiPriority w:val="99"/>
    <w:rsid w:val="00D05C22"/>
    <w:pPr>
      <w:suppressAutoHyphens/>
      <w:spacing w:before="60" w:after="0" w:line="240" w:lineRule="auto"/>
      <w:ind w:left="1021"/>
    </w:pPr>
    <w:rPr>
      <w:rFonts w:ascii="Verdana" w:eastAsia="Times New Roman" w:hAnsi="Verdana" w:cs="Verdana"/>
      <w:lang w:eastAsia="ar-SA"/>
    </w:rPr>
  </w:style>
  <w:style w:type="paragraph" w:customStyle="1" w:styleId="Tretabeli">
    <w:name w:val="Treść tabeli"/>
    <w:basedOn w:val="Normalny"/>
    <w:uiPriority w:val="99"/>
    <w:rsid w:val="00D05C22"/>
    <w:pPr>
      <w:suppressAutoHyphens/>
      <w:spacing w:before="60" w:after="60" w:line="180" w:lineRule="exact"/>
    </w:pPr>
    <w:rPr>
      <w:rFonts w:ascii="Verdana" w:eastAsia="Times New Roman" w:hAnsi="Verdana" w:cs="Verdana"/>
      <w:sz w:val="16"/>
      <w:szCs w:val="16"/>
      <w:lang w:eastAsia="ar-SA"/>
    </w:rPr>
  </w:style>
  <w:style w:type="paragraph" w:customStyle="1" w:styleId="Tabela-tekstwkomrce">
    <w:name w:val="Tabela - tekst w komórce"/>
    <w:basedOn w:val="Normalny"/>
    <w:uiPriority w:val="99"/>
    <w:rsid w:val="00D05C22"/>
    <w:pPr>
      <w:spacing w:before="40" w:after="40" w:line="240" w:lineRule="auto"/>
    </w:pPr>
    <w:rPr>
      <w:rFonts w:ascii="Arial" w:eastAsia="Times New Roman" w:hAnsi="Arial" w:cs="Arial"/>
      <w:sz w:val="18"/>
      <w:szCs w:val="18"/>
      <w:lang w:val="de-DE" w:eastAsia="pl-PL"/>
    </w:rPr>
  </w:style>
  <w:style w:type="paragraph" w:customStyle="1" w:styleId="Tabela-nagwek">
    <w:name w:val="Tabela - nagłówek"/>
    <w:basedOn w:val="Normalny"/>
    <w:uiPriority w:val="99"/>
    <w:rsid w:val="00D05C22"/>
    <w:pPr>
      <w:spacing w:before="60" w:after="60" w:line="240" w:lineRule="auto"/>
      <w:jc w:val="center"/>
    </w:pPr>
    <w:rPr>
      <w:rFonts w:ascii="Arial" w:eastAsia="Times New Roman" w:hAnsi="Arial" w:cs="Arial"/>
      <w:b/>
      <w:bCs/>
      <w:color w:val="000000"/>
      <w:sz w:val="18"/>
      <w:szCs w:val="18"/>
      <w:lang w:eastAsia="pl-PL"/>
    </w:rPr>
  </w:style>
  <w:style w:type="paragraph" w:styleId="Tekstpodstawowy">
    <w:name w:val="Body Text"/>
    <w:aliases w:val="body text,contents,Body,body Body Text.body text.contents,bt"/>
    <w:basedOn w:val="Normalny"/>
    <w:link w:val="TekstpodstawowyZnak"/>
    <w:rsid w:val="00D05C22"/>
    <w:pPr>
      <w:spacing w:before="120" w:after="120" w:line="240" w:lineRule="auto"/>
      <w:ind w:left="2520"/>
      <w:jc w:val="left"/>
    </w:pPr>
    <w:rPr>
      <w:rFonts w:ascii="Book Antiqua" w:hAnsi="Book Antiqua"/>
      <w:sz w:val="20"/>
      <w:szCs w:val="20"/>
      <w:lang w:val="en-US" w:eastAsia="x-none"/>
    </w:rPr>
  </w:style>
  <w:style w:type="character" w:customStyle="1" w:styleId="TekstpodstawowyZnak">
    <w:name w:val="Tekst podstawowy Znak"/>
    <w:aliases w:val="body text Znak,contents Znak,Body Znak,body Body Text.body text.contents Znak,bt Znak"/>
    <w:link w:val="Tekstpodstawowy"/>
    <w:rsid w:val="00D05C22"/>
    <w:rPr>
      <w:rFonts w:ascii="Book Antiqua" w:eastAsia="Calibri" w:hAnsi="Book Antiqua" w:cs="Times New Roman"/>
      <w:sz w:val="20"/>
      <w:szCs w:val="20"/>
      <w:lang w:val="en-US"/>
    </w:rPr>
  </w:style>
  <w:style w:type="paragraph" w:customStyle="1" w:styleId="Tabelatre">
    <w:name w:val="Tabela treść"/>
    <w:basedOn w:val="Normalny"/>
    <w:uiPriority w:val="99"/>
    <w:rsid w:val="00D05C22"/>
    <w:pPr>
      <w:spacing w:before="60" w:after="60" w:line="240" w:lineRule="auto"/>
      <w:jc w:val="left"/>
    </w:pPr>
    <w:rPr>
      <w:rFonts w:ascii="Georgia" w:eastAsia="Times New Roman" w:hAnsi="Georgia" w:cs="Georgia"/>
      <w:sz w:val="16"/>
      <w:szCs w:val="16"/>
      <w:lang w:eastAsia="pl-PL"/>
    </w:rPr>
  </w:style>
  <w:style w:type="paragraph" w:customStyle="1" w:styleId="Poletabeli">
    <w:name w:val="Pole tabeli"/>
    <w:basedOn w:val="Normalny"/>
    <w:uiPriority w:val="99"/>
    <w:rsid w:val="00D05C22"/>
    <w:pPr>
      <w:overflowPunct w:val="0"/>
      <w:autoSpaceDE w:val="0"/>
      <w:autoSpaceDN w:val="0"/>
      <w:adjustRightInd w:val="0"/>
      <w:spacing w:before="40" w:after="40" w:line="240" w:lineRule="atLeast"/>
      <w:jc w:val="left"/>
      <w:textAlignment w:val="baseline"/>
    </w:pPr>
    <w:rPr>
      <w:rFonts w:ascii="Arial" w:eastAsia="Times New Roman" w:hAnsi="Arial" w:cs="Arial"/>
      <w:sz w:val="20"/>
      <w:szCs w:val="20"/>
    </w:rPr>
  </w:style>
  <w:style w:type="paragraph" w:customStyle="1" w:styleId="Styl1">
    <w:name w:val="Styl1"/>
    <w:basedOn w:val="Akapitzlist"/>
    <w:rsid w:val="00D05C22"/>
    <w:pPr>
      <w:numPr>
        <w:numId w:val="31"/>
      </w:numPr>
      <w:spacing w:line="276" w:lineRule="auto"/>
      <w:contextualSpacing w:val="0"/>
      <w:jc w:val="left"/>
      <w:outlineLvl w:val="0"/>
    </w:pPr>
    <w:rPr>
      <w:rFonts w:cs="Calibri"/>
      <w:b/>
      <w:bCs/>
      <w:color w:val="000080"/>
      <w:sz w:val="32"/>
      <w:szCs w:val="32"/>
    </w:rPr>
  </w:style>
  <w:style w:type="paragraph" w:customStyle="1" w:styleId="Styl2">
    <w:name w:val="Styl2"/>
    <w:basedOn w:val="Akapitzlist"/>
    <w:uiPriority w:val="99"/>
    <w:rsid w:val="00D05C22"/>
    <w:pPr>
      <w:numPr>
        <w:ilvl w:val="1"/>
        <w:numId w:val="31"/>
      </w:numPr>
      <w:spacing w:line="276" w:lineRule="auto"/>
      <w:contextualSpacing w:val="0"/>
      <w:jc w:val="left"/>
      <w:outlineLvl w:val="1"/>
    </w:pPr>
    <w:rPr>
      <w:rFonts w:cs="Calibri"/>
      <w:b/>
      <w:bCs/>
      <w:color w:val="333399"/>
      <w:sz w:val="28"/>
      <w:szCs w:val="28"/>
    </w:rPr>
  </w:style>
  <w:style w:type="paragraph" w:customStyle="1" w:styleId="Styl3">
    <w:name w:val="Styl3"/>
    <w:basedOn w:val="Akapitzlist"/>
    <w:uiPriority w:val="99"/>
    <w:rsid w:val="00D05C22"/>
    <w:pPr>
      <w:numPr>
        <w:ilvl w:val="2"/>
        <w:numId w:val="31"/>
      </w:numPr>
      <w:spacing w:line="276" w:lineRule="auto"/>
      <w:contextualSpacing w:val="0"/>
      <w:jc w:val="left"/>
      <w:outlineLvl w:val="2"/>
    </w:pPr>
    <w:rPr>
      <w:rFonts w:cs="Calibri"/>
      <w:b/>
      <w:bCs/>
      <w:sz w:val="26"/>
      <w:szCs w:val="26"/>
    </w:rPr>
  </w:style>
  <w:style w:type="paragraph" w:customStyle="1" w:styleId="Styl4">
    <w:name w:val="Styl4"/>
    <w:basedOn w:val="Styl3"/>
    <w:uiPriority w:val="99"/>
    <w:rsid w:val="00D05C22"/>
    <w:pPr>
      <w:numPr>
        <w:ilvl w:val="3"/>
      </w:numPr>
      <w:outlineLvl w:val="3"/>
    </w:pPr>
    <w:rPr>
      <w:sz w:val="24"/>
      <w:szCs w:val="24"/>
    </w:rPr>
  </w:style>
  <w:style w:type="paragraph" w:customStyle="1" w:styleId="Styl5">
    <w:name w:val="Styl5"/>
    <w:basedOn w:val="Styl4"/>
    <w:uiPriority w:val="99"/>
    <w:rsid w:val="00D05C22"/>
    <w:pPr>
      <w:numPr>
        <w:ilvl w:val="4"/>
      </w:numPr>
      <w:outlineLvl w:val="4"/>
    </w:pPr>
    <w:rPr>
      <w:sz w:val="22"/>
      <w:szCs w:val="22"/>
    </w:rPr>
  </w:style>
  <w:style w:type="paragraph" w:customStyle="1" w:styleId="TekstPodst">
    <w:name w:val="TekstPodst"/>
    <w:basedOn w:val="Normalny"/>
    <w:link w:val="TekstPodstChar"/>
    <w:qFormat/>
    <w:rsid w:val="00D05C22"/>
    <w:pPr>
      <w:spacing w:after="120" w:line="240" w:lineRule="auto"/>
    </w:pPr>
    <w:rPr>
      <w:rFonts w:ascii="Times New Roman" w:eastAsia="Times New Roman" w:hAnsi="Times New Roman"/>
      <w:sz w:val="24"/>
      <w:szCs w:val="24"/>
      <w:lang w:val="x-none" w:eastAsia="pl-PL"/>
    </w:rPr>
  </w:style>
  <w:style w:type="paragraph" w:customStyle="1" w:styleId="Tektre">
    <w:name w:val="Tek treść"/>
    <w:basedOn w:val="Normalny"/>
    <w:uiPriority w:val="99"/>
    <w:rsid w:val="00D05C22"/>
    <w:pPr>
      <w:spacing w:before="120" w:after="40" w:line="240" w:lineRule="auto"/>
    </w:pPr>
    <w:rPr>
      <w:rFonts w:ascii="Times New Roman" w:eastAsia="Times New Roman" w:hAnsi="Times New Roman"/>
      <w:sz w:val="24"/>
      <w:szCs w:val="24"/>
      <w:lang w:eastAsia="pl-PL"/>
    </w:rPr>
  </w:style>
  <w:style w:type="paragraph" w:customStyle="1" w:styleId="zafirwyliczenie">
    <w:name w:val="zafir wyliczenie"/>
    <w:basedOn w:val="Normalny"/>
    <w:rsid w:val="00D05C22"/>
    <w:pPr>
      <w:numPr>
        <w:numId w:val="32"/>
      </w:numPr>
      <w:spacing w:after="120" w:line="240" w:lineRule="auto"/>
      <w:jc w:val="left"/>
    </w:pPr>
    <w:rPr>
      <w:rFonts w:ascii="Times New Roman" w:eastAsia="Times New Roman" w:hAnsi="Times New Roman"/>
      <w:sz w:val="24"/>
      <w:szCs w:val="24"/>
      <w:lang w:eastAsia="pl-PL"/>
    </w:rPr>
  </w:style>
  <w:style w:type="paragraph" w:customStyle="1" w:styleId="TekstPodstPunt">
    <w:name w:val="TekstPodstPunt"/>
    <w:basedOn w:val="Normalny"/>
    <w:rsid w:val="00D05C22"/>
    <w:pPr>
      <w:numPr>
        <w:numId w:val="33"/>
      </w:numPr>
      <w:spacing w:after="120" w:line="240" w:lineRule="auto"/>
      <w:jc w:val="left"/>
    </w:pPr>
    <w:rPr>
      <w:rFonts w:ascii="Times New Roman" w:eastAsia="Times New Roman" w:hAnsi="Times New Roman"/>
      <w:sz w:val="24"/>
      <w:szCs w:val="24"/>
      <w:lang w:eastAsia="pl-PL"/>
    </w:rPr>
  </w:style>
  <w:style w:type="paragraph" w:customStyle="1" w:styleId="BAZA">
    <w:name w:val="BAZA"/>
    <w:basedOn w:val="Normalny"/>
    <w:uiPriority w:val="99"/>
    <w:rsid w:val="00D05C22"/>
    <w:pPr>
      <w:spacing w:after="120" w:line="240" w:lineRule="auto"/>
      <w:jc w:val="left"/>
    </w:pPr>
    <w:rPr>
      <w:rFonts w:ascii="Times New Roman" w:eastAsia="Times New Roman" w:hAnsi="Times New Roman"/>
      <w:sz w:val="24"/>
      <w:szCs w:val="24"/>
      <w:lang w:eastAsia="pl-PL"/>
    </w:rPr>
  </w:style>
  <w:style w:type="paragraph" w:customStyle="1" w:styleId="Podpispodrysunkiem">
    <w:name w:val="Podpis pod rysunkiem"/>
    <w:basedOn w:val="Normalny"/>
    <w:next w:val="Normalny"/>
    <w:uiPriority w:val="99"/>
    <w:rsid w:val="00D05C22"/>
    <w:pPr>
      <w:keepNext/>
      <w:spacing w:before="120" w:after="120" w:line="240" w:lineRule="auto"/>
      <w:jc w:val="center"/>
    </w:pPr>
    <w:rPr>
      <w:rFonts w:ascii="Times New Roman" w:eastAsia="Times New Roman" w:hAnsi="Times New Roman"/>
      <w:b/>
      <w:bCs/>
      <w:i/>
      <w:iCs/>
      <w:sz w:val="20"/>
      <w:szCs w:val="20"/>
      <w:lang w:eastAsia="pl-PL"/>
    </w:rPr>
  </w:style>
  <w:style w:type="paragraph" w:customStyle="1" w:styleId="TekstNaglowkaWTabeli">
    <w:name w:val="TekstNaglowkaWTabeli"/>
    <w:basedOn w:val="Normalny"/>
    <w:autoRedefine/>
    <w:rsid w:val="00D05C22"/>
    <w:pPr>
      <w:spacing w:before="60" w:after="0" w:line="240" w:lineRule="auto"/>
    </w:pPr>
    <w:rPr>
      <w:rFonts w:ascii="Times New Roman" w:eastAsia="Times New Roman" w:hAnsi="Times New Roman"/>
      <w:b/>
      <w:bCs/>
      <w:color w:val="000000"/>
      <w:sz w:val="18"/>
      <w:szCs w:val="20"/>
      <w:lang w:eastAsia="pl-PL"/>
    </w:rPr>
  </w:style>
  <w:style w:type="paragraph" w:customStyle="1" w:styleId="Tabletext">
    <w:name w:val="Tabletext"/>
    <w:basedOn w:val="Normalny"/>
    <w:rsid w:val="00D05C22"/>
    <w:pPr>
      <w:keepLines/>
      <w:overflowPunct w:val="0"/>
      <w:autoSpaceDE w:val="0"/>
      <w:autoSpaceDN w:val="0"/>
      <w:adjustRightInd w:val="0"/>
      <w:spacing w:before="60" w:after="120" w:line="276" w:lineRule="auto"/>
      <w:textAlignment w:val="baseline"/>
    </w:pPr>
    <w:rPr>
      <w:rFonts w:ascii="Times New Roman" w:eastAsia="Times New Roman" w:hAnsi="Times New Roman" w:cs="Arial"/>
      <w:sz w:val="20"/>
      <w:szCs w:val="20"/>
      <w:lang w:eastAsia="pl-PL"/>
    </w:rPr>
  </w:style>
  <w:style w:type="paragraph" w:customStyle="1" w:styleId="metryka-h">
    <w:name w:val="metryka-h"/>
    <w:basedOn w:val="Normalny"/>
    <w:rsid w:val="00D05C22"/>
    <w:pPr>
      <w:keepNext/>
      <w:autoSpaceDE w:val="0"/>
      <w:autoSpaceDN w:val="0"/>
      <w:adjustRightInd w:val="0"/>
      <w:spacing w:before="20" w:after="20" w:line="240" w:lineRule="auto"/>
      <w:jc w:val="center"/>
    </w:pPr>
    <w:rPr>
      <w:rFonts w:ascii="Times New Roman" w:eastAsia="Times New Roman" w:hAnsi="Times New Roman"/>
      <w:b/>
      <w:color w:val="000000"/>
      <w:sz w:val="20"/>
      <w:szCs w:val="20"/>
      <w:lang w:eastAsia="pl-PL"/>
    </w:rPr>
  </w:style>
  <w:style w:type="character" w:customStyle="1" w:styleId="WW8Num2z0">
    <w:name w:val="WW8Num2z0"/>
    <w:uiPriority w:val="99"/>
    <w:rsid w:val="00D05C22"/>
    <w:rPr>
      <w:rFonts w:ascii="Wingdings" w:hAnsi="Wingdings"/>
    </w:rPr>
  </w:style>
  <w:style w:type="paragraph" w:customStyle="1" w:styleId="ZnakZnak6">
    <w:name w:val="Znak Znak6"/>
    <w:basedOn w:val="Normalny"/>
    <w:rsid w:val="00D05C22"/>
    <w:pPr>
      <w:spacing w:after="0" w:line="240" w:lineRule="auto"/>
      <w:jc w:val="left"/>
    </w:pPr>
    <w:rPr>
      <w:rFonts w:ascii="Times New Roman" w:eastAsia="Times New Roman" w:hAnsi="Times New Roman"/>
      <w:sz w:val="24"/>
      <w:szCs w:val="24"/>
      <w:lang w:eastAsia="pl-PL"/>
    </w:rPr>
  </w:style>
  <w:style w:type="paragraph" w:customStyle="1" w:styleId="ZnakZnak2Znak">
    <w:name w:val="Znak Znak2 Znak"/>
    <w:basedOn w:val="Normalny"/>
    <w:rsid w:val="00D05C22"/>
    <w:pPr>
      <w:suppressAutoHyphens/>
      <w:spacing w:before="120" w:after="120" w:line="240" w:lineRule="auto"/>
    </w:pPr>
    <w:rPr>
      <w:rFonts w:ascii="Arial" w:eastAsia="Times New Roman" w:hAnsi="Arial"/>
      <w:szCs w:val="20"/>
      <w:lang w:eastAsia="ar-SA"/>
    </w:rPr>
  </w:style>
  <w:style w:type="character" w:styleId="UyteHipercze">
    <w:name w:val="FollowedHyperlink"/>
    <w:uiPriority w:val="99"/>
    <w:rsid w:val="00D05C22"/>
    <w:rPr>
      <w:color w:val="800080"/>
      <w:u w:val="single"/>
    </w:rPr>
  </w:style>
  <w:style w:type="paragraph" w:customStyle="1" w:styleId="SFTNazwafirmy">
    <w:name w:val="SFT_Nazwa_firmy"/>
    <w:basedOn w:val="Normalny"/>
    <w:rsid w:val="00D05C22"/>
    <w:pPr>
      <w:spacing w:after="0" w:line="288" w:lineRule="auto"/>
      <w:jc w:val="right"/>
    </w:pPr>
    <w:rPr>
      <w:rFonts w:ascii="Tahoma" w:eastAsia="Times New Roman" w:hAnsi="Tahoma" w:cs="Arial"/>
      <w:b/>
      <w:sz w:val="18"/>
      <w:szCs w:val="17"/>
      <w:lang w:eastAsia="pl-PL"/>
    </w:rPr>
  </w:style>
  <w:style w:type="paragraph" w:customStyle="1" w:styleId="SFTPrawaAutorskie">
    <w:name w:val="SFT_Prawa_Autorskie"/>
    <w:basedOn w:val="Normalny"/>
    <w:rsid w:val="00D05C22"/>
    <w:pPr>
      <w:spacing w:after="0" w:line="240" w:lineRule="auto"/>
      <w:jc w:val="left"/>
    </w:pPr>
    <w:rPr>
      <w:rFonts w:ascii="Tahoma" w:eastAsia="Times New Roman" w:hAnsi="Tahoma"/>
      <w:sz w:val="16"/>
      <w:szCs w:val="24"/>
      <w:lang w:val="en-US" w:eastAsia="pl-PL"/>
    </w:rPr>
  </w:style>
  <w:style w:type="paragraph" w:customStyle="1" w:styleId="SFTNazwaopracowania">
    <w:name w:val="SFT_Nazwa_opracowania"/>
    <w:basedOn w:val="Normalny"/>
    <w:rsid w:val="00D05C22"/>
    <w:pPr>
      <w:pBdr>
        <w:top w:val="single" w:sz="6" w:space="12" w:color="999999"/>
        <w:bottom w:val="single" w:sz="6" w:space="12" w:color="999999"/>
      </w:pBdr>
      <w:spacing w:after="0" w:line="240" w:lineRule="auto"/>
      <w:jc w:val="center"/>
    </w:pPr>
    <w:rPr>
      <w:rFonts w:ascii="Verdana" w:eastAsia="Times New Roman" w:hAnsi="Verdana"/>
      <w:spacing w:val="-4"/>
      <w:sz w:val="40"/>
      <w:szCs w:val="20"/>
      <w:lang w:eastAsia="pl-PL"/>
    </w:rPr>
  </w:style>
  <w:style w:type="character" w:customStyle="1" w:styleId="HTML-wstpniesformatowanyZnak">
    <w:name w:val="HTML - wstępnie sformatowany Znak"/>
    <w:link w:val="HTML-wstpniesformatowany"/>
    <w:semiHidden/>
    <w:rsid w:val="00D05C22"/>
    <w:rPr>
      <w:rFonts w:ascii="Courier New" w:eastAsia="Times New Roman" w:hAnsi="Courier New" w:cs="Courier New"/>
      <w:sz w:val="20"/>
      <w:szCs w:val="20"/>
      <w:lang w:eastAsia="pl-PL"/>
    </w:rPr>
  </w:style>
  <w:style w:type="paragraph" w:styleId="HTML-wstpniesformatowany">
    <w:name w:val="HTML Preformatted"/>
    <w:basedOn w:val="Normalny"/>
    <w:link w:val="HTML-wstpniesformatowanyZnak"/>
    <w:semiHidden/>
    <w:rsid w:val="00D05C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sz w:val="20"/>
      <w:szCs w:val="20"/>
      <w:lang w:val="x-none" w:eastAsia="pl-PL"/>
    </w:rPr>
  </w:style>
  <w:style w:type="character" w:customStyle="1" w:styleId="HTML-wstpniesformatowanyZnak1">
    <w:name w:val="HTML - wstępnie sformatowany Znak1"/>
    <w:uiPriority w:val="99"/>
    <w:semiHidden/>
    <w:rsid w:val="00D05C22"/>
    <w:rPr>
      <w:rFonts w:ascii="Consolas" w:hAnsi="Consolas"/>
      <w:sz w:val="20"/>
      <w:szCs w:val="20"/>
    </w:rPr>
  </w:style>
  <w:style w:type="character" w:customStyle="1" w:styleId="ZwykytekstZnak1">
    <w:name w:val="Zwykły tekst Znak1"/>
    <w:uiPriority w:val="99"/>
    <w:semiHidden/>
    <w:rsid w:val="00D05C22"/>
    <w:rPr>
      <w:rFonts w:ascii="Consolas" w:hAnsi="Consolas" w:cs="Consolas"/>
      <w:sz w:val="21"/>
      <w:szCs w:val="21"/>
    </w:rPr>
  </w:style>
  <w:style w:type="paragraph" w:customStyle="1" w:styleId="SFTAdresfirmy">
    <w:name w:val="SFT_Adres_firmy"/>
    <w:basedOn w:val="SFTNazwafirmy"/>
    <w:rsid w:val="00D05C22"/>
    <w:rPr>
      <w:b w:val="0"/>
    </w:rPr>
  </w:style>
  <w:style w:type="paragraph" w:customStyle="1" w:styleId="SFTnot">
    <w:name w:val="SFT_not"/>
    <w:basedOn w:val="Normalny"/>
    <w:qFormat/>
    <w:rsid w:val="00D05C22"/>
    <w:pPr>
      <w:spacing w:after="0" w:line="240" w:lineRule="auto"/>
      <w:jc w:val="left"/>
    </w:pPr>
    <w:rPr>
      <w:rFonts w:ascii="Franklin Gothic Book" w:eastAsia="Times New Roman" w:hAnsi="Franklin Gothic Book" w:cs="Tahoma"/>
      <w:sz w:val="18"/>
      <w:szCs w:val="18"/>
      <w:lang w:eastAsia="pl-PL"/>
    </w:rPr>
  </w:style>
  <w:style w:type="paragraph" w:customStyle="1" w:styleId="SFTProtocol">
    <w:name w:val="SFT_Protocol"/>
    <w:basedOn w:val="Normalny"/>
    <w:qFormat/>
    <w:rsid w:val="00D05C22"/>
    <w:pPr>
      <w:spacing w:after="0"/>
      <w:jc w:val="left"/>
    </w:pPr>
    <w:rPr>
      <w:rFonts w:ascii="Tahoma" w:eastAsia="Times New Roman" w:hAnsi="Tahoma" w:cs="Tahoma"/>
      <w:sz w:val="20"/>
      <w:szCs w:val="20"/>
      <w:lang w:eastAsia="pl-PL"/>
    </w:rPr>
  </w:style>
  <w:style w:type="table" w:customStyle="1" w:styleId="rednialista1akcent21">
    <w:name w:val="Średnia lista 1 — akcent 21"/>
    <w:basedOn w:val="Standardowy"/>
    <w:next w:val="rednialista1akcent2"/>
    <w:uiPriority w:val="65"/>
    <w:rsid w:val="00D05C22"/>
    <w:rPr>
      <w:rFonts w:ascii="Times New Roman" w:eastAsia="Times New Roman" w:hAnsi="Times New Roman"/>
      <w:color w:val="000000"/>
      <w:sz w:val="24"/>
      <w:szCs w:val="24"/>
    </w:rPr>
    <w:tblPr>
      <w:tblStyleRowBandSize w:val="1"/>
      <w:tblStyleColBandSize w:val="1"/>
      <w:tblBorders>
        <w:top w:val="single" w:sz="8" w:space="0" w:color="C0504D"/>
        <w:bottom w:val="single" w:sz="8" w:space="0" w:color="C0504D"/>
      </w:tblBorders>
    </w:tblPr>
    <w:tblStylePr w:type="firstRow">
      <w:rPr>
        <w:rFonts w:ascii="FrutigerLTPro-Bold" w:eastAsia="Times New Roman" w:hAnsi="FrutigerLTPro-Bold"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Zwykatabela31">
    <w:name w:val="Zwykła tabela 31"/>
    <w:basedOn w:val="Standardowy"/>
    <w:uiPriority w:val="99"/>
    <w:rsid w:val="00D05C22"/>
    <w:rPr>
      <w:rFonts w:ascii="Times New Roman" w:eastAsia="Times New Roman" w:hAnsi="Times New Roman"/>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h1">
    <w:name w:val="h1"/>
    <w:basedOn w:val="Domylnaczcionkaakapitu"/>
    <w:rsid w:val="00D05C22"/>
  </w:style>
  <w:style w:type="character" w:customStyle="1" w:styleId="h2">
    <w:name w:val="h2"/>
    <w:basedOn w:val="Domylnaczcionkaakapitu"/>
    <w:rsid w:val="00D05C22"/>
  </w:style>
  <w:style w:type="paragraph" w:customStyle="1" w:styleId="m">
    <w:name w:val="m"/>
    <w:basedOn w:val="NagwekZ1"/>
    <w:link w:val="mZnak"/>
    <w:qFormat/>
    <w:rsid w:val="00D05C22"/>
  </w:style>
  <w:style w:type="character" w:customStyle="1" w:styleId="Z5Znak">
    <w:name w:val="Z5 Znak"/>
    <w:link w:val="Z5"/>
    <w:rsid w:val="00D05C22"/>
    <w:rPr>
      <w:rFonts w:ascii="Calibri" w:eastAsia="Times New Roman" w:hAnsi="Calibri"/>
      <w:b/>
      <w:color w:val="595959"/>
      <w:sz w:val="32"/>
      <w:szCs w:val="28"/>
    </w:rPr>
  </w:style>
  <w:style w:type="character" w:customStyle="1" w:styleId="mZnak">
    <w:name w:val="m Znak"/>
    <w:link w:val="m"/>
    <w:rsid w:val="00D05C22"/>
    <w:rPr>
      <w:rFonts w:ascii="Calibri" w:eastAsia="Times New Roman" w:hAnsi="Calibri" w:cs="Times New Roman"/>
      <w:b/>
      <w:bCs/>
      <w:iCs/>
      <w:color w:val="595959"/>
      <w:sz w:val="36"/>
      <w:szCs w:val="36"/>
      <w:lang w:eastAsia="pl-PL"/>
    </w:rPr>
  </w:style>
  <w:style w:type="paragraph" w:customStyle="1" w:styleId="Z3">
    <w:name w:val="Z3"/>
    <w:basedOn w:val="Z4"/>
    <w:link w:val="Z3Znak"/>
    <w:qFormat/>
    <w:rsid w:val="00D05C22"/>
    <w:pPr>
      <w:outlineLvl w:val="2"/>
    </w:pPr>
  </w:style>
  <w:style w:type="character" w:customStyle="1" w:styleId="Z3Znak">
    <w:name w:val="Z3 Znak"/>
    <w:link w:val="Z3"/>
    <w:rsid w:val="00D05C22"/>
    <w:rPr>
      <w:rFonts w:ascii="Calibri" w:eastAsia="Times New Roman" w:hAnsi="Calibri"/>
      <w:b/>
      <w:color w:val="595959"/>
      <w:sz w:val="32"/>
      <w:szCs w:val="28"/>
    </w:rPr>
  </w:style>
  <w:style w:type="character" w:customStyle="1" w:styleId="TekstkomentarzaZnak2">
    <w:name w:val="Tekst komentarza Znak2"/>
    <w:rsid w:val="00D05C22"/>
    <w:rPr>
      <w:rFonts w:ascii="Times New Roman" w:eastAsia="Times New Roman" w:hAnsi="Times New Roman" w:cs="Times New Roman"/>
      <w:sz w:val="20"/>
      <w:szCs w:val="20"/>
      <w:lang w:eastAsia="pl-PL"/>
    </w:rPr>
  </w:style>
  <w:style w:type="paragraph" w:customStyle="1" w:styleId="mpodkr">
    <w:name w:val="m_podkr"/>
    <w:basedOn w:val="SFTPodstawowy"/>
    <w:link w:val="mpodkrZnak"/>
    <w:qFormat/>
    <w:rsid w:val="00D05C22"/>
    <w:rPr>
      <w:rFonts w:ascii="Calibri" w:hAnsi="Calibri"/>
      <w:u w:val="single"/>
    </w:rPr>
  </w:style>
  <w:style w:type="character" w:customStyle="1" w:styleId="mpodkrZnak">
    <w:name w:val="m_podkr Znak"/>
    <w:link w:val="mpodkr"/>
    <w:rsid w:val="00D05C22"/>
    <w:rPr>
      <w:rFonts w:ascii="Calibri" w:eastAsia="Times New Roman" w:hAnsi="Calibri" w:cs="Times New Roman"/>
      <w:sz w:val="20"/>
      <w:szCs w:val="24"/>
      <w:u w:val="single"/>
      <w:lang w:eastAsia="pl-PL"/>
    </w:rPr>
  </w:style>
  <w:style w:type="paragraph" w:customStyle="1" w:styleId="Z6">
    <w:name w:val="Z6"/>
    <w:basedOn w:val="Z4"/>
    <w:link w:val="Z6Znak"/>
    <w:qFormat/>
    <w:rsid w:val="00D05C22"/>
    <w:pPr>
      <w:ind w:left="2736" w:hanging="936"/>
      <w:outlineLvl w:val="0"/>
    </w:pPr>
  </w:style>
  <w:style w:type="character" w:customStyle="1" w:styleId="tabelaZnak">
    <w:name w:val="tabela Znak"/>
    <w:link w:val="tabela"/>
    <w:uiPriority w:val="99"/>
    <w:locked/>
    <w:rsid w:val="00D05C22"/>
    <w:rPr>
      <w:rFonts w:ascii="Verdana" w:hAnsi="Verdana"/>
      <w:noProof/>
      <w:sz w:val="24"/>
      <w:szCs w:val="22"/>
      <w:lang w:val="pl-PL" w:eastAsia="en-US" w:bidi="ar-SA"/>
    </w:rPr>
  </w:style>
  <w:style w:type="paragraph" w:customStyle="1" w:styleId="tabela">
    <w:name w:val="tabela"/>
    <w:link w:val="tabelaZnak"/>
    <w:autoRedefine/>
    <w:uiPriority w:val="99"/>
    <w:rsid w:val="00D05C22"/>
    <w:pPr>
      <w:spacing w:before="120" w:after="120" w:line="276" w:lineRule="auto"/>
    </w:pPr>
    <w:rPr>
      <w:rFonts w:ascii="Verdana" w:hAnsi="Verdana"/>
      <w:noProof/>
      <w:sz w:val="24"/>
      <w:szCs w:val="22"/>
      <w:lang w:eastAsia="en-US"/>
    </w:rPr>
  </w:style>
  <w:style w:type="paragraph" w:customStyle="1" w:styleId="Z0">
    <w:name w:val="Z0"/>
    <w:basedOn w:val="Nagwek6"/>
    <w:next w:val="Normalny"/>
    <w:link w:val="Z0Znak"/>
    <w:qFormat/>
    <w:rsid w:val="00D05C22"/>
    <w:pPr>
      <w:keepNext w:val="0"/>
      <w:keepLines w:val="0"/>
      <w:pageBreakBefore/>
      <w:numPr>
        <w:ilvl w:val="0"/>
        <w:numId w:val="0"/>
      </w:numPr>
      <w:spacing w:before="240" w:after="240" w:line="319" w:lineRule="auto"/>
      <w:jc w:val="left"/>
      <w:outlineLvl w:val="0"/>
    </w:pPr>
    <w:rPr>
      <w:rFonts w:ascii="Calibri" w:hAnsi="Calibri"/>
      <w:b/>
      <w:bCs/>
      <w:color w:val="000000"/>
      <w:sz w:val="36"/>
      <w:szCs w:val="36"/>
    </w:rPr>
  </w:style>
  <w:style w:type="character" w:customStyle="1" w:styleId="Z0Znak">
    <w:name w:val="Z0 Znak"/>
    <w:link w:val="Z0"/>
    <w:rsid w:val="00D05C22"/>
    <w:rPr>
      <w:rFonts w:ascii="Calibri" w:eastAsia="Times New Roman" w:hAnsi="Calibri" w:cs="Times New Roman"/>
      <w:b/>
      <w:bCs/>
      <w:iCs/>
      <w:color w:val="000000"/>
      <w:sz w:val="36"/>
      <w:szCs w:val="36"/>
    </w:rPr>
  </w:style>
  <w:style w:type="paragraph" w:customStyle="1" w:styleId="Plandokumentu2">
    <w:name w:val="Plan dokumentu2"/>
    <w:basedOn w:val="Normalny"/>
    <w:uiPriority w:val="99"/>
    <w:semiHidden/>
    <w:rsid w:val="00D05C22"/>
    <w:pPr>
      <w:spacing w:after="0" w:line="240" w:lineRule="auto"/>
      <w:jc w:val="left"/>
    </w:pPr>
    <w:rPr>
      <w:rFonts w:ascii="Tahoma" w:hAnsi="Tahoma" w:cs="Tahoma"/>
      <w:sz w:val="16"/>
      <w:szCs w:val="16"/>
    </w:rPr>
  </w:style>
  <w:style w:type="character" w:customStyle="1" w:styleId="Z6Znak">
    <w:name w:val="Z6 Znak"/>
    <w:link w:val="Z6"/>
    <w:rsid w:val="00D05C22"/>
    <w:rPr>
      <w:rFonts w:ascii="Calibri" w:eastAsia="Times New Roman" w:hAnsi="Calibri"/>
      <w:b/>
      <w:color w:val="595959"/>
      <w:sz w:val="32"/>
      <w:szCs w:val="28"/>
    </w:rPr>
  </w:style>
  <w:style w:type="table" w:customStyle="1" w:styleId="Tabela-Siatka11">
    <w:name w:val="Tabela - Siatka11"/>
    <w:basedOn w:val="Standardowy"/>
    <w:next w:val="Tabela-Siatka"/>
    <w:uiPriority w:val="59"/>
    <w:rsid w:val="00D05C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D05C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D05C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D05C2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D05C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SmHeading">
    <w:name w:val="Table_Sm_Heading"/>
    <w:basedOn w:val="Normalny"/>
    <w:rsid w:val="00D05C22"/>
    <w:pPr>
      <w:keepNext/>
      <w:keepLines/>
      <w:spacing w:before="60" w:after="40" w:line="240" w:lineRule="auto"/>
      <w:jc w:val="left"/>
    </w:pPr>
    <w:rPr>
      <w:rFonts w:ascii="Arial" w:eastAsia="Times New Roman" w:hAnsi="Arial" w:cs="Arial"/>
      <w:b/>
      <w:bCs/>
      <w:sz w:val="16"/>
      <w:szCs w:val="16"/>
      <w:lang w:val="en-US"/>
    </w:rPr>
  </w:style>
  <w:style w:type="paragraph" w:customStyle="1" w:styleId="TableMedium">
    <w:name w:val="Table_Medium"/>
    <w:basedOn w:val="Normalny"/>
    <w:rsid w:val="00D05C22"/>
    <w:pPr>
      <w:spacing w:before="40" w:after="40" w:line="240" w:lineRule="auto"/>
      <w:jc w:val="left"/>
    </w:pPr>
    <w:rPr>
      <w:rFonts w:ascii="Arial" w:eastAsia="Times New Roman" w:hAnsi="Arial" w:cs="Arial"/>
      <w:sz w:val="18"/>
      <w:szCs w:val="18"/>
      <w:lang w:val="en-US"/>
    </w:rPr>
  </w:style>
  <w:style w:type="paragraph" w:styleId="Podtytu">
    <w:name w:val="Subtitle"/>
    <w:basedOn w:val="Normalny"/>
    <w:next w:val="Normalny"/>
    <w:link w:val="PodtytuZnak"/>
    <w:uiPriority w:val="99"/>
    <w:qFormat/>
    <w:rsid w:val="00D05C22"/>
    <w:pPr>
      <w:numPr>
        <w:ilvl w:val="1"/>
      </w:numPr>
    </w:pPr>
    <w:rPr>
      <w:rFonts w:ascii="Cambria" w:eastAsia="Times New Roman" w:hAnsi="Cambria"/>
      <w:i/>
      <w:iCs/>
      <w:spacing w:val="13"/>
      <w:sz w:val="24"/>
      <w:szCs w:val="24"/>
      <w:lang w:val="x-none" w:eastAsia="x-none"/>
    </w:rPr>
  </w:style>
  <w:style w:type="character" w:customStyle="1" w:styleId="PodtytuZnak1">
    <w:name w:val="Podtytuł Znak1"/>
    <w:uiPriority w:val="11"/>
    <w:rsid w:val="00D05C22"/>
    <w:rPr>
      <w:rFonts w:eastAsia="Times New Roman"/>
      <w:color w:val="5A5A5A"/>
      <w:spacing w:val="15"/>
    </w:rPr>
  </w:style>
  <w:style w:type="table" w:styleId="rednialista1akcent2">
    <w:name w:val="Medium List 1 Accent 2"/>
    <w:basedOn w:val="Standardowy"/>
    <w:uiPriority w:val="65"/>
    <w:rsid w:val="00D05C22"/>
    <w:rPr>
      <w:color w:val="000000"/>
    </w:rPr>
    <w:tblPr>
      <w:tblStyleRowBandSize w:val="1"/>
      <w:tblStyleColBandSize w:val="1"/>
      <w:tblBorders>
        <w:top w:val="single" w:sz="8" w:space="0" w:color="ED7D31"/>
        <w:bottom w:val="single" w:sz="8" w:space="0" w:color="ED7D31"/>
      </w:tblBorders>
    </w:tblPr>
    <w:tblStylePr w:type="firstRow">
      <w:rPr>
        <w:rFonts w:ascii="Cambria" w:eastAsia="Times New Roman" w:hAnsi="Cambria"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styleId="redniasiatka3akcent1">
    <w:name w:val="Medium Grid 3 Accent 1"/>
    <w:basedOn w:val="Standardowy"/>
    <w:uiPriority w:val="99"/>
    <w:rsid w:val="00D05C22"/>
    <w:rPr>
      <w:lang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NormalnyRysunek">
    <w:name w:val="Normalny_Rysunek"/>
    <w:basedOn w:val="Normalny"/>
    <w:link w:val="NormalnyRysunekZnak"/>
    <w:uiPriority w:val="99"/>
    <w:rsid w:val="00D05C22"/>
    <w:pPr>
      <w:spacing w:after="0" w:line="240" w:lineRule="auto"/>
      <w:jc w:val="center"/>
    </w:pPr>
    <w:rPr>
      <w:noProof/>
      <w:sz w:val="24"/>
      <w:szCs w:val="20"/>
      <w:lang w:val="x-none" w:eastAsia="pl-PL"/>
    </w:rPr>
  </w:style>
  <w:style w:type="character" w:customStyle="1" w:styleId="NormalnyRysunekZnak">
    <w:name w:val="Normalny_Rysunek Znak"/>
    <w:link w:val="NormalnyRysunek"/>
    <w:uiPriority w:val="99"/>
    <w:locked/>
    <w:rsid w:val="00D05C22"/>
    <w:rPr>
      <w:rFonts w:ascii="Calibri" w:eastAsia="Calibri" w:hAnsi="Calibri" w:cs="Times New Roman"/>
      <w:noProof/>
      <w:sz w:val="24"/>
      <w:szCs w:val="20"/>
      <w:lang w:eastAsia="pl-PL"/>
    </w:rPr>
  </w:style>
  <w:style w:type="paragraph" w:customStyle="1" w:styleId="Autorzy">
    <w:name w:val="Autorzy"/>
    <w:basedOn w:val="Podtytu"/>
    <w:link w:val="AutorzyZnak"/>
    <w:uiPriority w:val="99"/>
    <w:rsid w:val="00D05C22"/>
    <w:pPr>
      <w:spacing w:before="120" w:line="276" w:lineRule="auto"/>
      <w:jc w:val="center"/>
    </w:pPr>
    <w:rPr>
      <w:rFonts w:ascii="Calibri" w:eastAsia="Calibri" w:hAnsi="Calibri"/>
      <w:i w:val="0"/>
      <w:iCs w:val="0"/>
      <w:spacing w:val="15"/>
    </w:rPr>
  </w:style>
  <w:style w:type="character" w:customStyle="1" w:styleId="AutorzyZnak">
    <w:name w:val="Autorzy Znak"/>
    <w:link w:val="Autorzy"/>
    <w:uiPriority w:val="99"/>
    <w:locked/>
    <w:rsid w:val="00D05C22"/>
    <w:rPr>
      <w:rFonts w:ascii="Calibri" w:eastAsia="Calibri" w:hAnsi="Calibri" w:cs="Times New Roman"/>
      <w:spacing w:val="15"/>
      <w:sz w:val="24"/>
      <w:szCs w:val="24"/>
    </w:rPr>
  </w:style>
  <w:style w:type="paragraph" w:customStyle="1" w:styleId="Spistreci">
    <w:name w:val="Spis treści"/>
    <w:next w:val="Normalny"/>
    <w:uiPriority w:val="99"/>
    <w:rsid w:val="00D05C22"/>
    <w:pPr>
      <w:spacing w:before="840" w:after="120" w:line="276" w:lineRule="auto"/>
    </w:pPr>
    <w:rPr>
      <w:rFonts w:eastAsia="Times New Roman"/>
      <w:b/>
      <w:bCs/>
      <w:smallCaps/>
      <w:sz w:val="32"/>
      <w:szCs w:val="28"/>
      <w:lang w:eastAsia="en-US"/>
    </w:rPr>
  </w:style>
  <w:style w:type="table" w:customStyle="1" w:styleId="TabelaITTI">
    <w:name w:val="Tabela_ITTI"/>
    <w:basedOn w:val="redniasiatka3akcent1"/>
    <w:uiPriority w:val="99"/>
    <w:qFormat/>
    <w:rsid w:val="00D05C22"/>
    <w:pPr>
      <w:spacing w:before="60" w:after="60"/>
    </w:pPr>
    <w:rPr>
      <w:sz w:val="22"/>
      <w:szCs w:val="22"/>
      <w:lang w:eastAsia="en-US"/>
    </w:rPr>
    <w:tblPr/>
    <w:tcPr>
      <w:shd w:val="clear" w:color="auto" w:fill="D6E6F4"/>
      <w:vAlign w:val="center"/>
    </w:tcPr>
    <w:tblStylePr w:type="firstRow">
      <w:pPr>
        <w:jc w:val="left"/>
      </w:pPr>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vAlign w:val="center"/>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tblStylePr w:type="neCell">
      <w:tblPr/>
      <w:tcPr>
        <w:tcBorders>
          <w:left w:val="single" w:sz="24" w:space="0" w:color="FFFFFF"/>
        </w:tcBorders>
        <w:shd w:val="clear" w:color="auto" w:fill="5B9BD5"/>
      </w:tcPr>
    </w:tblStylePr>
    <w:tblStylePr w:type="nwCell">
      <w:tblPr/>
      <w:tcPr>
        <w:tcBorders>
          <w:right w:val="single" w:sz="24" w:space="0" w:color="FFFFFF"/>
        </w:tcBorders>
        <w:shd w:val="clear" w:color="auto" w:fill="5B9BD5"/>
      </w:tcPr>
    </w:tblStylePr>
    <w:tblStylePr w:type="seCell">
      <w:tblPr/>
      <w:tcPr>
        <w:tcBorders>
          <w:left w:val="single" w:sz="24" w:space="0" w:color="FFFFFF"/>
        </w:tcBorders>
        <w:shd w:val="clear" w:color="auto" w:fill="5B9BD5"/>
      </w:tcPr>
    </w:tblStylePr>
    <w:tblStylePr w:type="swCell">
      <w:tblPr/>
      <w:tcPr>
        <w:tcBorders>
          <w:right w:val="single" w:sz="24" w:space="0" w:color="FFFFFF"/>
        </w:tcBorders>
        <w:shd w:val="clear" w:color="auto" w:fill="5B9BD5"/>
      </w:tcPr>
    </w:tblStylePr>
  </w:style>
  <w:style w:type="paragraph" w:customStyle="1" w:styleId="Objanienia">
    <w:name w:val="Objaśnienia"/>
    <w:basedOn w:val="Normalny"/>
    <w:next w:val="Normalny"/>
    <w:uiPriority w:val="99"/>
    <w:rsid w:val="00D05C22"/>
    <w:pPr>
      <w:spacing w:line="276" w:lineRule="auto"/>
    </w:pPr>
    <w:rPr>
      <w:vanish/>
      <w:color w:val="C00000"/>
      <w:sz w:val="24"/>
    </w:rPr>
  </w:style>
  <w:style w:type="paragraph" w:customStyle="1" w:styleId="TekstPodstawowy0">
    <w:name w:val="Tekst Podstawowy"/>
    <w:basedOn w:val="Normalny"/>
    <w:link w:val="TekstPodstawowyZnak0"/>
    <w:uiPriority w:val="99"/>
    <w:rsid w:val="00D05C22"/>
    <w:pPr>
      <w:spacing w:after="60" w:line="276" w:lineRule="auto"/>
      <w:ind w:left="431"/>
    </w:pPr>
    <w:rPr>
      <w:rFonts w:ascii="Times New Roman" w:hAnsi="Times New Roman"/>
      <w:sz w:val="24"/>
      <w:szCs w:val="24"/>
      <w:lang w:val="x-none" w:eastAsia="x-none"/>
    </w:rPr>
  </w:style>
  <w:style w:type="character" w:customStyle="1" w:styleId="TekstPodstawowyZnak0">
    <w:name w:val="Tekst Podstawowy Znak"/>
    <w:link w:val="TekstPodstawowy0"/>
    <w:uiPriority w:val="99"/>
    <w:locked/>
    <w:rsid w:val="00D05C22"/>
    <w:rPr>
      <w:rFonts w:ascii="Times New Roman" w:eastAsia="Calibri" w:hAnsi="Times New Roman" w:cs="Times New Roman"/>
      <w:sz w:val="24"/>
      <w:szCs w:val="24"/>
    </w:rPr>
  </w:style>
  <w:style w:type="paragraph" w:customStyle="1" w:styleId="Nagwektabeli">
    <w:name w:val="Nagłówek tabeli"/>
    <w:basedOn w:val="Normalny"/>
    <w:uiPriority w:val="99"/>
    <w:rsid w:val="00D05C22"/>
    <w:pPr>
      <w:suppressLineNumbers/>
      <w:spacing w:after="0" w:line="240" w:lineRule="auto"/>
      <w:jc w:val="center"/>
    </w:pPr>
    <w:rPr>
      <w:rFonts w:ascii="Times New Roman" w:eastAsia="Times New Roman" w:hAnsi="Times New Roman"/>
      <w:b/>
      <w:bCs/>
      <w:sz w:val="24"/>
      <w:szCs w:val="24"/>
      <w:lang w:eastAsia="pl-PL"/>
    </w:rPr>
  </w:style>
  <w:style w:type="character" w:customStyle="1" w:styleId="FootnoteTextChar">
    <w:name w:val="Footnote Text Char"/>
    <w:uiPriority w:val="99"/>
    <w:semiHidden/>
    <w:locked/>
    <w:rsid w:val="00D05C22"/>
    <w:rPr>
      <w:rFonts w:cs="Times New Roman"/>
      <w:sz w:val="20"/>
      <w:szCs w:val="20"/>
      <w:lang w:eastAsia="en-US"/>
    </w:rPr>
  </w:style>
  <w:style w:type="paragraph" w:customStyle="1" w:styleId="Nagwekwtabeli">
    <w:name w:val="Nagłówek w tabeli"/>
    <w:basedOn w:val="Normalny"/>
    <w:uiPriority w:val="99"/>
    <w:rsid w:val="00D05C22"/>
    <w:pPr>
      <w:keepNext/>
      <w:spacing w:before="60" w:after="60" w:line="240" w:lineRule="auto"/>
      <w:jc w:val="center"/>
    </w:pPr>
    <w:rPr>
      <w:rFonts w:ascii="Times New Roman" w:eastAsia="Times New Roman" w:hAnsi="Times New Roman"/>
      <w:b/>
      <w:sz w:val="20"/>
      <w:szCs w:val="24"/>
      <w:lang w:eastAsia="pl-PL"/>
    </w:rPr>
  </w:style>
  <w:style w:type="paragraph" w:customStyle="1" w:styleId="Tekstwtabeli">
    <w:name w:val="Tekst w tabeli"/>
    <w:basedOn w:val="Nagwekwtabeli"/>
    <w:uiPriority w:val="99"/>
    <w:rsid w:val="00D05C22"/>
  </w:style>
  <w:style w:type="paragraph" w:customStyle="1" w:styleId="nagwekwtabeli0">
    <w:name w:val="nagłówek w tabeli"/>
    <w:basedOn w:val="Tekstwtabeli"/>
    <w:uiPriority w:val="99"/>
    <w:rsid w:val="00D05C22"/>
  </w:style>
  <w:style w:type="character" w:customStyle="1" w:styleId="CommentTextChar">
    <w:name w:val="Comment Text Char"/>
    <w:uiPriority w:val="99"/>
    <w:semiHidden/>
    <w:locked/>
    <w:rsid w:val="00D05C22"/>
    <w:rPr>
      <w:rFonts w:cs="Times New Roman"/>
      <w:sz w:val="20"/>
      <w:szCs w:val="20"/>
      <w:lang w:eastAsia="en-US"/>
    </w:rPr>
  </w:style>
  <w:style w:type="paragraph" w:customStyle="1" w:styleId="Akapitzlist1">
    <w:name w:val="Akapit z listą1"/>
    <w:basedOn w:val="Normalny"/>
    <w:link w:val="ListParagraphChar"/>
    <w:rsid w:val="00D05C22"/>
    <w:pPr>
      <w:spacing w:line="276" w:lineRule="auto"/>
      <w:ind w:left="720"/>
      <w:contextualSpacing/>
    </w:pPr>
    <w:rPr>
      <w:rFonts w:eastAsia="Times New Roman"/>
      <w:sz w:val="24"/>
      <w:szCs w:val="20"/>
      <w:lang w:val="x-none" w:eastAsia="x-none"/>
    </w:rPr>
  </w:style>
  <w:style w:type="paragraph" w:customStyle="1" w:styleId="Bezodstpw1">
    <w:name w:val="Bez odstępów1"/>
    <w:uiPriority w:val="99"/>
    <w:rsid w:val="00D05C22"/>
    <w:pPr>
      <w:jc w:val="both"/>
    </w:pPr>
    <w:rPr>
      <w:rFonts w:eastAsia="Times New Roman"/>
      <w:sz w:val="24"/>
      <w:szCs w:val="22"/>
      <w:lang w:eastAsia="en-US"/>
    </w:rPr>
  </w:style>
  <w:style w:type="table" w:styleId="redniasiatka2akcent1">
    <w:name w:val="Medium Grid 2 Accent 1"/>
    <w:basedOn w:val="Standardowy"/>
    <w:uiPriority w:val="68"/>
    <w:rsid w:val="00D05C22"/>
    <w:rPr>
      <w:rFonts w:ascii="Cambria" w:eastAsia="Times New Roman" w:hAnsi="Cambria"/>
      <w:color w:val="000000"/>
      <w:lang w:eastAsia="ja-JP"/>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redniecieniowanie1akcent11">
    <w:name w:val="Średnie cieniowanie 1 — akcent 11"/>
    <w:basedOn w:val="Standardowy"/>
    <w:uiPriority w:val="63"/>
    <w:rsid w:val="00D05C22"/>
    <w:rPr>
      <w:lang w:eastAsia="ja-JP"/>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NormalnyWebZnak">
    <w:name w:val="Normalny (Web) Znak"/>
    <w:link w:val="NormalnyWeb"/>
    <w:uiPriority w:val="99"/>
    <w:locked/>
    <w:rsid w:val="00D05C22"/>
    <w:rPr>
      <w:rFonts w:ascii="Times New Roman" w:eastAsia="Times New Roman" w:hAnsi="Times New Roman" w:cs="Times New Roman"/>
      <w:sz w:val="24"/>
      <w:szCs w:val="24"/>
      <w:lang w:eastAsia="pl-PL"/>
    </w:rPr>
  </w:style>
  <w:style w:type="paragraph" w:customStyle="1" w:styleId="StylNormalnyWeb10pt">
    <w:name w:val="Styl Normalny (Web) + 10 pt"/>
    <w:basedOn w:val="NormalnyWeb"/>
    <w:rsid w:val="00D05C22"/>
    <w:pPr>
      <w:contextualSpacing/>
    </w:pPr>
    <w:rPr>
      <w:rFonts w:ascii="Calibri" w:hAnsi="Calibri"/>
      <w:sz w:val="20"/>
    </w:rPr>
  </w:style>
  <w:style w:type="paragraph" w:styleId="Lista4">
    <w:name w:val="List 4"/>
    <w:basedOn w:val="Normalny"/>
    <w:uiPriority w:val="99"/>
    <w:unhideWhenUsed/>
    <w:rsid w:val="00D05C22"/>
    <w:pPr>
      <w:suppressAutoHyphens/>
      <w:spacing w:after="0" w:line="240" w:lineRule="auto"/>
      <w:ind w:left="1132" w:hanging="283"/>
      <w:contextualSpacing/>
      <w:jc w:val="left"/>
    </w:pPr>
    <w:rPr>
      <w:rFonts w:ascii="Times New Roman" w:eastAsia="Times New Roman" w:hAnsi="Times New Roman"/>
      <w:sz w:val="24"/>
      <w:szCs w:val="24"/>
      <w:lang w:val="en-US" w:eastAsia="ar-SA"/>
    </w:rPr>
  </w:style>
  <w:style w:type="paragraph" w:styleId="Listapunktowana2">
    <w:name w:val="List Bullet 2"/>
    <w:basedOn w:val="Normalny"/>
    <w:uiPriority w:val="99"/>
    <w:unhideWhenUsed/>
    <w:rsid w:val="00D05C22"/>
    <w:pPr>
      <w:numPr>
        <w:numId w:val="35"/>
      </w:numPr>
      <w:suppressAutoHyphens/>
      <w:spacing w:after="0" w:line="240" w:lineRule="auto"/>
      <w:contextualSpacing/>
      <w:jc w:val="left"/>
    </w:pPr>
    <w:rPr>
      <w:rFonts w:ascii="Times New Roman" w:eastAsia="Times New Roman" w:hAnsi="Times New Roman"/>
      <w:sz w:val="24"/>
      <w:szCs w:val="24"/>
      <w:lang w:val="en-US" w:eastAsia="ar-SA"/>
    </w:rPr>
  </w:style>
  <w:style w:type="paragraph" w:customStyle="1" w:styleId="pt">
    <w:name w:val="pt"/>
    <w:basedOn w:val="Normalny"/>
    <w:link w:val="ptChar"/>
    <w:uiPriority w:val="99"/>
    <w:rsid w:val="00D05C22"/>
    <w:pPr>
      <w:numPr>
        <w:numId w:val="36"/>
      </w:numPr>
      <w:spacing w:after="60" w:line="252" w:lineRule="auto"/>
      <w:outlineLvl w:val="2"/>
    </w:pPr>
    <w:rPr>
      <w:rFonts w:ascii="Times New Roman" w:hAnsi="Times New Roman"/>
      <w:sz w:val="24"/>
      <w:szCs w:val="20"/>
      <w:lang w:val="x-none" w:eastAsia="x-none"/>
    </w:rPr>
  </w:style>
  <w:style w:type="character" w:customStyle="1" w:styleId="ptChar">
    <w:name w:val="pt Char"/>
    <w:link w:val="pt"/>
    <w:uiPriority w:val="99"/>
    <w:locked/>
    <w:rsid w:val="00D05C22"/>
    <w:rPr>
      <w:rFonts w:ascii="Times New Roman" w:eastAsia="Calibri" w:hAnsi="Times New Roman" w:cs="Times New Roman"/>
      <w:sz w:val="24"/>
    </w:rPr>
  </w:style>
  <w:style w:type="character" w:customStyle="1" w:styleId="FontStyle17">
    <w:name w:val="Font Style17"/>
    <w:uiPriority w:val="99"/>
    <w:rsid w:val="00D05C22"/>
    <w:rPr>
      <w:rFonts w:ascii="Times New Roman" w:hAnsi="Times New Roman"/>
      <w:sz w:val="22"/>
    </w:rPr>
  </w:style>
  <w:style w:type="character" w:customStyle="1" w:styleId="TekstPodstChar">
    <w:name w:val="TekstPodst Char"/>
    <w:link w:val="TekstPodst"/>
    <w:rsid w:val="00D05C22"/>
    <w:rPr>
      <w:rFonts w:ascii="Times New Roman" w:eastAsia="Times New Roman" w:hAnsi="Times New Roman" w:cs="Times New Roman"/>
      <w:sz w:val="24"/>
      <w:szCs w:val="24"/>
      <w:lang w:eastAsia="pl-PL"/>
    </w:rPr>
  </w:style>
  <w:style w:type="character" w:customStyle="1" w:styleId="cwcot">
    <w:name w:val="cwcot"/>
    <w:basedOn w:val="Domylnaczcionkaakapitu"/>
    <w:rsid w:val="00D05C22"/>
  </w:style>
  <w:style w:type="character" w:customStyle="1" w:styleId="FontStyle54">
    <w:name w:val="Font Style54"/>
    <w:uiPriority w:val="99"/>
    <w:rsid w:val="00D05C22"/>
    <w:rPr>
      <w:rFonts w:ascii="Times New Roman" w:hAnsi="Times New Roman" w:cs="Times New Roman"/>
      <w:sz w:val="20"/>
      <w:szCs w:val="20"/>
    </w:rPr>
  </w:style>
  <w:style w:type="paragraph" w:customStyle="1" w:styleId="tabelawypunktowanie">
    <w:name w:val="tabela_wypunktowanie"/>
    <w:basedOn w:val="Normalny"/>
    <w:autoRedefine/>
    <w:uiPriority w:val="99"/>
    <w:rsid w:val="00D05C22"/>
    <w:pPr>
      <w:spacing w:before="60" w:after="60" w:line="276" w:lineRule="auto"/>
      <w:ind w:left="2437" w:hanging="736"/>
    </w:pPr>
    <w:rPr>
      <w:rFonts w:ascii="Verdana" w:eastAsia="Times New Roman" w:hAnsi="Verdana"/>
      <w:sz w:val="16"/>
      <w:szCs w:val="20"/>
    </w:rPr>
  </w:style>
  <w:style w:type="paragraph" w:customStyle="1" w:styleId="xl63">
    <w:name w:val="xl63"/>
    <w:basedOn w:val="Normalny"/>
    <w:rsid w:val="00D05C22"/>
    <w:pPr>
      <w:spacing w:before="100" w:beforeAutospacing="1" w:after="100" w:afterAutospacing="1" w:line="240" w:lineRule="auto"/>
      <w:jc w:val="left"/>
    </w:pPr>
    <w:rPr>
      <w:rFonts w:ascii="Times New Roman" w:eastAsia="Times New Roman" w:hAnsi="Times New Roman"/>
      <w:sz w:val="24"/>
      <w:szCs w:val="24"/>
      <w:lang w:eastAsia="pl-PL"/>
    </w:rPr>
  </w:style>
  <w:style w:type="paragraph" w:customStyle="1" w:styleId="xl64">
    <w:name w:val="xl64"/>
    <w:basedOn w:val="Normalny"/>
    <w:rsid w:val="00D05C22"/>
    <w:pPr>
      <w:spacing w:before="100" w:beforeAutospacing="1" w:after="100" w:afterAutospacing="1" w:line="240" w:lineRule="auto"/>
      <w:jc w:val="left"/>
    </w:pPr>
    <w:rPr>
      <w:rFonts w:ascii="Times New Roman" w:eastAsia="Times New Roman" w:hAnsi="Times New Roman"/>
      <w:sz w:val="24"/>
      <w:szCs w:val="24"/>
      <w:lang w:eastAsia="pl-PL"/>
    </w:rPr>
  </w:style>
  <w:style w:type="paragraph" w:customStyle="1" w:styleId="xl65">
    <w:name w:val="xl65"/>
    <w:basedOn w:val="Normalny"/>
    <w:rsid w:val="00D05C2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left"/>
    </w:pPr>
    <w:rPr>
      <w:rFonts w:ascii="Times New Roman" w:eastAsia="Times New Roman" w:hAnsi="Times New Roman"/>
      <w:sz w:val="24"/>
      <w:szCs w:val="24"/>
      <w:lang w:eastAsia="pl-PL"/>
    </w:rPr>
  </w:style>
  <w:style w:type="paragraph" w:customStyle="1" w:styleId="xl66">
    <w:name w:val="xl66"/>
    <w:basedOn w:val="Normalny"/>
    <w:rsid w:val="00D05C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sz w:val="24"/>
      <w:szCs w:val="24"/>
      <w:lang w:eastAsia="pl-PL"/>
    </w:rPr>
  </w:style>
  <w:style w:type="paragraph" w:customStyle="1" w:styleId="xl67">
    <w:name w:val="xl67"/>
    <w:basedOn w:val="Normalny"/>
    <w:rsid w:val="00D05C22"/>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left"/>
    </w:pPr>
    <w:rPr>
      <w:rFonts w:ascii="Times New Roman" w:eastAsia="Times New Roman" w:hAnsi="Times New Roman"/>
      <w:sz w:val="24"/>
      <w:szCs w:val="24"/>
      <w:lang w:eastAsia="pl-PL"/>
    </w:rPr>
  </w:style>
  <w:style w:type="paragraph" w:customStyle="1" w:styleId="xl68">
    <w:name w:val="xl68"/>
    <w:basedOn w:val="Normalny"/>
    <w:rsid w:val="00D05C22"/>
    <w:pPr>
      <w:pBdr>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sz w:val="24"/>
      <w:szCs w:val="24"/>
      <w:lang w:eastAsia="pl-PL"/>
    </w:rPr>
  </w:style>
  <w:style w:type="paragraph" w:customStyle="1" w:styleId="xl69">
    <w:name w:val="xl69"/>
    <w:basedOn w:val="Normalny"/>
    <w:rsid w:val="00D05C22"/>
    <w:pP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70">
    <w:name w:val="xl70"/>
    <w:basedOn w:val="Normalny"/>
    <w:rsid w:val="00D05C22"/>
    <w:pPr>
      <w:pBdr>
        <w:top w:val="single" w:sz="4" w:space="0" w:color="auto"/>
        <w:left w:val="single" w:sz="4" w:space="0" w:color="auto"/>
        <w:bottom w:val="single" w:sz="4" w:space="0" w:color="auto"/>
      </w:pBdr>
      <w:shd w:val="clear" w:color="000000" w:fill="92CDDC"/>
      <w:spacing w:before="100" w:beforeAutospacing="1" w:after="100" w:afterAutospacing="1" w:line="240" w:lineRule="auto"/>
      <w:jc w:val="left"/>
    </w:pPr>
    <w:rPr>
      <w:rFonts w:ascii="Times New Roman" w:eastAsia="Times New Roman" w:hAnsi="Times New Roman"/>
      <w:sz w:val="24"/>
      <w:szCs w:val="24"/>
      <w:lang w:eastAsia="pl-PL"/>
    </w:rPr>
  </w:style>
  <w:style w:type="paragraph" w:customStyle="1" w:styleId="xl71">
    <w:name w:val="xl71"/>
    <w:basedOn w:val="Normalny"/>
    <w:rsid w:val="00D05C22"/>
    <w:pPr>
      <w:pBdr>
        <w:left w:val="single" w:sz="4" w:space="0" w:color="auto"/>
        <w:bottom w:val="single" w:sz="4" w:space="0" w:color="auto"/>
      </w:pBdr>
      <w:shd w:val="clear" w:color="000000" w:fill="BFBFBF"/>
      <w:spacing w:before="100" w:beforeAutospacing="1" w:after="100" w:afterAutospacing="1" w:line="240" w:lineRule="auto"/>
      <w:jc w:val="left"/>
    </w:pPr>
    <w:rPr>
      <w:rFonts w:ascii="Times New Roman" w:eastAsia="Times New Roman" w:hAnsi="Times New Roman"/>
      <w:sz w:val="24"/>
      <w:szCs w:val="24"/>
      <w:lang w:eastAsia="pl-PL"/>
    </w:rPr>
  </w:style>
  <w:style w:type="paragraph" w:customStyle="1" w:styleId="xl72">
    <w:name w:val="xl72"/>
    <w:basedOn w:val="Normalny"/>
    <w:rsid w:val="00D05C22"/>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left"/>
    </w:pPr>
    <w:rPr>
      <w:rFonts w:ascii="Times New Roman" w:eastAsia="Times New Roman" w:hAnsi="Times New Roman"/>
      <w:sz w:val="24"/>
      <w:szCs w:val="24"/>
      <w:lang w:eastAsia="pl-PL"/>
    </w:rPr>
  </w:style>
  <w:style w:type="paragraph" w:customStyle="1" w:styleId="xl73">
    <w:name w:val="xl73"/>
    <w:basedOn w:val="Normalny"/>
    <w:rsid w:val="00D05C2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left"/>
    </w:pPr>
    <w:rPr>
      <w:rFonts w:ascii="Times New Roman" w:eastAsia="Times New Roman" w:hAnsi="Times New Roman"/>
      <w:color w:val="FF0000"/>
      <w:sz w:val="24"/>
      <w:szCs w:val="24"/>
      <w:lang w:eastAsia="pl-PL"/>
    </w:rPr>
  </w:style>
  <w:style w:type="paragraph" w:customStyle="1" w:styleId="xl74">
    <w:name w:val="xl74"/>
    <w:basedOn w:val="Normalny"/>
    <w:rsid w:val="00D05C22"/>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8"/>
      <w:szCs w:val="28"/>
      <w:lang w:eastAsia="pl-PL"/>
    </w:rPr>
  </w:style>
  <w:style w:type="paragraph" w:customStyle="1" w:styleId="xl75">
    <w:name w:val="xl75"/>
    <w:basedOn w:val="Normalny"/>
    <w:rsid w:val="00D05C2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76">
    <w:name w:val="xl76"/>
    <w:basedOn w:val="Normalny"/>
    <w:rsid w:val="00D05C22"/>
    <w:pPr>
      <w:pBdr>
        <w:top w:val="single" w:sz="8"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left"/>
    </w:pPr>
    <w:rPr>
      <w:rFonts w:ascii="Times New Roman" w:eastAsia="Times New Roman" w:hAnsi="Times New Roman"/>
      <w:sz w:val="24"/>
      <w:szCs w:val="24"/>
      <w:lang w:eastAsia="pl-PL"/>
    </w:rPr>
  </w:style>
  <w:style w:type="paragraph" w:customStyle="1" w:styleId="xl77">
    <w:name w:val="xl77"/>
    <w:basedOn w:val="Normalny"/>
    <w:rsid w:val="00D05C22"/>
    <w:pPr>
      <w:pBdr>
        <w:top w:val="single" w:sz="8"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left"/>
    </w:pPr>
    <w:rPr>
      <w:rFonts w:ascii="Times New Roman" w:eastAsia="Times New Roman" w:hAnsi="Times New Roman"/>
      <w:sz w:val="24"/>
      <w:szCs w:val="24"/>
      <w:lang w:eastAsia="pl-PL"/>
    </w:rPr>
  </w:style>
  <w:style w:type="paragraph" w:customStyle="1" w:styleId="xl78">
    <w:name w:val="xl78"/>
    <w:basedOn w:val="Normalny"/>
    <w:rsid w:val="00D05C22"/>
    <w:pPr>
      <w:pBdr>
        <w:top w:val="single" w:sz="8"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left"/>
    </w:pPr>
    <w:rPr>
      <w:rFonts w:ascii="Times New Roman" w:eastAsia="Times New Roman" w:hAnsi="Times New Roman"/>
      <w:sz w:val="24"/>
      <w:szCs w:val="24"/>
      <w:lang w:eastAsia="pl-PL"/>
    </w:rPr>
  </w:style>
  <w:style w:type="paragraph" w:customStyle="1" w:styleId="xl79">
    <w:name w:val="xl79"/>
    <w:basedOn w:val="Normalny"/>
    <w:rsid w:val="00D05C22"/>
    <w:pPr>
      <w:pBdr>
        <w:top w:val="single" w:sz="8"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left"/>
    </w:pPr>
    <w:rPr>
      <w:rFonts w:ascii="Times New Roman" w:eastAsia="Times New Roman" w:hAnsi="Times New Roman"/>
      <w:sz w:val="24"/>
      <w:szCs w:val="24"/>
      <w:lang w:eastAsia="pl-PL"/>
    </w:rPr>
  </w:style>
  <w:style w:type="paragraph" w:customStyle="1" w:styleId="xl80">
    <w:name w:val="xl80"/>
    <w:basedOn w:val="Normalny"/>
    <w:rsid w:val="00D05C22"/>
    <w:pPr>
      <w:pBdr>
        <w:top w:val="single" w:sz="8" w:space="0" w:color="auto"/>
        <w:left w:val="single" w:sz="4" w:space="0" w:color="auto"/>
        <w:bottom w:val="single" w:sz="4" w:space="0" w:color="auto"/>
        <w:right w:val="single" w:sz="8" w:space="0" w:color="auto"/>
      </w:pBdr>
      <w:shd w:val="clear" w:color="000000" w:fill="538DD5"/>
      <w:spacing w:before="100" w:beforeAutospacing="1" w:after="100" w:afterAutospacing="1" w:line="240" w:lineRule="auto"/>
      <w:jc w:val="left"/>
    </w:pPr>
    <w:rPr>
      <w:rFonts w:ascii="Times New Roman" w:eastAsia="Times New Roman" w:hAnsi="Times New Roman"/>
      <w:sz w:val="24"/>
      <w:szCs w:val="24"/>
      <w:lang w:eastAsia="pl-PL"/>
    </w:rPr>
  </w:style>
  <w:style w:type="paragraph" w:customStyle="1" w:styleId="xl81">
    <w:name w:val="xl81"/>
    <w:basedOn w:val="Normalny"/>
    <w:rsid w:val="00D05C22"/>
    <w:pPr>
      <w:pBdr>
        <w:left w:val="single" w:sz="4" w:space="0" w:color="auto"/>
        <w:bottom w:val="single" w:sz="4" w:space="0" w:color="auto"/>
        <w:right w:val="single" w:sz="8" w:space="0" w:color="auto"/>
      </w:pBdr>
      <w:spacing w:before="100" w:beforeAutospacing="1" w:after="100" w:afterAutospacing="1" w:line="240" w:lineRule="auto"/>
      <w:jc w:val="left"/>
    </w:pPr>
    <w:rPr>
      <w:rFonts w:ascii="Times New Roman" w:eastAsia="Times New Roman" w:hAnsi="Times New Roman"/>
      <w:sz w:val="24"/>
      <w:szCs w:val="24"/>
      <w:lang w:eastAsia="pl-PL"/>
    </w:rPr>
  </w:style>
  <w:style w:type="paragraph" w:customStyle="1" w:styleId="xl82">
    <w:name w:val="xl82"/>
    <w:basedOn w:val="Normalny"/>
    <w:rsid w:val="00D05C2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ascii="Times New Roman" w:eastAsia="Times New Roman" w:hAnsi="Times New Roman"/>
      <w:sz w:val="24"/>
      <w:szCs w:val="24"/>
      <w:lang w:eastAsia="pl-PL"/>
    </w:rPr>
  </w:style>
  <w:style w:type="paragraph" w:customStyle="1" w:styleId="xl83">
    <w:name w:val="xl83"/>
    <w:basedOn w:val="Normalny"/>
    <w:rsid w:val="00D05C22"/>
    <w:pPr>
      <w:shd w:val="clear" w:color="000000" w:fill="92D050"/>
      <w:spacing w:before="100" w:beforeAutospacing="1" w:after="100" w:afterAutospacing="1" w:line="240" w:lineRule="auto"/>
      <w:jc w:val="left"/>
    </w:pPr>
    <w:rPr>
      <w:rFonts w:ascii="Times New Roman" w:eastAsia="Times New Roman" w:hAnsi="Times New Roman"/>
      <w:sz w:val="24"/>
      <w:szCs w:val="24"/>
      <w:lang w:eastAsia="pl-PL"/>
    </w:rPr>
  </w:style>
  <w:style w:type="paragraph" w:customStyle="1" w:styleId="xl84">
    <w:name w:val="xl84"/>
    <w:basedOn w:val="Normalny"/>
    <w:rsid w:val="00D05C22"/>
    <w:pPr>
      <w:pBdr>
        <w:top w:val="single" w:sz="4" w:space="0" w:color="auto"/>
        <w:left w:val="single" w:sz="4" w:space="0" w:color="auto"/>
        <w:bottom w:val="single" w:sz="4" w:space="0" w:color="auto"/>
        <w:right w:val="single" w:sz="8" w:space="0" w:color="auto"/>
      </w:pBdr>
      <w:shd w:val="clear" w:color="000000" w:fill="92D050"/>
      <w:spacing w:before="100" w:beforeAutospacing="1" w:after="100" w:afterAutospacing="1" w:line="240" w:lineRule="auto"/>
      <w:jc w:val="left"/>
    </w:pPr>
    <w:rPr>
      <w:rFonts w:ascii="Times New Roman" w:eastAsia="Times New Roman" w:hAnsi="Times New Roman"/>
      <w:sz w:val="24"/>
      <w:szCs w:val="24"/>
      <w:lang w:eastAsia="pl-PL"/>
    </w:rPr>
  </w:style>
  <w:style w:type="paragraph" w:customStyle="1" w:styleId="xl85">
    <w:name w:val="xl85"/>
    <w:basedOn w:val="Normalny"/>
    <w:rsid w:val="00D05C22"/>
    <w:pPr>
      <w:pBdr>
        <w:top w:val="single" w:sz="4" w:space="0" w:color="auto"/>
        <w:left w:val="single" w:sz="4" w:space="0" w:color="auto"/>
        <w:bottom w:val="single" w:sz="8" w:space="0" w:color="auto"/>
      </w:pBdr>
      <w:shd w:val="clear" w:color="000000" w:fill="92CDDC"/>
      <w:spacing w:before="100" w:beforeAutospacing="1" w:after="100" w:afterAutospacing="1" w:line="240" w:lineRule="auto"/>
      <w:jc w:val="left"/>
    </w:pPr>
    <w:rPr>
      <w:rFonts w:ascii="Times New Roman" w:eastAsia="Times New Roman" w:hAnsi="Times New Roman"/>
      <w:sz w:val="24"/>
      <w:szCs w:val="24"/>
      <w:lang w:eastAsia="pl-PL"/>
    </w:rPr>
  </w:style>
  <w:style w:type="paragraph" w:customStyle="1" w:styleId="xl86">
    <w:name w:val="xl86"/>
    <w:basedOn w:val="Normalny"/>
    <w:rsid w:val="00D05C2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ascii="Times New Roman" w:eastAsia="Times New Roman" w:hAnsi="Times New Roman"/>
      <w:sz w:val="24"/>
      <w:szCs w:val="24"/>
      <w:lang w:eastAsia="pl-PL"/>
    </w:rPr>
  </w:style>
  <w:style w:type="paragraph" w:customStyle="1" w:styleId="xl87">
    <w:name w:val="xl87"/>
    <w:basedOn w:val="Normalny"/>
    <w:rsid w:val="00D05C22"/>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240" w:lineRule="auto"/>
      <w:jc w:val="left"/>
    </w:pPr>
    <w:rPr>
      <w:rFonts w:ascii="Times New Roman" w:eastAsia="Times New Roman" w:hAnsi="Times New Roman"/>
      <w:sz w:val="24"/>
      <w:szCs w:val="24"/>
      <w:lang w:eastAsia="pl-PL"/>
    </w:rPr>
  </w:style>
  <w:style w:type="paragraph" w:customStyle="1" w:styleId="xl88">
    <w:name w:val="xl88"/>
    <w:basedOn w:val="Normalny"/>
    <w:rsid w:val="00D05C22"/>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left"/>
    </w:pPr>
    <w:rPr>
      <w:rFonts w:ascii="Times New Roman" w:eastAsia="Times New Roman" w:hAnsi="Times New Roman"/>
      <w:sz w:val="24"/>
      <w:szCs w:val="24"/>
      <w:lang w:eastAsia="pl-PL"/>
    </w:rPr>
  </w:style>
  <w:style w:type="paragraph" w:customStyle="1" w:styleId="xl89">
    <w:name w:val="xl89"/>
    <w:basedOn w:val="Normalny"/>
    <w:rsid w:val="00D05C22"/>
    <w:pPr>
      <w:pBdr>
        <w:left w:val="single" w:sz="8" w:space="0" w:color="auto"/>
      </w:pBdr>
      <w:shd w:val="clear" w:color="000000" w:fill="92CDDC"/>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90">
    <w:name w:val="xl90"/>
    <w:basedOn w:val="Normalny"/>
    <w:rsid w:val="00D05C22"/>
    <w:pPr>
      <w:pBdr>
        <w:left w:val="single" w:sz="8" w:space="0" w:color="auto"/>
        <w:bottom w:val="single" w:sz="8" w:space="0" w:color="auto"/>
      </w:pBdr>
      <w:shd w:val="clear" w:color="000000" w:fill="92CDDC"/>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91">
    <w:name w:val="xl91"/>
    <w:basedOn w:val="Normalny"/>
    <w:rsid w:val="00D05C22"/>
    <w:pPr>
      <w:pBdr>
        <w:top w:val="single" w:sz="4" w:space="0" w:color="auto"/>
        <w:left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92">
    <w:name w:val="xl92"/>
    <w:basedOn w:val="Normalny"/>
    <w:rsid w:val="00D05C22"/>
    <w:pPr>
      <w:pBdr>
        <w:left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character" w:customStyle="1" w:styleId="ListParagraphChar">
    <w:name w:val="List Paragraph Char"/>
    <w:link w:val="Akapitzlist1"/>
    <w:locked/>
    <w:rsid w:val="00D05C22"/>
    <w:rPr>
      <w:rFonts w:ascii="Calibri" w:eastAsia="Times New Roman" w:hAnsi="Calibri" w:cs="Times New Roman"/>
      <w:sz w:val="24"/>
    </w:rPr>
  </w:style>
  <w:style w:type="paragraph" w:customStyle="1" w:styleId="wypunktowanie">
    <w:name w:val="wypunktowanie"/>
    <w:basedOn w:val="Normalny"/>
    <w:link w:val="wypunktowanieChar"/>
    <w:uiPriority w:val="99"/>
    <w:rsid w:val="00D05C22"/>
    <w:pPr>
      <w:spacing w:after="0" w:line="276" w:lineRule="auto"/>
      <w:ind w:left="760" w:hanging="357"/>
    </w:pPr>
    <w:rPr>
      <w:rFonts w:ascii="Verdana" w:eastAsia="Times New Roman" w:hAnsi="Verdana"/>
      <w:sz w:val="18"/>
      <w:szCs w:val="20"/>
      <w:lang w:val="x-none" w:eastAsia="x-none"/>
    </w:rPr>
  </w:style>
  <w:style w:type="character" w:customStyle="1" w:styleId="wypunktowanieChar">
    <w:name w:val="wypunktowanie Char"/>
    <w:link w:val="wypunktowanie"/>
    <w:uiPriority w:val="99"/>
    <w:locked/>
    <w:rsid w:val="00D05C22"/>
    <w:rPr>
      <w:rFonts w:ascii="Verdana" w:eastAsia="Times New Roman" w:hAnsi="Verdana" w:cs="Times New Roman"/>
      <w:sz w:val="18"/>
      <w:szCs w:val="20"/>
    </w:rPr>
  </w:style>
  <w:style w:type="paragraph" w:styleId="Lista">
    <w:name w:val="List"/>
    <w:basedOn w:val="Normalny"/>
    <w:uiPriority w:val="99"/>
    <w:unhideWhenUsed/>
    <w:rsid w:val="00D05C22"/>
    <w:pPr>
      <w:spacing w:line="276" w:lineRule="auto"/>
      <w:ind w:left="283" w:hanging="283"/>
      <w:contextualSpacing/>
    </w:pPr>
    <w:rPr>
      <w:sz w:val="24"/>
    </w:rPr>
  </w:style>
  <w:style w:type="paragraph" w:styleId="Lista2">
    <w:name w:val="List 2"/>
    <w:basedOn w:val="Normalny"/>
    <w:uiPriority w:val="99"/>
    <w:unhideWhenUsed/>
    <w:rsid w:val="00D05C22"/>
    <w:pPr>
      <w:spacing w:line="276" w:lineRule="auto"/>
      <w:ind w:left="566" w:hanging="283"/>
      <w:contextualSpacing/>
    </w:pPr>
    <w:rPr>
      <w:sz w:val="24"/>
    </w:rPr>
  </w:style>
  <w:style w:type="paragraph" w:styleId="Lista3">
    <w:name w:val="List 3"/>
    <w:basedOn w:val="Normalny"/>
    <w:uiPriority w:val="99"/>
    <w:unhideWhenUsed/>
    <w:rsid w:val="00D05C22"/>
    <w:pPr>
      <w:spacing w:line="276" w:lineRule="auto"/>
      <w:ind w:left="849" w:hanging="283"/>
      <w:contextualSpacing/>
    </w:pPr>
    <w:rPr>
      <w:sz w:val="24"/>
    </w:rPr>
  </w:style>
  <w:style w:type="paragraph" w:styleId="Lista-kontynuacja2">
    <w:name w:val="List Continue 2"/>
    <w:basedOn w:val="Normalny"/>
    <w:uiPriority w:val="99"/>
    <w:unhideWhenUsed/>
    <w:rsid w:val="00D05C22"/>
    <w:pPr>
      <w:spacing w:after="120" w:line="276" w:lineRule="auto"/>
      <w:ind w:left="566"/>
      <w:contextualSpacing/>
    </w:pPr>
    <w:rPr>
      <w:sz w:val="24"/>
    </w:rPr>
  </w:style>
  <w:style w:type="paragraph" w:styleId="Tekstpodstawowywcity">
    <w:name w:val="Body Text Indent"/>
    <w:basedOn w:val="Normalny"/>
    <w:link w:val="TekstpodstawowywcityZnak"/>
    <w:uiPriority w:val="99"/>
    <w:unhideWhenUsed/>
    <w:rsid w:val="00D05C22"/>
    <w:pPr>
      <w:spacing w:after="120" w:line="276" w:lineRule="auto"/>
      <w:ind w:left="283"/>
    </w:pPr>
    <w:rPr>
      <w:sz w:val="24"/>
      <w:szCs w:val="20"/>
      <w:lang w:val="x-none" w:eastAsia="x-none"/>
    </w:rPr>
  </w:style>
  <w:style w:type="character" w:customStyle="1" w:styleId="TekstpodstawowywcityZnak">
    <w:name w:val="Tekst podstawowy wcięty Znak"/>
    <w:link w:val="Tekstpodstawowywcity"/>
    <w:uiPriority w:val="99"/>
    <w:rsid w:val="00D05C22"/>
    <w:rPr>
      <w:rFonts w:ascii="Calibri" w:eastAsia="Calibri" w:hAnsi="Calibri" w:cs="Times New Roman"/>
      <w:sz w:val="24"/>
    </w:rPr>
  </w:style>
  <w:style w:type="paragraph" w:styleId="Tekstpodstawowyzwciciem2">
    <w:name w:val="Body Text First Indent 2"/>
    <w:basedOn w:val="Tekstpodstawowywcity"/>
    <w:link w:val="Tekstpodstawowyzwciciem2Znak"/>
    <w:uiPriority w:val="99"/>
    <w:unhideWhenUsed/>
    <w:rsid w:val="00D05C22"/>
    <w:pPr>
      <w:spacing w:after="200"/>
      <w:ind w:left="360" w:firstLine="360"/>
    </w:pPr>
  </w:style>
  <w:style w:type="character" w:customStyle="1" w:styleId="Tekstpodstawowyzwciciem2Znak">
    <w:name w:val="Tekst podstawowy z wcięciem 2 Znak"/>
    <w:link w:val="Tekstpodstawowyzwciciem2"/>
    <w:uiPriority w:val="99"/>
    <w:rsid w:val="00D05C22"/>
    <w:rPr>
      <w:rFonts w:ascii="Calibri" w:eastAsia="Calibri" w:hAnsi="Calibri" w:cs="Times New Roman"/>
      <w:sz w:val="24"/>
    </w:rPr>
  </w:style>
  <w:style w:type="paragraph" w:customStyle="1" w:styleId="ODNONIKtreodnonika">
    <w:name w:val="ODNOŚNIK – treść odnośnika"/>
    <w:uiPriority w:val="19"/>
    <w:qFormat/>
    <w:rsid w:val="00D05C22"/>
    <w:pPr>
      <w:ind w:left="284" w:hanging="284"/>
      <w:jc w:val="both"/>
    </w:pPr>
    <w:rPr>
      <w:rFonts w:ascii="Times New Roman" w:eastAsia="Times New Roman" w:hAnsi="Times New Roman" w:cs="Arial"/>
    </w:rPr>
  </w:style>
  <w:style w:type="table" w:customStyle="1" w:styleId="TabelaITTI1">
    <w:name w:val="Tabela_ITTI1"/>
    <w:basedOn w:val="redniasiatka3akcent1"/>
    <w:uiPriority w:val="99"/>
    <w:qFormat/>
    <w:rsid w:val="00D05C22"/>
    <w:pPr>
      <w:spacing w:before="60" w:after="60"/>
    </w:pPr>
    <w:rPr>
      <w:sz w:val="22"/>
      <w:szCs w:val="22"/>
      <w:lang w:eastAsia="en-US"/>
    </w:rPr>
    <w:tblPr/>
    <w:tcPr>
      <w:shd w:val="clear" w:color="auto" w:fill="D6E6F4"/>
      <w:vAlign w:val="center"/>
    </w:tcPr>
    <w:tblStylePr w:type="firstRow">
      <w:pPr>
        <w:jc w:val="left"/>
      </w:pPr>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vAlign w:val="center"/>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tblStylePr w:type="neCell">
      <w:tblPr/>
      <w:tcPr>
        <w:tcBorders>
          <w:left w:val="single" w:sz="24" w:space="0" w:color="FFFFFF"/>
        </w:tcBorders>
        <w:shd w:val="clear" w:color="auto" w:fill="5B9BD5"/>
      </w:tcPr>
    </w:tblStylePr>
    <w:tblStylePr w:type="nwCell">
      <w:tblPr/>
      <w:tcPr>
        <w:tcBorders>
          <w:right w:val="single" w:sz="24" w:space="0" w:color="FFFFFF"/>
        </w:tcBorders>
        <w:shd w:val="clear" w:color="auto" w:fill="5B9BD5"/>
      </w:tcPr>
    </w:tblStylePr>
    <w:tblStylePr w:type="seCell">
      <w:tblPr/>
      <w:tcPr>
        <w:tcBorders>
          <w:left w:val="single" w:sz="24" w:space="0" w:color="FFFFFF"/>
        </w:tcBorders>
        <w:shd w:val="clear" w:color="auto" w:fill="5B9BD5"/>
      </w:tcPr>
    </w:tblStylePr>
    <w:tblStylePr w:type="swCell">
      <w:tblPr/>
      <w:tcPr>
        <w:tcBorders>
          <w:right w:val="single" w:sz="24" w:space="0" w:color="FFFFFF"/>
        </w:tcBorders>
        <w:shd w:val="clear" w:color="auto" w:fill="5B9BD5"/>
      </w:tcPr>
    </w:tblStylePr>
  </w:style>
  <w:style w:type="paragraph" w:customStyle="1" w:styleId="CM1">
    <w:name w:val="CM1"/>
    <w:basedOn w:val="Default"/>
    <w:next w:val="Default"/>
    <w:uiPriority w:val="99"/>
    <w:rsid w:val="00D05C22"/>
    <w:rPr>
      <w:rFonts w:ascii="EUAlbertina" w:hAnsi="EUAlbertina" w:cs="Times New Roman"/>
      <w:color w:val="auto"/>
    </w:rPr>
  </w:style>
  <w:style w:type="paragraph" w:customStyle="1" w:styleId="CM4">
    <w:name w:val="CM4"/>
    <w:basedOn w:val="Default"/>
    <w:next w:val="Default"/>
    <w:uiPriority w:val="99"/>
    <w:rsid w:val="00D05C22"/>
    <w:rPr>
      <w:rFonts w:ascii="EUAlbertina" w:hAnsi="EUAlbertina" w:cs="Times New Roman"/>
      <w:color w:val="auto"/>
    </w:rPr>
  </w:style>
  <w:style w:type="paragraph" w:customStyle="1" w:styleId="Znak1">
    <w:name w:val="Znak1"/>
    <w:basedOn w:val="Normalny"/>
    <w:rsid w:val="00D05C22"/>
    <w:pPr>
      <w:spacing w:after="0" w:line="240" w:lineRule="auto"/>
      <w:jc w:val="left"/>
    </w:pPr>
    <w:rPr>
      <w:rFonts w:ascii="Times New Roman" w:eastAsia="Times New Roman" w:hAnsi="Times New Roman"/>
      <w:sz w:val="24"/>
      <w:szCs w:val="24"/>
      <w:lang w:eastAsia="pl-PL"/>
    </w:rPr>
  </w:style>
  <w:style w:type="paragraph" w:customStyle="1" w:styleId="IPoletabeli">
    <w:name w:val="IPole tabeli"/>
    <w:link w:val="IPoletabeliZnak"/>
    <w:uiPriority w:val="99"/>
    <w:rsid w:val="00D05C22"/>
    <w:pPr>
      <w:spacing w:before="40" w:after="40"/>
    </w:pPr>
    <w:rPr>
      <w:rFonts w:ascii="Arial" w:eastAsia="Times New Roman" w:hAnsi="Arial"/>
    </w:rPr>
  </w:style>
  <w:style w:type="paragraph" w:customStyle="1" w:styleId="IPoletabeliPogrubiony">
    <w:name w:val="IPole tabeli Pogrubiony"/>
    <w:basedOn w:val="IPoletabeli"/>
    <w:next w:val="IPoletabeli"/>
    <w:autoRedefine/>
    <w:uiPriority w:val="99"/>
    <w:rsid w:val="00D05C22"/>
    <w:rPr>
      <w:rFonts w:ascii="Garamond" w:hAnsi="Garamond"/>
      <w:b/>
      <w:bCs/>
      <w:sz w:val="24"/>
      <w:szCs w:val="24"/>
    </w:rPr>
  </w:style>
  <w:style w:type="character" w:customStyle="1" w:styleId="IPoletabeliZnak">
    <w:name w:val="IPole tabeli Znak"/>
    <w:link w:val="IPoletabeli"/>
    <w:uiPriority w:val="99"/>
    <w:locked/>
    <w:rsid w:val="00D05C22"/>
    <w:rPr>
      <w:rFonts w:ascii="Arial" w:eastAsia="Times New Roman" w:hAnsi="Arial"/>
      <w:lang w:val="pl-PL" w:eastAsia="pl-PL" w:bidi="ar-SA"/>
    </w:rPr>
  </w:style>
  <w:style w:type="paragraph" w:customStyle="1" w:styleId="ITre">
    <w:name w:val="ITreść"/>
    <w:uiPriority w:val="99"/>
    <w:rsid w:val="00D05C22"/>
    <w:pPr>
      <w:spacing w:before="80" w:after="80"/>
      <w:ind w:left="284"/>
    </w:pPr>
    <w:rPr>
      <w:rFonts w:ascii="Arial" w:eastAsia="Times New Roman" w:hAnsi="Arial"/>
      <w:lang w:eastAsia="en-US"/>
    </w:rPr>
  </w:style>
  <w:style w:type="paragraph" w:customStyle="1" w:styleId="IRozdziapoz1">
    <w:name w:val="IRozdział(poz.1)"/>
    <w:next w:val="ITre"/>
    <w:autoRedefine/>
    <w:uiPriority w:val="99"/>
    <w:rsid w:val="00D05C22"/>
    <w:pPr>
      <w:pageBreakBefore/>
      <w:numPr>
        <w:numId w:val="37"/>
      </w:numPr>
      <w:pBdr>
        <w:bottom w:val="single" w:sz="12" w:space="1" w:color="auto"/>
      </w:pBdr>
      <w:spacing w:before="800" w:after="400"/>
      <w:outlineLvl w:val="0"/>
    </w:pPr>
    <w:rPr>
      <w:rFonts w:ascii="Arial" w:eastAsia="Times New Roman" w:hAnsi="Arial"/>
      <w:b/>
      <w:sz w:val="36"/>
      <w:lang w:eastAsia="en-US"/>
    </w:rPr>
  </w:style>
  <w:style w:type="paragraph" w:customStyle="1" w:styleId="IRozdziapoz2">
    <w:name w:val="IRozdział(poz.2)"/>
    <w:next w:val="ITre"/>
    <w:link w:val="IRozdziapoz2Char"/>
    <w:uiPriority w:val="99"/>
    <w:rsid w:val="00D05C22"/>
    <w:pPr>
      <w:keepNext/>
      <w:numPr>
        <w:ilvl w:val="1"/>
        <w:numId w:val="37"/>
      </w:numPr>
      <w:spacing w:before="360" w:after="120"/>
      <w:outlineLvl w:val="1"/>
    </w:pPr>
    <w:rPr>
      <w:rFonts w:ascii="Arial" w:eastAsia="Times New Roman" w:hAnsi="Arial"/>
      <w:b/>
      <w:sz w:val="28"/>
    </w:rPr>
  </w:style>
  <w:style w:type="paragraph" w:customStyle="1" w:styleId="IRozdziapoz3">
    <w:name w:val="IRozdział(poz.3)"/>
    <w:next w:val="ITre"/>
    <w:link w:val="IRozdziapoz3Char"/>
    <w:uiPriority w:val="99"/>
    <w:rsid w:val="00D05C22"/>
    <w:pPr>
      <w:keepNext/>
      <w:numPr>
        <w:ilvl w:val="2"/>
        <w:numId w:val="37"/>
      </w:numPr>
      <w:spacing w:before="360" w:after="80"/>
      <w:outlineLvl w:val="2"/>
    </w:pPr>
    <w:rPr>
      <w:rFonts w:ascii="Arial" w:eastAsia="Times New Roman" w:hAnsi="Arial"/>
      <w:b/>
      <w:sz w:val="24"/>
    </w:rPr>
  </w:style>
  <w:style w:type="paragraph" w:customStyle="1" w:styleId="IRozdziapoz4">
    <w:name w:val="IRozdział(poz.4)"/>
    <w:next w:val="ITre"/>
    <w:uiPriority w:val="99"/>
    <w:rsid w:val="00D05C22"/>
    <w:pPr>
      <w:keepNext/>
      <w:numPr>
        <w:ilvl w:val="3"/>
        <w:numId w:val="37"/>
      </w:numPr>
      <w:spacing w:before="240" w:after="40"/>
      <w:outlineLvl w:val="3"/>
    </w:pPr>
    <w:rPr>
      <w:rFonts w:ascii="Arial" w:eastAsia="Times New Roman" w:hAnsi="Arial"/>
      <w:b/>
      <w:sz w:val="22"/>
      <w:lang w:eastAsia="en-US"/>
    </w:rPr>
  </w:style>
  <w:style w:type="paragraph" w:customStyle="1" w:styleId="IRozdziapoz5">
    <w:name w:val="IRozdział(poz.5)"/>
    <w:next w:val="ITre"/>
    <w:uiPriority w:val="99"/>
    <w:rsid w:val="00D05C22"/>
    <w:pPr>
      <w:keepNext/>
      <w:numPr>
        <w:ilvl w:val="4"/>
        <w:numId w:val="37"/>
      </w:numPr>
      <w:spacing w:before="240" w:after="40"/>
      <w:outlineLvl w:val="4"/>
    </w:pPr>
    <w:rPr>
      <w:rFonts w:ascii="Arial" w:eastAsia="Times New Roman" w:hAnsi="Arial"/>
      <w:b/>
      <w:lang w:eastAsia="en-US"/>
    </w:rPr>
  </w:style>
  <w:style w:type="paragraph" w:customStyle="1" w:styleId="IStopkaNaglowek">
    <w:name w:val="IStopka/Naglowek"/>
    <w:uiPriority w:val="99"/>
    <w:rsid w:val="00D05C22"/>
    <w:pPr>
      <w:jc w:val="center"/>
    </w:pPr>
    <w:rPr>
      <w:rFonts w:ascii="Arial" w:eastAsia="Times New Roman" w:hAnsi="Arial"/>
      <w:lang w:eastAsia="en-US"/>
    </w:rPr>
  </w:style>
  <w:style w:type="character" w:styleId="Numerstrony">
    <w:name w:val="page number"/>
    <w:uiPriority w:val="99"/>
    <w:rsid w:val="00D05C22"/>
    <w:rPr>
      <w:rFonts w:cs="Times New Roman"/>
    </w:rPr>
  </w:style>
  <w:style w:type="paragraph" w:customStyle="1" w:styleId="IPoletabeliBold">
    <w:name w:val="IPole tabeli Bold"/>
    <w:basedOn w:val="IPoletabeli"/>
    <w:link w:val="IPoletabeliBoldZnak"/>
    <w:autoRedefine/>
    <w:uiPriority w:val="99"/>
    <w:rsid w:val="00D05C22"/>
    <w:pPr>
      <w:jc w:val="center"/>
    </w:pPr>
    <w:rPr>
      <w:rFonts w:ascii="Garamond" w:hAnsi="Garamond"/>
      <w:b/>
      <w:bCs/>
      <w:sz w:val="24"/>
      <w:szCs w:val="24"/>
      <w:lang w:val="x-none" w:eastAsia="x-none"/>
    </w:rPr>
  </w:style>
  <w:style w:type="character" w:customStyle="1" w:styleId="IPoletabeliBoldZnak">
    <w:name w:val="IPole tabeli Bold Znak"/>
    <w:link w:val="IPoletabeliBold"/>
    <w:uiPriority w:val="99"/>
    <w:locked/>
    <w:rsid w:val="00D05C22"/>
    <w:rPr>
      <w:rFonts w:ascii="Garamond" w:eastAsia="Times New Roman" w:hAnsi="Garamond" w:cs="Times New Roman"/>
      <w:b/>
      <w:bCs/>
      <w:sz w:val="24"/>
      <w:szCs w:val="24"/>
    </w:rPr>
  </w:style>
  <w:style w:type="paragraph" w:customStyle="1" w:styleId="IRysunki-podpis">
    <w:name w:val="IRysunki - podpis"/>
    <w:next w:val="Normalny"/>
    <w:autoRedefine/>
    <w:uiPriority w:val="99"/>
    <w:rsid w:val="00D05C22"/>
    <w:pPr>
      <w:numPr>
        <w:numId w:val="38"/>
      </w:numPr>
      <w:tabs>
        <w:tab w:val="left" w:pos="864"/>
      </w:tabs>
      <w:spacing w:before="240" w:after="240"/>
    </w:pPr>
    <w:rPr>
      <w:rFonts w:ascii="Garamond" w:eastAsia="Times New Roman" w:hAnsi="Garamond"/>
      <w:i/>
      <w:sz w:val="22"/>
      <w:lang w:eastAsia="en-US"/>
    </w:rPr>
  </w:style>
  <w:style w:type="paragraph" w:customStyle="1" w:styleId="ITreCharCharChar">
    <w:name w:val="ITreść Char Char Char"/>
    <w:link w:val="ITreCharCharCharChar"/>
    <w:uiPriority w:val="99"/>
    <w:rsid w:val="00D05C22"/>
    <w:pPr>
      <w:spacing w:before="80" w:after="80"/>
      <w:ind w:left="284"/>
    </w:pPr>
    <w:rPr>
      <w:rFonts w:ascii="Arial" w:eastAsia="Times New Roman" w:hAnsi="Arial"/>
    </w:rPr>
  </w:style>
  <w:style w:type="character" w:customStyle="1" w:styleId="ITreCharCharCharChar">
    <w:name w:val="ITreść Char Char Char Char"/>
    <w:link w:val="ITreCharCharChar"/>
    <w:uiPriority w:val="99"/>
    <w:locked/>
    <w:rsid w:val="00D05C22"/>
    <w:rPr>
      <w:rFonts w:ascii="Arial" w:eastAsia="Times New Roman" w:hAnsi="Arial"/>
      <w:lang w:val="pl-PL" w:eastAsia="pl-PL" w:bidi="ar-SA"/>
    </w:rPr>
  </w:style>
  <w:style w:type="paragraph" w:customStyle="1" w:styleId="ITreChar">
    <w:name w:val="ITreść Char"/>
    <w:link w:val="ITreCharChar"/>
    <w:uiPriority w:val="99"/>
    <w:rsid w:val="00D05C22"/>
    <w:pPr>
      <w:spacing w:before="80" w:after="80" w:line="360" w:lineRule="atLeast"/>
      <w:ind w:left="289"/>
      <w:jc w:val="both"/>
    </w:pPr>
    <w:rPr>
      <w:rFonts w:ascii="Garamond" w:eastAsia="Times New Roman" w:hAnsi="Garamond"/>
      <w:sz w:val="24"/>
    </w:rPr>
  </w:style>
  <w:style w:type="character" w:customStyle="1" w:styleId="ITreCharChar">
    <w:name w:val="ITreść Char Char"/>
    <w:link w:val="ITreChar"/>
    <w:uiPriority w:val="99"/>
    <w:locked/>
    <w:rsid w:val="00D05C22"/>
    <w:rPr>
      <w:rFonts w:ascii="Garamond" w:eastAsia="Times New Roman" w:hAnsi="Garamond"/>
      <w:sz w:val="24"/>
      <w:lang w:bidi="ar-SA"/>
    </w:rPr>
  </w:style>
  <w:style w:type="character" w:customStyle="1" w:styleId="IRozdziapoz2Char">
    <w:name w:val="IRozdział(poz.2) Char"/>
    <w:link w:val="IRozdziapoz2"/>
    <w:uiPriority w:val="99"/>
    <w:locked/>
    <w:rsid w:val="00D05C22"/>
    <w:rPr>
      <w:rFonts w:ascii="Arial" w:eastAsia="Times New Roman" w:hAnsi="Arial"/>
      <w:b/>
      <w:sz w:val="28"/>
      <w:lang w:bidi="ar-SA"/>
    </w:rPr>
  </w:style>
  <w:style w:type="character" w:customStyle="1" w:styleId="IRozdziapoz3Char">
    <w:name w:val="IRozdział(poz.3) Char"/>
    <w:link w:val="IRozdziapoz3"/>
    <w:uiPriority w:val="99"/>
    <w:locked/>
    <w:rsid w:val="00D05C22"/>
    <w:rPr>
      <w:rFonts w:ascii="Arial" w:eastAsia="Times New Roman" w:hAnsi="Arial"/>
      <w:b/>
      <w:sz w:val="24"/>
      <w:lang w:bidi="ar-SA"/>
    </w:rPr>
  </w:style>
  <w:style w:type="character" w:customStyle="1" w:styleId="header1">
    <w:name w:val="header1"/>
    <w:uiPriority w:val="99"/>
    <w:rsid w:val="00D05C22"/>
    <w:rPr>
      <w:rFonts w:cs="Times New Roman"/>
      <w:b/>
      <w:bCs/>
      <w:sz w:val="27"/>
      <w:szCs w:val="27"/>
    </w:rPr>
  </w:style>
  <w:style w:type="character" w:customStyle="1" w:styleId="aktprzedmiot1">
    <w:name w:val="aktprzedmiot1"/>
    <w:uiPriority w:val="99"/>
    <w:rsid w:val="00D05C22"/>
    <w:rPr>
      <w:rFonts w:cs="Times New Roman"/>
      <w:b/>
      <w:bCs/>
      <w:sz w:val="27"/>
      <w:szCs w:val="27"/>
    </w:rPr>
  </w:style>
  <w:style w:type="paragraph" w:customStyle="1" w:styleId="Table">
    <w:name w:val="Table"/>
    <w:basedOn w:val="Normalny"/>
    <w:uiPriority w:val="99"/>
    <w:rsid w:val="00D05C22"/>
    <w:pPr>
      <w:spacing w:before="40" w:after="40" w:line="240" w:lineRule="auto"/>
      <w:jc w:val="left"/>
    </w:pPr>
    <w:rPr>
      <w:rFonts w:ascii="Arial" w:eastAsia="Times New Roman" w:hAnsi="Arial"/>
      <w:sz w:val="20"/>
      <w:szCs w:val="20"/>
      <w:lang w:val="en-US"/>
    </w:rPr>
  </w:style>
  <w:style w:type="paragraph" w:customStyle="1" w:styleId="TableSmall">
    <w:name w:val="Table_Small"/>
    <w:basedOn w:val="Table"/>
    <w:uiPriority w:val="99"/>
    <w:rsid w:val="00D05C22"/>
    <w:rPr>
      <w:sz w:val="16"/>
    </w:rPr>
  </w:style>
  <w:style w:type="paragraph" w:customStyle="1" w:styleId="Styl6">
    <w:name w:val="Styl6"/>
    <w:basedOn w:val="Styl5"/>
    <w:uiPriority w:val="99"/>
    <w:rsid w:val="00D05C22"/>
    <w:pPr>
      <w:numPr>
        <w:ilvl w:val="0"/>
        <w:numId w:val="0"/>
      </w:numPr>
      <w:ind w:left="1008" w:hanging="1008"/>
      <w:contextualSpacing/>
    </w:pPr>
    <w:rPr>
      <w:rFonts w:cs="Times New Roman"/>
      <w:bCs w:val="0"/>
    </w:rPr>
  </w:style>
  <w:style w:type="character" w:customStyle="1" w:styleId="BezodstpwZnak">
    <w:name w:val="Bez odstępów Znak"/>
    <w:link w:val="Bezodstpw"/>
    <w:uiPriority w:val="1"/>
    <w:rsid w:val="00D05C22"/>
    <w:rPr>
      <w:sz w:val="22"/>
      <w:szCs w:val="22"/>
      <w:lang w:val="pl-PL" w:eastAsia="en-US" w:bidi="ar-SA"/>
    </w:rPr>
  </w:style>
  <w:style w:type="paragraph" w:customStyle="1" w:styleId="Legenda1">
    <w:name w:val="Legenda1"/>
    <w:basedOn w:val="Normalny"/>
    <w:next w:val="Normalny"/>
    <w:rsid w:val="00D05C22"/>
    <w:pPr>
      <w:suppressAutoHyphens/>
      <w:spacing w:line="240" w:lineRule="auto"/>
      <w:jc w:val="left"/>
    </w:pPr>
    <w:rPr>
      <w:rFonts w:eastAsia="Times New Roman" w:cs="Calibri"/>
      <w:b/>
      <w:bCs/>
      <w:color w:val="4F81BD"/>
      <w:sz w:val="18"/>
      <w:szCs w:val="18"/>
      <w:lang w:eastAsia="ar-SA"/>
    </w:rPr>
  </w:style>
  <w:style w:type="paragraph" w:customStyle="1" w:styleId="Akapitzlist2">
    <w:name w:val="Akapit z listą2"/>
    <w:basedOn w:val="Normalny"/>
    <w:rsid w:val="00D05C22"/>
    <w:pPr>
      <w:suppressAutoHyphens/>
      <w:spacing w:line="276" w:lineRule="auto"/>
      <w:ind w:left="720"/>
      <w:jc w:val="left"/>
    </w:pPr>
    <w:rPr>
      <w:rFonts w:eastAsia="Times New Roman" w:cs="Calibri"/>
      <w:lang w:eastAsia="ar-SA"/>
    </w:rPr>
  </w:style>
  <w:style w:type="paragraph" w:customStyle="1" w:styleId="num">
    <w:name w:val="_num"/>
    <w:basedOn w:val="Listanumerowana"/>
    <w:rsid w:val="00D05C22"/>
    <w:pPr>
      <w:autoSpaceDE w:val="0"/>
      <w:autoSpaceDN w:val="0"/>
      <w:adjustRightInd w:val="0"/>
      <w:spacing w:after="0" w:line="240" w:lineRule="auto"/>
      <w:ind w:left="0" w:firstLine="0"/>
      <w:contextualSpacing w:val="0"/>
      <w:jc w:val="both"/>
    </w:pPr>
    <w:rPr>
      <w:rFonts w:eastAsia="Times New Roman" w:cs="ArialMT"/>
      <w:lang w:eastAsia="pl-PL"/>
    </w:rPr>
  </w:style>
  <w:style w:type="paragraph" w:styleId="Listanumerowana">
    <w:name w:val="List Number"/>
    <w:basedOn w:val="Normalny"/>
    <w:uiPriority w:val="99"/>
    <w:semiHidden/>
    <w:unhideWhenUsed/>
    <w:rsid w:val="00D05C22"/>
    <w:pPr>
      <w:spacing w:line="276" w:lineRule="auto"/>
      <w:ind w:left="720" w:hanging="360"/>
      <w:contextualSpacing/>
      <w:jc w:val="left"/>
    </w:pPr>
  </w:style>
  <w:style w:type="paragraph" w:styleId="Wcicienormalne">
    <w:name w:val="Normal Indent"/>
    <w:aliases w:val="Standardowe wcięcie,Wcięcie normalne Znak3,Wcięcie normalne Znak1 Znak,Wcięcie normalne Znak Znak Znak,Wcięcie normalne Znak1 Znak Znak Znak1,Wcięcie normalne Znak Znak Znak Znak Znak1,Standardowe wcięcie Znak Znak Znak Znak1 Znak Znak1"/>
    <w:basedOn w:val="Normalny"/>
    <w:link w:val="WcicienormalneZnak"/>
    <w:rsid w:val="00D05C22"/>
    <w:pPr>
      <w:spacing w:before="120" w:after="120" w:line="240" w:lineRule="auto"/>
      <w:ind w:left="1021"/>
    </w:pPr>
    <w:rPr>
      <w:rFonts w:ascii="Verdana" w:eastAsia="Times New Roman" w:hAnsi="Verdana"/>
      <w:sz w:val="20"/>
      <w:szCs w:val="20"/>
      <w:lang w:val="x-none" w:eastAsia="pl-PL"/>
    </w:rPr>
  </w:style>
  <w:style w:type="character" w:customStyle="1" w:styleId="WcicienormalneZnak">
    <w:name w:val="Wcięcie normalne Znak"/>
    <w:aliases w:val="Standardowe wcięcie Znak,Wcięcie normalne Znak3 Znak,Wcięcie normalne Znak1 Znak Znak,Wcięcie normalne Znak Znak Znak Znak,Wcięcie normalne Znak1 Znak Znak Znak1 Znak,Wcięcie normalne Znak Znak Znak Znak Znak1 Znak"/>
    <w:link w:val="Wcicienormalne"/>
    <w:rsid w:val="00D05C22"/>
    <w:rPr>
      <w:rFonts w:ascii="Verdana" w:eastAsia="Times New Roman" w:hAnsi="Verdana" w:cs="Times New Roman"/>
      <w:szCs w:val="20"/>
      <w:lang w:eastAsia="pl-PL"/>
    </w:rPr>
  </w:style>
  <w:style w:type="paragraph" w:customStyle="1" w:styleId="Tabela0">
    <w:name w:val="Tabela"/>
    <w:basedOn w:val="Normalny"/>
    <w:rsid w:val="00D05C22"/>
    <w:pPr>
      <w:spacing w:before="120" w:after="120" w:line="264" w:lineRule="auto"/>
      <w:jc w:val="left"/>
    </w:pPr>
    <w:rPr>
      <w:rFonts w:ascii="Times New Roman" w:eastAsia="Times New Roman" w:hAnsi="Times New Roman"/>
      <w:sz w:val="24"/>
      <w:szCs w:val="20"/>
      <w:lang w:eastAsia="pl-PL"/>
    </w:rPr>
  </w:style>
  <w:style w:type="paragraph" w:customStyle="1" w:styleId="Stdakapit">
    <w:name w:val="Std akapit"/>
    <w:basedOn w:val="Normalny"/>
    <w:link w:val="StdakapitZnak"/>
    <w:rsid w:val="00D05C22"/>
    <w:pPr>
      <w:spacing w:after="120" w:line="240" w:lineRule="auto"/>
      <w:ind w:firstLine="709"/>
    </w:pPr>
    <w:rPr>
      <w:rFonts w:ascii="Times New Roman" w:eastAsia="Times New Roman" w:hAnsi="Times New Roman"/>
      <w:sz w:val="20"/>
      <w:szCs w:val="20"/>
      <w:lang w:val="x-none" w:eastAsia="pl-PL"/>
    </w:rPr>
  </w:style>
  <w:style w:type="character" w:customStyle="1" w:styleId="StdakapitZnak">
    <w:name w:val="Std akapit Znak"/>
    <w:link w:val="Stdakapit"/>
    <w:locked/>
    <w:rsid w:val="00D05C22"/>
    <w:rPr>
      <w:rFonts w:ascii="Times New Roman" w:eastAsia="Times New Roman" w:hAnsi="Times New Roman" w:cs="Times New Roman"/>
      <w:sz w:val="20"/>
      <w:szCs w:val="20"/>
      <w:lang w:eastAsia="pl-PL"/>
    </w:rPr>
  </w:style>
  <w:style w:type="paragraph" w:customStyle="1" w:styleId="nr">
    <w:name w:val="!nr"/>
    <w:basedOn w:val="Listanumerowana"/>
    <w:rsid w:val="00D05C22"/>
    <w:pPr>
      <w:numPr>
        <w:numId w:val="39"/>
      </w:numPr>
      <w:spacing w:before="120" w:after="120" w:line="360" w:lineRule="auto"/>
      <w:contextualSpacing w:val="0"/>
    </w:pPr>
    <w:rPr>
      <w:rFonts w:ascii="Cambria" w:hAnsi="Cambria"/>
      <w:color w:val="17365D"/>
      <w:sz w:val="32"/>
      <w:szCs w:val="32"/>
    </w:rPr>
  </w:style>
  <w:style w:type="paragraph" w:customStyle="1" w:styleId="EGNormalny">
    <w:name w:val="EG_Normalny"/>
    <w:basedOn w:val="Normalny"/>
    <w:link w:val="EGNormalnyZnak"/>
    <w:rsid w:val="00D05C22"/>
    <w:pPr>
      <w:spacing w:after="80" w:line="240" w:lineRule="auto"/>
    </w:pPr>
    <w:rPr>
      <w:sz w:val="20"/>
      <w:szCs w:val="20"/>
      <w:lang w:val="x-none" w:eastAsia="x-none"/>
    </w:rPr>
  </w:style>
  <w:style w:type="character" w:customStyle="1" w:styleId="EGNormalnyZnak">
    <w:name w:val="EG_Normalny Znak"/>
    <w:link w:val="EGNormalny"/>
    <w:rsid w:val="00D05C22"/>
    <w:rPr>
      <w:rFonts w:ascii="Calibri" w:eastAsia="Calibri" w:hAnsi="Calibri" w:cs="Times New Roman"/>
    </w:rPr>
  </w:style>
  <w:style w:type="paragraph" w:customStyle="1" w:styleId="EGWypunktowanie">
    <w:name w:val="EG_Wypunktowanie"/>
    <w:basedOn w:val="EGNormalny"/>
    <w:link w:val="EGWypunktowanieZnak"/>
    <w:rsid w:val="00D05C22"/>
    <w:pPr>
      <w:numPr>
        <w:numId w:val="40"/>
      </w:numPr>
      <w:spacing w:after="0"/>
    </w:pPr>
  </w:style>
  <w:style w:type="paragraph" w:customStyle="1" w:styleId="A2">
    <w:name w:val="A2"/>
    <w:basedOn w:val="Normalny"/>
    <w:rsid w:val="00D05C22"/>
    <w:pPr>
      <w:keepNext/>
      <w:keepLines/>
      <w:numPr>
        <w:ilvl w:val="6"/>
        <w:numId w:val="40"/>
      </w:numPr>
      <w:tabs>
        <w:tab w:val="clear" w:pos="2520"/>
        <w:tab w:val="num" w:pos="360"/>
      </w:tabs>
      <w:spacing w:before="480" w:after="0" w:line="276" w:lineRule="auto"/>
      <w:ind w:left="0" w:firstLine="0"/>
      <w:jc w:val="left"/>
      <w:outlineLvl w:val="1"/>
    </w:pPr>
    <w:rPr>
      <w:rFonts w:ascii="Cambria" w:eastAsia="Times New Roman" w:hAnsi="Cambria"/>
      <w:b/>
      <w:bCs/>
      <w:color w:val="365F91"/>
      <w:sz w:val="30"/>
      <w:szCs w:val="30"/>
    </w:rPr>
  </w:style>
  <w:style w:type="character" w:customStyle="1" w:styleId="EGWypunktowanieZnak">
    <w:name w:val="EG_Wypunktowanie Znak"/>
    <w:link w:val="EGWypunktowanie"/>
    <w:rsid w:val="00D05C22"/>
    <w:rPr>
      <w:rFonts w:ascii="Calibri" w:eastAsia="Calibri" w:hAnsi="Calibri" w:cs="Times New Roman"/>
    </w:rPr>
  </w:style>
  <w:style w:type="paragraph" w:customStyle="1" w:styleId="Emi1">
    <w:name w:val="Emi1"/>
    <w:basedOn w:val="Normalny"/>
    <w:rsid w:val="00D05C22"/>
    <w:pPr>
      <w:keepNext/>
      <w:keepLines/>
      <w:numPr>
        <w:numId w:val="41"/>
      </w:numPr>
      <w:tabs>
        <w:tab w:val="clear" w:pos="720"/>
        <w:tab w:val="num" w:pos="360"/>
      </w:tabs>
      <w:spacing w:before="480" w:after="0" w:line="276" w:lineRule="auto"/>
      <w:ind w:left="0" w:firstLine="0"/>
      <w:jc w:val="left"/>
      <w:outlineLvl w:val="0"/>
    </w:pPr>
    <w:rPr>
      <w:rFonts w:ascii="Cambria" w:eastAsia="Times New Roman" w:hAnsi="Cambria"/>
      <w:b/>
      <w:bCs/>
      <w:color w:val="365F91"/>
      <w:sz w:val="32"/>
      <w:szCs w:val="32"/>
    </w:rPr>
  </w:style>
  <w:style w:type="paragraph" w:customStyle="1" w:styleId="Emi2">
    <w:name w:val="Emi2"/>
    <w:basedOn w:val="Emi1"/>
    <w:rsid w:val="00D05C22"/>
    <w:pPr>
      <w:numPr>
        <w:ilvl w:val="1"/>
      </w:numPr>
      <w:outlineLvl w:val="1"/>
    </w:pPr>
    <w:rPr>
      <w:sz w:val="30"/>
      <w:szCs w:val="30"/>
    </w:rPr>
  </w:style>
  <w:style w:type="paragraph" w:customStyle="1" w:styleId="Emi3">
    <w:name w:val="Emi3"/>
    <w:basedOn w:val="Emi1"/>
    <w:rsid w:val="00D05C22"/>
    <w:pPr>
      <w:numPr>
        <w:ilvl w:val="2"/>
      </w:numPr>
      <w:outlineLvl w:val="2"/>
    </w:pPr>
    <w:rPr>
      <w:sz w:val="28"/>
      <w:szCs w:val="28"/>
    </w:rPr>
  </w:style>
  <w:style w:type="paragraph" w:customStyle="1" w:styleId="EGPunkty">
    <w:name w:val="EG_Punkty"/>
    <w:basedOn w:val="Nagwek1"/>
    <w:rsid w:val="00D05C22"/>
    <w:pPr>
      <w:pageBreakBefore w:val="0"/>
      <w:numPr>
        <w:numId w:val="42"/>
      </w:numPr>
      <w:spacing w:line="276" w:lineRule="auto"/>
    </w:pPr>
    <w:rPr>
      <w:rFonts w:ascii="Cambria" w:hAnsi="Cambria"/>
      <w:color w:val="365F91"/>
      <w:sz w:val="28"/>
    </w:rPr>
  </w:style>
  <w:style w:type="character" w:customStyle="1" w:styleId="ZnakZnak3">
    <w:name w:val="Znak Znak3"/>
    <w:locked/>
    <w:rsid w:val="00D05C22"/>
    <w:rPr>
      <w:rFonts w:ascii="Cambria" w:hAnsi="Cambria"/>
      <w:b/>
      <w:bCs/>
      <w:color w:val="365F91"/>
      <w:sz w:val="28"/>
      <w:szCs w:val="28"/>
      <w:lang w:val="en-GB" w:eastAsia="en-US" w:bidi="ar-SA"/>
    </w:rPr>
  </w:style>
  <w:style w:type="numbering" w:customStyle="1" w:styleId="Styl7">
    <w:name w:val="Styl7"/>
    <w:uiPriority w:val="99"/>
    <w:rsid w:val="00D05C22"/>
    <w:pPr>
      <w:numPr>
        <w:numId w:val="43"/>
      </w:numPr>
    </w:pPr>
  </w:style>
  <w:style w:type="paragraph" w:customStyle="1" w:styleId="NormalnyTimesNewRoman">
    <w:name w:val="Normalny + Times New Roman"/>
    <w:aliases w:val="12 pt,Czarny"/>
    <w:basedOn w:val="Normalny"/>
    <w:link w:val="NormalnyTimesNewRomanZnak"/>
    <w:rsid w:val="00D05C22"/>
    <w:pPr>
      <w:numPr>
        <w:ilvl w:val="1"/>
        <w:numId w:val="44"/>
      </w:numPr>
      <w:spacing w:after="100" w:line="276" w:lineRule="auto"/>
      <w:jc w:val="left"/>
    </w:pPr>
    <w:rPr>
      <w:rFonts w:ascii="Times New Roman" w:eastAsia="Times New Roman" w:hAnsi="Times New Roman"/>
      <w:color w:val="000000"/>
      <w:sz w:val="24"/>
      <w:szCs w:val="24"/>
      <w:lang w:val="x-none" w:eastAsia="pl-PL"/>
    </w:rPr>
  </w:style>
  <w:style w:type="character" w:customStyle="1" w:styleId="NormalnyTimesNewRomanZnak">
    <w:name w:val="Normalny + Times New Roman Znak"/>
    <w:aliases w:val="12 pt Znak,Czarny Znak"/>
    <w:link w:val="NormalnyTimesNewRoman"/>
    <w:rsid w:val="00D05C22"/>
    <w:rPr>
      <w:rFonts w:ascii="Times New Roman" w:eastAsia="Times New Roman" w:hAnsi="Times New Roman" w:cs="Times New Roman"/>
      <w:color w:val="000000"/>
      <w:sz w:val="24"/>
      <w:szCs w:val="24"/>
      <w:lang w:eastAsia="pl-PL"/>
    </w:rPr>
  </w:style>
  <w:style w:type="paragraph" w:customStyle="1" w:styleId="Aa1">
    <w:name w:val="Aa1"/>
    <w:basedOn w:val="Normalny"/>
    <w:rsid w:val="00D05C22"/>
    <w:pPr>
      <w:tabs>
        <w:tab w:val="num" w:pos="720"/>
      </w:tabs>
      <w:spacing w:line="276" w:lineRule="auto"/>
      <w:ind w:left="720" w:hanging="360"/>
      <w:jc w:val="left"/>
      <w:outlineLvl w:val="1"/>
    </w:pPr>
    <w:rPr>
      <w:rFonts w:ascii="Cambria" w:hAnsi="Cambria"/>
      <w:b/>
      <w:color w:val="365F91"/>
      <w:sz w:val="30"/>
      <w:szCs w:val="30"/>
    </w:rPr>
  </w:style>
  <w:style w:type="paragraph" w:customStyle="1" w:styleId="teksttabeli">
    <w:name w:val="tekst tabeli"/>
    <w:basedOn w:val="Normalny"/>
    <w:link w:val="teksttabeliZnak"/>
    <w:qFormat/>
    <w:rsid w:val="00D05C22"/>
    <w:pPr>
      <w:spacing w:before="120" w:after="120" w:line="276" w:lineRule="auto"/>
    </w:pPr>
    <w:rPr>
      <w:sz w:val="18"/>
      <w:szCs w:val="18"/>
      <w:lang w:val="x-none" w:eastAsia="x-none"/>
    </w:rPr>
  </w:style>
  <w:style w:type="character" w:customStyle="1" w:styleId="teksttabeliZnak">
    <w:name w:val="tekst tabeli Znak"/>
    <w:link w:val="teksttabeli"/>
    <w:rsid w:val="00D05C22"/>
    <w:rPr>
      <w:rFonts w:ascii="Calibri" w:eastAsia="Calibri" w:hAnsi="Calibri" w:cs="Times New Roman"/>
      <w:sz w:val="18"/>
      <w:szCs w:val="18"/>
    </w:rPr>
  </w:style>
  <w:style w:type="paragraph" w:customStyle="1" w:styleId="Danedokumentu">
    <w:name w:val="Dane dokumentu"/>
    <w:basedOn w:val="Normalny"/>
    <w:rsid w:val="0012694B"/>
    <w:pPr>
      <w:overflowPunct w:val="0"/>
      <w:autoSpaceDE w:val="0"/>
      <w:autoSpaceDN w:val="0"/>
      <w:adjustRightInd w:val="0"/>
      <w:spacing w:after="0" w:line="240" w:lineRule="atLeast"/>
      <w:jc w:val="left"/>
      <w:textAlignment w:val="baseline"/>
    </w:pPr>
    <w:rPr>
      <w:rFonts w:ascii="Arial" w:eastAsia="Times New Roman" w:hAnsi="Arial" w:cs="Arial"/>
      <w:sz w:val="24"/>
      <w:szCs w:val="20"/>
      <w:lang w:eastAsia="pl-PL"/>
    </w:rPr>
  </w:style>
  <w:style w:type="character" w:customStyle="1" w:styleId="AkapitzlistZnak1">
    <w:name w:val="Akapit z listą Znak1"/>
    <w:uiPriority w:val="34"/>
    <w:locked/>
    <w:rsid w:val="001B3DDC"/>
    <w:rPr>
      <w:rFonts w:ascii="Calibri" w:eastAsia="Calibri" w:hAnsi="Calibri"/>
      <w:sz w:val="22"/>
      <w:szCs w:val="22"/>
      <w:lang w:eastAsia="en-US"/>
    </w:rPr>
  </w:style>
  <w:style w:type="character" w:customStyle="1" w:styleId="Code">
    <w:name w:val="Code"/>
    <w:rsid w:val="002124BF"/>
    <w:rPr>
      <w:rFonts w:ascii="Courier New" w:eastAsia="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459750">
      <w:bodyDiv w:val="1"/>
      <w:marLeft w:val="0"/>
      <w:marRight w:val="0"/>
      <w:marTop w:val="0"/>
      <w:marBottom w:val="0"/>
      <w:divBdr>
        <w:top w:val="none" w:sz="0" w:space="0" w:color="auto"/>
        <w:left w:val="none" w:sz="0" w:space="0" w:color="auto"/>
        <w:bottom w:val="none" w:sz="0" w:space="0" w:color="auto"/>
        <w:right w:val="none" w:sz="0" w:space="0" w:color="auto"/>
      </w:divBdr>
    </w:div>
    <w:div w:id="248926870">
      <w:bodyDiv w:val="1"/>
      <w:marLeft w:val="0"/>
      <w:marRight w:val="0"/>
      <w:marTop w:val="0"/>
      <w:marBottom w:val="0"/>
      <w:divBdr>
        <w:top w:val="none" w:sz="0" w:space="0" w:color="auto"/>
        <w:left w:val="none" w:sz="0" w:space="0" w:color="auto"/>
        <w:bottom w:val="none" w:sz="0" w:space="0" w:color="auto"/>
        <w:right w:val="none" w:sz="0" w:space="0" w:color="auto"/>
      </w:divBdr>
    </w:div>
    <w:div w:id="266543629">
      <w:bodyDiv w:val="1"/>
      <w:marLeft w:val="0"/>
      <w:marRight w:val="0"/>
      <w:marTop w:val="0"/>
      <w:marBottom w:val="0"/>
      <w:divBdr>
        <w:top w:val="none" w:sz="0" w:space="0" w:color="auto"/>
        <w:left w:val="none" w:sz="0" w:space="0" w:color="auto"/>
        <w:bottom w:val="none" w:sz="0" w:space="0" w:color="auto"/>
        <w:right w:val="none" w:sz="0" w:space="0" w:color="auto"/>
      </w:divBdr>
    </w:div>
    <w:div w:id="483669207">
      <w:bodyDiv w:val="1"/>
      <w:marLeft w:val="0"/>
      <w:marRight w:val="0"/>
      <w:marTop w:val="0"/>
      <w:marBottom w:val="0"/>
      <w:divBdr>
        <w:top w:val="none" w:sz="0" w:space="0" w:color="auto"/>
        <w:left w:val="none" w:sz="0" w:space="0" w:color="auto"/>
        <w:bottom w:val="none" w:sz="0" w:space="0" w:color="auto"/>
        <w:right w:val="none" w:sz="0" w:space="0" w:color="auto"/>
      </w:divBdr>
    </w:div>
    <w:div w:id="522868184">
      <w:bodyDiv w:val="1"/>
      <w:marLeft w:val="0"/>
      <w:marRight w:val="0"/>
      <w:marTop w:val="0"/>
      <w:marBottom w:val="0"/>
      <w:divBdr>
        <w:top w:val="none" w:sz="0" w:space="0" w:color="auto"/>
        <w:left w:val="none" w:sz="0" w:space="0" w:color="auto"/>
        <w:bottom w:val="none" w:sz="0" w:space="0" w:color="auto"/>
        <w:right w:val="none" w:sz="0" w:space="0" w:color="auto"/>
      </w:divBdr>
    </w:div>
    <w:div w:id="716785863">
      <w:bodyDiv w:val="1"/>
      <w:marLeft w:val="0"/>
      <w:marRight w:val="0"/>
      <w:marTop w:val="0"/>
      <w:marBottom w:val="0"/>
      <w:divBdr>
        <w:top w:val="none" w:sz="0" w:space="0" w:color="auto"/>
        <w:left w:val="none" w:sz="0" w:space="0" w:color="auto"/>
        <w:bottom w:val="none" w:sz="0" w:space="0" w:color="auto"/>
        <w:right w:val="none" w:sz="0" w:space="0" w:color="auto"/>
      </w:divBdr>
    </w:div>
    <w:div w:id="896673326">
      <w:bodyDiv w:val="1"/>
      <w:marLeft w:val="0"/>
      <w:marRight w:val="0"/>
      <w:marTop w:val="0"/>
      <w:marBottom w:val="0"/>
      <w:divBdr>
        <w:top w:val="none" w:sz="0" w:space="0" w:color="auto"/>
        <w:left w:val="none" w:sz="0" w:space="0" w:color="auto"/>
        <w:bottom w:val="none" w:sz="0" w:space="0" w:color="auto"/>
        <w:right w:val="none" w:sz="0" w:space="0" w:color="auto"/>
      </w:divBdr>
    </w:div>
    <w:div w:id="1194687568">
      <w:bodyDiv w:val="1"/>
      <w:marLeft w:val="0"/>
      <w:marRight w:val="0"/>
      <w:marTop w:val="0"/>
      <w:marBottom w:val="0"/>
      <w:divBdr>
        <w:top w:val="none" w:sz="0" w:space="0" w:color="auto"/>
        <w:left w:val="none" w:sz="0" w:space="0" w:color="auto"/>
        <w:bottom w:val="none" w:sz="0" w:space="0" w:color="auto"/>
        <w:right w:val="none" w:sz="0" w:space="0" w:color="auto"/>
      </w:divBdr>
    </w:div>
    <w:div w:id="1288971692">
      <w:bodyDiv w:val="1"/>
      <w:marLeft w:val="0"/>
      <w:marRight w:val="0"/>
      <w:marTop w:val="0"/>
      <w:marBottom w:val="0"/>
      <w:divBdr>
        <w:top w:val="none" w:sz="0" w:space="0" w:color="auto"/>
        <w:left w:val="none" w:sz="0" w:space="0" w:color="auto"/>
        <w:bottom w:val="none" w:sz="0" w:space="0" w:color="auto"/>
        <w:right w:val="none" w:sz="0" w:space="0" w:color="auto"/>
      </w:divBdr>
    </w:div>
    <w:div w:id="1384712397">
      <w:bodyDiv w:val="1"/>
      <w:marLeft w:val="0"/>
      <w:marRight w:val="0"/>
      <w:marTop w:val="0"/>
      <w:marBottom w:val="0"/>
      <w:divBdr>
        <w:top w:val="none" w:sz="0" w:space="0" w:color="auto"/>
        <w:left w:val="none" w:sz="0" w:space="0" w:color="auto"/>
        <w:bottom w:val="none" w:sz="0" w:space="0" w:color="auto"/>
        <w:right w:val="none" w:sz="0" w:space="0" w:color="auto"/>
      </w:divBdr>
    </w:div>
    <w:div w:id="1727994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image" Target="media/image7.emf"/><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package" Target="embeddings/Slajd_programu_Microsoft_PowerPoint1.sldx"/><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geoportal.gov.pl/web/guest/ewidencja-zbiorow-i-uslu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3.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mapy.geoportal.gov.pl/imap/" TargetMode="External"/><Relationship Id="rId23" Type="http://schemas.openxmlformats.org/officeDocument/2006/relationships/image" Target="media/image12.emf"/><Relationship Id="rId28" Type="http://schemas.openxmlformats.org/officeDocument/2006/relationships/image" Target="media/image17.png"/><Relationship Id="rId10" Type="http://schemas.openxmlformats.org/officeDocument/2006/relationships/hyperlink" Target="https://mac.gov.pl/projekty/architektura-korporacyjna-panstwa" TargetMode="External"/><Relationship Id="rId19" Type="http://schemas.openxmlformats.org/officeDocument/2006/relationships/image" Target="media/image8.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geoportal.gov.pl" TargetMode="External"/><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hyperlink" Target="http://www.opengeospatial.org/"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2D998B-98B9-4E1D-9A06-72252273E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16769</Words>
  <Characters>100620</Characters>
  <Application>Microsoft Office Word</Application>
  <DocSecurity>0</DocSecurity>
  <Lines>838</Lines>
  <Paragraphs>234</Paragraphs>
  <ScaleCrop>false</ScaleCrop>
  <HeadingPairs>
    <vt:vector size="2" baseType="variant">
      <vt:variant>
        <vt:lpstr>Tytuł</vt:lpstr>
      </vt:variant>
      <vt:variant>
        <vt:i4>1</vt:i4>
      </vt:variant>
    </vt:vector>
  </HeadingPairs>
  <TitlesOfParts>
    <vt:vector size="1" baseType="lpstr">
      <vt:lpstr/>
    </vt:vector>
  </TitlesOfParts>
  <LinksUpToDate>false</LinksUpToDate>
  <CharactersWithSpaces>117155</CharactersWithSpaces>
  <SharedDoc>false</SharedDoc>
  <HLinks>
    <vt:vector size="330" baseType="variant">
      <vt:variant>
        <vt:i4>4128820</vt:i4>
      </vt:variant>
      <vt:variant>
        <vt:i4>548</vt:i4>
      </vt:variant>
      <vt:variant>
        <vt:i4>0</vt:i4>
      </vt:variant>
      <vt:variant>
        <vt:i4>5</vt:i4>
      </vt:variant>
      <vt:variant>
        <vt:lpwstr>http://www.opengeospatial.org/</vt:lpwstr>
      </vt:variant>
      <vt:variant>
        <vt:lpwstr/>
      </vt:variant>
      <vt:variant>
        <vt:i4>2556002</vt:i4>
      </vt:variant>
      <vt:variant>
        <vt:i4>461</vt:i4>
      </vt:variant>
      <vt:variant>
        <vt:i4>0</vt:i4>
      </vt:variant>
      <vt:variant>
        <vt:i4>5</vt:i4>
      </vt:variant>
      <vt:variant>
        <vt:lpwstr>http://geoportal.gov.pl/web/guest/ewidencja-zbiorow-i-uslug</vt:lpwstr>
      </vt:variant>
      <vt:variant>
        <vt:lpwstr/>
      </vt:variant>
      <vt:variant>
        <vt:i4>1704021</vt:i4>
      </vt:variant>
      <vt:variant>
        <vt:i4>396</vt:i4>
      </vt:variant>
      <vt:variant>
        <vt:i4>0</vt:i4>
      </vt:variant>
      <vt:variant>
        <vt:i4>5</vt:i4>
      </vt:variant>
      <vt:variant>
        <vt:lpwstr>http://www.geoportal.gov.pl/</vt:lpwstr>
      </vt:variant>
      <vt:variant>
        <vt:lpwstr/>
      </vt:variant>
      <vt:variant>
        <vt:i4>3801149</vt:i4>
      </vt:variant>
      <vt:variant>
        <vt:i4>369</vt:i4>
      </vt:variant>
      <vt:variant>
        <vt:i4>0</vt:i4>
      </vt:variant>
      <vt:variant>
        <vt:i4>5</vt:i4>
      </vt:variant>
      <vt:variant>
        <vt:lpwstr>http://mapy.geoportal.gov.pl/imap/</vt:lpwstr>
      </vt:variant>
      <vt:variant>
        <vt:lpwstr/>
      </vt:variant>
      <vt:variant>
        <vt:i4>1704021</vt:i4>
      </vt:variant>
      <vt:variant>
        <vt:i4>360</vt:i4>
      </vt:variant>
      <vt:variant>
        <vt:i4>0</vt:i4>
      </vt:variant>
      <vt:variant>
        <vt:i4>5</vt:i4>
      </vt:variant>
      <vt:variant>
        <vt:lpwstr>http://www.geoportal.gov.pl/</vt:lpwstr>
      </vt:variant>
      <vt:variant>
        <vt:lpwstr/>
      </vt:variant>
      <vt:variant>
        <vt:i4>720960</vt:i4>
      </vt:variant>
      <vt:variant>
        <vt:i4>303</vt:i4>
      </vt:variant>
      <vt:variant>
        <vt:i4>0</vt:i4>
      </vt:variant>
      <vt:variant>
        <vt:i4>5</vt:i4>
      </vt:variant>
      <vt:variant>
        <vt:lpwstr>https://mac.gov.pl/projekty/architektura-korporacyjna-panstwa</vt:lpwstr>
      </vt:variant>
      <vt:variant>
        <vt:lpwstr/>
      </vt:variant>
      <vt:variant>
        <vt:i4>1179696</vt:i4>
      </vt:variant>
      <vt:variant>
        <vt:i4>296</vt:i4>
      </vt:variant>
      <vt:variant>
        <vt:i4>0</vt:i4>
      </vt:variant>
      <vt:variant>
        <vt:i4>5</vt:i4>
      </vt:variant>
      <vt:variant>
        <vt:lpwstr/>
      </vt:variant>
      <vt:variant>
        <vt:lpwstr>_Toc462304642</vt:lpwstr>
      </vt:variant>
      <vt:variant>
        <vt:i4>1179696</vt:i4>
      </vt:variant>
      <vt:variant>
        <vt:i4>290</vt:i4>
      </vt:variant>
      <vt:variant>
        <vt:i4>0</vt:i4>
      </vt:variant>
      <vt:variant>
        <vt:i4>5</vt:i4>
      </vt:variant>
      <vt:variant>
        <vt:lpwstr/>
      </vt:variant>
      <vt:variant>
        <vt:lpwstr>_Toc462304641</vt:lpwstr>
      </vt:variant>
      <vt:variant>
        <vt:i4>1179696</vt:i4>
      </vt:variant>
      <vt:variant>
        <vt:i4>284</vt:i4>
      </vt:variant>
      <vt:variant>
        <vt:i4>0</vt:i4>
      </vt:variant>
      <vt:variant>
        <vt:i4>5</vt:i4>
      </vt:variant>
      <vt:variant>
        <vt:lpwstr/>
      </vt:variant>
      <vt:variant>
        <vt:lpwstr>_Toc462304640</vt:lpwstr>
      </vt:variant>
      <vt:variant>
        <vt:i4>1376304</vt:i4>
      </vt:variant>
      <vt:variant>
        <vt:i4>278</vt:i4>
      </vt:variant>
      <vt:variant>
        <vt:i4>0</vt:i4>
      </vt:variant>
      <vt:variant>
        <vt:i4>5</vt:i4>
      </vt:variant>
      <vt:variant>
        <vt:lpwstr/>
      </vt:variant>
      <vt:variant>
        <vt:lpwstr>_Toc462304639</vt:lpwstr>
      </vt:variant>
      <vt:variant>
        <vt:i4>1376304</vt:i4>
      </vt:variant>
      <vt:variant>
        <vt:i4>272</vt:i4>
      </vt:variant>
      <vt:variant>
        <vt:i4>0</vt:i4>
      </vt:variant>
      <vt:variant>
        <vt:i4>5</vt:i4>
      </vt:variant>
      <vt:variant>
        <vt:lpwstr/>
      </vt:variant>
      <vt:variant>
        <vt:lpwstr>_Toc462304638</vt:lpwstr>
      </vt:variant>
      <vt:variant>
        <vt:i4>1376304</vt:i4>
      </vt:variant>
      <vt:variant>
        <vt:i4>266</vt:i4>
      </vt:variant>
      <vt:variant>
        <vt:i4>0</vt:i4>
      </vt:variant>
      <vt:variant>
        <vt:i4>5</vt:i4>
      </vt:variant>
      <vt:variant>
        <vt:lpwstr/>
      </vt:variant>
      <vt:variant>
        <vt:lpwstr>_Toc462304637</vt:lpwstr>
      </vt:variant>
      <vt:variant>
        <vt:i4>1376304</vt:i4>
      </vt:variant>
      <vt:variant>
        <vt:i4>260</vt:i4>
      </vt:variant>
      <vt:variant>
        <vt:i4>0</vt:i4>
      </vt:variant>
      <vt:variant>
        <vt:i4>5</vt:i4>
      </vt:variant>
      <vt:variant>
        <vt:lpwstr/>
      </vt:variant>
      <vt:variant>
        <vt:lpwstr>_Toc462304636</vt:lpwstr>
      </vt:variant>
      <vt:variant>
        <vt:i4>1376304</vt:i4>
      </vt:variant>
      <vt:variant>
        <vt:i4>254</vt:i4>
      </vt:variant>
      <vt:variant>
        <vt:i4>0</vt:i4>
      </vt:variant>
      <vt:variant>
        <vt:i4>5</vt:i4>
      </vt:variant>
      <vt:variant>
        <vt:lpwstr/>
      </vt:variant>
      <vt:variant>
        <vt:lpwstr>_Toc462304635</vt:lpwstr>
      </vt:variant>
      <vt:variant>
        <vt:i4>1376304</vt:i4>
      </vt:variant>
      <vt:variant>
        <vt:i4>248</vt:i4>
      </vt:variant>
      <vt:variant>
        <vt:i4>0</vt:i4>
      </vt:variant>
      <vt:variant>
        <vt:i4>5</vt:i4>
      </vt:variant>
      <vt:variant>
        <vt:lpwstr/>
      </vt:variant>
      <vt:variant>
        <vt:lpwstr>_Toc462304634</vt:lpwstr>
      </vt:variant>
      <vt:variant>
        <vt:i4>1376304</vt:i4>
      </vt:variant>
      <vt:variant>
        <vt:i4>242</vt:i4>
      </vt:variant>
      <vt:variant>
        <vt:i4>0</vt:i4>
      </vt:variant>
      <vt:variant>
        <vt:i4>5</vt:i4>
      </vt:variant>
      <vt:variant>
        <vt:lpwstr/>
      </vt:variant>
      <vt:variant>
        <vt:lpwstr>_Toc462304633</vt:lpwstr>
      </vt:variant>
      <vt:variant>
        <vt:i4>1376304</vt:i4>
      </vt:variant>
      <vt:variant>
        <vt:i4>236</vt:i4>
      </vt:variant>
      <vt:variant>
        <vt:i4>0</vt:i4>
      </vt:variant>
      <vt:variant>
        <vt:i4>5</vt:i4>
      </vt:variant>
      <vt:variant>
        <vt:lpwstr/>
      </vt:variant>
      <vt:variant>
        <vt:lpwstr>_Toc462304632</vt:lpwstr>
      </vt:variant>
      <vt:variant>
        <vt:i4>1376304</vt:i4>
      </vt:variant>
      <vt:variant>
        <vt:i4>230</vt:i4>
      </vt:variant>
      <vt:variant>
        <vt:i4>0</vt:i4>
      </vt:variant>
      <vt:variant>
        <vt:i4>5</vt:i4>
      </vt:variant>
      <vt:variant>
        <vt:lpwstr/>
      </vt:variant>
      <vt:variant>
        <vt:lpwstr>_Toc462304631</vt:lpwstr>
      </vt:variant>
      <vt:variant>
        <vt:i4>1376304</vt:i4>
      </vt:variant>
      <vt:variant>
        <vt:i4>224</vt:i4>
      </vt:variant>
      <vt:variant>
        <vt:i4>0</vt:i4>
      </vt:variant>
      <vt:variant>
        <vt:i4>5</vt:i4>
      </vt:variant>
      <vt:variant>
        <vt:lpwstr/>
      </vt:variant>
      <vt:variant>
        <vt:lpwstr>_Toc462304630</vt:lpwstr>
      </vt:variant>
      <vt:variant>
        <vt:i4>1310768</vt:i4>
      </vt:variant>
      <vt:variant>
        <vt:i4>218</vt:i4>
      </vt:variant>
      <vt:variant>
        <vt:i4>0</vt:i4>
      </vt:variant>
      <vt:variant>
        <vt:i4>5</vt:i4>
      </vt:variant>
      <vt:variant>
        <vt:lpwstr/>
      </vt:variant>
      <vt:variant>
        <vt:lpwstr>_Toc462304629</vt:lpwstr>
      </vt:variant>
      <vt:variant>
        <vt:i4>1310768</vt:i4>
      </vt:variant>
      <vt:variant>
        <vt:i4>212</vt:i4>
      </vt:variant>
      <vt:variant>
        <vt:i4>0</vt:i4>
      </vt:variant>
      <vt:variant>
        <vt:i4>5</vt:i4>
      </vt:variant>
      <vt:variant>
        <vt:lpwstr/>
      </vt:variant>
      <vt:variant>
        <vt:lpwstr>_Toc462304628</vt:lpwstr>
      </vt:variant>
      <vt:variant>
        <vt:i4>1310768</vt:i4>
      </vt:variant>
      <vt:variant>
        <vt:i4>206</vt:i4>
      </vt:variant>
      <vt:variant>
        <vt:i4>0</vt:i4>
      </vt:variant>
      <vt:variant>
        <vt:i4>5</vt:i4>
      </vt:variant>
      <vt:variant>
        <vt:lpwstr/>
      </vt:variant>
      <vt:variant>
        <vt:lpwstr>_Toc462304627</vt:lpwstr>
      </vt:variant>
      <vt:variant>
        <vt:i4>1310768</vt:i4>
      </vt:variant>
      <vt:variant>
        <vt:i4>200</vt:i4>
      </vt:variant>
      <vt:variant>
        <vt:i4>0</vt:i4>
      </vt:variant>
      <vt:variant>
        <vt:i4>5</vt:i4>
      </vt:variant>
      <vt:variant>
        <vt:lpwstr/>
      </vt:variant>
      <vt:variant>
        <vt:lpwstr>_Toc462304626</vt:lpwstr>
      </vt:variant>
      <vt:variant>
        <vt:i4>1310768</vt:i4>
      </vt:variant>
      <vt:variant>
        <vt:i4>194</vt:i4>
      </vt:variant>
      <vt:variant>
        <vt:i4>0</vt:i4>
      </vt:variant>
      <vt:variant>
        <vt:i4>5</vt:i4>
      </vt:variant>
      <vt:variant>
        <vt:lpwstr/>
      </vt:variant>
      <vt:variant>
        <vt:lpwstr>_Toc462304625</vt:lpwstr>
      </vt:variant>
      <vt:variant>
        <vt:i4>1310768</vt:i4>
      </vt:variant>
      <vt:variant>
        <vt:i4>188</vt:i4>
      </vt:variant>
      <vt:variant>
        <vt:i4>0</vt:i4>
      </vt:variant>
      <vt:variant>
        <vt:i4>5</vt:i4>
      </vt:variant>
      <vt:variant>
        <vt:lpwstr/>
      </vt:variant>
      <vt:variant>
        <vt:lpwstr>_Toc462304624</vt:lpwstr>
      </vt:variant>
      <vt:variant>
        <vt:i4>1310768</vt:i4>
      </vt:variant>
      <vt:variant>
        <vt:i4>182</vt:i4>
      </vt:variant>
      <vt:variant>
        <vt:i4>0</vt:i4>
      </vt:variant>
      <vt:variant>
        <vt:i4>5</vt:i4>
      </vt:variant>
      <vt:variant>
        <vt:lpwstr/>
      </vt:variant>
      <vt:variant>
        <vt:lpwstr>_Toc462304623</vt:lpwstr>
      </vt:variant>
      <vt:variant>
        <vt:i4>1310768</vt:i4>
      </vt:variant>
      <vt:variant>
        <vt:i4>176</vt:i4>
      </vt:variant>
      <vt:variant>
        <vt:i4>0</vt:i4>
      </vt:variant>
      <vt:variant>
        <vt:i4>5</vt:i4>
      </vt:variant>
      <vt:variant>
        <vt:lpwstr/>
      </vt:variant>
      <vt:variant>
        <vt:lpwstr>_Toc462304622</vt:lpwstr>
      </vt:variant>
      <vt:variant>
        <vt:i4>1310768</vt:i4>
      </vt:variant>
      <vt:variant>
        <vt:i4>170</vt:i4>
      </vt:variant>
      <vt:variant>
        <vt:i4>0</vt:i4>
      </vt:variant>
      <vt:variant>
        <vt:i4>5</vt:i4>
      </vt:variant>
      <vt:variant>
        <vt:lpwstr/>
      </vt:variant>
      <vt:variant>
        <vt:lpwstr>_Toc462304621</vt:lpwstr>
      </vt:variant>
      <vt:variant>
        <vt:i4>1310768</vt:i4>
      </vt:variant>
      <vt:variant>
        <vt:i4>164</vt:i4>
      </vt:variant>
      <vt:variant>
        <vt:i4>0</vt:i4>
      </vt:variant>
      <vt:variant>
        <vt:i4>5</vt:i4>
      </vt:variant>
      <vt:variant>
        <vt:lpwstr/>
      </vt:variant>
      <vt:variant>
        <vt:lpwstr>_Toc462304620</vt:lpwstr>
      </vt:variant>
      <vt:variant>
        <vt:i4>1507376</vt:i4>
      </vt:variant>
      <vt:variant>
        <vt:i4>155</vt:i4>
      </vt:variant>
      <vt:variant>
        <vt:i4>0</vt:i4>
      </vt:variant>
      <vt:variant>
        <vt:i4>5</vt:i4>
      </vt:variant>
      <vt:variant>
        <vt:lpwstr/>
      </vt:variant>
      <vt:variant>
        <vt:lpwstr>_Toc462304619</vt:lpwstr>
      </vt:variant>
      <vt:variant>
        <vt:i4>1507376</vt:i4>
      </vt:variant>
      <vt:variant>
        <vt:i4>149</vt:i4>
      </vt:variant>
      <vt:variant>
        <vt:i4>0</vt:i4>
      </vt:variant>
      <vt:variant>
        <vt:i4>5</vt:i4>
      </vt:variant>
      <vt:variant>
        <vt:lpwstr/>
      </vt:variant>
      <vt:variant>
        <vt:lpwstr>_Toc462304618</vt:lpwstr>
      </vt:variant>
      <vt:variant>
        <vt:i4>1507376</vt:i4>
      </vt:variant>
      <vt:variant>
        <vt:i4>143</vt:i4>
      </vt:variant>
      <vt:variant>
        <vt:i4>0</vt:i4>
      </vt:variant>
      <vt:variant>
        <vt:i4>5</vt:i4>
      </vt:variant>
      <vt:variant>
        <vt:lpwstr/>
      </vt:variant>
      <vt:variant>
        <vt:lpwstr>_Toc462304617</vt:lpwstr>
      </vt:variant>
      <vt:variant>
        <vt:i4>1507376</vt:i4>
      </vt:variant>
      <vt:variant>
        <vt:i4>134</vt:i4>
      </vt:variant>
      <vt:variant>
        <vt:i4>0</vt:i4>
      </vt:variant>
      <vt:variant>
        <vt:i4>5</vt:i4>
      </vt:variant>
      <vt:variant>
        <vt:lpwstr/>
      </vt:variant>
      <vt:variant>
        <vt:lpwstr>_Toc462304616</vt:lpwstr>
      </vt:variant>
      <vt:variant>
        <vt:i4>1507376</vt:i4>
      </vt:variant>
      <vt:variant>
        <vt:i4>128</vt:i4>
      </vt:variant>
      <vt:variant>
        <vt:i4>0</vt:i4>
      </vt:variant>
      <vt:variant>
        <vt:i4>5</vt:i4>
      </vt:variant>
      <vt:variant>
        <vt:lpwstr/>
      </vt:variant>
      <vt:variant>
        <vt:lpwstr>_Toc462304615</vt:lpwstr>
      </vt:variant>
      <vt:variant>
        <vt:i4>1507376</vt:i4>
      </vt:variant>
      <vt:variant>
        <vt:i4>122</vt:i4>
      </vt:variant>
      <vt:variant>
        <vt:i4>0</vt:i4>
      </vt:variant>
      <vt:variant>
        <vt:i4>5</vt:i4>
      </vt:variant>
      <vt:variant>
        <vt:lpwstr/>
      </vt:variant>
      <vt:variant>
        <vt:lpwstr>_Toc462304614</vt:lpwstr>
      </vt:variant>
      <vt:variant>
        <vt:i4>1507376</vt:i4>
      </vt:variant>
      <vt:variant>
        <vt:i4>116</vt:i4>
      </vt:variant>
      <vt:variant>
        <vt:i4>0</vt:i4>
      </vt:variant>
      <vt:variant>
        <vt:i4>5</vt:i4>
      </vt:variant>
      <vt:variant>
        <vt:lpwstr/>
      </vt:variant>
      <vt:variant>
        <vt:lpwstr>_Toc462304613</vt:lpwstr>
      </vt:variant>
      <vt:variant>
        <vt:i4>1507376</vt:i4>
      </vt:variant>
      <vt:variant>
        <vt:i4>110</vt:i4>
      </vt:variant>
      <vt:variant>
        <vt:i4>0</vt:i4>
      </vt:variant>
      <vt:variant>
        <vt:i4>5</vt:i4>
      </vt:variant>
      <vt:variant>
        <vt:lpwstr/>
      </vt:variant>
      <vt:variant>
        <vt:lpwstr>_Toc462304612</vt:lpwstr>
      </vt:variant>
      <vt:variant>
        <vt:i4>1507376</vt:i4>
      </vt:variant>
      <vt:variant>
        <vt:i4>104</vt:i4>
      </vt:variant>
      <vt:variant>
        <vt:i4>0</vt:i4>
      </vt:variant>
      <vt:variant>
        <vt:i4>5</vt:i4>
      </vt:variant>
      <vt:variant>
        <vt:lpwstr/>
      </vt:variant>
      <vt:variant>
        <vt:lpwstr>_Toc462304611</vt:lpwstr>
      </vt:variant>
      <vt:variant>
        <vt:i4>1507376</vt:i4>
      </vt:variant>
      <vt:variant>
        <vt:i4>98</vt:i4>
      </vt:variant>
      <vt:variant>
        <vt:i4>0</vt:i4>
      </vt:variant>
      <vt:variant>
        <vt:i4>5</vt:i4>
      </vt:variant>
      <vt:variant>
        <vt:lpwstr/>
      </vt:variant>
      <vt:variant>
        <vt:lpwstr>_Toc462304610</vt:lpwstr>
      </vt:variant>
      <vt:variant>
        <vt:i4>1441840</vt:i4>
      </vt:variant>
      <vt:variant>
        <vt:i4>92</vt:i4>
      </vt:variant>
      <vt:variant>
        <vt:i4>0</vt:i4>
      </vt:variant>
      <vt:variant>
        <vt:i4>5</vt:i4>
      </vt:variant>
      <vt:variant>
        <vt:lpwstr/>
      </vt:variant>
      <vt:variant>
        <vt:lpwstr>_Toc462304609</vt:lpwstr>
      </vt:variant>
      <vt:variant>
        <vt:i4>1441840</vt:i4>
      </vt:variant>
      <vt:variant>
        <vt:i4>86</vt:i4>
      </vt:variant>
      <vt:variant>
        <vt:i4>0</vt:i4>
      </vt:variant>
      <vt:variant>
        <vt:i4>5</vt:i4>
      </vt:variant>
      <vt:variant>
        <vt:lpwstr/>
      </vt:variant>
      <vt:variant>
        <vt:lpwstr>_Toc462304608</vt:lpwstr>
      </vt:variant>
      <vt:variant>
        <vt:i4>1441840</vt:i4>
      </vt:variant>
      <vt:variant>
        <vt:i4>80</vt:i4>
      </vt:variant>
      <vt:variant>
        <vt:i4>0</vt:i4>
      </vt:variant>
      <vt:variant>
        <vt:i4>5</vt:i4>
      </vt:variant>
      <vt:variant>
        <vt:lpwstr/>
      </vt:variant>
      <vt:variant>
        <vt:lpwstr>_Toc462304607</vt:lpwstr>
      </vt:variant>
      <vt:variant>
        <vt:i4>1441840</vt:i4>
      </vt:variant>
      <vt:variant>
        <vt:i4>74</vt:i4>
      </vt:variant>
      <vt:variant>
        <vt:i4>0</vt:i4>
      </vt:variant>
      <vt:variant>
        <vt:i4>5</vt:i4>
      </vt:variant>
      <vt:variant>
        <vt:lpwstr/>
      </vt:variant>
      <vt:variant>
        <vt:lpwstr>_Toc462304606</vt:lpwstr>
      </vt:variant>
      <vt:variant>
        <vt:i4>1441840</vt:i4>
      </vt:variant>
      <vt:variant>
        <vt:i4>68</vt:i4>
      </vt:variant>
      <vt:variant>
        <vt:i4>0</vt:i4>
      </vt:variant>
      <vt:variant>
        <vt:i4>5</vt:i4>
      </vt:variant>
      <vt:variant>
        <vt:lpwstr/>
      </vt:variant>
      <vt:variant>
        <vt:lpwstr>_Toc462304605</vt:lpwstr>
      </vt:variant>
      <vt:variant>
        <vt:i4>1441840</vt:i4>
      </vt:variant>
      <vt:variant>
        <vt:i4>62</vt:i4>
      </vt:variant>
      <vt:variant>
        <vt:i4>0</vt:i4>
      </vt:variant>
      <vt:variant>
        <vt:i4>5</vt:i4>
      </vt:variant>
      <vt:variant>
        <vt:lpwstr/>
      </vt:variant>
      <vt:variant>
        <vt:lpwstr>_Toc462304604</vt:lpwstr>
      </vt:variant>
      <vt:variant>
        <vt:i4>1441840</vt:i4>
      </vt:variant>
      <vt:variant>
        <vt:i4>56</vt:i4>
      </vt:variant>
      <vt:variant>
        <vt:i4>0</vt:i4>
      </vt:variant>
      <vt:variant>
        <vt:i4>5</vt:i4>
      </vt:variant>
      <vt:variant>
        <vt:lpwstr/>
      </vt:variant>
      <vt:variant>
        <vt:lpwstr>_Toc462304603</vt:lpwstr>
      </vt:variant>
      <vt:variant>
        <vt:i4>1441840</vt:i4>
      </vt:variant>
      <vt:variant>
        <vt:i4>50</vt:i4>
      </vt:variant>
      <vt:variant>
        <vt:i4>0</vt:i4>
      </vt:variant>
      <vt:variant>
        <vt:i4>5</vt:i4>
      </vt:variant>
      <vt:variant>
        <vt:lpwstr/>
      </vt:variant>
      <vt:variant>
        <vt:lpwstr>_Toc462304602</vt:lpwstr>
      </vt:variant>
      <vt:variant>
        <vt:i4>1441840</vt:i4>
      </vt:variant>
      <vt:variant>
        <vt:i4>44</vt:i4>
      </vt:variant>
      <vt:variant>
        <vt:i4>0</vt:i4>
      </vt:variant>
      <vt:variant>
        <vt:i4>5</vt:i4>
      </vt:variant>
      <vt:variant>
        <vt:lpwstr/>
      </vt:variant>
      <vt:variant>
        <vt:lpwstr>_Toc462304601</vt:lpwstr>
      </vt:variant>
      <vt:variant>
        <vt:i4>1441840</vt:i4>
      </vt:variant>
      <vt:variant>
        <vt:i4>38</vt:i4>
      </vt:variant>
      <vt:variant>
        <vt:i4>0</vt:i4>
      </vt:variant>
      <vt:variant>
        <vt:i4>5</vt:i4>
      </vt:variant>
      <vt:variant>
        <vt:lpwstr/>
      </vt:variant>
      <vt:variant>
        <vt:lpwstr>_Toc462304600</vt:lpwstr>
      </vt:variant>
      <vt:variant>
        <vt:i4>2031667</vt:i4>
      </vt:variant>
      <vt:variant>
        <vt:i4>32</vt:i4>
      </vt:variant>
      <vt:variant>
        <vt:i4>0</vt:i4>
      </vt:variant>
      <vt:variant>
        <vt:i4>5</vt:i4>
      </vt:variant>
      <vt:variant>
        <vt:lpwstr/>
      </vt:variant>
      <vt:variant>
        <vt:lpwstr>_Toc462304599</vt:lpwstr>
      </vt:variant>
      <vt:variant>
        <vt:i4>2031667</vt:i4>
      </vt:variant>
      <vt:variant>
        <vt:i4>26</vt:i4>
      </vt:variant>
      <vt:variant>
        <vt:i4>0</vt:i4>
      </vt:variant>
      <vt:variant>
        <vt:i4>5</vt:i4>
      </vt:variant>
      <vt:variant>
        <vt:lpwstr/>
      </vt:variant>
      <vt:variant>
        <vt:lpwstr>_Toc462304598</vt:lpwstr>
      </vt:variant>
      <vt:variant>
        <vt:i4>2031667</vt:i4>
      </vt:variant>
      <vt:variant>
        <vt:i4>20</vt:i4>
      </vt:variant>
      <vt:variant>
        <vt:i4>0</vt:i4>
      </vt:variant>
      <vt:variant>
        <vt:i4>5</vt:i4>
      </vt:variant>
      <vt:variant>
        <vt:lpwstr/>
      </vt:variant>
      <vt:variant>
        <vt:lpwstr>_Toc462304597</vt:lpwstr>
      </vt:variant>
      <vt:variant>
        <vt:i4>2031667</vt:i4>
      </vt:variant>
      <vt:variant>
        <vt:i4>14</vt:i4>
      </vt:variant>
      <vt:variant>
        <vt:i4>0</vt:i4>
      </vt:variant>
      <vt:variant>
        <vt:i4>5</vt:i4>
      </vt:variant>
      <vt:variant>
        <vt:lpwstr/>
      </vt:variant>
      <vt:variant>
        <vt:lpwstr>_Toc462304596</vt:lpwstr>
      </vt:variant>
      <vt:variant>
        <vt:i4>2031667</vt:i4>
      </vt:variant>
      <vt:variant>
        <vt:i4>8</vt:i4>
      </vt:variant>
      <vt:variant>
        <vt:i4>0</vt:i4>
      </vt:variant>
      <vt:variant>
        <vt:i4>5</vt:i4>
      </vt:variant>
      <vt:variant>
        <vt:lpwstr/>
      </vt:variant>
      <vt:variant>
        <vt:lpwstr>_Toc462304595</vt:lpwstr>
      </vt:variant>
      <vt:variant>
        <vt:i4>2031667</vt:i4>
      </vt:variant>
      <vt:variant>
        <vt:i4>2</vt:i4>
      </vt:variant>
      <vt:variant>
        <vt:i4>0</vt:i4>
      </vt:variant>
      <vt:variant>
        <vt:i4>5</vt:i4>
      </vt:variant>
      <vt:variant>
        <vt:lpwstr/>
      </vt:variant>
      <vt:variant>
        <vt:lpwstr>_Toc462304594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2018-09-20T12:45:00Z</dcterms:created>
  <dcterms:modified xsi:type="dcterms:W3CDTF">2018-09-20T13:40:00Z</dcterms:modified>
</cp:coreProperties>
</file>