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8" w:rsidRDefault="002E2F06" w:rsidP="00E51705">
      <w:pPr>
        <w:spacing w:after="0" w:line="240" w:lineRule="auto"/>
        <w:jc w:val="right"/>
      </w:pPr>
      <w:r>
        <w:t>Załącznik nr 2 do Zaproszenia</w:t>
      </w:r>
      <w:bookmarkStart w:id="0" w:name="_GoBack"/>
      <w:bookmarkEnd w:id="0"/>
    </w:p>
    <w:p w:rsidR="00A904E2" w:rsidRDefault="00A904E2" w:rsidP="00E51705">
      <w:pPr>
        <w:spacing w:after="120" w:line="240" w:lineRule="auto"/>
        <w:jc w:val="right"/>
      </w:pPr>
    </w:p>
    <w:p w:rsidR="00132B35" w:rsidRDefault="00132B35" w:rsidP="006B42CC">
      <w:pPr>
        <w:jc w:val="center"/>
        <w:rPr>
          <w:b/>
        </w:rPr>
      </w:pPr>
    </w:p>
    <w:p w:rsidR="006B42CC" w:rsidRPr="003A0C93" w:rsidRDefault="00A642A5" w:rsidP="00132B35">
      <w:pPr>
        <w:spacing w:after="0"/>
        <w:jc w:val="center"/>
        <w:rPr>
          <w:b/>
        </w:rPr>
      </w:pPr>
      <w:r>
        <w:rPr>
          <w:b/>
        </w:rPr>
        <w:t>Warunki techniczne</w:t>
      </w:r>
      <w:r w:rsidR="006B42CC" w:rsidRPr="003A0C93">
        <w:rPr>
          <w:b/>
        </w:rPr>
        <w:t xml:space="preserve"> </w:t>
      </w:r>
    </w:p>
    <w:p w:rsidR="006B42CC" w:rsidRDefault="006B42CC" w:rsidP="006B42C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AA2471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</w:t>
      </w:r>
      <w:r w:rsidR="00E05F6F">
        <w:rPr>
          <w:b/>
          <w:bCs/>
        </w:rPr>
        <w:t xml:space="preserve">budowli </w:t>
      </w:r>
      <w:r>
        <w:rPr>
          <w:b/>
          <w:bCs/>
        </w:rPr>
        <w:t xml:space="preserve">zawartych 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E05F6F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E05F6F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A642A5">
        <w:rPr>
          <w:b/>
          <w:bCs/>
          <w:iCs/>
        </w:rPr>
        <w:t xml:space="preserve"> </w:t>
      </w:r>
      <w:r w:rsidR="00A642A5">
        <w:rPr>
          <w:b/>
          <w:bCs/>
          <w:iCs/>
        </w:rPr>
        <w:br/>
        <w:t>z obszaru Azji Południowej oraz Azji Południowo-Wschodniej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AA2471" w:rsidRPr="00A642A5" w:rsidRDefault="00E05F6F" w:rsidP="00C535C8">
      <w:pPr>
        <w:spacing w:after="120"/>
        <w:jc w:val="both"/>
        <w:rPr>
          <w:rFonts w:eastAsiaTheme="minorHAnsi"/>
          <w:b/>
          <w:bCs/>
        </w:rPr>
      </w:pPr>
      <w:r w:rsidRPr="00E05F6F">
        <w:rPr>
          <w:rFonts w:eastAsiaTheme="minorHAnsi"/>
          <w:bCs/>
        </w:rPr>
        <w:t>Opracowanie oryginalnych zapisów niełacińsk</w:t>
      </w:r>
      <w:r w:rsidR="0030147C">
        <w:rPr>
          <w:rFonts w:eastAsiaTheme="minorHAnsi"/>
          <w:bCs/>
        </w:rPr>
        <w:t xml:space="preserve">ich dla </w:t>
      </w:r>
      <w:r>
        <w:rPr>
          <w:rFonts w:eastAsiaTheme="minorHAnsi"/>
          <w:bCs/>
        </w:rPr>
        <w:t xml:space="preserve">nazw budowli zawartych </w:t>
      </w:r>
      <w:r>
        <w:rPr>
          <w:rFonts w:eastAsiaTheme="minorHAnsi"/>
          <w:bCs/>
        </w:rPr>
        <w:br/>
      </w:r>
      <w:r w:rsidRPr="00E05F6F">
        <w:rPr>
          <w:rFonts w:eastAsiaTheme="minorHAnsi"/>
          <w:bCs/>
        </w:rPr>
        <w:t xml:space="preserve">w suplemencie do „Urzędowego wykazu polskich nazw geograficznych świata” dotyczy </w:t>
      </w:r>
      <w:r w:rsidR="00AA2471">
        <w:rPr>
          <w:rFonts w:eastAsiaTheme="minorHAnsi"/>
          <w:bCs/>
        </w:rPr>
        <w:t xml:space="preserve">następujących </w:t>
      </w:r>
      <w:r w:rsidR="00A642A5">
        <w:rPr>
          <w:rFonts w:eastAsiaTheme="minorHAnsi"/>
          <w:bCs/>
        </w:rPr>
        <w:t xml:space="preserve">krajów z obszaru Azji Południowej oraz Azji Południowo-Wschodniej: </w:t>
      </w:r>
      <w:r w:rsidR="00A642A5" w:rsidRPr="00A642A5">
        <w:rPr>
          <w:rFonts w:eastAsiaTheme="minorHAnsi"/>
          <w:b/>
          <w:bCs/>
        </w:rPr>
        <w:t>Bangladesz, Bhutan, Chiny (nazwy tybetańskie), Indie, Kambodża, Laos, Malediwy, Mjanma, Nepal, Singapur (nazwy tamilskie), Sri Lanka, Tajlandia.</w:t>
      </w:r>
    </w:p>
    <w:p w:rsidR="006B42CC" w:rsidRPr="00A642A5" w:rsidRDefault="00A642A5" w:rsidP="00C535C8">
      <w:pPr>
        <w:spacing w:after="120"/>
        <w:jc w:val="both"/>
        <w:rPr>
          <w:rFonts w:eastAsiaTheme="minorHAnsi"/>
          <w:bCs/>
        </w:rPr>
      </w:pPr>
      <w:r w:rsidRPr="00A642A5">
        <w:t>Łącznie 20</w:t>
      </w:r>
      <w:r w:rsidR="00E05F6F" w:rsidRPr="00A642A5">
        <w:t>4</w:t>
      </w:r>
      <w:r w:rsidR="00C535C8" w:rsidRPr="00A642A5">
        <w:t xml:space="preserve"> nazw</w:t>
      </w:r>
      <w:r w:rsidR="00E05F6F" w:rsidRPr="00A642A5">
        <w:t>y</w:t>
      </w:r>
      <w:r w:rsidRPr="00A642A5">
        <w:t>, w tym:</w:t>
      </w:r>
    </w:p>
    <w:p w:rsidR="00A642A5" w:rsidRPr="00A642A5" w:rsidRDefault="00A642A5" w:rsidP="00A642A5">
      <w:pPr>
        <w:shd w:val="clear" w:color="auto" w:fill="FFFFFF"/>
        <w:tabs>
          <w:tab w:val="left" w:pos="426"/>
        </w:tabs>
        <w:spacing w:after="120"/>
        <w:jc w:val="both"/>
      </w:pPr>
      <w:r w:rsidRPr="00A642A5">
        <w:t>1)</w:t>
      </w:r>
      <w:r w:rsidRPr="00A642A5">
        <w:tab/>
        <w:t xml:space="preserve">dla 202 nazw należy dodać wyłącznie zapis oryginalny, </w:t>
      </w:r>
    </w:p>
    <w:p w:rsidR="00132B3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  <w:r w:rsidRPr="00A642A5">
        <w:t>2)</w:t>
      </w:r>
      <w:r w:rsidRPr="00A642A5">
        <w:tab/>
        <w:t>dla 2 nazw w j. tamilskim z obszaru Singapuru należy dokonać weryfikacji zapisu oryginalnego i zapisu w transliteracji oraz dodać zapis nazw w transkrypcji.</w:t>
      </w: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  <w:r w:rsidRPr="00A642A5">
        <w:t>Szczegółowe zestawienie przedstawia poniższa</w:t>
      </w:r>
      <w:r>
        <w:t xml:space="preserve"> tabela:</w:t>
      </w:r>
    </w:p>
    <w:tbl>
      <w:tblPr>
        <w:tblStyle w:val="Tabela-Siatka"/>
        <w:tblW w:w="5534" w:type="pct"/>
        <w:jc w:val="center"/>
        <w:tblLayout w:type="fixed"/>
        <w:tblLook w:val="01E0" w:firstRow="1" w:lastRow="1" w:firstColumn="1" w:lastColumn="1" w:noHBand="0" w:noVBand="0"/>
      </w:tblPr>
      <w:tblGrid>
        <w:gridCol w:w="1213"/>
        <w:gridCol w:w="442"/>
        <w:gridCol w:w="442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39"/>
        <w:gridCol w:w="439"/>
        <w:gridCol w:w="439"/>
        <w:gridCol w:w="439"/>
        <w:gridCol w:w="439"/>
      </w:tblGrid>
      <w:tr w:rsidR="00A642A5" w:rsidRPr="00A642A5" w:rsidTr="00A642A5">
        <w:trPr>
          <w:cantSplit/>
          <w:trHeight w:val="2500"/>
          <w:jc w:val="center"/>
        </w:trPr>
        <w:tc>
          <w:tcPr>
            <w:tcW w:w="604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-1504950</wp:posOffset>
                      </wp:positionV>
                      <wp:extent cx="351155" cy="6667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83"/>
                          <wp:lineTo x="19920" y="20983"/>
                          <wp:lineTo x="19920" y="0"/>
                          <wp:lineTo x="0" y="0"/>
                        </wp:wrapPolygon>
                      </wp:wrapThrough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2A5" w:rsidRPr="00965E73" w:rsidRDefault="00A642A5" w:rsidP="00A642A5">
                                  <w:pPr>
                                    <w:ind w:left="113" w:right="113"/>
                                    <w:rPr>
                                      <w:rFonts w:eastAsia="SimSun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965E73">
                                    <w:rPr>
                                      <w:rFonts w:eastAsia="SimSun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język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27.45pt;margin-top:-118.5pt;width:27.65pt;height:5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" stroked="f">
                      <v:textbox style="layout-flow:vertical;mso-layout-flow-alt:bottom-to-top">
                        <w:txbxContent>
                          <w:p w:rsidR="00A642A5" w:rsidRPr="00965E73" w:rsidRDefault="00A642A5" w:rsidP="00A642A5">
                            <w:pPr>
                              <w:ind w:left="113" w:right="113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65E73"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język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642A5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-1576070</wp:posOffset>
                      </wp:positionV>
                      <wp:extent cx="751205" cy="1555750"/>
                      <wp:effectExtent l="10795" t="11430" r="9525" b="1397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155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CA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05pt;margin-top:-124.1pt;width:59.1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eastAsia="SimSun"/>
                <w:b/>
                <w:lang w:eastAsia="zh-CN"/>
              </w:rPr>
              <w:t>Państwo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bengalski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 xml:space="preserve">dzongkha 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tybetański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hindi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marathi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tamilski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malajalam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kannada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gudźarati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orija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telugu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pendżabski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khmerski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laotański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malediwski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birmański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nepalski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syngaleski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tajski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nazwy do weryfikacji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Bangladesz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Bhutan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Chiny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Indie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93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6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Kambodża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Laos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Malediwy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Mjanma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7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Nepal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Singapur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Sri Lanka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Tajlandia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RAZEM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93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19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6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13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</w:tbl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Pr="00A642A5" w:rsidRDefault="00A642A5" w:rsidP="00A642A5">
      <w:pPr>
        <w:shd w:val="clear" w:color="auto" w:fill="FFFFFF"/>
        <w:tabs>
          <w:tab w:val="left" w:pos="426"/>
        </w:tabs>
        <w:spacing w:after="120"/>
        <w:jc w:val="both"/>
      </w:pP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5F6F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</w:t>
      </w:r>
      <w:r w:rsidR="00E05F6F">
        <w:t xml:space="preserve">budowli </w:t>
      </w:r>
      <w:r w:rsidR="00C16DAF">
        <w:t xml:space="preserve">zawartych </w:t>
      </w:r>
      <w:r w:rsidR="00E05F6F">
        <w:t>w</w:t>
      </w:r>
      <w:r w:rsidR="00C16DAF">
        <w:t xml:space="preserve"> </w:t>
      </w:r>
      <w:r w:rsidR="00E05F6F">
        <w:t xml:space="preserve">suplemencie do ww. </w:t>
      </w:r>
      <w:r w:rsidR="00C16DAF">
        <w:t>publikacji</w:t>
      </w:r>
      <w:r>
        <w:t>,</w:t>
      </w:r>
      <w:r w:rsidRPr="003A0C93">
        <w:t xml:space="preserve"> zgodnie z </w:t>
      </w:r>
      <w:r w:rsidR="00CD5A10">
        <w:t xml:space="preserve">ogólnymi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CD5A10">
        <w:t>.</w:t>
      </w:r>
    </w:p>
    <w:p w:rsidR="00F67C06" w:rsidRDefault="00F67C06" w:rsidP="00A642A5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CD5A10" w:rsidRDefault="00CD5A10" w:rsidP="00A642A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przypadku tych nazw, dla których konieczne jest opracowanie </w:t>
      </w:r>
      <w:r w:rsidR="00A642A5">
        <w:t xml:space="preserve">lub weryfikacja zapisu </w:t>
      </w:r>
      <w:r w:rsidR="00A642A5">
        <w:br/>
      </w:r>
      <w:r>
        <w:t xml:space="preserve">w transliteracji i transkrypcji, należy te formy podać zgodnie z zasadami transliteracji </w:t>
      </w:r>
      <w:r>
        <w:br/>
        <w:t xml:space="preserve">i transkrypcji przyjętymi przez Komisję Standaryzacji Nazw Geograficznych poza Granicami RP, dostępnymi na stronie internetowej KSNG pod adresem: </w:t>
      </w:r>
      <w:hyperlink r:id="rId8" w:history="1">
        <w:r w:rsidRPr="002B5EF7">
          <w:rPr>
            <w:rStyle w:val="Hipercze"/>
          </w:rPr>
          <w:t>http://ksng.gugik.gov.pl/latynizacja.php</w:t>
        </w:r>
      </w:hyperlink>
      <w:r>
        <w:t xml:space="preserve"> 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E05F6F" w:rsidRDefault="00D756CF" w:rsidP="00E05F6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</w:t>
      </w:r>
      <w:r w:rsidR="00E05F6F">
        <w:rPr>
          <w:bCs/>
        </w:rPr>
        <w:t xml:space="preserve">budowli </w:t>
      </w:r>
      <w:r w:rsidR="00E05F6F">
        <w:rPr>
          <w:bCs/>
          <w:iCs/>
        </w:rPr>
        <w:t xml:space="preserve">należy dostarczyć </w:t>
      </w:r>
      <w:r>
        <w:rPr>
          <w:bCs/>
          <w:iCs/>
        </w:rPr>
        <w:t xml:space="preserve">w </w:t>
      </w:r>
      <w:r w:rsidR="00E05F6F">
        <w:rPr>
          <w:bCs/>
          <w:iCs/>
        </w:rPr>
        <w:t>formie elektronicznej,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 xml:space="preserve">dla którego opracowywane były nazwy </w:t>
      </w:r>
      <w:r w:rsidR="00E05F6F">
        <w:t xml:space="preserve">budowli </w:t>
      </w:r>
      <w:r w:rsidR="00035B28">
        <w:t>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6C54AB">
        <w:rPr>
          <w:b/>
        </w:rPr>
        <w:t>30</w:t>
      </w:r>
      <w:r w:rsidR="00151683">
        <w:rPr>
          <w:b/>
        </w:rPr>
        <w:t xml:space="preserve"> listopada</w:t>
      </w:r>
      <w:r w:rsidR="00E05F6F">
        <w:rPr>
          <w:b/>
        </w:rPr>
        <w:t xml:space="preserve"> 2021</w:t>
      </w:r>
      <w:r w:rsidRPr="003A0C93">
        <w:rPr>
          <w:b/>
        </w:rPr>
        <w:t xml:space="preserve"> r. </w:t>
      </w:r>
    </w:p>
    <w:p w:rsid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 w:rsidR="00673CD7" w:rsidRPr="00673CD7">
        <w:rPr>
          <w:b/>
          <w:bCs/>
        </w:rPr>
        <w:t>„</w:t>
      </w:r>
      <w:r w:rsidRPr="00673CD7">
        <w:rPr>
          <w:b/>
          <w:bCs/>
          <w:iCs/>
        </w:rPr>
        <w:t>Urzędowym wykazie polskich nazw geograficznych świata</w:t>
      </w:r>
      <w:r w:rsidR="00673CD7" w:rsidRPr="00673CD7">
        <w:rPr>
          <w:b/>
          <w:bCs/>
          <w:iCs/>
        </w:rPr>
        <w:t>”</w:t>
      </w:r>
      <w:r w:rsidR="00673CD7">
        <w:rPr>
          <w:b/>
          <w:bCs/>
          <w:iCs/>
        </w:rPr>
        <w:t xml:space="preserve"> </w:t>
      </w:r>
      <w:r>
        <w:rPr>
          <w:b/>
          <w:bCs/>
          <w:iCs/>
        </w:rPr>
        <w:t>przyjęte przez KSNG</w:t>
      </w:r>
    </w:p>
    <w:p w:rsidR="00673CD7" w:rsidRDefault="00673CD7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673CD7" w:rsidRPr="005231E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 w:rsidR="009616F6">
        <w:rPr>
          <w:bCs/>
        </w:rPr>
        <w:t>suplemencie do „</w:t>
      </w:r>
      <w:r w:rsidR="009616F6">
        <w:rPr>
          <w:bCs/>
          <w:i/>
          <w:iCs/>
        </w:rPr>
        <w:t>Urzędowego wykazu</w:t>
      </w:r>
      <w:r>
        <w:rPr>
          <w:bCs/>
          <w:i/>
          <w:iCs/>
        </w:rPr>
        <w:t xml:space="preserve"> polskich nazw geograficznych świata</w:t>
      </w:r>
      <w:r w:rsidR="009616F6">
        <w:rPr>
          <w:bCs/>
          <w:i/>
          <w:iCs/>
        </w:rPr>
        <w:t>”</w:t>
      </w:r>
      <w:r>
        <w:rPr>
          <w:rFonts w:eastAsia="TimesNewRomanPSMT"/>
          <w:bCs/>
          <w:szCs w:val="20"/>
        </w:rPr>
        <w:t xml:space="preserve">, obcej nazwy </w:t>
      </w:r>
      <w:r w:rsidR="009616F6">
        <w:rPr>
          <w:rFonts w:eastAsia="TimesNewRomanPSMT"/>
          <w:bCs/>
          <w:szCs w:val="20"/>
        </w:rPr>
        <w:t xml:space="preserve">budowli </w:t>
      </w:r>
      <w:r>
        <w:rPr>
          <w:rFonts w:eastAsia="TimesNewRomanPSMT"/>
          <w:bCs/>
          <w:szCs w:val="20"/>
        </w:rPr>
        <w:t>(endonimu) oryginalnie zapisanej w języku posługującym się niełacińskim systemem pisma.</w:t>
      </w:r>
    </w:p>
    <w:p w:rsidR="00673CD7" w:rsidRPr="000C687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>
        <w:rPr>
          <w:rFonts w:eastAsia="TimesNewRomanPSMT"/>
          <w:bCs/>
          <w:szCs w:val="20"/>
        </w:rPr>
        <w:t xml:space="preserve"> prostym (fontem TimesNewRoman</w:t>
      </w:r>
      <w:r w:rsidR="00096324">
        <w:rPr>
          <w:rFonts w:eastAsia="TimesNewRomanPSMT"/>
          <w:bCs/>
          <w:szCs w:val="20"/>
        </w:rPr>
        <w:t>)</w:t>
      </w:r>
      <w:r>
        <w:rPr>
          <w:rFonts w:eastAsia="TimesNewRomanPSMT"/>
          <w:bCs/>
          <w:szCs w:val="20"/>
        </w:rPr>
        <w:t xml:space="preserve"> </w:t>
      </w:r>
      <w:r w:rsidRPr="005231EF">
        <w:rPr>
          <w:rFonts w:eastAsia="TimesNewRomanPSMT"/>
          <w:bCs/>
          <w:szCs w:val="20"/>
        </w:rPr>
        <w:t>o ile jest dostępny dla danego pism</w:t>
      </w:r>
      <w:r>
        <w:rPr>
          <w:rFonts w:eastAsia="TimesNewRomanPSMT"/>
          <w:bCs/>
          <w:szCs w:val="20"/>
        </w:rPr>
        <w:t>a, np. dla cyrylicy, greckiego.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 przypadku zastosowania niestandardowych czcionek plik tej czcionki</w:t>
      </w:r>
      <w:r w:rsidR="00096324">
        <w:rPr>
          <w:rFonts w:eastAsia="TimesNewRomanPSMT"/>
          <w:bCs/>
          <w:szCs w:val="20"/>
        </w:rPr>
        <w:t xml:space="preserve"> należy dołączyć do opracowania</w:t>
      </w:r>
      <w:r w:rsidRPr="005231EF">
        <w:rPr>
          <w:rFonts w:eastAsia="TimesNewRomanPSMT"/>
          <w:bCs/>
          <w:szCs w:val="20"/>
        </w:rPr>
        <w:t>.</w:t>
      </w:r>
    </w:p>
    <w:p w:rsidR="00673CD7" w:rsidRP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Zapis niełaciński należy oddzielić od zapisu zlatyniz</w:t>
      </w:r>
      <w:r w:rsidR="009616F6">
        <w:rPr>
          <w:rFonts w:eastAsia="TimesNewRomanPSMT"/>
          <w:bCs/>
          <w:szCs w:val="20"/>
        </w:rPr>
        <w:t>owanego półpauzą ze spacjami. Poniżej znajdują się przykłady poprawnego zapisu form oryginalnych dla miejscowości</w:t>
      </w:r>
      <w:r w:rsidRPr="005231EF">
        <w:rPr>
          <w:rFonts w:eastAsia="TimesNewRomanPSMT"/>
          <w:bCs/>
          <w:szCs w:val="20"/>
        </w:rPr>
        <w:t>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  <w:lang w:val="de-DE"/>
        </w:rPr>
        <w:t>София –</w:t>
      </w:r>
      <w:r>
        <w:rPr>
          <w:sz w:val="20"/>
          <w:szCs w:val="20"/>
          <w:lang w:val="de-DE"/>
        </w:rPr>
        <w:t xml:space="preserve"> Sofia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Sofija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Преспанско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</w:rPr>
        <w:t>Езеро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Prespansko Ezero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Prespansko Ezero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r>
        <w:rPr>
          <w:i/>
          <w:iCs/>
          <w:sz w:val="20"/>
          <w:lang w:val="de-DE"/>
        </w:rPr>
        <w:t>również Albania, Grecja</w:t>
      </w:r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Івано</w:t>
      </w:r>
      <w:r>
        <w:rPr>
          <w:color w:val="FF0000"/>
          <w:sz w:val="20"/>
          <w:szCs w:val="20"/>
          <w:lang w:val="de-DE"/>
        </w:rPr>
        <w:t>-</w:t>
      </w:r>
      <w:r>
        <w:rPr>
          <w:color w:val="FF0000"/>
          <w:sz w:val="20"/>
          <w:szCs w:val="20"/>
        </w:rPr>
        <w:t>Франківськ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Ivano-Frankivsk (</w:t>
      </w:r>
      <w:r>
        <w:rPr>
          <w:i/>
          <w:sz w:val="20"/>
          <w:szCs w:val="20"/>
          <w:lang w:val="de-DE"/>
        </w:rPr>
        <w:t>trl.</w:t>
      </w:r>
      <w:r>
        <w:rPr>
          <w:sz w:val="20"/>
          <w:szCs w:val="20"/>
          <w:lang w:val="de-DE"/>
        </w:rPr>
        <w:t>), Iwano-Frankiwśk (</w:t>
      </w:r>
      <w:r>
        <w:rPr>
          <w:i/>
          <w:iCs/>
          <w:sz w:val="20"/>
          <w:szCs w:val="20"/>
          <w:lang w:val="de-DE"/>
        </w:rPr>
        <w:t>trb.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r>
        <w:rPr>
          <w:i/>
          <w:iCs/>
          <w:sz w:val="20"/>
          <w:lang w:val="de-DE" w:eastAsia="ko-KR"/>
        </w:rPr>
        <w:t>obwód iwanofrankiwski</w:t>
      </w:r>
      <w:r>
        <w:rPr>
          <w:sz w:val="20"/>
          <w:lang w:val="de-DE" w:eastAsia="ko-KR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Θεσσαλονίκη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Thessaloníkī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Tesaloniki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Yerevan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Jerewan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673CD7">
      <w:pPr>
        <w:spacing w:after="120"/>
        <w:ind w:left="601" w:hanging="459"/>
        <w:rPr>
          <w:iCs/>
          <w:sz w:val="20"/>
          <w:szCs w:val="20"/>
          <w:lang w:val="de-DE"/>
        </w:rPr>
      </w:pPr>
      <w:r>
        <w:rPr>
          <w:rFonts w:ascii="Calibri" w:hAnsi="Calibri"/>
          <w:b/>
          <w:bCs/>
          <w:iCs/>
          <w:sz w:val="20"/>
          <w:szCs w:val="20"/>
          <w:lang w:val="de-DE"/>
        </w:rPr>
        <w:t>Wyżyna Lessowa</w:t>
      </w:r>
      <w:r>
        <w:rPr>
          <w:iCs/>
          <w:sz w:val="20"/>
          <w:szCs w:val="20"/>
          <w:lang w:val="de-DE"/>
        </w:rPr>
        <w:t xml:space="preserve">; </w:t>
      </w:r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iCs/>
          <w:sz w:val="20"/>
          <w:szCs w:val="20"/>
          <w:lang w:val="de-DE"/>
        </w:rPr>
        <w:t>Huangtu Gaoyuan;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Meskheti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Mescheti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Błagojewgrad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</w:rPr>
        <w:t>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Област 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Oblast 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Obłast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>Тракийска низина –</w:t>
      </w:r>
      <w:r>
        <w:rPr>
          <w:sz w:val="20"/>
          <w:szCs w:val="20"/>
        </w:rPr>
        <w:t xml:space="preserve"> Trakiyska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Trakijska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r>
        <w:rPr>
          <w:color w:val="FF0000"/>
          <w:sz w:val="20"/>
        </w:rPr>
        <w:t>Маричина низина</w:t>
      </w:r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Marichina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Mariczina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Kotlina Pelagońska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 xml:space="preserve">Пелагонија – </w:t>
      </w:r>
      <w:r>
        <w:rPr>
          <w:sz w:val="20"/>
          <w:szCs w:val="20"/>
        </w:rPr>
        <w:t>Pelagonija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color w:val="FF0000"/>
          <w:sz w:val="20"/>
          <w:szCs w:val="20"/>
        </w:rPr>
        <w:t xml:space="preserve">Пелагониска котлина – </w:t>
      </w:r>
      <w:r>
        <w:rPr>
          <w:sz w:val="20"/>
          <w:szCs w:val="20"/>
        </w:rPr>
        <w:t>Pelagoniska kotlina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Pełagoniska kotlina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r>
        <w:rPr>
          <w:rFonts w:eastAsia="TimesNewRomanPS-ItalicMT"/>
          <w:i/>
          <w:iCs/>
          <w:sz w:val="20"/>
          <w:szCs w:val="20"/>
        </w:rPr>
        <w:t>Pelagonia</w:t>
      </w:r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Yunnan Shilin;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Lunan Shilin;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r>
        <w:rPr>
          <w:rFonts w:eastAsia="TimesNewRomanPSMT"/>
          <w:i/>
          <w:sz w:val="20"/>
          <w:szCs w:val="20"/>
        </w:rPr>
        <w:t>błr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Мінск –</w:t>
      </w:r>
      <w:r>
        <w:rPr>
          <w:rFonts w:eastAsia="TimesNewRomanPSMT"/>
          <w:sz w:val="20"/>
          <w:szCs w:val="20"/>
        </w:rPr>
        <w:t xml:space="preserve"> Minsk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rFonts w:eastAsia="TimesNewRomanPSMT"/>
          <w:sz w:val="20"/>
          <w:szCs w:val="20"/>
        </w:rPr>
        <w:t>.), Minsk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Минск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Minsk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r>
        <w:rPr>
          <w:i/>
          <w:iCs/>
          <w:sz w:val="20"/>
          <w:szCs w:val="20"/>
          <w:lang w:val="de-DE"/>
        </w:rPr>
        <w:t>chiń</w:t>
      </w:r>
      <w:r>
        <w:rPr>
          <w:sz w:val="20"/>
          <w:szCs w:val="20"/>
          <w:lang w:val="de-DE"/>
        </w:rPr>
        <w:t xml:space="preserve">.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Aomen; </w:t>
      </w:r>
      <w:r>
        <w:rPr>
          <w:i/>
          <w:iCs/>
          <w:sz w:val="20"/>
          <w:szCs w:val="20"/>
          <w:lang w:val="de-DE"/>
        </w:rPr>
        <w:t>chiń. kant.</w:t>
      </w:r>
      <w:r>
        <w:rPr>
          <w:sz w:val="20"/>
          <w:szCs w:val="20"/>
          <w:lang w:val="de-DE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Oumun; </w:t>
      </w:r>
      <w:r>
        <w:rPr>
          <w:i/>
          <w:iCs/>
          <w:sz w:val="20"/>
          <w:szCs w:val="20"/>
          <w:lang w:val="de-DE"/>
        </w:rPr>
        <w:t>port</w:t>
      </w:r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Адыгея –</w:t>
      </w:r>
      <w:r>
        <w:rPr>
          <w:sz w:val="20"/>
          <w:szCs w:val="20"/>
        </w:rPr>
        <w:t xml:space="preserve">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Республика Адыгея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r>
        <w:rPr>
          <w:color w:val="FF0000"/>
          <w:sz w:val="20"/>
        </w:rPr>
        <w:t>Республика Адыгея (Адыгея)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(Adygieja)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</w:rPr>
        <w:t xml:space="preserve">Адыгэ – </w:t>
      </w:r>
      <w:r>
        <w:rPr>
          <w:sz w:val="20"/>
          <w:szCs w:val="20"/>
        </w:rPr>
        <w:t xml:space="preserve">Adygè;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 xml:space="preserve">Адыгэ Республик – </w:t>
      </w:r>
      <w:r>
        <w:rPr>
          <w:sz w:val="20"/>
          <w:szCs w:val="20"/>
          <w:lang w:val="de-DE"/>
        </w:rPr>
        <w:t>Adygè Respublik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en-US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maced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lang w:val="en-US"/>
        </w:rPr>
        <w:t>Тетово</w:t>
      </w:r>
      <w:r>
        <w:rPr>
          <w:color w:val="FF0000"/>
          <w:sz w:val="20"/>
        </w:rPr>
        <w:t xml:space="preserve"> – </w:t>
      </w:r>
      <w:r>
        <w:rPr>
          <w:sz w:val="20"/>
          <w:szCs w:val="20"/>
        </w:rPr>
        <w:t>Tetovo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Tetowo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Tetovë, Tetova;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ros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Бендеры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Biendiery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en-US"/>
        </w:rPr>
        <w:t>Тигина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Tigina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Tigina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ukr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Бендери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Bendery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r>
        <w:rPr>
          <w:color w:val="FF0000"/>
          <w:sz w:val="20"/>
          <w:szCs w:val="20"/>
          <w:lang w:val="de-DE"/>
        </w:rPr>
        <w:t xml:space="preserve">ґіна – </w:t>
      </w:r>
      <w:r>
        <w:rPr>
          <w:sz w:val="20"/>
          <w:szCs w:val="20"/>
          <w:lang w:val="de-DE"/>
        </w:rPr>
        <w:t>Tygina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Tygina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r>
        <w:rPr>
          <w:rFonts w:eastAsia="TimesNewRomanPSMT"/>
          <w:sz w:val="20"/>
          <w:szCs w:val="20"/>
          <w:lang w:val="de-DE"/>
        </w:rPr>
        <w:t>. 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ukr</w:t>
      </w:r>
      <w:r>
        <w:rPr>
          <w:rFonts w:eastAsia="TimesNewRomanPSMT"/>
          <w:sz w:val="20"/>
          <w:szCs w:val="20"/>
          <w:lang w:val="de-DE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Цігелька</w:t>
      </w:r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Tsihelka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Cihelka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sukun (w arabskim), dagesz (w hebrajskim) itp. </w:t>
      </w: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 w:rsidRPr="00EA5B00">
        <w:rPr>
          <w:rFonts w:eastAsia="TimesNewRomanPSMT"/>
          <w:bCs/>
          <w:i/>
          <w:szCs w:val="20"/>
        </w:rPr>
        <w:t>е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ё</w:t>
      </w:r>
      <w:r w:rsidRPr="00EA5B00">
        <w:rPr>
          <w:rFonts w:eastAsia="TimesNewRomanPSMT"/>
          <w:bCs/>
          <w:szCs w:val="20"/>
        </w:rPr>
        <w:t xml:space="preserve"> (zwłaszcza w języku rosyjskim).</w:t>
      </w:r>
    </w:p>
    <w:p w:rsidR="00035B28" w:rsidRP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Zapisy koreańskie należy podać wyłącznie w piśmie </w:t>
      </w:r>
      <w:r w:rsidRPr="00EA5B00">
        <w:rPr>
          <w:rFonts w:eastAsia="TimesNewRomanPSMT"/>
          <w:bCs/>
          <w:i/>
          <w:szCs w:val="20"/>
        </w:rPr>
        <w:t>hangul</w:t>
      </w:r>
      <w:r w:rsidRPr="00EA5B00">
        <w:rPr>
          <w:rFonts w:eastAsia="TimesNewRomanPSMT"/>
          <w:bCs/>
          <w:szCs w:val="20"/>
        </w:rPr>
        <w:t xml:space="preserve"> (bez form w chińskim zapisie </w:t>
      </w:r>
      <w:r w:rsidRPr="00EA5B00">
        <w:rPr>
          <w:rFonts w:eastAsia="TimesNewRomanPSMT"/>
          <w:bCs/>
          <w:i/>
          <w:szCs w:val="20"/>
        </w:rPr>
        <w:t>hancha</w:t>
      </w:r>
      <w:r w:rsidRPr="00EA5B00">
        <w:rPr>
          <w:rFonts w:eastAsia="TimesNewRomanPSMT"/>
          <w:bCs/>
          <w:szCs w:val="20"/>
        </w:rPr>
        <w:t xml:space="preserve">), zaś zapisy japońskie w pismach </w:t>
      </w:r>
      <w:r w:rsidRPr="00EA5B00">
        <w:rPr>
          <w:rFonts w:eastAsia="TimesNewRomanPSMT"/>
          <w:bCs/>
          <w:i/>
          <w:szCs w:val="20"/>
        </w:rPr>
        <w:t>kanji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kana</w:t>
      </w:r>
      <w:r w:rsidRPr="00EA5B00"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673CD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9B" w:rsidRDefault="00CF429B" w:rsidP="00035B28">
      <w:pPr>
        <w:spacing w:after="0" w:line="240" w:lineRule="auto"/>
      </w:pPr>
      <w:r>
        <w:separator/>
      </w:r>
    </w:p>
  </w:endnote>
  <w:endnote w:type="continuationSeparator" w:id="0">
    <w:p w:rsidR="00CF429B" w:rsidRDefault="00CF429B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89627"/>
      <w:docPartObj>
        <w:docPartGallery w:val="Page Numbers (Bottom of Page)"/>
        <w:docPartUnique/>
      </w:docPartObj>
    </w:sdtPr>
    <w:sdtEndPr/>
    <w:sdtContent>
      <w:p w:rsidR="00035B28" w:rsidRDefault="00F7232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9B" w:rsidRDefault="00CF429B" w:rsidP="00035B28">
      <w:pPr>
        <w:spacing w:after="0" w:line="240" w:lineRule="auto"/>
      </w:pPr>
      <w:r>
        <w:separator/>
      </w:r>
    </w:p>
  </w:footnote>
  <w:footnote w:type="continuationSeparator" w:id="0">
    <w:p w:rsidR="00CF429B" w:rsidRDefault="00CF429B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51D"/>
    <w:multiLevelType w:val="hybridMultilevel"/>
    <w:tmpl w:val="E6EC6AC4"/>
    <w:lvl w:ilvl="0" w:tplc="53A8B7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70A1C"/>
    <w:multiLevelType w:val="hybridMultilevel"/>
    <w:tmpl w:val="F88836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1B0C"/>
    <w:multiLevelType w:val="hybridMultilevel"/>
    <w:tmpl w:val="6ACA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DC5"/>
    <w:multiLevelType w:val="hybridMultilevel"/>
    <w:tmpl w:val="78AAB4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2C9E"/>
    <w:multiLevelType w:val="hybridMultilevel"/>
    <w:tmpl w:val="9A16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35B28"/>
    <w:rsid w:val="00096324"/>
    <w:rsid w:val="000A6D4A"/>
    <w:rsid w:val="00123745"/>
    <w:rsid w:val="00132B35"/>
    <w:rsid w:val="00151683"/>
    <w:rsid w:val="001A3E6E"/>
    <w:rsid w:val="001E2928"/>
    <w:rsid w:val="00214C39"/>
    <w:rsid w:val="00223CE0"/>
    <w:rsid w:val="0022673C"/>
    <w:rsid w:val="00247DB1"/>
    <w:rsid w:val="002A2834"/>
    <w:rsid w:val="002E1B2A"/>
    <w:rsid w:val="002E2F06"/>
    <w:rsid w:val="0030147C"/>
    <w:rsid w:val="003278A6"/>
    <w:rsid w:val="003E2D9A"/>
    <w:rsid w:val="004075EE"/>
    <w:rsid w:val="00447B76"/>
    <w:rsid w:val="005267BF"/>
    <w:rsid w:val="005332B3"/>
    <w:rsid w:val="0058222A"/>
    <w:rsid w:val="005B11A7"/>
    <w:rsid w:val="005B280C"/>
    <w:rsid w:val="00642355"/>
    <w:rsid w:val="00673CD7"/>
    <w:rsid w:val="006B42CC"/>
    <w:rsid w:val="006C54AB"/>
    <w:rsid w:val="00774A78"/>
    <w:rsid w:val="007E6C8F"/>
    <w:rsid w:val="009115F8"/>
    <w:rsid w:val="009616F6"/>
    <w:rsid w:val="00997216"/>
    <w:rsid w:val="00A12441"/>
    <w:rsid w:val="00A52F69"/>
    <w:rsid w:val="00A642A5"/>
    <w:rsid w:val="00A824C9"/>
    <w:rsid w:val="00A85BDE"/>
    <w:rsid w:val="00A904E2"/>
    <w:rsid w:val="00AA2471"/>
    <w:rsid w:val="00B2115D"/>
    <w:rsid w:val="00B25425"/>
    <w:rsid w:val="00B32CFA"/>
    <w:rsid w:val="00B85328"/>
    <w:rsid w:val="00BE2C3E"/>
    <w:rsid w:val="00C16DAF"/>
    <w:rsid w:val="00C3223A"/>
    <w:rsid w:val="00C53118"/>
    <w:rsid w:val="00C535C8"/>
    <w:rsid w:val="00C673B1"/>
    <w:rsid w:val="00C7588C"/>
    <w:rsid w:val="00C8497E"/>
    <w:rsid w:val="00CB3892"/>
    <w:rsid w:val="00CD5A10"/>
    <w:rsid w:val="00CE3E6A"/>
    <w:rsid w:val="00CF429B"/>
    <w:rsid w:val="00D756CF"/>
    <w:rsid w:val="00D86454"/>
    <w:rsid w:val="00DF43DD"/>
    <w:rsid w:val="00E05F6F"/>
    <w:rsid w:val="00E07909"/>
    <w:rsid w:val="00E51705"/>
    <w:rsid w:val="00E7562B"/>
    <w:rsid w:val="00EA5B00"/>
    <w:rsid w:val="00F67C06"/>
    <w:rsid w:val="00F72320"/>
    <w:rsid w:val="00F97C07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159A-3A0C-4129-99A7-30F36B1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B3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B35"/>
    <w:rPr>
      <w:rFonts w:ascii="Consolas" w:hAnsi="Consolas" w:cstheme="minorBidi"/>
      <w:bCs w:val="0"/>
      <w:sz w:val="21"/>
      <w:szCs w:val="21"/>
    </w:rPr>
  </w:style>
  <w:style w:type="table" w:styleId="Tabela-Siatka">
    <w:name w:val="Table Grid"/>
    <w:basedOn w:val="Standardowy"/>
    <w:rsid w:val="00A642A5"/>
    <w:pPr>
      <w:spacing w:after="0" w:line="240" w:lineRule="auto"/>
    </w:pPr>
    <w:rPr>
      <w:rFonts w:eastAsia="SimSun"/>
      <w:b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1368-08AC-4D09-9F63-63D903B7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2021-08-10T10:31:00Z</dcterms:created>
  <dcterms:modified xsi:type="dcterms:W3CDTF">2021-08-10T10:33:00Z</dcterms:modified>
</cp:coreProperties>
</file>