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2D" w:rsidRPr="00E108AA" w:rsidRDefault="001A182D" w:rsidP="001A182D">
      <w:pPr>
        <w:pStyle w:val="Standardowy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E108AA">
        <w:rPr>
          <w:rFonts w:ascii="Times New Roman" w:hAnsi="Times New Roman" w:cs="Times New Roman"/>
          <w:bCs/>
          <w:i/>
          <w:sz w:val="22"/>
          <w:szCs w:val="22"/>
        </w:rPr>
        <w:t>Załącznik nr 1</w:t>
      </w:r>
    </w:p>
    <w:p w:rsidR="001A182D" w:rsidRPr="007D2C5D" w:rsidRDefault="001A182D" w:rsidP="001A182D">
      <w:pPr>
        <w:pStyle w:val="Standardowy0"/>
        <w:spacing w:after="12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hAnsi="Times New Roman" w:cs="Times New Roman"/>
          <w:bCs/>
          <w:sz w:val="22"/>
          <w:szCs w:val="22"/>
        </w:rPr>
        <w:t>Specyfikacji Istotnych Warunków Zamówienia.</w:t>
      </w:r>
    </w:p>
    <w:p w:rsidR="001A182D" w:rsidRPr="001A182D" w:rsidRDefault="001A182D" w:rsidP="001A182D">
      <w:pPr>
        <w:pStyle w:val="Standardowy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1A182D">
        <w:rPr>
          <w:rFonts w:ascii="Times New Roman" w:hAnsi="Times New Roman" w:cs="Times New Roman"/>
          <w:bCs/>
          <w:i/>
          <w:sz w:val="22"/>
          <w:szCs w:val="22"/>
        </w:rPr>
        <w:t>Załącznik nr 1</w:t>
      </w:r>
    </w:p>
    <w:p w:rsidR="001A182D" w:rsidRPr="007D2C5D" w:rsidRDefault="001A182D" w:rsidP="001A182D">
      <w:pPr>
        <w:pStyle w:val="Standardowy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D2C5D">
        <w:rPr>
          <w:rFonts w:ascii="Times New Roman" w:hAnsi="Times New Roman" w:cs="Times New Roman"/>
          <w:bCs/>
          <w:sz w:val="22"/>
          <w:szCs w:val="22"/>
        </w:rPr>
        <w:t xml:space="preserve">do umowy nr 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……………. </w:t>
      </w:r>
      <w:r w:rsidRPr="007D2C5D">
        <w:rPr>
          <w:rFonts w:ascii="Times New Roman" w:hAnsi="Times New Roman" w:cs="Times New Roman"/>
          <w:bCs/>
          <w:sz w:val="22"/>
          <w:szCs w:val="22"/>
        </w:rPr>
        <w:t>z dnia ........</w:t>
      </w:r>
      <w:r>
        <w:rPr>
          <w:rFonts w:ascii="Times New Roman" w:hAnsi="Times New Roman" w:cs="Times New Roman"/>
          <w:bCs/>
          <w:sz w:val="22"/>
          <w:szCs w:val="22"/>
        </w:rPr>
        <w:t>....2016 r.</w:t>
      </w:r>
    </w:p>
    <w:p w:rsidR="005800DB" w:rsidRDefault="00580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800DB" w:rsidRPr="00493A46" w:rsidRDefault="00580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10AF" w:rsidRPr="00493A46" w:rsidRDefault="005510AF" w:rsidP="00AB0FF4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493A46">
        <w:rPr>
          <w:b/>
          <w:bCs/>
        </w:rPr>
        <w:t>OPIS PRZEDMIOTU ZAMÓWIENIA</w:t>
      </w:r>
    </w:p>
    <w:p w:rsidR="005510AF" w:rsidRPr="00493A46" w:rsidRDefault="005510AF" w:rsidP="00AB0FF4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493A46">
        <w:rPr>
          <w:b/>
          <w:bCs/>
        </w:rPr>
        <w:t>WARUNKI TECHNICZNE</w:t>
      </w:r>
    </w:p>
    <w:p w:rsidR="005510AF" w:rsidRPr="00493A46" w:rsidRDefault="001A182D" w:rsidP="000C6CF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Sporządzenia projektu technicznego zagęszczenia sieci</w:t>
      </w:r>
      <w:r w:rsidR="008E1B63">
        <w:rPr>
          <w:bCs/>
        </w:rPr>
        <w:t xml:space="preserve"> stacji referencyjnych </w:t>
      </w:r>
      <w:r>
        <w:rPr>
          <w:bCs/>
        </w:rPr>
        <w:t xml:space="preserve">i testowania </w:t>
      </w:r>
      <w:r>
        <w:rPr>
          <w:bCs/>
        </w:rPr>
        <w:br/>
      </w:r>
      <w:r w:rsidR="008E1B63">
        <w:rPr>
          <w:bCs/>
        </w:rPr>
        <w:t>systemu ASG-EUPOS</w:t>
      </w:r>
      <w:r w:rsidR="000C6CFA" w:rsidRPr="00493A46">
        <w:rPr>
          <w:bCs/>
        </w:rPr>
        <w:t xml:space="preserve"> </w:t>
      </w:r>
    </w:p>
    <w:p w:rsidR="000C6CFA" w:rsidRPr="005510AF" w:rsidRDefault="000C6C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10AF" w:rsidRPr="002373F6" w:rsidRDefault="005510AF" w:rsidP="00AB0FF4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</w:rPr>
      </w:pPr>
      <w:r w:rsidRPr="002373F6">
        <w:rPr>
          <w:b/>
          <w:bCs/>
        </w:rPr>
        <w:t xml:space="preserve">Określenie przedmiotu </w:t>
      </w:r>
      <w:r w:rsidR="006817AC" w:rsidRPr="002373F6">
        <w:rPr>
          <w:b/>
          <w:bCs/>
        </w:rPr>
        <w:t>zamówienia</w:t>
      </w:r>
    </w:p>
    <w:p w:rsidR="001B7E0E" w:rsidRPr="002373F6" w:rsidRDefault="00A23FC4" w:rsidP="00467F7C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373F6">
        <w:t xml:space="preserve">Przedmiotem </w:t>
      </w:r>
      <w:r w:rsidRPr="002373F6">
        <w:rPr>
          <w:rFonts w:eastAsia="Calibri"/>
          <w:lang w:eastAsia="en-US"/>
        </w:rPr>
        <w:t xml:space="preserve">zamówienia jest </w:t>
      </w:r>
      <w:r w:rsidR="00901EB2" w:rsidRPr="002373F6">
        <w:rPr>
          <w:bCs/>
        </w:rPr>
        <w:t xml:space="preserve">sporządzenie projektu technicznego zagęszczenia sieci </w:t>
      </w:r>
      <w:r w:rsidRPr="002373F6">
        <w:rPr>
          <w:bCs/>
        </w:rPr>
        <w:t>stacji referencyjnych i testowanie systemu ASG-EUPOS. Zakres prac obejmuje w</w:t>
      </w:r>
      <w:r w:rsidR="001E180C" w:rsidRPr="002373F6">
        <w:rPr>
          <w:bCs/>
        </w:rPr>
        <w:t> </w:t>
      </w:r>
      <w:r w:rsidRPr="002373F6">
        <w:rPr>
          <w:bCs/>
        </w:rPr>
        <w:t xml:space="preserve">szczególności: </w:t>
      </w:r>
      <w:r w:rsidR="00901EB2" w:rsidRPr="002373F6">
        <w:rPr>
          <w:bCs/>
        </w:rPr>
        <w:t xml:space="preserve">przeprowadzenie wywiadu polowego i wybranie lokalizacji </w:t>
      </w:r>
      <w:r w:rsidR="00B35BE8">
        <w:rPr>
          <w:bCs/>
        </w:rPr>
        <w:t xml:space="preserve">dla </w:t>
      </w:r>
      <w:r w:rsidR="004051B3">
        <w:rPr>
          <w:bCs/>
        </w:rPr>
        <w:t>19</w:t>
      </w:r>
      <w:r w:rsidR="00901EB2" w:rsidRPr="002373F6">
        <w:rPr>
          <w:bCs/>
        </w:rPr>
        <w:t xml:space="preserve"> </w:t>
      </w:r>
      <w:r w:rsidR="00B35BE8">
        <w:rPr>
          <w:bCs/>
        </w:rPr>
        <w:t xml:space="preserve">nowych </w:t>
      </w:r>
      <w:r w:rsidR="00901EB2" w:rsidRPr="002373F6">
        <w:t>stacji referency</w:t>
      </w:r>
      <w:r w:rsidR="00901EB2" w:rsidRPr="002373F6">
        <w:t>j</w:t>
      </w:r>
      <w:r w:rsidR="00901EB2" w:rsidRPr="002373F6">
        <w:t xml:space="preserve">nych </w:t>
      </w:r>
      <w:r w:rsidR="007B740F" w:rsidRPr="002373F6">
        <w:t xml:space="preserve">systemu ASG-EUPOS </w:t>
      </w:r>
      <w:r w:rsidR="00B35BE8">
        <w:t>oraz</w:t>
      </w:r>
      <w:r w:rsidR="00901EB2" w:rsidRPr="002373F6">
        <w:t xml:space="preserve"> wykonanie projektu technicznego</w:t>
      </w:r>
      <w:r w:rsidRPr="002373F6">
        <w:t xml:space="preserve"> </w:t>
      </w:r>
      <w:r w:rsidR="00901EB2" w:rsidRPr="002373F6">
        <w:t>założenia stacji, wyk</w:t>
      </w:r>
      <w:r w:rsidR="00901EB2" w:rsidRPr="002373F6">
        <w:t>o</w:t>
      </w:r>
      <w:r w:rsidR="00901EB2" w:rsidRPr="002373F6">
        <w:t>nanie</w:t>
      </w:r>
      <w:r w:rsidRPr="002373F6">
        <w:t xml:space="preserve"> pomiarów </w:t>
      </w:r>
      <w:r w:rsidR="00901EB2" w:rsidRPr="002373F6">
        <w:t xml:space="preserve">testowych </w:t>
      </w:r>
      <w:r w:rsidRPr="002373F6">
        <w:t xml:space="preserve">GNSS na </w:t>
      </w:r>
      <w:r w:rsidR="00303913" w:rsidRPr="002373F6">
        <w:t>1</w:t>
      </w:r>
      <w:r w:rsidR="00B35BE8">
        <w:t>5</w:t>
      </w:r>
      <w:r w:rsidRPr="002373F6">
        <w:t xml:space="preserve"> wskazanych punktach podstawowej osnowy geod</w:t>
      </w:r>
      <w:r w:rsidRPr="002373F6">
        <w:t>e</w:t>
      </w:r>
      <w:r w:rsidRPr="002373F6">
        <w:t xml:space="preserve">zyjnej wraz z opracowaniem wyników </w:t>
      </w:r>
      <w:r w:rsidR="00B35BE8">
        <w:t>i</w:t>
      </w:r>
      <w:r w:rsidRPr="002373F6">
        <w:t xml:space="preserve"> sporządzenie geodezyjnej dokumentacji technicznej z wykonanych prac</w:t>
      </w:r>
      <w:r w:rsidR="00725DC7" w:rsidRPr="002373F6">
        <w:t>.</w:t>
      </w:r>
    </w:p>
    <w:p w:rsidR="00606922" w:rsidRPr="00FD5CE9" w:rsidRDefault="0079407F" w:rsidP="00467F7C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120"/>
        <w:ind w:left="425" w:hanging="426"/>
        <w:jc w:val="both"/>
      </w:pPr>
      <w:r w:rsidRPr="00FD5CE9">
        <w:t>Lokalizacja nowych stacji referencyjnych i punktów</w:t>
      </w:r>
      <w:r w:rsidR="008E1B63" w:rsidRPr="00FD5CE9">
        <w:t xml:space="preserve"> do wykonania </w:t>
      </w:r>
      <w:r w:rsidRPr="00FD5CE9">
        <w:t>pomiarów GNSS została pokazana</w:t>
      </w:r>
      <w:r w:rsidR="00606922" w:rsidRPr="00FD5CE9">
        <w:t xml:space="preserve"> w załączniku nr 1 do niniejszych wytycznych. </w:t>
      </w:r>
    </w:p>
    <w:p w:rsidR="005510AF" w:rsidRPr="002373F6" w:rsidRDefault="005510AF" w:rsidP="00AB0FF4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</w:rPr>
      </w:pPr>
      <w:r w:rsidRPr="002373F6">
        <w:rPr>
          <w:b/>
          <w:bCs/>
        </w:rPr>
        <w:t>Określenie warunków technicznych realizacji zamówienia.</w:t>
      </w:r>
    </w:p>
    <w:p w:rsidR="005510AF" w:rsidRPr="002373F6" w:rsidRDefault="005510AF" w:rsidP="0035441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373F6">
        <w:t>Przy realizacji zamówienia należy stosować przepisy poniższych aktów prawnych odnosz</w:t>
      </w:r>
      <w:r w:rsidRPr="002373F6">
        <w:t>ą</w:t>
      </w:r>
      <w:r w:rsidRPr="002373F6">
        <w:t>cych się do przedmiotu zamówienia:</w:t>
      </w:r>
    </w:p>
    <w:p w:rsidR="005510AF" w:rsidRPr="002373F6" w:rsidRDefault="005967CF" w:rsidP="0035441D">
      <w:pPr>
        <w:widowControl w:val="0"/>
        <w:numPr>
          <w:ilvl w:val="0"/>
          <w:numId w:val="5"/>
        </w:numPr>
        <w:tabs>
          <w:tab w:val="clear" w:pos="1440"/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U</w:t>
      </w:r>
      <w:r w:rsidR="005510AF" w:rsidRPr="002373F6">
        <w:t>stawy z dnia 17 maja 1989 r. Prawo geodezyjne i kartograficzne (Dz. U. z 201</w:t>
      </w:r>
      <w:r w:rsidR="00785451" w:rsidRPr="002373F6">
        <w:t>5</w:t>
      </w:r>
      <w:r w:rsidR="005510AF" w:rsidRPr="002373F6">
        <w:t xml:space="preserve"> r.</w:t>
      </w:r>
      <w:r w:rsidR="00785451" w:rsidRPr="002373F6">
        <w:t>,</w:t>
      </w:r>
      <w:r w:rsidR="005510AF" w:rsidRPr="002373F6">
        <w:t xml:space="preserve"> poz. </w:t>
      </w:r>
      <w:r w:rsidR="00785451" w:rsidRPr="002373F6">
        <w:t>520</w:t>
      </w:r>
      <w:r w:rsidR="00B51A75" w:rsidRPr="002373F6">
        <w:t xml:space="preserve"> </w:t>
      </w:r>
      <w:proofErr w:type="spellStart"/>
      <w:r w:rsidR="00B51A75" w:rsidRPr="002373F6">
        <w:t>p</w:t>
      </w:r>
      <w:r w:rsidR="00524AA7" w:rsidRPr="002373F6">
        <w:t>óź</w:t>
      </w:r>
      <w:r w:rsidR="00B51A75" w:rsidRPr="002373F6">
        <w:t>n</w:t>
      </w:r>
      <w:proofErr w:type="spellEnd"/>
      <w:r w:rsidR="00B51A75" w:rsidRPr="002373F6">
        <w:t>. zm.</w:t>
      </w:r>
      <w:r w:rsidR="005510AF" w:rsidRPr="002373F6">
        <w:t>);</w:t>
      </w:r>
    </w:p>
    <w:p w:rsidR="00B51A75" w:rsidRPr="002373F6" w:rsidRDefault="005967CF" w:rsidP="0035441D">
      <w:pPr>
        <w:widowControl w:val="0"/>
        <w:numPr>
          <w:ilvl w:val="0"/>
          <w:numId w:val="5"/>
        </w:numPr>
        <w:tabs>
          <w:tab w:val="clear" w:pos="1440"/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R</w:t>
      </w:r>
      <w:r w:rsidR="00B51A75" w:rsidRPr="002373F6">
        <w:t>ozporządzenia Rady Ministrów z dnia 15 października 2012 r. w sprawie państwow</w:t>
      </w:r>
      <w:r w:rsidR="00B51A75" w:rsidRPr="002373F6">
        <w:t>e</w:t>
      </w:r>
      <w:r w:rsidR="00B51A75" w:rsidRPr="002373F6">
        <w:t>go systemu odniesień przestrzennych (Dz. U. z 2012 r., poz. 1247);</w:t>
      </w:r>
    </w:p>
    <w:p w:rsidR="00B51A75" w:rsidRPr="002373F6" w:rsidRDefault="005967CF" w:rsidP="0035441D">
      <w:pPr>
        <w:widowControl w:val="0"/>
        <w:numPr>
          <w:ilvl w:val="0"/>
          <w:numId w:val="5"/>
        </w:numPr>
        <w:tabs>
          <w:tab w:val="clear" w:pos="1440"/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R</w:t>
      </w:r>
      <w:r w:rsidR="00052E82" w:rsidRPr="002373F6">
        <w:t>ozporządze</w:t>
      </w:r>
      <w:r w:rsidR="00B51A75" w:rsidRPr="002373F6">
        <w:t>ń</w:t>
      </w:r>
      <w:r w:rsidR="00052E82" w:rsidRPr="002373F6">
        <w:t xml:space="preserve"> Ministra Administracji i Cyfryzacji</w:t>
      </w:r>
      <w:r w:rsidR="00B51A75" w:rsidRPr="002373F6">
        <w:t>:</w:t>
      </w:r>
    </w:p>
    <w:p w:rsidR="00052E82" w:rsidRPr="002373F6" w:rsidRDefault="00052E82" w:rsidP="0035441D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z dnia 8 lipca 2014 r. </w:t>
      </w:r>
      <w:r w:rsidRPr="002373F6">
        <w:rPr>
          <w:bCs/>
        </w:rPr>
        <w:t>w sprawie formularzy dotyczących zgłaszania prac geodezy</w:t>
      </w:r>
      <w:r w:rsidRPr="002373F6">
        <w:rPr>
          <w:bCs/>
        </w:rPr>
        <w:t>j</w:t>
      </w:r>
      <w:r w:rsidRPr="002373F6">
        <w:rPr>
          <w:bCs/>
        </w:rPr>
        <w:t>nych i prac kartograficznych, zawiadomienia o wykonaniu tych prac oraz przek</w:t>
      </w:r>
      <w:r w:rsidRPr="002373F6">
        <w:rPr>
          <w:bCs/>
        </w:rPr>
        <w:t>a</w:t>
      </w:r>
      <w:r w:rsidRPr="002373F6">
        <w:rPr>
          <w:bCs/>
        </w:rPr>
        <w:t>zywania ich wyników do państwowego zasobu geodezyjnego i</w:t>
      </w:r>
      <w:r w:rsidR="004051B3">
        <w:rPr>
          <w:bCs/>
        </w:rPr>
        <w:t> </w:t>
      </w:r>
      <w:r w:rsidRPr="002373F6">
        <w:rPr>
          <w:bCs/>
        </w:rPr>
        <w:t>kartograficznego (Dz. U. z 2014 r., poz. 924)</w:t>
      </w:r>
      <w:r w:rsidR="00800E90" w:rsidRPr="002373F6">
        <w:rPr>
          <w:bCs/>
        </w:rPr>
        <w:t>,</w:t>
      </w:r>
    </w:p>
    <w:p w:rsidR="00052E82" w:rsidRPr="002373F6" w:rsidRDefault="00052E82" w:rsidP="0035441D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z dnia 5</w:t>
      </w:r>
      <w:r w:rsidR="004A623C" w:rsidRPr="002373F6">
        <w:t xml:space="preserve"> września </w:t>
      </w:r>
      <w:r w:rsidRPr="002373F6">
        <w:t>2013 r. w sprawie organizacji i trybu prowadzenia państwowego zasobu geodezyjnego i kartograficznego (Dz. U. z 2013 r., poz. 1183)</w:t>
      </w:r>
      <w:r w:rsidR="00800E90" w:rsidRPr="002373F6">
        <w:t>,</w:t>
      </w:r>
    </w:p>
    <w:p w:rsidR="00B51A75" w:rsidRPr="002373F6" w:rsidRDefault="00B51A75" w:rsidP="0035441D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60"/>
        <w:ind w:left="1276" w:hanging="425"/>
        <w:jc w:val="both"/>
      </w:pPr>
      <w:r w:rsidRPr="002373F6">
        <w:t>z dnia 14</w:t>
      </w:r>
      <w:r w:rsidR="004A623C" w:rsidRPr="002373F6">
        <w:t xml:space="preserve"> lutego </w:t>
      </w:r>
      <w:r w:rsidRPr="002373F6">
        <w:t>2012 r. w sprawie osnów geodezyjnych, grawimetrycznych i</w:t>
      </w:r>
      <w:r w:rsidR="004051B3">
        <w:t> </w:t>
      </w:r>
      <w:r w:rsidRPr="002373F6">
        <w:t>m</w:t>
      </w:r>
      <w:r w:rsidRPr="002373F6">
        <w:t>a</w:t>
      </w:r>
      <w:r w:rsidRPr="002373F6">
        <w:t>gnetycznych (Dz. U. z 2012 r., poz. 352)</w:t>
      </w:r>
      <w:r w:rsidR="00800E90" w:rsidRPr="002373F6">
        <w:t>;</w:t>
      </w:r>
    </w:p>
    <w:p w:rsidR="00D31E9C" w:rsidRPr="002373F6" w:rsidRDefault="005967CF" w:rsidP="0035441D">
      <w:pPr>
        <w:widowControl w:val="0"/>
        <w:numPr>
          <w:ilvl w:val="0"/>
          <w:numId w:val="5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60"/>
        <w:ind w:left="850" w:hanging="425"/>
        <w:jc w:val="both"/>
      </w:pPr>
      <w:r w:rsidRPr="002373F6">
        <w:t>R</w:t>
      </w:r>
      <w:r w:rsidR="00EE339F" w:rsidRPr="002373F6">
        <w:t>ozporządzenia Ministra Spraw Wewnętrznych i Administracji z dnia 15.04.1999 r. w</w:t>
      </w:r>
      <w:r w:rsidR="004051B3">
        <w:t> </w:t>
      </w:r>
      <w:r w:rsidR="00EE339F" w:rsidRPr="002373F6">
        <w:t>sprawie ochrony znaków geodezyjnych, grawimetrycznych i magnetycznych (Dz. U. Nr 45, poz. 454) wraz ze zmianami wprowadzonymi Rozporządzeniem Ministra Rozwoju Regionalnego i Budownictwa z dnia 24.01.2001 r. (Dz. U. Nr 11, poz. 89);</w:t>
      </w:r>
    </w:p>
    <w:p w:rsidR="005510AF" w:rsidRPr="002373F6" w:rsidRDefault="00C2457F" w:rsidP="0035441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373F6">
        <w:t xml:space="preserve">W zakresie szczegółowego wykonania prac stosować przepisy poniższych </w:t>
      </w:r>
      <w:r w:rsidR="00BF7A12" w:rsidRPr="002373F6">
        <w:t>w</w:t>
      </w:r>
      <w:r w:rsidR="005510AF" w:rsidRPr="002373F6">
        <w:t>ytyczn</w:t>
      </w:r>
      <w:r w:rsidR="008D6A1A" w:rsidRPr="002373F6">
        <w:t>ych</w:t>
      </w:r>
      <w:r w:rsidR="005510AF" w:rsidRPr="002373F6">
        <w:t xml:space="preserve"> techniczn</w:t>
      </w:r>
      <w:r w:rsidR="008D6A1A" w:rsidRPr="002373F6">
        <w:t>ych</w:t>
      </w:r>
      <w:r w:rsidR="005510AF" w:rsidRPr="002373F6">
        <w:t>:</w:t>
      </w:r>
    </w:p>
    <w:p w:rsidR="00D31E9C" w:rsidRPr="001411CE" w:rsidRDefault="00D31E9C" w:rsidP="0035441D">
      <w:pPr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1411CE">
        <w:t xml:space="preserve">EUPOS </w:t>
      </w:r>
      <w:proofErr w:type="spellStart"/>
      <w:r w:rsidRPr="001411CE">
        <w:t>Technical</w:t>
      </w:r>
      <w:proofErr w:type="spellEnd"/>
      <w:r w:rsidRPr="001411CE">
        <w:t xml:space="preserve"> </w:t>
      </w:r>
      <w:proofErr w:type="spellStart"/>
      <w:r w:rsidRPr="001411CE">
        <w:t>Standards</w:t>
      </w:r>
      <w:proofErr w:type="spellEnd"/>
      <w:r w:rsidRPr="001411CE">
        <w:t xml:space="preserve">, EUPOS ISC </w:t>
      </w:r>
      <w:proofErr w:type="spellStart"/>
      <w:r w:rsidRPr="001411CE">
        <w:t>Edition</w:t>
      </w:r>
      <w:proofErr w:type="spellEnd"/>
      <w:r w:rsidRPr="001411CE">
        <w:t xml:space="preserve"> 3, 2013, zwany dalej EUPOS </w:t>
      </w:r>
      <w:proofErr w:type="spellStart"/>
      <w:r w:rsidRPr="001411CE">
        <w:t>Sta</w:t>
      </w:r>
      <w:r w:rsidRPr="001411CE">
        <w:t>n</w:t>
      </w:r>
      <w:r w:rsidRPr="001411CE">
        <w:t>dards</w:t>
      </w:r>
      <w:proofErr w:type="spellEnd"/>
      <w:r w:rsidRPr="001411CE">
        <w:t>.</w:t>
      </w:r>
    </w:p>
    <w:p w:rsidR="005510AF" w:rsidRPr="002373F6" w:rsidRDefault="005510AF" w:rsidP="0035441D">
      <w:pPr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G-1.6 „Przeglądy i konserwacje punktów geodezyjnych, grawimetrycznych i</w:t>
      </w:r>
      <w:r w:rsidR="004051B3">
        <w:t> </w:t>
      </w:r>
      <w:r w:rsidRPr="002373F6">
        <w:t>magn</w:t>
      </w:r>
      <w:r w:rsidRPr="002373F6">
        <w:t>e</w:t>
      </w:r>
      <w:r w:rsidRPr="002373F6">
        <w:t>tycznych” – wydanie GUGiK 1986 r.,</w:t>
      </w:r>
    </w:p>
    <w:p w:rsidR="00D255B2" w:rsidRPr="002373F6" w:rsidRDefault="00D255B2" w:rsidP="0035441D">
      <w:pPr>
        <w:widowControl w:val="0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G-1.9 „Katalog znaków geodezyjnych oraz zasady stabilizacji punktów” – wydanie GUGiK 2002 r.,</w:t>
      </w:r>
    </w:p>
    <w:p w:rsidR="00837881" w:rsidRPr="002373F6" w:rsidRDefault="00606922" w:rsidP="0035441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373F6">
        <w:t xml:space="preserve">W przypadku wystąpienia sprzeczności pomiędzy </w:t>
      </w:r>
      <w:r w:rsidR="004A623C" w:rsidRPr="002373F6">
        <w:t>przepisami</w:t>
      </w:r>
      <w:r w:rsidRPr="002373F6">
        <w:t>, o który</w:t>
      </w:r>
      <w:r w:rsidR="004A623C" w:rsidRPr="002373F6">
        <w:t>ch</w:t>
      </w:r>
      <w:r w:rsidRPr="002373F6">
        <w:t xml:space="preserve"> mowa w ust. </w:t>
      </w:r>
      <w:smartTag w:uri="urn:schemas-microsoft-com:office:smarttags" w:element="metricconverter">
        <w:smartTagPr>
          <w:attr w:name="ProductID" w:val="1, a"/>
        </w:smartTagPr>
        <w:r w:rsidR="004A623C" w:rsidRPr="002373F6">
          <w:t>1</w:t>
        </w:r>
        <w:r w:rsidRPr="002373F6">
          <w:t xml:space="preserve">, </w:t>
        </w:r>
        <w:r w:rsidRPr="002373F6">
          <w:lastRenderedPageBreak/>
          <w:t>a</w:t>
        </w:r>
        <w:r w:rsidR="004051B3">
          <w:t> </w:t>
        </w:r>
      </w:smartTag>
      <w:r w:rsidRPr="002373F6">
        <w:t xml:space="preserve">wytycznymi technicznymi wymienionymi w ust. </w:t>
      </w:r>
      <w:r w:rsidR="00C2457F" w:rsidRPr="002373F6">
        <w:t>2</w:t>
      </w:r>
      <w:r w:rsidRPr="002373F6">
        <w:t>, należy skontaktować się z</w:t>
      </w:r>
      <w:r w:rsidR="004051B3">
        <w:t> </w:t>
      </w:r>
      <w:r w:rsidRPr="002373F6">
        <w:t>Zamawiaj</w:t>
      </w:r>
      <w:r w:rsidRPr="002373F6">
        <w:t>ą</w:t>
      </w:r>
      <w:r w:rsidRPr="002373F6">
        <w:t>cym</w:t>
      </w:r>
      <w:r w:rsidR="00837881" w:rsidRPr="002373F6">
        <w:t>.</w:t>
      </w:r>
    </w:p>
    <w:p w:rsidR="00837881" w:rsidRPr="002373F6" w:rsidRDefault="00837881" w:rsidP="0035441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</w:pPr>
      <w:r w:rsidRPr="002373F6">
        <w:t>W przypadku wprowadzenia w życie innych lub nowelizacji obowiązujących standardów technicznych nie będą one miały zastosowania do prac będących w toku.</w:t>
      </w:r>
    </w:p>
    <w:p w:rsidR="005510AF" w:rsidRPr="002373F6" w:rsidRDefault="00BB02AC" w:rsidP="00AB0FF4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</w:rPr>
      </w:pPr>
      <w:r w:rsidRPr="002373F6">
        <w:rPr>
          <w:b/>
          <w:bCs/>
        </w:rPr>
        <w:t xml:space="preserve">Ustalenie lokalizacji stacji i sporządzenie projektu technicznego </w:t>
      </w:r>
    </w:p>
    <w:p w:rsidR="008B3756" w:rsidRPr="002373F6" w:rsidRDefault="008B3756" w:rsidP="0035441D">
      <w:pPr>
        <w:pStyle w:val="Akapitzlist"/>
        <w:widowControl w:val="0"/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</w:pPr>
      <w:r w:rsidRPr="002373F6">
        <w:t>Informacje ogólne</w:t>
      </w:r>
    </w:p>
    <w:p w:rsidR="009B257C" w:rsidRPr="002373F6" w:rsidRDefault="009B257C" w:rsidP="004051B3">
      <w:pPr>
        <w:numPr>
          <w:ilvl w:val="0"/>
          <w:numId w:val="26"/>
        </w:numPr>
        <w:tabs>
          <w:tab w:val="left" w:pos="851"/>
        </w:tabs>
        <w:spacing w:after="60"/>
        <w:ind w:left="850" w:hanging="425"/>
        <w:jc w:val="both"/>
      </w:pPr>
      <w:r w:rsidRPr="002373F6">
        <w:t xml:space="preserve">Stacje należy lokalizować </w:t>
      </w:r>
      <w:r w:rsidR="00A37684" w:rsidRPr="002373F6">
        <w:t xml:space="preserve">przede wszystkim </w:t>
      </w:r>
      <w:r w:rsidRPr="002373F6">
        <w:t>w budynkach będących siedzibami organów administracji publicznej, w szczególności: komórek organizacyjnych służby ge</w:t>
      </w:r>
      <w:r w:rsidRPr="002373F6">
        <w:t>o</w:t>
      </w:r>
      <w:r w:rsidRPr="002373F6">
        <w:t>dezyjnej i kartograficznej, starostw, urzędów miast i gmin, szkół publicznych itp. W przypadku braku możliwości założenia stacji w miejscowości wskazanej przez Zam</w:t>
      </w:r>
      <w:r w:rsidRPr="002373F6">
        <w:t>a</w:t>
      </w:r>
      <w:r w:rsidRPr="002373F6">
        <w:t>wiającego należy szukać  lokalizacji w pobliskich  miejscowościach.</w:t>
      </w:r>
    </w:p>
    <w:p w:rsidR="001E180C" w:rsidRPr="002373F6" w:rsidRDefault="001E180C" w:rsidP="004051B3">
      <w:pPr>
        <w:numPr>
          <w:ilvl w:val="0"/>
          <w:numId w:val="26"/>
        </w:numPr>
        <w:tabs>
          <w:tab w:val="left" w:pos="851"/>
        </w:tabs>
        <w:spacing w:after="60"/>
        <w:ind w:left="850" w:hanging="425"/>
        <w:jc w:val="both"/>
      </w:pPr>
      <w:r w:rsidRPr="002373F6">
        <w:t>Wybrana lokalizacja stacji winna zapewniać: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otwarty horyzont powyżej 5º wysokości;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brak źródeł (urządzeń) promieniowania elektromagnetycznego</w:t>
      </w:r>
      <w:r w:rsidR="00512A0F" w:rsidRPr="002373F6">
        <w:t xml:space="preserve"> (linii energetyc</w:t>
      </w:r>
      <w:r w:rsidR="00512A0F" w:rsidRPr="002373F6">
        <w:t>z</w:t>
      </w:r>
      <w:r w:rsidR="00512A0F" w:rsidRPr="002373F6">
        <w:t xml:space="preserve">nych wysokiej mocy, stacji transformatorowych, stacji radiowych, radarowych, urządzeń </w:t>
      </w:r>
      <w:proofErr w:type="spellStart"/>
      <w:r w:rsidR="00512A0F" w:rsidRPr="002373F6">
        <w:t>Wi-Fi</w:t>
      </w:r>
      <w:proofErr w:type="spellEnd"/>
      <w:r w:rsidR="00512A0F" w:rsidRPr="002373F6">
        <w:t xml:space="preserve"> itp.,</w:t>
      </w:r>
    </w:p>
    <w:p w:rsidR="00512A0F" w:rsidRPr="002373F6" w:rsidRDefault="00512A0F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brak w bezpośredniej bliskości anteny powierzchni odbijających sygnały satelitarne (metalowe lub szklane ściany, powierzchnie dachów itp.),</w:t>
      </w:r>
    </w:p>
    <w:p w:rsidR="00D441D3" w:rsidRPr="002373F6" w:rsidRDefault="00BF2CB2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możliwość montażu masztu i osłony przeciwśniegowej anteny</w:t>
      </w:r>
      <w:r w:rsidR="00A07183" w:rsidRPr="002373F6">
        <w:t xml:space="preserve">, przy zapewnieniu </w:t>
      </w:r>
      <w:r w:rsidR="00D441D3" w:rsidRPr="002373F6">
        <w:t>stabilnoś</w:t>
      </w:r>
      <w:r w:rsidR="00A07183" w:rsidRPr="002373F6">
        <w:t>ci</w:t>
      </w:r>
      <w:r w:rsidR="00D441D3" w:rsidRPr="002373F6">
        <w:t xml:space="preserve"> mocowania anteny nie gorsz</w:t>
      </w:r>
      <w:r w:rsidR="00A07183" w:rsidRPr="002373F6">
        <w:t>ej</w:t>
      </w:r>
      <w:r w:rsidR="00D441D3" w:rsidRPr="002373F6">
        <w:t xml:space="preserve"> niż ±0,003 m (w poziomie i w pionie);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zastosowanie kabla antenowego o długości nie przekraczającej 30 m;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możliwość założenia (wykorzystania) instalacji odgromnikowej;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ind w:left="1276" w:hanging="425"/>
        <w:jc w:val="both"/>
      </w:pPr>
      <w:r w:rsidRPr="002373F6">
        <w:t>ochronę odbiornika GNSS i osprzętu przed działaniem czynników atmosferyc</w:t>
      </w:r>
      <w:r w:rsidRPr="002373F6">
        <w:t>z</w:t>
      </w:r>
      <w:r w:rsidRPr="002373F6">
        <w:t>nych;</w:t>
      </w:r>
    </w:p>
    <w:p w:rsidR="00D441D3" w:rsidRPr="002373F6" w:rsidRDefault="00D441D3" w:rsidP="004051B3">
      <w:pPr>
        <w:numPr>
          <w:ilvl w:val="2"/>
          <w:numId w:val="27"/>
        </w:numPr>
        <w:tabs>
          <w:tab w:val="left" w:pos="1276"/>
        </w:tabs>
        <w:spacing w:after="60"/>
        <w:ind w:left="1276" w:hanging="425"/>
        <w:jc w:val="both"/>
      </w:pPr>
      <w:r w:rsidRPr="002373F6">
        <w:t>ograniczony dostęp osób postronnych do odbiornika i anteny przy jednoczesnym zapewnieniu dostępu osobom uprawnionym w ciągu całej doby,</w:t>
      </w:r>
    </w:p>
    <w:p w:rsidR="00BF2CB2" w:rsidRPr="002373F6" w:rsidRDefault="00BF2CB2" w:rsidP="004051B3">
      <w:pPr>
        <w:numPr>
          <w:ilvl w:val="0"/>
          <w:numId w:val="26"/>
        </w:numPr>
        <w:tabs>
          <w:tab w:val="left" w:pos="851"/>
        </w:tabs>
        <w:spacing w:after="60"/>
        <w:ind w:left="850" w:hanging="425"/>
        <w:jc w:val="both"/>
      </w:pPr>
      <w:r w:rsidRPr="002373F6">
        <w:t>Pomieszczeni</w:t>
      </w:r>
      <w:r w:rsidR="00A07183" w:rsidRPr="002373F6">
        <w:t>e (pomieszczenia) przewidziane</w:t>
      </w:r>
      <w:r w:rsidRPr="002373F6">
        <w:t xml:space="preserve"> do umieszczenia urządzeń stacji winno zapewniać</w:t>
      </w:r>
      <w:r w:rsidR="00A07183" w:rsidRPr="002373F6">
        <w:t xml:space="preserve"> możliwość</w:t>
      </w:r>
      <w:r w:rsidRPr="002373F6">
        <w:t>:</w:t>
      </w:r>
    </w:p>
    <w:p w:rsidR="00BF2CB2" w:rsidRPr="002373F6" w:rsidRDefault="00A07183" w:rsidP="004051B3">
      <w:pPr>
        <w:pStyle w:val="Akapitzlist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podłączenia</w:t>
      </w:r>
      <w:r w:rsidR="00BF2CB2" w:rsidRPr="002373F6">
        <w:t xml:space="preserve"> </w:t>
      </w:r>
      <w:r w:rsidRPr="002373F6">
        <w:t xml:space="preserve">odbiornika i </w:t>
      </w:r>
      <w:r w:rsidR="00BF2CB2" w:rsidRPr="002373F6">
        <w:t xml:space="preserve">urządzeń </w:t>
      </w:r>
      <w:r w:rsidRPr="002373F6">
        <w:t xml:space="preserve">towarzyszących </w:t>
      </w:r>
      <w:r w:rsidR="00BF2CB2" w:rsidRPr="002373F6">
        <w:t xml:space="preserve">stacji referencyjnej </w:t>
      </w:r>
      <w:r w:rsidRPr="002373F6">
        <w:t>do sieci z</w:t>
      </w:r>
      <w:r w:rsidRPr="002373F6">
        <w:t>a</w:t>
      </w:r>
      <w:r w:rsidRPr="002373F6">
        <w:t>silającej 230V/50H (najlepiej do oddzielnego obwodu)</w:t>
      </w:r>
      <w:r w:rsidR="00BF2CB2" w:rsidRPr="002373F6">
        <w:t>;</w:t>
      </w:r>
    </w:p>
    <w:p w:rsidR="00BF2CB2" w:rsidRPr="002373F6" w:rsidRDefault="00BF2CB2" w:rsidP="004051B3">
      <w:pPr>
        <w:pStyle w:val="Akapitzlist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podłączenia do </w:t>
      </w:r>
      <w:r w:rsidR="00A07183" w:rsidRPr="002373F6">
        <w:t>istniejącego łącza internetowego albo do głowicy telekomunikacy</w:t>
      </w:r>
      <w:r w:rsidR="00A07183" w:rsidRPr="002373F6">
        <w:t>j</w:t>
      </w:r>
      <w:r w:rsidR="00A07183" w:rsidRPr="002373F6">
        <w:t xml:space="preserve">nej i poprowadzenia przewodu) </w:t>
      </w:r>
      <w:r w:rsidRPr="002373F6">
        <w:t>;</w:t>
      </w:r>
    </w:p>
    <w:p w:rsidR="00BF2CB2" w:rsidRPr="002373F6" w:rsidRDefault="00BF2CB2" w:rsidP="004051B3">
      <w:pPr>
        <w:pStyle w:val="Akapitzlist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podłączenia do instalacji</w:t>
      </w:r>
      <w:r w:rsidR="00A07183" w:rsidRPr="002373F6">
        <w:t xml:space="preserve"> przepięciowej (uziom) budynku</w:t>
      </w:r>
      <w:r w:rsidRPr="002373F6">
        <w:t>;</w:t>
      </w:r>
    </w:p>
    <w:p w:rsidR="00BF2CB2" w:rsidRPr="002373F6" w:rsidRDefault="00A07183" w:rsidP="004051B3">
      <w:pPr>
        <w:pStyle w:val="Akapitzlist"/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wstawienia szafy </w:t>
      </w:r>
      <w:proofErr w:type="spellStart"/>
      <w:r w:rsidRPr="002373F6">
        <w:t>Rack</w:t>
      </w:r>
      <w:proofErr w:type="spellEnd"/>
      <w:r w:rsidRPr="002373F6">
        <w:t xml:space="preserve"> o wymiarach H1502xW605 xD1005mm i łącznej wadze nie przekraczającej 125 kg (wymagane jest zapewnienie </w:t>
      </w:r>
      <w:r w:rsidR="00BF2CB2" w:rsidRPr="002373F6">
        <w:t xml:space="preserve">ciągu komunikacyjnego </w:t>
      </w:r>
      <w:r w:rsidRPr="002373F6">
        <w:t>do</w:t>
      </w:r>
      <w:r w:rsidR="00BF2CB2" w:rsidRPr="002373F6">
        <w:t xml:space="preserve"> </w:t>
      </w:r>
      <w:r w:rsidRPr="002373F6">
        <w:t>transportu szafy),</w:t>
      </w:r>
    </w:p>
    <w:p w:rsidR="00BF2CB2" w:rsidRPr="002373F6" w:rsidRDefault="00BF2CB2" w:rsidP="004051B3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after="60"/>
        <w:ind w:left="1276" w:hanging="425"/>
        <w:contextualSpacing w:val="0"/>
        <w:jc w:val="both"/>
      </w:pPr>
      <w:r w:rsidRPr="002373F6">
        <w:t>zabezpieczenia pomieszczenia</w:t>
      </w:r>
      <w:r w:rsidR="00A07183" w:rsidRPr="002373F6">
        <w:t xml:space="preserve"> (pomieszczeń)</w:t>
      </w:r>
      <w:r w:rsidRPr="002373F6">
        <w:t>, w którym zainstalowane są urządz</w:t>
      </w:r>
      <w:r w:rsidRPr="002373F6">
        <w:t>e</w:t>
      </w:r>
      <w:r w:rsidRPr="002373F6">
        <w:t>nia stacji referencyjnej przed dostępem osób nieuprawnionych</w:t>
      </w:r>
      <w:r w:rsidR="00A07183" w:rsidRPr="002373F6">
        <w:t>.</w:t>
      </w:r>
    </w:p>
    <w:p w:rsidR="00A37684" w:rsidRPr="002373F6" w:rsidRDefault="00A37684" w:rsidP="004051B3">
      <w:pPr>
        <w:numPr>
          <w:ilvl w:val="0"/>
          <w:numId w:val="26"/>
        </w:numPr>
        <w:tabs>
          <w:tab w:val="left" w:pos="851"/>
        </w:tabs>
        <w:spacing w:after="60"/>
        <w:ind w:left="850" w:hanging="425"/>
        <w:jc w:val="both"/>
      </w:pPr>
      <w:r w:rsidRPr="002373F6">
        <w:t>Nie zaleca się zakładania stacji w rejonach, gdzie występują ruchy gruntu (tereny os</w:t>
      </w:r>
      <w:r w:rsidRPr="002373F6">
        <w:t>u</w:t>
      </w:r>
      <w:r w:rsidRPr="002373F6">
        <w:t xml:space="preserve">wisk, tereny szkód górniczych, </w:t>
      </w:r>
      <w:proofErr w:type="spellStart"/>
      <w:r w:rsidRPr="002373F6">
        <w:t>itp</w:t>
      </w:r>
      <w:proofErr w:type="spellEnd"/>
      <w:r w:rsidRPr="002373F6">
        <w:t>) albo znaczne wahania wód gruntowych (tereny podmokłe). W przypadku montowania anteny na dachu budynku należy unikać budy</w:t>
      </w:r>
      <w:r w:rsidRPr="002373F6">
        <w:t>n</w:t>
      </w:r>
      <w:r w:rsidRPr="002373F6">
        <w:t>ków wysokich i nowo wybudowanych.</w:t>
      </w:r>
    </w:p>
    <w:p w:rsidR="00D441D3" w:rsidRPr="002373F6" w:rsidRDefault="00D441D3" w:rsidP="004051B3">
      <w:pPr>
        <w:numPr>
          <w:ilvl w:val="0"/>
          <w:numId w:val="26"/>
        </w:numPr>
        <w:tabs>
          <w:tab w:val="left" w:pos="851"/>
        </w:tabs>
        <w:spacing w:after="60"/>
        <w:ind w:left="850" w:hanging="425"/>
        <w:jc w:val="both"/>
      </w:pPr>
      <w:r w:rsidRPr="002373F6">
        <w:t>Na każdej stacji winna być zapewniona możliwość komunikowania się w razie nagłej potrzeby z osobą sprawującą nadzór techniczny nad sprzętem</w:t>
      </w:r>
      <w:r w:rsidR="00E2104E" w:rsidRPr="002373F6">
        <w:t xml:space="preserve"> stacji referencyjnej.</w:t>
      </w:r>
    </w:p>
    <w:p w:rsidR="008B3756" w:rsidRPr="002373F6" w:rsidRDefault="008B3756" w:rsidP="004051B3">
      <w:pPr>
        <w:pStyle w:val="Akapitzlist"/>
        <w:widowControl w:val="0"/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contextualSpacing w:val="0"/>
        <w:jc w:val="both"/>
      </w:pPr>
      <w:r w:rsidRPr="002373F6">
        <w:t xml:space="preserve">Przeprowadzenie wywiadu polowego i </w:t>
      </w:r>
      <w:r w:rsidR="004A58E5" w:rsidRPr="002373F6">
        <w:t>ustalenie</w:t>
      </w:r>
      <w:r w:rsidRPr="002373F6">
        <w:t xml:space="preserve"> lokalizacji stacji referencyjnych</w:t>
      </w:r>
    </w:p>
    <w:p w:rsidR="00A07183" w:rsidRPr="002373F6" w:rsidRDefault="004A58E5" w:rsidP="004051B3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contextualSpacing w:val="0"/>
        <w:jc w:val="both"/>
      </w:pPr>
      <w:r w:rsidRPr="002373F6">
        <w:t>Ustalenie lokalizacji stacji referencyjnej</w:t>
      </w:r>
    </w:p>
    <w:p w:rsidR="00A01470" w:rsidRPr="002373F6" w:rsidRDefault="00A01470" w:rsidP="004051B3">
      <w:pPr>
        <w:pStyle w:val="Akapitzlist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1276" w:hanging="425"/>
        <w:contextualSpacing w:val="0"/>
        <w:jc w:val="both"/>
      </w:pPr>
      <w:r w:rsidRPr="002373F6">
        <w:t xml:space="preserve">przed ostatecznym wyborem miejsca instalacji  anteny wymagane jest określenie wpływu wielotorowości sygnałów GNSS (tzw. multipath) poprzez wykonanie </w:t>
      </w:r>
      <w:r w:rsidRPr="004051B3">
        <w:t>ko</w:t>
      </w:r>
      <w:r w:rsidRPr="004051B3">
        <w:t>n</w:t>
      </w:r>
      <w:r w:rsidRPr="004051B3">
        <w:t>trolnego pomiaru GNSS techniką RTN.</w:t>
      </w:r>
    </w:p>
    <w:p w:rsidR="004A58E5" w:rsidRPr="002373F6" w:rsidRDefault="00512A0F" w:rsidP="004051B3">
      <w:pPr>
        <w:pStyle w:val="Akapitzlist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jc w:val="both"/>
      </w:pPr>
      <w:r w:rsidRPr="002373F6">
        <w:lastRenderedPageBreak/>
        <w:t xml:space="preserve">po ostatecznym ustaleniu lokalizacji stacji referencyjnej należy wypełnić kartę wywiadu stacji referencyjnej, której wzór stanowi </w:t>
      </w:r>
      <w:r w:rsidRPr="004051B3">
        <w:t>załącznik nr 2</w:t>
      </w:r>
      <w:r w:rsidRPr="002373F6">
        <w:t xml:space="preserve"> do niniejszych w</w:t>
      </w:r>
      <w:r w:rsidRPr="002373F6">
        <w:t>a</w:t>
      </w:r>
      <w:r w:rsidRPr="002373F6">
        <w:t>runków technicznych,</w:t>
      </w:r>
    </w:p>
    <w:p w:rsidR="004B512C" w:rsidRPr="002373F6" w:rsidRDefault="004A58E5" w:rsidP="004051B3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25"/>
        <w:jc w:val="both"/>
      </w:pPr>
      <w:r w:rsidRPr="002373F6">
        <w:t xml:space="preserve">Wybór lokalizacji </w:t>
      </w:r>
      <w:proofErr w:type="spellStart"/>
      <w:r w:rsidRPr="002373F6">
        <w:t>ekscentrów</w:t>
      </w:r>
      <w:proofErr w:type="spellEnd"/>
      <w:r w:rsidRPr="002373F6">
        <w:t xml:space="preserve"> stacji referencyjnej</w:t>
      </w:r>
    </w:p>
    <w:p w:rsidR="004B512C" w:rsidRPr="002373F6" w:rsidRDefault="004B512C" w:rsidP="004051B3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jc w:val="both"/>
      </w:pPr>
      <w:r w:rsidRPr="002373F6">
        <w:t xml:space="preserve">zasady wyboru lokalizacji </w:t>
      </w:r>
      <w:proofErr w:type="spellStart"/>
      <w:r w:rsidRPr="002373F6">
        <w:t>ekscentra</w:t>
      </w:r>
      <w:proofErr w:type="spellEnd"/>
      <w:r w:rsidRPr="002373F6">
        <w:t xml:space="preserve"> (</w:t>
      </w:r>
      <w:proofErr w:type="spellStart"/>
      <w:r w:rsidRPr="002373F6">
        <w:t>ekscentrów</w:t>
      </w:r>
      <w:proofErr w:type="spellEnd"/>
      <w:r w:rsidRPr="002373F6">
        <w:t xml:space="preserve">) są takie same jak dla punktów osnowy podstawowej, określone w załączniku nr 1 do </w:t>
      </w:r>
      <w:r w:rsidR="00D82334">
        <w:t xml:space="preserve">rozporządzenia </w:t>
      </w:r>
      <w:proofErr w:type="spellStart"/>
      <w:r w:rsidR="00D82334">
        <w:t>ws</w:t>
      </w:r>
      <w:proofErr w:type="spellEnd"/>
      <w:r w:rsidR="00D82334">
        <w:t>. osnów;</w:t>
      </w:r>
    </w:p>
    <w:p w:rsidR="00236B83" w:rsidRPr="002373F6" w:rsidRDefault="004B3682" w:rsidP="004051B3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jc w:val="both"/>
      </w:pPr>
      <w:r w:rsidRPr="002373F6">
        <w:t xml:space="preserve">dla każdej stacji należy wybrać </w:t>
      </w:r>
      <w:r w:rsidR="00236B83" w:rsidRPr="002373F6">
        <w:t>2</w:t>
      </w:r>
      <w:r w:rsidRPr="002373F6">
        <w:t xml:space="preserve"> punkt</w:t>
      </w:r>
      <w:r w:rsidR="00236B83" w:rsidRPr="002373F6">
        <w:t>y</w:t>
      </w:r>
      <w:r w:rsidRPr="002373F6">
        <w:t xml:space="preserve"> ekscentryczn</w:t>
      </w:r>
      <w:r w:rsidR="00236B83" w:rsidRPr="002373F6">
        <w:t xml:space="preserve">e: </w:t>
      </w:r>
    </w:p>
    <w:p w:rsidR="00236B83" w:rsidRPr="002373F6" w:rsidRDefault="00860327" w:rsidP="004051B3">
      <w:pPr>
        <w:pStyle w:val="Akapitzlist"/>
        <w:widowControl w:val="0"/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spacing w:before="60" w:after="60"/>
        <w:ind w:left="1560" w:hanging="284"/>
        <w:jc w:val="both"/>
      </w:pPr>
      <w:proofErr w:type="spellStart"/>
      <w:r w:rsidRPr="002373F6">
        <w:t>ekscentr</w:t>
      </w:r>
      <w:proofErr w:type="spellEnd"/>
      <w:r w:rsidRPr="002373F6">
        <w:t xml:space="preserve"> nr 1 (główny) – położony w odległości od </w:t>
      </w:r>
      <w:smartTag w:uri="urn:schemas-microsoft-com:office:smarttags" w:element="metricconverter">
        <w:smartTagPr>
          <w:attr w:name="ProductID" w:val="200 m"/>
        </w:smartTagPr>
        <w:r w:rsidRPr="002373F6">
          <w:t>200 m</w:t>
        </w:r>
      </w:smartTag>
      <w:r w:rsidRPr="002373F6">
        <w:t xml:space="preserve"> do </w:t>
      </w:r>
      <w:smartTag w:uri="urn:schemas-microsoft-com:office:smarttags" w:element="metricconverter">
        <w:smartTagPr>
          <w:attr w:name="ProductID" w:val="1ﾠ500 m"/>
        </w:smartTagPr>
        <w:r w:rsidRPr="002373F6">
          <w:t>1 500 m</w:t>
        </w:r>
      </w:smartTag>
      <w:r w:rsidRPr="002373F6">
        <w:t xml:space="preserve"> od stacji referencyjnej, </w:t>
      </w:r>
    </w:p>
    <w:p w:rsidR="00860327" w:rsidRPr="002373F6" w:rsidRDefault="00860327" w:rsidP="004051B3">
      <w:pPr>
        <w:pStyle w:val="Akapitzlist"/>
        <w:widowControl w:val="0"/>
        <w:numPr>
          <w:ilvl w:val="0"/>
          <w:numId w:val="34"/>
        </w:numPr>
        <w:tabs>
          <w:tab w:val="left" w:pos="1560"/>
        </w:tabs>
        <w:autoSpaceDE w:val="0"/>
        <w:autoSpaceDN w:val="0"/>
        <w:adjustRightInd w:val="0"/>
        <w:spacing w:before="60" w:after="60"/>
        <w:ind w:left="1560" w:hanging="284"/>
        <w:jc w:val="both"/>
      </w:pPr>
      <w:proofErr w:type="spellStart"/>
      <w:r w:rsidRPr="002373F6">
        <w:t>ekscentr</w:t>
      </w:r>
      <w:proofErr w:type="spellEnd"/>
      <w:r w:rsidRPr="002373F6">
        <w:t xml:space="preserve"> nr 2 (pomocniczy) – zlokalizowany w odległości nie mniejszej niż 200 m i nie większej niż </w:t>
      </w:r>
      <w:smartTag w:uri="urn:schemas-microsoft-com:office:smarttags" w:element="metricconverter">
        <w:smartTagPr>
          <w:attr w:name="ProductID" w:val="500 m"/>
        </w:smartTagPr>
        <w:r w:rsidRPr="002373F6">
          <w:t>500 m</w:t>
        </w:r>
      </w:smartTag>
      <w:r w:rsidRPr="002373F6">
        <w:t xml:space="preserve"> od głównego </w:t>
      </w:r>
      <w:proofErr w:type="spellStart"/>
      <w:r w:rsidRPr="002373F6">
        <w:t>ekscentru</w:t>
      </w:r>
      <w:proofErr w:type="spellEnd"/>
      <w:r w:rsidRPr="002373F6">
        <w:t>, w uzasadnionych przypa</w:t>
      </w:r>
      <w:r w:rsidRPr="002373F6">
        <w:t>d</w:t>
      </w:r>
      <w:r w:rsidRPr="002373F6">
        <w:t xml:space="preserve">kach rolę </w:t>
      </w:r>
      <w:proofErr w:type="spellStart"/>
      <w:r w:rsidRPr="002373F6">
        <w:t>ekscentru</w:t>
      </w:r>
      <w:proofErr w:type="spellEnd"/>
      <w:r w:rsidRPr="002373F6">
        <w:t xml:space="preserve"> nr 2 może pełnić punkt podstawowej albo szczegółowej osnowy geodezyjnej</w:t>
      </w:r>
      <w:r w:rsidR="002373F6">
        <w:t>,</w:t>
      </w:r>
      <w:r w:rsidRPr="002373F6">
        <w:t xml:space="preserve"> o ile istnieje bezpośrednia </w:t>
      </w:r>
      <w:r w:rsidR="002373F6">
        <w:t>widoczność</w:t>
      </w:r>
      <w:r w:rsidRPr="002373F6">
        <w:t xml:space="preserve"> </w:t>
      </w:r>
      <w:r w:rsidR="002373F6">
        <w:t>z</w:t>
      </w:r>
      <w:r w:rsidR="004051B3">
        <w:t> </w:t>
      </w:r>
      <w:r w:rsidRPr="002373F6">
        <w:t>ekscentr</w:t>
      </w:r>
      <w:r w:rsidR="002373F6">
        <w:t>1 na ten punkt,</w:t>
      </w:r>
    </w:p>
    <w:p w:rsidR="00E7044B" w:rsidRPr="002373F6" w:rsidRDefault="00AA130C" w:rsidP="004051B3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1276" w:hanging="425"/>
        <w:jc w:val="both"/>
      </w:pPr>
      <w:r w:rsidRPr="002373F6">
        <w:t>l</w:t>
      </w:r>
      <w:r w:rsidR="004B3682" w:rsidRPr="002373F6">
        <w:t xml:space="preserve">okalizacja </w:t>
      </w:r>
      <w:r w:rsidR="00236B83" w:rsidRPr="002373F6">
        <w:t xml:space="preserve">głównego </w:t>
      </w:r>
      <w:r w:rsidR="004B3682" w:rsidRPr="002373F6">
        <w:t>punkt</w:t>
      </w:r>
      <w:r w:rsidR="00236B83" w:rsidRPr="002373F6">
        <w:t>u</w:t>
      </w:r>
      <w:r w:rsidR="004B3682" w:rsidRPr="002373F6">
        <w:t xml:space="preserve"> ekscentrycznego stacji powinna umożliwiać w</w:t>
      </w:r>
      <w:r w:rsidR="004B3682" w:rsidRPr="002373F6">
        <w:t>y</w:t>
      </w:r>
      <w:r w:rsidR="004B3682" w:rsidRPr="002373F6">
        <w:t>konanie precyzyjnych pomiarów GNSS, precyzyjnych pomiarów metodą niwelacji geometrycznej oraz pomiarów grawimetrycznych</w:t>
      </w:r>
      <w:r w:rsidR="00E7044B" w:rsidRPr="002373F6">
        <w:t xml:space="preserve">.. </w:t>
      </w:r>
    </w:p>
    <w:p w:rsidR="00165387" w:rsidRPr="002373F6" w:rsidRDefault="00AA130C" w:rsidP="004051B3">
      <w:pPr>
        <w:pStyle w:val="Akapitzlist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60"/>
        <w:ind w:left="1276" w:hanging="425"/>
        <w:contextualSpacing w:val="0"/>
        <w:jc w:val="both"/>
      </w:pPr>
      <w:r w:rsidRPr="002373F6">
        <w:t xml:space="preserve">w miarę możności </w:t>
      </w:r>
      <w:proofErr w:type="spellStart"/>
      <w:r w:rsidRPr="002373F6">
        <w:t>ekscentry</w:t>
      </w:r>
      <w:proofErr w:type="spellEnd"/>
      <w:r w:rsidRPr="002373F6">
        <w:t xml:space="preserve"> winny być położone  wzdłuż linii równych odstępów </w:t>
      </w:r>
      <w:proofErr w:type="spellStart"/>
      <w:r w:rsidRPr="002373F6">
        <w:t>quasigeoidy</w:t>
      </w:r>
      <w:proofErr w:type="spellEnd"/>
      <w:r w:rsidRPr="002373F6">
        <w:t xml:space="preserve"> PL-geoid2011;</w:t>
      </w:r>
    </w:p>
    <w:p w:rsidR="008B3756" w:rsidRPr="002373F6" w:rsidRDefault="004A58E5" w:rsidP="004051B3">
      <w:pPr>
        <w:pStyle w:val="Akapitzlist"/>
        <w:widowControl w:val="0"/>
        <w:numPr>
          <w:ilvl w:val="2"/>
          <w:numId w:val="25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</w:pPr>
      <w:r w:rsidRPr="002373F6">
        <w:t>Sporządzenie projektu technicznego</w:t>
      </w:r>
    </w:p>
    <w:p w:rsidR="00165387" w:rsidRPr="002373F6" w:rsidRDefault="00A01470" w:rsidP="004051B3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 w:rsidRPr="002373F6">
        <w:t xml:space="preserve">Projektowane stacje referencyjne wymagają sporządzenia projektu technicznego, zakres prac projektowych został określony w załączniku nr 1 do rozporządzenia </w:t>
      </w:r>
      <w:proofErr w:type="spellStart"/>
      <w:r w:rsidRPr="002373F6">
        <w:t>ws</w:t>
      </w:r>
      <w:proofErr w:type="spellEnd"/>
      <w:r w:rsidRPr="002373F6">
        <w:t>. osnów (rozdział 9,</w:t>
      </w:r>
      <w:r w:rsidR="004856AD">
        <w:t xml:space="preserve"> </w:t>
      </w:r>
      <w:r w:rsidR="00165387" w:rsidRPr="002373F6">
        <w:t>ust. 14</w:t>
      </w:r>
      <w:r w:rsidRPr="002373F6">
        <w:t>);</w:t>
      </w:r>
    </w:p>
    <w:p w:rsidR="00165387" w:rsidRPr="002373F6" w:rsidRDefault="00510028" w:rsidP="004051B3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 w:rsidRPr="002373F6">
        <w:t xml:space="preserve">Zakres merytoryczny </w:t>
      </w:r>
      <w:r w:rsidR="00165387" w:rsidRPr="002373F6">
        <w:t>projektu</w:t>
      </w:r>
      <w:r w:rsidRPr="002373F6">
        <w:t xml:space="preserve"> technicznego został podany w załączniku nr 1 do rozp</w:t>
      </w:r>
      <w:r w:rsidRPr="002373F6">
        <w:t>o</w:t>
      </w:r>
      <w:r w:rsidRPr="002373F6">
        <w:t xml:space="preserve">rządzenia </w:t>
      </w:r>
      <w:proofErr w:type="spellStart"/>
      <w:r w:rsidRPr="002373F6">
        <w:t>ws</w:t>
      </w:r>
      <w:proofErr w:type="spellEnd"/>
      <w:r w:rsidRPr="002373F6">
        <w:t>. osnów (rozdział 9,</w:t>
      </w:r>
      <w:r w:rsidR="004856AD">
        <w:t xml:space="preserve"> </w:t>
      </w:r>
      <w:r w:rsidRPr="002373F6">
        <w:t>ust. 16);</w:t>
      </w:r>
    </w:p>
    <w:p w:rsidR="00510028" w:rsidRPr="002373F6" w:rsidRDefault="0035219E" w:rsidP="004051B3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 w:rsidRPr="002373F6">
        <w:t>Projektowane n</w:t>
      </w:r>
      <w:r w:rsidR="00510028" w:rsidRPr="002373F6">
        <w:t xml:space="preserve">awiązanie geodezyjne stacji referencyjnych i </w:t>
      </w:r>
      <w:proofErr w:type="spellStart"/>
      <w:r w:rsidR="00510028" w:rsidRPr="002373F6">
        <w:t>ekscentrów</w:t>
      </w:r>
      <w:proofErr w:type="spellEnd"/>
      <w:r w:rsidR="00510028" w:rsidRPr="002373F6">
        <w:t xml:space="preserve"> stacji powinno spełniać wymagania określone </w:t>
      </w:r>
      <w:r w:rsidR="00286049" w:rsidRPr="002373F6">
        <w:t xml:space="preserve">w </w:t>
      </w:r>
      <w:r w:rsidR="00510028" w:rsidRPr="002373F6">
        <w:t>rozporządzeni</w:t>
      </w:r>
      <w:r w:rsidR="00286049" w:rsidRPr="002373F6">
        <w:t>u</w:t>
      </w:r>
      <w:r w:rsidR="00510028" w:rsidRPr="002373F6">
        <w:t xml:space="preserve"> </w:t>
      </w:r>
      <w:proofErr w:type="spellStart"/>
      <w:r w:rsidR="00510028" w:rsidRPr="002373F6">
        <w:t>ws</w:t>
      </w:r>
      <w:proofErr w:type="spellEnd"/>
      <w:r w:rsidR="00510028" w:rsidRPr="002373F6">
        <w:t>. osnów</w:t>
      </w:r>
      <w:r w:rsidR="00286049" w:rsidRPr="002373F6">
        <w:t>, w szczególności:</w:t>
      </w:r>
    </w:p>
    <w:p w:rsidR="00116D65" w:rsidRPr="002373F6" w:rsidRDefault="00286049" w:rsidP="004051B3">
      <w:pPr>
        <w:pStyle w:val="Akapitzlist"/>
        <w:numPr>
          <w:ilvl w:val="0"/>
          <w:numId w:val="33"/>
        </w:numPr>
        <w:tabs>
          <w:tab w:val="left" w:pos="1276"/>
        </w:tabs>
        <w:ind w:left="1276" w:hanging="425"/>
        <w:jc w:val="both"/>
      </w:pPr>
      <w:r w:rsidRPr="002373F6">
        <w:t>dowiązanie poziome – w ust. 5-6 i 9 rozdziału 2, załącznika nr 1,</w:t>
      </w:r>
    </w:p>
    <w:p w:rsidR="00116D65" w:rsidRPr="002373F6" w:rsidRDefault="00286049" w:rsidP="004051B3">
      <w:pPr>
        <w:pStyle w:val="Akapitzlist"/>
        <w:numPr>
          <w:ilvl w:val="0"/>
          <w:numId w:val="33"/>
        </w:numPr>
        <w:tabs>
          <w:tab w:val="left" w:pos="1276"/>
        </w:tabs>
        <w:ind w:left="1276" w:hanging="425"/>
        <w:jc w:val="both"/>
      </w:pPr>
      <w:r w:rsidRPr="002373F6">
        <w:t>dowiązanie wysokościowe – w ust. 5-6  i 9 rozdziału 2 oraz ust. 5 i 6 rozdziału 3</w:t>
      </w:r>
      <w:r w:rsidR="004856AD">
        <w:t xml:space="preserve"> </w:t>
      </w:r>
      <w:r w:rsidRPr="002373F6">
        <w:t>załącznika nr 1,</w:t>
      </w:r>
    </w:p>
    <w:p w:rsidR="00286049" w:rsidRPr="002373F6" w:rsidRDefault="00286049" w:rsidP="004051B3">
      <w:pPr>
        <w:pStyle w:val="Akapitzlist"/>
        <w:numPr>
          <w:ilvl w:val="0"/>
          <w:numId w:val="30"/>
        </w:numPr>
        <w:tabs>
          <w:tab w:val="left" w:pos="851"/>
        </w:tabs>
        <w:ind w:left="851" w:hanging="425"/>
        <w:jc w:val="both"/>
      </w:pPr>
      <w:r w:rsidRPr="002373F6">
        <w:t xml:space="preserve">Stacje i punkty ekscentryczne </w:t>
      </w:r>
      <w:r w:rsidR="00AA130C" w:rsidRPr="002373F6">
        <w:t xml:space="preserve">należy </w:t>
      </w:r>
      <w:r w:rsidRPr="002373F6">
        <w:t xml:space="preserve">numerować jako punkty osnowy wielofunkcyjnej, zakładanej jako punkty osnowy poziomej </w:t>
      </w:r>
      <w:r w:rsidR="00236B83" w:rsidRPr="002373F6">
        <w:t xml:space="preserve">bazowej. </w:t>
      </w:r>
      <w:r w:rsidRPr="002373F6">
        <w:t>Zasady numerowania punktów osnowy zostały określone w ust 1-6</w:t>
      </w:r>
      <w:r w:rsidR="00236B83" w:rsidRPr="002373F6">
        <w:t>,</w:t>
      </w:r>
      <w:r w:rsidRPr="002373F6">
        <w:t xml:space="preserve"> rozdziału 9, załącznika nr 1 rozporządzenia </w:t>
      </w:r>
      <w:proofErr w:type="spellStart"/>
      <w:r w:rsidRPr="002373F6">
        <w:t>ws</w:t>
      </w:r>
      <w:proofErr w:type="spellEnd"/>
      <w:r w:rsidRPr="002373F6">
        <w:t xml:space="preserve">. osnów. </w:t>
      </w:r>
    </w:p>
    <w:p w:rsidR="00156A4B" w:rsidRPr="002373F6" w:rsidRDefault="00156A4B" w:rsidP="00156A4B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</w:rPr>
      </w:pPr>
      <w:r w:rsidRPr="002373F6">
        <w:rPr>
          <w:b/>
          <w:bCs/>
        </w:rPr>
        <w:t>Testowanie serwisów systemu ASG-EUPOS</w:t>
      </w:r>
    </w:p>
    <w:p w:rsidR="00156A4B" w:rsidRPr="002373F6" w:rsidRDefault="00156A4B" w:rsidP="004051B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</w:pPr>
      <w:r w:rsidRPr="002373F6">
        <w:t>Informacje ogólne</w:t>
      </w:r>
    </w:p>
    <w:p w:rsidR="006251E7" w:rsidRPr="002373F6" w:rsidRDefault="00A5208A" w:rsidP="004051B3">
      <w:pPr>
        <w:widowControl w:val="0"/>
        <w:autoSpaceDE w:val="0"/>
        <w:autoSpaceDN w:val="0"/>
        <w:adjustRightInd w:val="0"/>
        <w:spacing w:after="60"/>
        <w:ind w:left="426"/>
        <w:jc w:val="both"/>
      </w:pPr>
      <w:r w:rsidRPr="002373F6">
        <w:t>P</w:t>
      </w:r>
      <w:r w:rsidR="009630F3" w:rsidRPr="002373F6">
        <w:t>omiar</w:t>
      </w:r>
      <w:r w:rsidR="006251E7" w:rsidRPr="002373F6">
        <w:t>y</w:t>
      </w:r>
      <w:r w:rsidR="009630F3" w:rsidRPr="002373F6">
        <w:t xml:space="preserve"> testow</w:t>
      </w:r>
      <w:r w:rsidR="006251E7" w:rsidRPr="002373F6">
        <w:t>e</w:t>
      </w:r>
      <w:r w:rsidR="009630F3" w:rsidRPr="002373F6">
        <w:t xml:space="preserve"> wszystkich serwisów czasu rzeczywistego, które są dostępne w</w:t>
      </w:r>
      <w:r w:rsidR="004051B3">
        <w:t> </w:t>
      </w:r>
      <w:r w:rsidR="009630F3" w:rsidRPr="002373F6">
        <w:t>powierzc</w:t>
      </w:r>
      <w:r w:rsidR="009630F3" w:rsidRPr="002373F6">
        <w:t>h</w:t>
      </w:r>
      <w:r w:rsidR="009630F3" w:rsidRPr="002373F6">
        <w:t>niowym systemie stacji referencyjnych ASG-EUPOS wraz z analizą otrzymanych wyników</w:t>
      </w:r>
      <w:r w:rsidR="006251E7" w:rsidRPr="002373F6">
        <w:t xml:space="preserve"> należy wykonać na </w:t>
      </w:r>
      <w:r w:rsidR="00D86978" w:rsidRPr="002373F6">
        <w:t>1</w:t>
      </w:r>
      <w:r w:rsidR="00C85F6C" w:rsidRPr="002373F6">
        <w:t>0</w:t>
      </w:r>
      <w:r w:rsidR="006251E7" w:rsidRPr="002373F6">
        <w:t xml:space="preserve"> punktach </w:t>
      </w:r>
      <w:r w:rsidR="0035219E" w:rsidRPr="002373F6">
        <w:t>podstawowej osnowy geodezyjnej</w:t>
      </w:r>
      <w:r w:rsidR="006251E7" w:rsidRPr="002373F6">
        <w:t>, wymienionych w z</w:t>
      </w:r>
      <w:r w:rsidR="006251E7" w:rsidRPr="002373F6">
        <w:t>a</w:t>
      </w:r>
      <w:r w:rsidR="006251E7" w:rsidRPr="002373F6">
        <w:t xml:space="preserve">łączniku nr </w:t>
      </w:r>
      <w:r w:rsidR="00266FD7" w:rsidRPr="002373F6">
        <w:t xml:space="preserve">1 </w:t>
      </w:r>
      <w:r w:rsidR="006251E7" w:rsidRPr="002373F6">
        <w:t>do niniejszych warunków technicznych</w:t>
      </w:r>
      <w:r w:rsidR="00D255B2" w:rsidRPr="002373F6">
        <w:rPr>
          <w:rFonts w:eastAsia="TimesNewRoman"/>
        </w:rPr>
        <w:t>,</w:t>
      </w:r>
    </w:p>
    <w:p w:rsidR="00EE7372" w:rsidRPr="002373F6" w:rsidRDefault="00A92377" w:rsidP="004051B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</w:pPr>
      <w:r w:rsidRPr="002373F6">
        <w:t xml:space="preserve">W trakcie wykonywania pomiarów </w:t>
      </w:r>
      <w:r w:rsidR="002D3417" w:rsidRPr="002373F6">
        <w:t xml:space="preserve">testowych </w:t>
      </w:r>
      <w:r w:rsidRPr="002373F6">
        <w:t>należy zachować następujące warunki</w:t>
      </w:r>
      <w:r w:rsidR="00FD006F" w:rsidRPr="002373F6">
        <w:t>:</w:t>
      </w:r>
    </w:p>
    <w:p w:rsidR="00FB3E29" w:rsidRPr="002373F6" w:rsidRDefault="00FB3E29" w:rsidP="004051B3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TimesNewRoman"/>
        </w:rPr>
      </w:pPr>
      <w:r w:rsidRPr="002373F6">
        <w:t>pomiary należy wykonać odbiornik</w:t>
      </w:r>
      <w:r w:rsidR="00D50A67" w:rsidRPr="002373F6">
        <w:t>ami</w:t>
      </w:r>
      <w:r w:rsidRPr="002373F6">
        <w:t xml:space="preserve"> dwuczęstotliwościowym</w:t>
      </w:r>
      <w:r w:rsidR="00D50A67" w:rsidRPr="002373F6">
        <w:t>i</w:t>
      </w:r>
      <w:r w:rsidRPr="002373F6">
        <w:t xml:space="preserve"> GNSS (</w:t>
      </w:r>
      <w:r w:rsidR="00D50A67" w:rsidRPr="002373F6">
        <w:t>co najmniej GPS i GLONASS</w:t>
      </w:r>
      <w:r w:rsidRPr="002373F6">
        <w:t>)</w:t>
      </w:r>
      <w:r w:rsidR="002D3417" w:rsidRPr="002373F6">
        <w:t xml:space="preserve">, w dwóch sesjach pomiarowych, przy czym odstęp czasu pomiędzy kolejnymi sesjami pomiarowymi nie powinien być krótszy niż </w:t>
      </w:r>
      <w:r w:rsidR="0035219E" w:rsidRPr="002373F6">
        <w:t>2</w:t>
      </w:r>
      <w:r w:rsidR="002D3417" w:rsidRPr="002373F6">
        <w:t xml:space="preserve"> godziny</w:t>
      </w:r>
    </w:p>
    <w:p w:rsidR="00620B39" w:rsidRPr="002373F6" w:rsidRDefault="00620B39" w:rsidP="004051B3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TimesNewRoman"/>
        </w:rPr>
      </w:pPr>
      <w:r w:rsidRPr="002373F6">
        <w:t>pomiary testowe należy wykon</w:t>
      </w:r>
      <w:r w:rsidR="00FB3E29" w:rsidRPr="002373F6">
        <w:t>ać</w:t>
      </w:r>
      <w:r w:rsidRPr="002373F6">
        <w:t xml:space="preserve"> na statywach zapewniając centrowanie anteny nad punktem z dokładnością nie gorszą niż 1 mm,</w:t>
      </w:r>
    </w:p>
    <w:p w:rsidR="00A92377" w:rsidRPr="002373F6" w:rsidRDefault="00266FD7" w:rsidP="004051B3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TimesNewRoman"/>
        </w:rPr>
      </w:pPr>
      <w:r w:rsidRPr="002373F6">
        <w:t>p</w:t>
      </w:r>
      <w:r w:rsidR="00A92377" w:rsidRPr="002373F6">
        <w:t xml:space="preserve">rzed rozpoczęciem i po zakończeniu </w:t>
      </w:r>
      <w:r w:rsidR="00620B39" w:rsidRPr="002373F6">
        <w:t>serii pomiarów</w:t>
      </w:r>
      <w:r w:rsidR="00A92377" w:rsidRPr="002373F6">
        <w:t xml:space="preserve"> należy pomierzyć wysokość</w:t>
      </w:r>
      <w:r w:rsidR="00620B39" w:rsidRPr="002373F6">
        <w:t xml:space="preserve"> ant</w:t>
      </w:r>
      <w:r w:rsidR="00620B39" w:rsidRPr="002373F6">
        <w:t>e</w:t>
      </w:r>
      <w:r w:rsidR="00620B39" w:rsidRPr="002373F6">
        <w:t>ny z dokładnością nie gorszą niż 1 mm,</w:t>
      </w:r>
      <w:r w:rsidR="00A92377" w:rsidRPr="002373F6">
        <w:t xml:space="preserve"> </w:t>
      </w:r>
    </w:p>
    <w:p w:rsidR="00620B39" w:rsidRPr="002373F6" w:rsidRDefault="00620B39" w:rsidP="004051B3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TimesNewRoman"/>
        </w:rPr>
      </w:pPr>
      <w:r w:rsidRPr="002373F6">
        <w:rPr>
          <w:rFonts w:eastAsia="TimesNewRoman"/>
        </w:rPr>
        <w:t xml:space="preserve">w trakcie pomiaru należy zapisywać </w:t>
      </w:r>
      <w:r w:rsidR="00FB3E29" w:rsidRPr="002373F6">
        <w:rPr>
          <w:rFonts w:eastAsia="TimesNewRoman"/>
        </w:rPr>
        <w:t>surowe dane obserwacyjne GNSS,</w:t>
      </w:r>
    </w:p>
    <w:p w:rsidR="00CF006E" w:rsidRPr="002373F6" w:rsidRDefault="00CF006E" w:rsidP="004051B3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</w:pPr>
      <w:r w:rsidRPr="002373F6">
        <w:t>transmisja poprawek powinna odbywać się przez GPRS za pomocą protokołu NTRIP,</w:t>
      </w:r>
    </w:p>
    <w:p w:rsidR="00620B39" w:rsidRPr="002373F6" w:rsidRDefault="00620B39" w:rsidP="004051B3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eastAsia="TimesNewRoman"/>
        </w:rPr>
      </w:pPr>
      <w:r w:rsidRPr="002373F6">
        <w:lastRenderedPageBreak/>
        <w:t>wszystkie informacje</w:t>
      </w:r>
      <w:r w:rsidR="00A92377" w:rsidRPr="002373F6">
        <w:t xml:space="preserve"> </w:t>
      </w:r>
      <w:r w:rsidRPr="002373F6">
        <w:t xml:space="preserve">dotyczące pomiaru na punkcie należy zapisać w dzienniku – wzór </w:t>
      </w:r>
      <w:r w:rsidR="00A92377" w:rsidRPr="002373F6">
        <w:t>dziennik</w:t>
      </w:r>
      <w:r w:rsidRPr="002373F6">
        <w:t>a</w:t>
      </w:r>
      <w:r w:rsidR="00A92377" w:rsidRPr="002373F6">
        <w:t xml:space="preserve"> pomiar</w:t>
      </w:r>
      <w:r w:rsidR="002D3417" w:rsidRPr="002373F6">
        <w:t>owego</w:t>
      </w:r>
      <w:r w:rsidR="00A92377" w:rsidRPr="002373F6">
        <w:t xml:space="preserve"> </w:t>
      </w:r>
      <w:r w:rsidRPr="002373F6">
        <w:t>stanowi</w:t>
      </w:r>
      <w:r w:rsidR="00A92377" w:rsidRPr="002373F6">
        <w:t xml:space="preserve"> </w:t>
      </w:r>
      <w:r w:rsidRPr="004051B3">
        <w:t>z</w:t>
      </w:r>
      <w:r w:rsidR="00A92377" w:rsidRPr="004051B3">
        <w:t xml:space="preserve">ałącznik nr </w:t>
      </w:r>
      <w:r w:rsidR="00153267" w:rsidRPr="004051B3">
        <w:t>3</w:t>
      </w:r>
      <w:r w:rsidRPr="002373F6">
        <w:t xml:space="preserve"> do niniejszych warunków technicznych</w:t>
      </w:r>
    </w:p>
    <w:p w:rsidR="00FD006F" w:rsidRPr="002373F6" w:rsidRDefault="002D3417" w:rsidP="004051B3">
      <w:pPr>
        <w:numPr>
          <w:ilvl w:val="0"/>
          <w:numId w:val="7"/>
        </w:numPr>
        <w:tabs>
          <w:tab w:val="left" w:pos="851"/>
        </w:tabs>
        <w:spacing w:after="60"/>
        <w:ind w:left="851" w:hanging="425"/>
        <w:jc w:val="both"/>
        <w:rPr>
          <w:rFonts w:eastAsia="TimesNewRoman"/>
        </w:rPr>
      </w:pPr>
      <w:r w:rsidRPr="002373F6">
        <w:t>do dziennika pomiarowego należy dołączyć raporty pomiarowe generowane przez oprogramowanie odbiornika GNSS.</w:t>
      </w:r>
    </w:p>
    <w:p w:rsidR="00783AF9" w:rsidRPr="002373F6" w:rsidRDefault="00D50A67" w:rsidP="004051B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</w:pPr>
      <w:r w:rsidRPr="002373F6">
        <w:t xml:space="preserve">Pomiary w czasie rzeczywistym techniką RTN: </w:t>
      </w:r>
    </w:p>
    <w:p w:rsidR="00D50A67" w:rsidRPr="002373F6" w:rsidRDefault="00CF006E" w:rsidP="004051B3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contextualSpacing w:val="0"/>
        <w:jc w:val="both"/>
      </w:pPr>
      <w:r w:rsidRPr="002373F6">
        <w:t xml:space="preserve">pomiary RTN </w:t>
      </w:r>
      <w:r w:rsidR="00600541" w:rsidRPr="002373F6">
        <w:t xml:space="preserve">należy </w:t>
      </w:r>
      <w:r w:rsidRPr="002373F6">
        <w:t xml:space="preserve">wykonać z wykorzystaniem </w:t>
      </w:r>
      <w:r w:rsidR="002E1ED1" w:rsidRPr="002373F6">
        <w:t xml:space="preserve">portów </w:t>
      </w:r>
      <w:r w:rsidR="002E1ED1" w:rsidRPr="002373F6">
        <w:rPr>
          <w:color w:val="000000"/>
        </w:rPr>
        <w:t>8080, 2101 (sieć ogólnopo</w:t>
      </w:r>
      <w:r w:rsidR="002E1ED1" w:rsidRPr="002373F6">
        <w:rPr>
          <w:color w:val="000000"/>
        </w:rPr>
        <w:t>l</w:t>
      </w:r>
      <w:r w:rsidR="002E1ED1" w:rsidRPr="002373F6">
        <w:rPr>
          <w:color w:val="000000"/>
        </w:rPr>
        <w:t xml:space="preserve">ska GPS) lub 2103, 2104, 2105 (podsieci regionalne </w:t>
      </w:r>
      <w:proofErr w:type="spellStart"/>
      <w:r w:rsidR="002E1ED1" w:rsidRPr="002373F6">
        <w:rPr>
          <w:color w:val="000000"/>
        </w:rPr>
        <w:t>GPS+GLONASS</w:t>
      </w:r>
      <w:proofErr w:type="spellEnd"/>
      <w:r w:rsidR="002E1ED1" w:rsidRPr="002373F6">
        <w:rPr>
          <w:color w:val="000000"/>
        </w:rPr>
        <w:t xml:space="preserve">) stosując </w:t>
      </w:r>
      <w:r w:rsidRPr="002373F6">
        <w:t>wszystki</w:t>
      </w:r>
      <w:r w:rsidR="002E1ED1" w:rsidRPr="002373F6">
        <w:t>e</w:t>
      </w:r>
      <w:r w:rsidRPr="002373F6">
        <w:t xml:space="preserve"> rodzaj</w:t>
      </w:r>
      <w:r w:rsidR="002E1ED1" w:rsidRPr="002373F6">
        <w:t>e</w:t>
      </w:r>
      <w:r w:rsidRPr="002373F6">
        <w:t xml:space="preserve"> poprawek dostępn</w:t>
      </w:r>
      <w:r w:rsidR="002E1ED1" w:rsidRPr="002373F6">
        <w:t>e</w:t>
      </w:r>
      <w:r w:rsidRPr="002373F6">
        <w:t xml:space="preserve"> w systemie ASG-EUPOS:</w:t>
      </w:r>
    </w:p>
    <w:p w:rsidR="007149F8" w:rsidRPr="002373F6" w:rsidRDefault="007149F8" w:rsidP="004051B3">
      <w:pPr>
        <w:pStyle w:val="Akapitzlist"/>
        <w:numPr>
          <w:ilvl w:val="0"/>
          <w:numId w:val="18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  <w:lang w:val="en-US"/>
        </w:rPr>
        <w:t>NAWGEO_VRS_3_1,</w:t>
      </w:r>
    </w:p>
    <w:p w:rsidR="007149F8" w:rsidRPr="002373F6" w:rsidRDefault="007149F8" w:rsidP="004051B3">
      <w:pPr>
        <w:pStyle w:val="Akapitzlist"/>
        <w:numPr>
          <w:ilvl w:val="0"/>
          <w:numId w:val="18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  <w:lang w:val="en-US"/>
        </w:rPr>
        <w:t>NAWGEO_VRS_2_3,</w:t>
      </w:r>
    </w:p>
    <w:p w:rsidR="007149F8" w:rsidRPr="002373F6" w:rsidRDefault="007149F8" w:rsidP="004051B3">
      <w:pPr>
        <w:pStyle w:val="Akapitzlist"/>
        <w:numPr>
          <w:ilvl w:val="0"/>
          <w:numId w:val="18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  <w:lang w:val="en-US"/>
        </w:rPr>
        <w:t>NAWGEO_MAC_3_1,</w:t>
      </w:r>
    </w:p>
    <w:p w:rsidR="007149F8" w:rsidRPr="002373F6" w:rsidRDefault="007149F8" w:rsidP="004051B3">
      <w:pPr>
        <w:pStyle w:val="Akapitzlist"/>
        <w:numPr>
          <w:ilvl w:val="0"/>
          <w:numId w:val="18"/>
        </w:numPr>
        <w:tabs>
          <w:tab w:val="left" w:pos="1701"/>
        </w:tabs>
        <w:spacing w:after="60"/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  <w:lang w:val="en-US"/>
        </w:rPr>
        <w:t>NAWGEO_VRS_CMR,</w:t>
      </w:r>
    </w:p>
    <w:p w:rsidR="00CF006E" w:rsidRPr="002373F6" w:rsidRDefault="00CF006E" w:rsidP="004051B3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na każdym punkcie należy wykonać 5 serii pomiarów dla każdej poprawki,</w:t>
      </w:r>
    </w:p>
    <w:p w:rsidR="00CF006E" w:rsidRPr="002373F6" w:rsidRDefault="00CF006E" w:rsidP="004051B3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w ramach każdej serii po pomyślnej inicjalizacji odbiornika i przejściu do trybu prec</w:t>
      </w:r>
      <w:r w:rsidRPr="002373F6">
        <w:t>y</w:t>
      </w:r>
      <w:r w:rsidRPr="002373F6">
        <w:t>zyjnego RTN („</w:t>
      </w:r>
      <w:proofErr w:type="spellStart"/>
      <w:r w:rsidRPr="002373F6">
        <w:t>fixed</w:t>
      </w:r>
      <w:proofErr w:type="spellEnd"/>
      <w:r w:rsidRPr="002373F6">
        <w:t>”) należy wykonać 10 pomiarów, przy czym każdy pomiar pow</w:t>
      </w:r>
      <w:r w:rsidRPr="002373F6">
        <w:t>i</w:t>
      </w:r>
      <w:r w:rsidRPr="002373F6">
        <w:t xml:space="preserve">nien trwać </w:t>
      </w:r>
      <w:r w:rsidR="00974779" w:rsidRPr="002373F6">
        <w:t>co naj</w:t>
      </w:r>
      <w:r w:rsidRPr="002373F6">
        <w:t xml:space="preserve">mniej </w:t>
      </w:r>
      <w:r w:rsidR="00974779" w:rsidRPr="002373F6">
        <w:t>10 epok,  nie mniej jednak niż10</w:t>
      </w:r>
      <w:r w:rsidRPr="002373F6">
        <w:t xml:space="preserve"> </w:t>
      </w:r>
      <w:proofErr w:type="spellStart"/>
      <w:r w:rsidRPr="002373F6">
        <w:t>sek</w:t>
      </w:r>
      <w:proofErr w:type="spellEnd"/>
      <w:r w:rsidR="00974779" w:rsidRPr="002373F6">
        <w:rPr>
          <w:rStyle w:val="Odwoanieprzypisudolnego"/>
        </w:rPr>
        <w:footnoteReference w:id="1"/>
      </w:r>
      <w:r w:rsidR="009E5FFA" w:rsidRPr="002373F6">
        <w:t>,</w:t>
      </w:r>
    </w:p>
    <w:p w:rsidR="002E1ED1" w:rsidRPr="002373F6" w:rsidRDefault="00CF006E" w:rsidP="004051B3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 xml:space="preserve">przed </w:t>
      </w:r>
      <w:r w:rsidR="007149F8" w:rsidRPr="002373F6">
        <w:t xml:space="preserve">wykonaniem </w:t>
      </w:r>
      <w:r w:rsidR="002E1ED1" w:rsidRPr="002373F6">
        <w:t>kolejnej</w:t>
      </w:r>
      <w:r w:rsidRPr="002373F6">
        <w:t xml:space="preserve"> seri</w:t>
      </w:r>
      <w:r w:rsidR="002E1ED1" w:rsidRPr="002373F6">
        <w:t>i</w:t>
      </w:r>
      <w:r w:rsidRPr="002373F6">
        <w:t xml:space="preserve"> odbiornik </w:t>
      </w:r>
      <w:r w:rsidR="002E1ED1" w:rsidRPr="002373F6">
        <w:t xml:space="preserve">należy </w:t>
      </w:r>
      <w:r w:rsidRPr="002373F6">
        <w:t>rozłączy</w:t>
      </w:r>
      <w:r w:rsidR="002E1ED1" w:rsidRPr="002373F6">
        <w:t>ć</w:t>
      </w:r>
      <w:r w:rsidRPr="002373F6">
        <w:t xml:space="preserve"> z systemem i wyłączy</w:t>
      </w:r>
      <w:r w:rsidR="002E1ED1" w:rsidRPr="002373F6">
        <w:t>ć</w:t>
      </w:r>
      <w:r w:rsidRPr="002373F6">
        <w:t>, a</w:t>
      </w:r>
      <w:r w:rsidR="004051B3">
        <w:t> </w:t>
      </w:r>
      <w:r w:rsidRPr="002373F6">
        <w:t>następnie ponownie włączy</w:t>
      </w:r>
      <w:r w:rsidR="002E1ED1" w:rsidRPr="002373F6">
        <w:t>ć</w:t>
      </w:r>
      <w:r w:rsidRPr="002373F6">
        <w:t xml:space="preserve"> i połączy</w:t>
      </w:r>
      <w:r w:rsidR="002E1ED1" w:rsidRPr="002373F6">
        <w:t>ć</w:t>
      </w:r>
      <w:r w:rsidRPr="002373F6">
        <w:t xml:space="preserve"> przez GPRS </w:t>
      </w:r>
      <w:r w:rsidR="00600541" w:rsidRPr="002373F6">
        <w:t>z</w:t>
      </w:r>
      <w:r w:rsidRPr="002373F6">
        <w:t xml:space="preserve"> system</w:t>
      </w:r>
      <w:r w:rsidR="00600541" w:rsidRPr="002373F6">
        <w:t>em</w:t>
      </w:r>
      <w:r w:rsidRPr="002373F6">
        <w:t xml:space="preserve"> ASG-EUPOS</w:t>
      </w:r>
      <w:r w:rsidR="002E1ED1" w:rsidRPr="002373F6">
        <w:t>,</w:t>
      </w:r>
    </w:p>
    <w:p w:rsidR="00CF006E" w:rsidRPr="002373F6" w:rsidRDefault="002E1ED1" w:rsidP="004051B3">
      <w:pPr>
        <w:pStyle w:val="Akapitzlist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contextualSpacing w:val="0"/>
        <w:jc w:val="both"/>
      </w:pPr>
      <w:r w:rsidRPr="002373F6">
        <w:t>po każdym włączeniu odbiornika mierzyć czas inicjalizacji i przejścia do trybu „</w:t>
      </w:r>
      <w:proofErr w:type="spellStart"/>
      <w:r w:rsidRPr="002373F6">
        <w:t>fixed</w:t>
      </w:r>
      <w:proofErr w:type="spellEnd"/>
      <w:r w:rsidRPr="002373F6">
        <w:t>”</w:t>
      </w:r>
      <w:r w:rsidR="00600541" w:rsidRPr="002373F6">
        <w:t>.</w:t>
      </w:r>
    </w:p>
    <w:p w:rsidR="007149F8" w:rsidRPr="002373F6" w:rsidRDefault="007149F8" w:rsidP="004051B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</w:pPr>
      <w:r w:rsidRPr="002373F6">
        <w:t>Pomiary w czasie rzeczywistym techniką RTK</w:t>
      </w:r>
    </w:p>
    <w:p w:rsidR="002E1ED1" w:rsidRPr="002373F6" w:rsidRDefault="002E1ED1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contextualSpacing w:val="0"/>
        <w:jc w:val="both"/>
      </w:pPr>
      <w:r w:rsidRPr="002373F6">
        <w:t xml:space="preserve">pomiary RTK należy wykonać z wykorzystaniem portów </w:t>
      </w:r>
      <w:r w:rsidR="009E5FFA" w:rsidRPr="002373F6">
        <w:rPr>
          <w:color w:val="000000"/>
        </w:rPr>
        <w:t xml:space="preserve">8082, 8083, 8084 lub 8085 </w:t>
      </w:r>
      <w:r w:rsidRPr="002373F6">
        <w:rPr>
          <w:color w:val="000000"/>
        </w:rPr>
        <w:t xml:space="preserve">stosując </w:t>
      </w:r>
      <w:r w:rsidR="00B87C7F" w:rsidRPr="002373F6">
        <w:t>trzy</w:t>
      </w:r>
      <w:r w:rsidRPr="002373F6">
        <w:t xml:space="preserve"> rodzaje poprawek dostępne w systemie ASG-EUPOS:</w:t>
      </w:r>
    </w:p>
    <w:p w:rsidR="002E1ED1" w:rsidRPr="002373F6" w:rsidRDefault="009E5FFA" w:rsidP="004051B3">
      <w:pPr>
        <w:pStyle w:val="Akapitzlist"/>
        <w:numPr>
          <w:ilvl w:val="0"/>
          <w:numId w:val="20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</w:rPr>
        <w:t>NAWGEO_POJ_3_1</w:t>
      </w:r>
      <w:r w:rsidR="002E1ED1" w:rsidRPr="002373F6">
        <w:rPr>
          <w:color w:val="000000"/>
          <w:lang w:val="en-US"/>
        </w:rPr>
        <w:t>,</w:t>
      </w:r>
    </w:p>
    <w:p w:rsidR="002E1ED1" w:rsidRPr="002373F6" w:rsidRDefault="009E5FFA" w:rsidP="004051B3">
      <w:pPr>
        <w:pStyle w:val="Akapitzlist"/>
        <w:numPr>
          <w:ilvl w:val="0"/>
          <w:numId w:val="20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</w:rPr>
        <w:t>XXXX_RTCM_3_1</w:t>
      </w:r>
      <w:r w:rsidR="002E1ED1" w:rsidRPr="002373F6">
        <w:rPr>
          <w:color w:val="000000"/>
          <w:lang w:val="en-US"/>
        </w:rPr>
        <w:t>,</w:t>
      </w:r>
    </w:p>
    <w:p w:rsidR="009E5FFA" w:rsidRPr="002373F6" w:rsidRDefault="009E5FFA" w:rsidP="004051B3">
      <w:pPr>
        <w:pStyle w:val="Akapitzlist"/>
        <w:numPr>
          <w:ilvl w:val="0"/>
          <w:numId w:val="20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</w:rPr>
        <w:t>XXXX_RTCM_2_3</w:t>
      </w:r>
    </w:p>
    <w:p w:rsidR="002E1ED1" w:rsidRPr="002373F6" w:rsidRDefault="009E5FFA" w:rsidP="004051B3">
      <w:pPr>
        <w:tabs>
          <w:tab w:val="left" w:pos="1701"/>
        </w:tabs>
        <w:spacing w:after="60"/>
        <w:ind w:left="1276"/>
        <w:jc w:val="both"/>
        <w:rPr>
          <w:color w:val="000000"/>
        </w:rPr>
      </w:pPr>
      <w:r w:rsidRPr="002373F6">
        <w:rPr>
          <w:color w:val="000000"/>
        </w:rPr>
        <w:t>gdzie</w:t>
      </w:r>
      <w:r w:rsidR="002E1ED1" w:rsidRPr="002373F6">
        <w:rPr>
          <w:color w:val="000000"/>
        </w:rPr>
        <w:t xml:space="preserve"> </w:t>
      </w:r>
      <w:r w:rsidRPr="002373F6">
        <w:rPr>
          <w:color w:val="000000"/>
        </w:rPr>
        <w:t>XXXX jest czteroznakowym kodem fizycznej stacji referencyjnej,</w:t>
      </w:r>
    </w:p>
    <w:p w:rsidR="009E5FFA" w:rsidRPr="002373F6" w:rsidRDefault="009E5FFA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 xml:space="preserve">w przypadku </w:t>
      </w:r>
      <w:r w:rsidR="00F93D90" w:rsidRPr="002373F6">
        <w:t xml:space="preserve">stosowania </w:t>
      </w:r>
      <w:r w:rsidRPr="002373F6">
        <w:t xml:space="preserve">strumieni </w:t>
      </w:r>
      <w:r w:rsidRPr="002373F6">
        <w:rPr>
          <w:color w:val="000000"/>
        </w:rPr>
        <w:t>XXXX_RTCM_3_1</w:t>
      </w:r>
      <w:r w:rsidR="00F93D90" w:rsidRPr="002373F6">
        <w:rPr>
          <w:color w:val="000000"/>
        </w:rPr>
        <w:t xml:space="preserve"> i XXXX_RTCM_2_3 należy wybrać stację położoną najdalej od miejsca obserwacji</w:t>
      </w:r>
      <w:r w:rsidR="0035219E" w:rsidRPr="002373F6">
        <w:rPr>
          <w:color w:val="000000"/>
        </w:rPr>
        <w:t xml:space="preserve"> (ze stacji otaczających miejsce obserwacji)</w:t>
      </w:r>
      <w:r w:rsidR="00F93D90" w:rsidRPr="002373F6">
        <w:rPr>
          <w:color w:val="000000"/>
        </w:rPr>
        <w:t>,</w:t>
      </w:r>
    </w:p>
    <w:p w:rsidR="002E1ED1" w:rsidRPr="002373F6" w:rsidRDefault="002E1ED1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na każdym punkcie należy wykonać 5 serii pomiarów dla każdej poprawki,</w:t>
      </w:r>
    </w:p>
    <w:p w:rsidR="002E1ED1" w:rsidRPr="002373F6" w:rsidRDefault="002E1ED1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w ramach każdej serii po pomyślnej inicjalizacji odbiornika i przejściu do trybu prec</w:t>
      </w:r>
      <w:r w:rsidRPr="002373F6">
        <w:t>y</w:t>
      </w:r>
      <w:r w:rsidRPr="002373F6">
        <w:t>zyjnego RT</w:t>
      </w:r>
      <w:r w:rsidR="009E5FFA" w:rsidRPr="002373F6">
        <w:t>K</w:t>
      </w:r>
      <w:r w:rsidRPr="002373F6">
        <w:t xml:space="preserve"> („</w:t>
      </w:r>
      <w:proofErr w:type="spellStart"/>
      <w:r w:rsidRPr="002373F6">
        <w:t>fixed</w:t>
      </w:r>
      <w:proofErr w:type="spellEnd"/>
      <w:r w:rsidRPr="002373F6">
        <w:t xml:space="preserve">”) należy wykonać </w:t>
      </w:r>
      <w:r w:rsidR="0035219E" w:rsidRPr="002373F6">
        <w:t xml:space="preserve">po </w:t>
      </w:r>
      <w:r w:rsidRPr="002373F6">
        <w:t>10 pomiarów, przy czym każdy pomiar p</w:t>
      </w:r>
      <w:r w:rsidRPr="002373F6">
        <w:t>o</w:t>
      </w:r>
      <w:r w:rsidRPr="002373F6">
        <w:t xml:space="preserve">winien trwać </w:t>
      </w:r>
      <w:r w:rsidR="00974779" w:rsidRPr="002373F6">
        <w:t xml:space="preserve">co najmniej 10 epok,  nie </w:t>
      </w:r>
      <w:r w:rsidR="00B44E49" w:rsidRPr="002373F6">
        <w:t>krócej</w:t>
      </w:r>
      <w:r w:rsidR="00974779" w:rsidRPr="002373F6">
        <w:t xml:space="preserve"> jednak niż10 </w:t>
      </w:r>
      <w:proofErr w:type="spellStart"/>
      <w:r w:rsidR="00974779" w:rsidRPr="002373F6">
        <w:t>sek</w:t>
      </w:r>
      <w:proofErr w:type="spellEnd"/>
      <w:r w:rsidR="009E5FFA" w:rsidRPr="002373F6">
        <w:t>,</w:t>
      </w:r>
    </w:p>
    <w:p w:rsidR="002E1ED1" w:rsidRPr="002373F6" w:rsidRDefault="002E1ED1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przed wykonaniem kolejnej serii odbiornik należy rozłączyć z systemem i wyłączyć, a</w:t>
      </w:r>
      <w:r w:rsidR="004051B3">
        <w:t> </w:t>
      </w:r>
      <w:r w:rsidRPr="002373F6">
        <w:t>następnie ponownie włączyć i połączyć przez GPRS z systemem ASG-EUPOS,</w:t>
      </w:r>
    </w:p>
    <w:p w:rsidR="002E1ED1" w:rsidRPr="002373F6" w:rsidRDefault="002E1ED1" w:rsidP="004051B3">
      <w:pPr>
        <w:pStyle w:val="Akapitzlist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contextualSpacing w:val="0"/>
        <w:jc w:val="both"/>
      </w:pPr>
      <w:r w:rsidRPr="002373F6">
        <w:t>po każdym włączeniu odbiornika mierzyć czas inicjalizacji i przejścia do trybu „</w:t>
      </w:r>
      <w:proofErr w:type="spellStart"/>
      <w:r w:rsidRPr="002373F6">
        <w:t>fixed</w:t>
      </w:r>
      <w:proofErr w:type="spellEnd"/>
      <w:r w:rsidRPr="002373F6">
        <w:t>”.</w:t>
      </w:r>
    </w:p>
    <w:p w:rsidR="00D50A67" w:rsidRPr="002373F6" w:rsidRDefault="00D50A67" w:rsidP="004051B3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</w:pPr>
      <w:r w:rsidRPr="002373F6">
        <w:t>Pomiary w czasie rzeczywistym techniką DGNSS:</w:t>
      </w:r>
    </w:p>
    <w:p w:rsidR="00F93D90" w:rsidRPr="002373F6" w:rsidRDefault="00F93D90" w:rsidP="004051B3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 xml:space="preserve">pomiary </w:t>
      </w:r>
      <w:r w:rsidR="00B87C7F" w:rsidRPr="002373F6">
        <w:t>DGNSS</w:t>
      </w:r>
      <w:r w:rsidRPr="002373F6">
        <w:t xml:space="preserve"> należy wykonać z wykorzystaniem port</w:t>
      </w:r>
      <w:r w:rsidR="00B87C7F" w:rsidRPr="002373F6">
        <w:t>u</w:t>
      </w:r>
      <w:r w:rsidRPr="002373F6">
        <w:t xml:space="preserve"> </w:t>
      </w:r>
      <w:r w:rsidRPr="002373F6">
        <w:rPr>
          <w:color w:val="000000"/>
        </w:rPr>
        <w:t>808</w:t>
      </w:r>
      <w:r w:rsidR="00B87C7F" w:rsidRPr="002373F6">
        <w:rPr>
          <w:color w:val="000000"/>
        </w:rPr>
        <w:t xml:space="preserve">1 </w:t>
      </w:r>
      <w:r w:rsidRPr="002373F6">
        <w:rPr>
          <w:color w:val="000000"/>
        </w:rPr>
        <w:t xml:space="preserve">stosując </w:t>
      </w:r>
      <w:r w:rsidRPr="002373F6">
        <w:t>dwa rodzaje poprawek dostępne w systemie ASG-EUPOS:</w:t>
      </w:r>
    </w:p>
    <w:p w:rsidR="00F93D90" w:rsidRPr="002373F6" w:rsidRDefault="00B87C7F" w:rsidP="004051B3">
      <w:pPr>
        <w:pStyle w:val="Akapitzlist"/>
        <w:numPr>
          <w:ilvl w:val="0"/>
          <w:numId w:val="22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  <w:lang w:val="en-US"/>
        </w:rPr>
      </w:pPr>
      <w:r w:rsidRPr="002373F6">
        <w:rPr>
          <w:color w:val="000000"/>
        </w:rPr>
        <w:t>KODGIS</w:t>
      </w:r>
      <w:r w:rsidR="00F93D90" w:rsidRPr="002373F6">
        <w:rPr>
          <w:color w:val="000000"/>
          <w:lang w:val="en-US"/>
        </w:rPr>
        <w:t>,</w:t>
      </w:r>
    </w:p>
    <w:p w:rsidR="00F93D90" w:rsidRPr="002373F6" w:rsidRDefault="00D15C00" w:rsidP="004051B3">
      <w:pPr>
        <w:pStyle w:val="Akapitzlist"/>
        <w:numPr>
          <w:ilvl w:val="0"/>
          <w:numId w:val="22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</w:rPr>
      </w:pPr>
      <w:proofErr w:type="spellStart"/>
      <w:r w:rsidRPr="002373F6">
        <w:rPr>
          <w:color w:val="000000"/>
        </w:rPr>
        <w:t>NAWGIS_Polnoc</w:t>
      </w:r>
      <w:proofErr w:type="spellEnd"/>
      <w:r w:rsidR="007B0A80" w:rsidRPr="002373F6">
        <w:rPr>
          <w:color w:val="000000"/>
        </w:rPr>
        <w:t xml:space="preserve"> (na północ od równole</w:t>
      </w:r>
      <w:r w:rsidR="006C33D8" w:rsidRPr="002373F6">
        <w:t>ż</w:t>
      </w:r>
      <w:r w:rsidR="007B0A80" w:rsidRPr="002373F6">
        <w:rPr>
          <w:color w:val="000000"/>
        </w:rPr>
        <w:t>nika 52°</w:t>
      </w:r>
      <w:r w:rsidR="006C33D8" w:rsidRPr="002373F6">
        <w:rPr>
          <w:color w:val="000000"/>
        </w:rPr>
        <w:t>)</w:t>
      </w:r>
      <w:r w:rsidR="00F93D90" w:rsidRPr="002373F6">
        <w:rPr>
          <w:color w:val="000000"/>
        </w:rPr>
        <w:t>,</w:t>
      </w:r>
    </w:p>
    <w:p w:rsidR="00F93D90" w:rsidRPr="002373F6" w:rsidRDefault="00D15C00" w:rsidP="004051B3">
      <w:pPr>
        <w:pStyle w:val="Akapitzlist"/>
        <w:numPr>
          <w:ilvl w:val="0"/>
          <w:numId w:val="22"/>
        </w:numPr>
        <w:tabs>
          <w:tab w:val="left" w:pos="1701"/>
        </w:tabs>
        <w:ind w:left="1701" w:hanging="425"/>
        <w:contextualSpacing w:val="0"/>
        <w:jc w:val="both"/>
        <w:rPr>
          <w:color w:val="000000"/>
        </w:rPr>
      </w:pPr>
      <w:proofErr w:type="spellStart"/>
      <w:r w:rsidRPr="002373F6">
        <w:rPr>
          <w:color w:val="000000"/>
        </w:rPr>
        <w:t>NAWGIS_Poludnie</w:t>
      </w:r>
      <w:proofErr w:type="spellEnd"/>
      <w:r w:rsidR="006C33D8" w:rsidRPr="002373F6">
        <w:rPr>
          <w:color w:val="000000"/>
        </w:rPr>
        <w:t xml:space="preserve"> (na po</w:t>
      </w:r>
      <w:r w:rsidR="00124E3E" w:rsidRPr="002373F6">
        <w:rPr>
          <w:color w:val="000000"/>
        </w:rPr>
        <w:t>ł</w:t>
      </w:r>
      <w:r w:rsidR="006C33D8" w:rsidRPr="002373F6">
        <w:rPr>
          <w:color w:val="000000"/>
        </w:rPr>
        <w:t>udnie od równole</w:t>
      </w:r>
      <w:r w:rsidR="006C33D8" w:rsidRPr="002373F6">
        <w:t>ż</w:t>
      </w:r>
      <w:r w:rsidR="006C33D8" w:rsidRPr="002373F6">
        <w:rPr>
          <w:color w:val="000000"/>
        </w:rPr>
        <w:t>nika 52°),</w:t>
      </w:r>
    </w:p>
    <w:p w:rsidR="00F93D90" w:rsidRPr="002373F6" w:rsidRDefault="00F93D90" w:rsidP="004051B3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na każdym punkcie należy wykonać 5 serii pomiarów dla każdej poprawki,</w:t>
      </w:r>
    </w:p>
    <w:p w:rsidR="00F93D90" w:rsidRPr="002373F6" w:rsidRDefault="00F93D90" w:rsidP="004051B3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w ramach każdej serii po pomyślnej inicjalizacji odbiornika i przejściu do trybu prec</w:t>
      </w:r>
      <w:r w:rsidRPr="002373F6">
        <w:t>y</w:t>
      </w:r>
      <w:r w:rsidRPr="002373F6">
        <w:t>zyjnego RTK („</w:t>
      </w:r>
      <w:proofErr w:type="spellStart"/>
      <w:r w:rsidRPr="002373F6">
        <w:t>fixed</w:t>
      </w:r>
      <w:proofErr w:type="spellEnd"/>
      <w:r w:rsidRPr="002373F6">
        <w:t xml:space="preserve">”) należy wykonać </w:t>
      </w:r>
      <w:r w:rsidR="0035219E" w:rsidRPr="002373F6">
        <w:t xml:space="preserve">po </w:t>
      </w:r>
      <w:r w:rsidRPr="002373F6">
        <w:t>10 pomiarów, przy czym każdy pomiar p</w:t>
      </w:r>
      <w:r w:rsidRPr="002373F6">
        <w:t>o</w:t>
      </w:r>
      <w:r w:rsidRPr="002373F6">
        <w:t xml:space="preserve">winien trwać </w:t>
      </w:r>
      <w:r w:rsidR="00974779" w:rsidRPr="002373F6">
        <w:t xml:space="preserve">co najmniej 10 epok,  nie </w:t>
      </w:r>
      <w:r w:rsidR="00B44E49" w:rsidRPr="002373F6">
        <w:t>krócej</w:t>
      </w:r>
      <w:r w:rsidR="00974779" w:rsidRPr="002373F6">
        <w:t xml:space="preserve"> jednak niż10 </w:t>
      </w:r>
      <w:proofErr w:type="spellStart"/>
      <w:r w:rsidR="00974779" w:rsidRPr="002373F6">
        <w:t>sek</w:t>
      </w:r>
      <w:proofErr w:type="spellEnd"/>
      <w:r w:rsidRPr="002373F6">
        <w:t>,</w:t>
      </w:r>
    </w:p>
    <w:p w:rsidR="00F93D90" w:rsidRPr="002373F6" w:rsidRDefault="00F93D90" w:rsidP="004051B3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</w:pPr>
      <w:r w:rsidRPr="002373F6">
        <w:t>przed wykonaniem kolejnej serii odbiornik należy rozłączyć z systemem i wyłączyć, a</w:t>
      </w:r>
      <w:r w:rsidR="004051B3">
        <w:t> </w:t>
      </w:r>
      <w:r w:rsidRPr="002373F6">
        <w:t>następnie ponownie włączyć i połączyć przez GPRS z systemem ASG-EUPOS,</w:t>
      </w:r>
    </w:p>
    <w:p w:rsidR="00D40EA4" w:rsidRPr="002373F6" w:rsidRDefault="00F93D90" w:rsidP="004051B3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contextualSpacing w:val="0"/>
        <w:jc w:val="both"/>
      </w:pPr>
      <w:r w:rsidRPr="002373F6">
        <w:lastRenderedPageBreak/>
        <w:t>po każdym włączeniu odbiornika mierzyć czas inicjalizacji i przejścia do trybu „</w:t>
      </w:r>
      <w:proofErr w:type="spellStart"/>
      <w:r w:rsidRPr="002373F6">
        <w:t>fixed</w:t>
      </w:r>
      <w:proofErr w:type="spellEnd"/>
      <w:r w:rsidRPr="002373F6">
        <w:t>”</w:t>
      </w:r>
      <w:r w:rsidR="00D40EA4" w:rsidRPr="002373F6">
        <w:t>;</w:t>
      </w:r>
    </w:p>
    <w:p w:rsidR="00B44E49" w:rsidRPr="002373F6" w:rsidRDefault="00467F7C" w:rsidP="004051B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425" w:hanging="425"/>
        <w:jc w:val="both"/>
      </w:pPr>
      <w:r w:rsidRPr="002373F6">
        <w:rPr>
          <w:bCs/>
        </w:rPr>
        <w:t>Opracowanie danych z testowania serwisów systemu</w:t>
      </w:r>
      <w:r w:rsidR="00C9700B" w:rsidRPr="002373F6">
        <w:rPr>
          <w:bCs/>
        </w:rPr>
        <w:t xml:space="preserve"> ASG-EUPOS</w:t>
      </w:r>
    </w:p>
    <w:p w:rsidR="00C9700B" w:rsidRPr="002373F6" w:rsidRDefault="00C9700B" w:rsidP="004051B3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  <w:rPr>
          <w:bCs/>
        </w:rPr>
      </w:pPr>
      <w:r w:rsidRPr="002373F6">
        <w:t>współrzędne obliczone z pomiarów RTN, RTK i DGNSS należy zestawić oddzielnie dla każdego punktu w arkuszu kalkulacyjnym (zgodnym z formatem MS Excel) oraz wykonać obliczenie wartości średniej każdej współrzędnej i odchylenia standardowego średniej arytmetycznej, w osobnych kolumnach arkusza należy przedstawić różnicę pomiędzy współrzędnymi katalogowymi i uśrednionymi współrzędnymi z pomiarów,</w:t>
      </w:r>
    </w:p>
    <w:p w:rsidR="00C9700B" w:rsidRPr="002373F6" w:rsidRDefault="00C9700B" w:rsidP="004051B3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60"/>
        <w:ind w:left="851" w:hanging="425"/>
        <w:jc w:val="both"/>
        <w:rPr>
          <w:bCs/>
        </w:rPr>
      </w:pPr>
      <w:r w:rsidRPr="002373F6">
        <w:t>pomierzone wysokości geodezyjne (elipsoidalne) h, poprawione o wysokość anteny, n</w:t>
      </w:r>
      <w:r w:rsidRPr="002373F6">
        <w:t>a</w:t>
      </w:r>
      <w:r w:rsidRPr="002373F6">
        <w:t xml:space="preserve">leży przeliczyć na wysokości normalne H przy wykorzystaniu modelu </w:t>
      </w:r>
      <w:proofErr w:type="spellStart"/>
      <w:r w:rsidRPr="002373F6">
        <w:t>quasigeoidy</w:t>
      </w:r>
      <w:proofErr w:type="spellEnd"/>
      <w:r w:rsidRPr="002373F6">
        <w:t xml:space="preserve"> PL-geoid2011</w:t>
      </w:r>
      <w:r w:rsidRPr="002373F6">
        <w:rPr>
          <w:rStyle w:val="Odwoanieprzypisudolnego"/>
        </w:rPr>
        <w:footnoteReference w:id="2"/>
      </w:r>
    </w:p>
    <w:p w:rsidR="00C9700B" w:rsidRPr="002373F6" w:rsidRDefault="00C9700B" w:rsidP="004051B3">
      <w:pPr>
        <w:pStyle w:val="Akapitzlist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contextualSpacing w:val="0"/>
        <w:jc w:val="both"/>
        <w:rPr>
          <w:bCs/>
        </w:rPr>
      </w:pPr>
      <w:r w:rsidRPr="002373F6">
        <w:t xml:space="preserve">w oddzielnym arkuszu należy zestawić różnice pomiędzy współrzędnymi </w:t>
      </w:r>
      <w:r w:rsidR="002373F6" w:rsidRPr="002373F6">
        <w:t>i</w:t>
      </w:r>
      <w:r w:rsidR="004051B3">
        <w:t> </w:t>
      </w:r>
      <w:r w:rsidR="002373F6" w:rsidRPr="002373F6">
        <w:t>wysok</w:t>
      </w:r>
      <w:r w:rsidR="002373F6" w:rsidRPr="002373F6">
        <w:t>o</w:t>
      </w:r>
      <w:r w:rsidR="002373F6" w:rsidRPr="002373F6">
        <w:t xml:space="preserve">ściami </w:t>
      </w:r>
      <w:r w:rsidRPr="002373F6">
        <w:t xml:space="preserve">katalogowymi i uśrednionymi współrzędnymi </w:t>
      </w:r>
      <w:r w:rsidR="002373F6" w:rsidRPr="002373F6">
        <w:t xml:space="preserve">i wysokościami </w:t>
      </w:r>
      <w:r w:rsidRPr="002373F6">
        <w:t>z</w:t>
      </w:r>
      <w:r w:rsidR="004051B3">
        <w:t> </w:t>
      </w:r>
      <w:r w:rsidRPr="002373F6">
        <w:t>pomiarów dla poszczególnych technik pomiarowych na poszczególnych punktach</w:t>
      </w:r>
      <w:r w:rsidR="002373F6" w:rsidRPr="002373F6">
        <w:t>.</w:t>
      </w:r>
    </w:p>
    <w:p w:rsidR="00156A4B" w:rsidRPr="002373F6" w:rsidRDefault="00B5406F" w:rsidP="004051B3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b/>
          <w:bCs/>
        </w:rPr>
      </w:pPr>
      <w:r>
        <w:rPr>
          <w:b/>
          <w:bCs/>
        </w:rPr>
        <w:t>D</w:t>
      </w:r>
      <w:r w:rsidR="00156A4B" w:rsidRPr="002373F6">
        <w:rPr>
          <w:b/>
          <w:bCs/>
        </w:rPr>
        <w:t>okumentacj</w:t>
      </w:r>
      <w:r>
        <w:rPr>
          <w:b/>
          <w:bCs/>
        </w:rPr>
        <w:t>a</w:t>
      </w:r>
      <w:r w:rsidR="00156A4B" w:rsidRPr="002373F6">
        <w:rPr>
          <w:b/>
          <w:bCs/>
        </w:rPr>
        <w:t xml:space="preserve"> </w:t>
      </w:r>
      <w:r>
        <w:rPr>
          <w:b/>
          <w:bCs/>
        </w:rPr>
        <w:t>punktu</w:t>
      </w:r>
      <w:r w:rsidR="00156A4B" w:rsidRPr="002373F6">
        <w:rPr>
          <w:b/>
          <w:bCs/>
        </w:rPr>
        <w:t xml:space="preserve"> </w:t>
      </w:r>
    </w:p>
    <w:p w:rsidR="002373F6" w:rsidRPr="002373F6" w:rsidRDefault="00B5406F" w:rsidP="004051B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Wykonanie zdjęć</w:t>
      </w:r>
    </w:p>
    <w:p w:rsidR="005510AF" w:rsidRPr="002373F6" w:rsidRDefault="00D40EA4" w:rsidP="004051B3">
      <w:pPr>
        <w:widowControl w:val="0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D</w:t>
      </w:r>
      <w:r w:rsidR="005510AF" w:rsidRPr="002373F6">
        <w:t xml:space="preserve">la </w:t>
      </w:r>
      <w:r w:rsidR="00B5406F">
        <w:t xml:space="preserve">każdej wybranej lokalizacji i </w:t>
      </w:r>
      <w:r w:rsidR="005510AF" w:rsidRPr="002373F6">
        <w:t xml:space="preserve">każdego punktu </w:t>
      </w:r>
      <w:r w:rsidR="00023740" w:rsidRPr="002373F6">
        <w:t xml:space="preserve">osnowy </w:t>
      </w:r>
      <w:r w:rsidR="005510AF" w:rsidRPr="002373F6">
        <w:t>należy wykonać zdjęcia h</w:t>
      </w:r>
      <w:r w:rsidR="005510AF" w:rsidRPr="002373F6">
        <w:t>o</w:t>
      </w:r>
      <w:r w:rsidR="005510AF" w:rsidRPr="002373F6">
        <w:t>ryzontu wokół punktu</w:t>
      </w:r>
      <w:r w:rsidR="00077B3E" w:rsidRPr="002373F6">
        <w:t xml:space="preserve"> (na potrzeby </w:t>
      </w:r>
      <w:r w:rsidR="00B5406F">
        <w:t xml:space="preserve">wykonania </w:t>
      </w:r>
      <w:r w:rsidR="00077B3E" w:rsidRPr="002373F6">
        <w:t>pomiarów GNSS), przy czym</w:t>
      </w:r>
      <w:r w:rsidR="005510AF" w:rsidRPr="002373F6">
        <w:t>:</w:t>
      </w:r>
    </w:p>
    <w:p w:rsidR="00B5406F" w:rsidRDefault="00077B3E" w:rsidP="004051B3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zdjęcia</w:t>
      </w:r>
      <w:r w:rsidR="005510AF" w:rsidRPr="002373F6">
        <w:t xml:space="preserve"> horyzont</w:t>
      </w:r>
      <w:r w:rsidRPr="002373F6">
        <w:t>u</w:t>
      </w:r>
      <w:r w:rsidR="005510AF" w:rsidRPr="002373F6">
        <w:t xml:space="preserve"> należy wykonać centrycznie nad punktem, </w:t>
      </w:r>
      <w:r w:rsidR="00B5406F">
        <w:t>na wysokości:</w:t>
      </w:r>
    </w:p>
    <w:p w:rsidR="005510AF" w:rsidRDefault="00B5406F" w:rsidP="004051B3">
      <w:pPr>
        <w:widowControl w:val="0"/>
        <w:tabs>
          <w:tab w:val="left" w:pos="1276"/>
        </w:tabs>
        <w:autoSpaceDE w:val="0"/>
        <w:autoSpaceDN w:val="0"/>
        <w:adjustRightInd w:val="0"/>
        <w:ind w:left="1276"/>
        <w:jc w:val="both"/>
      </w:pPr>
      <w:r>
        <w:t xml:space="preserve">dla stacji referencyjnych – </w:t>
      </w:r>
      <w:r w:rsidR="005510AF" w:rsidRPr="002373F6">
        <w:t>ok. 1,</w:t>
      </w:r>
      <w:r>
        <w:t>0</w:t>
      </w:r>
      <w:r w:rsidR="005510AF" w:rsidRPr="002373F6">
        <w:t xml:space="preserve"> m,</w:t>
      </w:r>
    </w:p>
    <w:p w:rsidR="00B5406F" w:rsidRPr="002373F6" w:rsidRDefault="00B5406F" w:rsidP="004051B3">
      <w:pPr>
        <w:widowControl w:val="0"/>
        <w:tabs>
          <w:tab w:val="left" w:pos="1276"/>
        </w:tabs>
        <w:autoSpaceDE w:val="0"/>
        <w:autoSpaceDN w:val="0"/>
        <w:adjustRightInd w:val="0"/>
        <w:ind w:left="1276"/>
        <w:jc w:val="both"/>
      </w:pPr>
      <w:r>
        <w:t xml:space="preserve">dla </w:t>
      </w:r>
      <w:proofErr w:type="spellStart"/>
      <w:r>
        <w:t>ekscentrów</w:t>
      </w:r>
      <w:proofErr w:type="spellEnd"/>
      <w:r>
        <w:t xml:space="preserve"> stacji i punktów osnowy – </w:t>
      </w:r>
      <w:r w:rsidRPr="002373F6">
        <w:t>ok. 1,</w:t>
      </w:r>
      <w:r>
        <w:t>5</w:t>
      </w:r>
      <w:r w:rsidRPr="002373F6">
        <w:t xml:space="preserve"> m</w:t>
      </w:r>
    </w:p>
    <w:p w:rsidR="005510AF" w:rsidRPr="002373F6" w:rsidRDefault="005510AF" w:rsidP="004051B3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dla </w:t>
      </w:r>
      <w:r w:rsidR="00B5406F">
        <w:t xml:space="preserve">każdego </w:t>
      </w:r>
      <w:r w:rsidRPr="002373F6">
        <w:t xml:space="preserve">punktu należy wykonać </w:t>
      </w:r>
      <w:r w:rsidR="00407BE3" w:rsidRPr="002373F6">
        <w:t>co najmniej</w:t>
      </w:r>
      <w:r w:rsidRPr="002373F6">
        <w:t xml:space="preserve"> </w:t>
      </w:r>
      <w:r w:rsidR="00407BE3" w:rsidRPr="002373F6">
        <w:t xml:space="preserve">1 </w:t>
      </w:r>
      <w:r w:rsidRPr="002373F6">
        <w:t>seri</w:t>
      </w:r>
      <w:r w:rsidR="00407BE3" w:rsidRPr="002373F6">
        <w:t>ę</w:t>
      </w:r>
      <w:r w:rsidRPr="002373F6">
        <w:t xml:space="preserve"> pojedynczych zdjęć, obe</w:t>
      </w:r>
      <w:r w:rsidRPr="002373F6">
        <w:t>j</w:t>
      </w:r>
      <w:r w:rsidRPr="002373F6">
        <w:t>mujących cały horyzont, o parametrach:</w:t>
      </w:r>
    </w:p>
    <w:p w:rsidR="00EF0499" w:rsidRPr="002373F6" w:rsidRDefault="00EF0499" w:rsidP="004051B3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425"/>
        <w:jc w:val="both"/>
      </w:pPr>
      <w:r w:rsidRPr="002373F6">
        <w:t>i.</w:t>
      </w:r>
      <w:r w:rsidRPr="002373F6">
        <w:tab/>
        <w:t>pokrycie poprzeczne zdjęć sąsiednich min 30%,</w:t>
      </w:r>
    </w:p>
    <w:p w:rsidR="00EF0499" w:rsidRPr="002373F6" w:rsidRDefault="00EF0499" w:rsidP="004051B3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425"/>
        <w:jc w:val="both"/>
      </w:pPr>
      <w:r w:rsidRPr="002373F6">
        <w:t>ii.</w:t>
      </w:r>
      <w:r w:rsidRPr="002373F6">
        <w:tab/>
        <w:t xml:space="preserve">rozdzielczość minimalna pojedynczego zdjęcia 300 </w:t>
      </w:r>
      <w:proofErr w:type="spellStart"/>
      <w:r w:rsidRPr="002373F6">
        <w:t>dpi</w:t>
      </w:r>
      <w:proofErr w:type="spellEnd"/>
      <w:r w:rsidRPr="002373F6">
        <w:t>,</w:t>
      </w:r>
    </w:p>
    <w:p w:rsidR="00EF0499" w:rsidRPr="002373F6" w:rsidRDefault="00EF0499" w:rsidP="004051B3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1701" w:hanging="425"/>
        <w:jc w:val="both"/>
      </w:pPr>
      <w:r w:rsidRPr="002373F6">
        <w:t>iii.</w:t>
      </w:r>
      <w:r w:rsidRPr="002373F6">
        <w:tab/>
        <w:t>format zdjęcia – JPG</w:t>
      </w:r>
      <w:r w:rsidR="00E6452F" w:rsidRPr="002373F6">
        <w:t>,</w:t>
      </w:r>
    </w:p>
    <w:p w:rsidR="00EF0499" w:rsidRPr="002373F6" w:rsidRDefault="00EF0499" w:rsidP="004051B3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zdjęcia powinny być wykonane w warunkach dziennych, przy maksymalnej czuł</w:t>
      </w:r>
      <w:r w:rsidRPr="002373F6">
        <w:t>o</w:t>
      </w:r>
      <w:r w:rsidRPr="002373F6">
        <w:t>ści odpowiadającej ISO 400 oraz przy jednakowych ustawieniach: ogniskowej, ostrości, ekspozycji i przesłony</w:t>
      </w:r>
      <w:r w:rsidR="00E6452F" w:rsidRPr="002373F6">
        <w:t>,</w:t>
      </w:r>
    </w:p>
    <w:p w:rsidR="00EF0499" w:rsidRPr="002373F6" w:rsidRDefault="00EF0499" w:rsidP="004051B3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60"/>
        <w:ind w:left="1276" w:hanging="425"/>
        <w:jc w:val="both"/>
      </w:pPr>
      <w:r w:rsidRPr="002373F6">
        <w:t>na zdjęcia należy nanieść oznaczenia głównych kierunków stron świata (północ, wschód, południe, zachód</w:t>
      </w:r>
      <w:r w:rsidR="00E6452F" w:rsidRPr="002373F6">
        <w:t>,</w:t>
      </w:r>
    </w:p>
    <w:p w:rsidR="005B1CFB" w:rsidRPr="002373F6" w:rsidRDefault="001F3EB8" w:rsidP="004051B3">
      <w:pPr>
        <w:widowControl w:val="0"/>
        <w:numPr>
          <w:ilvl w:val="0"/>
          <w:numId w:val="12"/>
        </w:numPr>
        <w:tabs>
          <w:tab w:val="clear" w:pos="2766"/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n</w:t>
      </w:r>
      <w:r w:rsidR="005B1CFB" w:rsidRPr="002373F6">
        <w:t xml:space="preserve">iezależnie od zdjęcia horyzontu należy wykonać co najmniej </w:t>
      </w:r>
      <w:r w:rsidR="00407BE3" w:rsidRPr="002373F6">
        <w:t>3</w:t>
      </w:r>
      <w:r w:rsidR="005B1CFB" w:rsidRPr="002373F6">
        <w:t xml:space="preserve"> zdjęcia zawierające:</w:t>
      </w:r>
    </w:p>
    <w:p w:rsidR="005B1CFB" w:rsidRPr="002373F6" w:rsidRDefault="00F270BF" w:rsidP="004051B3">
      <w:pPr>
        <w:widowControl w:val="0"/>
        <w:numPr>
          <w:ilvl w:val="1"/>
          <w:numId w:val="9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w</w:t>
      </w:r>
      <w:r w:rsidR="005B1CFB" w:rsidRPr="002373F6">
        <w:t>idok ogólny punktu od strony podejścia do punktu,</w:t>
      </w:r>
    </w:p>
    <w:p w:rsidR="00407BE3" w:rsidRPr="002373F6" w:rsidRDefault="00F270BF" w:rsidP="004051B3">
      <w:pPr>
        <w:widowControl w:val="0"/>
        <w:numPr>
          <w:ilvl w:val="1"/>
          <w:numId w:val="9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w</w:t>
      </w:r>
      <w:r w:rsidR="005B1CFB" w:rsidRPr="002373F6">
        <w:t>idok stabilizacji punktu</w:t>
      </w:r>
      <w:r w:rsidR="00407BE3" w:rsidRPr="002373F6">
        <w:t>, w tym:</w:t>
      </w:r>
    </w:p>
    <w:p w:rsidR="00407BE3" w:rsidRPr="002373F6" w:rsidRDefault="00407BE3" w:rsidP="004051B3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425"/>
        <w:jc w:val="both"/>
      </w:pPr>
      <w:r w:rsidRPr="002373F6">
        <w:t>i.</w:t>
      </w:r>
      <w:r w:rsidRPr="002373F6">
        <w:tab/>
        <w:t>zdjęcie całej górnej części znaku,</w:t>
      </w:r>
    </w:p>
    <w:p w:rsidR="00407BE3" w:rsidRPr="002373F6" w:rsidRDefault="00407BE3" w:rsidP="004051B3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425"/>
        <w:jc w:val="both"/>
      </w:pPr>
      <w:r w:rsidRPr="002373F6">
        <w:t>ii.</w:t>
      </w:r>
      <w:r w:rsidRPr="002373F6">
        <w:tab/>
        <w:t>w przypadku punktów ze znakiem wysokościowym (reperem) zdjęcie głowicy znaku, z widoczną (czytelną) cechą</w:t>
      </w:r>
      <w:r w:rsidR="00EF0499" w:rsidRPr="002373F6">
        <w:t>.</w:t>
      </w:r>
    </w:p>
    <w:p w:rsidR="001C66DF" w:rsidRPr="00161D3A" w:rsidRDefault="001C66DF" w:rsidP="004051B3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bCs/>
        </w:rPr>
      </w:pPr>
      <w:r w:rsidRPr="00161D3A">
        <w:rPr>
          <w:bCs/>
        </w:rPr>
        <w:t>Sporządzenie opisów topograficznych punktów</w:t>
      </w:r>
    </w:p>
    <w:p w:rsidR="00161D3A" w:rsidRDefault="00161D3A" w:rsidP="004051B3">
      <w:pPr>
        <w:widowControl w:val="0"/>
        <w:numPr>
          <w:ilvl w:val="0"/>
          <w:numId w:val="23"/>
        </w:numPr>
        <w:tabs>
          <w:tab w:val="clear" w:pos="3600"/>
          <w:tab w:val="num" w:pos="851"/>
        </w:tabs>
        <w:autoSpaceDE w:val="0"/>
        <w:autoSpaceDN w:val="0"/>
        <w:adjustRightInd w:val="0"/>
        <w:ind w:left="851" w:hanging="425"/>
        <w:jc w:val="both"/>
      </w:pPr>
      <w:r>
        <w:t xml:space="preserve">dla wybranych lokalizacji stacji referencyjnych </w:t>
      </w:r>
      <w:r w:rsidR="00304BF9">
        <w:t xml:space="preserve">i </w:t>
      </w:r>
      <w:proofErr w:type="spellStart"/>
      <w:r w:rsidR="00304BF9">
        <w:t>ekscentrów</w:t>
      </w:r>
      <w:proofErr w:type="spellEnd"/>
      <w:r w:rsidR="00304BF9">
        <w:t xml:space="preserve"> </w:t>
      </w:r>
      <w:r>
        <w:t xml:space="preserve">należy sporządzić </w:t>
      </w:r>
      <w:r w:rsidR="00304BF9">
        <w:t xml:space="preserve">szkice sytuacyjne wg zasad określonych w </w:t>
      </w:r>
      <w:r w:rsidR="00304BF9" w:rsidRPr="002373F6">
        <w:t xml:space="preserve">ust </w:t>
      </w:r>
      <w:r w:rsidR="00304BF9">
        <w:t>10</w:t>
      </w:r>
      <w:r w:rsidR="00304BF9" w:rsidRPr="002373F6">
        <w:t xml:space="preserve">, rozdziału 9, załącznika nr 1 </w:t>
      </w:r>
      <w:r w:rsidR="00304BF9">
        <w:t xml:space="preserve">do </w:t>
      </w:r>
      <w:r w:rsidR="00304BF9" w:rsidRPr="002373F6">
        <w:t>rozporządz</w:t>
      </w:r>
      <w:r w:rsidR="00304BF9" w:rsidRPr="002373F6">
        <w:t>e</w:t>
      </w:r>
      <w:r w:rsidR="00304BF9" w:rsidRPr="002373F6">
        <w:t xml:space="preserve">nia </w:t>
      </w:r>
      <w:proofErr w:type="spellStart"/>
      <w:r w:rsidR="00304BF9" w:rsidRPr="002373F6">
        <w:t>ws</w:t>
      </w:r>
      <w:proofErr w:type="spellEnd"/>
      <w:r w:rsidR="00304BF9" w:rsidRPr="002373F6">
        <w:t>. osnów.</w:t>
      </w:r>
    </w:p>
    <w:p w:rsidR="005510AF" w:rsidRPr="002373F6" w:rsidRDefault="00304BF9" w:rsidP="004051B3">
      <w:pPr>
        <w:widowControl w:val="0"/>
        <w:numPr>
          <w:ilvl w:val="0"/>
          <w:numId w:val="23"/>
        </w:numPr>
        <w:tabs>
          <w:tab w:val="clear" w:pos="360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2373F6">
        <w:t xml:space="preserve">należy zaktualizować </w:t>
      </w:r>
      <w:r>
        <w:t>opisy topograficzne</w:t>
      </w:r>
      <w:r w:rsidRPr="002373F6">
        <w:t xml:space="preserve"> punkt</w:t>
      </w:r>
      <w:r>
        <w:t>ów osnowy geodezyjnej</w:t>
      </w:r>
      <w:r w:rsidRPr="002373F6">
        <w:t>, na który</w:t>
      </w:r>
      <w:r>
        <w:t>ch</w:t>
      </w:r>
      <w:r w:rsidRPr="002373F6">
        <w:t xml:space="preserve"> wykonane zostały pomiary GNSS</w:t>
      </w:r>
      <w:r>
        <w:t xml:space="preserve">, przy czym </w:t>
      </w:r>
      <w:r w:rsidRPr="002373F6">
        <w:t xml:space="preserve"> </w:t>
      </w:r>
      <w:r w:rsidR="00E70870" w:rsidRPr="002373F6">
        <w:t>a</w:t>
      </w:r>
      <w:r w:rsidR="005510AF" w:rsidRPr="002373F6">
        <w:t>ktualizacj</w:t>
      </w:r>
      <w:r w:rsidR="001C66DF" w:rsidRPr="002373F6">
        <w:t>a</w:t>
      </w:r>
      <w:r w:rsidR="005510AF" w:rsidRPr="002373F6">
        <w:t xml:space="preserve"> obejmuj</w:t>
      </w:r>
      <w:r w:rsidR="001C66DF" w:rsidRPr="002373F6">
        <w:t>e:</w:t>
      </w:r>
    </w:p>
    <w:p w:rsidR="005510AF" w:rsidRPr="002373F6" w:rsidRDefault="005510AF" w:rsidP="004051B3">
      <w:pPr>
        <w:widowControl w:val="0"/>
        <w:numPr>
          <w:ilvl w:val="1"/>
          <w:numId w:val="10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pobranie z </w:t>
      </w:r>
      <w:r w:rsidR="00304BF9">
        <w:t>państwowego rejestru podstawowych o</w:t>
      </w:r>
      <w:r w:rsidRPr="002373F6">
        <w:t xml:space="preserve">snów </w:t>
      </w:r>
      <w:r w:rsidR="00304BF9">
        <w:t>g</w:t>
      </w:r>
      <w:r w:rsidR="00E6452F" w:rsidRPr="002373F6">
        <w:t>eodezyjnych</w:t>
      </w:r>
      <w:r w:rsidR="00304BF9">
        <w:t>, grawim</w:t>
      </w:r>
      <w:r w:rsidR="00304BF9">
        <w:t>e</w:t>
      </w:r>
      <w:r w:rsidR="00304BF9">
        <w:t>trycznych i magnetycznych (PRPOG)</w:t>
      </w:r>
      <w:r w:rsidR="00E6452F" w:rsidRPr="002373F6">
        <w:t xml:space="preserve"> </w:t>
      </w:r>
      <w:r w:rsidRPr="002373F6">
        <w:t>obrazów rastrowych w formacie TIF, obj</w:t>
      </w:r>
      <w:r w:rsidRPr="002373F6">
        <w:t>ę</w:t>
      </w:r>
      <w:r w:rsidRPr="002373F6">
        <w:t>tych opracowaniem;</w:t>
      </w:r>
    </w:p>
    <w:p w:rsidR="005510AF" w:rsidRPr="002373F6" w:rsidRDefault="005510AF" w:rsidP="004051B3">
      <w:pPr>
        <w:widowControl w:val="0"/>
        <w:numPr>
          <w:ilvl w:val="1"/>
          <w:numId w:val="10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usunięcie z plików rastrowych informacji nieaktualnej,</w:t>
      </w:r>
    </w:p>
    <w:p w:rsidR="005510AF" w:rsidRPr="002373F6" w:rsidRDefault="005510AF" w:rsidP="004051B3">
      <w:pPr>
        <w:widowControl w:val="0"/>
        <w:numPr>
          <w:ilvl w:val="1"/>
          <w:numId w:val="10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>wrysowanie nowych elementów, stwierdzonych w wyniku przeglądu punktu,</w:t>
      </w:r>
    </w:p>
    <w:p w:rsidR="005510AF" w:rsidRPr="002373F6" w:rsidRDefault="005510AF" w:rsidP="004051B3">
      <w:pPr>
        <w:widowControl w:val="0"/>
        <w:numPr>
          <w:ilvl w:val="1"/>
          <w:numId w:val="10"/>
        </w:numPr>
        <w:tabs>
          <w:tab w:val="clear" w:pos="1440"/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2373F6">
        <w:t xml:space="preserve">zapisanie w formacie TIF w /4 grupie kompresji/ CCITT4 o rozdzielczości 300 </w:t>
      </w:r>
      <w:proofErr w:type="spellStart"/>
      <w:r w:rsidRPr="002373F6">
        <w:t>dpi</w:t>
      </w:r>
      <w:proofErr w:type="spellEnd"/>
      <w:r w:rsidRPr="002373F6">
        <w:t xml:space="preserve"> </w:t>
      </w:r>
      <w:r w:rsidRPr="002373F6">
        <w:lastRenderedPageBreak/>
        <w:t>w kolorze czarnobiałym, przy czym: otrzymane rysunki będą posiadały w części nazwy pliku identyfikator zgodny ze źródłowym opisem topograficznym i</w:t>
      </w:r>
      <w:r w:rsidR="004051B3">
        <w:t> </w:t>
      </w:r>
      <w:r w:rsidRPr="002373F6">
        <w:t>rozsz</w:t>
      </w:r>
      <w:r w:rsidRPr="002373F6">
        <w:t>e</w:t>
      </w:r>
      <w:r w:rsidRPr="002373F6">
        <w:t>rzeniem TIF</w:t>
      </w:r>
      <w:r w:rsidR="0042546F" w:rsidRPr="002373F6">
        <w:t>,</w:t>
      </w:r>
    </w:p>
    <w:p w:rsidR="004F3C55" w:rsidRPr="002373F6" w:rsidRDefault="005510AF" w:rsidP="004051B3">
      <w:pPr>
        <w:widowControl w:val="0"/>
        <w:numPr>
          <w:ilvl w:val="1"/>
          <w:numId w:val="10"/>
        </w:numPr>
        <w:tabs>
          <w:tab w:val="clear" w:pos="1440"/>
          <w:tab w:val="left" w:pos="1276"/>
        </w:tabs>
        <w:autoSpaceDE w:val="0"/>
        <w:autoSpaceDN w:val="0"/>
        <w:adjustRightInd w:val="0"/>
        <w:spacing w:after="60"/>
        <w:ind w:left="1276" w:hanging="425"/>
        <w:jc w:val="both"/>
      </w:pPr>
      <w:r w:rsidRPr="002373F6">
        <w:t>dostarczenie postaci cyfrowej kompletnych opisów topograficznych w formacie TIF</w:t>
      </w:r>
    </w:p>
    <w:p w:rsidR="00361D39" w:rsidRPr="002373F6" w:rsidRDefault="00361D39" w:rsidP="004051B3">
      <w:pPr>
        <w:widowControl w:val="0"/>
        <w:numPr>
          <w:ilvl w:val="0"/>
          <w:numId w:val="37"/>
        </w:numPr>
        <w:tabs>
          <w:tab w:val="clear" w:pos="2766"/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>w oddzielnych plikach należy zapisać rysunki:</w:t>
      </w:r>
    </w:p>
    <w:p w:rsidR="00361D39" w:rsidRPr="002373F6" w:rsidRDefault="00361D39" w:rsidP="004051B3">
      <w:pPr>
        <w:pStyle w:val="Standardowy0"/>
        <w:numPr>
          <w:ilvl w:val="0"/>
          <w:numId w:val="15"/>
        </w:numPr>
        <w:tabs>
          <w:tab w:val="left" w:pos="1276"/>
        </w:tabs>
        <w:spacing w:after="60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r w:rsidRPr="002373F6">
        <w:rPr>
          <w:rFonts w:ascii="Times New Roman" w:hAnsi="Times New Roman" w:cs="Times New Roman"/>
          <w:sz w:val="24"/>
        </w:rPr>
        <w:t xml:space="preserve">szkicu sytuacyjnego zespołu punktu lub </w:t>
      </w:r>
      <w:proofErr w:type="spellStart"/>
      <w:r w:rsidRPr="002373F6">
        <w:rPr>
          <w:rFonts w:ascii="Times New Roman" w:hAnsi="Times New Roman" w:cs="Times New Roman"/>
          <w:sz w:val="24"/>
        </w:rPr>
        <w:t>reperu</w:t>
      </w:r>
      <w:proofErr w:type="spellEnd"/>
      <w:r w:rsidRPr="002373F6">
        <w:rPr>
          <w:rFonts w:ascii="Times New Roman" w:hAnsi="Times New Roman" w:cs="Times New Roman"/>
          <w:sz w:val="24"/>
        </w:rPr>
        <w:t>;</w:t>
      </w:r>
    </w:p>
    <w:p w:rsidR="00361D39" w:rsidRPr="002373F6" w:rsidRDefault="00361D39" w:rsidP="004051B3">
      <w:pPr>
        <w:pStyle w:val="Standardowy0"/>
        <w:numPr>
          <w:ilvl w:val="0"/>
          <w:numId w:val="15"/>
        </w:numPr>
        <w:tabs>
          <w:tab w:val="left" w:pos="1276"/>
        </w:tabs>
        <w:spacing w:after="60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r w:rsidRPr="002373F6">
        <w:rPr>
          <w:rFonts w:ascii="Times New Roman" w:hAnsi="Times New Roman" w:cs="Times New Roman"/>
          <w:sz w:val="24"/>
        </w:rPr>
        <w:t xml:space="preserve">szkicu lub zdjęcia stabilizacji centra znaku lub </w:t>
      </w:r>
      <w:proofErr w:type="spellStart"/>
      <w:r w:rsidRPr="002373F6">
        <w:rPr>
          <w:rFonts w:ascii="Times New Roman" w:hAnsi="Times New Roman" w:cs="Times New Roman"/>
          <w:sz w:val="24"/>
        </w:rPr>
        <w:t>reperu</w:t>
      </w:r>
      <w:proofErr w:type="spellEnd"/>
      <w:r w:rsidRPr="002373F6">
        <w:rPr>
          <w:rFonts w:ascii="Times New Roman" w:hAnsi="Times New Roman" w:cs="Times New Roman"/>
          <w:sz w:val="24"/>
        </w:rPr>
        <w:t>;</w:t>
      </w:r>
    </w:p>
    <w:p w:rsidR="00361D39" w:rsidRPr="002373F6" w:rsidRDefault="00361D39" w:rsidP="004051B3">
      <w:pPr>
        <w:pStyle w:val="Standardowy0"/>
        <w:numPr>
          <w:ilvl w:val="0"/>
          <w:numId w:val="15"/>
        </w:numPr>
        <w:tabs>
          <w:tab w:val="left" w:pos="1276"/>
        </w:tabs>
        <w:spacing w:after="60"/>
        <w:ind w:left="1276" w:hanging="425"/>
        <w:contextualSpacing/>
        <w:jc w:val="both"/>
        <w:rPr>
          <w:rFonts w:ascii="Times New Roman" w:hAnsi="Times New Roman" w:cs="Times New Roman"/>
          <w:sz w:val="24"/>
        </w:rPr>
      </w:pPr>
      <w:r w:rsidRPr="002373F6">
        <w:rPr>
          <w:rFonts w:ascii="Times New Roman" w:hAnsi="Times New Roman" w:cs="Times New Roman"/>
          <w:sz w:val="24"/>
        </w:rPr>
        <w:t xml:space="preserve">szkicu powiązania punktu (znaku) lub </w:t>
      </w:r>
      <w:proofErr w:type="spellStart"/>
      <w:r w:rsidRPr="002373F6">
        <w:rPr>
          <w:rFonts w:ascii="Times New Roman" w:hAnsi="Times New Roman" w:cs="Times New Roman"/>
          <w:sz w:val="24"/>
        </w:rPr>
        <w:t>reperu</w:t>
      </w:r>
      <w:proofErr w:type="spellEnd"/>
      <w:r w:rsidRPr="002373F6">
        <w:rPr>
          <w:rFonts w:ascii="Times New Roman" w:hAnsi="Times New Roman" w:cs="Times New Roman"/>
          <w:sz w:val="24"/>
        </w:rPr>
        <w:t xml:space="preserve"> z punktami sąsiednimi.</w:t>
      </w:r>
    </w:p>
    <w:p w:rsidR="005510AF" w:rsidRPr="002373F6" w:rsidRDefault="005510AF" w:rsidP="004051B3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b/>
          <w:bCs/>
        </w:rPr>
      </w:pPr>
      <w:r w:rsidRPr="002373F6">
        <w:rPr>
          <w:b/>
          <w:bCs/>
        </w:rPr>
        <w:t>Materiały źródłowe</w:t>
      </w:r>
    </w:p>
    <w:p w:rsidR="0059293A" w:rsidRPr="002373F6" w:rsidRDefault="0059293A" w:rsidP="004051B3">
      <w:pPr>
        <w:pStyle w:val="Akapitzlist"/>
        <w:widowControl w:val="0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ind w:hanging="2160"/>
        <w:jc w:val="both"/>
      </w:pPr>
      <w:r w:rsidRPr="002373F6">
        <w:t xml:space="preserve">Zamawiający udostępni </w:t>
      </w:r>
      <w:r w:rsidR="00A253AD" w:rsidRPr="002373F6">
        <w:t xml:space="preserve">nieodpłatnie </w:t>
      </w:r>
      <w:r w:rsidRPr="002373F6">
        <w:t>Wykonawcy:</w:t>
      </w:r>
    </w:p>
    <w:p w:rsidR="0059293A" w:rsidRPr="002373F6" w:rsidRDefault="0059293A" w:rsidP="004051B3">
      <w:pPr>
        <w:widowControl w:val="0"/>
        <w:numPr>
          <w:ilvl w:val="2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ind w:left="1276" w:hanging="850"/>
        <w:jc w:val="both"/>
      </w:pPr>
      <w:r w:rsidRPr="002373F6">
        <w:t xml:space="preserve">materiały </w:t>
      </w:r>
      <w:r w:rsidR="00153267" w:rsidRPr="002373F6">
        <w:t xml:space="preserve">archiwalne </w:t>
      </w:r>
      <w:r w:rsidRPr="002373F6">
        <w:t>(dane i operaty) niezbędne do wykonania zamówienia;</w:t>
      </w:r>
    </w:p>
    <w:p w:rsidR="0059293A" w:rsidRPr="002373F6" w:rsidRDefault="00153267" w:rsidP="004051B3">
      <w:pPr>
        <w:widowControl w:val="0"/>
        <w:numPr>
          <w:ilvl w:val="2"/>
          <w:numId w:val="1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2373F6">
        <w:t xml:space="preserve">dane obserwacyjne z krajowych stacji referencyjnych </w:t>
      </w:r>
      <w:r w:rsidR="0059293A" w:rsidRPr="002373F6">
        <w:t xml:space="preserve"> niezbędne do </w:t>
      </w:r>
      <w:r w:rsidRPr="002373F6">
        <w:t>realizacji zam</w:t>
      </w:r>
      <w:r w:rsidRPr="002373F6">
        <w:t>ó</w:t>
      </w:r>
      <w:r w:rsidRPr="002373F6">
        <w:t>wienia.</w:t>
      </w:r>
    </w:p>
    <w:p w:rsidR="00A253AD" w:rsidRPr="002373F6" w:rsidRDefault="00A253AD" w:rsidP="004051B3">
      <w:pPr>
        <w:pStyle w:val="Akapitzlist"/>
        <w:widowControl w:val="0"/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373F6">
        <w:t>Licencje umożliwiające okresowy dostęp do danych korekcyjnych RTN. RTK i DGNSS systemu ASG-EUPOS Wykonawca pozyskuje we własnym zakresie i na własny koszt.</w:t>
      </w:r>
    </w:p>
    <w:p w:rsidR="005510AF" w:rsidRPr="002373F6" w:rsidRDefault="00777700" w:rsidP="004051B3">
      <w:pPr>
        <w:widowControl w:val="0"/>
        <w:numPr>
          <w:ilvl w:val="0"/>
          <w:numId w:val="1"/>
        </w:numPr>
        <w:tabs>
          <w:tab w:val="clear" w:pos="0"/>
          <w:tab w:val="left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b/>
          <w:bCs/>
        </w:rPr>
      </w:pPr>
      <w:r w:rsidRPr="002373F6">
        <w:rPr>
          <w:b/>
          <w:bCs/>
        </w:rPr>
        <w:t>Wynikowa d</w:t>
      </w:r>
      <w:r w:rsidR="005510AF" w:rsidRPr="002373F6">
        <w:rPr>
          <w:b/>
          <w:bCs/>
        </w:rPr>
        <w:t>okumentacja techniczna</w:t>
      </w:r>
    </w:p>
    <w:p w:rsidR="005510AF" w:rsidRPr="002373F6" w:rsidRDefault="005510AF" w:rsidP="004051B3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373F6">
        <w:t xml:space="preserve">Materiały pomiarowe i obliczeniowe należy zestawić w </w:t>
      </w:r>
      <w:r w:rsidR="00757CE6" w:rsidRPr="002373F6">
        <w:t xml:space="preserve">oddzielnym </w:t>
      </w:r>
      <w:r w:rsidRPr="002373F6">
        <w:t>opera</w:t>
      </w:r>
      <w:r w:rsidR="00757CE6" w:rsidRPr="002373F6">
        <w:t>cie</w:t>
      </w:r>
      <w:r w:rsidRPr="002373F6">
        <w:t xml:space="preserve"> techniczny</w:t>
      </w:r>
      <w:r w:rsidR="00757CE6" w:rsidRPr="002373F6">
        <w:t>m</w:t>
      </w:r>
      <w:r w:rsidRPr="002373F6">
        <w:t>, skompletowany</w:t>
      </w:r>
      <w:r w:rsidR="00757CE6" w:rsidRPr="002373F6">
        <w:t>m</w:t>
      </w:r>
      <w:r w:rsidRPr="002373F6">
        <w:t xml:space="preserve"> </w:t>
      </w:r>
      <w:r w:rsidR="0035441D">
        <w:t xml:space="preserve">wg zasad określonych w </w:t>
      </w:r>
      <w:r w:rsidR="0035441D" w:rsidRPr="002373F6">
        <w:t xml:space="preserve">ust </w:t>
      </w:r>
      <w:r w:rsidR="0035441D">
        <w:t>19</w:t>
      </w:r>
      <w:r w:rsidR="0035441D" w:rsidRPr="002373F6">
        <w:t xml:space="preserve">, rozdziału 9, załącznika nr 1 </w:t>
      </w:r>
      <w:r w:rsidR="0035441D">
        <w:t xml:space="preserve">do </w:t>
      </w:r>
      <w:r w:rsidR="0035441D" w:rsidRPr="002373F6">
        <w:t>rozporz</w:t>
      </w:r>
      <w:r w:rsidR="0035441D" w:rsidRPr="002373F6">
        <w:t>ą</w:t>
      </w:r>
      <w:r w:rsidR="0035441D" w:rsidRPr="002373F6">
        <w:t xml:space="preserve">dzenia </w:t>
      </w:r>
      <w:proofErr w:type="spellStart"/>
      <w:r w:rsidR="0035441D" w:rsidRPr="002373F6">
        <w:t>ws</w:t>
      </w:r>
      <w:proofErr w:type="spellEnd"/>
      <w:r w:rsidR="0035441D" w:rsidRPr="002373F6">
        <w:t>. osnów</w:t>
      </w:r>
      <w:r w:rsidR="00153267" w:rsidRPr="002373F6">
        <w:t>.</w:t>
      </w:r>
    </w:p>
    <w:p w:rsidR="005510AF" w:rsidRPr="002373F6" w:rsidRDefault="005510AF" w:rsidP="004051B3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373F6">
        <w:t>Dokumentacja techniczna powinna być przekazana w formie elektronicznej</w:t>
      </w:r>
      <w:r w:rsidR="000E0E8E" w:rsidRPr="002373F6">
        <w:t>, w</w:t>
      </w:r>
      <w:r w:rsidRPr="002373F6">
        <w:t>szystkie d</w:t>
      </w:r>
      <w:r w:rsidRPr="002373F6">
        <w:t>o</w:t>
      </w:r>
      <w:r w:rsidRPr="002373F6">
        <w:t>kumenty polowe, które zostały wykonane w wersji analogowej, powinny być przetworzone do formy elektronicznej przy jednoczesnym zachowaniu i przekazaniu oryginałów.</w:t>
      </w:r>
    </w:p>
    <w:p w:rsidR="005510AF" w:rsidRPr="002373F6" w:rsidRDefault="005510AF" w:rsidP="004051B3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373F6">
        <w:t>We wszystkich materiałach należy przyjąć jednakowe nazwy punktów oraz jednolity sposób nazywania katalogów i plików w zbiorach danych cyfrowych.</w:t>
      </w:r>
    </w:p>
    <w:p w:rsidR="00052E82" w:rsidRPr="002373F6" w:rsidRDefault="00052E82" w:rsidP="004051B3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2373F6">
        <w:t xml:space="preserve">Analizę wyników i sprawozdanie z wykonanych prac, niezależnie od postaci elektronicznej, </w:t>
      </w:r>
      <w:r w:rsidR="00153267" w:rsidRPr="002373F6">
        <w:t>należy</w:t>
      </w:r>
      <w:r w:rsidRPr="002373F6">
        <w:t xml:space="preserve"> przedstawi</w:t>
      </w:r>
      <w:r w:rsidR="000D7247" w:rsidRPr="002373F6">
        <w:t>ć</w:t>
      </w:r>
      <w:r w:rsidRPr="002373F6">
        <w:t xml:space="preserve"> w 2 egzemplarzach w formie drukowane</w:t>
      </w:r>
      <w:r w:rsidR="00CD6328" w:rsidRPr="002373F6">
        <w:t>j.</w:t>
      </w:r>
    </w:p>
    <w:p w:rsidR="00CD6328" w:rsidRPr="002373F6" w:rsidRDefault="00CD6328" w:rsidP="004051B3">
      <w:pPr>
        <w:widowControl w:val="0"/>
        <w:autoSpaceDE w:val="0"/>
        <w:autoSpaceDN w:val="0"/>
        <w:adjustRightInd w:val="0"/>
        <w:jc w:val="both"/>
      </w:pPr>
    </w:p>
    <w:p w:rsidR="005510AF" w:rsidRPr="002373F6" w:rsidRDefault="005510AF" w:rsidP="004051B3">
      <w:pPr>
        <w:widowControl w:val="0"/>
        <w:autoSpaceDE w:val="0"/>
        <w:autoSpaceDN w:val="0"/>
        <w:adjustRightInd w:val="0"/>
        <w:spacing w:after="120"/>
        <w:jc w:val="both"/>
        <w:rPr>
          <w:u w:val="single"/>
        </w:rPr>
      </w:pPr>
      <w:r w:rsidRPr="002373F6">
        <w:rPr>
          <w:u w:val="single"/>
        </w:rPr>
        <w:t>Załączniki:</w:t>
      </w:r>
    </w:p>
    <w:p w:rsidR="00023740" w:rsidRPr="002373F6" w:rsidRDefault="007B086D" w:rsidP="004051B3">
      <w:pPr>
        <w:widowControl w:val="0"/>
        <w:autoSpaceDE w:val="0"/>
        <w:autoSpaceDN w:val="0"/>
        <w:adjustRightInd w:val="0"/>
        <w:ind w:left="1560" w:hanging="1560"/>
        <w:jc w:val="both"/>
      </w:pPr>
      <w:r w:rsidRPr="002373F6">
        <w:t xml:space="preserve">Załącznik </w:t>
      </w:r>
      <w:r w:rsidR="00023740" w:rsidRPr="002373F6">
        <w:t>nr 1</w:t>
      </w:r>
      <w:r w:rsidRPr="002373F6">
        <w:t xml:space="preserve"> – </w:t>
      </w:r>
      <w:r w:rsidR="00D82334">
        <w:t xml:space="preserve">Lokalizacja stacji i </w:t>
      </w:r>
      <w:r w:rsidRPr="002373F6">
        <w:t>punktów</w:t>
      </w:r>
      <w:r w:rsidR="00D82334">
        <w:t xml:space="preserve"> do pomiaru</w:t>
      </w:r>
      <w:r w:rsidR="00B35BE8">
        <w:t>,</w:t>
      </w:r>
    </w:p>
    <w:p w:rsidR="00303913" w:rsidRPr="002373F6" w:rsidRDefault="00303913" w:rsidP="004051B3">
      <w:pPr>
        <w:widowControl w:val="0"/>
        <w:autoSpaceDE w:val="0"/>
        <w:autoSpaceDN w:val="0"/>
        <w:adjustRightInd w:val="0"/>
        <w:ind w:left="1560" w:hanging="1560"/>
        <w:jc w:val="both"/>
      </w:pPr>
      <w:r w:rsidRPr="002373F6">
        <w:t xml:space="preserve">Załącznik nr 2  – Wzór karty </w:t>
      </w:r>
      <w:r w:rsidR="00B35BE8">
        <w:t>wywiadu lokalizacji stacji</w:t>
      </w:r>
      <w:r w:rsidRPr="002373F6">
        <w:t xml:space="preserve"> </w:t>
      </w:r>
    </w:p>
    <w:p w:rsidR="00153267" w:rsidRPr="002373F6" w:rsidRDefault="00153267" w:rsidP="004051B3">
      <w:pPr>
        <w:widowControl w:val="0"/>
        <w:autoSpaceDE w:val="0"/>
        <w:autoSpaceDN w:val="0"/>
        <w:adjustRightInd w:val="0"/>
        <w:ind w:left="1560" w:hanging="1560"/>
        <w:jc w:val="both"/>
      </w:pPr>
      <w:r w:rsidRPr="002373F6">
        <w:t xml:space="preserve">Załącznik nr </w:t>
      </w:r>
      <w:r w:rsidR="00303913" w:rsidRPr="002373F6">
        <w:t>3</w:t>
      </w:r>
      <w:r w:rsidRPr="002373F6">
        <w:t xml:space="preserve"> – Wzór dziennika pomiarowego.</w:t>
      </w:r>
    </w:p>
    <w:sectPr w:rsidR="00153267" w:rsidRPr="002373F6" w:rsidSect="00FB08EF">
      <w:footerReference w:type="default" r:id="rId8"/>
      <w:headerReference w:type="first" r:id="rId9"/>
      <w:pgSz w:w="11907" w:h="16840" w:code="9"/>
      <w:pgMar w:top="1134" w:right="1134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B3" w:rsidRDefault="002A20B3">
      <w:r>
        <w:separator/>
      </w:r>
    </w:p>
  </w:endnote>
  <w:endnote w:type="continuationSeparator" w:id="0">
    <w:p w:rsidR="002A20B3" w:rsidRDefault="002A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9" w:rsidRPr="005800DB" w:rsidRDefault="00DC70CB" w:rsidP="005800DB">
    <w:pPr>
      <w:pStyle w:val="Stopka"/>
      <w:jc w:val="right"/>
      <w:rPr>
        <w:rFonts w:ascii="Arial" w:hAnsi="Arial" w:cs="Arial"/>
        <w:sz w:val="20"/>
        <w:szCs w:val="20"/>
      </w:rPr>
    </w:pPr>
    <w:r w:rsidRPr="005800DB">
      <w:rPr>
        <w:rFonts w:ascii="Arial" w:hAnsi="Arial" w:cs="Arial"/>
        <w:sz w:val="20"/>
        <w:szCs w:val="20"/>
      </w:rPr>
      <w:fldChar w:fldCharType="begin"/>
    </w:r>
    <w:r w:rsidR="00FD5CE9" w:rsidRPr="005800DB">
      <w:rPr>
        <w:rFonts w:ascii="Arial" w:hAnsi="Arial" w:cs="Arial"/>
        <w:sz w:val="20"/>
        <w:szCs w:val="20"/>
      </w:rPr>
      <w:instrText xml:space="preserve"> PAGE   \* MERGEFORMAT </w:instrText>
    </w:r>
    <w:r w:rsidRPr="005800DB">
      <w:rPr>
        <w:rFonts w:ascii="Arial" w:hAnsi="Arial" w:cs="Arial"/>
        <w:sz w:val="20"/>
        <w:szCs w:val="20"/>
      </w:rPr>
      <w:fldChar w:fldCharType="separate"/>
    </w:r>
    <w:r w:rsidR="00D82334">
      <w:rPr>
        <w:rFonts w:ascii="Arial" w:hAnsi="Arial" w:cs="Arial"/>
        <w:noProof/>
        <w:sz w:val="20"/>
        <w:szCs w:val="20"/>
      </w:rPr>
      <w:t>6</w:t>
    </w:r>
    <w:r w:rsidRPr="005800D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B3" w:rsidRDefault="002A20B3">
      <w:r>
        <w:separator/>
      </w:r>
    </w:p>
  </w:footnote>
  <w:footnote w:type="continuationSeparator" w:id="0">
    <w:p w:rsidR="002A20B3" w:rsidRDefault="002A20B3">
      <w:r>
        <w:continuationSeparator/>
      </w:r>
    </w:p>
  </w:footnote>
  <w:footnote w:id="1">
    <w:p w:rsidR="00FD5CE9" w:rsidRDefault="00FD5CE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wykonywania obserwacji z częstotliwością większą niż 1Hz.</w:t>
      </w:r>
    </w:p>
  </w:footnote>
  <w:footnote w:id="2">
    <w:p w:rsidR="00FD5CE9" w:rsidRDefault="00FD5CE9" w:rsidP="00C9700B">
      <w:pPr>
        <w:pStyle w:val="Tekstprzypisudolnego"/>
      </w:pPr>
      <w:r>
        <w:rPr>
          <w:rStyle w:val="Odwoanieprzypisudolnego"/>
        </w:rPr>
        <w:footnoteRef/>
      </w:r>
      <w:r>
        <w:t xml:space="preserve"> Model obowiązującej quasi geoidy jest dostępny na stronie GUGiK: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E9" w:rsidRPr="004033F9" w:rsidRDefault="00FD5CE9">
    <w:pPr>
      <w:pStyle w:val="Nagwek"/>
      <w:rPr>
        <w:sz w:val="22"/>
        <w:szCs w:val="22"/>
      </w:rPr>
    </w:pPr>
    <w:r w:rsidRPr="004033F9">
      <w:rPr>
        <w:sz w:val="22"/>
        <w:szCs w:val="22"/>
      </w:rPr>
      <w:t xml:space="preserve">Nr </w:t>
    </w:r>
    <w:r w:rsidR="004051B3">
      <w:rPr>
        <w:sz w:val="22"/>
        <w:szCs w:val="22"/>
      </w:rPr>
      <w:t>BO-ZP.2610.38.</w:t>
    </w:r>
    <w:r w:rsidRPr="004033F9">
      <w:rPr>
        <w:sz w:val="22"/>
        <w:szCs w:val="22"/>
      </w:rPr>
      <w:t>201</w:t>
    </w:r>
    <w:r>
      <w:rPr>
        <w:sz w:val="22"/>
        <w:szCs w:val="22"/>
      </w:rPr>
      <w:t>6</w:t>
    </w:r>
    <w:r w:rsidR="004051B3">
      <w:rPr>
        <w:sz w:val="22"/>
        <w:szCs w:val="22"/>
      </w:rPr>
      <w:t>.GI.ASG-EUPOS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45"/>
    <w:multiLevelType w:val="hybridMultilevel"/>
    <w:tmpl w:val="52D4E916"/>
    <w:lvl w:ilvl="0" w:tplc="B4EEBB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7DA"/>
    <w:multiLevelType w:val="hybridMultilevel"/>
    <w:tmpl w:val="F5C0579C"/>
    <w:lvl w:ilvl="0" w:tplc="316C55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8026C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1A7"/>
    <w:multiLevelType w:val="hybridMultilevel"/>
    <w:tmpl w:val="F7F8AF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65A"/>
    <w:multiLevelType w:val="hybridMultilevel"/>
    <w:tmpl w:val="3DD0DD1C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111"/>
    <w:multiLevelType w:val="hybridMultilevel"/>
    <w:tmpl w:val="C5F499DE"/>
    <w:lvl w:ilvl="0" w:tplc="ACE2DB6E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D222D0"/>
    <w:multiLevelType w:val="hybridMultilevel"/>
    <w:tmpl w:val="917CD1BA"/>
    <w:lvl w:ilvl="0" w:tplc="83A4A8CA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4D1036"/>
    <w:multiLevelType w:val="hybridMultilevel"/>
    <w:tmpl w:val="1764AAF0"/>
    <w:lvl w:ilvl="0" w:tplc="44AA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59E4F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C1C06DD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B5669E54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B3060"/>
    <w:multiLevelType w:val="hybridMultilevel"/>
    <w:tmpl w:val="2FD2EDE4"/>
    <w:lvl w:ilvl="0" w:tplc="316C559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B0158C"/>
    <w:multiLevelType w:val="hybridMultilevel"/>
    <w:tmpl w:val="4538DD34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860B5"/>
    <w:multiLevelType w:val="hybridMultilevel"/>
    <w:tmpl w:val="83527B02"/>
    <w:lvl w:ilvl="0" w:tplc="3D5C5F7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12142EE5"/>
    <w:multiLevelType w:val="hybridMultilevel"/>
    <w:tmpl w:val="A620C188"/>
    <w:lvl w:ilvl="0" w:tplc="DF3C89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E2DB6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4242A"/>
    <w:multiLevelType w:val="hybridMultilevel"/>
    <w:tmpl w:val="4606D8BC"/>
    <w:lvl w:ilvl="0" w:tplc="83A4A8CA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00708B"/>
    <w:multiLevelType w:val="hybridMultilevel"/>
    <w:tmpl w:val="B6403256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F7F32"/>
    <w:multiLevelType w:val="hybridMultilevel"/>
    <w:tmpl w:val="06C86284"/>
    <w:lvl w:ilvl="0" w:tplc="316C559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EA4D95"/>
    <w:multiLevelType w:val="hybridMultilevel"/>
    <w:tmpl w:val="52A016A8"/>
    <w:lvl w:ilvl="0" w:tplc="BBFEA152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ascii="Times New Roman" w:hAnsi="Times New Roman" w:hint="default"/>
        <w:b/>
        <w:i w:val="0"/>
        <w:sz w:val="22"/>
      </w:rPr>
    </w:lvl>
    <w:lvl w:ilvl="1" w:tplc="0576D5B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A71666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81E30"/>
    <w:multiLevelType w:val="hybridMultilevel"/>
    <w:tmpl w:val="A8DC775A"/>
    <w:lvl w:ilvl="0" w:tplc="51BE547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23C1"/>
    <w:multiLevelType w:val="hybridMultilevel"/>
    <w:tmpl w:val="BB321A24"/>
    <w:lvl w:ilvl="0" w:tplc="316C559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8EB415E"/>
    <w:multiLevelType w:val="hybridMultilevel"/>
    <w:tmpl w:val="9B1E4EB0"/>
    <w:lvl w:ilvl="0" w:tplc="2BACD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94C41"/>
    <w:multiLevelType w:val="hybridMultilevel"/>
    <w:tmpl w:val="1EE49314"/>
    <w:lvl w:ilvl="0" w:tplc="662C13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14C9"/>
    <w:multiLevelType w:val="hybridMultilevel"/>
    <w:tmpl w:val="1C3A1C54"/>
    <w:lvl w:ilvl="0" w:tplc="44AA8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0961C0"/>
    <w:multiLevelType w:val="hybridMultilevel"/>
    <w:tmpl w:val="A5F66F76"/>
    <w:lvl w:ilvl="0" w:tplc="2BACD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BACD38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7B66"/>
    <w:multiLevelType w:val="hybridMultilevel"/>
    <w:tmpl w:val="B31E2162"/>
    <w:lvl w:ilvl="0" w:tplc="50344E20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834A8"/>
    <w:multiLevelType w:val="hybridMultilevel"/>
    <w:tmpl w:val="947AA436"/>
    <w:lvl w:ilvl="0" w:tplc="C28E37E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C28E37E8">
      <w:start w:val="1"/>
      <w:numFmt w:val="decimal"/>
      <w:lvlText w:val="%3)"/>
      <w:lvlJc w:val="left"/>
      <w:pPr>
        <w:ind w:left="2586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FA58F4"/>
    <w:multiLevelType w:val="hybridMultilevel"/>
    <w:tmpl w:val="BC62A416"/>
    <w:lvl w:ilvl="0" w:tplc="ACE2DB6E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CD65640"/>
    <w:multiLevelType w:val="hybridMultilevel"/>
    <w:tmpl w:val="32C65360"/>
    <w:lvl w:ilvl="0" w:tplc="14D242D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93054"/>
    <w:multiLevelType w:val="hybridMultilevel"/>
    <w:tmpl w:val="90DA7B00"/>
    <w:lvl w:ilvl="0" w:tplc="F588E48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16C5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A671B"/>
    <w:multiLevelType w:val="hybridMultilevel"/>
    <w:tmpl w:val="836EAD36"/>
    <w:lvl w:ilvl="0" w:tplc="ACE2DB6E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43C1E02"/>
    <w:multiLevelType w:val="hybridMultilevel"/>
    <w:tmpl w:val="64125E62"/>
    <w:lvl w:ilvl="0" w:tplc="2BACD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BACD38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8046F"/>
    <w:multiLevelType w:val="hybridMultilevel"/>
    <w:tmpl w:val="99ACE3AA"/>
    <w:lvl w:ilvl="0" w:tplc="8C66A26E">
      <w:start w:val="1"/>
      <w:numFmt w:val="lowerLetter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F0AC9"/>
    <w:multiLevelType w:val="hybridMultilevel"/>
    <w:tmpl w:val="E1D8C0EC"/>
    <w:lvl w:ilvl="0" w:tplc="E126F4B0">
      <w:start w:val="1"/>
      <w:numFmt w:val="lowerLetter"/>
      <w:lvlText w:val="%1)"/>
      <w:lvlJc w:val="left"/>
      <w:pPr>
        <w:tabs>
          <w:tab w:val="num" w:pos="3587"/>
        </w:tabs>
        <w:ind w:left="3587" w:hanging="360"/>
      </w:pPr>
      <w:rPr>
        <w:rFonts w:hint="default"/>
      </w:rPr>
    </w:lvl>
    <w:lvl w:ilvl="1" w:tplc="316C5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4E5214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sz w:val="22"/>
      </w:rPr>
    </w:lvl>
    <w:lvl w:ilvl="3" w:tplc="6834F2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92F8A"/>
    <w:multiLevelType w:val="hybridMultilevel"/>
    <w:tmpl w:val="05EC7B0A"/>
    <w:lvl w:ilvl="0" w:tplc="F1AA9274">
      <w:start w:val="2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15F30"/>
    <w:multiLevelType w:val="hybridMultilevel"/>
    <w:tmpl w:val="314A3854"/>
    <w:lvl w:ilvl="0" w:tplc="C28E37E8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3260F5E0">
      <w:start w:val="1"/>
      <w:numFmt w:val="decimal"/>
      <w:lvlText w:val="%3)"/>
      <w:lvlJc w:val="left"/>
      <w:pPr>
        <w:ind w:left="2586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5370FC7"/>
    <w:multiLevelType w:val="hybridMultilevel"/>
    <w:tmpl w:val="061CB94C"/>
    <w:lvl w:ilvl="0" w:tplc="76EA8F4C">
      <w:start w:val="3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95CAA"/>
    <w:multiLevelType w:val="hybridMultilevel"/>
    <w:tmpl w:val="5D9A6834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C28E37E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30AF8"/>
    <w:multiLevelType w:val="hybridMultilevel"/>
    <w:tmpl w:val="EBC0BE92"/>
    <w:lvl w:ilvl="0" w:tplc="C28E37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EF22CD"/>
    <w:multiLevelType w:val="hybridMultilevel"/>
    <w:tmpl w:val="897E14F6"/>
    <w:lvl w:ilvl="0" w:tplc="04150019">
      <w:start w:val="1"/>
      <w:numFmt w:val="lowerLetter"/>
      <w:lvlText w:val="%1."/>
      <w:lvlJc w:val="left"/>
      <w:pPr>
        <w:ind w:left="3947" w:hanging="360"/>
      </w:pPr>
    </w:lvl>
    <w:lvl w:ilvl="1" w:tplc="04150019" w:tentative="1">
      <w:start w:val="1"/>
      <w:numFmt w:val="lowerLetter"/>
      <w:lvlText w:val="%2."/>
      <w:lvlJc w:val="left"/>
      <w:pPr>
        <w:ind w:left="4667" w:hanging="360"/>
      </w:pPr>
    </w:lvl>
    <w:lvl w:ilvl="2" w:tplc="0415001B" w:tentative="1">
      <w:start w:val="1"/>
      <w:numFmt w:val="lowerRoman"/>
      <w:lvlText w:val="%3."/>
      <w:lvlJc w:val="right"/>
      <w:pPr>
        <w:ind w:left="5387" w:hanging="180"/>
      </w:pPr>
    </w:lvl>
    <w:lvl w:ilvl="3" w:tplc="0415000F" w:tentative="1">
      <w:start w:val="1"/>
      <w:numFmt w:val="decimal"/>
      <w:lvlText w:val="%4."/>
      <w:lvlJc w:val="left"/>
      <w:pPr>
        <w:ind w:left="6107" w:hanging="360"/>
      </w:pPr>
    </w:lvl>
    <w:lvl w:ilvl="4" w:tplc="04150019" w:tentative="1">
      <w:start w:val="1"/>
      <w:numFmt w:val="lowerLetter"/>
      <w:lvlText w:val="%5."/>
      <w:lvlJc w:val="left"/>
      <w:pPr>
        <w:ind w:left="6827" w:hanging="360"/>
      </w:pPr>
    </w:lvl>
    <w:lvl w:ilvl="5" w:tplc="0415001B" w:tentative="1">
      <w:start w:val="1"/>
      <w:numFmt w:val="lowerRoman"/>
      <w:lvlText w:val="%6."/>
      <w:lvlJc w:val="right"/>
      <w:pPr>
        <w:ind w:left="7547" w:hanging="180"/>
      </w:pPr>
    </w:lvl>
    <w:lvl w:ilvl="6" w:tplc="0415000F" w:tentative="1">
      <w:start w:val="1"/>
      <w:numFmt w:val="decimal"/>
      <w:lvlText w:val="%7."/>
      <w:lvlJc w:val="left"/>
      <w:pPr>
        <w:ind w:left="8267" w:hanging="360"/>
      </w:pPr>
    </w:lvl>
    <w:lvl w:ilvl="7" w:tplc="04150019" w:tentative="1">
      <w:start w:val="1"/>
      <w:numFmt w:val="lowerLetter"/>
      <w:lvlText w:val="%8."/>
      <w:lvlJc w:val="left"/>
      <w:pPr>
        <w:ind w:left="8987" w:hanging="360"/>
      </w:pPr>
    </w:lvl>
    <w:lvl w:ilvl="8" w:tplc="0415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36">
    <w:nsid w:val="7CF5154D"/>
    <w:multiLevelType w:val="hybridMultilevel"/>
    <w:tmpl w:val="B6F8CDE6"/>
    <w:lvl w:ilvl="0" w:tplc="C4380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7"/>
  </w:num>
  <w:num w:numId="5">
    <w:abstractNumId w:val="34"/>
  </w:num>
  <w:num w:numId="6">
    <w:abstractNumId w:val="18"/>
  </w:num>
  <w:num w:numId="7">
    <w:abstractNumId w:val="1"/>
  </w:num>
  <w:num w:numId="8">
    <w:abstractNumId w:val="7"/>
  </w:num>
  <w:num w:numId="9">
    <w:abstractNumId w:val="25"/>
  </w:num>
  <w:num w:numId="10">
    <w:abstractNumId w:val="29"/>
  </w:num>
  <w:num w:numId="11">
    <w:abstractNumId w:val="31"/>
  </w:num>
  <w:num w:numId="12">
    <w:abstractNumId w:val="30"/>
  </w:num>
  <w:num w:numId="13">
    <w:abstractNumId w:val="22"/>
  </w:num>
  <w:num w:numId="14">
    <w:abstractNumId w:val="13"/>
  </w:num>
  <w:num w:numId="15">
    <w:abstractNumId w:val="35"/>
  </w:num>
  <w:num w:numId="16">
    <w:abstractNumId w:val="33"/>
  </w:num>
  <w:num w:numId="17">
    <w:abstractNumId w:val="16"/>
  </w:num>
  <w:num w:numId="18">
    <w:abstractNumId w:val="2"/>
  </w:num>
  <w:num w:numId="19">
    <w:abstractNumId w:val="21"/>
  </w:num>
  <w:num w:numId="20">
    <w:abstractNumId w:val="0"/>
  </w:num>
  <w:num w:numId="21">
    <w:abstractNumId w:val="28"/>
  </w:num>
  <w:num w:numId="22">
    <w:abstractNumId w:val="15"/>
  </w:num>
  <w:num w:numId="23">
    <w:abstractNumId w:val="24"/>
  </w:num>
  <w:num w:numId="24">
    <w:abstractNumId w:val="27"/>
  </w:num>
  <w:num w:numId="25">
    <w:abstractNumId w:val="20"/>
  </w:num>
  <w:num w:numId="26">
    <w:abstractNumId w:val="8"/>
  </w:num>
  <w:num w:numId="27">
    <w:abstractNumId w:val="10"/>
  </w:num>
  <w:num w:numId="28">
    <w:abstractNumId w:val="3"/>
  </w:num>
  <w:num w:numId="29">
    <w:abstractNumId w:val="5"/>
  </w:num>
  <w:num w:numId="30">
    <w:abstractNumId w:val="11"/>
  </w:num>
  <w:num w:numId="31">
    <w:abstractNumId w:val="23"/>
  </w:num>
  <w:num w:numId="32">
    <w:abstractNumId w:val="26"/>
  </w:num>
  <w:num w:numId="33">
    <w:abstractNumId w:val="4"/>
  </w:num>
  <w:num w:numId="34">
    <w:abstractNumId w:val="9"/>
  </w:num>
  <w:num w:numId="35">
    <w:abstractNumId w:val="12"/>
  </w:num>
  <w:num w:numId="36">
    <w:abstractNumId w:val="36"/>
  </w:num>
  <w:num w:numId="37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510AF"/>
    <w:rsid w:val="00023740"/>
    <w:rsid w:val="00024A5D"/>
    <w:rsid w:val="000260A7"/>
    <w:rsid w:val="000472B5"/>
    <w:rsid w:val="00052E82"/>
    <w:rsid w:val="000706A0"/>
    <w:rsid w:val="00072A16"/>
    <w:rsid w:val="00072E52"/>
    <w:rsid w:val="00077B3E"/>
    <w:rsid w:val="000820A3"/>
    <w:rsid w:val="00097ED4"/>
    <w:rsid w:val="000B2443"/>
    <w:rsid w:val="000C6255"/>
    <w:rsid w:val="000C6CFA"/>
    <w:rsid w:val="000D7247"/>
    <w:rsid w:val="000E0E8E"/>
    <w:rsid w:val="000E6F62"/>
    <w:rsid w:val="000F032E"/>
    <w:rsid w:val="00110172"/>
    <w:rsid w:val="00116D65"/>
    <w:rsid w:val="0011787D"/>
    <w:rsid w:val="00124E3E"/>
    <w:rsid w:val="00130403"/>
    <w:rsid w:val="001411CE"/>
    <w:rsid w:val="00152A26"/>
    <w:rsid w:val="00153267"/>
    <w:rsid w:val="00156A4B"/>
    <w:rsid w:val="00161D3A"/>
    <w:rsid w:val="001639ED"/>
    <w:rsid w:val="00165387"/>
    <w:rsid w:val="00165741"/>
    <w:rsid w:val="00177865"/>
    <w:rsid w:val="001A182D"/>
    <w:rsid w:val="001B7E0E"/>
    <w:rsid w:val="001C66DF"/>
    <w:rsid w:val="001D51BF"/>
    <w:rsid w:val="001E180C"/>
    <w:rsid w:val="001F0580"/>
    <w:rsid w:val="001F3EB8"/>
    <w:rsid w:val="00213307"/>
    <w:rsid w:val="0021343F"/>
    <w:rsid w:val="00222DF5"/>
    <w:rsid w:val="00234382"/>
    <w:rsid w:val="00236B83"/>
    <w:rsid w:val="002373F6"/>
    <w:rsid w:val="00263416"/>
    <w:rsid w:val="00266FD7"/>
    <w:rsid w:val="00284EFD"/>
    <w:rsid w:val="002855C0"/>
    <w:rsid w:val="00286049"/>
    <w:rsid w:val="002A20B3"/>
    <w:rsid w:val="002C6278"/>
    <w:rsid w:val="002D3417"/>
    <w:rsid w:val="002E1ED1"/>
    <w:rsid w:val="002E44EF"/>
    <w:rsid w:val="00303913"/>
    <w:rsid w:val="00304BF9"/>
    <w:rsid w:val="00314FF0"/>
    <w:rsid w:val="003278C6"/>
    <w:rsid w:val="00333256"/>
    <w:rsid w:val="0033589B"/>
    <w:rsid w:val="00345887"/>
    <w:rsid w:val="003460AA"/>
    <w:rsid w:val="0035219E"/>
    <w:rsid w:val="00352799"/>
    <w:rsid w:val="0035441D"/>
    <w:rsid w:val="00361D39"/>
    <w:rsid w:val="00384692"/>
    <w:rsid w:val="003A2AFC"/>
    <w:rsid w:val="003B41C1"/>
    <w:rsid w:val="003D0381"/>
    <w:rsid w:val="003F3ECC"/>
    <w:rsid w:val="004033F9"/>
    <w:rsid w:val="0040398A"/>
    <w:rsid w:val="004051B3"/>
    <w:rsid w:val="00406C90"/>
    <w:rsid w:val="00407BE3"/>
    <w:rsid w:val="00415551"/>
    <w:rsid w:val="00423CD5"/>
    <w:rsid w:val="0042546F"/>
    <w:rsid w:val="00431894"/>
    <w:rsid w:val="004355FB"/>
    <w:rsid w:val="0043606A"/>
    <w:rsid w:val="004366E3"/>
    <w:rsid w:val="00441E63"/>
    <w:rsid w:val="00443162"/>
    <w:rsid w:val="00455E21"/>
    <w:rsid w:val="00467F7C"/>
    <w:rsid w:val="004728C2"/>
    <w:rsid w:val="00473C91"/>
    <w:rsid w:val="00475183"/>
    <w:rsid w:val="0048343E"/>
    <w:rsid w:val="004856AD"/>
    <w:rsid w:val="00487F5F"/>
    <w:rsid w:val="00493A46"/>
    <w:rsid w:val="00496433"/>
    <w:rsid w:val="004A1182"/>
    <w:rsid w:val="004A58E5"/>
    <w:rsid w:val="004A623C"/>
    <w:rsid w:val="004A6D96"/>
    <w:rsid w:val="004B3682"/>
    <w:rsid w:val="004B512C"/>
    <w:rsid w:val="004C306D"/>
    <w:rsid w:val="004C3D2E"/>
    <w:rsid w:val="004D14A0"/>
    <w:rsid w:val="004E0F3B"/>
    <w:rsid w:val="004F3C55"/>
    <w:rsid w:val="0050116D"/>
    <w:rsid w:val="00507533"/>
    <w:rsid w:val="00510028"/>
    <w:rsid w:val="00512A0F"/>
    <w:rsid w:val="00517F3E"/>
    <w:rsid w:val="00524AA7"/>
    <w:rsid w:val="00526D8D"/>
    <w:rsid w:val="005331E4"/>
    <w:rsid w:val="005510AF"/>
    <w:rsid w:val="0055656F"/>
    <w:rsid w:val="005800DB"/>
    <w:rsid w:val="00584C8E"/>
    <w:rsid w:val="0059293A"/>
    <w:rsid w:val="005967CF"/>
    <w:rsid w:val="005B1CFB"/>
    <w:rsid w:val="005B7877"/>
    <w:rsid w:val="005D60D8"/>
    <w:rsid w:val="005E733B"/>
    <w:rsid w:val="00600541"/>
    <w:rsid w:val="00606922"/>
    <w:rsid w:val="00613CD8"/>
    <w:rsid w:val="00620B39"/>
    <w:rsid w:val="006251E7"/>
    <w:rsid w:val="00625900"/>
    <w:rsid w:val="00626C93"/>
    <w:rsid w:val="00635E88"/>
    <w:rsid w:val="006817AC"/>
    <w:rsid w:val="00682188"/>
    <w:rsid w:val="00683421"/>
    <w:rsid w:val="006914CA"/>
    <w:rsid w:val="006A4472"/>
    <w:rsid w:val="006A74D3"/>
    <w:rsid w:val="006C33D8"/>
    <w:rsid w:val="006D1996"/>
    <w:rsid w:val="006F64EE"/>
    <w:rsid w:val="00701871"/>
    <w:rsid w:val="0071372D"/>
    <w:rsid w:val="007149F8"/>
    <w:rsid w:val="00725B3A"/>
    <w:rsid w:val="00725DC7"/>
    <w:rsid w:val="00737752"/>
    <w:rsid w:val="0074487A"/>
    <w:rsid w:val="00757CE6"/>
    <w:rsid w:val="00770971"/>
    <w:rsid w:val="007748BB"/>
    <w:rsid w:val="00777700"/>
    <w:rsid w:val="00783AF9"/>
    <w:rsid w:val="00785451"/>
    <w:rsid w:val="00786D95"/>
    <w:rsid w:val="0079407F"/>
    <w:rsid w:val="007A064C"/>
    <w:rsid w:val="007B086D"/>
    <w:rsid w:val="007B0A80"/>
    <w:rsid w:val="007B740F"/>
    <w:rsid w:val="007D5EC7"/>
    <w:rsid w:val="007E55AE"/>
    <w:rsid w:val="007F483C"/>
    <w:rsid w:val="00800E90"/>
    <w:rsid w:val="0080346F"/>
    <w:rsid w:val="00837881"/>
    <w:rsid w:val="00860327"/>
    <w:rsid w:val="008626F3"/>
    <w:rsid w:val="008632C2"/>
    <w:rsid w:val="00864611"/>
    <w:rsid w:val="00882E04"/>
    <w:rsid w:val="00884BDC"/>
    <w:rsid w:val="008A0872"/>
    <w:rsid w:val="008B3756"/>
    <w:rsid w:val="008B6B80"/>
    <w:rsid w:val="008C529C"/>
    <w:rsid w:val="008D6A1A"/>
    <w:rsid w:val="008E1B63"/>
    <w:rsid w:val="008E7B9E"/>
    <w:rsid w:val="008F51B6"/>
    <w:rsid w:val="00901EB2"/>
    <w:rsid w:val="0091047C"/>
    <w:rsid w:val="00916846"/>
    <w:rsid w:val="009630F3"/>
    <w:rsid w:val="00974779"/>
    <w:rsid w:val="009B257C"/>
    <w:rsid w:val="009E1BB5"/>
    <w:rsid w:val="009E5FFA"/>
    <w:rsid w:val="009F4965"/>
    <w:rsid w:val="00A01470"/>
    <w:rsid w:val="00A042B2"/>
    <w:rsid w:val="00A07183"/>
    <w:rsid w:val="00A23FC4"/>
    <w:rsid w:val="00A253AD"/>
    <w:rsid w:val="00A33E03"/>
    <w:rsid w:val="00A37684"/>
    <w:rsid w:val="00A402EA"/>
    <w:rsid w:val="00A44696"/>
    <w:rsid w:val="00A46E45"/>
    <w:rsid w:val="00A5208A"/>
    <w:rsid w:val="00A5308B"/>
    <w:rsid w:val="00A5477C"/>
    <w:rsid w:val="00A74EB7"/>
    <w:rsid w:val="00A80275"/>
    <w:rsid w:val="00A844F8"/>
    <w:rsid w:val="00A86F85"/>
    <w:rsid w:val="00A92377"/>
    <w:rsid w:val="00AA130C"/>
    <w:rsid w:val="00AA7422"/>
    <w:rsid w:val="00AB0FF4"/>
    <w:rsid w:val="00B24C82"/>
    <w:rsid w:val="00B304AC"/>
    <w:rsid w:val="00B35BE8"/>
    <w:rsid w:val="00B44E49"/>
    <w:rsid w:val="00B51A75"/>
    <w:rsid w:val="00B5406F"/>
    <w:rsid w:val="00B62AB7"/>
    <w:rsid w:val="00B66175"/>
    <w:rsid w:val="00B77434"/>
    <w:rsid w:val="00B8444F"/>
    <w:rsid w:val="00B87C7F"/>
    <w:rsid w:val="00BA0B1B"/>
    <w:rsid w:val="00BB02AC"/>
    <w:rsid w:val="00BB5728"/>
    <w:rsid w:val="00BB5CCC"/>
    <w:rsid w:val="00BE2023"/>
    <w:rsid w:val="00BE719D"/>
    <w:rsid w:val="00BF2CB2"/>
    <w:rsid w:val="00BF7A12"/>
    <w:rsid w:val="00C15CF5"/>
    <w:rsid w:val="00C22BEB"/>
    <w:rsid w:val="00C243BA"/>
    <w:rsid w:val="00C2457F"/>
    <w:rsid w:val="00C274FD"/>
    <w:rsid w:val="00C33BC2"/>
    <w:rsid w:val="00C33C3F"/>
    <w:rsid w:val="00C43720"/>
    <w:rsid w:val="00C52520"/>
    <w:rsid w:val="00C57BFA"/>
    <w:rsid w:val="00C6196D"/>
    <w:rsid w:val="00C61C73"/>
    <w:rsid w:val="00C6495D"/>
    <w:rsid w:val="00C653B9"/>
    <w:rsid w:val="00C81203"/>
    <w:rsid w:val="00C83355"/>
    <w:rsid w:val="00C85F6C"/>
    <w:rsid w:val="00C9700B"/>
    <w:rsid w:val="00CB5836"/>
    <w:rsid w:val="00CB7339"/>
    <w:rsid w:val="00CC2442"/>
    <w:rsid w:val="00CD02C8"/>
    <w:rsid w:val="00CD50D4"/>
    <w:rsid w:val="00CD6328"/>
    <w:rsid w:val="00CE1DAA"/>
    <w:rsid w:val="00CF006E"/>
    <w:rsid w:val="00CF1531"/>
    <w:rsid w:val="00CF5538"/>
    <w:rsid w:val="00D02D21"/>
    <w:rsid w:val="00D11539"/>
    <w:rsid w:val="00D15C00"/>
    <w:rsid w:val="00D255B2"/>
    <w:rsid w:val="00D31E9C"/>
    <w:rsid w:val="00D40EA4"/>
    <w:rsid w:val="00D42ACC"/>
    <w:rsid w:val="00D42E5F"/>
    <w:rsid w:val="00D441D3"/>
    <w:rsid w:val="00D50A67"/>
    <w:rsid w:val="00D51B27"/>
    <w:rsid w:val="00D61F20"/>
    <w:rsid w:val="00D63668"/>
    <w:rsid w:val="00D73BE7"/>
    <w:rsid w:val="00D82334"/>
    <w:rsid w:val="00D86978"/>
    <w:rsid w:val="00D96CD0"/>
    <w:rsid w:val="00DA55D8"/>
    <w:rsid w:val="00DA5FE0"/>
    <w:rsid w:val="00DC70CB"/>
    <w:rsid w:val="00DD7C4F"/>
    <w:rsid w:val="00DE0ABE"/>
    <w:rsid w:val="00DE4483"/>
    <w:rsid w:val="00DF4CDF"/>
    <w:rsid w:val="00DF7167"/>
    <w:rsid w:val="00E13D0A"/>
    <w:rsid w:val="00E2104E"/>
    <w:rsid w:val="00E2468C"/>
    <w:rsid w:val="00E26F86"/>
    <w:rsid w:val="00E40F0A"/>
    <w:rsid w:val="00E6452F"/>
    <w:rsid w:val="00E7044B"/>
    <w:rsid w:val="00E70870"/>
    <w:rsid w:val="00E724F5"/>
    <w:rsid w:val="00E80376"/>
    <w:rsid w:val="00E82B28"/>
    <w:rsid w:val="00E83588"/>
    <w:rsid w:val="00E83698"/>
    <w:rsid w:val="00E94421"/>
    <w:rsid w:val="00EB5228"/>
    <w:rsid w:val="00ED3D66"/>
    <w:rsid w:val="00EE339F"/>
    <w:rsid w:val="00EE7372"/>
    <w:rsid w:val="00EF0499"/>
    <w:rsid w:val="00EF259A"/>
    <w:rsid w:val="00F235C4"/>
    <w:rsid w:val="00F270BF"/>
    <w:rsid w:val="00F43B50"/>
    <w:rsid w:val="00F56769"/>
    <w:rsid w:val="00F80173"/>
    <w:rsid w:val="00F873D0"/>
    <w:rsid w:val="00F93D90"/>
    <w:rsid w:val="00FA7615"/>
    <w:rsid w:val="00FB08EF"/>
    <w:rsid w:val="00FB0D5A"/>
    <w:rsid w:val="00FB3E29"/>
    <w:rsid w:val="00FD006F"/>
    <w:rsid w:val="00FD30D6"/>
    <w:rsid w:val="00FD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66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510A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5E21"/>
    <w:rPr>
      <w:sz w:val="20"/>
      <w:szCs w:val="20"/>
    </w:rPr>
  </w:style>
  <w:style w:type="character" w:styleId="Odwoanieprzypisudolnego">
    <w:name w:val="footnote reference"/>
    <w:basedOn w:val="Domylnaczcionkaakapitu"/>
    <w:rsid w:val="00455E21"/>
    <w:rPr>
      <w:vertAlign w:val="superscript"/>
    </w:rPr>
  </w:style>
  <w:style w:type="paragraph" w:customStyle="1" w:styleId="Standardowy0">
    <w:name w:val="Standardowy.+"/>
    <w:rsid w:val="00606922"/>
    <w:pPr>
      <w:autoSpaceDE w:val="0"/>
      <w:autoSpaceDN w:val="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rsid w:val="00177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78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865"/>
    <w:rPr>
      <w:sz w:val="24"/>
      <w:szCs w:val="24"/>
    </w:rPr>
  </w:style>
  <w:style w:type="paragraph" w:customStyle="1" w:styleId="Znak1ZnakZnakZnak">
    <w:name w:val="Znak1 Znak Znak Znak"/>
    <w:basedOn w:val="Normalny"/>
    <w:rsid w:val="00475183"/>
  </w:style>
  <w:style w:type="paragraph" w:styleId="Akapitzlist">
    <w:name w:val="List Paragraph"/>
    <w:basedOn w:val="Normalny"/>
    <w:uiPriority w:val="99"/>
    <w:qFormat/>
    <w:rsid w:val="003460AA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E40F0A"/>
  </w:style>
  <w:style w:type="paragraph" w:customStyle="1" w:styleId="Znak">
    <w:name w:val="Znak"/>
    <w:basedOn w:val="Normalny"/>
    <w:rsid w:val="009630F3"/>
  </w:style>
  <w:style w:type="paragraph" w:customStyle="1" w:styleId="Znak0">
    <w:name w:val="Znak"/>
    <w:basedOn w:val="Normalny"/>
    <w:rsid w:val="00A92377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149F8"/>
  </w:style>
  <w:style w:type="paragraph" w:customStyle="1" w:styleId="Znak1">
    <w:name w:val="Znak"/>
    <w:basedOn w:val="Normalny"/>
    <w:rsid w:val="006914CA"/>
  </w:style>
  <w:style w:type="character" w:styleId="Hipercze">
    <w:name w:val="Hyperlink"/>
    <w:rsid w:val="0016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C2DA3-9C91-444D-85F7-6C5C9FF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WGraszka</dc:creator>
  <cp:lastModifiedBy>WGraszka</cp:lastModifiedBy>
  <cp:revision>24</cp:revision>
  <cp:lastPrinted>2015-11-03T11:59:00Z</cp:lastPrinted>
  <dcterms:created xsi:type="dcterms:W3CDTF">2016-07-08T12:43:00Z</dcterms:created>
  <dcterms:modified xsi:type="dcterms:W3CDTF">2016-11-23T13:05:00Z</dcterms:modified>
</cp:coreProperties>
</file>