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4907" w:rsidRDefault="00CA7A61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2641600</wp:posOffset>
                </wp:positionV>
                <wp:extent cx="5788660" cy="3021330"/>
                <wp:effectExtent l="0" t="1270" r="254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593" w:rsidRDefault="003E1593" w:rsidP="00B34907">
                            <w:pPr>
                              <w:pStyle w:val="Nagwek2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right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3E1593" w:rsidRDefault="00DA1211" w:rsidP="00B34907">
                            <w:pPr>
                              <w:pStyle w:val="Tytuynapierwszejstronie"/>
                              <w:spacing w:before="720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instrText xml:space="preserve"> DOCPROPERTY  Title  \* MERGEFORMAT </w:instrTex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3E1593">
                              <w:rPr>
                                <w:b/>
                                <w:sz w:val="40"/>
                                <w:szCs w:val="40"/>
                              </w:rPr>
                              <w:t>Pryncypia Architektoniczne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  <w:p w:rsidR="003E1593" w:rsidRPr="00196480" w:rsidRDefault="003E1593" w:rsidP="00B34907">
                            <w:pPr>
                              <w:pStyle w:val="Tytuynapierwszejstronie"/>
                              <w:spacing w:before="720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t>dla projektów inwestycyjnych realizowanych w Głównym Urzędzie Geodezji i Kartografii</w:t>
                            </w:r>
                          </w:p>
                          <w:p w:rsidR="003E1593" w:rsidRDefault="003E1593" w:rsidP="00B34907">
                            <w:pPr>
                              <w:pStyle w:val="Tytuynapierwszejstronie"/>
                              <w:spacing w:before="720"/>
                              <w:rPr>
                                <w:b/>
                                <w:i/>
                                <w:sz w:val="40"/>
                              </w:rPr>
                            </w:pPr>
                          </w:p>
                          <w:p w:rsidR="003E1593" w:rsidRDefault="003E1593" w:rsidP="00B34907">
                            <w:pPr>
                              <w:pStyle w:val="Tytuynapierwszejstronie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3E1593" w:rsidRDefault="003E1593" w:rsidP="00B34907">
                            <w:pPr>
                              <w:pStyle w:val="Tytuynapierwszejstronie"/>
                              <w:spacing w:before="720"/>
                              <w:rPr>
                                <w:b/>
                                <w:i/>
                                <w:sz w:val="32"/>
                                <w:lang w:val="nl-NL"/>
                              </w:rPr>
                            </w:pPr>
                          </w:p>
                          <w:p w:rsidR="003E1593" w:rsidRPr="003E1593" w:rsidRDefault="003E1593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208pt;width:455.8pt;height:237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" stroked="f">
                <v:textbox inset="0,0,0,0">
                  <w:txbxContent>
                    <w:p w:rsidR="003E1593" w:rsidRDefault="003E1593" w:rsidP="00B34907">
                      <w:pPr>
                        <w:pStyle w:val="Nagwek2"/>
                        <w:numPr>
                          <w:ilvl w:val="0"/>
                          <w:numId w:val="0"/>
                        </w:numPr>
                        <w:ind w:left="360"/>
                        <w:jc w:val="right"/>
                        <w:rPr>
                          <w:i/>
                          <w:sz w:val="40"/>
                          <w:szCs w:val="40"/>
                        </w:rPr>
                      </w:pPr>
                    </w:p>
                    <w:p w:rsidR="003E1593" w:rsidRDefault="003E1593" w:rsidP="00B34907">
                      <w:pPr>
                        <w:pStyle w:val="Tytuynapierwszejstronie"/>
                        <w:spacing w:before="720"/>
                      </w:pPr>
                      <w:fldSimple w:instr=" DOCPROPERTY  Title  \* MERGEFORMAT ">
                        <w:r>
                          <w:rPr>
                            <w:b/>
                            <w:sz w:val="40"/>
                            <w:szCs w:val="40"/>
                          </w:rPr>
                          <w:t>Pryncypia Architektoniczne</w:t>
                        </w:r>
                      </w:fldSimple>
                    </w:p>
                    <w:p w:rsidR="003E1593" w:rsidRPr="00196480" w:rsidRDefault="003E1593" w:rsidP="00B34907">
                      <w:pPr>
                        <w:pStyle w:val="Tytuynapierwszejstronie"/>
                        <w:spacing w:before="720"/>
                        <w:rPr>
                          <w:b/>
                          <w:i/>
                          <w:sz w:val="26"/>
                        </w:rPr>
                      </w:pPr>
                      <w:r>
                        <w:t>dla projektów inwestycyjnych realizowanych w Głównym Urzędzie Geodezji i Kartografii</w:t>
                      </w:r>
                    </w:p>
                    <w:p w:rsidR="003E1593" w:rsidRDefault="003E1593" w:rsidP="00B34907">
                      <w:pPr>
                        <w:pStyle w:val="Tytuynapierwszejstronie"/>
                        <w:spacing w:before="720"/>
                        <w:rPr>
                          <w:b/>
                          <w:i/>
                          <w:sz w:val="40"/>
                        </w:rPr>
                      </w:pPr>
                    </w:p>
                    <w:p w:rsidR="003E1593" w:rsidRDefault="003E1593" w:rsidP="00B34907">
                      <w:pPr>
                        <w:pStyle w:val="Tytuynapierwszejstronie"/>
                        <w:rPr>
                          <w:b/>
                          <w:i/>
                          <w:sz w:val="32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rPr>
                          <w:lang w:val="nl-NL"/>
                        </w:rPr>
                      </w:pPr>
                    </w:p>
                    <w:p w:rsidR="003E1593" w:rsidRDefault="003E1593" w:rsidP="00B34907">
                      <w:pPr>
                        <w:pStyle w:val="Tytuynapierwszejstronie"/>
                        <w:spacing w:before="720"/>
                        <w:rPr>
                          <w:b/>
                          <w:i/>
                          <w:sz w:val="32"/>
                          <w:lang w:val="nl-NL"/>
                        </w:rPr>
                      </w:pPr>
                    </w:p>
                    <w:p w:rsidR="003E1593" w:rsidRPr="003E1593" w:rsidRDefault="003E1593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907">
        <w:rPr>
          <w:lang w:val="pl-PL"/>
        </w:rPr>
        <w:br w:type="page"/>
      </w:r>
    </w:p>
    <w:p w:rsidR="00F33B9C" w:rsidRDefault="00A56625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r>
        <w:lastRenderedPageBreak/>
        <w:fldChar w:fldCharType="begin"/>
      </w:r>
      <w:r w:rsidR="00FB7F1A">
        <w:instrText xml:space="preserve"> TOC \o "1-2" \h \z \u </w:instrText>
      </w:r>
      <w:r>
        <w:fldChar w:fldCharType="separate"/>
      </w:r>
      <w:hyperlink w:anchor="_Toc514234116" w:history="1">
        <w:r w:rsidR="00F33B9C" w:rsidRPr="00256CB6">
          <w:rPr>
            <w:rStyle w:val="Hipercze"/>
            <w:noProof/>
          </w:rPr>
          <w:t>1.</w:t>
        </w:r>
        <w:r w:rsidR="00F33B9C">
          <w:rPr>
            <w:rFonts w:eastAsiaTheme="minorEastAsia"/>
            <w:noProof/>
            <w:lang w:eastAsia="pl-PL"/>
          </w:rPr>
          <w:tab/>
        </w:r>
        <w:r w:rsidR="00F33B9C" w:rsidRPr="00256CB6">
          <w:rPr>
            <w:rStyle w:val="Hipercze"/>
            <w:noProof/>
          </w:rPr>
          <w:t>Zasady tworzenia Pryncypiów Architektonicznych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_Toc514234116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3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514234117" w:history="1">
        <w:r w:rsidR="00F33B9C" w:rsidRPr="00256CB6">
          <w:rPr>
            <w:rStyle w:val="Hipercze"/>
            <w:noProof/>
          </w:rPr>
          <w:t>2.</w:t>
        </w:r>
        <w:r w:rsidR="00F33B9C">
          <w:rPr>
            <w:rFonts w:eastAsiaTheme="minorEastAsia"/>
            <w:noProof/>
            <w:lang w:eastAsia="pl-PL"/>
          </w:rPr>
          <w:tab/>
        </w:r>
        <w:r w:rsidR="00F33B9C" w:rsidRPr="00256CB6">
          <w:rPr>
            <w:rStyle w:val="Hipercze"/>
            <w:noProof/>
          </w:rPr>
          <w:t>Pryncypia Architektoniczne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_Toc514234117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3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18" w:history="1">
        <w:r w:rsidR="00F33B9C" w:rsidRPr="00256CB6">
          <w:rPr>
            <w:rStyle w:val="Hipercze"/>
            <w:noProof/>
          </w:rPr>
          <w:t>P1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Zastosowanie Pryncypiów Architektonicznych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_Toc514234118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3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19" w:history="1">
        <w:r w:rsidR="00F33B9C" w:rsidRPr="00256CB6">
          <w:rPr>
            <w:rStyle w:val="Hipercze"/>
            <w:noProof/>
          </w:rPr>
          <w:t>P2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Planowanie i zarządzanie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_Toc514234119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4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514234120" w:history="1">
        <w:r w:rsidR="00F33B9C" w:rsidRPr="00256CB6">
          <w:rPr>
            <w:rStyle w:val="Hipercze"/>
            <w:noProof/>
          </w:rPr>
          <w:t>3.</w:t>
        </w:r>
        <w:r w:rsidR="00F33B9C">
          <w:rPr>
            <w:rFonts w:eastAsiaTheme="minorEastAsia"/>
            <w:noProof/>
            <w:lang w:eastAsia="pl-PL"/>
          </w:rPr>
          <w:tab/>
        </w:r>
        <w:r w:rsidR="00F33B9C" w:rsidRPr="00256CB6">
          <w:rPr>
            <w:rStyle w:val="Hipercze"/>
            <w:noProof/>
          </w:rPr>
          <w:t>Pryncypia Architektury Biznesowej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_Toc514234120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5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21" w:history="1">
        <w:r w:rsidR="00F33B9C" w:rsidRPr="00256CB6">
          <w:rPr>
            <w:rStyle w:val="Hipercze"/>
            <w:noProof/>
          </w:rPr>
          <w:t>P3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Komunikowanie i edukowanie interesariuszy usługi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_Toc514234121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5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22" w:history="1">
        <w:r w:rsidR="00F33B9C" w:rsidRPr="00256CB6">
          <w:rPr>
            <w:rStyle w:val="Hipercze"/>
            <w:noProof/>
          </w:rPr>
          <w:t>P4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Zgodność z prawem i etyką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_Toc514234122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5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23" w:history="1">
        <w:r w:rsidR="00F33B9C" w:rsidRPr="00256CB6">
          <w:rPr>
            <w:rStyle w:val="Hipercze"/>
            <w:noProof/>
          </w:rPr>
          <w:t>P5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Służba Geodezyjna i Kartograficzna jest zbiorem autonomicznych podmiotów publicznych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_Toc514234123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6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24" w:history="1">
        <w:r w:rsidR="00F33B9C" w:rsidRPr="00256CB6">
          <w:rPr>
            <w:rStyle w:val="Hipercze"/>
            <w:noProof/>
          </w:rPr>
          <w:t>P6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Współpraca podmiotów Służby Geodezyjnej i Kartograficznej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_Toc514234124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6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25" w:history="1">
        <w:r w:rsidR="00F33B9C" w:rsidRPr="00256CB6">
          <w:rPr>
            <w:rStyle w:val="Hipercze"/>
            <w:noProof/>
          </w:rPr>
          <w:t>P7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Zorientowanie na Klienta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_Toc514234125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6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26" w:history="1">
        <w:r w:rsidR="00F33B9C" w:rsidRPr="00256CB6">
          <w:rPr>
            <w:rStyle w:val="Hipercze"/>
            <w:noProof/>
          </w:rPr>
          <w:t>P8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Zorientowanie na usługi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_Toc514234126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7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27" w:history="1">
        <w:r w:rsidR="00F33B9C" w:rsidRPr="00256CB6">
          <w:rPr>
            <w:rStyle w:val="Hipercze"/>
            <w:noProof/>
          </w:rPr>
          <w:t>P9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Preferuj kupno przed wytwarzaniem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_Toc514234127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7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28" w:history="1">
        <w:r w:rsidR="00F33B9C" w:rsidRPr="00256CB6">
          <w:rPr>
            <w:rStyle w:val="Hipercze"/>
            <w:noProof/>
          </w:rPr>
          <w:t>P10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Innowacyjność i adaptacyjność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_Toc514234128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8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29" w:history="1">
        <w:r w:rsidR="00F33B9C" w:rsidRPr="00256CB6">
          <w:rPr>
            <w:rStyle w:val="Hipercze"/>
            <w:noProof/>
          </w:rPr>
          <w:t>P11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Efektywność kosztowa IT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_Toc514234129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8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30" w:history="1">
        <w:r w:rsidR="00F33B9C" w:rsidRPr="00256CB6">
          <w:rPr>
            <w:rStyle w:val="Hipercze"/>
            <w:noProof/>
          </w:rPr>
          <w:t>P12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Użyteczność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_Toc514234130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8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31" w:history="1">
        <w:r w:rsidR="00F33B9C" w:rsidRPr="00256CB6">
          <w:rPr>
            <w:rStyle w:val="Hipercze"/>
            <w:noProof/>
          </w:rPr>
          <w:t>P13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Efektywne zarządzanie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_Toc514234131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9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32" w:history="1">
        <w:r w:rsidR="00F33B9C" w:rsidRPr="00256CB6">
          <w:rPr>
            <w:rStyle w:val="Hipercze"/>
            <w:noProof/>
          </w:rPr>
          <w:t>P14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Procesowe podejście do świadczenia usługi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_Toc514234132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9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514234133" w:history="1">
        <w:r w:rsidR="00F33B9C" w:rsidRPr="00256CB6">
          <w:rPr>
            <w:rStyle w:val="Hipercze"/>
            <w:noProof/>
          </w:rPr>
          <w:t>4.</w:t>
        </w:r>
        <w:r w:rsidR="00F33B9C">
          <w:rPr>
            <w:rFonts w:eastAsiaTheme="minorEastAsia"/>
            <w:noProof/>
            <w:lang w:eastAsia="pl-PL"/>
          </w:rPr>
          <w:tab/>
        </w:r>
        <w:r w:rsidR="00F33B9C" w:rsidRPr="00256CB6">
          <w:rPr>
            <w:rStyle w:val="Hipercze"/>
            <w:noProof/>
          </w:rPr>
          <w:t>Pryncypia Architektury Aplikacyjnej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_Toc514234133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10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34" w:history="1">
        <w:r w:rsidR="00F33B9C" w:rsidRPr="00256CB6">
          <w:rPr>
            <w:rStyle w:val="Hipercze"/>
            <w:noProof/>
          </w:rPr>
          <w:t>P15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Łatwość użycia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_Toc514234134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10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35" w:history="1">
        <w:r w:rsidR="00F33B9C" w:rsidRPr="00256CB6">
          <w:rPr>
            <w:rStyle w:val="Hipercze"/>
            <w:noProof/>
          </w:rPr>
          <w:t>P16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Interoperacyjność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_Toc514234135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11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36" w:history="1">
        <w:r w:rsidR="00F33B9C" w:rsidRPr="00256CB6">
          <w:rPr>
            <w:rStyle w:val="Hipercze"/>
            <w:noProof/>
          </w:rPr>
          <w:t>P17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Modyfikowalność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_Toc514234136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11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37" w:history="1">
        <w:r w:rsidR="00F33B9C" w:rsidRPr="00256CB6">
          <w:rPr>
            <w:rStyle w:val="Hipercze"/>
            <w:noProof/>
          </w:rPr>
          <w:t>P18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Bezpieczeństwo danych i systemów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_Toc514234137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12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514234138" w:history="1">
        <w:r w:rsidR="00F33B9C" w:rsidRPr="00256CB6">
          <w:rPr>
            <w:rStyle w:val="Hipercze"/>
            <w:noProof/>
          </w:rPr>
          <w:t>5.</w:t>
        </w:r>
        <w:r w:rsidR="00F33B9C">
          <w:rPr>
            <w:rFonts w:eastAsiaTheme="minorEastAsia"/>
            <w:noProof/>
            <w:lang w:eastAsia="pl-PL"/>
          </w:rPr>
          <w:tab/>
        </w:r>
        <w:r w:rsidR="00F33B9C" w:rsidRPr="00256CB6">
          <w:rPr>
            <w:rStyle w:val="Hipercze"/>
            <w:noProof/>
          </w:rPr>
          <w:t>Pryncypia Architektury Danych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_Toc514234138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12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39" w:history="1">
        <w:r w:rsidR="00F33B9C" w:rsidRPr="00256CB6">
          <w:rPr>
            <w:rStyle w:val="Hipercze"/>
            <w:noProof/>
          </w:rPr>
          <w:t>P19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Dane przestrzenne jako cenny zasób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_Toc514234139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12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40" w:history="1">
        <w:r w:rsidR="00F33B9C" w:rsidRPr="00256CB6">
          <w:rPr>
            <w:rStyle w:val="Hipercze"/>
            <w:noProof/>
          </w:rPr>
          <w:t>P20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Wysoka jakość danych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_Toc514234140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12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41" w:history="1">
        <w:r w:rsidR="00F33B9C" w:rsidRPr="00256CB6">
          <w:rPr>
            <w:rStyle w:val="Hipercze"/>
            <w:noProof/>
          </w:rPr>
          <w:t>P21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Dane mają właścicieli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_Toc514234141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13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42" w:history="1">
        <w:r w:rsidR="00F33B9C" w:rsidRPr="00256CB6">
          <w:rPr>
            <w:rStyle w:val="Hipercze"/>
            <w:noProof/>
          </w:rPr>
          <w:t>P22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rFonts w:ascii="Arial" w:hAnsi="Arial" w:cs="Arial"/>
            <w:noProof/>
          </w:rPr>
          <w:t>W</w:t>
        </w:r>
        <w:r w:rsidR="00F33B9C" w:rsidRPr="00256CB6">
          <w:rPr>
            <w:rStyle w:val="Hipercze"/>
            <w:noProof/>
          </w:rPr>
          <w:t>spółdzielenie danych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_Toc514234142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13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514234143" w:history="1">
        <w:r w:rsidR="00F33B9C" w:rsidRPr="00256CB6">
          <w:rPr>
            <w:rStyle w:val="Hipercze"/>
            <w:noProof/>
          </w:rPr>
          <w:t>6.</w:t>
        </w:r>
        <w:r w:rsidR="00F33B9C">
          <w:rPr>
            <w:rFonts w:eastAsiaTheme="minorEastAsia"/>
            <w:noProof/>
            <w:lang w:eastAsia="pl-PL"/>
          </w:rPr>
          <w:tab/>
        </w:r>
        <w:r w:rsidR="00F33B9C" w:rsidRPr="00256CB6">
          <w:rPr>
            <w:rStyle w:val="Hipercze"/>
            <w:noProof/>
          </w:rPr>
          <w:t>Pryncypia Architektury Technologicznej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_Toc514234143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13</w:t>
        </w:r>
        <w:r w:rsidR="00F33B9C">
          <w:rPr>
            <w:noProof/>
            <w:webHidden/>
          </w:rPr>
          <w:fldChar w:fldCharType="end"/>
        </w:r>
      </w:hyperlink>
    </w:p>
    <w:p w:rsidR="00F33B9C" w:rsidRDefault="00DA1211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514234144" w:history="1">
        <w:r w:rsidR="00F33B9C" w:rsidRPr="00256CB6">
          <w:rPr>
            <w:rStyle w:val="Hipercze"/>
            <w:noProof/>
          </w:rPr>
          <w:t>P23</w:t>
        </w:r>
        <w:r w:rsidR="00F33B9C">
          <w:rPr>
            <w:rFonts w:eastAsiaTheme="minorEastAsia"/>
            <w:noProof/>
            <w:lang w:val="pl-PL" w:eastAsia="pl-PL"/>
          </w:rPr>
          <w:tab/>
        </w:r>
        <w:r w:rsidR="00F33B9C" w:rsidRPr="00256CB6">
          <w:rPr>
            <w:rStyle w:val="Hipercze"/>
            <w:noProof/>
          </w:rPr>
          <w:t>Niezależność technologiczna</w:t>
        </w:r>
        <w:r w:rsidR="00F33B9C">
          <w:rPr>
            <w:noProof/>
            <w:webHidden/>
          </w:rPr>
          <w:tab/>
        </w:r>
        <w:r w:rsidR="00F33B9C">
          <w:rPr>
            <w:noProof/>
            <w:webHidden/>
          </w:rPr>
          <w:fldChar w:fldCharType="begin"/>
        </w:r>
        <w:r w:rsidR="00F33B9C">
          <w:rPr>
            <w:noProof/>
            <w:webHidden/>
          </w:rPr>
          <w:instrText xml:space="preserve"> PAGEREF _Toc514234144 \h </w:instrText>
        </w:r>
        <w:r w:rsidR="00F33B9C">
          <w:rPr>
            <w:noProof/>
            <w:webHidden/>
          </w:rPr>
        </w:r>
        <w:r w:rsidR="00F33B9C">
          <w:rPr>
            <w:noProof/>
            <w:webHidden/>
          </w:rPr>
          <w:fldChar w:fldCharType="separate"/>
        </w:r>
        <w:r w:rsidR="00F33B9C">
          <w:rPr>
            <w:noProof/>
            <w:webHidden/>
          </w:rPr>
          <w:t>13</w:t>
        </w:r>
        <w:r w:rsidR="00F33B9C">
          <w:rPr>
            <w:noProof/>
            <w:webHidden/>
          </w:rPr>
          <w:fldChar w:fldCharType="end"/>
        </w:r>
      </w:hyperlink>
    </w:p>
    <w:p w:rsidR="00BE4250" w:rsidRDefault="00A56625" w:rsidP="004400E7">
      <w:pPr>
        <w:rPr>
          <w:lang w:val="pl-PL"/>
        </w:rPr>
      </w:pPr>
      <w:r>
        <w:rPr>
          <w:lang w:val="pl-PL"/>
        </w:rPr>
        <w:fldChar w:fldCharType="end"/>
      </w:r>
    </w:p>
    <w:p w:rsidR="00BE4250" w:rsidRDefault="00BE4250">
      <w:pPr>
        <w:rPr>
          <w:lang w:val="pl-PL"/>
        </w:rPr>
      </w:pPr>
      <w:r>
        <w:rPr>
          <w:lang w:val="pl-PL"/>
        </w:rPr>
        <w:br w:type="page"/>
      </w:r>
    </w:p>
    <w:p w:rsidR="00A9680F" w:rsidRPr="00A9680F" w:rsidRDefault="00A9680F" w:rsidP="00D87D79">
      <w:pPr>
        <w:pStyle w:val="Nagwek1"/>
        <w:rPr>
          <w:lang w:val="pl-PL"/>
        </w:rPr>
      </w:pPr>
      <w:bookmarkStart w:id="1" w:name="_Toc514234116"/>
      <w:r w:rsidRPr="00A9680F">
        <w:rPr>
          <w:lang w:val="pl-PL"/>
        </w:rPr>
        <w:lastRenderedPageBreak/>
        <w:t>Zasady tworzenia Pryncypiów Architektonicznych</w:t>
      </w:r>
      <w:bookmarkEnd w:id="1"/>
    </w:p>
    <w:p w:rsidR="00A9680F" w:rsidRPr="00A9680F" w:rsidRDefault="00797676" w:rsidP="00A9680F">
      <w:pPr>
        <w:rPr>
          <w:lang w:val="pl-PL"/>
        </w:rPr>
      </w:pPr>
      <w:r>
        <w:rPr>
          <w:lang w:val="pl-PL"/>
        </w:rPr>
        <w:t>Opracowane Pryncypia Architektoniczne oparte są na następujących założeniach: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stanowią punkt wyjścia </w:t>
      </w:r>
      <w:r w:rsidR="0017121B">
        <w:rPr>
          <w:lang w:val="pl-PL"/>
        </w:rPr>
        <w:t xml:space="preserve">do projektowania </w:t>
      </w:r>
      <w:r w:rsidRPr="009E5458">
        <w:rPr>
          <w:lang w:val="pl-PL"/>
        </w:rPr>
        <w:t xml:space="preserve">architektury </w:t>
      </w:r>
      <w:r w:rsidR="00797676">
        <w:rPr>
          <w:lang w:val="pl-PL"/>
        </w:rPr>
        <w:t xml:space="preserve">systemów informacyjnych, </w:t>
      </w:r>
      <w:r w:rsidR="00BD47CC">
        <w:rPr>
          <w:lang w:val="pl-PL"/>
        </w:rPr>
        <w:t>wytycznych</w:t>
      </w:r>
      <w:r w:rsidR="00797676">
        <w:rPr>
          <w:lang w:val="pl-PL"/>
        </w:rPr>
        <w:t xml:space="preserve"> </w:t>
      </w:r>
      <w:r w:rsidRPr="009E5458">
        <w:rPr>
          <w:lang w:val="pl-PL"/>
        </w:rPr>
        <w:t xml:space="preserve">i standardów </w:t>
      </w:r>
      <w:r w:rsidR="00797676">
        <w:rPr>
          <w:lang w:val="pl-PL"/>
        </w:rPr>
        <w:t xml:space="preserve">stosowanych w </w:t>
      </w:r>
      <w:r w:rsidR="0017121B">
        <w:rPr>
          <w:lang w:val="pl-PL"/>
        </w:rPr>
        <w:t xml:space="preserve">ramach projektów prowadzonych w Głównym Urzędzie Geodezji i Kartografii </w:t>
      </w:r>
      <w:r w:rsidR="00797676">
        <w:rPr>
          <w:lang w:val="pl-PL"/>
        </w:rPr>
        <w:t>(tzw. SIG)</w:t>
      </w:r>
      <w:r w:rsidRPr="009E5458">
        <w:rPr>
          <w:lang w:val="pl-PL"/>
        </w:rPr>
        <w:t>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>opracowywane są z udziałem Głównego Architekta i kluc</w:t>
      </w:r>
      <w:r w:rsidR="009E5458" w:rsidRPr="009E5458">
        <w:rPr>
          <w:lang w:val="pl-PL"/>
        </w:rPr>
        <w:t xml:space="preserve">zowych udziałowców </w:t>
      </w:r>
      <w:r w:rsidR="00797676">
        <w:rPr>
          <w:lang w:val="pl-PL"/>
        </w:rPr>
        <w:t>SIG</w:t>
      </w:r>
      <w:r w:rsidRPr="009E5458">
        <w:rPr>
          <w:lang w:val="pl-PL"/>
        </w:rPr>
        <w:t>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są zatwierdzane przez </w:t>
      </w:r>
      <w:r w:rsidR="006657AA">
        <w:rPr>
          <w:lang w:val="pl-PL"/>
        </w:rPr>
        <w:t xml:space="preserve">GUGiK </w:t>
      </w:r>
      <w:r w:rsidRPr="009E5458">
        <w:rPr>
          <w:lang w:val="pl-PL"/>
        </w:rPr>
        <w:t>i funkcjonują w postaci Standardu Architektonicznego,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ich liczba oraz zakres wynikają z zaleceń i rekomendacji analogicznych z metodyką TOGAF, 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kompletność zaproponowanych Pryncypiów jest zapewniona z jednej strony poprzez wykorzystanie zaleceń metodyki TOGAF, a z drugiej strony poprzez uwzględnienie dobrych praktyk połączonych z wiedzą </w:t>
      </w:r>
      <w:r w:rsidR="0017121B">
        <w:rPr>
          <w:lang w:val="pl-PL"/>
        </w:rPr>
        <w:t>na temat działania organizacji,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powinny być znane i publikowane w </w:t>
      </w:r>
      <w:r w:rsidR="001B4AE7">
        <w:rPr>
          <w:lang w:val="pl-PL"/>
        </w:rPr>
        <w:t>GUGiK</w:t>
      </w:r>
      <w:r w:rsidRPr="009E5458">
        <w:rPr>
          <w:lang w:val="pl-PL"/>
        </w:rPr>
        <w:t>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wynikają z wizji, misji i strategii </w:t>
      </w:r>
      <w:r w:rsidR="001B4AE7">
        <w:rPr>
          <w:lang w:val="pl-PL"/>
        </w:rPr>
        <w:t>GUGiK</w:t>
      </w:r>
      <w:r w:rsidRPr="009E5458">
        <w:rPr>
          <w:lang w:val="pl-PL"/>
        </w:rPr>
        <w:t xml:space="preserve">, planów rozwoju, organizacji pracy, polityki jakości, 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>zmiany Pryncypiów są rzadkie; pryncypia są mało zmienne w czasie.</w:t>
      </w:r>
    </w:p>
    <w:p w:rsidR="00A9680F" w:rsidRPr="00A9680F" w:rsidRDefault="00A9680F" w:rsidP="00A9680F">
      <w:pPr>
        <w:rPr>
          <w:lang w:val="pl-PL"/>
        </w:rPr>
      </w:pPr>
      <w:r w:rsidRPr="00A9680F">
        <w:rPr>
          <w:lang w:val="pl-PL"/>
        </w:rPr>
        <w:t>Pryncypia stanowią zbiór fundamentalnych zasad:</w:t>
      </w:r>
    </w:p>
    <w:p w:rsidR="00A9680F" w:rsidRPr="00BD47CC" w:rsidRDefault="00A9680F" w:rsidP="00BD47CC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stanowiących solidną podstawę dla tworzenia i</w:t>
      </w:r>
      <w:r w:rsidR="00BD47CC">
        <w:rPr>
          <w:lang w:val="pl-PL"/>
        </w:rPr>
        <w:t xml:space="preserve"> planowania rozwoju architektur cząstkowych określonych w SIG</w:t>
      </w:r>
      <w:r w:rsidRPr="00BD47CC">
        <w:rPr>
          <w:lang w:val="pl-PL"/>
        </w:rPr>
        <w:t>,</w:t>
      </w:r>
    </w:p>
    <w:p w:rsidR="00A9680F" w:rsidRPr="00BD47CC" w:rsidRDefault="00A9680F" w:rsidP="00BD47CC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określających założenia do metamodelu i wynikających z niego modeli i Standardów Architektonicznych,</w:t>
      </w:r>
    </w:p>
    <w:p w:rsidR="00A9680F" w:rsidRPr="00BD47CC" w:rsidRDefault="00A9680F" w:rsidP="00BD47CC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wspierających rozwiązywanie konfliktów architektonicznych wynikających ze sprzecznych potrzeb lub zaleceń.</w:t>
      </w:r>
    </w:p>
    <w:p w:rsidR="00A9680F" w:rsidRPr="00A9680F" w:rsidRDefault="00A9680F" w:rsidP="00A9680F">
      <w:pPr>
        <w:rPr>
          <w:lang w:val="pl-PL"/>
        </w:rPr>
      </w:pPr>
      <w:r w:rsidRPr="00A9680F">
        <w:rPr>
          <w:lang w:val="pl-PL"/>
        </w:rPr>
        <w:t>Poprawnie sformułowane Pryncypia spełniają następujące warunki:</w:t>
      </w:r>
    </w:p>
    <w:p w:rsidR="00A9680F" w:rsidRPr="005E561A" w:rsidRDefault="00A9680F" w:rsidP="005E561A">
      <w:pPr>
        <w:pStyle w:val="Akapitzlist"/>
        <w:numPr>
          <w:ilvl w:val="0"/>
          <w:numId w:val="6"/>
        </w:numPr>
        <w:rPr>
          <w:lang w:val="pl-PL"/>
        </w:rPr>
      </w:pPr>
      <w:r w:rsidRPr="005E561A">
        <w:rPr>
          <w:lang w:val="pl-PL"/>
        </w:rPr>
        <w:t>są zrozumiałe – docierają przekazem do wszystkich, są jednoznaczne, przez co minimalizują umyślne i nieumyślne naruszenia,</w:t>
      </w:r>
    </w:p>
    <w:p w:rsidR="00A9680F" w:rsidRPr="005E561A" w:rsidRDefault="00A9680F" w:rsidP="005E561A">
      <w:pPr>
        <w:pStyle w:val="Akapitzlist"/>
        <w:numPr>
          <w:ilvl w:val="0"/>
          <w:numId w:val="6"/>
        </w:numPr>
        <w:rPr>
          <w:lang w:val="pl-PL"/>
        </w:rPr>
      </w:pPr>
      <w:r w:rsidRPr="005E561A">
        <w:rPr>
          <w:lang w:val="pl-PL"/>
        </w:rPr>
        <w:t>są solidne – pozwalają na podejmowanie dobrych decyzji dotyczących architektury, są na tyle precyzyjne, że pomagają działać w złożonych sytuacjach.</w:t>
      </w:r>
    </w:p>
    <w:p w:rsidR="00A9680F" w:rsidRDefault="00A9680F" w:rsidP="00A9680F">
      <w:pPr>
        <w:rPr>
          <w:lang w:val="pl-PL"/>
        </w:rPr>
      </w:pPr>
      <w:r w:rsidRPr="00A9680F">
        <w:rPr>
          <w:lang w:val="pl-PL"/>
        </w:rPr>
        <w:t xml:space="preserve">Każda organizacja powinna działać zgodnie z wysokopoziomowymi założeniami takimi jak misja i wizja oraz cele i założenia strategiczne. Analogicznie, </w:t>
      </w:r>
      <w:r w:rsidR="005E561A">
        <w:rPr>
          <w:lang w:val="pl-PL"/>
        </w:rPr>
        <w:t>a</w:t>
      </w:r>
      <w:r w:rsidRPr="00A9680F">
        <w:rPr>
          <w:lang w:val="pl-PL"/>
        </w:rPr>
        <w:t xml:space="preserve">rchitektura </w:t>
      </w:r>
      <w:r w:rsidR="005E561A">
        <w:rPr>
          <w:lang w:val="pl-PL"/>
        </w:rPr>
        <w:t xml:space="preserve">Systemu Informacyjnego </w:t>
      </w:r>
      <w:r w:rsidR="0017121B">
        <w:rPr>
          <w:lang w:val="pl-PL"/>
        </w:rPr>
        <w:t>GUGiK</w:t>
      </w:r>
      <w:r w:rsidR="005E561A">
        <w:rPr>
          <w:lang w:val="pl-PL"/>
        </w:rPr>
        <w:t xml:space="preserve"> (SIG)</w:t>
      </w:r>
      <w:r w:rsidRPr="00A9680F">
        <w:rPr>
          <w:lang w:val="pl-PL"/>
        </w:rPr>
        <w:t xml:space="preserve"> powinna kierować się założeniami, które będą wyznaczały strategiczny kierunek jej rozwoju – czyli Pryncypia Architektoniczne. Pryncypia powinny stanowić uzupełnienie strategii organizacji i być z nią spójne.</w:t>
      </w:r>
    </w:p>
    <w:p w:rsidR="00A9680F" w:rsidRDefault="003407A8" w:rsidP="003407A8">
      <w:pPr>
        <w:pStyle w:val="Nagwek1"/>
        <w:rPr>
          <w:lang w:val="pl-PL"/>
        </w:rPr>
      </w:pPr>
      <w:bookmarkStart w:id="2" w:name="_Toc514234117"/>
      <w:r>
        <w:rPr>
          <w:lang w:val="pl-PL"/>
        </w:rPr>
        <w:t>Pryncypia Architektoniczne</w:t>
      </w:r>
      <w:bookmarkEnd w:id="2"/>
    </w:p>
    <w:p w:rsidR="00DA3460" w:rsidRPr="009E3FFD" w:rsidRDefault="00794DEB" w:rsidP="009E3FFD">
      <w:pPr>
        <w:pStyle w:val="Nagwek2"/>
      </w:pPr>
      <w:bookmarkStart w:id="3" w:name="_Toc514234118"/>
      <w:r>
        <w:t>Zastosowanie</w:t>
      </w:r>
      <w:r w:rsidR="006C57DC">
        <w:t xml:space="preserve"> </w:t>
      </w:r>
      <w:r w:rsidR="00C5357B">
        <w:t>P</w:t>
      </w:r>
      <w:r w:rsidR="006C57DC">
        <w:t>ryncypiów</w:t>
      </w:r>
      <w:r w:rsidR="00C5357B">
        <w:t xml:space="preserve"> Architektonicznych</w:t>
      </w:r>
      <w:bookmarkEnd w:id="3"/>
    </w:p>
    <w:p w:rsidR="007026A0" w:rsidRDefault="007026A0">
      <w:pPr>
        <w:rPr>
          <w:lang w:val="pl-PL"/>
        </w:rPr>
      </w:pPr>
      <w:r w:rsidRPr="007026A0">
        <w:rPr>
          <w:lang w:val="pl-PL"/>
        </w:rPr>
        <w:lastRenderedPageBreak/>
        <w:t xml:space="preserve">Działania związane z budową i rozwojem </w:t>
      </w:r>
      <w:r>
        <w:rPr>
          <w:lang w:val="pl-PL"/>
        </w:rPr>
        <w:t xml:space="preserve">systemu </w:t>
      </w:r>
      <w:r w:rsidR="0017121B">
        <w:rPr>
          <w:lang w:val="pl-PL"/>
        </w:rPr>
        <w:t>informacyjnego GUGiK</w:t>
      </w:r>
      <w:r>
        <w:rPr>
          <w:lang w:val="pl-PL"/>
        </w:rPr>
        <w:t xml:space="preserve"> oraz Infrastruktury Informacji Przestrzennej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MUSZĄ być realizowane w zgodzie z </w:t>
      </w:r>
      <w:r w:rsidR="00AB326B">
        <w:rPr>
          <w:lang w:val="pl-PL"/>
        </w:rPr>
        <w:t>P</w:t>
      </w:r>
      <w:r>
        <w:rPr>
          <w:lang w:val="pl-PL"/>
        </w:rPr>
        <w:t>ryncypiami</w:t>
      </w:r>
      <w:r w:rsidR="00A97E46">
        <w:rPr>
          <w:lang w:val="pl-PL"/>
        </w:rPr>
        <w:t xml:space="preserve"> </w:t>
      </w:r>
      <w:r w:rsidR="00AB326B">
        <w:rPr>
          <w:lang w:val="pl-PL"/>
        </w:rPr>
        <w:t xml:space="preserve">Architektonicznymi </w:t>
      </w:r>
      <w:r w:rsidR="00A97E46">
        <w:rPr>
          <w:lang w:val="pl-PL"/>
        </w:rPr>
        <w:t>określonymi w niniejszym dokumencie</w:t>
      </w:r>
      <w:r>
        <w:rPr>
          <w:lang w:val="pl-PL"/>
        </w:rPr>
        <w:t>.</w:t>
      </w:r>
    </w:p>
    <w:p w:rsidR="004E0CED" w:rsidRDefault="004E0CED" w:rsidP="004E0CED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784F93" w:rsidRPr="00784F93" w:rsidRDefault="00784F93" w:rsidP="00784F93">
      <w:pPr>
        <w:rPr>
          <w:lang w:val="pl-PL"/>
        </w:rPr>
      </w:pPr>
      <w:r>
        <w:rPr>
          <w:lang w:val="pl-PL"/>
        </w:rPr>
        <w:t>Jednolite i konsekwentne stosowanie ogólnie przyjętych zasad jest niezbędne w celu utrzymania celowości budowanych i rozwijanych rozwiązań oraz umożliwia efektywne zarządzanie.</w:t>
      </w:r>
    </w:p>
    <w:p w:rsidR="004E0CED" w:rsidRDefault="004E0CED" w:rsidP="004E0CED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794DEB" w:rsidRPr="00A9680F" w:rsidRDefault="00794DEB" w:rsidP="00794DEB">
      <w:pPr>
        <w:rPr>
          <w:lang w:val="pl-PL"/>
        </w:rPr>
      </w:pPr>
      <w:r>
        <w:rPr>
          <w:lang w:val="pl-PL"/>
        </w:rPr>
        <w:t>Opracowanie i wdrożenie Pryncypiów Architektonicznych</w:t>
      </w:r>
      <w:r w:rsidRPr="00A9680F">
        <w:rPr>
          <w:lang w:val="pl-PL"/>
        </w:rPr>
        <w:t xml:space="preserve"> </w:t>
      </w:r>
      <w:r>
        <w:rPr>
          <w:lang w:val="pl-PL"/>
        </w:rPr>
        <w:t xml:space="preserve">tworzy </w:t>
      </w:r>
      <w:r w:rsidRPr="00A9680F">
        <w:rPr>
          <w:lang w:val="pl-PL"/>
        </w:rPr>
        <w:t>zbiór fundamentalnych zasad:</w:t>
      </w:r>
    </w:p>
    <w:p w:rsidR="00794DEB" w:rsidRPr="00BD47CC" w:rsidRDefault="00794DEB" w:rsidP="00794DEB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stanowiących solidną podstawę dla tworzenia i</w:t>
      </w:r>
      <w:r>
        <w:rPr>
          <w:lang w:val="pl-PL"/>
        </w:rPr>
        <w:t xml:space="preserve"> planowania rozwoju architektur cząstkowych określonych w SIG</w:t>
      </w:r>
      <w:r w:rsidRPr="00BD47CC">
        <w:rPr>
          <w:lang w:val="pl-PL"/>
        </w:rPr>
        <w:t>,</w:t>
      </w:r>
    </w:p>
    <w:p w:rsidR="00794DEB" w:rsidRPr="00BD47CC" w:rsidRDefault="00794DEB" w:rsidP="00794DEB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określających założenia do metamodelu i wynikających z niego modeli i Standardów Architektonicznych,</w:t>
      </w:r>
    </w:p>
    <w:p w:rsidR="00794DEB" w:rsidRPr="00794DEB" w:rsidRDefault="00794DEB" w:rsidP="00794DEB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wspierających rozwiązywanie konfliktów architektonicznych wynikających ze sprzecznych potrzeb lub zaleceń.</w:t>
      </w:r>
    </w:p>
    <w:p w:rsidR="008559B2" w:rsidRDefault="008559B2" w:rsidP="008559B2">
      <w:pPr>
        <w:pStyle w:val="Nagwek2"/>
      </w:pPr>
      <w:bookmarkStart w:id="4" w:name="_Toc514234119"/>
      <w:r>
        <w:t>Planowanie i zarządzanie</w:t>
      </w:r>
      <w:bookmarkEnd w:id="4"/>
    </w:p>
    <w:p w:rsidR="008559B2" w:rsidRDefault="008559B2" w:rsidP="008559B2">
      <w:pPr>
        <w:rPr>
          <w:lang w:val="pl-PL"/>
        </w:rPr>
      </w:pPr>
      <w:r>
        <w:rPr>
          <w:lang w:val="pl-PL"/>
        </w:rPr>
        <w:t>Produk</w:t>
      </w:r>
      <w:r w:rsidR="0017121B">
        <w:rPr>
          <w:lang w:val="pl-PL"/>
        </w:rPr>
        <w:t xml:space="preserve">ty wytwarzane w ramach projektów inwestycyjnych realizowanych w GUGiK </w:t>
      </w:r>
      <w:r>
        <w:rPr>
          <w:lang w:val="pl-PL"/>
        </w:rPr>
        <w:t xml:space="preserve">MUSZĄ być planowane oraz skutecznie zarządzane. Planowanie MUSI </w:t>
      </w:r>
      <w:r w:rsidR="001B1180">
        <w:rPr>
          <w:lang w:val="pl-PL"/>
        </w:rPr>
        <w:t xml:space="preserve">być zgodne z ogólnie przyjętymi i akceptowanymi praktykami oraz MUSI </w:t>
      </w:r>
      <w:r>
        <w:rPr>
          <w:lang w:val="pl-PL"/>
        </w:rPr>
        <w:t>obejmować uzgodnienia z zainteresowanymi interesariuszami.</w:t>
      </w:r>
    </w:p>
    <w:p w:rsidR="008559B2" w:rsidRDefault="008559B2" w:rsidP="008559B2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E6A6F" w:rsidRPr="00BE6A6F" w:rsidRDefault="00BE6A6F" w:rsidP="00BE6A6F">
      <w:pPr>
        <w:rPr>
          <w:lang w:val="pl-PL"/>
        </w:rPr>
      </w:pPr>
      <w:r>
        <w:rPr>
          <w:lang w:val="pl-PL"/>
        </w:rPr>
        <w:t>Rozproszenie procesu oraz metody budowy różnych rozwią</w:t>
      </w:r>
      <w:r w:rsidR="0017121B">
        <w:rPr>
          <w:lang w:val="pl-PL"/>
        </w:rPr>
        <w:t>zań wchodzących w skład projektów realizowanych w GUGiK</w:t>
      </w:r>
      <w:r>
        <w:rPr>
          <w:lang w:val="pl-PL"/>
        </w:rPr>
        <w:t xml:space="preserve"> może powodować trudności w planowaniu całości przedsięwzięcia oraz trudności w skutecznym zarządzaniu przedsięwzięciem.</w:t>
      </w:r>
    </w:p>
    <w:p w:rsidR="008559B2" w:rsidRDefault="008559B2" w:rsidP="008559B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8559B2" w:rsidRDefault="008559B2" w:rsidP="008559B2">
      <w:pPr>
        <w:rPr>
          <w:lang w:val="pl-PL"/>
        </w:rPr>
      </w:pPr>
      <w:r>
        <w:rPr>
          <w:lang w:val="pl-PL"/>
        </w:rPr>
        <w:t>Każdy prod</w:t>
      </w:r>
      <w:r w:rsidR="0017121B">
        <w:rPr>
          <w:lang w:val="pl-PL"/>
        </w:rPr>
        <w:t>ukt wytwarzany w ramach projektów inwestycyjnych realizowanych w GUGiK</w:t>
      </w:r>
      <w:r>
        <w:rPr>
          <w:lang w:val="pl-PL"/>
        </w:rPr>
        <w:t xml:space="preserve"> MUSI posiadać architekturę rozwiązania zgodnie z zakresem wskazanym w Pryncypiach Architektonicznych.</w:t>
      </w:r>
    </w:p>
    <w:p w:rsidR="001B1180" w:rsidRDefault="001B1180" w:rsidP="001B1180">
      <w:pPr>
        <w:rPr>
          <w:lang w:val="pl-PL"/>
        </w:rPr>
      </w:pPr>
      <w:r>
        <w:rPr>
          <w:lang w:val="pl-PL"/>
        </w:rPr>
        <w:t xml:space="preserve">Pryncypia określają zasady działań związanych z projektowaniem i wdrażaniem architektury systemu informacyjnego </w:t>
      </w:r>
      <w:r w:rsidR="0017121B">
        <w:rPr>
          <w:lang w:val="pl-PL"/>
        </w:rPr>
        <w:t xml:space="preserve">GUGiK </w:t>
      </w:r>
      <w:r>
        <w:rPr>
          <w:lang w:val="pl-PL"/>
        </w:rPr>
        <w:t>i obejmują zadania w zakresie:</w:t>
      </w:r>
    </w:p>
    <w:p w:rsidR="001B1180" w:rsidRDefault="001B1180" w:rsidP="001B118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Projektowania i utrzymania architektury biznesowej, tj. określania celów projektu i usług potrzebnych do realizacji tych celów wraz z ich właściwościami (np. parametry SLA)</w:t>
      </w:r>
    </w:p>
    <w:p w:rsidR="001B1180" w:rsidRDefault="001B1180" w:rsidP="001B118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Projektowania i utrzymania architektury aplikacji, tj. zasad i wytycznych dotyczących architektury systemów informatycznych</w:t>
      </w:r>
    </w:p>
    <w:p w:rsidR="001B1180" w:rsidRPr="001B1180" w:rsidRDefault="001B1180" w:rsidP="008559B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Projektowania i utrzymania architektury technologicznej, tj. rodzaju rozwiązań technologicznych oraz zależności pomiędzy nimi</w:t>
      </w:r>
    </w:p>
    <w:p w:rsidR="0022690C" w:rsidRPr="0022690C" w:rsidRDefault="001637F3" w:rsidP="0022690C">
      <w:pPr>
        <w:pStyle w:val="Nagwek1"/>
        <w:rPr>
          <w:lang w:val="pl-PL"/>
        </w:rPr>
      </w:pPr>
      <w:bookmarkStart w:id="5" w:name="_Toc514234120"/>
      <w:r>
        <w:rPr>
          <w:lang w:val="pl-PL"/>
        </w:rPr>
        <w:lastRenderedPageBreak/>
        <w:t xml:space="preserve">Pryncypia </w:t>
      </w:r>
      <w:r w:rsidR="00FE2A31">
        <w:rPr>
          <w:lang w:val="pl-PL"/>
        </w:rPr>
        <w:t>Architektury Biznesowej</w:t>
      </w:r>
      <w:bookmarkEnd w:id="5"/>
    </w:p>
    <w:p w:rsidR="005204C9" w:rsidRDefault="005204C9" w:rsidP="004A77C2">
      <w:pPr>
        <w:pStyle w:val="Nagwek2"/>
      </w:pPr>
      <w:bookmarkStart w:id="6" w:name="_Toc514234121"/>
      <w:r>
        <w:t>Komunikowanie i edukowanie interesariuszy usługi</w:t>
      </w:r>
      <w:bookmarkEnd w:id="6"/>
    </w:p>
    <w:p w:rsidR="005204C9" w:rsidRPr="003E1593" w:rsidRDefault="005204C9" w:rsidP="003E1593">
      <w:pPr>
        <w:spacing w:after="0"/>
        <w:rPr>
          <w:lang w:val="pl-PL"/>
        </w:rPr>
      </w:pPr>
      <w:r>
        <w:rPr>
          <w:lang w:val="pl-PL"/>
        </w:rPr>
        <w:t>Organizacja ko</w:t>
      </w:r>
      <w:r w:rsidRPr="005204C9">
        <w:rPr>
          <w:lang w:val="pl-PL"/>
        </w:rPr>
        <w:t>munik</w:t>
      </w:r>
      <w:r>
        <w:rPr>
          <w:lang w:val="pl-PL"/>
        </w:rPr>
        <w:t>uje</w:t>
      </w:r>
      <w:r w:rsidRPr="005204C9">
        <w:rPr>
          <w:lang w:val="pl-PL"/>
        </w:rPr>
        <w:t xml:space="preserve"> i eduk</w:t>
      </w:r>
      <w:r>
        <w:rPr>
          <w:lang w:val="pl-PL"/>
        </w:rPr>
        <w:t>uje</w:t>
      </w:r>
      <w:r w:rsidRPr="005204C9">
        <w:rPr>
          <w:lang w:val="pl-PL"/>
        </w:rPr>
        <w:t xml:space="preserve"> Interesariuszy</w:t>
      </w:r>
      <w:r>
        <w:rPr>
          <w:lang w:val="pl-PL"/>
        </w:rPr>
        <w:t xml:space="preserve"> usługi </w:t>
      </w:r>
      <w:r w:rsidRPr="005204C9">
        <w:rPr>
          <w:lang w:val="pl-PL"/>
        </w:rPr>
        <w:t>realizowana jest</w:t>
      </w:r>
      <w:r>
        <w:rPr>
          <w:lang w:val="pl-PL"/>
        </w:rPr>
        <w:t xml:space="preserve"> </w:t>
      </w:r>
      <w:r w:rsidRPr="005204C9">
        <w:rPr>
          <w:lang w:val="pl-PL"/>
        </w:rPr>
        <w:t>podczas całego cyklu życia usługi</w:t>
      </w:r>
      <w:r>
        <w:rPr>
          <w:lang w:val="pl-PL"/>
        </w:rPr>
        <w:t>.</w:t>
      </w:r>
    </w:p>
    <w:p w:rsidR="005204C9" w:rsidRDefault="005204C9" w:rsidP="005204C9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5204C9" w:rsidRDefault="005204C9" w:rsidP="005204C9">
      <w:pPr>
        <w:spacing w:after="0"/>
        <w:rPr>
          <w:lang w:val="pl-PL"/>
        </w:rPr>
      </w:pPr>
      <w:r>
        <w:rPr>
          <w:lang w:val="pl-PL"/>
        </w:rPr>
        <w:t>Działanie pozwala na :</w:t>
      </w:r>
    </w:p>
    <w:p w:rsidR="005204C9" w:rsidRDefault="005204C9" w:rsidP="003E1593">
      <w:pPr>
        <w:pStyle w:val="Akapitzlist"/>
        <w:numPr>
          <w:ilvl w:val="0"/>
          <w:numId w:val="39"/>
        </w:numPr>
        <w:spacing w:after="0"/>
        <w:rPr>
          <w:lang w:val="pl-PL"/>
        </w:rPr>
      </w:pPr>
      <w:r>
        <w:rPr>
          <w:lang w:val="pl-PL"/>
        </w:rPr>
        <w:t>Z</w:t>
      </w:r>
      <w:r w:rsidRPr="005204C9">
        <w:rPr>
          <w:lang w:val="pl-PL"/>
        </w:rPr>
        <w:t>większenie stopnia korzystania z usługi dzięki poszerzeniu wiedzy o usłudze wśród jej usługobiorców, a także dzięki podniesieniu ich kompetencji dotyczących usługi.</w:t>
      </w:r>
    </w:p>
    <w:p w:rsidR="005204C9" w:rsidRDefault="005204C9" w:rsidP="003E1593">
      <w:pPr>
        <w:pStyle w:val="Akapitzlist"/>
        <w:numPr>
          <w:ilvl w:val="0"/>
          <w:numId w:val="39"/>
        </w:numPr>
        <w:spacing w:after="0"/>
        <w:rPr>
          <w:lang w:val="pl-PL"/>
        </w:rPr>
      </w:pPr>
      <w:r w:rsidRPr="005204C9">
        <w:rPr>
          <w:lang w:val="pl-PL"/>
        </w:rPr>
        <w:t>Zwiększenie zakresu i jakości świadczenia Usługi dzięki zwiększeniu wśród usługodawców – poprzez działania komunikacyjne i edukacyjne: o wiedzy o usłudze, o poziomu kompetencji wymaganego do świadczenia usługi.</w:t>
      </w:r>
    </w:p>
    <w:p w:rsidR="005204C9" w:rsidRPr="005204C9" w:rsidRDefault="005204C9" w:rsidP="003E1593">
      <w:pPr>
        <w:pStyle w:val="Akapitzlist"/>
        <w:numPr>
          <w:ilvl w:val="0"/>
          <w:numId w:val="39"/>
        </w:numPr>
        <w:spacing w:after="0"/>
        <w:rPr>
          <w:lang w:val="pl-PL"/>
        </w:rPr>
      </w:pPr>
      <w:r w:rsidRPr="005204C9">
        <w:rPr>
          <w:lang w:val="pl-PL"/>
        </w:rPr>
        <w:t xml:space="preserve">Zwiększenie zaufania społecznego do elektronicznych usług publicznych poprzez prezentowanie pełnej informacji o usłudze  </w:t>
      </w:r>
    </w:p>
    <w:p w:rsidR="005204C9" w:rsidRDefault="005204C9" w:rsidP="005204C9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5204C9" w:rsidRPr="005204C9" w:rsidRDefault="005204C9" w:rsidP="003E1593">
      <w:pPr>
        <w:pStyle w:val="Akapitzlist"/>
        <w:numPr>
          <w:ilvl w:val="0"/>
          <w:numId w:val="40"/>
        </w:numPr>
        <w:spacing w:after="0"/>
        <w:rPr>
          <w:lang w:val="pl-PL"/>
        </w:rPr>
      </w:pPr>
      <w:r w:rsidRPr="005204C9">
        <w:rPr>
          <w:lang w:val="pl-PL"/>
        </w:rPr>
        <w:t>Zdefiniowanie i przypisanie roli właściciela działań komunikacji, promocji i edukacji w organizacji właściciela usługi.</w:t>
      </w:r>
    </w:p>
    <w:p w:rsidR="005204C9" w:rsidRPr="005204C9" w:rsidRDefault="005204C9" w:rsidP="003E1593">
      <w:pPr>
        <w:pStyle w:val="Akapitzlist"/>
        <w:numPr>
          <w:ilvl w:val="0"/>
          <w:numId w:val="40"/>
        </w:numPr>
        <w:spacing w:after="0"/>
        <w:rPr>
          <w:lang w:val="pl-PL"/>
        </w:rPr>
      </w:pPr>
      <w:r w:rsidRPr="005204C9">
        <w:rPr>
          <w:lang w:val="pl-PL"/>
        </w:rPr>
        <w:t>Umożliwia uzasadnienie nakładów finansowych na przeprowadzenie i udokumentowanie badań usługobiorców.</w:t>
      </w:r>
    </w:p>
    <w:p w:rsidR="005204C9" w:rsidRPr="005204C9" w:rsidRDefault="005204C9" w:rsidP="003E1593">
      <w:pPr>
        <w:pStyle w:val="Akapitzlist"/>
        <w:numPr>
          <w:ilvl w:val="0"/>
          <w:numId w:val="40"/>
        </w:numPr>
        <w:spacing w:after="0"/>
        <w:rPr>
          <w:lang w:val="pl-PL"/>
        </w:rPr>
      </w:pPr>
      <w:r w:rsidRPr="005204C9">
        <w:rPr>
          <w:lang w:val="pl-PL"/>
        </w:rPr>
        <w:t>Umożliwia uzasadnienie ponoszonych nakładów finansowych na stworzenie oraz realizację planu komunikacji, promocji i edukacji.</w:t>
      </w:r>
    </w:p>
    <w:p w:rsidR="005204C9" w:rsidRPr="005204C9" w:rsidRDefault="005204C9" w:rsidP="003E1593">
      <w:pPr>
        <w:pStyle w:val="Akapitzlist"/>
        <w:numPr>
          <w:ilvl w:val="0"/>
          <w:numId w:val="40"/>
        </w:numPr>
        <w:spacing w:after="0"/>
        <w:rPr>
          <w:lang w:val="pl-PL"/>
        </w:rPr>
      </w:pPr>
      <w:r w:rsidRPr="005204C9">
        <w:rPr>
          <w:lang w:val="pl-PL"/>
        </w:rPr>
        <w:t>Umożliwia uzasadnienie w strukturze podmiotu jednostki realizującej działania komunikacyjne, promocyjne i edukacyjne lub wykorzystanie do tego celu już istniejącej jednostki.</w:t>
      </w:r>
    </w:p>
    <w:p w:rsidR="005204C9" w:rsidRPr="003E1593" w:rsidRDefault="005204C9" w:rsidP="003E1593">
      <w:pPr>
        <w:pStyle w:val="Akapitzlist"/>
        <w:numPr>
          <w:ilvl w:val="0"/>
          <w:numId w:val="40"/>
        </w:numPr>
        <w:spacing w:after="0"/>
        <w:rPr>
          <w:lang w:val="pl-PL"/>
        </w:rPr>
      </w:pPr>
      <w:r w:rsidRPr="003E1593">
        <w:rPr>
          <w:lang w:val="pl-PL"/>
        </w:rPr>
        <w:t>Umożliwia uzasadnienie dla wdrożenia mechanizmów organizacyjnych w zakresie analizy danych pozyskiwanych od usługobiorców, które pozwalają na doskonalenie i dalszy rozwój usługi.</w:t>
      </w:r>
    </w:p>
    <w:p w:rsidR="004A77C2" w:rsidRDefault="004A77C2" w:rsidP="004A77C2">
      <w:pPr>
        <w:pStyle w:val="Nagwek2"/>
      </w:pPr>
      <w:bookmarkStart w:id="7" w:name="_Toc514234122"/>
      <w:r w:rsidRPr="004A77C2">
        <w:t>Zgodność z prawem i etyką</w:t>
      </w:r>
      <w:bookmarkEnd w:id="7"/>
    </w:p>
    <w:p w:rsidR="003A5051" w:rsidRPr="003A5051" w:rsidRDefault="003A5051" w:rsidP="003A5051">
      <w:pPr>
        <w:rPr>
          <w:lang w:val="pl-PL"/>
        </w:rPr>
      </w:pPr>
      <w:r w:rsidRPr="004A77C2">
        <w:rPr>
          <w:lang w:val="pl-PL"/>
        </w:rPr>
        <w:t>Organizacja funkcjonuje na podstawie i w ramach obowiązującego prawa, zgodnie z zawartymi porozumieniami i wdrożonymi standardami zarządzania oraz zgodnie z etyką biznesu.</w:t>
      </w:r>
    </w:p>
    <w:p w:rsidR="004A77C2" w:rsidRDefault="004A77C2" w:rsidP="004A77C2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430D9B" w:rsidRPr="00430D9B" w:rsidRDefault="00E22C66" w:rsidP="00430D9B">
      <w:pPr>
        <w:rPr>
          <w:lang w:val="pl-PL"/>
        </w:rPr>
      </w:pPr>
      <w:r>
        <w:rPr>
          <w:lang w:val="pl-PL"/>
        </w:rPr>
        <w:t xml:space="preserve">Działanie </w:t>
      </w:r>
      <w:r w:rsidRPr="00430D9B">
        <w:rPr>
          <w:lang w:val="pl-PL"/>
        </w:rPr>
        <w:t>na podstawie i w granicach prawa</w:t>
      </w:r>
      <w:r>
        <w:rPr>
          <w:lang w:val="pl-PL"/>
        </w:rPr>
        <w:t xml:space="preserve"> (Art. 7 </w:t>
      </w:r>
      <w:r w:rsidR="00430D9B">
        <w:rPr>
          <w:lang w:val="pl-PL"/>
        </w:rPr>
        <w:t>Konstytucji Rzeczypospolitej Polski</w:t>
      </w:r>
      <w:r>
        <w:rPr>
          <w:lang w:val="pl-PL"/>
        </w:rPr>
        <w:t xml:space="preserve">) minimalizuje ryzyko prawne. Działanie zgodnie z etyką biznesu </w:t>
      </w:r>
      <w:r w:rsidR="00016E9D">
        <w:rPr>
          <w:lang w:val="pl-PL"/>
        </w:rPr>
        <w:t xml:space="preserve">umożliwia </w:t>
      </w:r>
      <w:r w:rsidR="000915A3">
        <w:rPr>
          <w:lang w:val="pl-PL"/>
        </w:rPr>
        <w:t>maksymalizację wartości usług publicznych świadczonych na rzecz Klientów.</w:t>
      </w:r>
    </w:p>
    <w:p w:rsidR="004A77C2" w:rsidRDefault="004A77C2" w:rsidP="004A77C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E22C66" w:rsidRPr="00E22C66" w:rsidRDefault="00E22C66" w:rsidP="00E22C66">
      <w:pPr>
        <w:rPr>
          <w:lang w:val="pl-PL"/>
        </w:rPr>
      </w:pPr>
      <w:r w:rsidRPr="00E22C66">
        <w:rPr>
          <w:lang w:val="pl-PL"/>
        </w:rPr>
        <w:t xml:space="preserve">Architektura </w:t>
      </w:r>
      <w:r w:rsidR="00D34F0A">
        <w:rPr>
          <w:lang w:val="pl-PL"/>
        </w:rPr>
        <w:t xml:space="preserve">Systemu Informacyjnego </w:t>
      </w:r>
      <w:r w:rsidR="0017121B">
        <w:rPr>
          <w:lang w:val="pl-PL"/>
        </w:rPr>
        <w:t xml:space="preserve">GUGiK </w:t>
      </w:r>
      <w:r w:rsidRPr="00E22C66">
        <w:rPr>
          <w:lang w:val="pl-PL"/>
        </w:rPr>
        <w:t>wspiera, a architektura rozwiązań IT realizuje działania: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nie kolidujące z ogólnym porządkiem prawnym oraz ustanowionymi zasadami i regulacjami,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dokonujące czynności prewencyjnych zmierzających do zapobieżenia występowania naruszeń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lastRenderedPageBreak/>
        <w:t>zapewniające jednolitą interpretację i stosowanie w firmie zasad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zarządzające ryzykiem związanym z niezgodnym funkcjonowaniem i postępowaniem niezgodnie z zasadami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 xml:space="preserve">monitorowania procesu wdrażania i stosowania nowych polityk, 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utrzymywania kontaktów z środowiskiem zewnętrznym w zakresie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 xml:space="preserve">implementacji obowiązujących w </w:t>
      </w:r>
      <w:r w:rsidR="00016E9D">
        <w:rPr>
          <w:lang w:val="pl-PL"/>
        </w:rPr>
        <w:t>GUGiK</w:t>
      </w:r>
      <w:r w:rsidRPr="00E22C66">
        <w:rPr>
          <w:lang w:val="pl-PL"/>
        </w:rPr>
        <w:t xml:space="preserve"> polityk z zakresu etyki biznesu, celem stosowania i zminimalizowania ryzyka utraty reputacji przez firmę.</w:t>
      </w:r>
    </w:p>
    <w:p w:rsidR="00A156CF" w:rsidRDefault="00A156CF" w:rsidP="002F4C1F">
      <w:pPr>
        <w:pStyle w:val="Nagwek2"/>
      </w:pPr>
      <w:bookmarkStart w:id="8" w:name="_Toc514234123"/>
      <w:r>
        <w:t>Służba Geodezyjna i Kartograficzna jest zbiorem autonomicznych podmiotów publicznych</w:t>
      </w:r>
      <w:bookmarkEnd w:id="8"/>
    </w:p>
    <w:p w:rsidR="002F4C1F" w:rsidRDefault="00554911" w:rsidP="002F4C1F">
      <w:pPr>
        <w:rPr>
          <w:lang w:val="pl-PL"/>
        </w:rPr>
      </w:pPr>
      <w:r>
        <w:rPr>
          <w:lang w:val="pl-PL"/>
        </w:rPr>
        <w:t>Służbę Geodezyjną i Kartograficzną tworzą autonomiczne podmioty publiczne z zakresu administracji centralnej i samorządowej.</w:t>
      </w:r>
    </w:p>
    <w:p w:rsidR="000F2339" w:rsidRDefault="000F2339" w:rsidP="000F2339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0F2339" w:rsidRPr="00430D9B" w:rsidRDefault="000F2339" w:rsidP="000F2339">
      <w:pPr>
        <w:rPr>
          <w:lang w:val="pl-PL"/>
        </w:rPr>
      </w:pPr>
      <w:r>
        <w:rPr>
          <w:lang w:val="pl-PL"/>
        </w:rPr>
        <w:t>Zgodnie z Ustawą Prawo Geodezyjne i Kartograficzne</w:t>
      </w:r>
      <w:r w:rsidR="003307D8">
        <w:rPr>
          <w:lang w:val="pl-PL"/>
        </w:rPr>
        <w:t>.</w:t>
      </w:r>
    </w:p>
    <w:p w:rsidR="000F2339" w:rsidRDefault="000F2339" w:rsidP="000F2339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F2339" w:rsidRPr="002F4C1F" w:rsidRDefault="00A10BFF" w:rsidP="002F4C1F">
      <w:pPr>
        <w:rPr>
          <w:lang w:val="pl-PL"/>
        </w:rPr>
      </w:pPr>
      <w:r>
        <w:rPr>
          <w:lang w:val="pl-PL"/>
        </w:rPr>
        <w:t>Rozwiązania zarówno na poziomie architektury biznesowej (np. procesy biznesowe), jak i na poziomie architektury systemów informatycznych (aplikacji i danych) POWINNY mieć precyzyjnie określoną odpowiedzialność, najlepiej gwarantującą niezależność działań autonomicznych podmiotów współtworzących SGiK oraz IIP.</w:t>
      </w:r>
    </w:p>
    <w:p w:rsidR="000A2964" w:rsidRDefault="00A156CF" w:rsidP="002F4C1F">
      <w:pPr>
        <w:pStyle w:val="Nagwek2"/>
      </w:pPr>
      <w:bookmarkStart w:id="9" w:name="_Toc514234124"/>
      <w:r>
        <w:t>Współpraca podmiotów Służby Geodezyjnej i Kartograficznej</w:t>
      </w:r>
      <w:bookmarkEnd w:id="9"/>
    </w:p>
    <w:p w:rsidR="000D1D38" w:rsidRDefault="000D1D38" w:rsidP="00951FE7">
      <w:pPr>
        <w:spacing w:after="0"/>
        <w:rPr>
          <w:lang w:val="pl-PL"/>
        </w:rPr>
      </w:pPr>
      <w:r>
        <w:rPr>
          <w:lang w:val="pl-PL"/>
        </w:rPr>
        <w:t>Podmioty Służby Geodezyjnej i Kartograficznej współpracują w zakresie umożliwiającym skuteczną realizacją powierzonych zadań publicznych</w:t>
      </w:r>
      <w:r w:rsidR="002F4C1F">
        <w:rPr>
          <w:lang w:val="pl-PL"/>
        </w:rPr>
        <w:t xml:space="preserve">, w tym obowiązków </w:t>
      </w:r>
      <w:r w:rsidR="0021019E">
        <w:rPr>
          <w:lang w:val="pl-PL"/>
        </w:rPr>
        <w:t>nałożonych przez Ustawę z dnia 4</w:t>
      </w:r>
      <w:r w:rsidR="002F4C1F">
        <w:rPr>
          <w:lang w:val="pl-PL"/>
        </w:rPr>
        <w:t xml:space="preserve"> marca 2010 r. o Infrastrukturze Informacji Przestrzennej.</w:t>
      </w:r>
    </w:p>
    <w:p w:rsidR="007E72AD" w:rsidRDefault="007E72AD" w:rsidP="007E72AD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A56BA7" w:rsidRPr="00A56BA7" w:rsidRDefault="00A56BA7" w:rsidP="00A56BA7">
      <w:pPr>
        <w:rPr>
          <w:lang w:val="pl-PL"/>
        </w:rPr>
      </w:pPr>
      <w:r>
        <w:rPr>
          <w:lang w:val="pl-PL"/>
        </w:rPr>
        <w:t>Realizacja wielu procesów biznesowych związanych z zadaniami SGiK oraz w szczególności Ustawy o IIP wymaga współpracy pomiędzy autonomicznymi podmiotami.</w:t>
      </w:r>
      <w:r w:rsidR="007B7AA8">
        <w:rPr>
          <w:lang w:val="pl-PL"/>
        </w:rPr>
        <w:t xml:space="preserve"> Brak współpracy może doprowadzić do braku realizacji celów projektu lub ich połowicznej realizacji (np. udostępniania danych przestrzennych w niepełnym zakresie). </w:t>
      </w:r>
    </w:p>
    <w:p w:rsidR="007E72AD" w:rsidRDefault="007E72AD" w:rsidP="007E72AD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8A6864" w:rsidRDefault="008A6864" w:rsidP="00CA46A3">
      <w:pPr>
        <w:rPr>
          <w:lang w:val="pl-PL"/>
        </w:rPr>
      </w:pPr>
      <w:r>
        <w:rPr>
          <w:lang w:val="pl-PL"/>
        </w:rPr>
        <w:t>Wymaga się:</w:t>
      </w:r>
    </w:p>
    <w:p w:rsidR="00CA46A3" w:rsidRDefault="008A6864" w:rsidP="008A6864">
      <w:pPr>
        <w:pStyle w:val="Akapitzlist"/>
        <w:numPr>
          <w:ilvl w:val="0"/>
          <w:numId w:val="21"/>
        </w:numPr>
        <w:rPr>
          <w:lang w:val="pl-PL"/>
        </w:rPr>
      </w:pPr>
      <w:r w:rsidRPr="008A6864">
        <w:rPr>
          <w:lang w:val="pl-PL"/>
        </w:rPr>
        <w:t>zdefiniowania i skutecznego wdrożenia rozwiązań organizacyjno-prawnych regulujących tryb i zasady współpracy</w:t>
      </w:r>
      <w:r>
        <w:rPr>
          <w:lang w:val="pl-PL"/>
        </w:rPr>
        <w:t>,</w:t>
      </w:r>
    </w:p>
    <w:p w:rsidR="008A6864" w:rsidRDefault="008A6864" w:rsidP="008A6864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projektowania rozwiązań IT w taki sposób, aby zapewnić techniczną możliwość skutecznej i wymagającej minimalnego nadzoru komunikacji</w:t>
      </w:r>
    </w:p>
    <w:p w:rsidR="008A6864" w:rsidRPr="008A6864" w:rsidRDefault="008A6864" w:rsidP="008A6864">
      <w:pPr>
        <w:rPr>
          <w:lang w:val="pl-PL"/>
        </w:rPr>
      </w:pPr>
      <w:r>
        <w:rPr>
          <w:lang w:val="pl-PL"/>
        </w:rPr>
        <w:t>pomiędzy podmiotami SGiK oraz podmiotami współtworzącymi IIP.</w:t>
      </w:r>
    </w:p>
    <w:p w:rsidR="00D45898" w:rsidRPr="00CA7A61" w:rsidRDefault="00D45898" w:rsidP="00D45898">
      <w:pPr>
        <w:pStyle w:val="Nagwek2"/>
      </w:pPr>
      <w:bookmarkStart w:id="10" w:name="_Toc514234125"/>
      <w:r w:rsidRPr="00CA7A61">
        <w:t>Zorientowanie na Klienta</w:t>
      </w:r>
      <w:bookmarkEnd w:id="10"/>
    </w:p>
    <w:p w:rsidR="00D45898" w:rsidRDefault="00D45898" w:rsidP="00D45898">
      <w:pPr>
        <w:rPr>
          <w:lang w:val="pl-PL"/>
        </w:rPr>
      </w:pPr>
      <w:r w:rsidRPr="00E235E0">
        <w:rPr>
          <w:lang w:val="pl-PL"/>
        </w:rPr>
        <w:lastRenderedPageBreak/>
        <w:t>Organizacja realizuje powierzone zadania publiczne koncentrując się na Klientach.</w:t>
      </w:r>
    </w:p>
    <w:p w:rsidR="003A0870" w:rsidRDefault="003A0870" w:rsidP="003A0870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3A0870" w:rsidRPr="003A0870" w:rsidRDefault="00FF7A5E" w:rsidP="003A0870">
      <w:pPr>
        <w:rPr>
          <w:lang w:val="pl-PL"/>
        </w:rPr>
      </w:pPr>
      <w:r>
        <w:rPr>
          <w:lang w:val="pl-PL"/>
        </w:rPr>
        <w:t xml:space="preserve">Wychodzenie naprzeciw oczekiwaniom Klientów buduje wizerunek organizacji i poprawia społeczny odbiór </w:t>
      </w:r>
      <w:r w:rsidR="006901CD">
        <w:rPr>
          <w:lang w:val="pl-PL"/>
        </w:rPr>
        <w:t xml:space="preserve">całej </w:t>
      </w:r>
      <w:r>
        <w:rPr>
          <w:lang w:val="pl-PL"/>
        </w:rPr>
        <w:t>organizacji.</w:t>
      </w:r>
    </w:p>
    <w:p w:rsidR="003A0870" w:rsidRDefault="003A0870" w:rsidP="003A0870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294691" w:rsidRPr="00294691" w:rsidRDefault="00294691" w:rsidP="00294691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lang w:val="pl-PL"/>
        </w:rPr>
      </w:pPr>
      <w:r w:rsidRPr="00294691">
        <w:rPr>
          <w:lang w:val="pl-PL"/>
        </w:rPr>
        <w:t>Budowania usługowej kultury organizacyjnej oraz odpowiednie k</w:t>
      </w:r>
      <w:r w:rsidR="001D7928">
        <w:rPr>
          <w:lang w:val="pl-PL"/>
        </w:rPr>
        <w:t>ształtowania postaw pracowników</w:t>
      </w:r>
    </w:p>
    <w:p w:rsidR="00294691" w:rsidRPr="00294691" w:rsidRDefault="00294691" w:rsidP="00294691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lang w:val="pl-PL"/>
        </w:rPr>
      </w:pPr>
      <w:r w:rsidRPr="00294691">
        <w:rPr>
          <w:lang w:val="pl-PL"/>
        </w:rPr>
        <w:t>Umacnianie więzi z klientami poprzez budowanie wizerunku firmy działającej przyjaźnie dla klienta</w:t>
      </w:r>
    </w:p>
    <w:p w:rsidR="00294691" w:rsidRPr="003A0870" w:rsidRDefault="00294691" w:rsidP="003A0870">
      <w:pPr>
        <w:pStyle w:val="Akapitzlist"/>
        <w:numPr>
          <w:ilvl w:val="0"/>
          <w:numId w:val="22"/>
        </w:numPr>
        <w:rPr>
          <w:lang w:val="pl-PL"/>
        </w:rPr>
      </w:pPr>
      <w:r w:rsidRPr="003A0870">
        <w:rPr>
          <w:lang w:val="pl-PL"/>
        </w:rPr>
        <w:t xml:space="preserve">Doskonalenie rozwiązań technicznych i organizacyjnych zapewniających aktywność </w:t>
      </w:r>
      <w:r w:rsidR="001D7928">
        <w:rPr>
          <w:lang w:val="pl-PL"/>
        </w:rPr>
        <w:t>GUGiK</w:t>
      </w:r>
      <w:r w:rsidRPr="003A0870">
        <w:rPr>
          <w:lang w:val="pl-PL"/>
        </w:rPr>
        <w:t xml:space="preserve"> w zakresie budowania dobrych relacji z klientami, tak by możliwe było pr</w:t>
      </w:r>
      <w:r w:rsidR="001D7928">
        <w:rPr>
          <w:lang w:val="pl-PL"/>
        </w:rPr>
        <w:t>ecyzyjne poznanie ich oczekiwań</w:t>
      </w:r>
    </w:p>
    <w:p w:rsidR="00166808" w:rsidRDefault="00166808" w:rsidP="00BD18FD">
      <w:pPr>
        <w:pStyle w:val="Nagwek2"/>
      </w:pPr>
      <w:bookmarkStart w:id="11" w:name="_Toc514234126"/>
      <w:r>
        <w:t>Zorientowanie na usługi</w:t>
      </w:r>
      <w:bookmarkEnd w:id="11"/>
    </w:p>
    <w:p w:rsidR="00166808" w:rsidRDefault="00F04022" w:rsidP="00166808">
      <w:pPr>
        <w:rPr>
          <w:lang w:val="pl-PL"/>
        </w:rPr>
      </w:pPr>
      <w:r>
        <w:rPr>
          <w:lang w:val="pl-PL"/>
        </w:rPr>
        <w:t>Organizacja dąży do budowy rozwiązań, które realizowane są w postaci usług.</w:t>
      </w:r>
    </w:p>
    <w:p w:rsidR="00F04022" w:rsidRDefault="00F04022" w:rsidP="00F04022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F04022" w:rsidRDefault="00FF3591" w:rsidP="00F04022">
      <w:pPr>
        <w:rPr>
          <w:lang w:val="pl-PL"/>
        </w:rPr>
      </w:pPr>
      <w:r>
        <w:rPr>
          <w:lang w:val="pl-PL"/>
        </w:rPr>
        <w:t>Przyjęcie przez organizację modelu usługowego znacząco obniża koszty operacyjne i inwestycyjne wskutek:</w:t>
      </w:r>
    </w:p>
    <w:p w:rsidR="00FF3591" w:rsidRDefault="00FF3591" w:rsidP="00FF3591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>umożliwienia skutecznego monitorowania działalności operacyjnej</w:t>
      </w:r>
    </w:p>
    <w:p w:rsidR="00FF3591" w:rsidRDefault="00FF3591" w:rsidP="00FF3591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>umożliwienia bardziej efektywnej wymiany danych</w:t>
      </w:r>
    </w:p>
    <w:p w:rsidR="00FF3591" w:rsidRPr="00FF3591" w:rsidRDefault="00FF3591" w:rsidP="00FF3591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>umożliwienie ponownego wykorzystania usług</w:t>
      </w:r>
    </w:p>
    <w:p w:rsidR="00F04022" w:rsidRDefault="00F04022" w:rsidP="00F0402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F04022" w:rsidRDefault="00F04022" w:rsidP="00166808">
      <w:pPr>
        <w:rPr>
          <w:lang w:val="pl-PL"/>
        </w:rPr>
      </w:pPr>
      <w:r>
        <w:rPr>
          <w:lang w:val="pl-PL"/>
        </w:rPr>
        <w:t>Wymaga się:</w:t>
      </w:r>
    </w:p>
    <w:p w:rsidR="00F04022" w:rsidRDefault="00F04022" w:rsidP="00F04022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>na poziomie architektury biznesowej – definiowania, realizowania, monitorowania i aktualizacji usług biznesowych</w:t>
      </w:r>
    </w:p>
    <w:p w:rsidR="00F04022" w:rsidRDefault="00F04022" w:rsidP="00F04022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>na poziomie architektury IT – budowania rozwiązań, których architektura oparta jest na usługach (ang. Service Oriented Architecture, SOA)</w:t>
      </w:r>
    </w:p>
    <w:p w:rsidR="00202569" w:rsidRPr="00F04022" w:rsidRDefault="00202569" w:rsidP="00F04022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>na poziomie architektury technologicznej – budowania i utrzymywania usług technologicznych</w:t>
      </w:r>
    </w:p>
    <w:p w:rsidR="00951FE7" w:rsidRDefault="000A2964" w:rsidP="00BD18FD">
      <w:pPr>
        <w:pStyle w:val="Nagwek2"/>
      </w:pPr>
      <w:bookmarkStart w:id="12" w:name="_Toc514234127"/>
      <w:r w:rsidRPr="00951FE7">
        <w:t>Preferuj kupno przed wytwarzaniem</w:t>
      </w:r>
      <w:bookmarkEnd w:id="12"/>
    </w:p>
    <w:p w:rsidR="00BD18FD" w:rsidRDefault="00BD18FD" w:rsidP="00951FE7">
      <w:pPr>
        <w:spacing w:after="0"/>
        <w:rPr>
          <w:lang w:val="pl-PL"/>
        </w:rPr>
      </w:pPr>
      <w:r w:rsidRPr="00BD18FD">
        <w:rPr>
          <w:lang w:val="pl-PL"/>
        </w:rPr>
        <w:t>Organizacja nie realizuje działalności produkcyjnej i wytwórczej w obszarze IT, koncentrując się na świadczeniu usług dla Klientów</w:t>
      </w:r>
      <w:r w:rsidR="00DA38C1">
        <w:rPr>
          <w:lang w:val="pl-PL"/>
        </w:rPr>
        <w:t>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040B0E" w:rsidRPr="00040B0E" w:rsidRDefault="00040B0E" w:rsidP="00040B0E">
      <w:pPr>
        <w:rPr>
          <w:lang w:val="pl-PL"/>
        </w:rPr>
      </w:pPr>
      <w:r>
        <w:rPr>
          <w:lang w:val="pl-PL"/>
        </w:rPr>
        <w:t>GUGiK nie posiada wystarczającej liczby pracowników pozwalających na wytwarzanie oprogramowania we własnym zakresie. Niezbędne produkty są specjalistyczne i wymagają znacznego wysiłku organizacyjnego i finansowego do wytworzenia. Na rynku istnieją rozwiązania zarówno komercyjne, jak i typu open-source, których dostawa jest w ogólności bardziej efektywna kosztowo.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lastRenderedPageBreak/>
        <w:t>Konsekwencje</w:t>
      </w:r>
    </w:p>
    <w:p w:rsidR="00D77E13" w:rsidRPr="00D77E13" w:rsidRDefault="00D77E13" w:rsidP="00D77E13">
      <w:pPr>
        <w:pStyle w:val="Akapitzlist"/>
        <w:numPr>
          <w:ilvl w:val="0"/>
          <w:numId w:val="10"/>
        </w:numPr>
        <w:rPr>
          <w:lang w:val="pl-PL"/>
        </w:rPr>
      </w:pPr>
      <w:r w:rsidRPr="00D77E13">
        <w:rPr>
          <w:lang w:val="pl-PL"/>
        </w:rPr>
        <w:t xml:space="preserve">W przypadku, gdy pojawia się nowa potrzeba biznesowa, której wynikiem ma być uzupełnienie infrastruktury teleinformatycznej </w:t>
      </w:r>
      <w:r>
        <w:rPr>
          <w:lang w:val="pl-PL"/>
        </w:rPr>
        <w:t xml:space="preserve">GUGiK </w:t>
      </w:r>
      <w:r w:rsidRPr="00D77E13">
        <w:rPr>
          <w:lang w:val="pl-PL"/>
        </w:rPr>
        <w:t>o nowe składniki, preferowane powinny być rozwiązan</w:t>
      </w:r>
      <w:r>
        <w:rPr>
          <w:lang w:val="pl-PL"/>
        </w:rPr>
        <w:t>ia gotowe, istniejące na rynku</w:t>
      </w:r>
    </w:p>
    <w:p w:rsidR="00D77E13" w:rsidRPr="00D77E13" w:rsidRDefault="00D77E13" w:rsidP="00D77E13">
      <w:pPr>
        <w:pStyle w:val="Akapitzlist"/>
        <w:numPr>
          <w:ilvl w:val="0"/>
          <w:numId w:val="10"/>
        </w:numPr>
        <w:rPr>
          <w:lang w:val="pl-PL"/>
        </w:rPr>
      </w:pPr>
      <w:r w:rsidRPr="00D77E13">
        <w:rPr>
          <w:lang w:val="pl-PL"/>
        </w:rPr>
        <w:t>Wybierane rozwiązania powinny cechować się możliwie wysokim</w:t>
      </w:r>
      <w:r>
        <w:rPr>
          <w:lang w:val="pl-PL"/>
        </w:rPr>
        <w:t xml:space="preserve"> współczynnikiem komodytyzacji</w:t>
      </w:r>
      <w:r w:rsidR="00BE3680">
        <w:rPr>
          <w:lang w:val="pl-PL"/>
        </w:rPr>
        <w:t xml:space="preserve">, tj. właściwości rozwiązania uwzględniające jego </w:t>
      </w:r>
      <w:r w:rsidR="00BE3680">
        <w:rPr>
          <w:rFonts w:ascii="Calibri" w:hAnsi="Calibri"/>
          <w:lang w:val="pl-PL"/>
        </w:rPr>
        <w:t>powszechność na rynku, sprawdzenie</w:t>
      </w:r>
      <w:r w:rsidR="00BE3680" w:rsidRPr="00BE3680">
        <w:rPr>
          <w:rFonts w:ascii="Calibri" w:hAnsi="Calibri"/>
          <w:lang w:val="pl-PL"/>
        </w:rPr>
        <w:t xml:space="preserve"> w realnych zastosowaniach</w:t>
      </w:r>
      <w:r w:rsidR="00BE3680">
        <w:rPr>
          <w:rFonts w:ascii="Calibri" w:hAnsi="Calibri"/>
          <w:lang w:val="pl-PL"/>
        </w:rPr>
        <w:t xml:space="preserve"> oraz dostępności specjalistów</w:t>
      </w:r>
      <w:r w:rsidR="00BE3680" w:rsidRPr="00BE3680">
        <w:rPr>
          <w:rFonts w:ascii="Calibri" w:hAnsi="Calibri"/>
          <w:lang w:val="pl-PL"/>
        </w:rPr>
        <w:t xml:space="preserve"> posiadający</w:t>
      </w:r>
      <w:r w:rsidR="00BE3680">
        <w:rPr>
          <w:rFonts w:ascii="Calibri" w:hAnsi="Calibri"/>
          <w:lang w:val="pl-PL"/>
        </w:rPr>
        <w:t>ch</w:t>
      </w:r>
      <w:r w:rsidR="00BE3680" w:rsidRPr="00BE3680">
        <w:rPr>
          <w:rFonts w:ascii="Calibri" w:hAnsi="Calibri"/>
          <w:lang w:val="pl-PL"/>
        </w:rPr>
        <w:t xml:space="preserve"> wiedzę na temat </w:t>
      </w:r>
      <w:r w:rsidR="00BE3680">
        <w:rPr>
          <w:rFonts w:ascii="Calibri" w:hAnsi="Calibri"/>
          <w:lang w:val="pl-PL"/>
        </w:rPr>
        <w:t xml:space="preserve">danego </w:t>
      </w:r>
      <w:r w:rsidR="00BE3680" w:rsidRPr="00BE3680">
        <w:rPr>
          <w:rFonts w:ascii="Calibri" w:hAnsi="Calibri"/>
          <w:lang w:val="pl-PL"/>
        </w:rPr>
        <w:t>rozwiązania</w:t>
      </w:r>
    </w:p>
    <w:p w:rsidR="00D77E13" w:rsidRPr="00D77E13" w:rsidRDefault="00D77E13" w:rsidP="00D77E13">
      <w:pPr>
        <w:pStyle w:val="Akapitzlist"/>
        <w:numPr>
          <w:ilvl w:val="0"/>
          <w:numId w:val="10"/>
        </w:numPr>
        <w:rPr>
          <w:lang w:val="pl-PL"/>
        </w:rPr>
      </w:pPr>
      <w:r w:rsidRPr="00D77E13">
        <w:rPr>
          <w:lang w:val="pl-PL"/>
        </w:rPr>
        <w:t>Biznes przydziela IT odpowiednie zasoby do tego, aby IT mogło przeprowadzić rozpoznanie (analizę, porówn</w:t>
      </w:r>
      <w:r>
        <w:rPr>
          <w:lang w:val="pl-PL"/>
        </w:rPr>
        <w:t>ania, testy) rozwiązań na rynku</w:t>
      </w:r>
    </w:p>
    <w:p w:rsidR="00951FE7" w:rsidRDefault="00EC6D59" w:rsidP="00B45308">
      <w:pPr>
        <w:pStyle w:val="Nagwek2"/>
      </w:pPr>
      <w:bookmarkStart w:id="13" w:name="_Toc514234128"/>
      <w:r w:rsidRPr="00951FE7">
        <w:t>Innowacyjność i adaptacyjność</w:t>
      </w:r>
      <w:bookmarkEnd w:id="13"/>
    </w:p>
    <w:p w:rsidR="00B45308" w:rsidRDefault="00B45308" w:rsidP="00951FE7">
      <w:pPr>
        <w:spacing w:after="0"/>
        <w:rPr>
          <w:lang w:val="pl-PL"/>
        </w:rPr>
      </w:pPr>
      <w:r w:rsidRPr="00B45308">
        <w:rPr>
          <w:lang w:val="pl-PL"/>
        </w:rPr>
        <w:t>Organizacja jest otwarta na adaptację nowych rozwiązań IT wspierających świadczenie usług dla Klienta.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93335A" w:rsidRPr="0093335A" w:rsidRDefault="0093335A" w:rsidP="0093335A">
      <w:pPr>
        <w:rPr>
          <w:lang w:val="pl-PL"/>
        </w:rPr>
      </w:pPr>
      <w:r>
        <w:rPr>
          <w:lang w:val="pl-PL"/>
        </w:rPr>
        <w:t>Otoczenie rynkowe, w szczególności usług oferowanych przez konkurencję oraz uzupełniane na bieżąco o</w:t>
      </w:r>
      <w:r w:rsidR="00F210E4">
        <w:rPr>
          <w:lang w:val="pl-PL"/>
        </w:rPr>
        <w:t xml:space="preserve">toczenie organizacyjno-prawne </w:t>
      </w:r>
      <w:r>
        <w:rPr>
          <w:lang w:val="pl-PL"/>
        </w:rPr>
        <w:t>(np. pojawiające się nowe przepisy wykonawcze do Dyrektywy INSPIRE oraz Ustawy o IIP</w:t>
      </w:r>
      <w:r w:rsidR="002D28C0">
        <w:rPr>
          <w:lang w:val="pl-PL"/>
        </w:rPr>
        <w:t>)</w:t>
      </w:r>
      <w:r>
        <w:rPr>
          <w:lang w:val="pl-PL"/>
        </w:rPr>
        <w:t xml:space="preserve"> wymusza</w:t>
      </w:r>
      <w:r w:rsidR="00F210E4">
        <w:rPr>
          <w:lang w:val="pl-PL"/>
        </w:rPr>
        <w:t>ją szybką zmianę usług świadczonych przez organizację.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845D7A" w:rsidRPr="00845D7A" w:rsidRDefault="00845D7A" w:rsidP="00845D7A">
      <w:pPr>
        <w:pStyle w:val="Akapitzlist"/>
        <w:numPr>
          <w:ilvl w:val="0"/>
          <w:numId w:val="12"/>
        </w:numPr>
        <w:spacing w:before="60" w:after="60" w:line="240" w:lineRule="auto"/>
        <w:rPr>
          <w:lang w:val="pl-PL"/>
        </w:rPr>
      </w:pPr>
      <w:r w:rsidRPr="00845D7A">
        <w:rPr>
          <w:lang w:val="pl-PL"/>
        </w:rPr>
        <w:t xml:space="preserve">IT </w:t>
      </w:r>
      <w:r w:rsidR="00C878DE">
        <w:rPr>
          <w:lang w:val="pl-PL"/>
        </w:rPr>
        <w:t xml:space="preserve">MUSI </w:t>
      </w:r>
      <w:r w:rsidRPr="00845D7A">
        <w:rPr>
          <w:lang w:val="pl-PL"/>
        </w:rPr>
        <w:t xml:space="preserve">być informowane i </w:t>
      </w:r>
      <w:r w:rsidR="00C878DE">
        <w:rPr>
          <w:lang w:val="pl-PL"/>
        </w:rPr>
        <w:t>MUSI</w:t>
      </w:r>
      <w:r w:rsidRPr="00845D7A">
        <w:rPr>
          <w:lang w:val="pl-PL"/>
        </w:rPr>
        <w:t xml:space="preserve"> uczestniczyć w przeprojektowywaniu procesów biznesowych, tak aby mogło rzeczy</w:t>
      </w:r>
      <w:r w:rsidR="007E0145">
        <w:rPr>
          <w:lang w:val="pl-PL"/>
        </w:rPr>
        <w:t>wiście dopasować się do biznesu</w:t>
      </w:r>
    </w:p>
    <w:p w:rsidR="00845D7A" w:rsidRPr="00845D7A" w:rsidRDefault="00845D7A" w:rsidP="00845D7A">
      <w:pPr>
        <w:pStyle w:val="Akapitzlist"/>
        <w:numPr>
          <w:ilvl w:val="0"/>
          <w:numId w:val="12"/>
        </w:numPr>
        <w:spacing w:before="60" w:after="60" w:line="240" w:lineRule="auto"/>
        <w:rPr>
          <w:lang w:val="pl-PL"/>
        </w:rPr>
      </w:pPr>
      <w:r w:rsidRPr="00845D7A">
        <w:rPr>
          <w:lang w:val="pl-PL"/>
        </w:rPr>
        <w:t xml:space="preserve">Każda zmiana w biznesie </w:t>
      </w:r>
      <w:r w:rsidR="00C878DE">
        <w:rPr>
          <w:lang w:val="pl-PL"/>
        </w:rPr>
        <w:t xml:space="preserve">MUSI </w:t>
      </w:r>
      <w:r w:rsidRPr="00845D7A">
        <w:rPr>
          <w:lang w:val="pl-PL"/>
        </w:rPr>
        <w:t>być planow</w:t>
      </w:r>
      <w:r w:rsidR="007E0145">
        <w:rPr>
          <w:lang w:val="pl-PL"/>
        </w:rPr>
        <w:t>ana z uwzględnieniem zmian w IT</w:t>
      </w:r>
    </w:p>
    <w:p w:rsidR="00845D7A" w:rsidRPr="00845D7A" w:rsidRDefault="00845D7A" w:rsidP="00845D7A">
      <w:pPr>
        <w:pStyle w:val="Akapitzlist"/>
        <w:numPr>
          <w:ilvl w:val="0"/>
          <w:numId w:val="12"/>
        </w:numPr>
        <w:rPr>
          <w:lang w:val="pl-PL"/>
        </w:rPr>
      </w:pPr>
      <w:r w:rsidRPr="00845D7A">
        <w:rPr>
          <w:lang w:val="pl-PL"/>
        </w:rPr>
        <w:t xml:space="preserve">Przedsięwzięcia planowane przez IT </w:t>
      </w:r>
      <w:r w:rsidR="00C878DE">
        <w:rPr>
          <w:lang w:val="pl-PL"/>
        </w:rPr>
        <w:t xml:space="preserve">MUSZĄ </w:t>
      </w:r>
      <w:r w:rsidRPr="00845D7A">
        <w:rPr>
          <w:lang w:val="pl-PL"/>
        </w:rPr>
        <w:t>uwzględniać zmie</w:t>
      </w:r>
      <w:r w:rsidR="007E0145">
        <w:rPr>
          <w:lang w:val="pl-PL"/>
        </w:rPr>
        <w:t>niające się wymagania biznesowe</w:t>
      </w:r>
    </w:p>
    <w:p w:rsidR="00951FE7" w:rsidRDefault="00EC6D59" w:rsidP="00D271E1">
      <w:pPr>
        <w:pStyle w:val="Nagwek2"/>
      </w:pPr>
      <w:bookmarkStart w:id="14" w:name="_Toc514234129"/>
      <w:r w:rsidRPr="00951FE7">
        <w:t>Efektywność kosztowa IT</w:t>
      </w:r>
      <w:bookmarkEnd w:id="14"/>
    </w:p>
    <w:p w:rsidR="00D271E1" w:rsidRDefault="00D271E1" w:rsidP="00D271E1">
      <w:pPr>
        <w:rPr>
          <w:lang w:val="pl-PL"/>
        </w:rPr>
      </w:pPr>
      <w:r w:rsidRPr="00D271E1">
        <w:rPr>
          <w:lang w:val="pl-PL"/>
        </w:rPr>
        <w:t>Organizacja dąży do stałego poprawiania efektywności kosztowej IT w odniesieniu do zakresu realizowanych zadań i liczby obsługiwanych Klientów.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B5104" w:rsidRPr="00BB5104" w:rsidRDefault="00BB5104" w:rsidP="00BB5104">
      <w:pPr>
        <w:rPr>
          <w:lang w:val="pl-PL"/>
        </w:rPr>
      </w:pPr>
      <w:r>
        <w:rPr>
          <w:lang w:val="pl-PL"/>
        </w:rPr>
        <w:t>Podejmowanie racjonalnych decyzji odnośnie zakresu i jakości świadczonych usług jest możliwe tylko wtedy, gdy usługi monitorowane są w sposób ciągły i świadomy.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793D11" w:rsidRPr="00793D11" w:rsidRDefault="00793D11" w:rsidP="00793D11">
      <w:pPr>
        <w:pStyle w:val="Akapitzlist"/>
        <w:numPr>
          <w:ilvl w:val="0"/>
          <w:numId w:val="34"/>
        </w:numPr>
        <w:rPr>
          <w:lang w:val="pl-PL"/>
        </w:rPr>
      </w:pPr>
      <w:r>
        <w:rPr>
          <w:lang w:val="pl-PL"/>
        </w:rPr>
        <w:t xml:space="preserve">GUGiK </w:t>
      </w:r>
      <w:r w:rsidRPr="00793D11">
        <w:rPr>
          <w:lang w:val="pl-PL"/>
        </w:rPr>
        <w:t>obserwuje koszty świadczenia usług IT dla biznesu</w:t>
      </w:r>
    </w:p>
    <w:p w:rsidR="00793D11" w:rsidRPr="00793D11" w:rsidRDefault="00793D11" w:rsidP="00793D11">
      <w:pPr>
        <w:pStyle w:val="Akapitzlist"/>
        <w:numPr>
          <w:ilvl w:val="0"/>
          <w:numId w:val="34"/>
        </w:numPr>
        <w:rPr>
          <w:lang w:val="pl-PL"/>
        </w:rPr>
      </w:pPr>
      <w:r>
        <w:rPr>
          <w:lang w:val="pl-PL"/>
        </w:rPr>
        <w:t>GUGiK</w:t>
      </w:r>
      <w:r w:rsidRPr="00793D11">
        <w:rPr>
          <w:lang w:val="pl-PL"/>
        </w:rPr>
        <w:t xml:space="preserve"> w sposób cykliczny pod</w:t>
      </w:r>
      <w:r>
        <w:rPr>
          <w:lang w:val="pl-PL"/>
        </w:rPr>
        <w:t>ejmuje działania mające obniżyć</w:t>
      </w:r>
      <w:r w:rsidRPr="00793D11">
        <w:rPr>
          <w:lang w:val="pl-PL"/>
        </w:rPr>
        <w:t xml:space="preserve"> koszty świadczenia usług IT</w:t>
      </w:r>
    </w:p>
    <w:p w:rsidR="004F0BFD" w:rsidRDefault="00B25EAD" w:rsidP="0092522F">
      <w:pPr>
        <w:pStyle w:val="Nagwek2"/>
      </w:pPr>
      <w:bookmarkStart w:id="15" w:name="_Toc514234130"/>
      <w:r>
        <w:t>Użyteczność</w:t>
      </w:r>
      <w:bookmarkEnd w:id="15"/>
    </w:p>
    <w:p w:rsidR="0092522F" w:rsidRDefault="0092522F" w:rsidP="00951FE7">
      <w:pPr>
        <w:spacing w:after="0"/>
        <w:rPr>
          <w:lang w:val="pl-PL"/>
        </w:rPr>
      </w:pPr>
      <w:r w:rsidRPr="0092522F">
        <w:rPr>
          <w:lang w:val="pl-PL"/>
        </w:rPr>
        <w:t>Projektowane i budowane rozwiązania powinny być użyteczne z punktu widzenia wdrożenia w administracji publicznej</w:t>
      </w:r>
      <w:r w:rsidR="00B25EAD">
        <w:rPr>
          <w:lang w:val="pl-PL"/>
        </w:rPr>
        <w:t xml:space="preserve"> oraz korzystania z ich funkcjonalności przez Klientów</w:t>
      </w:r>
      <w:r w:rsidRPr="0092522F">
        <w:rPr>
          <w:lang w:val="pl-PL"/>
        </w:rPr>
        <w:t>.</w:t>
      </w:r>
    </w:p>
    <w:p w:rsidR="00D76C9C" w:rsidRDefault="00D76C9C" w:rsidP="00D76C9C">
      <w:pPr>
        <w:pStyle w:val="Nagwek3"/>
        <w:rPr>
          <w:lang w:val="pl-PL"/>
        </w:rPr>
      </w:pPr>
      <w:r>
        <w:rPr>
          <w:lang w:val="pl-PL"/>
        </w:rPr>
        <w:lastRenderedPageBreak/>
        <w:t>Uzasadnienie</w:t>
      </w:r>
    </w:p>
    <w:p w:rsidR="00D26FB6" w:rsidRPr="00D26FB6" w:rsidRDefault="00D26FB6" w:rsidP="00D26FB6">
      <w:pPr>
        <w:rPr>
          <w:lang w:val="pl-PL"/>
        </w:rPr>
      </w:pPr>
      <w:r>
        <w:rPr>
          <w:lang w:val="pl-PL"/>
        </w:rPr>
        <w:t>Budowane rozwiązania muszą uwzględniać</w:t>
      </w:r>
      <w:r w:rsidRPr="00D26FB6">
        <w:rPr>
          <w:lang w:val="pl-PL"/>
        </w:rPr>
        <w:t xml:space="preserve"> charakterystykę </w:t>
      </w:r>
      <w:r>
        <w:rPr>
          <w:lang w:val="pl-PL"/>
        </w:rPr>
        <w:t xml:space="preserve">GUGiK </w:t>
      </w:r>
      <w:r w:rsidRPr="00D26FB6">
        <w:rPr>
          <w:lang w:val="pl-PL"/>
        </w:rPr>
        <w:t>(w tym uwarunkowania organizacyjne i prawne) i potrzeby (związane z wewnętrznym i zewnętrznym obiegiem informacji).</w:t>
      </w:r>
    </w:p>
    <w:p w:rsidR="00D26FB6" w:rsidRPr="00D26FB6" w:rsidRDefault="00B25EAD" w:rsidP="00D26FB6">
      <w:pPr>
        <w:rPr>
          <w:lang w:val="pl-PL"/>
        </w:rPr>
      </w:pPr>
      <w:r>
        <w:rPr>
          <w:lang w:val="pl-PL"/>
        </w:rPr>
        <w:t xml:space="preserve">Rozwiązania </w:t>
      </w:r>
      <w:r w:rsidR="00665FEB">
        <w:rPr>
          <w:lang w:val="pl-PL"/>
        </w:rPr>
        <w:t xml:space="preserve">muszą być </w:t>
      </w:r>
      <w:r w:rsidR="00D26FB6" w:rsidRPr="00D26FB6">
        <w:rPr>
          <w:lang w:val="pl-PL"/>
        </w:rPr>
        <w:t xml:space="preserve">łatwe w obsłudze i przyjazne w użyciu dla pracowników </w:t>
      </w:r>
      <w:r w:rsidR="00665FEB">
        <w:rPr>
          <w:lang w:val="pl-PL"/>
        </w:rPr>
        <w:t>GUGiK</w:t>
      </w:r>
      <w:r w:rsidR="00D26FB6" w:rsidRPr="00D26FB6">
        <w:rPr>
          <w:lang w:val="pl-PL"/>
        </w:rPr>
        <w:t xml:space="preserve">, jak i </w:t>
      </w:r>
      <w:r w:rsidR="00665FEB">
        <w:rPr>
          <w:lang w:val="pl-PL"/>
        </w:rPr>
        <w:t xml:space="preserve">Klientów </w:t>
      </w:r>
      <w:r w:rsidR="00E643C0">
        <w:rPr>
          <w:lang w:val="pl-PL"/>
        </w:rPr>
        <w:t>projektów realizowanych w GUGiK</w:t>
      </w:r>
      <w:r w:rsidR="00D26FB6" w:rsidRPr="00D26FB6">
        <w:rPr>
          <w:lang w:val="pl-PL"/>
        </w:rPr>
        <w:t>.</w:t>
      </w:r>
    </w:p>
    <w:p w:rsidR="00D76C9C" w:rsidRDefault="00D76C9C" w:rsidP="00D76C9C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9B26A5" w:rsidRDefault="009B26A5" w:rsidP="00C00A10">
      <w:pPr>
        <w:spacing w:after="0"/>
        <w:rPr>
          <w:lang w:val="pl-PL"/>
        </w:rPr>
      </w:pPr>
      <w:r>
        <w:rPr>
          <w:lang w:val="pl-PL"/>
        </w:rPr>
        <w:t>Wymaga się:</w:t>
      </w:r>
    </w:p>
    <w:p w:rsidR="009B26A5" w:rsidRDefault="00C00A10" w:rsidP="009B26A5">
      <w:pPr>
        <w:pStyle w:val="Akapitzlist"/>
        <w:numPr>
          <w:ilvl w:val="0"/>
          <w:numId w:val="15"/>
        </w:numPr>
        <w:spacing w:after="0"/>
        <w:rPr>
          <w:lang w:val="pl-PL"/>
        </w:rPr>
      </w:pPr>
      <w:r w:rsidRPr="009B26A5">
        <w:rPr>
          <w:lang w:val="pl-PL"/>
        </w:rPr>
        <w:t xml:space="preserve">uwzględniania specyfiki działania administracji publicznej, a w szczególności </w:t>
      </w:r>
      <w:r w:rsidR="00E875FF" w:rsidRPr="009B26A5">
        <w:rPr>
          <w:lang w:val="pl-PL"/>
        </w:rPr>
        <w:t>podmiotów Służby Geodezyjnej i Kartograficznej</w:t>
      </w:r>
    </w:p>
    <w:p w:rsidR="009B26A5" w:rsidRDefault="009B26A5" w:rsidP="00C00A10">
      <w:pPr>
        <w:pStyle w:val="Akapitzlist"/>
        <w:numPr>
          <w:ilvl w:val="0"/>
          <w:numId w:val="15"/>
        </w:numPr>
        <w:spacing w:after="0"/>
        <w:rPr>
          <w:lang w:val="pl-PL"/>
        </w:rPr>
      </w:pPr>
      <w:r w:rsidRPr="009B26A5">
        <w:rPr>
          <w:lang w:val="pl-PL"/>
        </w:rPr>
        <w:t>wykorzystania lub stworzenia</w:t>
      </w:r>
      <w:r w:rsidR="00830B11" w:rsidRPr="009B26A5">
        <w:rPr>
          <w:lang w:val="pl-PL"/>
        </w:rPr>
        <w:t xml:space="preserve"> mechanizmów </w:t>
      </w:r>
      <w:r w:rsidR="00C00A10" w:rsidRPr="009B26A5">
        <w:rPr>
          <w:lang w:val="pl-PL"/>
        </w:rPr>
        <w:t>integracji różnych systemów wykorzystywanych przez a</w:t>
      </w:r>
      <w:r w:rsidRPr="009B26A5">
        <w:rPr>
          <w:lang w:val="pl-PL"/>
        </w:rPr>
        <w:t>dministrację publiczną</w:t>
      </w:r>
    </w:p>
    <w:p w:rsidR="0092522F" w:rsidRPr="009B26A5" w:rsidRDefault="009B26A5" w:rsidP="00C00A10">
      <w:pPr>
        <w:pStyle w:val="Akapitzlist"/>
        <w:numPr>
          <w:ilvl w:val="0"/>
          <w:numId w:val="15"/>
        </w:numPr>
        <w:spacing w:after="0"/>
        <w:rPr>
          <w:lang w:val="pl-PL"/>
        </w:rPr>
      </w:pPr>
      <w:r>
        <w:rPr>
          <w:lang w:val="pl-PL"/>
        </w:rPr>
        <w:t xml:space="preserve">utworzenia i stosowania </w:t>
      </w:r>
      <w:r w:rsidR="00C00A10" w:rsidRPr="009B26A5">
        <w:rPr>
          <w:lang w:val="pl-PL"/>
        </w:rPr>
        <w:t>jednolity</w:t>
      </w:r>
      <w:r>
        <w:rPr>
          <w:lang w:val="pl-PL"/>
        </w:rPr>
        <w:t>ch</w:t>
      </w:r>
      <w:r w:rsidR="00C00A10" w:rsidRPr="009B26A5">
        <w:rPr>
          <w:lang w:val="pl-PL"/>
        </w:rPr>
        <w:t xml:space="preserve"> interfejs</w:t>
      </w:r>
      <w:r>
        <w:rPr>
          <w:lang w:val="pl-PL"/>
        </w:rPr>
        <w:t>ów aplikacji</w:t>
      </w:r>
      <w:r w:rsidR="00C00A10" w:rsidRPr="009B26A5">
        <w:rPr>
          <w:lang w:val="pl-PL"/>
        </w:rPr>
        <w:t xml:space="preserve"> zaprojektowany</w:t>
      </w:r>
      <w:r>
        <w:rPr>
          <w:lang w:val="pl-PL"/>
        </w:rPr>
        <w:t>ch</w:t>
      </w:r>
      <w:r w:rsidR="00671974">
        <w:rPr>
          <w:lang w:val="pl-PL"/>
        </w:rPr>
        <w:t xml:space="preserve"> zgodnie z zasadami ergonomii</w:t>
      </w:r>
    </w:p>
    <w:p w:rsidR="004F0BFD" w:rsidRDefault="00BC4EDA" w:rsidP="00D37452">
      <w:pPr>
        <w:pStyle w:val="Nagwek2"/>
      </w:pPr>
      <w:bookmarkStart w:id="16" w:name="_Toc514234131"/>
      <w:r>
        <w:t xml:space="preserve">Efektywne </w:t>
      </w:r>
      <w:r w:rsidR="004F0BFD" w:rsidRPr="00951FE7">
        <w:t>zarządzani</w:t>
      </w:r>
      <w:r>
        <w:t>e</w:t>
      </w:r>
      <w:bookmarkEnd w:id="16"/>
    </w:p>
    <w:p w:rsidR="0089013F" w:rsidRPr="0089013F" w:rsidRDefault="0089013F" w:rsidP="0089013F">
      <w:pPr>
        <w:rPr>
          <w:lang w:val="pl-PL"/>
        </w:rPr>
      </w:pPr>
      <w:r w:rsidRPr="0089013F">
        <w:rPr>
          <w:lang w:val="pl-PL"/>
        </w:rPr>
        <w:t xml:space="preserve">Rozwiązania budowane w ramach </w:t>
      </w:r>
      <w:r w:rsidR="00C47F70">
        <w:rPr>
          <w:lang w:val="pl-PL"/>
        </w:rPr>
        <w:t>projektów inwestycyjnych realizowanych w GUGiK</w:t>
      </w:r>
      <w:r>
        <w:rPr>
          <w:lang w:val="pl-PL"/>
        </w:rPr>
        <w:t xml:space="preserve"> POWINNY </w:t>
      </w:r>
      <w:r w:rsidRPr="0089013F">
        <w:rPr>
          <w:lang w:val="pl-PL"/>
        </w:rPr>
        <w:t>być zaprojektowane w taki sposób, aby zape</w:t>
      </w:r>
      <w:r w:rsidR="00C415E6">
        <w:rPr>
          <w:lang w:val="pl-PL"/>
        </w:rPr>
        <w:t>wnić ich efektywne zarządzanie.</w:t>
      </w:r>
    </w:p>
    <w:p w:rsidR="0089013F" w:rsidRDefault="0089013F" w:rsidP="0089013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89013F" w:rsidRPr="0089013F" w:rsidRDefault="0089013F" w:rsidP="0089013F">
      <w:pPr>
        <w:rPr>
          <w:lang w:val="pl-PL"/>
        </w:rPr>
      </w:pPr>
      <w:r w:rsidRPr="0089013F">
        <w:rPr>
          <w:lang w:val="pl-PL"/>
        </w:rPr>
        <w:t xml:space="preserve">Łatwość </w:t>
      </w:r>
      <w:r w:rsidR="003B079C">
        <w:rPr>
          <w:lang w:val="pl-PL"/>
        </w:rPr>
        <w:t xml:space="preserve">i efektywność </w:t>
      </w:r>
      <w:r w:rsidRPr="0089013F">
        <w:rPr>
          <w:lang w:val="pl-PL"/>
        </w:rPr>
        <w:t>zarządzania w bezpośredni sposób przekładać się będzie na efektywność wdrażanych rozwiązań. W zakresie rozwiązań technicznych, mechanizmy zarządzania są warunkiem koniecznym zapewnienia ich właściwego utrzymania i rozwoju.</w:t>
      </w:r>
    </w:p>
    <w:p w:rsidR="0089013F" w:rsidRDefault="0089013F" w:rsidP="0089013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89013F" w:rsidRPr="0089013F" w:rsidRDefault="00EB1826" w:rsidP="0089013F">
      <w:pPr>
        <w:rPr>
          <w:lang w:val="pl-PL"/>
        </w:rPr>
      </w:pPr>
      <w:r>
        <w:rPr>
          <w:lang w:val="pl-PL"/>
        </w:rPr>
        <w:t>W</w:t>
      </w:r>
      <w:r w:rsidR="00891E95">
        <w:rPr>
          <w:lang w:val="pl-PL"/>
        </w:rPr>
        <w:t>ymaga się</w:t>
      </w:r>
      <w:r w:rsidR="0089013F" w:rsidRPr="0089013F">
        <w:rPr>
          <w:lang w:val="pl-PL"/>
        </w:rPr>
        <w:t xml:space="preserve"> zwrócenia szczególnej uwagi na aspekty zarządzania rozwiązań budowanych w ramach </w:t>
      </w:r>
      <w:r w:rsidR="00C47F70">
        <w:rPr>
          <w:lang w:val="pl-PL"/>
        </w:rPr>
        <w:t>projektów inwestycyjnych realizowanych w GUGiK</w:t>
      </w:r>
      <w:r w:rsidR="0089013F" w:rsidRPr="0089013F">
        <w:rPr>
          <w:lang w:val="pl-PL"/>
        </w:rPr>
        <w:t>.</w:t>
      </w:r>
    </w:p>
    <w:p w:rsidR="0089013F" w:rsidRDefault="0089013F" w:rsidP="0089013F">
      <w:pPr>
        <w:rPr>
          <w:lang w:val="pl-PL"/>
        </w:rPr>
      </w:pPr>
      <w:r w:rsidRPr="0089013F">
        <w:rPr>
          <w:lang w:val="pl-PL"/>
        </w:rPr>
        <w:t>Budowane systemy powinny być wyposażone w przyjazne mechanizmy zarządzania całym systemem i poszczególnymi komponentami</w:t>
      </w:r>
      <w:r w:rsidR="009238BE">
        <w:rPr>
          <w:lang w:val="pl-PL"/>
        </w:rPr>
        <w:t>,</w:t>
      </w:r>
      <w:r w:rsidRPr="0089013F">
        <w:rPr>
          <w:lang w:val="pl-PL"/>
        </w:rPr>
        <w:t xml:space="preserve"> np. urządzenia sieciowe, serwery aplikacji, usługi katalogowe, oprogramowan</w:t>
      </w:r>
      <w:r w:rsidR="001C584C">
        <w:rPr>
          <w:lang w:val="pl-PL"/>
        </w:rPr>
        <w:t>ie systemowe, stacje robocze</w:t>
      </w:r>
      <w:r w:rsidRPr="0089013F">
        <w:rPr>
          <w:lang w:val="pl-PL"/>
        </w:rPr>
        <w:t>.</w:t>
      </w:r>
    </w:p>
    <w:p w:rsidR="00484096" w:rsidRDefault="00484096" w:rsidP="00484096">
      <w:pPr>
        <w:pStyle w:val="Nagwek2"/>
      </w:pPr>
      <w:bookmarkStart w:id="17" w:name="_Toc514234132"/>
      <w:r>
        <w:t>Procesowe podejście do świadczenia usługi</w:t>
      </w:r>
      <w:bookmarkEnd w:id="17"/>
    </w:p>
    <w:p w:rsidR="00484096" w:rsidRDefault="00484096" w:rsidP="00484096">
      <w:pPr>
        <w:rPr>
          <w:lang w:val="pl-PL"/>
        </w:rPr>
      </w:pPr>
      <w:r>
        <w:rPr>
          <w:lang w:val="pl-PL"/>
        </w:rPr>
        <w:t>Organizacja dąży do realizacji usług</w:t>
      </w:r>
      <w:r w:rsidRPr="00484096">
        <w:rPr>
          <w:lang w:val="pl-PL"/>
        </w:rPr>
        <w:t xml:space="preserve"> na podstawie zoptymalizowanego modelu</w:t>
      </w:r>
      <w:r w:rsidR="00C42071">
        <w:rPr>
          <w:lang w:val="pl-PL"/>
        </w:rPr>
        <w:t xml:space="preserve"> </w:t>
      </w:r>
      <w:r w:rsidRPr="00484096">
        <w:rPr>
          <w:lang w:val="pl-PL"/>
        </w:rPr>
        <w:t xml:space="preserve">procesów </w:t>
      </w:r>
      <w:r w:rsidR="00C42071">
        <w:rPr>
          <w:lang w:val="pl-PL"/>
        </w:rPr>
        <w:t xml:space="preserve"> </w:t>
      </w:r>
      <w:r w:rsidRPr="00484096">
        <w:rPr>
          <w:lang w:val="pl-PL"/>
        </w:rPr>
        <w:t>biznesowych</w:t>
      </w:r>
      <w:r>
        <w:rPr>
          <w:lang w:val="pl-PL"/>
        </w:rPr>
        <w:t>.</w:t>
      </w:r>
    </w:p>
    <w:p w:rsidR="00484096" w:rsidRDefault="00484096" w:rsidP="00484096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484096" w:rsidRDefault="00484096" w:rsidP="00484096">
      <w:pPr>
        <w:rPr>
          <w:lang w:val="pl-PL"/>
        </w:rPr>
      </w:pPr>
      <w:r>
        <w:rPr>
          <w:lang w:val="pl-PL"/>
        </w:rPr>
        <w:t xml:space="preserve">Przyjęcie przez organizację perspektywy świadczenia usług w oparciu o procesy </w:t>
      </w:r>
      <w:r w:rsidR="00C42071">
        <w:rPr>
          <w:lang w:val="pl-PL"/>
        </w:rPr>
        <w:t>pozawala na</w:t>
      </w:r>
      <w:r>
        <w:rPr>
          <w:lang w:val="pl-PL"/>
        </w:rPr>
        <w:t>:</w:t>
      </w:r>
    </w:p>
    <w:p w:rsidR="00484096" w:rsidRPr="00EA1C62" w:rsidRDefault="00484096" w:rsidP="003E1593">
      <w:pPr>
        <w:pStyle w:val="Akapitzlist"/>
        <w:numPr>
          <w:ilvl w:val="0"/>
          <w:numId w:val="38"/>
        </w:numPr>
        <w:rPr>
          <w:lang w:val="pl-PL"/>
        </w:rPr>
      </w:pPr>
      <w:r w:rsidRPr="00C42071">
        <w:rPr>
          <w:lang w:val="pl-PL"/>
        </w:rPr>
        <w:t>Lepsze przygotowanie zmian niezbędnych do skutecznego zaprojektowania, wykonania i świadczenia usługi dzięki</w:t>
      </w:r>
      <w:r w:rsidRPr="00EA1C62">
        <w:rPr>
          <w:lang w:val="pl-PL"/>
        </w:rPr>
        <w:t xml:space="preserve"> precyzyjnemu opisaniu funkcjonowania usługi z wykorzystaniem modeli procesów biznesowych.</w:t>
      </w:r>
    </w:p>
    <w:p w:rsidR="00484096" w:rsidRPr="003E1593" w:rsidRDefault="005204C9" w:rsidP="003E1593">
      <w:pPr>
        <w:pStyle w:val="Akapitzlist"/>
        <w:numPr>
          <w:ilvl w:val="0"/>
          <w:numId w:val="38"/>
        </w:numPr>
        <w:rPr>
          <w:b/>
          <w:lang w:val="pl-PL"/>
        </w:rPr>
      </w:pPr>
      <w:r>
        <w:rPr>
          <w:lang w:val="pl-PL"/>
        </w:rPr>
        <w:t>Optymalizację</w:t>
      </w:r>
      <w:r w:rsidR="00484096" w:rsidRPr="005C682C">
        <w:rPr>
          <w:lang w:val="pl-PL"/>
        </w:rPr>
        <w:t xml:space="preserve"> procedur stosowanych w administracji publicznej dzięki modelowaniu procesów biznesowych dla</w:t>
      </w:r>
      <w:r w:rsidR="00484096" w:rsidRPr="005204C9">
        <w:rPr>
          <w:lang w:val="pl-PL"/>
        </w:rPr>
        <w:t xml:space="preserve"> </w:t>
      </w:r>
      <w:r w:rsidR="00484096" w:rsidRPr="003E1593">
        <w:rPr>
          <w:lang w:val="pl-PL"/>
        </w:rPr>
        <w:t>obecnego sposobu realizacji usługi i sposobu docelowego realizacji usługi.</w:t>
      </w:r>
    </w:p>
    <w:p w:rsidR="00484096" w:rsidRPr="003E1593" w:rsidRDefault="00484096" w:rsidP="003E1593">
      <w:pPr>
        <w:pStyle w:val="Akapitzlist"/>
        <w:numPr>
          <w:ilvl w:val="0"/>
          <w:numId w:val="38"/>
        </w:numPr>
        <w:rPr>
          <w:b/>
          <w:lang w:val="pl-PL"/>
        </w:rPr>
      </w:pPr>
      <w:r w:rsidRPr="005C682C">
        <w:rPr>
          <w:lang w:val="pl-PL"/>
        </w:rPr>
        <w:lastRenderedPageBreak/>
        <w:t>Zwiększenie skuteczności realizacji systemów teleinformatycznych wspierających realizację usługi dzięki</w:t>
      </w:r>
      <w:r w:rsidRPr="005204C9">
        <w:rPr>
          <w:lang w:val="pl-PL"/>
        </w:rPr>
        <w:t xml:space="preserve"> </w:t>
      </w:r>
      <w:r w:rsidRPr="003E1593">
        <w:rPr>
          <w:lang w:val="pl-PL"/>
        </w:rPr>
        <w:t>określeniu wymagań wobec tych systemów bazującemu na modelu procesów biznesowych usługi.</w:t>
      </w:r>
    </w:p>
    <w:p w:rsidR="00484096" w:rsidRPr="003E1593" w:rsidRDefault="00484096" w:rsidP="003E1593">
      <w:pPr>
        <w:pStyle w:val="Akapitzlist"/>
        <w:numPr>
          <w:ilvl w:val="0"/>
          <w:numId w:val="38"/>
        </w:numPr>
        <w:rPr>
          <w:b/>
          <w:lang w:val="pl-PL"/>
        </w:rPr>
      </w:pPr>
      <w:r w:rsidRPr="005C682C">
        <w:rPr>
          <w:lang w:val="pl-PL"/>
        </w:rPr>
        <w:t>Ułatwienie precyzyjnej komunikacji pomiędzy ekspertami dziedzinowymi a specjalistami IT dzięki oparciu tej komunikacji w szczególności na modelach procesów biznesowych.</w:t>
      </w:r>
    </w:p>
    <w:p w:rsidR="00484096" w:rsidRPr="003E1593" w:rsidRDefault="00484096" w:rsidP="003E1593">
      <w:pPr>
        <w:pStyle w:val="Akapitzlist"/>
        <w:numPr>
          <w:ilvl w:val="0"/>
          <w:numId w:val="38"/>
        </w:numPr>
        <w:rPr>
          <w:b/>
          <w:lang w:val="pl-PL"/>
        </w:rPr>
      </w:pPr>
      <w:r w:rsidRPr="005C682C">
        <w:rPr>
          <w:lang w:val="pl-PL"/>
        </w:rPr>
        <w:t>Zwiększenie wiedzy o funkcjonowaniu administracji dzięki udostępnieniu modeli procesów biznesowych usługi jako informacji publicznej.</w:t>
      </w:r>
    </w:p>
    <w:p w:rsidR="00484096" w:rsidRPr="003E1593" w:rsidRDefault="00484096" w:rsidP="003E1593">
      <w:pPr>
        <w:pStyle w:val="Akapitzlist"/>
        <w:numPr>
          <w:ilvl w:val="0"/>
          <w:numId w:val="38"/>
        </w:numPr>
        <w:rPr>
          <w:b/>
          <w:lang w:val="pl-PL"/>
        </w:rPr>
      </w:pPr>
      <w:r w:rsidRPr="005C682C">
        <w:rPr>
          <w:lang w:val="pl-PL"/>
        </w:rPr>
        <w:t>Bardziej efektywne gospodarowanie zasobami ludzkimi dzięki optymalizacji działań wykonywanych przez pracowników</w:t>
      </w:r>
      <w:r w:rsidRPr="005204C9">
        <w:rPr>
          <w:lang w:val="pl-PL"/>
        </w:rPr>
        <w:t xml:space="preserve"> </w:t>
      </w:r>
      <w:r w:rsidRPr="003E1593">
        <w:rPr>
          <w:lang w:val="pl-PL"/>
        </w:rPr>
        <w:t>usługodawcy z wykorzystaniem modelu procesów biznesowych usługi.</w:t>
      </w:r>
    </w:p>
    <w:p w:rsidR="00484096" w:rsidRPr="003E1593" w:rsidRDefault="00484096" w:rsidP="003E1593">
      <w:pPr>
        <w:pStyle w:val="Akapitzlist"/>
        <w:numPr>
          <w:ilvl w:val="0"/>
          <w:numId w:val="38"/>
        </w:numPr>
        <w:rPr>
          <w:b/>
          <w:lang w:val="pl-PL"/>
        </w:rPr>
      </w:pPr>
      <w:r w:rsidRPr="005C682C">
        <w:rPr>
          <w:lang w:val="pl-PL"/>
        </w:rPr>
        <w:t>Zwiększanie poziomu zarządzania wiedzą u właściciela usługi i usługodawców dzięki udokumentowaniu działań z zakresu usługi w modelu procesów biznesowych.</w:t>
      </w:r>
    </w:p>
    <w:p w:rsidR="00484096" w:rsidRDefault="00484096" w:rsidP="00484096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484096" w:rsidRDefault="00484096" w:rsidP="00484096">
      <w:pPr>
        <w:rPr>
          <w:lang w:val="pl-PL"/>
        </w:rPr>
      </w:pPr>
      <w:r>
        <w:rPr>
          <w:lang w:val="pl-PL"/>
        </w:rPr>
        <w:t>Wymaga się:</w:t>
      </w:r>
    </w:p>
    <w:p w:rsidR="001D0225" w:rsidRDefault="00C42071" w:rsidP="003E1593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>
        <w:rPr>
          <w:lang w:val="pl-PL"/>
        </w:rPr>
        <w:t>Utworzenia lub aktualizacji</w:t>
      </w:r>
      <w:r w:rsidR="00484096" w:rsidRPr="001D0225">
        <w:rPr>
          <w:lang w:val="pl-PL"/>
        </w:rPr>
        <w:t xml:space="preserve"> map</w:t>
      </w:r>
      <w:r>
        <w:rPr>
          <w:lang w:val="pl-PL"/>
        </w:rPr>
        <w:t>y</w:t>
      </w:r>
      <w:r w:rsidR="00484096" w:rsidRPr="001D0225">
        <w:rPr>
          <w:lang w:val="pl-PL"/>
        </w:rPr>
        <w:t xml:space="preserve"> procesów biznesowych, a także model</w:t>
      </w:r>
      <w:r w:rsidR="001D0225" w:rsidRPr="001D0225">
        <w:rPr>
          <w:lang w:val="pl-PL"/>
        </w:rPr>
        <w:t xml:space="preserve"> </w:t>
      </w:r>
      <w:r w:rsidR="00484096" w:rsidRPr="001D0225">
        <w:rPr>
          <w:lang w:val="pl-PL"/>
        </w:rPr>
        <w:t xml:space="preserve">procesów biznesowych dla </w:t>
      </w:r>
      <w:r w:rsidR="00484096" w:rsidRPr="00C42071">
        <w:rPr>
          <w:lang w:val="pl-PL"/>
        </w:rPr>
        <w:t>sposobu docelowego realizacji usługi – planowanego do</w:t>
      </w:r>
      <w:r w:rsidR="001D0225" w:rsidRPr="00C42071">
        <w:rPr>
          <w:lang w:val="pl-PL"/>
        </w:rPr>
        <w:t xml:space="preserve"> </w:t>
      </w:r>
      <w:r w:rsidRPr="00C42071">
        <w:rPr>
          <w:lang w:val="pl-PL"/>
        </w:rPr>
        <w:t>osiągnięcia (stan to-be).</w:t>
      </w:r>
    </w:p>
    <w:p w:rsidR="00EA1C62" w:rsidRPr="003E1593" w:rsidRDefault="00EA1C62" w:rsidP="003E1593">
      <w:pPr>
        <w:pStyle w:val="gmail-msolistparagraph"/>
        <w:numPr>
          <w:ilvl w:val="0"/>
          <w:numId w:val="37"/>
        </w:numPr>
        <w:spacing w:before="0" w:beforeAutospacing="0" w:after="6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Wskazania w modelu dla każdego kluczowego procesu: właściciela, mierzalnego celu, mierzalnych korzyści, a także czas i kosztu realizacji procesu,</w:t>
      </w:r>
    </w:p>
    <w:p w:rsidR="005204C9" w:rsidRPr="003E1593" w:rsidRDefault="00484096" w:rsidP="003E1593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C42071">
        <w:rPr>
          <w:lang w:val="pl-PL"/>
        </w:rPr>
        <w:t>Dla każdego kluczowego procesu biznesowego usługi</w:t>
      </w:r>
      <w:r w:rsidR="00C42071" w:rsidRPr="00C42071">
        <w:rPr>
          <w:lang w:val="pl-PL"/>
        </w:rPr>
        <w:t xml:space="preserve"> </w:t>
      </w:r>
      <w:r w:rsidRPr="00C42071">
        <w:rPr>
          <w:lang w:val="pl-PL"/>
        </w:rPr>
        <w:t>wskazan</w:t>
      </w:r>
      <w:r w:rsidR="00C42071">
        <w:rPr>
          <w:lang w:val="pl-PL"/>
        </w:rPr>
        <w:t>ia</w:t>
      </w:r>
      <w:r w:rsidRPr="00C42071">
        <w:rPr>
          <w:lang w:val="pl-PL"/>
        </w:rPr>
        <w:t xml:space="preserve"> mierzaln</w:t>
      </w:r>
      <w:r w:rsidR="00C42071">
        <w:rPr>
          <w:lang w:val="pl-PL"/>
        </w:rPr>
        <w:t>ego</w:t>
      </w:r>
      <w:r w:rsidRPr="00C42071">
        <w:rPr>
          <w:lang w:val="pl-PL"/>
        </w:rPr>
        <w:t xml:space="preserve"> cel</w:t>
      </w:r>
      <w:r w:rsidR="00C42071">
        <w:rPr>
          <w:lang w:val="pl-PL"/>
        </w:rPr>
        <w:t>u</w:t>
      </w:r>
      <w:r w:rsidRPr="00C42071">
        <w:rPr>
          <w:lang w:val="pl-PL"/>
        </w:rPr>
        <w:t xml:space="preserve"> jego realizacji</w:t>
      </w:r>
      <w:r w:rsidR="005204C9">
        <w:rPr>
          <w:lang w:val="pl-PL"/>
        </w:rPr>
        <w:t>.</w:t>
      </w:r>
    </w:p>
    <w:p w:rsidR="00C42071" w:rsidRPr="003E1593" w:rsidRDefault="00C42071" w:rsidP="003E1593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3E1593">
        <w:rPr>
          <w:lang w:val="pl-PL"/>
        </w:rPr>
        <w:t>Wskazania powiązania</w:t>
      </w:r>
      <w:r w:rsidR="00484096" w:rsidRPr="003E1593">
        <w:rPr>
          <w:lang w:val="pl-PL"/>
        </w:rPr>
        <w:t xml:space="preserve"> celów biznesowych właściciela usługi z klucz</w:t>
      </w:r>
      <w:r w:rsidRPr="003E1593">
        <w:rPr>
          <w:lang w:val="pl-PL"/>
        </w:rPr>
        <w:t>owymi procesami biznesowymi.</w:t>
      </w:r>
    </w:p>
    <w:p w:rsidR="00C42071" w:rsidRPr="003E1593" w:rsidRDefault="00484096" w:rsidP="003E1593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3E1593">
        <w:rPr>
          <w:lang w:val="pl-PL"/>
        </w:rPr>
        <w:t>Dla każdego procesu biznesowego wskazan</w:t>
      </w:r>
      <w:r w:rsidR="00C42071" w:rsidRPr="003E1593">
        <w:rPr>
          <w:lang w:val="pl-PL"/>
        </w:rPr>
        <w:t>ia</w:t>
      </w:r>
      <w:r w:rsidRPr="003E1593">
        <w:rPr>
          <w:lang w:val="pl-PL"/>
        </w:rPr>
        <w:t xml:space="preserve"> właściciela z uprawnieniami (umocowanie w podmiocie), które pozwalają mu na zmianę procesu biznesowego</w:t>
      </w:r>
      <w:r w:rsidR="00C42071" w:rsidRPr="003E1593">
        <w:rPr>
          <w:lang w:val="pl-PL"/>
        </w:rPr>
        <w:t>.</w:t>
      </w:r>
    </w:p>
    <w:p w:rsidR="00C42071" w:rsidRPr="003E1593" w:rsidRDefault="00C42071" w:rsidP="003E1593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3E1593">
        <w:rPr>
          <w:lang w:val="pl-PL"/>
        </w:rPr>
        <w:t>Przygotowania m</w:t>
      </w:r>
      <w:r w:rsidR="00484096" w:rsidRPr="003E1593">
        <w:rPr>
          <w:lang w:val="pl-PL"/>
        </w:rPr>
        <w:t>odel</w:t>
      </w:r>
      <w:r w:rsidR="005204C9" w:rsidRPr="003E1593">
        <w:rPr>
          <w:lang w:val="pl-PL"/>
        </w:rPr>
        <w:t>u</w:t>
      </w:r>
      <w:r w:rsidR="00484096" w:rsidRPr="003E1593">
        <w:rPr>
          <w:lang w:val="pl-PL"/>
        </w:rPr>
        <w:t xml:space="preserve"> procesów biznesowych jako model</w:t>
      </w:r>
      <w:r w:rsidRPr="003E1593">
        <w:rPr>
          <w:lang w:val="pl-PL"/>
        </w:rPr>
        <w:t>u</w:t>
      </w:r>
      <w:r w:rsidR="00484096" w:rsidRPr="003E1593">
        <w:rPr>
          <w:lang w:val="pl-PL"/>
        </w:rPr>
        <w:t xml:space="preserve"> a</w:t>
      </w:r>
      <w:r w:rsidRPr="003E1593">
        <w:rPr>
          <w:lang w:val="pl-PL"/>
        </w:rPr>
        <w:t>nalitycznego procesu biznesowego.</w:t>
      </w:r>
    </w:p>
    <w:p w:rsidR="005204C9" w:rsidRPr="003E1593" w:rsidRDefault="00484096" w:rsidP="003E1593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3E1593">
        <w:rPr>
          <w:lang w:val="pl-PL"/>
        </w:rPr>
        <w:t>Wskazan</w:t>
      </w:r>
      <w:r w:rsidR="00C42071" w:rsidRPr="003E1593">
        <w:rPr>
          <w:lang w:val="pl-PL"/>
        </w:rPr>
        <w:t>ia</w:t>
      </w:r>
      <w:r w:rsidRPr="003E1593">
        <w:rPr>
          <w:lang w:val="pl-PL"/>
        </w:rPr>
        <w:t xml:space="preserve"> zakres</w:t>
      </w:r>
      <w:r w:rsidR="00C42071" w:rsidRPr="003E1593">
        <w:rPr>
          <w:lang w:val="pl-PL"/>
        </w:rPr>
        <w:t>u</w:t>
      </w:r>
      <w:r w:rsidRPr="003E1593">
        <w:rPr>
          <w:lang w:val="pl-PL"/>
        </w:rPr>
        <w:t xml:space="preserve"> procesów biznesowych usługi wspierany</w:t>
      </w:r>
      <w:r w:rsidR="005204C9" w:rsidRPr="003E1593">
        <w:rPr>
          <w:lang w:val="pl-PL"/>
        </w:rPr>
        <w:t>ch przez systemy informatyczne.</w:t>
      </w:r>
    </w:p>
    <w:p w:rsidR="00C42071" w:rsidRPr="003E1593" w:rsidRDefault="00484096" w:rsidP="003E1593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3E1593">
        <w:rPr>
          <w:lang w:val="pl-PL"/>
        </w:rPr>
        <w:t>Udokumentowan</w:t>
      </w:r>
      <w:r w:rsidR="00C42071" w:rsidRPr="003E1593">
        <w:rPr>
          <w:lang w:val="pl-PL"/>
        </w:rPr>
        <w:t>ia</w:t>
      </w:r>
      <w:r w:rsidRPr="003E1593">
        <w:rPr>
          <w:lang w:val="pl-PL"/>
        </w:rPr>
        <w:t xml:space="preserve"> w jednoznaczny sposób powiązanie</w:t>
      </w:r>
      <w:r w:rsidR="00C42071" w:rsidRPr="003E1593">
        <w:rPr>
          <w:lang w:val="pl-PL"/>
        </w:rPr>
        <w:t>a</w:t>
      </w:r>
      <w:r w:rsidRPr="003E1593">
        <w:rPr>
          <w:lang w:val="pl-PL"/>
        </w:rPr>
        <w:t xml:space="preserve"> procesów biznesowych z wymaganiami na budowę systemu teleinformatycznego. </w:t>
      </w:r>
    </w:p>
    <w:p w:rsidR="00C42071" w:rsidRPr="003E1593" w:rsidRDefault="00CA7A61" w:rsidP="003E1593">
      <w:pPr>
        <w:pStyle w:val="Akapitzlist"/>
        <w:numPr>
          <w:ilvl w:val="0"/>
          <w:numId w:val="37"/>
        </w:numPr>
        <w:spacing w:after="0"/>
        <w:rPr>
          <w:lang w:val="pl-PL"/>
        </w:rPr>
      </w:pPr>
      <w:r w:rsidRPr="003E1593">
        <w:rPr>
          <w:lang w:val="pl-PL"/>
        </w:rPr>
        <w:t>Udostępnienia m</w:t>
      </w:r>
      <w:r w:rsidR="00484096" w:rsidRPr="003E1593">
        <w:rPr>
          <w:lang w:val="pl-PL"/>
        </w:rPr>
        <w:t>odel</w:t>
      </w:r>
      <w:r w:rsidR="005204C9" w:rsidRPr="003E1593">
        <w:rPr>
          <w:lang w:val="pl-PL"/>
        </w:rPr>
        <w:t>u</w:t>
      </w:r>
      <w:r w:rsidR="00484096" w:rsidRPr="003E1593">
        <w:rPr>
          <w:lang w:val="pl-PL"/>
        </w:rPr>
        <w:t xml:space="preserve"> procesów biznesowych publicznie. </w:t>
      </w:r>
      <w:r w:rsidR="00C42071" w:rsidRPr="003E1593">
        <w:rPr>
          <w:lang w:val="pl-PL"/>
        </w:rPr>
        <w:t xml:space="preserve"> </w:t>
      </w:r>
    </w:p>
    <w:p w:rsidR="00036F87" w:rsidRPr="000A2964" w:rsidRDefault="00D4162C" w:rsidP="00D4162C">
      <w:pPr>
        <w:pStyle w:val="Nagwek1"/>
        <w:rPr>
          <w:lang w:val="pl-PL"/>
        </w:rPr>
      </w:pPr>
      <w:bookmarkStart w:id="18" w:name="_Toc462661215"/>
      <w:bookmarkStart w:id="19" w:name="_Toc514234133"/>
      <w:bookmarkEnd w:id="18"/>
      <w:r>
        <w:rPr>
          <w:lang w:val="pl-PL"/>
        </w:rPr>
        <w:t>Pryncypia Architektury Aplikacyjnej</w:t>
      </w:r>
      <w:bookmarkEnd w:id="19"/>
    </w:p>
    <w:p w:rsidR="00796FB4" w:rsidRDefault="00EC6D59" w:rsidP="00796FB4">
      <w:pPr>
        <w:pStyle w:val="Nagwek2"/>
      </w:pPr>
      <w:bookmarkStart w:id="20" w:name="_Toc514234134"/>
      <w:r w:rsidRPr="008509C0">
        <w:t>Łatwość użycia</w:t>
      </w:r>
      <w:bookmarkEnd w:id="20"/>
    </w:p>
    <w:p w:rsidR="00254CBE" w:rsidRPr="000C75D6" w:rsidRDefault="000C75D6" w:rsidP="00254CBE">
      <w:pPr>
        <w:rPr>
          <w:lang w:val="pl-PL"/>
        </w:rPr>
      </w:pPr>
      <w:r w:rsidRPr="000C75D6">
        <w:rPr>
          <w:lang w:val="pl-PL"/>
        </w:rPr>
        <w:t>Organizacja dąży do dostarczenia użytkownikom i Klientom rozwiązań łatwych w użyciu i przyjaznych.</w:t>
      </w:r>
      <w:r w:rsidR="008765C0">
        <w:rPr>
          <w:lang w:val="pl-PL"/>
        </w:rPr>
        <w:t xml:space="preserve"> Systemy informatyczne muszą być wykonane w sposób intuicyjny</w:t>
      </w:r>
      <w:r w:rsidR="00821E68">
        <w:rPr>
          <w:lang w:val="pl-PL"/>
        </w:rPr>
        <w:t>, maksymalnie spójny</w:t>
      </w:r>
      <w:r w:rsidR="008765C0">
        <w:rPr>
          <w:lang w:val="pl-PL"/>
        </w:rPr>
        <w:t xml:space="preserve"> i minimalizujący czas potrzebny do wykonania większości zadań przez użytkowników systemów informatycznych.</w:t>
      </w:r>
    </w:p>
    <w:p w:rsidR="000C75D6" w:rsidRDefault="000C75D6" w:rsidP="000C75D6">
      <w:pPr>
        <w:pStyle w:val="Nagwek3"/>
        <w:rPr>
          <w:lang w:val="pl-PL"/>
        </w:rPr>
      </w:pPr>
      <w:r>
        <w:rPr>
          <w:lang w:val="pl-PL"/>
        </w:rPr>
        <w:lastRenderedPageBreak/>
        <w:t>Uzasadnienie</w:t>
      </w:r>
    </w:p>
    <w:p w:rsidR="002F40EF" w:rsidRPr="002F40EF" w:rsidRDefault="00DA5507" w:rsidP="002F40EF">
      <w:pPr>
        <w:rPr>
          <w:lang w:val="pl-PL"/>
        </w:rPr>
      </w:pPr>
      <w:r>
        <w:rPr>
          <w:lang w:val="pl-PL"/>
        </w:rPr>
        <w:t>Nieintuicyjny i skomplikowany interfejs użytkownika prowadzi do wydłużenia czasu wykonywania zadań przez użytkowników</w:t>
      </w:r>
      <w:r w:rsidR="00784CB5">
        <w:rPr>
          <w:lang w:val="pl-PL"/>
        </w:rPr>
        <w:t xml:space="preserve"> systemów.</w:t>
      </w:r>
      <w:r w:rsidR="00821E68">
        <w:rPr>
          <w:lang w:val="pl-PL"/>
        </w:rPr>
        <w:t xml:space="preserve"> Różny interfejs w różnych systemach prowadzi do zwiększenia </w:t>
      </w:r>
      <w:r w:rsidR="00BB2AB4">
        <w:rPr>
          <w:lang w:val="pl-PL"/>
        </w:rPr>
        <w:t>niezbędnego czasu ich nauki.</w:t>
      </w:r>
    </w:p>
    <w:p w:rsidR="000C75D6" w:rsidRDefault="000C75D6" w:rsidP="000C75D6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2940C5" w:rsidRDefault="002940C5" w:rsidP="002940C5">
      <w:pPr>
        <w:pStyle w:val="Akapitzlist"/>
        <w:numPr>
          <w:ilvl w:val="0"/>
          <w:numId w:val="25"/>
        </w:numPr>
        <w:rPr>
          <w:lang w:val="pl-PL"/>
        </w:rPr>
      </w:pPr>
      <w:r w:rsidRPr="002940C5">
        <w:rPr>
          <w:lang w:val="pl-PL"/>
        </w:rPr>
        <w:t>Zastosowany w danym rozwiązaniu IT interfejs użytkownika odpowiada grupie użytkowników/klientów, jaka z niego korzysta</w:t>
      </w:r>
    </w:p>
    <w:p w:rsidR="00821E68" w:rsidRPr="002940C5" w:rsidRDefault="00821E68" w:rsidP="002940C5">
      <w:pPr>
        <w:pStyle w:val="Akapitzlist"/>
        <w:numPr>
          <w:ilvl w:val="0"/>
          <w:numId w:val="25"/>
        </w:numPr>
        <w:rPr>
          <w:lang w:val="pl-PL"/>
        </w:rPr>
      </w:pPr>
      <w:r>
        <w:rPr>
          <w:lang w:val="pl-PL"/>
        </w:rPr>
        <w:t>Dąży się do ujednolicenia sposobu obsługi (w tym interfejsów użytkownika) we wszystkich rozwiązaniach IT</w:t>
      </w:r>
    </w:p>
    <w:p w:rsidR="002940C5" w:rsidRPr="002940C5" w:rsidRDefault="00DB5ED2" w:rsidP="002940C5">
      <w:pPr>
        <w:pStyle w:val="Akapitzlist"/>
        <w:numPr>
          <w:ilvl w:val="0"/>
          <w:numId w:val="25"/>
        </w:numPr>
        <w:rPr>
          <w:lang w:val="pl-PL"/>
        </w:rPr>
      </w:pPr>
      <w:r>
        <w:rPr>
          <w:lang w:val="pl-PL"/>
        </w:rPr>
        <w:t>Czasy i</w:t>
      </w:r>
      <w:r w:rsidR="002940C5" w:rsidRPr="002940C5">
        <w:rPr>
          <w:lang w:val="pl-PL"/>
        </w:rPr>
        <w:t xml:space="preserve"> sposób osiągnięcia dostępu do  rozwiązań odpowiada przeważającym potrzebom użytkowników/klientów</w:t>
      </w:r>
    </w:p>
    <w:p w:rsidR="00796FB4" w:rsidRDefault="00EC6D59" w:rsidP="00796FB4">
      <w:pPr>
        <w:pStyle w:val="Nagwek2"/>
      </w:pPr>
      <w:bookmarkStart w:id="21" w:name="_Toc514234135"/>
      <w:r w:rsidRPr="008509C0">
        <w:t>Interoperacyjność</w:t>
      </w:r>
      <w:bookmarkEnd w:id="21"/>
    </w:p>
    <w:p w:rsidR="007F27D1" w:rsidRPr="007F27D1" w:rsidRDefault="007F27D1" w:rsidP="007F27D1">
      <w:pPr>
        <w:rPr>
          <w:lang w:val="pl-PL"/>
        </w:rPr>
      </w:pPr>
      <w:r w:rsidRPr="007F27D1">
        <w:rPr>
          <w:lang w:val="pl-PL"/>
        </w:rPr>
        <w:t xml:space="preserve">Systemy realizowane w ramach </w:t>
      </w:r>
      <w:r w:rsidR="00FA1ECC">
        <w:rPr>
          <w:lang w:val="pl-PL"/>
        </w:rPr>
        <w:t>projektów inwestycyjnych GUGiK</w:t>
      </w:r>
      <w:r w:rsidR="008B3194">
        <w:rPr>
          <w:lang w:val="pl-PL"/>
        </w:rPr>
        <w:t xml:space="preserve"> POWINNY </w:t>
      </w:r>
      <w:r w:rsidRPr="007F27D1">
        <w:rPr>
          <w:lang w:val="pl-PL"/>
        </w:rPr>
        <w:t>być zgodne ze standardam</w:t>
      </w:r>
      <w:r w:rsidR="00FD43EC">
        <w:rPr>
          <w:lang w:val="pl-PL"/>
        </w:rPr>
        <w:t>i promującymi interoperacyjność</w:t>
      </w:r>
      <w:r w:rsidRPr="007F27D1">
        <w:rPr>
          <w:lang w:val="pl-PL"/>
        </w:rPr>
        <w:t xml:space="preserve"> na poziomie danych, aplikacji i technologii.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231660" w:rsidRPr="00690BD0" w:rsidRDefault="00690BD0" w:rsidP="00231660">
      <w:pPr>
        <w:rPr>
          <w:lang w:val="pl-PL"/>
        </w:rPr>
      </w:pPr>
      <w:r>
        <w:rPr>
          <w:lang w:val="pl-PL"/>
        </w:rPr>
        <w:t xml:space="preserve">Standardy pomagają wprowadzić spójność </w:t>
      </w:r>
      <w:r w:rsidR="00231660">
        <w:rPr>
          <w:lang w:val="pl-PL"/>
        </w:rPr>
        <w:t>realizowanych systemów IT.</w:t>
      </w:r>
      <w:r w:rsidR="00231660" w:rsidRPr="00231660">
        <w:rPr>
          <w:lang w:val="pl-PL"/>
        </w:rPr>
        <w:t xml:space="preserve"> Umożliwi</w:t>
      </w:r>
      <w:r w:rsidR="00231660">
        <w:rPr>
          <w:lang w:val="pl-PL"/>
        </w:rPr>
        <w:t>a</w:t>
      </w:r>
      <w:r w:rsidR="00231660" w:rsidRPr="00231660">
        <w:rPr>
          <w:lang w:val="pl-PL"/>
        </w:rPr>
        <w:t xml:space="preserve"> łatwiejsze zarządzanie </w:t>
      </w:r>
      <w:r w:rsidR="00231660">
        <w:rPr>
          <w:lang w:val="pl-PL"/>
        </w:rPr>
        <w:t>systemami, zwiększa</w:t>
      </w:r>
      <w:r w:rsidR="00231660" w:rsidRPr="00231660">
        <w:rPr>
          <w:lang w:val="pl-PL"/>
        </w:rPr>
        <w:t xml:space="preserve"> </w:t>
      </w:r>
      <w:r w:rsidR="00231660">
        <w:rPr>
          <w:lang w:val="pl-PL"/>
        </w:rPr>
        <w:t>satysfakcję</w:t>
      </w:r>
      <w:r w:rsidR="00231660" w:rsidRPr="00231660">
        <w:rPr>
          <w:lang w:val="pl-PL"/>
        </w:rPr>
        <w:t xml:space="preserve"> użytko</w:t>
      </w:r>
      <w:r w:rsidR="00231660">
        <w:rPr>
          <w:lang w:val="pl-PL"/>
        </w:rPr>
        <w:t>wników oraz ogranicza</w:t>
      </w:r>
      <w:r w:rsidR="00231660" w:rsidRPr="00231660">
        <w:rPr>
          <w:lang w:val="pl-PL"/>
        </w:rPr>
        <w:t xml:space="preserve"> koszty inwestycji w systemy IT.</w:t>
      </w:r>
      <w:r w:rsidR="00231660">
        <w:rPr>
          <w:lang w:val="pl-PL"/>
        </w:rPr>
        <w:t xml:space="preserve"> S</w:t>
      </w:r>
      <w:r w:rsidR="00231660" w:rsidRPr="00231660">
        <w:rPr>
          <w:lang w:val="pl-PL"/>
        </w:rPr>
        <w:t>tosowanie standardów interoperacyjności umożliwi</w:t>
      </w:r>
      <w:r w:rsidR="00231660">
        <w:rPr>
          <w:lang w:val="pl-PL"/>
        </w:rPr>
        <w:t>a</w:t>
      </w:r>
      <w:r w:rsidR="00231660" w:rsidRPr="00231660">
        <w:rPr>
          <w:lang w:val="pl-PL"/>
        </w:rPr>
        <w:t xml:space="preserve"> współpracę z wieloma dostawcami i ułatwi</w:t>
      </w:r>
      <w:r w:rsidR="00231660">
        <w:rPr>
          <w:lang w:val="pl-PL"/>
        </w:rPr>
        <w:t>a</w:t>
      </w:r>
      <w:r w:rsidR="00231660" w:rsidRPr="00231660">
        <w:rPr>
          <w:lang w:val="pl-PL"/>
        </w:rPr>
        <w:t xml:space="preserve"> integrację systemów.</w:t>
      </w:r>
    </w:p>
    <w:p w:rsidR="00254CBE" w:rsidRDefault="000D6A4F" w:rsidP="000D6A4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174BAB" w:rsidRDefault="00174BAB" w:rsidP="00A37AF2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>Rozwiązania IT POWINNY wykorzystywać standardy interoperacyjności, technologiczne oraz wytyczne prawne dotyczące interoperacyjności, w szczególności:</w:t>
      </w:r>
    </w:p>
    <w:p w:rsidR="00174BAB" w:rsidRPr="00A37AF2" w:rsidRDefault="00174BAB" w:rsidP="00174BAB">
      <w:pPr>
        <w:pStyle w:val="Akapitzlist"/>
        <w:numPr>
          <w:ilvl w:val="1"/>
          <w:numId w:val="28"/>
        </w:numPr>
        <w:rPr>
          <w:lang w:val="pl-PL"/>
        </w:rPr>
      </w:pPr>
      <w:r>
        <w:rPr>
          <w:lang w:val="pl-PL"/>
        </w:rPr>
        <w:t xml:space="preserve">Systemy IT MUSZĄ być </w:t>
      </w:r>
      <w:r w:rsidRPr="00A37AF2">
        <w:rPr>
          <w:lang w:val="pl-PL"/>
        </w:rPr>
        <w:t xml:space="preserve">zgodne z </w:t>
      </w:r>
      <w:r>
        <w:rPr>
          <w:lang w:val="pl-PL"/>
        </w:rPr>
        <w:t>U</w:t>
      </w:r>
      <w:r w:rsidRPr="00A37AF2">
        <w:rPr>
          <w:lang w:val="pl-PL"/>
        </w:rPr>
        <w:t>stawą o informatyzacji</w:t>
      </w:r>
      <w:r>
        <w:rPr>
          <w:lang w:val="pl-PL"/>
        </w:rPr>
        <w:t xml:space="preserve"> oraz Rozporządzeniem</w:t>
      </w:r>
      <w:r w:rsidRPr="00A37AF2">
        <w:rPr>
          <w:lang w:val="pl-PL"/>
        </w:rPr>
        <w:t xml:space="preserve"> Rady Ministrów z dnia 11 października 2005 r. w sprawie minimalnych wymagań dla systemów teleinformatycznych (Dz.U. 2005 nr 212 poz. 1766)</w:t>
      </w:r>
    </w:p>
    <w:p w:rsidR="00174BAB" w:rsidRDefault="00174BAB" w:rsidP="00174BAB">
      <w:pPr>
        <w:pStyle w:val="Akapitzlist"/>
        <w:numPr>
          <w:ilvl w:val="1"/>
          <w:numId w:val="28"/>
        </w:numPr>
        <w:rPr>
          <w:lang w:val="pl-PL"/>
        </w:rPr>
      </w:pPr>
      <w:r>
        <w:rPr>
          <w:lang w:val="pl-PL"/>
        </w:rPr>
        <w:t xml:space="preserve">Systemy IT POWINNY być </w:t>
      </w:r>
      <w:r w:rsidRPr="00A37AF2">
        <w:rPr>
          <w:lang w:val="pl-PL"/>
        </w:rPr>
        <w:t>zgodne z europejskimi ramami interoperacyjności</w:t>
      </w:r>
    </w:p>
    <w:p w:rsidR="00174BAB" w:rsidRPr="00174BAB" w:rsidRDefault="00174BAB" w:rsidP="00174BAB">
      <w:pPr>
        <w:pStyle w:val="Akapitzlist"/>
        <w:numPr>
          <w:ilvl w:val="1"/>
          <w:numId w:val="28"/>
        </w:numPr>
        <w:rPr>
          <w:lang w:val="pl-PL"/>
        </w:rPr>
      </w:pPr>
      <w:r>
        <w:rPr>
          <w:lang w:val="pl-PL"/>
        </w:rPr>
        <w:t>Systemy IT MUSZĄ stosować rozwiązania dotyczące interoperacyjności wskazane i sugerowane w Dyrektywie INSPIRE wraz z aktami pochodnymi, w szczególności przepisami wykonawczymi, wytycznymi, zasadami implementacji oraz dokumentami pochodnymi</w:t>
      </w:r>
    </w:p>
    <w:p w:rsidR="00174BAB" w:rsidRDefault="00174BAB" w:rsidP="00A37AF2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>Uruchomienie procesu monitorowania, oceny i proponowania standardów interoperacyjności oraz standardów technologicznych dla rozwiązań IT</w:t>
      </w:r>
    </w:p>
    <w:p w:rsidR="00174BAB" w:rsidRDefault="00174BAB" w:rsidP="00A37AF2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 xml:space="preserve">Uruchomienie procesu </w:t>
      </w:r>
      <w:r w:rsidR="003A440D">
        <w:rPr>
          <w:lang w:val="pl-PL"/>
        </w:rPr>
        <w:t>nadawania wyjątków od standardów interoperacyjności</w:t>
      </w:r>
    </w:p>
    <w:p w:rsidR="00254CBE" w:rsidRDefault="002801B3" w:rsidP="00254CBE">
      <w:pPr>
        <w:pStyle w:val="Nagwek2"/>
      </w:pPr>
      <w:bookmarkStart w:id="22" w:name="_Toc514234136"/>
      <w:r w:rsidRPr="002801B3">
        <w:t>Modyfikowalność</w:t>
      </w:r>
      <w:bookmarkEnd w:id="22"/>
    </w:p>
    <w:p w:rsidR="005B202F" w:rsidRPr="005B202F" w:rsidRDefault="005B202F" w:rsidP="005B202F">
      <w:pPr>
        <w:rPr>
          <w:lang w:val="pl-PL"/>
        </w:rPr>
      </w:pPr>
      <w:r>
        <w:rPr>
          <w:lang w:val="pl-PL"/>
        </w:rPr>
        <w:t>Metoda wykonania systemów IT POWINNA minimalizować koszty ich modyfikowania i umożliwiać rozszerzenie funkcjonalności i elastyczność.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34352F" w:rsidRPr="0034352F" w:rsidRDefault="0034352F" w:rsidP="0034352F">
      <w:pPr>
        <w:rPr>
          <w:lang w:val="pl-PL"/>
        </w:rPr>
      </w:pPr>
      <w:r>
        <w:rPr>
          <w:lang w:val="pl-PL"/>
        </w:rPr>
        <w:t>Zmienne środowisko organizacyjno-prawne powoduje, że zmia</w:t>
      </w:r>
      <w:r w:rsidR="00DB5ED2">
        <w:rPr>
          <w:lang w:val="pl-PL"/>
        </w:rPr>
        <w:t>ny występują często. Organizacja</w:t>
      </w:r>
      <w:r>
        <w:rPr>
          <w:lang w:val="pl-PL"/>
        </w:rPr>
        <w:t xml:space="preserve"> musi być przygotowana na wprowadzanie zmian do funkcjonujących systemów IT.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lastRenderedPageBreak/>
        <w:t>Konsekwencje</w:t>
      </w:r>
    </w:p>
    <w:p w:rsidR="000924F5" w:rsidRDefault="000924F5" w:rsidP="000924F5">
      <w:pPr>
        <w:pStyle w:val="Akapitzlist"/>
        <w:numPr>
          <w:ilvl w:val="0"/>
          <w:numId w:val="29"/>
        </w:numPr>
        <w:rPr>
          <w:lang w:val="pl-PL"/>
        </w:rPr>
      </w:pPr>
      <w:r>
        <w:rPr>
          <w:lang w:val="pl-PL"/>
        </w:rPr>
        <w:t>Budowane rozwiązania POWINNY posiadać strukturę modułową</w:t>
      </w:r>
    </w:p>
    <w:p w:rsidR="00EF3AB4" w:rsidRPr="000924F5" w:rsidRDefault="000924F5" w:rsidP="000924F5">
      <w:pPr>
        <w:pStyle w:val="Akapitzlist"/>
        <w:numPr>
          <w:ilvl w:val="0"/>
          <w:numId w:val="29"/>
        </w:numPr>
        <w:rPr>
          <w:lang w:val="pl-PL"/>
        </w:rPr>
      </w:pPr>
      <w:r>
        <w:rPr>
          <w:lang w:val="pl-PL"/>
        </w:rPr>
        <w:t>Budowanie rozwiązania POWINNY być wykonane zgodnie z wzorcami projektowymi oddzielającymi warstwę danych, warstwę logiki biznesowej i warstwę prezentacji</w:t>
      </w:r>
    </w:p>
    <w:p w:rsidR="00951FE7" w:rsidRDefault="00796FB4" w:rsidP="001408A7">
      <w:pPr>
        <w:pStyle w:val="Nagwek2"/>
      </w:pPr>
      <w:bookmarkStart w:id="23" w:name="_Toc514234137"/>
      <w:r w:rsidRPr="008509C0">
        <w:t>B</w:t>
      </w:r>
      <w:r w:rsidR="001408A7">
        <w:t>ezpieczeństwo danych i systemów</w:t>
      </w:r>
      <w:bookmarkEnd w:id="23"/>
    </w:p>
    <w:p w:rsidR="00C15599" w:rsidRPr="00C15599" w:rsidRDefault="00C15599" w:rsidP="00C15599">
      <w:pPr>
        <w:rPr>
          <w:lang w:val="pl-PL"/>
        </w:rPr>
      </w:pPr>
      <w:r w:rsidRPr="00C15599">
        <w:rPr>
          <w:lang w:val="pl-PL"/>
        </w:rPr>
        <w:t>Organizacja dąży do stałego podnoszenia poziomu bezpieczeństwa w obszarze IT.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3C26F0" w:rsidRPr="003C26F0" w:rsidRDefault="003C26F0" w:rsidP="003C26F0">
      <w:pPr>
        <w:rPr>
          <w:lang w:val="pl-PL"/>
        </w:rPr>
      </w:pPr>
      <w:r>
        <w:rPr>
          <w:lang w:val="pl-PL"/>
        </w:rPr>
        <w:t xml:space="preserve">Służba Geodezyjna i Kartograficzna </w:t>
      </w:r>
      <w:r w:rsidRPr="003C26F0">
        <w:rPr>
          <w:lang w:val="pl-PL"/>
        </w:rPr>
        <w:t xml:space="preserve">przetwarza dane i informacje, do których dostęp regulowany jest odpowiednimi aktami prawnymi (np. dane osobowe, </w:t>
      </w:r>
      <w:r>
        <w:rPr>
          <w:lang w:val="pl-PL"/>
        </w:rPr>
        <w:t>dane przestrzenne</w:t>
      </w:r>
      <w:r w:rsidRPr="003C26F0">
        <w:rPr>
          <w:lang w:val="pl-PL"/>
        </w:rPr>
        <w:t>). Konieczne jest więc zapewnienie bezpieczeństwa tego typu danych i informacji</w:t>
      </w:r>
      <w:r>
        <w:rPr>
          <w:lang w:val="pl-PL"/>
        </w:rPr>
        <w:t>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493CA2" w:rsidRDefault="00493CA2" w:rsidP="00493CA2">
      <w:pPr>
        <w:pStyle w:val="Akapitzlist"/>
        <w:numPr>
          <w:ilvl w:val="0"/>
          <w:numId w:val="30"/>
        </w:numPr>
        <w:rPr>
          <w:lang w:val="pl-PL"/>
        </w:rPr>
      </w:pPr>
      <w:r w:rsidRPr="00493CA2">
        <w:rPr>
          <w:lang w:val="pl-PL"/>
        </w:rPr>
        <w:t xml:space="preserve">Standardy architektoniczne i rozwiązania IT stosowane </w:t>
      </w:r>
      <w:r w:rsidR="00A121C2">
        <w:rPr>
          <w:lang w:val="pl-PL"/>
        </w:rPr>
        <w:t xml:space="preserve">w </w:t>
      </w:r>
      <w:r w:rsidR="00FA1ECC">
        <w:rPr>
          <w:lang w:val="pl-PL"/>
        </w:rPr>
        <w:t>projektach inwestycyjnych realizowanych w GUGiK</w:t>
      </w:r>
      <w:r w:rsidR="00A121C2">
        <w:rPr>
          <w:lang w:val="pl-PL"/>
        </w:rPr>
        <w:t xml:space="preserve"> </w:t>
      </w:r>
      <w:r w:rsidRPr="00493CA2">
        <w:rPr>
          <w:lang w:val="pl-PL"/>
        </w:rPr>
        <w:t>muszą być zgodne z Polityką Bezpieczeństwa Informacji</w:t>
      </w:r>
    </w:p>
    <w:p w:rsidR="00493CA2" w:rsidRDefault="00493CA2" w:rsidP="00493CA2">
      <w:pPr>
        <w:pStyle w:val="Akapitzlist"/>
        <w:numPr>
          <w:ilvl w:val="0"/>
          <w:numId w:val="30"/>
        </w:numPr>
        <w:rPr>
          <w:lang w:val="pl-PL"/>
        </w:rPr>
      </w:pPr>
      <w:r w:rsidRPr="00493CA2">
        <w:rPr>
          <w:lang w:val="pl-PL"/>
        </w:rPr>
        <w:t>Projektowanie nowych rozwiązań IT i planowanie wdrażania zmian musi zapewniać ciągłości działania biznesu poprzez m.in. zapewnienie procedur awaryjnych, procedur przywracania oraz procedur konserwacji (przeglądów), a także ew. redundancji w wymagan</w:t>
      </w:r>
      <w:r>
        <w:rPr>
          <w:lang w:val="pl-PL"/>
        </w:rPr>
        <w:t>ych obszarach działania biznesu</w:t>
      </w:r>
    </w:p>
    <w:p w:rsidR="00493CA2" w:rsidRPr="00493CA2" w:rsidRDefault="00493CA2" w:rsidP="00493CA2">
      <w:pPr>
        <w:pStyle w:val="Akapitzlist"/>
        <w:numPr>
          <w:ilvl w:val="0"/>
          <w:numId w:val="30"/>
        </w:numPr>
        <w:rPr>
          <w:lang w:val="pl-PL"/>
        </w:rPr>
      </w:pPr>
      <w:r w:rsidRPr="00493CA2">
        <w:rPr>
          <w:lang w:val="pl-PL"/>
        </w:rPr>
        <w:t>Wszystkie informacje są przechowywane zgodnie z wymogami arc</w:t>
      </w:r>
      <w:r>
        <w:rPr>
          <w:lang w:val="pl-PL"/>
        </w:rPr>
        <w:t xml:space="preserve">hiwizacji obowiązującymi w </w:t>
      </w:r>
      <w:r w:rsidR="00A121C2">
        <w:rPr>
          <w:lang w:val="pl-PL"/>
        </w:rPr>
        <w:t>GUGiK</w:t>
      </w:r>
    </w:p>
    <w:p w:rsidR="00036F87" w:rsidRDefault="00D4162C" w:rsidP="00D4162C">
      <w:pPr>
        <w:pStyle w:val="Nagwek1"/>
        <w:rPr>
          <w:lang w:val="pl-PL"/>
        </w:rPr>
      </w:pPr>
      <w:bookmarkStart w:id="24" w:name="_Toc514234138"/>
      <w:r>
        <w:rPr>
          <w:lang w:val="pl-PL"/>
        </w:rPr>
        <w:t>Pryncypia Architektury Danych</w:t>
      </w:r>
      <w:bookmarkEnd w:id="24"/>
    </w:p>
    <w:p w:rsidR="00C0204E" w:rsidRDefault="00977A19" w:rsidP="00C0204E">
      <w:pPr>
        <w:pStyle w:val="Nagwek2"/>
      </w:pPr>
      <w:bookmarkStart w:id="25" w:name="_Toc514234139"/>
      <w:r>
        <w:t>Dane</w:t>
      </w:r>
      <w:r w:rsidR="00C0204E">
        <w:t xml:space="preserve"> </w:t>
      </w:r>
      <w:r>
        <w:t xml:space="preserve">przestrzenne </w:t>
      </w:r>
      <w:r w:rsidR="00C0204E">
        <w:t>jako cenny zasób</w:t>
      </w:r>
      <w:bookmarkEnd w:id="25"/>
    </w:p>
    <w:p w:rsidR="00C0204E" w:rsidRPr="00C0204E" w:rsidRDefault="00977A19" w:rsidP="00951FE7">
      <w:pPr>
        <w:spacing w:after="0"/>
        <w:rPr>
          <w:lang w:val="pl-PL"/>
        </w:rPr>
      </w:pPr>
      <w:r>
        <w:rPr>
          <w:lang w:val="pl-PL"/>
        </w:rPr>
        <w:t>Zbiory danych przestrzennych stanową</w:t>
      </w:r>
      <w:r w:rsidR="00C0204E" w:rsidRPr="00C0204E">
        <w:rPr>
          <w:lang w:val="pl-PL"/>
        </w:rPr>
        <w:t xml:space="preserve"> cenny zasób organizacji, który jest utrzymywany, udostępniany i przetwarzany w skoordynowany sposób, zgodny z zawartością (np. tematyką, wartością dla organizacji). Organizacja dąży do stałego poprawiania efektywności wykorzystywania posiadanych zasobów informacyjnych.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11AC6" w:rsidRPr="00B11AC6" w:rsidRDefault="00B11AC6" w:rsidP="00B11AC6">
      <w:pPr>
        <w:rPr>
          <w:lang w:val="pl-PL"/>
        </w:rPr>
      </w:pPr>
      <w:r>
        <w:rPr>
          <w:lang w:val="pl-PL"/>
        </w:rPr>
        <w:t>Podstawową wartością Służby Geodezyjnej i Kartograficznej są zbiory danych przestrzennych, które muszą być w sposób odpowiedzialny i efektywny zarządzane.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 w:rsidRPr="009A2741">
        <w:rPr>
          <w:lang w:val="pl-PL"/>
        </w:rPr>
        <w:t>Zbiory danych przestrzennych są zarządzane przez dysponentów</w:t>
      </w:r>
      <w:r>
        <w:rPr>
          <w:lang w:val="pl-PL"/>
        </w:rPr>
        <w:t xml:space="preserve"> danych</w:t>
      </w:r>
    </w:p>
    <w:p w:rsidR="009A2741" w:rsidRP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Dysponent danych dba o jakość zarządzanego zbioru danych</w:t>
      </w:r>
    </w:p>
    <w:p w:rsid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 w:rsidRPr="009A2741">
        <w:rPr>
          <w:lang w:val="pl-PL"/>
        </w:rPr>
        <w:t>Istnieje polityka ochrony informac</w:t>
      </w:r>
      <w:r>
        <w:rPr>
          <w:lang w:val="pl-PL"/>
        </w:rPr>
        <w:t>ji i jest realizowana przez dysponentów danych</w:t>
      </w:r>
    </w:p>
    <w:p w:rsidR="009A2741" w:rsidRP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 w:rsidRPr="009A2741">
        <w:rPr>
          <w:lang w:val="pl-PL"/>
        </w:rPr>
        <w:t>Każdy zbiór danych przestrzennych</w:t>
      </w:r>
      <w:r>
        <w:rPr>
          <w:lang w:val="pl-PL"/>
        </w:rPr>
        <w:t xml:space="preserve"> </w:t>
      </w:r>
      <w:r w:rsidRPr="009A2741">
        <w:rPr>
          <w:lang w:val="pl-PL"/>
        </w:rPr>
        <w:t>przechowywany jest w sposób uzasadniony mierzalnymi korzyściami z jego wykorzystania</w:t>
      </w:r>
    </w:p>
    <w:p w:rsidR="00AC50DE" w:rsidRDefault="009A2741" w:rsidP="009A2741">
      <w:pPr>
        <w:pStyle w:val="Akapitzlist"/>
        <w:numPr>
          <w:ilvl w:val="0"/>
          <w:numId w:val="31"/>
        </w:numPr>
        <w:rPr>
          <w:lang w:val="pl-PL"/>
        </w:rPr>
      </w:pPr>
      <w:r w:rsidRPr="009A2741">
        <w:rPr>
          <w:lang w:val="pl-PL"/>
        </w:rPr>
        <w:t xml:space="preserve">Dla </w:t>
      </w:r>
      <w:r>
        <w:rPr>
          <w:lang w:val="pl-PL"/>
        </w:rPr>
        <w:t>każdego zbio</w:t>
      </w:r>
      <w:r w:rsidRPr="009A2741">
        <w:rPr>
          <w:lang w:val="pl-PL"/>
        </w:rPr>
        <w:t>r</w:t>
      </w:r>
      <w:r>
        <w:rPr>
          <w:lang w:val="pl-PL"/>
        </w:rPr>
        <w:t>u</w:t>
      </w:r>
      <w:r w:rsidRPr="009A2741">
        <w:rPr>
          <w:lang w:val="pl-PL"/>
        </w:rPr>
        <w:t xml:space="preserve"> danych przestrzennych</w:t>
      </w:r>
      <w:r>
        <w:rPr>
          <w:lang w:val="pl-PL"/>
        </w:rPr>
        <w:t xml:space="preserve"> istnieje plan jego</w:t>
      </w:r>
      <w:r w:rsidRPr="009A2741">
        <w:rPr>
          <w:lang w:val="pl-PL"/>
        </w:rPr>
        <w:t xml:space="preserve"> efektywnego wykorzystania i jest realizowany</w:t>
      </w:r>
    </w:p>
    <w:p w:rsidR="00036F87" w:rsidRDefault="00036F87" w:rsidP="00E921E2">
      <w:pPr>
        <w:pStyle w:val="Nagwek2"/>
      </w:pPr>
      <w:bookmarkStart w:id="26" w:name="_Toc514234140"/>
      <w:r w:rsidRPr="00036F87">
        <w:t>Wysoka jakość danych</w:t>
      </w:r>
      <w:bookmarkEnd w:id="26"/>
    </w:p>
    <w:p w:rsidR="009D437A" w:rsidRDefault="009D437A" w:rsidP="00BC2740">
      <w:p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 xml:space="preserve">GUGiK </w:t>
      </w:r>
      <w:r w:rsidR="00E069FE">
        <w:rPr>
          <w:rFonts w:ascii="Calibri" w:hAnsi="Calibri" w:cs="Calibri"/>
          <w:lang w:val="pl-PL"/>
        </w:rPr>
        <w:t xml:space="preserve">w sposób ciągły </w:t>
      </w:r>
      <w:r>
        <w:rPr>
          <w:rFonts w:ascii="Calibri" w:hAnsi="Calibri" w:cs="Calibri"/>
          <w:lang w:val="pl-PL"/>
        </w:rPr>
        <w:t>dąży do poprawy jak</w:t>
      </w:r>
      <w:r w:rsidR="002B0F1F">
        <w:rPr>
          <w:rFonts w:ascii="Calibri" w:hAnsi="Calibri" w:cs="Calibri"/>
          <w:lang w:val="pl-PL"/>
        </w:rPr>
        <w:t>ości posiadanych zbiorów danych, minimalizując redundację danych i podnosząc jakość procesów wprowadzania danych do systemów IT.</w:t>
      </w:r>
    </w:p>
    <w:p w:rsidR="004F0F2E" w:rsidRDefault="004F0F2E" w:rsidP="004F0F2E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CF14CE" w:rsidRPr="00CF14CE" w:rsidRDefault="00CF14CE" w:rsidP="00CF14CE">
      <w:pPr>
        <w:rPr>
          <w:lang w:val="pl-PL"/>
        </w:rPr>
      </w:pPr>
      <w:r>
        <w:rPr>
          <w:lang w:val="pl-PL"/>
        </w:rPr>
        <w:t>Wysokie rozproszenie źródeł danych przestrzennych powoduje istnienie i stosowanie różnych metod ich pozyskiwania</w:t>
      </w:r>
      <w:r w:rsidR="006F5D50">
        <w:rPr>
          <w:lang w:val="pl-PL"/>
        </w:rPr>
        <w:t>, różnych modeli</w:t>
      </w:r>
      <w:r>
        <w:rPr>
          <w:lang w:val="pl-PL"/>
        </w:rPr>
        <w:t xml:space="preserve"> reprezentacji oraz w konsekwencji różne i niespójne zbiory danych.</w:t>
      </w:r>
    </w:p>
    <w:p w:rsidR="004F0F2E" w:rsidRDefault="004F0F2E" w:rsidP="004F0F2E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BC2740" w:rsidRPr="00F95991" w:rsidRDefault="00BC2740" w:rsidP="00F95991">
      <w:pPr>
        <w:pStyle w:val="Akapitzlist"/>
        <w:numPr>
          <w:ilvl w:val="0"/>
          <w:numId w:val="27"/>
        </w:numPr>
        <w:spacing w:after="0"/>
        <w:rPr>
          <w:rFonts w:ascii="Calibri" w:hAnsi="Calibri" w:cs="Calibri"/>
          <w:lang w:val="pl-PL"/>
        </w:rPr>
      </w:pPr>
      <w:r w:rsidRPr="00F95991">
        <w:rPr>
          <w:rFonts w:ascii="Calibri" w:hAnsi="Calibri" w:cs="Calibri"/>
          <w:lang w:val="pl-PL"/>
        </w:rPr>
        <w:t>Ujednolicony słownik i definicje danych</w:t>
      </w:r>
    </w:p>
    <w:p w:rsidR="00F95991" w:rsidRPr="00F95991" w:rsidRDefault="008F0C25" w:rsidP="00F95991">
      <w:pPr>
        <w:pStyle w:val="Akapitzlist"/>
        <w:numPr>
          <w:ilvl w:val="0"/>
          <w:numId w:val="27"/>
        </w:num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</w:t>
      </w:r>
      <w:r w:rsidR="00F95991">
        <w:rPr>
          <w:rFonts w:ascii="Calibri" w:hAnsi="Calibri" w:cs="Calibri"/>
          <w:lang w:val="pl-PL"/>
        </w:rPr>
        <w:t>utomatyzacja</w:t>
      </w:r>
      <w:r w:rsidR="00F95991" w:rsidRPr="00F95991">
        <w:rPr>
          <w:rFonts w:ascii="Calibri" w:hAnsi="Calibri" w:cs="Calibri"/>
          <w:lang w:val="pl-PL"/>
        </w:rPr>
        <w:t xml:space="preserve"> ręczne interfejsy przenoszenia d</w:t>
      </w:r>
      <w:r w:rsidR="00F95991">
        <w:rPr>
          <w:rFonts w:ascii="Calibri" w:hAnsi="Calibri" w:cs="Calibri"/>
          <w:lang w:val="pl-PL"/>
        </w:rPr>
        <w:t>anych  pomiędzy systemami IT</w:t>
      </w:r>
    </w:p>
    <w:p w:rsidR="00F95991" w:rsidRPr="00F95991" w:rsidRDefault="008F0C25" w:rsidP="00F95991">
      <w:pPr>
        <w:pStyle w:val="Akapitzlist"/>
        <w:numPr>
          <w:ilvl w:val="0"/>
          <w:numId w:val="27"/>
        </w:num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</w:t>
      </w:r>
      <w:r w:rsidR="00F95991" w:rsidRPr="00F95991">
        <w:rPr>
          <w:rFonts w:ascii="Calibri" w:hAnsi="Calibri" w:cs="Calibri"/>
          <w:lang w:val="pl-PL"/>
        </w:rPr>
        <w:t xml:space="preserve">owe rozwiązania i zmiany rozwiązań </w:t>
      </w:r>
      <w:r>
        <w:rPr>
          <w:rFonts w:ascii="Calibri" w:hAnsi="Calibri" w:cs="Calibri"/>
          <w:lang w:val="pl-PL"/>
        </w:rPr>
        <w:t xml:space="preserve">planuje się </w:t>
      </w:r>
      <w:r w:rsidR="00F95991" w:rsidRPr="00F95991">
        <w:rPr>
          <w:rFonts w:ascii="Calibri" w:hAnsi="Calibri" w:cs="Calibri"/>
          <w:lang w:val="pl-PL"/>
        </w:rPr>
        <w:t>uwzględnia</w:t>
      </w:r>
      <w:r>
        <w:rPr>
          <w:rFonts w:ascii="Calibri" w:hAnsi="Calibri" w:cs="Calibri"/>
          <w:lang w:val="pl-PL"/>
        </w:rPr>
        <w:t xml:space="preserve">jąc istniejące dostępne dane </w:t>
      </w:r>
      <w:r w:rsidR="00F95991" w:rsidRPr="00F95991">
        <w:rPr>
          <w:rFonts w:ascii="Calibri" w:hAnsi="Calibri" w:cs="Calibri"/>
          <w:lang w:val="pl-PL"/>
        </w:rPr>
        <w:t>umożliwiając nowym systemom dostęp do nich w celu uniknięcia redundancji danych</w:t>
      </w:r>
    </w:p>
    <w:p w:rsidR="0079488B" w:rsidRDefault="0079488B" w:rsidP="00F2322E">
      <w:pPr>
        <w:pStyle w:val="Nagwek2"/>
      </w:pPr>
      <w:bookmarkStart w:id="27" w:name="_Toc514234141"/>
      <w:r>
        <w:t>Dane mają właścicieli</w:t>
      </w:r>
      <w:bookmarkEnd w:id="27"/>
    </w:p>
    <w:p w:rsidR="00F2322E" w:rsidRPr="00E921E2" w:rsidRDefault="00F2322E" w:rsidP="00F2322E">
      <w:pPr>
        <w:spacing w:after="0"/>
        <w:rPr>
          <w:lang w:val="pl-PL"/>
        </w:rPr>
      </w:pPr>
      <w:r w:rsidRPr="00E921E2">
        <w:rPr>
          <w:lang w:val="pl-PL"/>
        </w:rPr>
        <w:t>Organizacja przypisuje właścicieli do danych i rozwiązań IT</w:t>
      </w:r>
      <w:r w:rsidR="00464D12">
        <w:rPr>
          <w:lang w:val="pl-PL"/>
        </w:rPr>
        <w:t xml:space="preserve"> (tzw. dysponenci danych)</w:t>
      </w:r>
      <w:r w:rsidRPr="00E921E2">
        <w:rPr>
          <w:lang w:val="pl-PL"/>
        </w:rPr>
        <w:t>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E8292E" w:rsidRPr="00E8292E" w:rsidRDefault="00E8292E" w:rsidP="00E8292E">
      <w:pPr>
        <w:rPr>
          <w:lang w:val="pl-PL"/>
        </w:rPr>
      </w:pPr>
      <w:r>
        <w:rPr>
          <w:lang w:val="pl-PL"/>
        </w:rPr>
        <w:t>Własność danych jest gwarantowana prawem oraz ułatwia efektywne zar</w:t>
      </w:r>
      <w:r w:rsidR="00BF7CC7">
        <w:rPr>
          <w:lang w:val="pl-PL"/>
        </w:rPr>
        <w:t>ządzanie danymi</w:t>
      </w:r>
      <w:r>
        <w:rPr>
          <w:lang w:val="pl-PL"/>
        </w:rPr>
        <w:t>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B3730" w:rsidRPr="000B3730" w:rsidRDefault="005F78F7" w:rsidP="000B3730">
      <w:pPr>
        <w:pStyle w:val="Akapitzlist"/>
        <w:numPr>
          <w:ilvl w:val="0"/>
          <w:numId w:val="33"/>
        </w:numPr>
        <w:rPr>
          <w:lang w:val="pl-PL"/>
        </w:rPr>
      </w:pPr>
      <w:r>
        <w:rPr>
          <w:lang w:val="pl-PL"/>
        </w:rPr>
        <w:t>Każdy</w:t>
      </w:r>
      <w:r w:rsidR="000B3730" w:rsidRPr="000B3730">
        <w:rPr>
          <w:lang w:val="pl-PL"/>
        </w:rPr>
        <w:t xml:space="preserve"> </w:t>
      </w:r>
      <w:r>
        <w:rPr>
          <w:lang w:val="pl-PL"/>
        </w:rPr>
        <w:t xml:space="preserve">zbiór danych przestrzennych </w:t>
      </w:r>
      <w:r w:rsidR="000B3730" w:rsidRPr="000B3730">
        <w:rPr>
          <w:lang w:val="pl-PL"/>
        </w:rPr>
        <w:t>ma swojego właściciela, który zna definicję znaczenia informacji i dba o spójne jej wykorzystanie</w:t>
      </w:r>
    </w:p>
    <w:p w:rsidR="00464D12" w:rsidRPr="000B3730" w:rsidRDefault="005F78F7" w:rsidP="000B3730">
      <w:pPr>
        <w:pStyle w:val="Akapitzlist"/>
        <w:numPr>
          <w:ilvl w:val="0"/>
          <w:numId w:val="33"/>
        </w:numPr>
        <w:rPr>
          <w:lang w:val="pl-PL"/>
        </w:rPr>
      </w:pPr>
      <w:r>
        <w:rPr>
          <w:lang w:val="pl-PL"/>
        </w:rPr>
        <w:t>Każdy</w:t>
      </w:r>
      <w:r w:rsidR="000B3730" w:rsidRPr="000B3730">
        <w:rPr>
          <w:lang w:val="pl-PL"/>
        </w:rPr>
        <w:t xml:space="preserve"> </w:t>
      </w:r>
      <w:r>
        <w:rPr>
          <w:lang w:val="pl-PL"/>
        </w:rPr>
        <w:t xml:space="preserve">zbiór danych przestrzennych </w:t>
      </w:r>
      <w:r w:rsidR="000B3730" w:rsidRPr="000B3730">
        <w:rPr>
          <w:lang w:val="pl-PL"/>
        </w:rPr>
        <w:t>ma datę stworzenia i aktualizacji</w:t>
      </w:r>
    </w:p>
    <w:p w:rsidR="002015EB" w:rsidRPr="005C682C" w:rsidRDefault="002015EB" w:rsidP="00457542">
      <w:pPr>
        <w:pStyle w:val="Nagwek2"/>
      </w:pPr>
      <w:bookmarkStart w:id="28" w:name="_Toc514234142"/>
      <w:r w:rsidRPr="005C682C">
        <w:rPr>
          <w:rFonts w:ascii="Arial" w:hAnsi="Arial" w:cs="Arial"/>
        </w:rPr>
        <w:t>W</w:t>
      </w:r>
      <w:r w:rsidR="00457542" w:rsidRPr="005C682C">
        <w:t>spółdzielenie danych</w:t>
      </w:r>
      <w:bookmarkEnd w:id="28"/>
    </w:p>
    <w:p w:rsidR="007F0E09" w:rsidRDefault="004E1A07" w:rsidP="00951FE7">
      <w:pPr>
        <w:spacing w:after="0"/>
        <w:rPr>
          <w:lang w:val="pl-PL"/>
        </w:rPr>
      </w:pPr>
      <w:r>
        <w:rPr>
          <w:lang w:val="pl-PL"/>
        </w:rPr>
        <w:t>Dane przestrzenne powinny być w jak najszerszym zakresie udostępniane w celu możliwości ich ponownego wykorzystania w innych, również zewnętrznych rozwiązaniach.</w:t>
      </w:r>
    </w:p>
    <w:p w:rsidR="00BC0B55" w:rsidRDefault="00BC0B55" w:rsidP="00BC0B55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C0B55" w:rsidRDefault="00BC0B55" w:rsidP="00951FE7">
      <w:pPr>
        <w:spacing w:after="0"/>
        <w:rPr>
          <w:lang w:val="pl-PL"/>
        </w:rPr>
      </w:pPr>
      <w:r>
        <w:rPr>
          <w:lang w:val="pl-PL"/>
        </w:rPr>
        <w:t>Wysokie rozproszenie źródeł danych przestrzennych oraz niski stopień ich udostępniania powoduje trudności w ponownym wykorzystaniu zbiorów danych, a w konsekwencji podnosi koszt budowy i utrzymania rozwiązań.</w:t>
      </w:r>
    </w:p>
    <w:p w:rsidR="007F0E09" w:rsidRDefault="007F0E09" w:rsidP="007F0E09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951FE7" w:rsidRDefault="006C775B" w:rsidP="00951FE7">
      <w:pPr>
        <w:spacing w:after="0"/>
        <w:rPr>
          <w:lang w:val="pl-PL"/>
        </w:rPr>
      </w:pPr>
      <w:r>
        <w:rPr>
          <w:lang w:val="pl-PL"/>
        </w:rPr>
        <w:t>Podmioty wchodzące w skład SGiK powinny dążyć do rozwiązań prawnych, organizacyjnych i technicznych umożliwiających współdzielenie posiadanych zasobów informacyjnych.</w:t>
      </w:r>
    </w:p>
    <w:p w:rsidR="00036F87" w:rsidRPr="000A2964" w:rsidRDefault="00D4162C" w:rsidP="00D4162C">
      <w:pPr>
        <w:pStyle w:val="Nagwek1"/>
        <w:rPr>
          <w:lang w:val="pl-PL"/>
        </w:rPr>
      </w:pPr>
      <w:bookmarkStart w:id="29" w:name="_Toc514234143"/>
      <w:r>
        <w:rPr>
          <w:lang w:val="pl-PL"/>
        </w:rPr>
        <w:t>Pryncypia Architektury Technologicznej</w:t>
      </w:r>
      <w:bookmarkEnd w:id="29"/>
    </w:p>
    <w:p w:rsidR="000D3012" w:rsidRDefault="000D3012" w:rsidP="000D3012">
      <w:pPr>
        <w:pStyle w:val="Nagwek2"/>
      </w:pPr>
      <w:bookmarkStart w:id="30" w:name="_Toc514234144"/>
      <w:r w:rsidRPr="00537E30">
        <w:t>Niezależność technologiczna</w:t>
      </w:r>
      <w:bookmarkEnd w:id="30"/>
    </w:p>
    <w:p w:rsidR="000D3012" w:rsidRPr="0029735A" w:rsidRDefault="000D3012" w:rsidP="000D3012">
      <w:pPr>
        <w:rPr>
          <w:lang w:val="pl-PL"/>
        </w:rPr>
      </w:pPr>
      <w:r>
        <w:rPr>
          <w:lang w:val="pl-PL"/>
        </w:rPr>
        <w:t>Budowane s</w:t>
      </w:r>
      <w:r w:rsidRPr="0029735A">
        <w:rPr>
          <w:lang w:val="pl-PL"/>
        </w:rPr>
        <w:t xml:space="preserve">ystemy </w:t>
      </w:r>
      <w:r w:rsidR="005D34A3">
        <w:rPr>
          <w:lang w:val="pl-PL"/>
        </w:rPr>
        <w:t xml:space="preserve">informatyczne </w:t>
      </w:r>
      <w:r>
        <w:rPr>
          <w:lang w:val="pl-PL"/>
        </w:rPr>
        <w:t xml:space="preserve">POWINNY być </w:t>
      </w:r>
      <w:r w:rsidRPr="0029735A">
        <w:rPr>
          <w:lang w:val="pl-PL"/>
        </w:rPr>
        <w:t>budowane zgodnie z zasadą</w:t>
      </w:r>
      <w:r>
        <w:rPr>
          <w:lang w:val="pl-PL"/>
        </w:rPr>
        <w:t xml:space="preserve"> niezależności technologicznej w konsekwencji</w:t>
      </w:r>
      <w:r w:rsidRPr="0029735A">
        <w:rPr>
          <w:lang w:val="pl-PL"/>
        </w:rPr>
        <w:t xml:space="preserve"> </w:t>
      </w:r>
      <w:r>
        <w:rPr>
          <w:lang w:val="pl-PL"/>
        </w:rPr>
        <w:t>umożliwiając funkcjonowanie</w:t>
      </w:r>
      <w:r w:rsidRPr="0029735A">
        <w:rPr>
          <w:lang w:val="pl-PL"/>
        </w:rPr>
        <w:t xml:space="preserve"> na różnych platformach technologicznych</w:t>
      </w:r>
      <w:r w:rsidR="005D34A3">
        <w:rPr>
          <w:lang w:val="pl-PL"/>
        </w:rPr>
        <w:t xml:space="preserve"> (tj. sprzętowej, programowej, komunikacyjnej)</w:t>
      </w:r>
      <w:r w:rsidRPr="0029735A">
        <w:rPr>
          <w:lang w:val="pl-PL"/>
        </w:rPr>
        <w:t>.</w:t>
      </w:r>
    </w:p>
    <w:p w:rsidR="000D3012" w:rsidRDefault="000D3012" w:rsidP="000D3012">
      <w:pPr>
        <w:pStyle w:val="Nagwek3"/>
        <w:rPr>
          <w:lang w:val="pl-PL"/>
        </w:rPr>
      </w:pPr>
      <w:r>
        <w:rPr>
          <w:lang w:val="pl-PL"/>
        </w:rPr>
        <w:lastRenderedPageBreak/>
        <w:t>Uzasadnienie</w:t>
      </w:r>
    </w:p>
    <w:p w:rsidR="000D3012" w:rsidRPr="00F35361" w:rsidRDefault="000D3012" w:rsidP="000D3012">
      <w:pPr>
        <w:rPr>
          <w:lang w:val="pl-PL"/>
        </w:rPr>
      </w:pPr>
      <w:r>
        <w:rPr>
          <w:lang w:val="pl-PL"/>
        </w:rPr>
        <w:t>Niezależność aplikacji od konkretnych technologii jest efektywna kosztowo w przypadku ich budowy, utrzymania, aktualizacji, a nawet wycofywania z eksploatacji.</w:t>
      </w:r>
    </w:p>
    <w:p w:rsidR="000D3012" w:rsidRDefault="000D3012" w:rsidP="000D301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D3012" w:rsidRDefault="000D3012" w:rsidP="000D3012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Aplikacje POWINNY stosować standardy</w:t>
      </w:r>
      <w:r w:rsidRPr="00DA13CE">
        <w:rPr>
          <w:lang w:val="pl-PL"/>
        </w:rPr>
        <w:t>, które są przenaszalne</w:t>
      </w:r>
      <w:r>
        <w:rPr>
          <w:lang w:val="pl-PL"/>
        </w:rPr>
        <w:t xml:space="preserve"> (umożliwiając przeniesienie aplikacji na inną platformą technologiczną)</w:t>
      </w:r>
    </w:p>
    <w:p w:rsidR="000D3012" w:rsidRDefault="000D3012" w:rsidP="000D3012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Dostęp do systemów, które wymagają zastosowania specyficznej technologii, POWINIEN być zagwarantowany na zasadzie budowy interfejsów dostępu niezależnych technologicznie</w:t>
      </w:r>
    </w:p>
    <w:p w:rsidR="008509C0" w:rsidRDefault="000D3012" w:rsidP="008509C0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Aplikacje POWINNY stosować rozwiązania typu middleware w celu separacji specyficznych rozwiązań od pozostałych aplikacji</w:t>
      </w:r>
    </w:p>
    <w:p w:rsidR="000D3012" w:rsidRPr="000D3012" w:rsidRDefault="00480D2B" w:rsidP="000D3012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Rekomenduje się powszechne i konsekwentne stosowanie standardów otwartych</w:t>
      </w:r>
      <w:r w:rsidR="000D3012" w:rsidRPr="000D3012">
        <w:rPr>
          <w:lang w:val="pl-PL"/>
        </w:rPr>
        <w:t>:</w:t>
      </w:r>
    </w:p>
    <w:p w:rsidR="000D3012" w:rsidRDefault="000D3012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 w:rsidRPr="000D3012">
        <w:rPr>
          <w:rFonts w:ascii="Calibri" w:hAnsi="Calibri" w:cs="Calibri"/>
          <w:lang w:val="pl-PL"/>
        </w:rPr>
        <w:t>W zakresie projektowania architektury – metodyka TOGAF</w:t>
      </w:r>
    </w:p>
    <w:p w:rsidR="00006F14" w:rsidRPr="000D3012" w:rsidRDefault="00006F14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zakresie modelowania systemów – notację UML</w:t>
      </w:r>
    </w:p>
    <w:p w:rsidR="000D3012" w:rsidRPr="000D3012" w:rsidRDefault="000D3012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 w:rsidRPr="000D3012">
        <w:rPr>
          <w:rFonts w:ascii="Calibri" w:hAnsi="Calibri" w:cs="Calibri"/>
          <w:lang w:val="pl-PL"/>
        </w:rPr>
        <w:t>W zakresie wymiany danych – standard XML</w:t>
      </w:r>
      <w:r w:rsidR="004558C7">
        <w:rPr>
          <w:rFonts w:ascii="Calibri" w:hAnsi="Calibri" w:cs="Calibri"/>
          <w:lang w:val="pl-PL"/>
        </w:rPr>
        <w:t>,</w:t>
      </w:r>
      <w:r w:rsidR="00260119">
        <w:rPr>
          <w:rFonts w:ascii="Calibri" w:hAnsi="Calibri" w:cs="Calibri"/>
          <w:lang w:val="pl-PL"/>
        </w:rPr>
        <w:t xml:space="preserve"> JSON</w:t>
      </w:r>
    </w:p>
    <w:p w:rsidR="000D3012" w:rsidRPr="000D3012" w:rsidRDefault="000D3012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 w:rsidRPr="000D3012">
        <w:rPr>
          <w:rFonts w:ascii="Calibri" w:hAnsi="Calibri" w:cs="Calibri"/>
          <w:lang w:val="pl-PL"/>
        </w:rPr>
        <w:t>W zakresie warstwy sieciowej – protokół IP</w:t>
      </w:r>
    </w:p>
    <w:p w:rsidR="000D3012" w:rsidRPr="000D3012" w:rsidRDefault="000D3012" w:rsidP="000D3012">
      <w:pPr>
        <w:pStyle w:val="Akapitzlist"/>
        <w:numPr>
          <w:ilvl w:val="1"/>
          <w:numId w:val="26"/>
        </w:numPr>
        <w:rPr>
          <w:lang w:val="pl-PL"/>
        </w:rPr>
      </w:pPr>
      <w:r w:rsidRPr="000D3012">
        <w:rPr>
          <w:rFonts w:ascii="Calibri" w:hAnsi="Calibri" w:cs="Calibri"/>
          <w:lang w:val="pl-PL"/>
        </w:rPr>
        <w:t>W zakresie bezpieczeństwa – rozwiązania PKI, standard XML Signature, standard XML Encryption</w:t>
      </w:r>
    </w:p>
    <w:p w:rsidR="000D3012" w:rsidRPr="000D3012" w:rsidRDefault="000D3012" w:rsidP="000D3012">
      <w:pPr>
        <w:rPr>
          <w:lang w:val="pl-PL"/>
        </w:rPr>
      </w:pPr>
    </w:p>
    <w:sectPr w:rsidR="000D3012" w:rsidRPr="000D3012" w:rsidSect="00DA3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A4" w:rsidRDefault="005F70A4" w:rsidP="007026A0">
      <w:pPr>
        <w:spacing w:after="0" w:line="240" w:lineRule="auto"/>
      </w:pPr>
      <w:r>
        <w:separator/>
      </w:r>
    </w:p>
  </w:endnote>
  <w:endnote w:type="continuationSeparator" w:id="0">
    <w:p w:rsidR="005F70A4" w:rsidRDefault="005F70A4" w:rsidP="0070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A4" w:rsidRDefault="005F70A4" w:rsidP="007026A0">
      <w:pPr>
        <w:spacing w:after="0" w:line="240" w:lineRule="auto"/>
      </w:pPr>
      <w:r>
        <w:separator/>
      </w:r>
    </w:p>
  </w:footnote>
  <w:footnote w:type="continuationSeparator" w:id="0">
    <w:p w:rsidR="005F70A4" w:rsidRDefault="005F70A4" w:rsidP="007026A0">
      <w:pPr>
        <w:spacing w:after="0" w:line="240" w:lineRule="auto"/>
      </w:pPr>
      <w:r>
        <w:continuationSeparator/>
      </w:r>
    </w:p>
  </w:footnote>
  <w:footnote w:id="1">
    <w:p w:rsidR="003E1593" w:rsidRPr="007026A0" w:rsidRDefault="003E15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26A0">
        <w:rPr>
          <w:lang w:val="pl-PL"/>
        </w:rPr>
        <w:t xml:space="preserve"> </w:t>
      </w:r>
      <w:r>
        <w:rPr>
          <w:lang w:val="pl-PL"/>
        </w:rPr>
        <w:t>W rozumieniu Ustawy z dnia 7 marca 2010 r. o Infrastrukturze Informacji Przestrzennej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93" w:rsidRDefault="003E1593" w:rsidP="00B11071">
    <w:pPr>
      <w:pStyle w:val="Nagwek"/>
      <w:jc w:val="right"/>
    </w:pPr>
  </w:p>
  <w:p w:rsidR="003E1593" w:rsidRDefault="003E1593" w:rsidP="00B34907">
    <w:pPr>
      <w:pStyle w:val="Nagwek"/>
      <w:tabs>
        <w:tab w:val="clear" w:pos="4536"/>
        <w:tab w:val="clear" w:pos="9072"/>
        <w:tab w:val="left" w:pos="6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FD6"/>
    <w:multiLevelType w:val="hybridMultilevel"/>
    <w:tmpl w:val="62A84858"/>
    <w:lvl w:ilvl="0" w:tplc="86026F12">
      <w:start w:val="1"/>
      <w:numFmt w:val="decimal"/>
      <w:lvlText w:val="1.1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F60"/>
    <w:multiLevelType w:val="hybridMultilevel"/>
    <w:tmpl w:val="82F69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85D"/>
    <w:multiLevelType w:val="hybridMultilevel"/>
    <w:tmpl w:val="45AA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976"/>
    <w:multiLevelType w:val="hybridMultilevel"/>
    <w:tmpl w:val="FBFC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0683"/>
    <w:multiLevelType w:val="hybridMultilevel"/>
    <w:tmpl w:val="4942D54A"/>
    <w:lvl w:ilvl="0" w:tplc="90DCD0A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DB9"/>
    <w:multiLevelType w:val="hybridMultilevel"/>
    <w:tmpl w:val="3AC6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35A11"/>
    <w:multiLevelType w:val="hybridMultilevel"/>
    <w:tmpl w:val="1366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0B6B"/>
    <w:multiLevelType w:val="hybridMultilevel"/>
    <w:tmpl w:val="6692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BB8"/>
    <w:multiLevelType w:val="hybridMultilevel"/>
    <w:tmpl w:val="CF3E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B231D"/>
    <w:multiLevelType w:val="hybridMultilevel"/>
    <w:tmpl w:val="CF3E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9D9"/>
    <w:multiLevelType w:val="hybridMultilevel"/>
    <w:tmpl w:val="3E387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628D6"/>
    <w:multiLevelType w:val="hybridMultilevel"/>
    <w:tmpl w:val="7004AF34"/>
    <w:lvl w:ilvl="0" w:tplc="1A4AD620">
      <w:start w:val="1"/>
      <w:numFmt w:val="decimal"/>
      <w:pStyle w:val="Nagwek2"/>
      <w:lvlText w:val="P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64187"/>
    <w:multiLevelType w:val="hybridMultilevel"/>
    <w:tmpl w:val="290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84478"/>
    <w:multiLevelType w:val="hybridMultilevel"/>
    <w:tmpl w:val="F052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A89"/>
    <w:multiLevelType w:val="hybridMultilevel"/>
    <w:tmpl w:val="DC0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3351"/>
    <w:multiLevelType w:val="hybridMultilevel"/>
    <w:tmpl w:val="E8BAA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D3884"/>
    <w:multiLevelType w:val="hybridMultilevel"/>
    <w:tmpl w:val="CCFA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3BE9"/>
    <w:multiLevelType w:val="hybridMultilevel"/>
    <w:tmpl w:val="2946D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5E2A"/>
    <w:multiLevelType w:val="multilevel"/>
    <w:tmpl w:val="C612531C"/>
    <w:lvl w:ilvl="0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93FC3"/>
    <w:multiLevelType w:val="hybridMultilevel"/>
    <w:tmpl w:val="C8F6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B7748"/>
    <w:multiLevelType w:val="hybridMultilevel"/>
    <w:tmpl w:val="91D6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91345"/>
    <w:multiLevelType w:val="hybridMultilevel"/>
    <w:tmpl w:val="E2A2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F4DB8"/>
    <w:multiLevelType w:val="hybridMultilevel"/>
    <w:tmpl w:val="A0BC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52836"/>
    <w:multiLevelType w:val="hybridMultilevel"/>
    <w:tmpl w:val="CC5C7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B7146"/>
    <w:multiLevelType w:val="hybridMultilevel"/>
    <w:tmpl w:val="8F86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F2DCE"/>
    <w:multiLevelType w:val="hybridMultilevel"/>
    <w:tmpl w:val="E6AA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46A33"/>
    <w:multiLevelType w:val="hybridMultilevel"/>
    <w:tmpl w:val="FF10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B5BEC"/>
    <w:multiLevelType w:val="hybridMultilevel"/>
    <w:tmpl w:val="7ABE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6364"/>
    <w:multiLevelType w:val="hybridMultilevel"/>
    <w:tmpl w:val="9B0C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D35C5"/>
    <w:multiLevelType w:val="hybridMultilevel"/>
    <w:tmpl w:val="EA8E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3240A"/>
    <w:multiLevelType w:val="hybridMultilevel"/>
    <w:tmpl w:val="7772D8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3422E9"/>
    <w:multiLevelType w:val="hybridMultilevel"/>
    <w:tmpl w:val="042EC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11551"/>
    <w:multiLevelType w:val="hybridMultilevel"/>
    <w:tmpl w:val="FC82B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93B90"/>
    <w:multiLevelType w:val="hybridMultilevel"/>
    <w:tmpl w:val="9D82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915D7"/>
    <w:multiLevelType w:val="hybridMultilevel"/>
    <w:tmpl w:val="FD7E7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0548E"/>
    <w:multiLevelType w:val="hybridMultilevel"/>
    <w:tmpl w:val="30E2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3"/>
  </w:num>
  <w:num w:numId="6">
    <w:abstractNumId w:val="28"/>
  </w:num>
  <w:num w:numId="7">
    <w:abstractNumId w:val="0"/>
  </w:num>
  <w:num w:numId="8">
    <w:abstractNumId w:val="4"/>
  </w:num>
  <w:num w:numId="9">
    <w:abstractNumId w:val="9"/>
  </w:num>
  <w:num w:numId="10">
    <w:abstractNumId w:val="22"/>
  </w:num>
  <w:num w:numId="11">
    <w:abstractNumId w:val="10"/>
  </w:num>
  <w:num w:numId="12">
    <w:abstractNumId w:val="26"/>
  </w:num>
  <w:num w:numId="13">
    <w:abstractNumId w:val="30"/>
  </w:num>
  <w:num w:numId="14">
    <w:abstractNumId w:val="21"/>
  </w:num>
  <w:num w:numId="15">
    <w:abstractNumId w:val="20"/>
  </w:num>
  <w:num w:numId="16">
    <w:abstractNumId w:val="11"/>
  </w:num>
  <w:num w:numId="17">
    <w:abstractNumId w:val="18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6"/>
  </w:num>
  <w:num w:numId="21">
    <w:abstractNumId w:val="7"/>
  </w:num>
  <w:num w:numId="22">
    <w:abstractNumId w:val="14"/>
  </w:num>
  <w:num w:numId="23">
    <w:abstractNumId w:val="6"/>
  </w:num>
  <w:num w:numId="24">
    <w:abstractNumId w:val="12"/>
  </w:num>
  <w:num w:numId="25">
    <w:abstractNumId w:val="19"/>
  </w:num>
  <w:num w:numId="26">
    <w:abstractNumId w:val="35"/>
  </w:num>
  <w:num w:numId="27">
    <w:abstractNumId w:val="15"/>
  </w:num>
  <w:num w:numId="28">
    <w:abstractNumId w:val="34"/>
  </w:num>
  <w:num w:numId="29">
    <w:abstractNumId w:val="3"/>
  </w:num>
  <w:num w:numId="30">
    <w:abstractNumId w:val="29"/>
  </w:num>
  <w:num w:numId="31">
    <w:abstractNumId w:val="33"/>
  </w:num>
  <w:num w:numId="32">
    <w:abstractNumId w:val="27"/>
  </w:num>
  <w:num w:numId="33">
    <w:abstractNumId w:val="25"/>
  </w:num>
  <w:num w:numId="34">
    <w:abstractNumId w:val="5"/>
  </w:num>
  <w:num w:numId="35">
    <w:abstractNumId w:val="11"/>
    <w:lvlOverride w:ilvl="0">
      <w:startOverride w:val="1"/>
    </w:lvlOverride>
  </w:num>
  <w:num w:numId="36">
    <w:abstractNumId w:val="23"/>
  </w:num>
  <w:num w:numId="37">
    <w:abstractNumId w:val="31"/>
  </w:num>
  <w:num w:numId="38">
    <w:abstractNumId w:val="32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A0"/>
    <w:rsid w:val="000048EE"/>
    <w:rsid w:val="000054C5"/>
    <w:rsid w:val="00005582"/>
    <w:rsid w:val="00006F14"/>
    <w:rsid w:val="00016DAC"/>
    <w:rsid w:val="00016E9D"/>
    <w:rsid w:val="00024881"/>
    <w:rsid w:val="000260D9"/>
    <w:rsid w:val="00036F87"/>
    <w:rsid w:val="00040B0E"/>
    <w:rsid w:val="0004532D"/>
    <w:rsid w:val="00070494"/>
    <w:rsid w:val="00072B06"/>
    <w:rsid w:val="00081507"/>
    <w:rsid w:val="000915A3"/>
    <w:rsid w:val="000924F5"/>
    <w:rsid w:val="0009490A"/>
    <w:rsid w:val="000A2964"/>
    <w:rsid w:val="000A405A"/>
    <w:rsid w:val="000B3730"/>
    <w:rsid w:val="000C75D6"/>
    <w:rsid w:val="000D1D38"/>
    <w:rsid w:val="000D3012"/>
    <w:rsid w:val="000D5213"/>
    <w:rsid w:val="000D6A4F"/>
    <w:rsid w:val="000E1302"/>
    <w:rsid w:val="000F2339"/>
    <w:rsid w:val="00113F1A"/>
    <w:rsid w:val="00122076"/>
    <w:rsid w:val="00127957"/>
    <w:rsid w:val="001405F3"/>
    <w:rsid w:val="001408A7"/>
    <w:rsid w:val="00155D41"/>
    <w:rsid w:val="001637F3"/>
    <w:rsid w:val="00166808"/>
    <w:rsid w:val="0017062A"/>
    <w:rsid w:val="0017121B"/>
    <w:rsid w:val="00174BAB"/>
    <w:rsid w:val="00180532"/>
    <w:rsid w:val="00196D32"/>
    <w:rsid w:val="001A4A81"/>
    <w:rsid w:val="001B1180"/>
    <w:rsid w:val="001B1C8F"/>
    <w:rsid w:val="001B31F5"/>
    <w:rsid w:val="001B4AE7"/>
    <w:rsid w:val="001C584C"/>
    <w:rsid w:val="001D0225"/>
    <w:rsid w:val="001D7928"/>
    <w:rsid w:val="001D7BB8"/>
    <w:rsid w:val="001E316F"/>
    <w:rsid w:val="001E7203"/>
    <w:rsid w:val="001F2DDC"/>
    <w:rsid w:val="00200311"/>
    <w:rsid w:val="002015EB"/>
    <w:rsid w:val="00201B50"/>
    <w:rsid w:val="002022BB"/>
    <w:rsid w:val="00202552"/>
    <w:rsid w:val="00202569"/>
    <w:rsid w:val="00202683"/>
    <w:rsid w:val="00203FA9"/>
    <w:rsid w:val="002055B5"/>
    <w:rsid w:val="0021019E"/>
    <w:rsid w:val="00222602"/>
    <w:rsid w:val="00223CAA"/>
    <w:rsid w:val="00224A09"/>
    <w:rsid w:val="002255F8"/>
    <w:rsid w:val="0022690C"/>
    <w:rsid w:val="00231660"/>
    <w:rsid w:val="0023196C"/>
    <w:rsid w:val="00254CBE"/>
    <w:rsid w:val="00260119"/>
    <w:rsid w:val="002801B3"/>
    <w:rsid w:val="002848EC"/>
    <w:rsid w:val="002940C5"/>
    <w:rsid w:val="00294691"/>
    <w:rsid w:val="0029735A"/>
    <w:rsid w:val="002B0F1F"/>
    <w:rsid w:val="002D28C0"/>
    <w:rsid w:val="002D52FE"/>
    <w:rsid w:val="002D617F"/>
    <w:rsid w:val="002D762D"/>
    <w:rsid w:val="002E25F3"/>
    <w:rsid w:val="002F18DD"/>
    <w:rsid w:val="002F40EF"/>
    <w:rsid w:val="002F4246"/>
    <w:rsid w:val="002F4C1F"/>
    <w:rsid w:val="00301246"/>
    <w:rsid w:val="003061D2"/>
    <w:rsid w:val="00312558"/>
    <w:rsid w:val="00314C2E"/>
    <w:rsid w:val="0032264F"/>
    <w:rsid w:val="003307D8"/>
    <w:rsid w:val="003407A8"/>
    <w:rsid w:val="0034352F"/>
    <w:rsid w:val="00354EFD"/>
    <w:rsid w:val="00374613"/>
    <w:rsid w:val="00392841"/>
    <w:rsid w:val="00392D5C"/>
    <w:rsid w:val="003A0870"/>
    <w:rsid w:val="003A440D"/>
    <w:rsid w:val="003A5051"/>
    <w:rsid w:val="003B079C"/>
    <w:rsid w:val="003C26F0"/>
    <w:rsid w:val="003D0038"/>
    <w:rsid w:val="003D655B"/>
    <w:rsid w:val="003E1593"/>
    <w:rsid w:val="003E2E6B"/>
    <w:rsid w:val="003F59DA"/>
    <w:rsid w:val="0041228B"/>
    <w:rsid w:val="00421985"/>
    <w:rsid w:val="00430D9B"/>
    <w:rsid w:val="004400E7"/>
    <w:rsid w:val="00440AA8"/>
    <w:rsid w:val="00445DC3"/>
    <w:rsid w:val="004558C7"/>
    <w:rsid w:val="00457542"/>
    <w:rsid w:val="00461614"/>
    <w:rsid w:val="00464D12"/>
    <w:rsid w:val="00470A0D"/>
    <w:rsid w:val="00474B56"/>
    <w:rsid w:val="00474C9B"/>
    <w:rsid w:val="00480D2B"/>
    <w:rsid w:val="00484096"/>
    <w:rsid w:val="0048585D"/>
    <w:rsid w:val="00486CEE"/>
    <w:rsid w:val="00490CCF"/>
    <w:rsid w:val="00493CA2"/>
    <w:rsid w:val="004A0C86"/>
    <w:rsid w:val="004A77C2"/>
    <w:rsid w:val="004B07D1"/>
    <w:rsid w:val="004D3D77"/>
    <w:rsid w:val="004E0CED"/>
    <w:rsid w:val="004E1A07"/>
    <w:rsid w:val="004E20CA"/>
    <w:rsid w:val="004F0BFD"/>
    <w:rsid w:val="004F0F2E"/>
    <w:rsid w:val="004F142F"/>
    <w:rsid w:val="00505C7F"/>
    <w:rsid w:val="00506CD0"/>
    <w:rsid w:val="00507282"/>
    <w:rsid w:val="005204C9"/>
    <w:rsid w:val="00531522"/>
    <w:rsid w:val="00536FA5"/>
    <w:rsid w:val="00537E30"/>
    <w:rsid w:val="0054342B"/>
    <w:rsid w:val="005456CA"/>
    <w:rsid w:val="00545AE7"/>
    <w:rsid w:val="0055005B"/>
    <w:rsid w:val="00554911"/>
    <w:rsid w:val="00556F1F"/>
    <w:rsid w:val="00557ED4"/>
    <w:rsid w:val="00575FB2"/>
    <w:rsid w:val="005921A5"/>
    <w:rsid w:val="005928F3"/>
    <w:rsid w:val="00593C1B"/>
    <w:rsid w:val="00594697"/>
    <w:rsid w:val="005A5A6E"/>
    <w:rsid w:val="005B202F"/>
    <w:rsid w:val="005B255F"/>
    <w:rsid w:val="005C682C"/>
    <w:rsid w:val="005D34A3"/>
    <w:rsid w:val="005E3589"/>
    <w:rsid w:val="005E561A"/>
    <w:rsid w:val="005E7D9C"/>
    <w:rsid w:val="005F70A4"/>
    <w:rsid w:val="005F78F7"/>
    <w:rsid w:val="00603F8C"/>
    <w:rsid w:val="00604ACE"/>
    <w:rsid w:val="00607D9F"/>
    <w:rsid w:val="00616AEF"/>
    <w:rsid w:val="006171D2"/>
    <w:rsid w:val="00636BE8"/>
    <w:rsid w:val="0064129D"/>
    <w:rsid w:val="006455BC"/>
    <w:rsid w:val="00655EDD"/>
    <w:rsid w:val="00661432"/>
    <w:rsid w:val="006657AA"/>
    <w:rsid w:val="00665FEB"/>
    <w:rsid w:val="006703B2"/>
    <w:rsid w:val="00671974"/>
    <w:rsid w:val="0067219D"/>
    <w:rsid w:val="00676DE1"/>
    <w:rsid w:val="00683D7B"/>
    <w:rsid w:val="006876D8"/>
    <w:rsid w:val="00687953"/>
    <w:rsid w:val="006901CD"/>
    <w:rsid w:val="00690BD0"/>
    <w:rsid w:val="006B6488"/>
    <w:rsid w:val="006B68FB"/>
    <w:rsid w:val="006C1CBB"/>
    <w:rsid w:val="006C21EA"/>
    <w:rsid w:val="006C39D7"/>
    <w:rsid w:val="006C57DC"/>
    <w:rsid w:val="006C7314"/>
    <w:rsid w:val="006C775B"/>
    <w:rsid w:val="006C7BBB"/>
    <w:rsid w:val="006D2524"/>
    <w:rsid w:val="006D3609"/>
    <w:rsid w:val="006D6C4E"/>
    <w:rsid w:val="006E03B4"/>
    <w:rsid w:val="006E1311"/>
    <w:rsid w:val="006E3F58"/>
    <w:rsid w:val="006F1004"/>
    <w:rsid w:val="006F5D50"/>
    <w:rsid w:val="0070254C"/>
    <w:rsid w:val="007026A0"/>
    <w:rsid w:val="00702E46"/>
    <w:rsid w:val="00702FA9"/>
    <w:rsid w:val="00714614"/>
    <w:rsid w:val="00732C4F"/>
    <w:rsid w:val="00734F38"/>
    <w:rsid w:val="00741518"/>
    <w:rsid w:val="00747D80"/>
    <w:rsid w:val="00752158"/>
    <w:rsid w:val="00766753"/>
    <w:rsid w:val="007773DB"/>
    <w:rsid w:val="007774A7"/>
    <w:rsid w:val="00784CB5"/>
    <w:rsid w:val="00784F93"/>
    <w:rsid w:val="00785F4B"/>
    <w:rsid w:val="0078771E"/>
    <w:rsid w:val="00793D11"/>
    <w:rsid w:val="0079488B"/>
    <w:rsid w:val="00794DEB"/>
    <w:rsid w:val="00796FB4"/>
    <w:rsid w:val="00797676"/>
    <w:rsid w:val="007B4588"/>
    <w:rsid w:val="007B7AA8"/>
    <w:rsid w:val="007C09C3"/>
    <w:rsid w:val="007C4BA8"/>
    <w:rsid w:val="007D7289"/>
    <w:rsid w:val="007E0145"/>
    <w:rsid w:val="007E72AD"/>
    <w:rsid w:val="007E7434"/>
    <w:rsid w:val="007F0E09"/>
    <w:rsid w:val="007F27D1"/>
    <w:rsid w:val="007F6481"/>
    <w:rsid w:val="00801805"/>
    <w:rsid w:val="00805189"/>
    <w:rsid w:val="00806FD2"/>
    <w:rsid w:val="00821E68"/>
    <w:rsid w:val="0082517F"/>
    <w:rsid w:val="00830B11"/>
    <w:rsid w:val="00845D7A"/>
    <w:rsid w:val="008509C0"/>
    <w:rsid w:val="008559B2"/>
    <w:rsid w:val="00862C7A"/>
    <w:rsid w:val="00865935"/>
    <w:rsid w:val="00865E53"/>
    <w:rsid w:val="00867FB9"/>
    <w:rsid w:val="008765C0"/>
    <w:rsid w:val="00883291"/>
    <w:rsid w:val="0089013F"/>
    <w:rsid w:val="00891E95"/>
    <w:rsid w:val="008921B4"/>
    <w:rsid w:val="008A3224"/>
    <w:rsid w:val="008A6422"/>
    <w:rsid w:val="008A6864"/>
    <w:rsid w:val="008B3194"/>
    <w:rsid w:val="008B34C4"/>
    <w:rsid w:val="008C7D94"/>
    <w:rsid w:val="008D44F4"/>
    <w:rsid w:val="008E35FE"/>
    <w:rsid w:val="008F0C25"/>
    <w:rsid w:val="008F7D4D"/>
    <w:rsid w:val="00911671"/>
    <w:rsid w:val="009238BE"/>
    <w:rsid w:val="00923A89"/>
    <w:rsid w:val="0092522F"/>
    <w:rsid w:val="00932228"/>
    <w:rsid w:val="0093335A"/>
    <w:rsid w:val="00933C5E"/>
    <w:rsid w:val="009421F2"/>
    <w:rsid w:val="00943835"/>
    <w:rsid w:val="00951FE7"/>
    <w:rsid w:val="00963544"/>
    <w:rsid w:val="00966DD9"/>
    <w:rsid w:val="00971630"/>
    <w:rsid w:val="009739B9"/>
    <w:rsid w:val="009775E0"/>
    <w:rsid w:val="00977A19"/>
    <w:rsid w:val="009900DE"/>
    <w:rsid w:val="009A2741"/>
    <w:rsid w:val="009A35D4"/>
    <w:rsid w:val="009B26A5"/>
    <w:rsid w:val="009B39DE"/>
    <w:rsid w:val="009B7A82"/>
    <w:rsid w:val="009B7DDC"/>
    <w:rsid w:val="009D437A"/>
    <w:rsid w:val="009E3FFD"/>
    <w:rsid w:val="009E5458"/>
    <w:rsid w:val="009E59A2"/>
    <w:rsid w:val="009E729C"/>
    <w:rsid w:val="009F6367"/>
    <w:rsid w:val="00A10BFF"/>
    <w:rsid w:val="00A114F1"/>
    <w:rsid w:val="00A121C2"/>
    <w:rsid w:val="00A13121"/>
    <w:rsid w:val="00A156CF"/>
    <w:rsid w:val="00A302D8"/>
    <w:rsid w:val="00A33BAB"/>
    <w:rsid w:val="00A35E88"/>
    <w:rsid w:val="00A37AF2"/>
    <w:rsid w:val="00A37CB1"/>
    <w:rsid w:val="00A56625"/>
    <w:rsid w:val="00A56BA7"/>
    <w:rsid w:val="00A65DC3"/>
    <w:rsid w:val="00A770C6"/>
    <w:rsid w:val="00A8206A"/>
    <w:rsid w:val="00A82939"/>
    <w:rsid w:val="00A86FA6"/>
    <w:rsid w:val="00A9680F"/>
    <w:rsid w:val="00A97E46"/>
    <w:rsid w:val="00AA1DEC"/>
    <w:rsid w:val="00AA1E61"/>
    <w:rsid w:val="00AA3431"/>
    <w:rsid w:val="00AA6776"/>
    <w:rsid w:val="00AB326B"/>
    <w:rsid w:val="00AB6F38"/>
    <w:rsid w:val="00AC50DE"/>
    <w:rsid w:val="00B11071"/>
    <w:rsid w:val="00B11AC6"/>
    <w:rsid w:val="00B20697"/>
    <w:rsid w:val="00B25EAD"/>
    <w:rsid w:val="00B26719"/>
    <w:rsid w:val="00B3043C"/>
    <w:rsid w:val="00B34907"/>
    <w:rsid w:val="00B35ED6"/>
    <w:rsid w:val="00B45308"/>
    <w:rsid w:val="00B52AAE"/>
    <w:rsid w:val="00B60518"/>
    <w:rsid w:val="00B61C0E"/>
    <w:rsid w:val="00B66496"/>
    <w:rsid w:val="00B75EAE"/>
    <w:rsid w:val="00BB0B7E"/>
    <w:rsid w:val="00BB1DEA"/>
    <w:rsid w:val="00BB2AB4"/>
    <w:rsid w:val="00BB5104"/>
    <w:rsid w:val="00BC0B55"/>
    <w:rsid w:val="00BC2740"/>
    <w:rsid w:val="00BC4EDA"/>
    <w:rsid w:val="00BD18FD"/>
    <w:rsid w:val="00BD47CC"/>
    <w:rsid w:val="00BE1CF0"/>
    <w:rsid w:val="00BE3680"/>
    <w:rsid w:val="00BE4250"/>
    <w:rsid w:val="00BE6A6F"/>
    <w:rsid w:val="00BF7CC7"/>
    <w:rsid w:val="00C00A10"/>
    <w:rsid w:val="00C0204E"/>
    <w:rsid w:val="00C15599"/>
    <w:rsid w:val="00C35081"/>
    <w:rsid w:val="00C36A3D"/>
    <w:rsid w:val="00C36F28"/>
    <w:rsid w:val="00C379A7"/>
    <w:rsid w:val="00C410D8"/>
    <w:rsid w:val="00C415E6"/>
    <w:rsid w:val="00C42071"/>
    <w:rsid w:val="00C47CFC"/>
    <w:rsid w:val="00C47F70"/>
    <w:rsid w:val="00C524E2"/>
    <w:rsid w:val="00C5357B"/>
    <w:rsid w:val="00C54A69"/>
    <w:rsid w:val="00C62A1C"/>
    <w:rsid w:val="00C75F8A"/>
    <w:rsid w:val="00C76990"/>
    <w:rsid w:val="00C878DE"/>
    <w:rsid w:val="00C92E47"/>
    <w:rsid w:val="00CA08A0"/>
    <w:rsid w:val="00CA46A3"/>
    <w:rsid w:val="00CA4B4F"/>
    <w:rsid w:val="00CA7A61"/>
    <w:rsid w:val="00CB1190"/>
    <w:rsid w:val="00CB140B"/>
    <w:rsid w:val="00CD286E"/>
    <w:rsid w:val="00CE09AE"/>
    <w:rsid w:val="00CF14CE"/>
    <w:rsid w:val="00D17C41"/>
    <w:rsid w:val="00D26FB6"/>
    <w:rsid w:val="00D271E1"/>
    <w:rsid w:val="00D34F0A"/>
    <w:rsid w:val="00D37452"/>
    <w:rsid w:val="00D3780C"/>
    <w:rsid w:val="00D4162C"/>
    <w:rsid w:val="00D45898"/>
    <w:rsid w:val="00D6627E"/>
    <w:rsid w:val="00D74A9C"/>
    <w:rsid w:val="00D76C9C"/>
    <w:rsid w:val="00D77375"/>
    <w:rsid w:val="00D77E13"/>
    <w:rsid w:val="00D84DE1"/>
    <w:rsid w:val="00D87D79"/>
    <w:rsid w:val="00D97C97"/>
    <w:rsid w:val="00DA1211"/>
    <w:rsid w:val="00DA13CE"/>
    <w:rsid w:val="00DA2F1C"/>
    <w:rsid w:val="00DA3460"/>
    <w:rsid w:val="00DA38C1"/>
    <w:rsid w:val="00DA5507"/>
    <w:rsid w:val="00DB5ED2"/>
    <w:rsid w:val="00DC7357"/>
    <w:rsid w:val="00DD36B0"/>
    <w:rsid w:val="00DD4441"/>
    <w:rsid w:val="00DF1D05"/>
    <w:rsid w:val="00DF56DE"/>
    <w:rsid w:val="00DF7E3D"/>
    <w:rsid w:val="00E0536E"/>
    <w:rsid w:val="00E069FE"/>
    <w:rsid w:val="00E12FF1"/>
    <w:rsid w:val="00E21329"/>
    <w:rsid w:val="00E222DD"/>
    <w:rsid w:val="00E22C66"/>
    <w:rsid w:val="00E235E0"/>
    <w:rsid w:val="00E31E25"/>
    <w:rsid w:val="00E33098"/>
    <w:rsid w:val="00E34878"/>
    <w:rsid w:val="00E61E6A"/>
    <w:rsid w:val="00E643C0"/>
    <w:rsid w:val="00E7273B"/>
    <w:rsid w:val="00E7688A"/>
    <w:rsid w:val="00E82104"/>
    <w:rsid w:val="00E8292E"/>
    <w:rsid w:val="00E875FF"/>
    <w:rsid w:val="00E87A3C"/>
    <w:rsid w:val="00E87EBE"/>
    <w:rsid w:val="00E921E2"/>
    <w:rsid w:val="00EA1C62"/>
    <w:rsid w:val="00EA279B"/>
    <w:rsid w:val="00EA66BA"/>
    <w:rsid w:val="00EB1826"/>
    <w:rsid w:val="00EB1AB6"/>
    <w:rsid w:val="00EC44E2"/>
    <w:rsid w:val="00EC4D4C"/>
    <w:rsid w:val="00EC53A1"/>
    <w:rsid w:val="00EC6D59"/>
    <w:rsid w:val="00ED5FD0"/>
    <w:rsid w:val="00EE6AC4"/>
    <w:rsid w:val="00EF3AB4"/>
    <w:rsid w:val="00F04022"/>
    <w:rsid w:val="00F07F85"/>
    <w:rsid w:val="00F210E4"/>
    <w:rsid w:val="00F2322E"/>
    <w:rsid w:val="00F26883"/>
    <w:rsid w:val="00F30274"/>
    <w:rsid w:val="00F33B9C"/>
    <w:rsid w:val="00F35361"/>
    <w:rsid w:val="00F442E2"/>
    <w:rsid w:val="00F54E0C"/>
    <w:rsid w:val="00F6539A"/>
    <w:rsid w:val="00F665D1"/>
    <w:rsid w:val="00F714FD"/>
    <w:rsid w:val="00F7405C"/>
    <w:rsid w:val="00F82D75"/>
    <w:rsid w:val="00F837E4"/>
    <w:rsid w:val="00F8480B"/>
    <w:rsid w:val="00F86F81"/>
    <w:rsid w:val="00F9403F"/>
    <w:rsid w:val="00F95991"/>
    <w:rsid w:val="00FA1ECC"/>
    <w:rsid w:val="00FB7F1A"/>
    <w:rsid w:val="00FC49FE"/>
    <w:rsid w:val="00FD1C84"/>
    <w:rsid w:val="00FD2A5A"/>
    <w:rsid w:val="00FD43EC"/>
    <w:rsid w:val="00FE2A31"/>
    <w:rsid w:val="00FF359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921BAE-D853-453E-A18C-4DB42D13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4C9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7D7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9"/>
    <w:unhideWhenUsed/>
    <w:qFormat/>
    <w:rsid w:val="003E2E6B"/>
    <w:pPr>
      <w:numPr>
        <w:numId w:val="16"/>
      </w:numPr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6A0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6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E4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96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6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87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9"/>
    <w:rsid w:val="003E2E6B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0CE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B55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B5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17F"/>
    <w:pPr>
      <w:numPr>
        <w:numId w:val="0"/>
      </w:numPr>
      <w:outlineLvl w:val="9"/>
    </w:pPr>
    <w:rPr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4907"/>
    <w:pPr>
      <w:spacing w:after="100"/>
    </w:pPr>
    <w:rPr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3490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D617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2D61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7F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3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90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3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907"/>
    <w:rPr>
      <w:lang w:val="en-GB"/>
    </w:rPr>
  </w:style>
  <w:style w:type="paragraph" w:customStyle="1" w:styleId="Tytuynapierwszejstronie">
    <w:name w:val="Tytuły na pierwszej stronie"/>
    <w:basedOn w:val="Normalny"/>
    <w:uiPriority w:val="99"/>
    <w:rsid w:val="00B34907"/>
    <w:pPr>
      <w:suppressAutoHyphens/>
      <w:spacing w:before="120" w:after="120" w:line="240" w:lineRule="auto"/>
      <w:jc w:val="right"/>
    </w:pPr>
    <w:rPr>
      <w:rFonts w:ascii="Verdana" w:eastAsia="Times New Roman" w:hAnsi="Verdana" w:cs="Times New Roman"/>
      <w:sz w:val="20"/>
      <w:szCs w:val="16"/>
      <w:lang w:val="pl-PL" w:eastAsia="ar-SA"/>
    </w:rPr>
  </w:style>
  <w:style w:type="character" w:styleId="Tekstzastpczy">
    <w:name w:val="Placeholder Text"/>
    <w:basedOn w:val="Domylnaczcionkaakapitu"/>
    <w:uiPriority w:val="99"/>
    <w:semiHidden/>
    <w:rsid w:val="00B34907"/>
    <w:rPr>
      <w:color w:val="808080"/>
    </w:rPr>
  </w:style>
  <w:style w:type="paragraph" w:customStyle="1" w:styleId="Wcicienormalne1">
    <w:name w:val="Wcięcie normalne1"/>
    <w:basedOn w:val="Normalny"/>
    <w:uiPriority w:val="99"/>
    <w:rsid w:val="00B34907"/>
    <w:pPr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Times New Roman"/>
      <w:szCs w:val="20"/>
      <w:lang w:val="pl-PL" w:eastAsia="ar-SA"/>
    </w:rPr>
  </w:style>
  <w:style w:type="paragraph" w:customStyle="1" w:styleId="rdtytu">
    <w:name w:val="Śródtytuł"/>
    <w:basedOn w:val="Normalny"/>
    <w:next w:val="Normalny"/>
    <w:rsid w:val="00B34907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Times New Roman"/>
      <w:b/>
      <w:szCs w:val="20"/>
      <w:lang w:val="pl-PL" w:eastAsia="ar-SA"/>
    </w:rPr>
  </w:style>
  <w:style w:type="paragraph" w:customStyle="1" w:styleId="Wcityciasny">
    <w:name w:val="Wcięty ciasny"/>
    <w:basedOn w:val="Wcicienormalne1"/>
    <w:uiPriority w:val="99"/>
    <w:rsid w:val="00B34907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B34907"/>
    <w:pPr>
      <w:suppressAutoHyphens/>
      <w:spacing w:before="60" w:after="60" w:line="180" w:lineRule="exact"/>
      <w:jc w:val="both"/>
    </w:pPr>
    <w:rPr>
      <w:rFonts w:ascii="Verdana" w:eastAsia="Times New Roman" w:hAnsi="Verdana" w:cs="Times New Roman"/>
      <w:sz w:val="16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1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019E"/>
    <w:rPr>
      <w:rFonts w:ascii="Tahoma" w:hAnsi="Tahoma" w:cs="Tahoma"/>
      <w:sz w:val="16"/>
      <w:szCs w:val="16"/>
      <w:lang w:val="en-GB"/>
    </w:rPr>
  </w:style>
  <w:style w:type="paragraph" w:customStyle="1" w:styleId="gmail-msolistparagraph">
    <w:name w:val="gmail-msolistparagraph"/>
    <w:basedOn w:val="Normalny"/>
    <w:rsid w:val="00EA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9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AD76-7D0E-4422-AA58-40649F86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3895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Pryncypia Architektoniczne</vt:lpstr>
    </vt:vector>
  </TitlesOfParts>
  <Company/>
  <LinksUpToDate>false</LinksUpToDate>
  <CharactersWithSpaces>27215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Pryncypia Architektoniczne</dc:title>
  <dc:subject>Umowa nr ZP/BO-4-2500-50/IZ-5049/G2-19.3/2009 z dnia 02.03.2010 na "Usługi doradczo - konsultingowe związane z budową, rozbudową, wdrożeniem i promocją projektu GEOPORTAL 2"</dc:subject>
  <dc:creator>Infovide-Matrix S.A. i Dahliamatic Sp. z o.o.</dc:creator>
  <cp:keywords/>
  <dc:description/>
  <cp:lastModifiedBy>Gruchała Agnieszka</cp:lastModifiedBy>
  <cp:revision>4</cp:revision>
  <cp:lastPrinted>2010-09-07T14:11:00Z</cp:lastPrinted>
  <dcterms:created xsi:type="dcterms:W3CDTF">2018-03-28T11:05:00Z</dcterms:created>
  <dcterms:modified xsi:type="dcterms:W3CDTF">2018-09-18T12:11:00Z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">
    <vt:lpwstr>1.0</vt:lpwstr>
  </property>
</Properties>
</file>