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A4" w:rsidRPr="00E730BB" w:rsidRDefault="00627BA4" w:rsidP="00627BA4">
      <w:pPr>
        <w:shd w:val="clear" w:color="auto" w:fill="FFFFFF"/>
        <w:rPr>
          <w:sz w:val="22"/>
          <w:szCs w:val="22"/>
        </w:rPr>
      </w:pPr>
      <w:bookmarkStart w:id="0" w:name="_GoBack"/>
      <w:bookmarkEnd w:id="0"/>
      <w:r w:rsidRPr="00E730BB">
        <w:rPr>
          <w:sz w:val="22"/>
          <w:szCs w:val="22"/>
        </w:rPr>
        <w:t>Dotyczy postępowania Nr: GI-TOPO.2611.</w:t>
      </w:r>
      <w:r w:rsidRPr="00F17FF1">
        <w:rPr>
          <w:sz w:val="22"/>
          <w:szCs w:val="22"/>
        </w:rPr>
        <w:t>8</w:t>
      </w:r>
      <w:r w:rsidRPr="00E730BB">
        <w:rPr>
          <w:sz w:val="22"/>
          <w:szCs w:val="22"/>
        </w:rPr>
        <w:t>.2016</w:t>
      </w:r>
    </w:p>
    <w:p w:rsidR="00627BA4" w:rsidRDefault="00627BA4" w:rsidP="006317B2">
      <w:pPr>
        <w:spacing w:after="80"/>
        <w:jc w:val="center"/>
        <w:rPr>
          <w:b/>
        </w:rPr>
      </w:pPr>
    </w:p>
    <w:p w:rsidR="006317B2" w:rsidRDefault="00562690" w:rsidP="006317B2">
      <w:pPr>
        <w:spacing w:after="80"/>
        <w:jc w:val="center"/>
        <w:rPr>
          <w:b/>
        </w:rPr>
      </w:pPr>
      <w:r>
        <w:rPr>
          <w:b/>
        </w:rPr>
        <w:t xml:space="preserve">Szczegółowy </w:t>
      </w:r>
      <w:r w:rsidR="006317B2">
        <w:rPr>
          <w:b/>
        </w:rPr>
        <w:t>Opis Przedmiotu Zamówienia</w:t>
      </w:r>
    </w:p>
    <w:p w:rsidR="006317B2" w:rsidRPr="00CC087A" w:rsidRDefault="006317B2" w:rsidP="006317B2">
      <w:pPr>
        <w:spacing w:after="80"/>
        <w:jc w:val="center"/>
      </w:pPr>
      <w:r w:rsidRPr="00CC087A">
        <w:t xml:space="preserve">na usługę ubezpieczenia osób i mienia Głównego Urzędu Geodezji i Kartografii </w:t>
      </w:r>
      <w:r w:rsidR="00143643" w:rsidRPr="00CC087A">
        <w:br/>
      </w:r>
      <w:r w:rsidRPr="00CC087A">
        <w:t>– System Mobilnego Kartowania</w:t>
      </w:r>
    </w:p>
    <w:p w:rsidR="006317B2" w:rsidRDefault="006317B2" w:rsidP="006317B2">
      <w:pPr>
        <w:spacing w:after="80"/>
        <w:jc w:val="center"/>
        <w:rPr>
          <w:b/>
        </w:rPr>
      </w:pPr>
    </w:p>
    <w:p w:rsidR="006317B2" w:rsidRDefault="006317B2" w:rsidP="006317B2">
      <w:pPr>
        <w:spacing w:after="80"/>
        <w:jc w:val="center"/>
        <w:rPr>
          <w:b/>
        </w:rPr>
      </w:pPr>
    </w:p>
    <w:p w:rsidR="00390F3A" w:rsidRPr="004C0E31" w:rsidRDefault="005D496A" w:rsidP="00706764">
      <w:pPr>
        <w:pStyle w:val="Akapitzlist"/>
        <w:spacing w:after="80"/>
        <w:ind w:left="709"/>
        <w:jc w:val="both"/>
        <w:rPr>
          <w:b/>
          <w:bCs/>
        </w:rPr>
      </w:pPr>
      <w:r>
        <w:rPr>
          <w:b/>
        </w:rPr>
        <w:t>P</w:t>
      </w:r>
      <w:r w:rsidR="004C0E31" w:rsidRPr="004C0E31">
        <w:rPr>
          <w:b/>
        </w:rPr>
        <w:t>owietrzny Systemu Mobilnego Kartowania</w:t>
      </w:r>
    </w:p>
    <w:p w:rsidR="004C0E31" w:rsidRPr="004C0E31" w:rsidRDefault="004C0E31" w:rsidP="004C0E31">
      <w:pPr>
        <w:pStyle w:val="Akapitzlist"/>
        <w:spacing w:after="80"/>
        <w:ind w:left="709"/>
        <w:jc w:val="both"/>
        <w:rPr>
          <w:b/>
          <w:bCs/>
        </w:rPr>
      </w:pPr>
    </w:p>
    <w:p w:rsidR="004C0E31" w:rsidRPr="004C0E31" w:rsidRDefault="004C0E31" w:rsidP="004C0E31">
      <w:pPr>
        <w:pStyle w:val="Akapitzlist"/>
        <w:numPr>
          <w:ilvl w:val="0"/>
          <w:numId w:val="8"/>
        </w:numPr>
        <w:spacing w:after="120"/>
        <w:jc w:val="both"/>
      </w:pPr>
      <w:r w:rsidRPr="004C0E31">
        <w:t>Przedmiot ubezpieczenia:</w:t>
      </w:r>
    </w:p>
    <w:p w:rsidR="004C0E31" w:rsidRPr="004C0E31" w:rsidRDefault="004C0E31" w:rsidP="004C0E31">
      <w:pPr>
        <w:pStyle w:val="Akapitzlist"/>
        <w:numPr>
          <w:ilvl w:val="0"/>
          <w:numId w:val="9"/>
        </w:numPr>
        <w:spacing w:after="120"/>
        <w:jc w:val="both"/>
      </w:pPr>
      <w:r>
        <w:t>b</w:t>
      </w:r>
      <w:r w:rsidRPr="004C0E31">
        <w:t xml:space="preserve">ezzałogowy statek powietrzny </w:t>
      </w:r>
      <w:proofErr w:type="spellStart"/>
      <w:r w:rsidRPr="004C0E31">
        <w:t>FlyTech</w:t>
      </w:r>
      <w:proofErr w:type="spellEnd"/>
      <w:r w:rsidRPr="004C0E31">
        <w:t xml:space="preserve"> FT03 Fenix z wyposażeniem</w:t>
      </w:r>
      <w:r w:rsidR="00CB6470">
        <w:t xml:space="preserve"> (A</w:t>
      </w:r>
      <w:r>
        <w:t>ero</w:t>
      </w:r>
      <w:r w:rsidR="00CB6470">
        <w:t xml:space="preserve"> C</w:t>
      </w:r>
      <w:r>
        <w:t>asco</w:t>
      </w:r>
      <w:r w:rsidRPr="004C0E31">
        <w:t>);</w:t>
      </w:r>
    </w:p>
    <w:p w:rsidR="004C0E31" w:rsidRDefault="004C0E31" w:rsidP="004C0E31">
      <w:pPr>
        <w:pStyle w:val="Akapitzlist"/>
        <w:numPr>
          <w:ilvl w:val="0"/>
          <w:numId w:val="9"/>
        </w:numPr>
        <w:spacing w:after="120"/>
        <w:jc w:val="both"/>
      </w:pPr>
      <w:r>
        <w:t xml:space="preserve">odpowiedzialność cywilna </w:t>
      </w:r>
      <w:r w:rsidR="002361FC">
        <w:t>osób eksploatujących</w:t>
      </w:r>
      <w:r>
        <w:t xml:space="preserve"> stat</w:t>
      </w:r>
      <w:r w:rsidR="002361FC">
        <w:t>ek</w:t>
      </w:r>
      <w:r>
        <w:t xml:space="preserve"> powietrzn</w:t>
      </w:r>
      <w:r w:rsidR="002361FC">
        <w:t>y</w:t>
      </w:r>
      <w:r>
        <w:t xml:space="preserve"> wobec osób trzecich</w:t>
      </w:r>
      <w:r w:rsidR="00F93B60">
        <w:t xml:space="preserve"> (OC użytkownika)</w:t>
      </w:r>
      <w:r>
        <w:t>;</w:t>
      </w:r>
    </w:p>
    <w:p w:rsidR="00F93B60" w:rsidRDefault="00F93B60" w:rsidP="004C0E31">
      <w:pPr>
        <w:pStyle w:val="Akapitzlist"/>
        <w:numPr>
          <w:ilvl w:val="0"/>
          <w:numId w:val="9"/>
        </w:numPr>
        <w:spacing w:after="120"/>
        <w:jc w:val="both"/>
      </w:pPr>
      <w:r>
        <w:t xml:space="preserve">następstwa nieszczęśliwych wypadków </w:t>
      </w:r>
      <w:r w:rsidR="006B5ABC">
        <w:t>użytkowników statku</w:t>
      </w:r>
      <w:r>
        <w:t xml:space="preserve"> </w:t>
      </w:r>
      <w:r w:rsidR="00951520">
        <w:t xml:space="preserve">powietrznego </w:t>
      </w:r>
      <w:r w:rsidR="00E9134A">
        <w:t>(NW)</w:t>
      </w:r>
      <w:r w:rsidR="008768E6">
        <w:t>;</w:t>
      </w:r>
    </w:p>
    <w:p w:rsidR="0017163F" w:rsidRDefault="0017163F" w:rsidP="004C0E31">
      <w:pPr>
        <w:pStyle w:val="Akapitzlist"/>
        <w:numPr>
          <w:ilvl w:val="0"/>
          <w:numId w:val="9"/>
        </w:numPr>
        <w:spacing w:after="120"/>
        <w:jc w:val="both"/>
      </w:pPr>
      <w:r>
        <w:t>sprzęt elektroniczny.</w:t>
      </w:r>
    </w:p>
    <w:p w:rsidR="00F93B60" w:rsidRDefault="00F93B60" w:rsidP="00F93B60">
      <w:pPr>
        <w:pStyle w:val="Akapitzlist"/>
        <w:numPr>
          <w:ilvl w:val="0"/>
          <w:numId w:val="8"/>
        </w:numPr>
        <w:spacing w:after="120"/>
        <w:jc w:val="both"/>
      </w:pPr>
      <w:r>
        <w:t>Zakres ubezpieczenia</w:t>
      </w:r>
      <w:r w:rsidR="00372692">
        <w:t>:</w:t>
      </w:r>
    </w:p>
    <w:p w:rsidR="00EC5949" w:rsidRDefault="0017163F" w:rsidP="0017163F">
      <w:pPr>
        <w:pStyle w:val="Akapitzlist"/>
        <w:numPr>
          <w:ilvl w:val="0"/>
          <w:numId w:val="10"/>
        </w:numPr>
        <w:spacing w:after="120"/>
        <w:jc w:val="both"/>
      </w:pPr>
      <w:r>
        <w:t>s</w:t>
      </w:r>
      <w:r w:rsidR="00EC5949">
        <w:t>zkody rzeczowe lub szkody na osobie, powstałe w związku z eksploatacją statków powietrznych na teryt</w:t>
      </w:r>
      <w:r w:rsidR="00E9134A">
        <w:t>orium Rzeczypospolitej Polskiej</w:t>
      </w:r>
      <w:r w:rsidR="00143643">
        <w:t>;</w:t>
      </w:r>
    </w:p>
    <w:p w:rsidR="00390F3A" w:rsidRDefault="0017163F" w:rsidP="00390F3A">
      <w:pPr>
        <w:pStyle w:val="Akapitzlist"/>
        <w:numPr>
          <w:ilvl w:val="0"/>
          <w:numId w:val="10"/>
        </w:numPr>
        <w:spacing w:after="120"/>
        <w:jc w:val="both"/>
      </w:pPr>
      <w:r>
        <w:t xml:space="preserve">szkody materialne (fizyczne) polegające na utracie, uszkodzeniu lub zniszczeniu </w:t>
      </w:r>
      <w:r w:rsidR="00380508">
        <w:t>sprzętu elektronicznego</w:t>
      </w:r>
      <w:r>
        <w:t xml:space="preserve"> wskutek nieprzewidzianej i niezależnej </w:t>
      </w:r>
      <w:r w:rsidR="00211E34">
        <w:br/>
      </w:r>
      <w:r>
        <w:t>od Ubezpieczające</w:t>
      </w:r>
      <w:r w:rsidR="00DB1EB7">
        <w:t>go lub Ubezpieczonego przyczyny.</w:t>
      </w:r>
    </w:p>
    <w:p w:rsidR="00390F3A" w:rsidRDefault="000D7C20" w:rsidP="006B5ABC">
      <w:pPr>
        <w:pStyle w:val="Akapitzlist"/>
        <w:numPr>
          <w:ilvl w:val="0"/>
          <w:numId w:val="8"/>
        </w:numPr>
        <w:spacing w:after="120"/>
        <w:jc w:val="both"/>
      </w:pPr>
      <w:r>
        <w:t>Wykaz sprzętu wchodzącego w skład</w:t>
      </w:r>
      <w:r w:rsidR="00390F3A">
        <w:t xml:space="preserve"> </w:t>
      </w:r>
      <w:r w:rsidR="00390F3A" w:rsidRPr="006B5ABC">
        <w:rPr>
          <w:b/>
        </w:rPr>
        <w:t>powietrznego Systemu Mobilnego Kartowania</w:t>
      </w:r>
      <w:r w:rsidR="00390F3A">
        <w:t xml:space="preserve">, </w:t>
      </w:r>
      <w:r>
        <w:t>przedstawia tabela poniżej</w:t>
      </w:r>
      <w:r w:rsidR="00390F3A">
        <w:t>:</w:t>
      </w:r>
    </w:p>
    <w:tbl>
      <w:tblPr>
        <w:tblStyle w:val="Tabela-Siatka"/>
        <w:tblW w:w="8651" w:type="dxa"/>
        <w:jc w:val="center"/>
        <w:tblLook w:val="04A0" w:firstRow="1" w:lastRow="0" w:firstColumn="1" w:lastColumn="0" w:noHBand="0" w:noVBand="1"/>
      </w:tblPr>
      <w:tblGrid>
        <w:gridCol w:w="5869"/>
        <w:gridCol w:w="789"/>
        <w:gridCol w:w="1993"/>
      </w:tblGrid>
      <w:tr w:rsidR="00390F3A" w:rsidTr="00E652F0">
        <w:trPr>
          <w:jc w:val="center"/>
        </w:trPr>
        <w:tc>
          <w:tcPr>
            <w:tcW w:w="5887" w:type="dxa"/>
            <w:shd w:val="clear" w:color="auto" w:fill="D9D9D9" w:themeFill="background1" w:themeFillShade="D9"/>
            <w:vAlign w:val="center"/>
          </w:tcPr>
          <w:p w:rsidR="00390F3A" w:rsidRDefault="00390F3A" w:rsidP="00724218">
            <w:pPr>
              <w:jc w:val="center"/>
            </w:pPr>
            <w:r>
              <w:t>nazwa urządzenia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390F3A" w:rsidRDefault="00E652F0" w:rsidP="00724218">
            <w:pPr>
              <w:jc w:val="center"/>
            </w:pPr>
            <w:r>
              <w:t>liczba sztuk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390F3A" w:rsidRDefault="00390F3A" w:rsidP="00724218">
            <w:pPr>
              <w:jc w:val="center"/>
            </w:pPr>
            <w:r>
              <w:t>cena za 1 sztukę [PLN]</w:t>
            </w:r>
          </w:p>
        </w:tc>
      </w:tr>
      <w:tr w:rsidR="00390F3A" w:rsidTr="00E652F0">
        <w:trPr>
          <w:jc w:val="center"/>
        </w:trPr>
        <w:tc>
          <w:tcPr>
            <w:tcW w:w="5887" w:type="dxa"/>
            <w:vAlign w:val="center"/>
          </w:tcPr>
          <w:p w:rsidR="00390F3A" w:rsidRPr="0060603A" w:rsidRDefault="00390F3A" w:rsidP="00724218">
            <w:pPr>
              <w:spacing w:before="120" w:after="120"/>
            </w:pPr>
            <w:r w:rsidRPr="0060603A">
              <w:rPr>
                <w:b/>
              </w:rPr>
              <w:t>bezzałogowy statek powietrzny</w:t>
            </w:r>
            <w:r w:rsidRPr="0060603A">
              <w:t xml:space="preserve"> </w:t>
            </w:r>
            <w:proofErr w:type="spellStart"/>
            <w:r w:rsidRPr="0060603A">
              <w:rPr>
                <w:b/>
              </w:rPr>
              <w:t>FlyTech</w:t>
            </w:r>
            <w:proofErr w:type="spellEnd"/>
            <w:r w:rsidRPr="0060603A">
              <w:rPr>
                <w:b/>
              </w:rPr>
              <w:t xml:space="preserve"> FT03 Fenix: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rok produkcji – 2015,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rozpiętość skrzydeł – 1900 mm,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długość całkowita – 1250 mm,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wysokość całkowita – 400 mm,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masa pustego samolotu – 1800 g,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maksymalna masa startowa – 3500g,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prędkość przelotowa – 14 m/s,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prędkość minimalna – 9 m/s,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prędkość maksymalna – 18 m/s,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długotrwałość lotu 45-60 min,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prędkość wznoszenia – 5 m/s,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maksymalna długość trasy – 35 km,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maksymalny obszar nalotu – 12 km2,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maksymalna rozdzielczość – 1 cm/</w:t>
            </w:r>
            <w:proofErr w:type="spellStart"/>
            <w:r w:rsidRPr="0070718C">
              <w:rPr>
                <w:sz w:val="20"/>
                <w:szCs w:val="20"/>
              </w:rPr>
              <w:t>px</w:t>
            </w:r>
            <w:proofErr w:type="spellEnd"/>
            <w:r w:rsidRPr="0070718C">
              <w:rPr>
                <w:sz w:val="20"/>
                <w:szCs w:val="20"/>
              </w:rPr>
              <w:t>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zasięg telemetrii – do 7 km,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napęd – silnik elektryczny 700 W,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akumulator – Li-Po 10Ah,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śmigło – trójłopatowe, składane,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start – z ręki,</w:t>
            </w:r>
          </w:p>
          <w:p w:rsidR="00390F3A" w:rsidRPr="0070718C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 xml:space="preserve">- lądowanie – </w:t>
            </w:r>
            <w:r>
              <w:rPr>
                <w:sz w:val="20"/>
                <w:szCs w:val="20"/>
              </w:rPr>
              <w:t>„</w:t>
            </w:r>
            <w:r w:rsidRPr="0070718C">
              <w:rPr>
                <w:sz w:val="20"/>
                <w:szCs w:val="20"/>
              </w:rPr>
              <w:t>na brzuchu</w:t>
            </w:r>
            <w:r>
              <w:rPr>
                <w:sz w:val="20"/>
                <w:szCs w:val="20"/>
              </w:rPr>
              <w:t>”</w:t>
            </w:r>
            <w:r w:rsidRPr="0070718C">
              <w:rPr>
                <w:sz w:val="20"/>
                <w:szCs w:val="20"/>
              </w:rPr>
              <w:t>,</w:t>
            </w:r>
          </w:p>
          <w:p w:rsidR="00390F3A" w:rsidRDefault="00390F3A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70718C">
              <w:rPr>
                <w:sz w:val="20"/>
                <w:szCs w:val="20"/>
              </w:rPr>
              <w:t>- materiał – struktura z tworzywa EPO, kadłub wzmocniony materiałami kompozytowymi.</w:t>
            </w:r>
          </w:p>
          <w:p w:rsidR="00627748" w:rsidRPr="00627748" w:rsidRDefault="00627748" w:rsidP="00627748">
            <w:pPr>
              <w:pStyle w:val="Akapitzlist"/>
              <w:spacing w:before="120" w:after="120"/>
              <w:ind w:left="0"/>
              <w:jc w:val="both"/>
              <w:rPr>
                <w:sz w:val="22"/>
                <w:szCs w:val="21"/>
              </w:rPr>
            </w:pPr>
            <w:r>
              <w:rPr>
                <w:sz w:val="20"/>
                <w:szCs w:val="20"/>
              </w:rPr>
              <w:t>(</w:t>
            </w:r>
            <w:r w:rsidRPr="00627748">
              <w:rPr>
                <w:sz w:val="20"/>
                <w:szCs w:val="20"/>
              </w:rPr>
              <w:t>http://flytechuav.com/assets/brochures/Fenix.pdf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62" w:type="dxa"/>
            <w:vAlign w:val="center"/>
          </w:tcPr>
          <w:p w:rsidR="00390F3A" w:rsidRDefault="00390F3A" w:rsidP="0072421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002" w:type="dxa"/>
            <w:vMerge w:val="restart"/>
            <w:vAlign w:val="center"/>
          </w:tcPr>
          <w:p w:rsidR="00390F3A" w:rsidRDefault="00390F3A" w:rsidP="00724218">
            <w:pPr>
              <w:spacing w:before="120" w:after="120"/>
              <w:jc w:val="center"/>
            </w:pPr>
            <w:r>
              <w:t>61 500,00</w:t>
            </w:r>
          </w:p>
        </w:tc>
      </w:tr>
      <w:tr w:rsidR="00390F3A" w:rsidTr="00E652F0">
        <w:trPr>
          <w:jc w:val="center"/>
        </w:trPr>
        <w:tc>
          <w:tcPr>
            <w:tcW w:w="5887" w:type="dxa"/>
            <w:vAlign w:val="center"/>
          </w:tcPr>
          <w:p w:rsidR="00390F3A" w:rsidRDefault="00390F3A" w:rsidP="00724218">
            <w:pPr>
              <w:pStyle w:val="Akapitzlist"/>
              <w:spacing w:before="120" w:after="120"/>
              <w:ind w:left="0"/>
              <w:jc w:val="both"/>
            </w:pPr>
            <w:r w:rsidRPr="00F34572">
              <w:rPr>
                <w:b/>
              </w:rPr>
              <w:lastRenderedPageBreak/>
              <w:t>aparat fotograficzny</w:t>
            </w:r>
            <w:r>
              <w:t xml:space="preserve"> </w:t>
            </w:r>
            <w:r w:rsidRPr="00AC098E">
              <w:rPr>
                <w:b/>
              </w:rPr>
              <w:t>Sony A6000</w:t>
            </w:r>
            <w:r>
              <w:t xml:space="preserve">: </w:t>
            </w:r>
            <w:r w:rsidRPr="00AC098E">
              <w:rPr>
                <w:sz w:val="20"/>
                <w:szCs w:val="20"/>
              </w:rPr>
              <w:t xml:space="preserve">matryca 24 mln </w:t>
            </w:r>
            <w:proofErr w:type="spellStart"/>
            <w:r w:rsidRPr="00AC098E">
              <w:rPr>
                <w:sz w:val="20"/>
                <w:szCs w:val="20"/>
              </w:rPr>
              <w:t>MPx</w:t>
            </w:r>
            <w:proofErr w:type="spellEnd"/>
            <w:r w:rsidRPr="00AC098E">
              <w:rPr>
                <w:sz w:val="20"/>
                <w:szCs w:val="20"/>
              </w:rPr>
              <w:t xml:space="preserve"> z obiektywem 24 mm (Sony Carl Zeiss </w:t>
            </w:r>
            <w:proofErr w:type="spellStart"/>
            <w:r w:rsidRPr="00AC098E">
              <w:rPr>
                <w:sz w:val="20"/>
                <w:szCs w:val="20"/>
              </w:rPr>
              <w:t>Sonnar</w:t>
            </w:r>
            <w:proofErr w:type="spellEnd"/>
            <w:r w:rsidRPr="00AC098E">
              <w:rPr>
                <w:sz w:val="20"/>
                <w:szCs w:val="20"/>
              </w:rPr>
              <w:t xml:space="preserve"> T* E 24 mm F1.8 ZA)</w:t>
            </w:r>
          </w:p>
        </w:tc>
        <w:tc>
          <w:tcPr>
            <w:tcW w:w="762" w:type="dxa"/>
            <w:vAlign w:val="center"/>
          </w:tcPr>
          <w:p w:rsidR="00390F3A" w:rsidRDefault="00390F3A" w:rsidP="0072421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002" w:type="dxa"/>
            <w:vMerge/>
            <w:vAlign w:val="center"/>
          </w:tcPr>
          <w:p w:rsidR="00390F3A" w:rsidRDefault="00390F3A" w:rsidP="00724218">
            <w:pPr>
              <w:spacing w:before="120" w:after="120"/>
              <w:jc w:val="center"/>
            </w:pPr>
          </w:p>
        </w:tc>
      </w:tr>
      <w:tr w:rsidR="00390F3A" w:rsidTr="00E652F0">
        <w:trPr>
          <w:jc w:val="center"/>
        </w:trPr>
        <w:tc>
          <w:tcPr>
            <w:tcW w:w="5887" w:type="dxa"/>
            <w:vAlign w:val="center"/>
          </w:tcPr>
          <w:p w:rsidR="00390F3A" w:rsidRPr="00390F3A" w:rsidRDefault="00390F3A" w:rsidP="00390F3A">
            <w:pPr>
              <w:spacing w:before="120" w:after="120"/>
              <w:rPr>
                <w:b/>
              </w:rPr>
            </w:pPr>
            <w:r>
              <w:rPr>
                <w:b/>
              </w:rPr>
              <w:t>skrzynia</w:t>
            </w:r>
            <w:r w:rsidRPr="00AC098E">
              <w:rPr>
                <w:b/>
              </w:rPr>
              <w:t xml:space="preserve"> transportow</w:t>
            </w:r>
            <w:r>
              <w:rPr>
                <w:b/>
              </w:rPr>
              <w:t xml:space="preserve">a: </w:t>
            </w:r>
            <w:r>
              <w:rPr>
                <w:sz w:val="20"/>
                <w:szCs w:val="20"/>
              </w:rPr>
              <w:t xml:space="preserve">wymiary - </w:t>
            </w:r>
            <w:r w:rsidRPr="0070718C">
              <w:rPr>
                <w:sz w:val="20"/>
                <w:szCs w:val="20"/>
              </w:rPr>
              <w:t>1400x350x350 mm</w:t>
            </w:r>
          </w:p>
        </w:tc>
        <w:tc>
          <w:tcPr>
            <w:tcW w:w="762" w:type="dxa"/>
            <w:vAlign w:val="center"/>
          </w:tcPr>
          <w:p w:rsidR="00390F3A" w:rsidRDefault="00390F3A" w:rsidP="0072421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002" w:type="dxa"/>
            <w:vMerge/>
            <w:vAlign w:val="center"/>
          </w:tcPr>
          <w:p w:rsidR="00390F3A" w:rsidRDefault="00390F3A" w:rsidP="00724218">
            <w:pPr>
              <w:spacing w:before="120" w:after="120"/>
            </w:pPr>
          </w:p>
        </w:tc>
      </w:tr>
      <w:tr w:rsidR="0060022E" w:rsidTr="00E652F0">
        <w:trPr>
          <w:jc w:val="center"/>
        </w:trPr>
        <w:tc>
          <w:tcPr>
            <w:tcW w:w="5887" w:type="dxa"/>
            <w:vAlign w:val="center"/>
          </w:tcPr>
          <w:p w:rsidR="0060022E" w:rsidRPr="00AC098E" w:rsidRDefault="0060022E" w:rsidP="00724218">
            <w:pPr>
              <w:spacing w:before="120" w:after="120"/>
              <w:rPr>
                <w:b/>
              </w:rPr>
            </w:pPr>
            <w:r w:rsidRPr="00F34572">
              <w:rPr>
                <w:b/>
              </w:rPr>
              <w:t>stacja naziemna z oprogramowaniem</w:t>
            </w:r>
            <w:r w:rsidRPr="00CA4921">
              <w:t xml:space="preserve"> </w:t>
            </w:r>
            <w:r w:rsidRPr="00AC098E">
              <w:rPr>
                <w:b/>
              </w:rPr>
              <w:t>do pla</w:t>
            </w:r>
            <w:r>
              <w:rPr>
                <w:b/>
              </w:rPr>
              <w:t>nowania i monitorowania nalotu:</w:t>
            </w:r>
          </w:p>
          <w:p w:rsidR="0060022E" w:rsidRPr="0060603A" w:rsidRDefault="0060022E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60603A">
              <w:rPr>
                <w:sz w:val="20"/>
                <w:szCs w:val="20"/>
              </w:rPr>
              <w:t xml:space="preserve">kontroler stanowi komputer przenośny </w:t>
            </w:r>
            <w:proofErr w:type="spellStart"/>
            <w:r w:rsidRPr="0060603A">
              <w:rPr>
                <w:sz w:val="20"/>
                <w:szCs w:val="20"/>
              </w:rPr>
              <w:t>Acer</w:t>
            </w:r>
            <w:proofErr w:type="spellEnd"/>
            <w:r w:rsidRPr="0060603A">
              <w:rPr>
                <w:sz w:val="20"/>
                <w:szCs w:val="20"/>
              </w:rPr>
              <w:t xml:space="preserve"> </w:t>
            </w:r>
            <w:proofErr w:type="spellStart"/>
            <w:r w:rsidRPr="0060603A">
              <w:rPr>
                <w:sz w:val="20"/>
                <w:szCs w:val="20"/>
              </w:rPr>
              <w:t>Aspire</w:t>
            </w:r>
            <w:proofErr w:type="spellEnd"/>
            <w:r w:rsidRPr="0060603A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 xml:space="preserve"> z wgraną</w:t>
            </w:r>
            <w:r w:rsidRPr="0060603A">
              <w:rPr>
                <w:sz w:val="20"/>
                <w:szCs w:val="20"/>
              </w:rPr>
              <w:t xml:space="preserve"> aplikacją </w:t>
            </w:r>
            <w:proofErr w:type="spellStart"/>
            <w:r w:rsidRPr="0060603A">
              <w:rPr>
                <w:sz w:val="20"/>
                <w:szCs w:val="20"/>
              </w:rPr>
              <w:t>Mission</w:t>
            </w:r>
            <w:proofErr w:type="spellEnd"/>
            <w:r w:rsidRPr="0060603A">
              <w:rPr>
                <w:sz w:val="20"/>
                <w:szCs w:val="20"/>
              </w:rPr>
              <w:t xml:space="preserve"> Planner</w:t>
            </w:r>
            <w:r>
              <w:rPr>
                <w:sz w:val="20"/>
                <w:szCs w:val="20"/>
              </w:rPr>
              <w:t>, która</w:t>
            </w:r>
            <w:r w:rsidRPr="0060603A">
              <w:rPr>
                <w:sz w:val="20"/>
                <w:szCs w:val="20"/>
              </w:rPr>
              <w:t xml:space="preserve"> </w:t>
            </w:r>
          </w:p>
          <w:p w:rsidR="0060022E" w:rsidRDefault="0060022E" w:rsidP="0072421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60603A">
              <w:rPr>
                <w:sz w:val="20"/>
                <w:szCs w:val="20"/>
              </w:rPr>
              <w:t>pozwala na planowanie misji przed lotem (włączając automatyczny start i automatyczne lądowanie) oraz przeplanowanie misji w trakcie jej trwania. Zapewniony jest podgląd bieżącego postępu realizacji misji, pełna kontrola parametrów lotu (zmiana trybów sterowania, zmiana wysokości i prędkości lotu oraz podgląd wszystkich istotnych parametrów technicznych samolotu (stan baterii, siła sygnału łączności radiowej, ilość satelitów GNSS w zasięgu, itp.).</w:t>
            </w:r>
          </w:p>
          <w:p w:rsidR="0060022E" w:rsidRDefault="0060022E" w:rsidP="00724218">
            <w:pPr>
              <w:pStyle w:val="Akapitzlist"/>
              <w:spacing w:before="120" w:after="120"/>
              <w:ind w:left="0"/>
              <w:jc w:val="both"/>
            </w:pPr>
            <w:r>
              <w:rPr>
                <w:sz w:val="20"/>
                <w:szCs w:val="20"/>
              </w:rPr>
              <w:t>S</w:t>
            </w:r>
            <w:r w:rsidRPr="0060603A">
              <w:rPr>
                <w:sz w:val="20"/>
                <w:szCs w:val="20"/>
              </w:rPr>
              <w:t xml:space="preserve">tale połączony z BSP </w:t>
            </w:r>
            <w:r>
              <w:rPr>
                <w:sz w:val="20"/>
                <w:szCs w:val="20"/>
              </w:rPr>
              <w:t xml:space="preserve">zapewniają </w:t>
            </w:r>
            <w:r w:rsidRPr="0060603A">
              <w:rPr>
                <w:sz w:val="20"/>
                <w:szCs w:val="20"/>
              </w:rPr>
              <w:t>dedykowan</w:t>
            </w:r>
            <w:r>
              <w:rPr>
                <w:sz w:val="20"/>
                <w:szCs w:val="20"/>
              </w:rPr>
              <w:t>e</w:t>
            </w:r>
            <w:r w:rsidRPr="0060603A">
              <w:rPr>
                <w:sz w:val="20"/>
                <w:szCs w:val="20"/>
              </w:rPr>
              <w:t xml:space="preserve"> modem</w:t>
            </w:r>
            <w:r>
              <w:rPr>
                <w:sz w:val="20"/>
                <w:szCs w:val="20"/>
              </w:rPr>
              <w:t>y</w:t>
            </w:r>
            <w:r w:rsidRPr="0060603A">
              <w:rPr>
                <w:sz w:val="20"/>
                <w:szCs w:val="20"/>
              </w:rPr>
              <w:t xml:space="preserve"> telemetryczn</w:t>
            </w:r>
            <w:r>
              <w:rPr>
                <w:sz w:val="20"/>
                <w:szCs w:val="20"/>
              </w:rPr>
              <w:t>e</w:t>
            </w:r>
            <w:r w:rsidRPr="0060603A">
              <w:rPr>
                <w:sz w:val="20"/>
                <w:szCs w:val="20"/>
              </w:rPr>
              <w:t xml:space="preserve"> oraz odbiornik RC.</w:t>
            </w:r>
          </w:p>
        </w:tc>
        <w:tc>
          <w:tcPr>
            <w:tcW w:w="762" w:type="dxa"/>
            <w:vAlign w:val="center"/>
          </w:tcPr>
          <w:p w:rsidR="0060022E" w:rsidRDefault="0060022E" w:rsidP="0072421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002" w:type="dxa"/>
            <w:vAlign w:val="center"/>
          </w:tcPr>
          <w:p w:rsidR="0060022E" w:rsidRPr="009E6636" w:rsidRDefault="0060022E" w:rsidP="00724218">
            <w:pPr>
              <w:spacing w:before="120" w:after="120"/>
              <w:jc w:val="center"/>
            </w:pPr>
            <w:r w:rsidRPr="009E6636">
              <w:t>3 567,00</w:t>
            </w:r>
          </w:p>
        </w:tc>
      </w:tr>
      <w:tr w:rsidR="0060022E" w:rsidTr="00E652F0">
        <w:trPr>
          <w:jc w:val="center"/>
        </w:trPr>
        <w:tc>
          <w:tcPr>
            <w:tcW w:w="5887" w:type="dxa"/>
            <w:vAlign w:val="center"/>
          </w:tcPr>
          <w:p w:rsidR="0060022E" w:rsidRPr="00F34572" w:rsidRDefault="0060022E" w:rsidP="00724218">
            <w:pPr>
              <w:spacing w:before="120" w:after="120"/>
              <w:rPr>
                <w:b/>
              </w:rPr>
            </w:pPr>
            <w:r>
              <w:rPr>
                <w:b/>
              </w:rPr>
              <w:t>z</w:t>
            </w:r>
            <w:r w:rsidRPr="002E78EB">
              <w:rPr>
                <w:b/>
              </w:rPr>
              <w:t>estaw RTK</w:t>
            </w:r>
            <w:r>
              <w:t xml:space="preserve"> </w:t>
            </w:r>
            <w:r w:rsidRPr="00390F3A">
              <w:rPr>
                <w:sz w:val="20"/>
                <w:szCs w:val="20"/>
              </w:rPr>
              <w:t xml:space="preserve">do pomiaru fotopunktów </w:t>
            </w:r>
            <w:proofErr w:type="spellStart"/>
            <w:r w:rsidRPr="00390F3A">
              <w:rPr>
                <w:sz w:val="20"/>
                <w:szCs w:val="20"/>
              </w:rPr>
              <w:t>Leica</w:t>
            </w:r>
            <w:proofErr w:type="spellEnd"/>
            <w:r w:rsidRPr="00390F3A">
              <w:rPr>
                <w:sz w:val="20"/>
                <w:szCs w:val="20"/>
              </w:rPr>
              <w:t xml:space="preserve"> </w:t>
            </w:r>
            <w:proofErr w:type="spellStart"/>
            <w:r w:rsidRPr="00390F3A">
              <w:rPr>
                <w:sz w:val="20"/>
                <w:szCs w:val="20"/>
              </w:rPr>
              <w:t>NetoRover</w:t>
            </w:r>
            <w:proofErr w:type="spellEnd"/>
            <w:r w:rsidRPr="00390F3A">
              <w:rPr>
                <w:sz w:val="20"/>
                <w:szCs w:val="20"/>
              </w:rPr>
              <w:t xml:space="preserve"> (CS15 + GSO8plus)</w:t>
            </w:r>
          </w:p>
        </w:tc>
        <w:tc>
          <w:tcPr>
            <w:tcW w:w="762" w:type="dxa"/>
            <w:vAlign w:val="center"/>
          </w:tcPr>
          <w:p w:rsidR="0060022E" w:rsidRDefault="0060022E" w:rsidP="0072421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002" w:type="dxa"/>
            <w:vAlign w:val="center"/>
          </w:tcPr>
          <w:p w:rsidR="0060022E" w:rsidRDefault="0060022E" w:rsidP="00724218">
            <w:pPr>
              <w:spacing w:before="120" w:after="120"/>
              <w:jc w:val="center"/>
            </w:pPr>
            <w:r>
              <w:t>36 900,00</w:t>
            </w:r>
          </w:p>
        </w:tc>
      </w:tr>
    </w:tbl>
    <w:p w:rsidR="00390F3A" w:rsidRDefault="00390F3A" w:rsidP="002B673E">
      <w:pPr>
        <w:spacing w:after="120"/>
        <w:jc w:val="both"/>
      </w:pPr>
    </w:p>
    <w:p w:rsidR="00390F3A" w:rsidRDefault="00390F3A" w:rsidP="006317B2">
      <w:pPr>
        <w:pStyle w:val="Akapitzlist"/>
        <w:numPr>
          <w:ilvl w:val="0"/>
          <w:numId w:val="8"/>
        </w:numPr>
        <w:spacing w:after="120" w:line="340" w:lineRule="exact"/>
        <w:jc w:val="both"/>
      </w:pPr>
      <w:r>
        <w:t>Planowany czas eksploatacji powietrznego Systemu Mobilnego Kartowania w trakcie roku wynosi 180 dni.</w:t>
      </w:r>
    </w:p>
    <w:p w:rsidR="00390F3A" w:rsidRDefault="00390F3A" w:rsidP="006317B2">
      <w:pPr>
        <w:pStyle w:val="Akapitzlist"/>
        <w:numPr>
          <w:ilvl w:val="0"/>
          <w:numId w:val="8"/>
        </w:numPr>
        <w:spacing w:after="120" w:line="340" w:lineRule="exact"/>
        <w:jc w:val="both"/>
      </w:pPr>
      <w:r>
        <w:t>Powietrzny System Mobilnego Kartowania jest wykorzystywany do wykonywania l</w:t>
      </w:r>
      <w:r w:rsidRPr="009B0BB4">
        <w:t>ot</w:t>
      </w:r>
      <w:r>
        <w:t>ów</w:t>
      </w:r>
      <w:r w:rsidRPr="009B0BB4">
        <w:t xml:space="preserve"> niekomercyjn</w:t>
      </w:r>
      <w:r>
        <w:t>ych na terenie Rzeczypospolitej Polskiej. Są to</w:t>
      </w:r>
      <w:r w:rsidRPr="009B0BB4">
        <w:t xml:space="preserve"> </w:t>
      </w:r>
      <w:r>
        <w:t>l</w:t>
      </w:r>
      <w:r w:rsidR="00DB1EB7">
        <w:t>oty</w:t>
      </w:r>
      <w:r w:rsidRPr="009B0BB4">
        <w:t xml:space="preserve"> służby geodezyjnej i kartograficznej </w:t>
      </w:r>
      <w:r>
        <w:t>wykonywane w ramach</w:t>
      </w:r>
      <w:r w:rsidRPr="009B0BB4">
        <w:t xml:space="preserve"> kontrol</w:t>
      </w:r>
      <w:r>
        <w:t>i i aktualizacji</w:t>
      </w:r>
      <w:r w:rsidRPr="009B0BB4">
        <w:t xml:space="preserve"> danych państwowego zasobu geodezyjnego i kart</w:t>
      </w:r>
      <w:r>
        <w:t xml:space="preserve">ograficznego </w:t>
      </w:r>
      <w:r w:rsidRPr="009B0BB4">
        <w:t xml:space="preserve">(wykonywanie zdjęć </w:t>
      </w:r>
      <w:r>
        <w:t xml:space="preserve">lotniczych </w:t>
      </w:r>
      <w:r w:rsidRPr="009B0BB4">
        <w:t xml:space="preserve">i ich </w:t>
      </w:r>
      <w:r>
        <w:t xml:space="preserve">późniejsze przetworzenie do </w:t>
      </w:r>
      <w:proofErr w:type="spellStart"/>
      <w:r>
        <w:t>ortofotomapy</w:t>
      </w:r>
      <w:proofErr w:type="spellEnd"/>
      <w:r>
        <w:t>).</w:t>
      </w:r>
    </w:p>
    <w:p w:rsidR="00390F3A" w:rsidRPr="00C42543" w:rsidRDefault="00390F3A" w:rsidP="006317B2">
      <w:pPr>
        <w:pStyle w:val="Akapitzlist"/>
        <w:numPr>
          <w:ilvl w:val="0"/>
          <w:numId w:val="8"/>
        </w:numPr>
        <w:spacing w:after="120" w:line="340" w:lineRule="exact"/>
        <w:jc w:val="both"/>
      </w:pPr>
      <w:r>
        <w:t>Loty odbywają się w zasięgu wzroku operatora bezzałogowego statku powietrznego.</w:t>
      </w:r>
    </w:p>
    <w:p w:rsidR="00390F3A" w:rsidRDefault="00390F3A" w:rsidP="006317B2">
      <w:pPr>
        <w:pStyle w:val="Akapitzlist"/>
        <w:numPr>
          <w:ilvl w:val="0"/>
          <w:numId w:val="8"/>
        </w:numPr>
        <w:spacing w:after="120" w:line="340" w:lineRule="exact"/>
        <w:jc w:val="both"/>
      </w:pPr>
      <w:r>
        <w:t xml:space="preserve">Elementy powietrznego </w:t>
      </w:r>
      <w:r w:rsidRPr="00E922D3">
        <w:t>Systemu Mobilnego Kartowania</w:t>
      </w:r>
      <w:r w:rsidRPr="000202E4">
        <w:t xml:space="preserve"> przechowywan</w:t>
      </w:r>
      <w:r>
        <w:t>e</w:t>
      </w:r>
      <w:r w:rsidR="00211E34">
        <w:t xml:space="preserve"> są </w:t>
      </w:r>
      <w:r w:rsidR="00211E34">
        <w:br/>
      </w:r>
      <w:r>
        <w:t xml:space="preserve">w </w:t>
      </w:r>
      <w:r w:rsidR="00951520">
        <w:t>budynku</w:t>
      </w:r>
      <w:r>
        <w:t>, któr</w:t>
      </w:r>
      <w:r w:rsidR="00951520">
        <w:t>y</w:t>
      </w:r>
      <w:r>
        <w:t xml:space="preserve"> ma zapewnioną 24 godzinną ochronę</w:t>
      </w:r>
      <w:r w:rsidRPr="000202E4">
        <w:t>.</w:t>
      </w:r>
    </w:p>
    <w:p w:rsidR="00951520" w:rsidRPr="000202E4" w:rsidRDefault="00951520" w:rsidP="006317B2">
      <w:pPr>
        <w:pStyle w:val="Akapitzlist"/>
        <w:numPr>
          <w:ilvl w:val="0"/>
          <w:numId w:val="8"/>
        </w:numPr>
        <w:spacing w:after="120" w:line="340" w:lineRule="exact"/>
        <w:jc w:val="both"/>
      </w:pPr>
      <w:r>
        <w:t>Bezzałogowy statek powietrzny został zakupiony w 2015 r. i nie był rozbudowywany po zakupie.</w:t>
      </w:r>
    </w:p>
    <w:p w:rsidR="00390F3A" w:rsidRPr="00E9134A" w:rsidRDefault="00390F3A" w:rsidP="006317B2">
      <w:pPr>
        <w:pStyle w:val="Akapitzlist"/>
        <w:numPr>
          <w:ilvl w:val="0"/>
          <w:numId w:val="8"/>
        </w:numPr>
        <w:spacing w:after="240"/>
        <w:jc w:val="both"/>
      </w:pPr>
      <w:r w:rsidRPr="00E9134A">
        <w:t xml:space="preserve">Ubezpieczenie elementów powietrznego Systemu Mobilnego Kartowania </w:t>
      </w:r>
      <w:r w:rsidR="00353E2A">
        <w:t>powinno</w:t>
      </w:r>
      <w:r w:rsidR="003A6E2E">
        <w:t xml:space="preserve"> obejmować</w:t>
      </w:r>
      <w:r w:rsidR="00706764">
        <w:t xml:space="preserve"> </w:t>
      </w:r>
      <w:r w:rsidRPr="00E9134A">
        <w:t>następując</w:t>
      </w:r>
      <w:r w:rsidR="003A6E2E">
        <w:t>e</w:t>
      </w:r>
      <w:r w:rsidR="00706764">
        <w:t xml:space="preserve"> szk</w:t>
      </w:r>
      <w:r w:rsidR="003A6E2E">
        <w:t>ody</w:t>
      </w:r>
      <w:r w:rsidRPr="00E9134A">
        <w:t>:</w:t>
      </w:r>
    </w:p>
    <w:p w:rsidR="00390F3A" w:rsidRPr="00E9134A" w:rsidRDefault="00390F3A" w:rsidP="006317B2">
      <w:pPr>
        <w:pStyle w:val="Akapitzlist"/>
        <w:numPr>
          <w:ilvl w:val="0"/>
          <w:numId w:val="15"/>
        </w:numPr>
        <w:spacing w:after="120" w:line="340" w:lineRule="exact"/>
        <w:ind w:left="993" w:hanging="284"/>
        <w:jc w:val="both"/>
      </w:pPr>
      <w:r w:rsidRPr="00E9134A">
        <w:t>powstałe w warunkach eksploatacji podczas lotów pomiarowych, próbnych, kontrolnych i techniczno-serwisowych</w:t>
      </w:r>
      <w:r w:rsidR="008768E6">
        <w:t>;</w:t>
      </w:r>
    </w:p>
    <w:p w:rsidR="00390F3A" w:rsidRPr="00E9134A" w:rsidRDefault="00390F3A" w:rsidP="006317B2">
      <w:pPr>
        <w:pStyle w:val="Akapitzlist"/>
        <w:numPr>
          <w:ilvl w:val="0"/>
          <w:numId w:val="15"/>
        </w:numPr>
        <w:spacing w:after="120" w:line="340" w:lineRule="exact"/>
        <w:ind w:left="993" w:hanging="284"/>
        <w:jc w:val="both"/>
      </w:pPr>
      <w:r w:rsidRPr="00E9134A">
        <w:t>powstałe podczas lotów pokazowych, doświadczalnych lub użycia jako rekwizytu</w:t>
      </w:r>
      <w:r w:rsidR="008768E6">
        <w:t>;</w:t>
      </w:r>
    </w:p>
    <w:p w:rsidR="00390F3A" w:rsidRPr="00E9134A" w:rsidRDefault="00390F3A" w:rsidP="006317B2">
      <w:pPr>
        <w:pStyle w:val="Akapitzlist"/>
        <w:numPr>
          <w:ilvl w:val="0"/>
          <w:numId w:val="15"/>
        </w:numPr>
        <w:spacing w:after="120" w:line="340" w:lineRule="exact"/>
        <w:ind w:left="993" w:hanging="284"/>
        <w:jc w:val="both"/>
      </w:pPr>
      <w:r w:rsidRPr="00E9134A">
        <w:t>powstałe podczas transportu z miejsca przechowywania do miejsca eksploatacji oraz podczas: postoju, przechowywania, naprawy, przeglądu, modernizacji,  przeróbki dokonywanej przez serwisy naprawcze, czy wskutek akcji ratowniczej prowadzonej w związku z wypadkami objętymi ochroną ubezpieczeniową</w:t>
      </w:r>
      <w:r w:rsidR="008768E6">
        <w:t>;</w:t>
      </w:r>
    </w:p>
    <w:p w:rsidR="00390F3A" w:rsidRPr="00E9134A" w:rsidRDefault="00390F3A" w:rsidP="006317B2">
      <w:pPr>
        <w:pStyle w:val="Akapitzlist"/>
        <w:numPr>
          <w:ilvl w:val="0"/>
          <w:numId w:val="15"/>
        </w:numPr>
        <w:spacing w:after="120" w:line="340" w:lineRule="exact"/>
        <w:ind w:left="993" w:hanging="284"/>
        <w:jc w:val="both"/>
      </w:pPr>
      <w:r w:rsidRPr="00E9134A">
        <w:t xml:space="preserve">będące bezpośrednim następstwem przewidzianego w  </w:t>
      </w:r>
      <w:hyperlink r:id="rId7" w:tooltip="Umowa ubezpieczenia" w:history="1">
        <w:r w:rsidRPr="00E9134A">
          <w:t>umowie ubezpieczenia</w:t>
        </w:r>
      </w:hyperlink>
      <w:r w:rsidRPr="00E9134A">
        <w:t> </w:t>
      </w:r>
      <w:hyperlink r:id="rId8" w:tooltip="Zdarzenie losowe (prawo ubezpieczeń gospodarczych)" w:history="1">
        <w:r w:rsidRPr="00E9134A">
          <w:t>zdarzenia losowe</w:t>
        </w:r>
      </w:hyperlink>
      <w:r w:rsidRPr="00E9134A">
        <w:t>go</w:t>
      </w:r>
      <w:r w:rsidR="008768E6">
        <w:t>;</w:t>
      </w:r>
    </w:p>
    <w:p w:rsidR="00390F3A" w:rsidRPr="00E9134A" w:rsidRDefault="00390F3A" w:rsidP="006317B2">
      <w:pPr>
        <w:pStyle w:val="Akapitzlist"/>
        <w:numPr>
          <w:ilvl w:val="0"/>
          <w:numId w:val="15"/>
        </w:numPr>
        <w:spacing w:after="120" w:line="340" w:lineRule="exact"/>
        <w:ind w:left="993" w:hanging="284"/>
        <w:jc w:val="both"/>
      </w:pPr>
      <w:r w:rsidRPr="00E9134A">
        <w:lastRenderedPageBreak/>
        <w:t>powstałe podczas wypadku drogowego, jakim uległ środek transportu oraz jego kradzieży. Środek transportu, o którym mowa jest objęty odrębnym ubezpieczeniem</w:t>
      </w:r>
      <w:r w:rsidR="008768E6">
        <w:t>;</w:t>
      </w:r>
    </w:p>
    <w:p w:rsidR="00390F3A" w:rsidRDefault="00390F3A" w:rsidP="006317B2">
      <w:pPr>
        <w:pStyle w:val="Akapitzlist"/>
        <w:numPr>
          <w:ilvl w:val="0"/>
          <w:numId w:val="15"/>
        </w:numPr>
        <w:spacing w:after="120" w:line="340" w:lineRule="exact"/>
        <w:ind w:left="993" w:hanging="284"/>
        <w:jc w:val="both"/>
      </w:pPr>
      <w:r w:rsidRPr="00E9134A">
        <w:t xml:space="preserve">materialne polegające na kradzieży, utracie, uszkodzeniu lub zniszczeniu przedmiotu ubezpieczenia wskutek nieprzewidzianej przyczyny, </w:t>
      </w:r>
      <w:r w:rsidRPr="00E9134A">
        <w:br/>
        <w:t xml:space="preserve">a w szczególności spowodowane przez: działanie człowieka, działanie </w:t>
      </w:r>
      <w:r w:rsidRPr="00E9134A">
        <w:br/>
        <w:t xml:space="preserve">ognia, eksplozję, uderzenia pioruna, działanie wody, działanie wiatru </w:t>
      </w:r>
      <w:r w:rsidRPr="00E9134A">
        <w:br/>
        <w:t xml:space="preserve">oraz wady produkcyjne, błędy konstrukcyjne, wady materiałowe, </w:t>
      </w:r>
      <w:r w:rsidR="00211E34">
        <w:br/>
        <w:t xml:space="preserve">które </w:t>
      </w:r>
      <w:r w:rsidRPr="00E9134A">
        <w:t>ujawniły s</w:t>
      </w:r>
      <w:r w:rsidR="00353E2A">
        <w:t>ię dopiero po okresie gwarancji;</w:t>
      </w:r>
    </w:p>
    <w:p w:rsidR="00706764" w:rsidRDefault="00706764" w:rsidP="00706764">
      <w:pPr>
        <w:pStyle w:val="Akapitzlist"/>
        <w:numPr>
          <w:ilvl w:val="0"/>
          <w:numId w:val="15"/>
        </w:numPr>
        <w:spacing w:after="120" w:line="340" w:lineRule="exact"/>
        <w:ind w:left="993" w:hanging="284"/>
        <w:jc w:val="both"/>
      </w:pPr>
      <w:r w:rsidRPr="003C203F">
        <w:t>wobec osób trzecich innych niż osoby eksploatujące naziemny System Mobilnego Kartowania, pow</w:t>
      </w:r>
      <w:r>
        <w:t>stałe wskutek wykonywanych prac.</w:t>
      </w:r>
    </w:p>
    <w:p w:rsidR="002361FC" w:rsidRDefault="002361FC" w:rsidP="002361FC">
      <w:pPr>
        <w:pStyle w:val="Akapitzlist"/>
        <w:numPr>
          <w:ilvl w:val="0"/>
          <w:numId w:val="8"/>
        </w:numPr>
        <w:spacing w:after="120" w:line="340" w:lineRule="exact"/>
        <w:jc w:val="both"/>
      </w:pPr>
      <w:r w:rsidRPr="00E9134A">
        <w:t xml:space="preserve">Ubezpieczenie </w:t>
      </w:r>
      <w:r>
        <w:t>OC osób eksploatujących musi obejmować szkody polegające na</w:t>
      </w:r>
      <w:r w:rsidRPr="00E9134A">
        <w:t>:</w:t>
      </w:r>
    </w:p>
    <w:p w:rsidR="002361FC" w:rsidRPr="00E9134A" w:rsidRDefault="00E158A3" w:rsidP="002361FC">
      <w:pPr>
        <w:pStyle w:val="Akapitzlist"/>
        <w:numPr>
          <w:ilvl w:val="0"/>
          <w:numId w:val="17"/>
        </w:numPr>
        <w:spacing w:after="120" w:line="340" w:lineRule="exact"/>
        <w:ind w:left="993" w:hanging="284"/>
        <w:jc w:val="both"/>
      </w:pPr>
      <w:r>
        <w:t>u</w:t>
      </w:r>
      <w:r w:rsidR="002361FC">
        <w:t>szkodzeniu ciała, rozstroju zdrowia lub  śmierci osoby trzeciej;</w:t>
      </w:r>
    </w:p>
    <w:p w:rsidR="002361FC" w:rsidRPr="00E9134A" w:rsidRDefault="00E158A3" w:rsidP="002361FC">
      <w:pPr>
        <w:pStyle w:val="Akapitzlist"/>
        <w:numPr>
          <w:ilvl w:val="0"/>
          <w:numId w:val="17"/>
        </w:numPr>
        <w:spacing w:after="120" w:line="340" w:lineRule="exact"/>
        <w:ind w:left="993" w:hanging="284"/>
        <w:jc w:val="both"/>
      </w:pPr>
      <w:r>
        <w:t>u</w:t>
      </w:r>
      <w:r w:rsidR="002361FC">
        <w:t>szkodzeniu mienia osoby trzeciej na powierzchni ziemi, wody lub w powietrzu.</w:t>
      </w:r>
    </w:p>
    <w:p w:rsidR="002361FC" w:rsidRPr="003C203F" w:rsidRDefault="002361FC" w:rsidP="002361FC">
      <w:pPr>
        <w:spacing w:after="120" w:line="340" w:lineRule="exact"/>
        <w:jc w:val="both"/>
      </w:pPr>
    </w:p>
    <w:p w:rsidR="00706764" w:rsidRPr="00E9134A" w:rsidRDefault="00706764" w:rsidP="00706764">
      <w:pPr>
        <w:spacing w:after="120" w:line="340" w:lineRule="exact"/>
        <w:ind w:left="709"/>
        <w:jc w:val="both"/>
      </w:pPr>
    </w:p>
    <w:p w:rsidR="00390F3A" w:rsidRPr="00697A5F" w:rsidRDefault="00390F3A" w:rsidP="00390F3A">
      <w:pPr>
        <w:pStyle w:val="Akapitzlist"/>
        <w:spacing w:after="120" w:line="340" w:lineRule="exact"/>
        <w:ind w:left="1276"/>
        <w:jc w:val="both"/>
      </w:pPr>
    </w:p>
    <w:p w:rsidR="00C72F03" w:rsidRDefault="00C72F03"/>
    <w:sectPr w:rsidR="00C72F03" w:rsidSect="004C0E3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A8" w:rsidRDefault="00DB3FA8" w:rsidP="006F63EB">
      <w:r>
        <w:separator/>
      </w:r>
    </w:p>
  </w:endnote>
  <w:endnote w:type="continuationSeparator" w:id="0">
    <w:p w:rsidR="00DB3FA8" w:rsidRDefault="00DB3FA8" w:rsidP="006F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A8" w:rsidRDefault="00DB3FA8" w:rsidP="006F63EB">
      <w:r>
        <w:separator/>
      </w:r>
    </w:p>
  </w:footnote>
  <w:footnote w:type="continuationSeparator" w:id="0">
    <w:p w:rsidR="00DB3FA8" w:rsidRDefault="00DB3FA8" w:rsidP="006F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EB" w:rsidRPr="007C17CF" w:rsidRDefault="005A011F" w:rsidP="006F63EB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Szczegółowy Opis Przedmiotu Zamówienia</w:t>
    </w:r>
    <w:r w:rsidR="006F63EB">
      <w:rPr>
        <w:i/>
        <w:sz w:val="18"/>
        <w:szCs w:val="18"/>
      </w:rPr>
      <w:t>,</w:t>
    </w:r>
    <w:r w:rsidR="006F63EB" w:rsidRPr="007C17CF">
      <w:rPr>
        <w:i/>
        <w:sz w:val="18"/>
        <w:szCs w:val="18"/>
      </w:rPr>
      <w:t xml:space="preserve"> </w:t>
    </w:r>
    <w:r w:rsidR="006F63EB">
      <w:rPr>
        <w:i/>
        <w:sz w:val="18"/>
        <w:szCs w:val="18"/>
      </w:rPr>
      <w:t xml:space="preserve"> Z</w:t>
    </w:r>
    <w:r w:rsidR="006F63EB" w:rsidRPr="007C17CF">
      <w:rPr>
        <w:i/>
        <w:sz w:val="18"/>
        <w:szCs w:val="18"/>
      </w:rPr>
      <w:t xml:space="preserve">ałącznik nr </w:t>
    </w:r>
    <w:r w:rsidR="00A31D88">
      <w:rPr>
        <w:i/>
        <w:sz w:val="18"/>
        <w:szCs w:val="18"/>
      </w:rPr>
      <w:t>2 do Zaproszenia</w:t>
    </w:r>
    <w:r w:rsidR="006F63EB" w:rsidRPr="007C17CF">
      <w:rPr>
        <w:i/>
        <w:sz w:val="18"/>
        <w:szCs w:val="18"/>
      </w:rPr>
      <w:t xml:space="preserve"> </w:t>
    </w:r>
  </w:p>
  <w:p w:rsidR="006F63EB" w:rsidRDefault="006F6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9FD"/>
    <w:multiLevelType w:val="hybridMultilevel"/>
    <w:tmpl w:val="BECC10E8"/>
    <w:lvl w:ilvl="0" w:tplc="DBE697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100"/>
    <w:multiLevelType w:val="hybridMultilevel"/>
    <w:tmpl w:val="982076B0"/>
    <w:lvl w:ilvl="0" w:tplc="4EDE147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3B1C7B"/>
    <w:multiLevelType w:val="hybridMultilevel"/>
    <w:tmpl w:val="50A66168"/>
    <w:lvl w:ilvl="0" w:tplc="C95EC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0A61DF"/>
    <w:multiLevelType w:val="hybridMultilevel"/>
    <w:tmpl w:val="E85A6C9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8369F"/>
    <w:multiLevelType w:val="hybridMultilevel"/>
    <w:tmpl w:val="55B20A7A"/>
    <w:lvl w:ilvl="0" w:tplc="D96A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6907"/>
    <w:multiLevelType w:val="hybridMultilevel"/>
    <w:tmpl w:val="2E6689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901963"/>
    <w:multiLevelType w:val="hybridMultilevel"/>
    <w:tmpl w:val="A45601AC"/>
    <w:lvl w:ilvl="0" w:tplc="98C40554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FF457D"/>
    <w:multiLevelType w:val="hybridMultilevel"/>
    <w:tmpl w:val="982076B0"/>
    <w:lvl w:ilvl="0" w:tplc="4EDE147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BC10C4"/>
    <w:multiLevelType w:val="hybridMultilevel"/>
    <w:tmpl w:val="DA3267E0"/>
    <w:lvl w:ilvl="0" w:tplc="40265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B720B9"/>
    <w:multiLevelType w:val="hybridMultilevel"/>
    <w:tmpl w:val="6DC0C0D2"/>
    <w:lvl w:ilvl="0" w:tplc="4B4E57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603632"/>
    <w:multiLevelType w:val="hybridMultilevel"/>
    <w:tmpl w:val="AF72507E"/>
    <w:lvl w:ilvl="0" w:tplc="72547AD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700151"/>
    <w:multiLevelType w:val="hybridMultilevel"/>
    <w:tmpl w:val="AF72507E"/>
    <w:lvl w:ilvl="0" w:tplc="72547AD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D9571A5"/>
    <w:multiLevelType w:val="hybridMultilevel"/>
    <w:tmpl w:val="2E6689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6D0986"/>
    <w:multiLevelType w:val="hybridMultilevel"/>
    <w:tmpl w:val="600405A6"/>
    <w:lvl w:ilvl="0" w:tplc="4B4E57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690512"/>
    <w:multiLevelType w:val="hybridMultilevel"/>
    <w:tmpl w:val="43B4D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400E6"/>
    <w:multiLevelType w:val="hybridMultilevel"/>
    <w:tmpl w:val="CA0CE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61D6B"/>
    <w:multiLevelType w:val="hybridMultilevel"/>
    <w:tmpl w:val="2D02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71"/>
    <w:rsid w:val="0001389E"/>
    <w:rsid w:val="00041B6C"/>
    <w:rsid w:val="0005459A"/>
    <w:rsid w:val="0006595A"/>
    <w:rsid w:val="00091E48"/>
    <w:rsid w:val="000941DA"/>
    <w:rsid w:val="00094E08"/>
    <w:rsid w:val="000A26B6"/>
    <w:rsid w:val="000A4874"/>
    <w:rsid w:val="000B15F7"/>
    <w:rsid w:val="000D7C20"/>
    <w:rsid w:val="000E4E0A"/>
    <w:rsid w:val="000F236B"/>
    <w:rsid w:val="000F4D0C"/>
    <w:rsid w:val="001300C2"/>
    <w:rsid w:val="00131B2E"/>
    <w:rsid w:val="00131CDB"/>
    <w:rsid w:val="0013551A"/>
    <w:rsid w:val="00140211"/>
    <w:rsid w:val="0014127D"/>
    <w:rsid w:val="00143643"/>
    <w:rsid w:val="00147122"/>
    <w:rsid w:val="0015634D"/>
    <w:rsid w:val="0017163F"/>
    <w:rsid w:val="001A563B"/>
    <w:rsid w:val="001C0520"/>
    <w:rsid w:val="001E0181"/>
    <w:rsid w:val="001E6EDB"/>
    <w:rsid w:val="001E74E6"/>
    <w:rsid w:val="001F27DE"/>
    <w:rsid w:val="002046FC"/>
    <w:rsid w:val="00211E34"/>
    <w:rsid w:val="00214557"/>
    <w:rsid w:val="00221880"/>
    <w:rsid w:val="002311B2"/>
    <w:rsid w:val="002321A9"/>
    <w:rsid w:val="002336EE"/>
    <w:rsid w:val="002361FC"/>
    <w:rsid w:val="0024371D"/>
    <w:rsid w:val="00247E47"/>
    <w:rsid w:val="00253160"/>
    <w:rsid w:val="00255472"/>
    <w:rsid w:val="002617C5"/>
    <w:rsid w:val="00271EEC"/>
    <w:rsid w:val="002731AB"/>
    <w:rsid w:val="0027550A"/>
    <w:rsid w:val="0028210D"/>
    <w:rsid w:val="00296531"/>
    <w:rsid w:val="002B1F20"/>
    <w:rsid w:val="002B673E"/>
    <w:rsid w:val="002C04D7"/>
    <w:rsid w:val="002C2A20"/>
    <w:rsid w:val="00312123"/>
    <w:rsid w:val="00316008"/>
    <w:rsid w:val="00326E46"/>
    <w:rsid w:val="003377F2"/>
    <w:rsid w:val="00353E2A"/>
    <w:rsid w:val="00357180"/>
    <w:rsid w:val="003643F5"/>
    <w:rsid w:val="003665EA"/>
    <w:rsid w:val="00372692"/>
    <w:rsid w:val="00380508"/>
    <w:rsid w:val="0038303F"/>
    <w:rsid w:val="00390F3A"/>
    <w:rsid w:val="003A6E2E"/>
    <w:rsid w:val="003C203F"/>
    <w:rsid w:val="003C635C"/>
    <w:rsid w:val="003D05AD"/>
    <w:rsid w:val="003D1CED"/>
    <w:rsid w:val="00401436"/>
    <w:rsid w:val="004160E1"/>
    <w:rsid w:val="00424D8A"/>
    <w:rsid w:val="00425C8E"/>
    <w:rsid w:val="004346C4"/>
    <w:rsid w:val="00444AD5"/>
    <w:rsid w:val="00450AB0"/>
    <w:rsid w:val="0045357D"/>
    <w:rsid w:val="00466DB6"/>
    <w:rsid w:val="00472937"/>
    <w:rsid w:val="00481523"/>
    <w:rsid w:val="004962F3"/>
    <w:rsid w:val="004A0156"/>
    <w:rsid w:val="004A7BBF"/>
    <w:rsid w:val="004C0E31"/>
    <w:rsid w:val="004D47E9"/>
    <w:rsid w:val="004F5718"/>
    <w:rsid w:val="00510D1F"/>
    <w:rsid w:val="00512B2B"/>
    <w:rsid w:val="0052174A"/>
    <w:rsid w:val="00526160"/>
    <w:rsid w:val="0055591D"/>
    <w:rsid w:val="00557E54"/>
    <w:rsid w:val="00562690"/>
    <w:rsid w:val="00563A0D"/>
    <w:rsid w:val="005662E2"/>
    <w:rsid w:val="00583EF7"/>
    <w:rsid w:val="005A0084"/>
    <w:rsid w:val="005A011F"/>
    <w:rsid w:val="005B689C"/>
    <w:rsid w:val="005C3B44"/>
    <w:rsid w:val="005D1146"/>
    <w:rsid w:val="005D496A"/>
    <w:rsid w:val="005E196E"/>
    <w:rsid w:val="005E2C6F"/>
    <w:rsid w:val="005F60A7"/>
    <w:rsid w:val="0060022E"/>
    <w:rsid w:val="00606899"/>
    <w:rsid w:val="00627748"/>
    <w:rsid w:val="00627BA4"/>
    <w:rsid w:val="006317B2"/>
    <w:rsid w:val="00640A3D"/>
    <w:rsid w:val="006477DB"/>
    <w:rsid w:val="00647FA9"/>
    <w:rsid w:val="00654325"/>
    <w:rsid w:val="006544A0"/>
    <w:rsid w:val="00655550"/>
    <w:rsid w:val="00655F6F"/>
    <w:rsid w:val="00683F70"/>
    <w:rsid w:val="006A0E01"/>
    <w:rsid w:val="006A5C73"/>
    <w:rsid w:val="006A6F70"/>
    <w:rsid w:val="006B5ABC"/>
    <w:rsid w:val="006C0BCC"/>
    <w:rsid w:val="006D0D60"/>
    <w:rsid w:val="006E6788"/>
    <w:rsid w:val="006F63EB"/>
    <w:rsid w:val="00706764"/>
    <w:rsid w:val="00706C86"/>
    <w:rsid w:val="00710069"/>
    <w:rsid w:val="007168A3"/>
    <w:rsid w:val="00717F7F"/>
    <w:rsid w:val="00725224"/>
    <w:rsid w:val="00725F24"/>
    <w:rsid w:val="00775AE8"/>
    <w:rsid w:val="007A3199"/>
    <w:rsid w:val="007B24A0"/>
    <w:rsid w:val="007C1EB4"/>
    <w:rsid w:val="007C6714"/>
    <w:rsid w:val="007F76E6"/>
    <w:rsid w:val="00821A64"/>
    <w:rsid w:val="00831BC1"/>
    <w:rsid w:val="00836A48"/>
    <w:rsid w:val="0083706F"/>
    <w:rsid w:val="00867040"/>
    <w:rsid w:val="00872FC6"/>
    <w:rsid w:val="00875650"/>
    <w:rsid w:val="008768E6"/>
    <w:rsid w:val="00881B56"/>
    <w:rsid w:val="00890670"/>
    <w:rsid w:val="008B1381"/>
    <w:rsid w:val="008C549F"/>
    <w:rsid w:val="008D28A4"/>
    <w:rsid w:val="008D3C53"/>
    <w:rsid w:val="008E5C43"/>
    <w:rsid w:val="008F033E"/>
    <w:rsid w:val="008F18CC"/>
    <w:rsid w:val="008F5FB9"/>
    <w:rsid w:val="008F7185"/>
    <w:rsid w:val="009079AA"/>
    <w:rsid w:val="00916764"/>
    <w:rsid w:val="0095119D"/>
    <w:rsid w:val="00951520"/>
    <w:rsid w:val="00957A58"/>
    <w:rsid w:val="00957E41"/>
    <w:rsid w:val="00967B3D"/>
    <w:rsid w:val="00977E76"/>
    <w:rsid w:val="009821E7"/>
    <w:rsid w:val="009854F4"/>
    <w:rsid w:val="00986AEB"/>
    <w:rsid w:val="00997ABC"/>
    <w:rsid w:val="009A2974"/>
    <w:rsid w:val="009C6A50"/>
    <w:rsid w:val="009E3A15"/>
    <w:rsid w:val="00A01F36"/>
    <w:rsid w:val="00A21BFD"/>
    <w:rsid w:val="00A31D88"/>
    <w:rsid w:val="00A44EE0"/>
    <w:rsid w:val="00A81D94"/>
    <w:rsid w:val="00A844AA"/>
    <w:rsid w:val="00A85FC3"/>
    <w:rsid w:val="00A908EF"/>
    <w:rsid w:val="00A96639"/>
    <w:rsid w:val="00AD0FAD"/>
    <w:rsid w:val="00AE09B2"/>
    <w:rsid w:val="00AF2277"/>
    <w:rsid w:val="00AF76B2"/>
    <w:rsid w:val="00B010F2"/>
    <w:rsid w:val="00B01967"/>
    <w:rsid w:val="00B20F96"/>
    <w:rsid w:val="00B323CF"/>
    <w:rsid w:val="00B65012"/>
    <w:rsid w:val="00B75459"/>
    <w:rsid w:val="00B754E8"/>
    <w:rsid w:val="00B93184"/>
    <w:rsid w:val="00BA42A3"/>
    <w:rsid w:val="00BB7B3E"/>
    <w:rsid w:val="00BC2883"/>
    <w:rsid w:val="00C118BD"/>
    <w:rsid w:val="00C37692"/>
    <w:rsid w:val="00C400F4"/>
    <w:rsid w:val="00C42009"/>
    <w:rsid w:val="00C62063"/>
    <w:rsid w:val="00C66B2F"/>
    <w:rsid w:val="00C72F03"/>
    <w:rsid w:val="00C732CF"/>
    <w:rsid w:val="00C84D21"/>
    <w:rsid w:val="00C84EA0"/>
    <w:rsid w:val="00C97B67"/>
    <w:rsid w:val="00CB6470"/>
    <w:rsid w:val="00CC087A"/>
    <w:rsid w:val="00CC43C0"/>
    <w:rsid w:val="00D021CC"/>
    <w:rsid w:val="00D1742D"/>
    <w:rsid w:val="00D53C25"/>
    <w:rsid w:val="00D61DDB"/>
    <w:rsid w:val="00D65693"/>
    <w:rsid w:val="00D82A21"/>
    <w:rsid w:val="00DA3DDD"/>
    <w:rsid w:val="00DB1EB7"/>
    <w:rsid w:val="00DB3FA8"/>
    <w:rsid w:val="00DD3623"/>
    <w:rsid w:val="00DE2806"/>
    <w:rsid w:val="00DF180C"/>
    <w:rsid w:val="00DF4CAA"/>
    <w:rsid w:val="00DF546F"/>
    <w:rsid w:val="00E158A3"/>
    <w:rsid w:val="00E2371E"/>
    <w:rsid w:val="00E5428E"/>
    <w:rsid w:val="00E56338"/>
    <w:rsid w:val="00E652F0"/>
    <w:rsid w:val="00E858E0"/>
    <w:rsid w:val="00E9134A"/>
    <w:rsid w:val="00E940BE"/>
    <w:rsid w:val="00EA07BA"/>
    <w:rsid w:val="00EA2C77"/>
    <w:rsid w:val="00EC5949"/>
    <w:rsid w:val="00ED6E95"/>
    <w:rsid w:val="00EE0681"/>
    <w:rsid w:val="00EE3A71"/>
    <w:rsid w:val="00EE49B4"/>
    <w:rsid w:val="00F1782D"/>
    <w:rsid w:val="00F17FF1"/>
    <w:rsid w:val="00F22835"/>
    <w:rsid w:val="00F2731A"/>
    <w:rsid w:val="00F31A8E"/>
    <w:rsid w:val="00F32F93"/>
    <w:rsid w:val="00F3566D"/>
    <w:rsid w:val="00F57B48"/>
    <w:rsid w:val="00F60A2A"/>
    <w:rsid w:val="00F717B5"/>
    <w:rsid w:val="00F93B60"/>
    <w:rsid w:val="00F97831"/>
    <w:rsid w:val="00FB2482"/>
    <w:rsid w:val="00FC2B4C"/>
    <w:rsid w:val="00FC64E8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8DCB-F0BA-4212-9BF9-5DAFE2A2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F3A"/>
    <w:pPr>
      <w:ind w:left="720"/>
      <w:contextualSpacing/>
    </w:pPr>
  </w:style>
  <w:style w:type="table" w:styleId="Tabela-Siatka">
    <w:name w:val="Table Grid"/>
    <w:basedOn w:val="Standardowy"/>
    <w:uiPriority w:val="59"/>
    <w:rsid w:val="00390F3A"/>
    <w:pPr>
      <w:spacing w:after="0" w:line="240" w:lineRule="auto"/>
    </w:pPr>
    <w:rPr>
      <w:rFonts w:ascii="Times New Roman" w:hAnsi="Times New Roman" w:cs="Times New Roman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2774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27748"/>
    <w:rPr>
      <w:rFonts w:ascii="Calibri" w:eastAsiaTheme="minorEastAsia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748"/>
    <w:rPr>
      <w:rFonts w:ascii="Calibri" w:eastAsiaTheme="minorEastAsia" w:hAnsi="Calibri" w:cs="Times New Roman"/>
      <w:szCs w:val="21"/>
      <w:lang w:eastAsia="pl-PL"/>
    </w:rPr>
  </w:style>
  <w:style w:type="paragraph" w:styleId="Nagwek">
    <w:name w:val="header"/>
    <w:basedOn w:val="Normalny"/>
    <w:link w:val="NagwekZnak"/>
    <w:unhideWhenUsed/>
    <w:rsid w:val="006F6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darzenie_losowe_(prawo_ubezpiecze%C5%84_gospodarczych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Umowa_ubezpie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 Katarzyna</dc:creator>
  <cp:keywords/>
  <dc:description/>
  <cp:lastModifiedBy>Informatycy GUGiK</cp:lastModifiedBy>
  <cp:revision>2</cp:revision>
  <cp:lastPrinted>2016-09-14T11:44:00Z</cp:lastPrinted>
  <dcterms:created xsi:type="dcterms:W3CDTF">2016-12-06T17:15:00Z</dcterms:created>
  <dcterms:modified xsi:type="dcterms:W3CDTF">2016-12-06T17:15:00Z</dcterms:modified>
</cp:coreProperties>
</file>