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22AF16" w14:textId="77777777" w:rsidR="00892BA3" w:rsidRDefault="00892BA3" w:rsidP="0061506E">
      <w:pPr>
        <w:pStyle w:val="Tytu"/>
      </w:pPr>
    </w:p>
    <w:p w14:paraId="1DA38CA0" w14:textId="77777777" w:rsidR="00892BA3" w:rsidRDefault="00892BA3" w:rsidP="0061506E">
      <w:pPr>
        <w:pStyle w:val="Tytu"/>
      </w:pPr>
    </w:p>
    <w:p w14:paraId="2656A15B" w14:textId="77777777" w:rsidR="00892BA3" w:rsidRDefault="00892BA3" w:rsidP="0061506E">
      <w:pPr>
        <w:pStyle w:val="Tytu"/>
      </w:pPr>
    </w:p>
    <w:p w14:paraId="6478E19E" w14:textId="77777777" w:rsidR="00892BA3" w:rsidRDefault="00892BA3" w:rsidP="0061506E">
      <w:pPr>
        <w:pStyle w:val="Tytu"/>
      </w:pPr>
      <w:bookmarkStart w:id="0" w:name="_GoBack"/>
      <w:bookmarkEnd w:id="0"/>
    </w:p>
    <w:p w14:paraId="0C746822" w14:textId="77777777" w:rsidR="00892BA3" w:rsidRDefault="00892BA3" w:rsidP="0061506E">
      <w:pPr>
        <w:pStyle w:val="Tytu"/>
      </w:pPr>
    </w:p>
    <w:p w14:paraId="68CB8BE2" w14:textId="77777777" w:rsidR="00892BA3" w:rsidRDefault="00892BA3" w:rsidP="0061506E">
      <w:pPr>
        <w:pStyle w:val="Tytu"/>
      </w:pPr>
    </w:p>
    <w:p w14:paraId="63C24B65" w14:textId="77777777" w:rsidR="00892BA3" w:rsidRDefault="00892BA3" w:rsidP="0061506E">
      <w:pPr>
        <w:pStyle w:val="Tytu"/>
      </w:pPr>
    </w:p>
    <w:p w14:paraId="2FD349EB" w14:textId="77777777" w:rsidR="00892BA3" w:rsidRDefault="00892BA3" w:rsidP="0061506E">
      <w:pPr>
        <w:pStyle w:val="Tytu"/>
      </w:pPr>
    </w:p>
    <w:p w14:paraId="57C7893F" w14:textId="77777777" w:rsidR="00892BA3" w:rsidRDefault="00892BA3" w:rsidP="0061506E">
      <w:pPr>
        <w:pStyle w:val="Tytu"/>
      </w:pPr>
    </w:p>
    <w:p w14:paraId="1CE91DAA" w14:textId="77777777" w:rsidR="00892BA3" w:rsidRDefault="00892BA3" w:rsidP="0061506E">
      <w:pPr>
        <w:pStyle w:val="Tytu"/>
      </w:pPr>
    </w:p>
    <w:p w14:paraId="3623CC30" w14:textId="77777777" w:rsidR="0061506E" w:rsidRPr="0061506E" w:rsidRDefault="0061506E" w:rsidP="0061506E">
      <w:pPr>
        <w:pStyle w:val="Tytu"/>
      </w:pPr>
      <w:r w:rsidRPr="0061506E">
        <w:t>Szczegółowy Opis Przedmiotu Zamówienia</w:t>
      </w:r>
    </w:p>
    <w:p w14:paraId="165D2794" w14:textId="77777777" w:rsidR="0061506E" w:rsidRDefault="0061506E" w:rsidP="0061506E">
      <w:pPr>
        <w:rPr>
          <w:i/>
          <w:sz w:val="28"/>
          <w:szCs w:val="28"/>
        </w:rPr>
      </w:pPr>
    </w:p>
    <w:p w14:paraId="0EC41FF3" w14:textId="30ABACFA" w:rsidR="0061506E" w:rsidRDefault="00CB6FEB">
      <w:pPr>
        <w:spacing w:after="160" w:line="259" w:lineRule="auto"/>
        <w:jc w:val="left"/>
        <w:rPr>
          <w:i/>
          <w:sz w:val="28"/>
          <w:szCs w:val="28"/>
        </w:rPr>
      </w:pPr>
      <w:r w:rsidRPr="00CB6FEB">
        <w:rPr>
          <w:i/>
          <w:sz w:val="28"/>
          <w:szCs w:val="28"/>
        </w:rPr>
        <w:t xml:space="preserve">Dostawa, utrzymanie oraz zapewnienie ciągłości działania infrastruktury w ramach projektów CAPAP, ZSIN – Faza II, K-GESUT </w:t>
      </w:r>
      <w:r w:rsidR="0061506E">
        <w:rPr>
          <w:i/>
          <w:sz w:val="28"/>
          <w:szCs w:val="28"/>
        </w:rPr>
        <w:br w:type="page"/>
      </w:r>
    </w:p>
    <w:p w14:paraId="150A762F" w14:textId="77777777" w:rsidR="0061506E" w:rsidRPr="00F57BFC" w:rsidRDefault="0061506E" w:rsidP="0061506E">
      <w:pPr>
        <w:rPr>
          <w:i/>
          <w:sz w:val="28"/>
          <w:szCs w:val="28"/>
        </w:rPr>
      </w:pPr>
    </w:p>
    <w:p w14:paraId="4D64B8CC" w14:textId="77777777" w:rsidR="0061506E" w:rsidRDefault="0061506E" w:rsidP="0061506E">
      <w:pPr>
        <w:pStyle w:val="Nagwek0"/>
      </w:pPr>
      <w:r w:rsidRPr="005714CB">
        <w:t>S</w:t>
      </w:r>
      <w:r w:rsidR="003A0220">
        <w:t>pis treści</w:t>
      </w:r>
    </w:p>
    <w:p w14:paraId="4F361A3B" w14:textId="77777777" w:rsidR="00AD3361" w:rsidRDefault="002E102A">
      <w:pPr>
        <w:pStyle w:val="Spistreci1"/>
        <w:rPr>
          <w:rFonts w:eastAsiaTheme="minorEastAsia"/>
          <w:noProof/>
          <w:lang w:eastAsia="pl-PL"/>
        </w:rPr>
      </w:pPr>
      <w:r>
        <w:fldChar w:fldCharType="begin"/>
      </w:r>
      <w:r w:rsidR="0061506E">
        <w:instrText xml:space="preserve"> TOC \o "2-2" \h \z \t "Nagłówek 1;1" </w:instrText>
      </w:r>
      <w:r>
        <w:fldChar w:fldCharType="separate"/>
      </w:r>
      <w:hyperlink w:anchor="_Toc477889719" w:history="1">
        <w:r w:rsidR="00AD3361" w:rsidRPr="00620F76">
          <w:rPr>
            <w:rStyle w:val="Hipercze"/>
            <w:noProof/>
          </w:rPr>
          <w:t>1</w:t>
        </w:r>
        <w:r w:rsidR="00AD3361">
          <w:rPr>
            <w:rFonts w:eastAsiaTheme="minorEastAsia"/>
            <w:noProof/>
            <w:lang w:eastAsia="pl-PL"/>
          </w:rPr>
          <w:tab/>
        </w:r>
        <w:r w:rsidR="00AD3361" w:rsidRPr="00620F76">
          <w:rPr>
            <w:rStyle w:val="Hipercze"/>
            <w:noProof/>
          </w:rPr>
          <w:t>Wstęp</w:t>
        </w:r>
        <w:r w:rsidR="00AD3361">
          <w:rPr>
            <w:noProof/>
            <w:webHidden/>
          </w:rPr>
          <w:tab/>
        </w:r>
        <w:r w:rsidR="00AD3361">
          <w:rPr>
            <w:noProof/>
            <w:webHidden/>
          </w:rPr>
          <w:fldChar w:fldCharType="begin"/>
        </w:r>
        <w:r w:rsidR="00AD3361">
          <w:rPr>
            <w:noProof/>
            <w:webHidden/>
          </w:rPr>
          <w:instrText xml:space="preserve"> PAGEREF _Toc477889719 \h </w:instrText>
        </w:r>
        <w:r w:rsidR="00AD3361">
          <w:rPr>
            <w:noProof/>
            <w:webHidden/>
          </w:rPr>
        </w:r>
        <w:r w:rsidR="00AD3361">
          <w:rPr>
            <w:noProof/>
            <w:webHidden/>
          </w:rPr>
          <w:fldChar w:fldCharType="separate"/>
        </w:r>
        <w:r w:rsidR="00AD3361">
          <w:rPr>
            <w:noProof/>
            <w:webHidden/>
          </w:rPr>
          <w:t>9</w:t>
        </w:r>
        <w:r w:rsidR="00AD3361">
          <w:rPr>
            <w:noProof/>
            <w:webHidden/>
          </w:rPr>
          <w:fldChar w:fldCharType="end"/>
        </w:r>
      </w:hyperlink>
    </w:p>
    <w:p w14:paraId="69991EDA" w14:textId="77777777" w:rsidR="00AD3361" w:rsidRDefault="006E4D5F">
      <w:pPr>
        <w:pStyle w:val="Spistreci2"/>
        <w:rPr>
          <w:rFonts w:eastAsiaTheme="minorEastAsia"/>
          <w:noProof/>
          <w:lang w:eastAsia="pl-PL"/>
        </w:rPr>
      </w:pPr>
      <w:hyperlink w:anchor="_Toc477889720" w:history="1">
        <w:r w:rsidR="00AD3361" w:rsidRPr="00620F76">
          <w:rPr>
            <w:rStyle w:val="Hipercze"/>
            <w:noProof/>
          </w:rPr>
          <w:t>1.1</w:t>
        </w:r>
        <w:r w:rsidR="00AD3361">
          <w:rPr>
            <w:rFonts w:eastAsiaTheme="minorEastAsia"/>
            <w:noProof/>
            <w:lang w:eastAsia="pl-PL"/>
          </w:rPr>
          <w:tab/>
        </w:r>
        <w:r w:rsidR="00AD3361" w:rsidRPr="00620F76">
          <w:rPr>
            <w:rStyle w:val="Hipercze"/>
            <w:noProof/>
          </w:rPr>
          <w:t>Struktura dokumentu</w:t>
        </w:r>
        <w:r w:rsidR="00AD3361">
          <w:rPr>
            <w:noProof/>
            <w:webHidden/>
          </w:rPr>
          <w:tab/>
        </w:r>
        <w:r w:rsidR="00AD3361">
          <w:rPr>
            <w:noProof/>
            <w:webHidden/>
          </w:rPr>
          <w:fldChar w:fldCharType="begin"/>
        </w:r>
        <w:r w:rsidR="00AD3361">
          <w:rPr>
            <w:noProof/>
            <w:webHidden/>
          </w:rPr>
          <w:instrText xml:space="preserve"> PAGEREF _Toc477889720 \h </w:instrText>
        </w:r>
        <w:r w:rsidR="00AD3361">
          <w:rPr>
            <w:noProof/>
            <w:webHidden/>
          </w:rPr>
        </w:r>
        <w:r w:rsidR="00AD3361">
          <w:rPr>
            <w:noProof/>
            <w:webHidden/>
          </w:rPr>
          <w:fldChar w:fldCharType="separate"/>
        </w:r>
        <w:r w:rsidR="00AD3361">
          <w:rPr>
            <w:noProof/>
            <w:webHidden/>
          </w:rPr>
          <w:t>9</w:t>
        </w:r>
        <w:r w:rsidR="00AD3361">
          <w:rPr>
            <w:noProof/>
            <w:webHidden/>
          </w:rPr>
          <w:fldChar w:fldCharType="end"/>
        </w:r>
      </w:hyperlink>
    </w:p>
    <w:p w14:paraId="32416DBC" w14:textId="77777777" w:rsidR="00AD3361" w:rsidRDefault="006E4D5F">
      <w:pPr>
        <w:pStyle w:val="Spistreci1"/>
        <w:rPr>
          <w:rFonts w:eastAsiaTheme="minorEastAsia"/>
          <w:noProof/>
          <w:lang w:eastAsia="pl-PL"/>
        </w:rPr>
      </w:pPr>
      <w:hyperlink w:anchor="_Toc477889721" w:history="1">
        <w:r w:rsidR="00AD3361" w:rsidRPr="00620F76">
          <w:rPr>
            <w:rStyle w:val="Hipercze"/>
            <w:noProof/>
          </w:rPr>
          <w:t>2</w:t>
        </w:r>
        <w:r w:rsidR="00AD3361">
          <w:rPr>
            <w:rFonts w:eastAsiaTheme="minorEastAsia"/>
            <w:noProof/>
            <w:lang w:eastAsia="pl-PL"/>
          </w:rPr>
          <w:tab/>
        </w:r>
        <w:r w:rsidR="00AD3361" w:rsidRPr="00620F76">
          <w:rPr>
            <w:rStyle w:val="Hipercze"/>
            <w:noProof/>
          </w:rPr>
          <w:t>Słownik pojęć</w:t>
        </w:r>
        <w:r w:rsidR="00AD3361">
          <w:rPr>
            <w:noProof/>
            <w:webHidden/>
          </w:rPr>
          <w:tab/>
        </w:r>
        <w:r w:rsidR="00AD3361">
          <w:rPr>
            <w:noProof/>
            <w:webHidden/>
          </w:rPr>
          <w:fldChar w:fldCharType="begin"/>
        </w:r>
        <w:r w:rsidR="00AD3361">
          <w:rPr>
            <w:noProof/>
            <w:webHidden/>
          </w:rPr>
          <w:instrText xml:space="preserve"> PAGEREF _Toc477889721 \h </w:instrText>
        </w:r>
        <w:r w:rsidR="00AD3361">
          <w:rPr>
            <w:noProof/>
            <w:webHidden/>
          </w:rPr>
        </w:r>
        <w:r w:rsidR="00AD3361">
          <w:rPr>
            <w:noProof/>
            <w:webHidden/>
          </w:rPr>
          <w:fldChar w:fldCharType="separate"/>
        </w:r>
        <w:r w:rsidR="00AD3361">
          <w:rPr>
            <w:noProof/>
            <w:webHidden/>
          </w:rPr>
          <w:t>11</w:t>
        </w:r>
        <w:r w:rsidR="00AD3361">
          <w:rPr>
            <w:noProof/>
            <w:webHidden/>
          </w:rPr>
          <w:fldChar w:fldCharType="end"/>
        </w:r>
      </w:hyperlink>
    </w:p>
    <w:p w14:paraId="131B854A" w14:textId="77777777" w:rsidR="00AD3361" w:rsidRDefault="006E4D5F">
      <w:pPr>
        <w:pStyle w:val="Spistreci1"/>
        <w:rPr>
          <w:rFonts w:eastAsiaTheme="minorEastAsia"/>
          <w:noProof/>
          <w:lang w:eastAsia="pl-PL"/>
        </w:rPr>
      </w:pPr>
      <w:hyperlink w:anchor="_Toc477889722" w:history="1">
        <w:r w:rsidR="00AD3361" w:rsidRPr="00620F76">
          <w:rPr>
            <w:rStyle w:val="Hipercze"/>
            <w:noProof/>
          </w:rPr>
          <w:t>3</w:t>
        </w:r>
        <w:r w:rsidR="00AD3361">
          <w:rPr>
            <w:rFonts w:eastAsiaTheme="minorEastAsia"/>
            <w:noProof/>
            <w:lang w:eastAsia="pl-PL"/>
          </w:rPr>
          <w:tab/>
        </w:r>
        <w:r w:rsidR="00AD3361" w:rsidRPr="00620F76">
          <w:rPr>
            <w:rStyle w:val="Hipercze"/>
            <w:noProof/>
          </w:rPr>
          <w:t>Podstawowe informacje o projektach</w:t>
        </w:r>
        <w:r w:rsidR="00AD3361">
          <w:rPr>
            <w:noProof/>
            <w:webHidden/>
          </w:rPr>
          <w:tab/>
        </w:r>
        <w:r w:rsidR="00AD3361">
          <w:rPr>
            <w:noProof/>
            <w:webHidden/>
          </w:rPr>
          <w:fldChar w:fldCharType="begin"/>
        </w:r>
        <w:r w:rsidR="00AD3361">
          <w:rPr>
            <w:noProof/>
            <w:webHidden/>
          </w:rPr>
          <w:instrText xml:space="preserve"> PAGEREF _Toc477889722 \h </w:instrText>
        </w:r>
        <w:r w:rsidR="00AD3361">
          <w:rPr>
            <w:noProof/>
            <w:webHidden/>
          </w:rPr>
        </w:r>
        <w:r w:rsidR="00AD3361">
          <w:rPr>
            <w:noProof/>
            <w:webHidden/>
          </w:rPr>
          <w:fldChar w:fldCharType="separate"/>
        </w:r>
        <w:r w:rsidR="00AD3361">
          <w:rPr>
            <w:noProof/>
            <w:webHidden/>
          </w:rPr>
          <w:t>17</w:t>
        </w:r>
        <w:r w:rsidR="00AD3361">
          <w:rPr>
            <w:noProof/>
            <w:webHidden/>
          </w:rPr>
          <w:fldChar w:fldCharType="end"/>
        </w:r>
      </w:hyperlink>
    </w:p>
    <w:p w14:paraId="21D52002" w14:textId="77777777" w:rsidR="00AD3361" w:rsidRDefault="006E4D5F">
      <w:pPr>
        <w:pStyle w:val="Spistreci2"/>
        <w:rPr>
          <w:rFonts w:eastAsiaTheme="minorEastAsia"/>
          <w:noProof/>
          <w:lang w:eastAsia="pl-PL"/>
        </w:rPr>
      </w:pPr>
      <w:hyperlink w:anchor="_Toc477889723" w:history="1">
        <w:r w:rsidR="00AD3361" w:rsidRPr="00620F76">
          <w:rPr>
            <w:rStyle w:val="Hipercze"/>
            <w:noProof/>
          </w:rPr>
          <w:t>3.1</w:t>
        </w:r>
        <w:r w:rsidR="00AD3361">
          <w:rPr>
            <w:rFonts w:eastAsiaTheme="minorEastAsia"/>
            <w:noProof/>
            <w:lang w:eastAsia="pl-PL"/>
          </w:rPr>
          <w:tab/>
        </w:r>
        <w:r w:rsidR="00AD3361" w:rsidRPr="00620F76">
          <w:rPr>
            <w:rStyle w:val="Hipercze"/>
            <w:noProof/>
          </w:rPr>
          <w:t>Projekt CAPAP</w:t>
        </w:r>
        <w:r w:rsidR="00AD3361">
          <w:rPr>
            <w:noProof/>
            <w:webHidden/>
          </w:rPr>
          <w:tab/>
        </w:r>
        <w:r w:rsidR="00AD3361">
          <w:rPr>
            <w:noProof/>
            <w:webHidden/>
          </w:rPr>
          <w:fldChar w:fldCharType="begin"/>
        </w:r>
        <w:r w:rsidR="00AD3361">
          <w:rPr>
            <w:noProof/>
            <w:webHidden/>
          </w:rPr>
          <w:instrText xml:space="preserve"> PAGEREF _Toc477889723 \h </w:instrText>
        </w:r>
        <w:r w:rsidR="00AD3361">
          <w:rPr>
            <w:noProof/>
            <w:webHidden/>
          </w:rPr>
        </w:r>
        <w:r w:rsidR="00AD3361">
          <w:rPr>
            <w:noProof/>
            <w:webHidden/>
          </w:rPr>
          <w:fldChar w:fldCharType="separate"/>
        </w:r>
        <w:r w:rsidR="00AD3361">
          <w:rPr>
            <w:noProof/>
            <w:webHidden/>
          </w:rPr>
          <w:t>17</w:t>
        </w:r>
        <w:r w:rsidR="00AD3361">
          <w:rPr>
            <w:noProof/>
            <w:webHidden/>
          </w:rPr>
          <w:fldChar w:fldCharType="end"/>
        </w:r>
      </w:hyperlink>
    </w:p>
    <w:p w14:paraId="0839A214" w14:textId="77777777" w:rsidR="00AD3361" w:rsidRDefault="006E4D5F">
      <w:pPr>
        <w:pStyle w:val="Spistreci2"/>
        <w:rPr>
          <w:rFonts w:eastAsiaTheme="minorEastAsia"/>
          <w:noProof/>
          <w:lang w:eastAsia="pl-PL"/>
        </w:rPr>
      </w:pPr>
      <w:hyperlink w:anchor="_Toc477889724" w:history="1">
        <w:r w:rsidR="00AD3361" w:rsidRPr="00620F76">
          <w:rPr>
            <w:rStyle w:val="Hipercze"/>
            <w:noProof/>
          </w:rPr>
          <w:t>3.2</w:t>
        </w:r>
        <w:r w:rsidR="00AD3361">
          <w:rPr>
            <w:rFonts w:eastAsiaTheme="minorEastAsia"/>
            <w:noProof/>
            <w:lang w:eastAsia="pl-PL"/>
          </w:rPr>
          <w:tab/>
        </w:r>
        <w:r w:rsidR="00AD3361" w:rsidRPr="00620F76">
          <w:rPr>
            <w:rStyle w:val="Hipercze"/>
            <w:noProof/>
          </w:rPr>
          <w:t>Projekt ZSIN</w:t>
        </w:r>
        <w:r w:rsidR="00AD3361">
          <w:rPr>
            <w:noProof/>
            <w:webHidden/>
          </w:rPr>
          <w:tab/>
        </w:r>
        <w:r w:rsidR="00AD3361">
          <w:rPr>
            <w:noProof/>
            <w:webHidden/>
          </w:rPr>
          <w:fldChar w:fldCharType="begin"/>
        </w:r>
        <w:r w:rsidR="00AD3361">
          <w:rPr>
            <w:noProof/>
            <w:webHidden/>
          </w:rPr>
          <w:instrText xml:space="preserve"> PAGEREF _Toc477889724 \h </w:instrText>
        </w:r>
        <w:r w:rsidR="00AD3361">
          <w:rPr>
            <w:noProof/>
            <w:webHidden/>
          </w:rPr>
        </w:r>
        <w:r w:rsidR="00AD3361">
          <w:rPr>
            <w:noProof/>
            <w:webHidden/>
          </w:rPr>
          <w:fldChar w:fldCharType="separate"/>
        </w:r>
        <w:r w:rsidR="00AD3361">
          <w:rPr>
            <w:noProof/>
            <w:webHidden/>
          </w:rPr>
          <w:t>17</w:t>
        </w:r>
        <w:r w:rsidR="00AD3361">
          <w:rPr>
            <w:noProof/>
            <w:webHidden/>
          </w:rPr>
          <w:fldChar w:fldCharType="end"/>
        </w:r>
      </w:hyperlink>
    </w:p>
    <w:p w14:paraId="260B9955" w14:textId="77777777" w:rsidR="00AD3361" w:rsidRDefault="006E4D5F">
      <w:pPr>
        <w:pStyle w:val="Spistreci2"/>
        <w:rPr>
          <w:rFonts w:eastAsiaTheme="minorEastAsia"/>
          <w:noProof/>
          <w:lang w:eastAsia="pl-PL"/>
        </w:rPr>
      </w:pPr>
      <w:hyperlink w:anchor="_Toc477889725" w:history="1">
        <w:r w:rsidR="00AD3361" w:rsidRPr="00620F76">
          <w:rPr>
            <w:rStyle w:val="Hipercze"/>
            <w:noProof/>
          </w:rPr>
          <w:t>3.3</w:t>
        </w:r>
        <w:r w:rsidR="00AD3361">
          <w:rPr>
            <w:rFonts w:eastAsiaTheme="minorEastAsia"/>
            <w:noProof/>
            <w:lang w:eastAsia="pl-PL"/>
          </w:rPr>
          <w:tab/>
        </w:r>
        <w:r w:rsidR="00AD3361" w:rsidRPr="00620F76">
          <w:rPr>
            <w:rStyle w:val="Hipercze"/>
            <w:noProof/>
          </w:rPr>
          <w:t>Projekt K-GESUT</w:t>
        </w:r>
        <w:r w:rsidR="00AD3361">
          <w:rPr>
            <w:noProof/>
            <w:webHidden/>
          </w:rPr>
          <w:tab/>
        </w:r>
        <w:r w:rsidR="00AD3361">
          <w:rPr>
            <w:noProof/>
            <w:webHidden/>
          </w:rPr>
          <w:fldChar w:fldCharType="begin"/>
        </w:r>
        <w:r w:rsidR="00AD3361">
          <w:rPr>
            <w:noProof/>
            <w:webHidden/>
          </w:rPr>
          <w:instrText xml:space="preserve"> PAGEREF _Toc477889725 \h </w:instrText>
        </w:r>
        <w:r w:rsidR="00AD3361">
          <w:rPr>
            <w:noProof/>
            <w:webHidden/>
          </w:rPr>
        </w:r>
        <w:r w:rsidR="00AD3361">
          <w:rPr>
            <w:noProof/>
            <w:webHidden/>
          </w:rPr>
          <w:fldChar w:fldCharType="separate"/>
        </w:r>
        <w:r w:rsidR="00AD3361">
          <w:rPr>
            <w:noProof/>
            <w:webHidden/>
          </w:rPr>
          <w:t>18</w:t>
        </w:r>
        <w:r w:rsidR="00AD3361">
          <w:rPr>
            <w:noProof/>
            <w:webHidden/>
          </w:rPr>
          <w:fldChar w:fldCharType="end"/>
        </w:r>
      </w:hyperlink>
    </w:p>
    <w:p w14:paraId="260610F8" w14:textId="77777777" w:rsidR="00AD3361" w:rsidRDefault="006E4D5F">
      <w:pPr>
        <w:pStyle w:val="Spistreci1"/>
        <w:rPr>
          <w:rFonts w:eastAsiaTheme="minorEastAsia"/>
          <w:noProof/>
          <w:lang w:eastAsia="pl-PL"/>
        </w:rPr>
      </w:pPr>
      <w:hyperlink w:anchor="_Toc477889726" w:history="1">
        <w:r w:rsidR="00AD3361" w:rsidRPr="00620F76">
          <w:rPr>
            <w:rStyle w:val="Hipercze"/>
            <w:noProof/>
          </w:rPr>
          <w:t>4</w:t>
        </w:r>
        <w:r w:rsidR="00AD3361">
          <w:rPr>
            <w:rFonts w:eastAsiaTheme="minorEastAsia"/>
            <w:noProof/>
            <w:lang w:eastAsia="pl-PL"/>
          </w:rPr>
          <w:tab/>
        </w:r>
        <w:r w:rsidR="00AD3361" w:rsidRPr="00620F76">
          <w:rPr>
            <w:rStyle w:val="Hipercze"/>
            <w:noProof/>
          </w:rPr>
          <w:t>Opis organizacji zamówienia</w:t>
        </w:r>
        <w:r w:rsidR="00AD3361">
          <w:rPr>
            <w:noProof/>
            <w:webHidden/>
          </w:rPr>
          <w:tab/>
        </w:r>
        <w:r w:rsidR="00AD3361">
          <w:rPr>
            <w:noProof/>
            <w:webHidden/>
          </w:rPr>
          <w:fldChar w:fldCharType="begin"/>
        </w:r>
        <w:r w:rsidR="00AD3361">
          <w:rPr>
            <w:noProof/>
            <w:webHidden/>
          </w:rPr>
          <w:instrText xml:space="preserve"> PAGEREF _Toc477889726 \h </w:instrText>
        </w:r>
        <w:r w:rsidR="00AD3361">
          <w:rPr>
            <w:noProof/>
            <w:webHidden/>
          </w:rPr>
        </w:r>
        <w:r w:rsidR="00AD3361">
          <w:rPr>
            <w:noProof/>
            <w:webHidden/>
          </w:rPr>
          <w:fldChar w:fldCharType="separate"/>
        </w:r>
        <w:r w:rsidR="00AD3361">
          <w:rPr>
            <w:noProof/>
            <w:webHidden/>
          </w:rPr>
          <w:t>21</w:t>
        </w:r>
        <w:r w:rsidR="00AD3361">
          <w:rPr>
            <w:noProof/>
            <w:webHidden/>
          </w:rPr>
          <w:fldChar w:fldCharType="end"/>
        </w:r>
      </w:hyperlink>
    </w:p>
    <w:p w14:paraId="51C5D1AF" w14:textId="77777777" w:rsidR="00AD3361" w:rsidRDefault="006E4D5F">
      <w:pPr>
        <w:pStyle w:val="Spistreci2"/>
        <w:rPr>
          <w:rFonts w:eastAsiaTheme="minorEastAsia"/>
          <w:noProof/>
          <w:lang w:eastAsia="pl-PL"/>
        </w:rPr>
      </w:pPr>
      <w:hyperlink w:anchor="_Toc477889727" w:history="1">
        <w:r w:rsidR="00AD3361" w:rsidRPr="00620F76">
          <w:rPr>
            <w:rStyle w:val="Hipercze"/>
            <w:noProof/>
          </w:rPr>
          <w:t>4.1</w:t>
        </w:r>
        <w:r w:rsidR="00AD3361">
          <w:rPr>
            <w:rFonts w:eastAsiaTheme="minorEastAsia"/>
            <w:noProof/>
            <w:lang w:eastAsia="pl-PL"/>
          </w:rPr>
          <w:tab/>
        </w:r>
        <w:r w:rsidR="00AD3361" w:rsidRPr="00620F76">
          <w:rPr>
            <w:rStyle w:val="Hipercze"/>
            <w:noProof/>
          </w:rPr>
          <w:t>Struktura organizacyjna</w:t>
        </w:r>
        <w:r w:rsidR="00AD3361">
          <w:rPr>
            <w:noProof/>
            <w:webHidden/>
          </w:rPr>
          <w:tab/>
        </w:r>
        <w:r w:rsidR="00AD3361">
          <w:rPr>
            <w:noProof/>
            <w:webHidden/>
          </w:rPr>
          <w:fldChar w:fldCharType="begin"/>
        </w:r>
        <w:r w:rsidR="00AD3361">
          <w:rPr>
            <w:noProof/>
            <w:webHidden/>
          </w:rPr>
          <w:instrText xml:space="preserve"> PAGEREF _Toc477889727 \h </w:instrText>
        </w:r>
        <w:r w:rsidR="00AD3361">
          <w:rPr>
            <w:noProof/>
            <w:webHidden/>
          </w:rPr>
        </w:r>
        <w:r w:rsidR="00AD3361">
          <w:rPr>
            <w:noProof/>
            <w:webHidden/>
          </w:rPr>
          <w:fldChar w:fldCharType="separate"/>
        </w:r>
        <w:r w:rsidR="00AD3361">
          <w:rPr>
            <w:noProof/>
            <w:webHidden/>
          </w:rPr>
          <w:t>22</w:t>
        </w:r>
        <w:r w:rsidR="00AD3361">
          <w:rPr>
            <w:noProof/>
            <w:webHidden/>
          </w:rPr>
          <w:fldChar w:fldCharType="end"/>
        </w:r>
      </w:hyperlink>
    </w:p>
    <w:p w14:paraId="2D0A0D61" w14:textId="77777777" w:rsidR="00AD3361" w:rsidRDefault="006E4D5F">
      <w:pPr>
        <w:pStyle w:val="Spistreci2"/>
        <w:rPr>
          <w:rFonts w:eastAsiaTheme="minorEastAsia"/>
          <w:noProof/>
          <w:lang w:eastAsia="pl-PL"/>
        </w:rPr>
      </w:pPr>
      <w:hyperlink w:anchor="_Toc477889728" w:history="1">
        <w:r w:rsidR="00AD3361" w:rsidRPr="00620F76">
          <w:rPr>
            <w:rStyle w:val="Hipercze"/>
            <w:noProof/>
          </w:rPr>
          <w:t>4.2</w:t>
        </w:r>
        <w:r w:rsidR="00AD3361">
          <w:rPr>
            <w:rFonts w:eastAsiaTheme="minorEastAsia"/>
            <w:noProof/>
            <w:lang w:eastAsia="pl-PL"/>
          </w:rPr>
          <w:tab/>
        </w:r>
        <w:r w:rsidR="00AD3361" w:rsidRPr="00620F76">
          <w:rPr>
            <w:rStyle w:val="Hipercze"/>
            <w:noProof/>
          </w:rPr>
          <w:t>SIG</w:t>
        </w:r>
        <w:r w:rsidR="00AD3361">
          <w:rPr>
            <w:noProof/>
            <w:webHidden/>
          </w:rPr>
          <w:tab/>
        </w:r>
        <w:r w:rsidR="00AD3361">
          <w:rPr>
            <w:noProof/>
            <w:webHidden/>
          </w:rPr>
          <w:fldChar w:fldCharType="begin"/>
        </w:r>
        <w:r w:rsidR="00AD3361">
          <w:rPr>
            <w:noProof/>
            <w:webHidden/>
          </w:rPr>
          <w:instrText xml:space="preserve"> PAGEREF _Toc477889728 \h </w:instrText>
        </w:r>
        <w:r w:rsidR="00AD3361">
          <w:rPr>
            <w:noProof/>
            <w:webHidden/>
          </w:rPr>
        </w:r>
        <w:r w:rsidR="00AD3361">
          <w:rPr>
            <w:noProof/>
            <w:webHidden/>
          </w:rPr>
          <w:fldChar w:fldCharType="separate"/>
        </w:r>
        <w:r w:rsidR="00AD3361">
          <w:rPr>
            <w:noProof/>
            <w:webHidden/>
          </w:rPr>
          <w:t>25</w:t>
        </w:r>
        <w:r w:rsidR="00AD3361">
          <w:rPr>
            <w:noProof/>
            <w:webHidden/>
          </w:rPr>
          <w:fldChar w:fldCharType="end"/>
        </w:r>
      </w:hyperlink>
    </w:p>
    <w:p w14:paraId="75AFFDCE" w14:textId="77777777" w:rsidR="00AD3361" w:rsidRDefault="006E4D5F">
      <w:pPr>
        <w:pStyle w:val="Spistreci1"/>
        <w:rPr>
          <w:rFonts w:eastAsiaTheme="minorEastAsia"/>
          <w:noProof/>
          <w:lang w:eastAsia="pl-PL"/>
        </w:rPr>
      </w:pPr>
      <w:hyperlink w:anchor="_Toc477889729" w:history="1">
        <w:r w:rsidR="00AD3361" w:rsidRPr="00620F76">
          <w:rPr>
            <w:rStyle w:val="Hipercze"/>
            <w:noProof/>
          </w:rPr>
          <w:t>5</w:t>
        </w:r>
        <w:r w:rsidR="00AD3361">
          <w:rPr>
            <w:rFonts w:eastAsiaTheme="minorEastAsia"/>
            <w:noProof/>
            <w:lang w:eastAsia="pl-PL"/>
          </w:rPr>
          <w:tab/>
        </w:r>
        <w:r w:rsidR="00AD3361" w:rsidRPr="00620F76">
          <w:rPr>
            <w:rStyle w:val="Hipercze"/>
            <w:noProof/>
          </w:rPr>
          <w:t>Przedmiot zamówienia</w:t>
        </w:r>
        <w:r w:rsidR="00AD3361">
          <w:rPr>
            <w:noProof/>
            <w:webHidden/>
          </w:rPr>
          <w:tab/>
        </w:r>
        <w:r w:rsidR="00AD3361">
          <w:rPr>
            <w:noProof/>
            <w:webHidden/>
          </w:rPr>
          <w:fldChar w:fldCharType="begin"/>
        </w:r>
        <w:r w:rsidR="00AD3361">
          <w:rPr>
            <w:noProof/>
            <w:webHidden/>
          </w:rPr>
          <w:instrText xml:space="preserve"> PAGEREF _Toc477889729 \h </w:instrText>
        </w:r>
        <w:r w:rsidR="00AD3361">
          <w:rPr>
            <w:noProof/>
            <w:webHidden/>
          </w:rPr>
        </w:r>
        <w:r w:rsidR="00AD3361">
          <w:rPr>
            <w:noProof/>
            <w:webHidden/>
          </w:rPr>
          <w:fldChar w:fldCharType="separate"/>
        </w:r>
        <w:r w:rsidR="00AD3361">
          <w:rPr>
            <w:noProof/>
            <w:webHidden/>
          </w:rPr>
          <w:t>29</w:t>
        </w:r>
        <w:r w:rsidR="00AD3361">
          <w:rPr>
            <w:noProof/>
            <w:webHidden/>
          </w:rPr>
          <w:fldChar w:fldCharType="end"/>
        </w:r>
      </w:hyperlink>
    </w:p>
    <w:p w14:paraId="7BA8B12F" w14:textId="77777777" w:rsidR="00AD3361" w:rsidRDefault="006E4D5F">
      <w:pPr>
        <w:pStyle w:val="Spistreci1"/>
        <w:rPr>
          <w:rFonts w:eastAsiaTheme="minorEastAsia"/>
          <w:noProof/>
          <w:lang w:eastAsia="pl-PL"/>
        </w:rPr>
      </w:pPr>
      <w:hyperlink w:anchor="_Toc477889730" w:history="1">
        <w:r w:rsidR="00AD3361" w:rsidRPr="00620F76">
          <w:rPr>
            <w:rStyle w:val="Hipercze"/>
            <w:noProof/>
          </w:rPr>
          <w:t>6</w:t>
        </w:r>
        <w:r w:rsidR="00AD3361">
          <w:rPr>
            <w:rFonts w:eastAsiaTheme="minorEastAsia"/>
            <w:noProof/>
            <w:lang w:eastAsia="pl-PL"/>
          </w:rPr>
          <w:tab/>
        </w:r>
        <w:r w:rsidR="00AD3361" w:rsidRPr="00620F76">
          <w:rPr>
            <w:rStyle w:val="Hipercze"/>
            <w:noProof/>
          </w:rPr>
          <w:t>Opis techniczny systemów SIG</w:t>
        </w:r>
        <w:r w:rsidR="00AD3361">
          <w:rPr>
            <w:noProof/>
            <w:webHidden/>
          </w:rPr>
          <w:tab/>
        </w:r>
        <w:r w:rsidR="00AD3361">
          <w:rPr>
            <w:noProof/>
            <w:webHidden/>
          </w:rPr>
          <w:fldChar w:fldCharType="begin"/>
        </w:r>
        <w:r w:rsidR="00AD3361">
          <w:rPr>
            <w:noProof/>
            <w:webHidden/>
          </w:rPr>
          <w:instrText xml:space="preserve"> PAGEREF _Toc477889730 \h </w:instrText>
        </w:r>
        <w:r w:rsidR="00AD3361">
          <w:rPr>
            <w:noProof/>
            <w:webHidden/>
          </w:rPr>
        </w:r>
        <w:r w:rsidR="00AD3361">
          <w:rPr>
            <w:noProof/>
            <w:webHidden/>
          </w:rPr>
          <w:fldChar w:fldCharType="separate"/>
        </w:r>
        <w:r w:rsidR="00AD3361">
          <w:rPr>
            <w:noProof/>
            <w:webHidden/>
          </w:rPr>
          <w:t>30</w:t>
        </w:r>
        <w:r w:rsidR="00AD3361">
          <w:rPr>
            <w:noProof/>
            <w:webHidden/>
          </w:rPr>
          <w:fldChar w:fldCharType="end"/>
        </w:r>
      </w:hyperlink>
    </w:p>
    <w:p w14:paraId="11A240E7" w14:textId="77777777" w:rsidR="00AD3361" w:rsidRDefault="006E4D5F">
      <w:pPr>
        <w:pStyle w:val="Spistreci2"/>
        <w:rPr>
          <w:rFonts w:eastAsiaTheme="minorEastAsia"/>
          <w:noProof/>
          <w:lang w:eastAsia="pl-PL"/>
        </w:rPr>
      </w:pPr>
      <w:hyperlink w:anchor="_Toc477889731" w:history="1">
        <w:r w:rsidR="00AD3361" w:rsidRPr="00620F76">
          <w:rPr>
            <w:rStyle w:val="Hipercze"/>
            <w:noProof/>
          </w:rPr>
          <w:t>6.1</w:t>
        </w:r>
        <w:r w:rsidR="00AD3361">
          <w:rPr>
            <w:rFonts w:eastAsiaTheme="minorEastAsia"/>
            <w:noProof/>
            <w:lang w:eastAsia="pl-PL"/>
          </w:rPr>
          <w:tab/>
        </w:r>
        <w:r w:rsidR="00AD3361" w:rsidRPr="00620F76">
          <w:rPr>
            <w:rStyle w:val="Hipercze"/>
            <w:noProof/>
          </w:rPr>
          <w:t>System Geoportal</w:t>
        </w:r>
        <w:r w:rsidR="00AD3361">
          <w:rPr>
            <w:noProof/>
            <w:webHidden/>
          </w:rPr>
          <w:tab/>
        </w:r>
        <w:r w:rsidR="00AD3361">
          <w:rPr>
            <w:noProof/>
            <w:webHidden/>
          </w:rPr>
          <w:fldChar w:fldCharType="begin"/>
        </w:r>
        <w:r w:rsidR="00AD3361">
          <w:rPr>
            <w:noProof/>
            <w:webHidden/>
          </w:rPr>
          <w:instrText xml:space="preserve"> PAGEREF _Toc477889731 \h </w:instrText>
        </w:r>
        <w:r w:rsidR="00AD3361">
          <w:rPr>
            <w:noProof/>
            <w:webHidden/>
          </w:rPr>
        </w:r>
        <w:r w:rsidR="00AD3361">
          <w:rPr>
            <w:noProof/>
            <w:webHidden/>
          </w:rPr>
          <w:fldChar w:fldCharType="separate"/>
        </w:r>
        <w:r w:rsidR="00AD3361">
          <w:rPr>
            <w:noProof/>
            <w:webHidden/>
          </w:rPr>
          <w:t>30</w:t>
        </w:r>
        <w:r w:rsidR="00AD3361">
          <w:rPr>
            <w:noProof/>
            <w:webHidden/>
          </w:rPr>
          <w:fldChar w:fldCharType="end"/>
        </w:r>
      </w:hyperlink>
    </w:p>
    <w:p w14:paraId="18A095E4" w14:textId="77777777" w:rsidR="00AD3361" w:rsidRDefault="006E4D5F">
      <w:pPr>
        <w:pStyle w:val="Spistreci2"/>
        <w:rPr>
          <w:rFonts w:eastAsiaTheme="minorEastAsia"/>
          <w:noProof/>
          <w:lang w:eastAsia="pl-PL"/>
        </w:rPr>
      </w:pPr>
      <w:hyperlink w:anchor="_Toc477889732" w:history="1">
        <w:r w:rsidR="00AD3361" w:rsidRPr="00620F76">
          <w:rPr>
            <w:rStyle w:val="Hipercze"/>
            <w:noProof/>
          </w:rPr>
          <w:t>6.2</w:t>
        </w:r>
        <w:r w:rsidR="00AD3361">
          <w:rPr>
            <w:rFonts w:eastAsiaTheme="minorEastAsia"/>
            <w:noProof/>
            <w:lang w:eastAsia="pl-PL"/>
          </w:rPr>
          <w:tab/>
        </w:r>
        <w:r w:rsidR="00AD3361" w:rsidRPr="00620F76">
          <w:rPr>
            <w:rStyle w:val="Hipercze"/>
            <w:noProof/>
          </w:rPr>
          <w:t>System PZGiK</w:t>
        </w:r>
        <w:r w:rsidR="00AD3361">
          <w:rPr>
            <w:noProof/>
            <w:webHidden/>
          </w:rPr>
          <w:tab/>
        </w:r>
        <w:r w:rsidR="00AD3361">
          <w:rPr>
            <w:noProof/>
            <w:webHidden/>
          </w:rPr>
          <w:fldChar w:fldCharType="begin"/>
        </w:r>
        <w:r w:rsidR="00AD3361">
          <w:rPr>
            <w:noProof/>
            <w:webHidden/>
          </w:rPr>
          <w:instrText xml:space="preserve"> PAGEREF _Toc477889732 \h </w:instrText>
        </w:r>
        <w:r w:rsidR="00AD3361">
          <w:rPr>
            <w:noProof/>
            <w:webHidden/>
          </w:rPr>
        </w:r>
        <w:r w:rsidR="00AD3361">
          <w:rPr>
            <w:noProof/>
            <w:webHidden/>
          </w:rPr>
          <w:fldChar w:fldCharType="separate"/>
        </w:r>
        <w:r w:rsidR="00AD3361">
          <w:rPr>
            <w:noProof/>
            <w:webHidden/>
          </w:rPr>
          <w:t>37</w:t>
        </w:r>
        <w:r w:rsidR="00AD3361">
          <w:rPr>
            <w:noProof/>
            <w:webHidden/>
          </w:rPr>
          <w:fldChar w:fldCharType="end"/>
        </w:r>
      </w:hyperlink>
    </w:p>
    <w:p w14:paraId="63A3199A" w14:textId="77777777" w:rsidR="00AD3361" w:rsidRDefault="006E4D5F">
      <w:pPr>
        <w:pStyle w:val="Spistreci2"/>
        <w:rPr>
          <w:rFonts w:eastAsiaTheme="minorEastAsia"/>
          <w:noProof/>
          <w:lang w:eastAsia="pl-PL"/>
        </w:rPr>
      </w:pPr>
      <w:hyperlink w:anchor="_Toc477889733" w:history="1">
        <w:r w:rsidR="00AD3361" w:rsidRPr="00620F76">
          <w:rPr>
            <w:rStyle w:val="Hipercze"/>
            <w:noProof/>
          </w:rPr>
          <w:t>6.3</w:t>
        </w:r>
        <w:r w:rsidR="00AD3361">
          <w:rPr>
            <w:rFonts w:eastAsiaTheme="minorEastAsia"/>
            <w:noProof/>
            <w:lang w:eastAsia="pl-PL"/>
          </w:rPr>
          <w:tab/>
        </w:r>
        <w:r w:rsidR="00AD3361" w:rsidRPr="00620F76">
          <w:rPr>
            <w:rStyle w:val="Hipercze"/>
            <w:noProof/>
          </w:rPr>
          <w:t>Moduł SDI</w:t>
        </w:r>
        <w:r w:rsidR="00AD3361">
          <w:rPr>
            <w:noProof/>
            <w:webHidden/>
          </w:rPr>
          <w:tab/>
        </w:r>
        <w:r w:rsidR="00AD3361">
          <w:rPr>
            <w:noProof/>
            <w:webHidden/>
          </w:rPr>
          <w:fldChar w:fldCharType="begin"/>
        </w:r>
        <w:r w:rsidR="00AD3361">
          <w:rPr>
            <w:noProof/>
            <w:webHidden/>
          </w:rPr>
          <w:instrText xml:space="preserve"> PAGEREF _Toc477889733 \h </w:instrText>
        </w:r>
        <w:r w:rsidR="00AD3361">
          <w:rPr>
            <w:noProof/>
            <w:webHidden/>
          </w:rPr>
        </w:r>
        <w:r w:rsidR="00AD3361">
          <w:rPr>
            <w:noProof/>
            <w:webHidden/>
          </w:rPr>
          <w:fldChar w:fldCharType="separate"/>
        </w:r>
        <w:r w:rsidR="00AD3361">
          <w:rPr>
            <w:noProof/>
            <w:webHidden/>
          </w:rPr>
          <w:t>38</w:t>
        </w:r>
        <w:r w:rsidR="00AD3361">
          <w:rPr>
            <w:noProof/>
            <w:webHidden/>
          </w:rPr>
          <w:fldChar w:fldCharType="end"/>
        </w:r>
      </w:hyperlink>
    </w:p>
    <w:p w14:paraId="031A179E" w14:textId="77777777" w:rsidR="00AD3361" w:rsidRDefault="006E4D5F">
      <w:pPr>
        <w:pStyle w:val="Spistreci2"/>
        <w:rPr>
          <w:rFonts w:eastAsiaTheme="minorEastAsia"/>
          <w:noProof/>
          <w:lang w:eastAsia="pl-PL"/>
        </w:rPr>
      </w:pPr>
      <w:hyperlink w:anchor="_Toc477889734" w:history="1">
        <w:r w:rsidR="00AD3361" w:rsidRPr="00620F76">
          <w:rPr>
            <w:rStyle w:val="Hipercze"/>
            <w:noProof/>
          </w:rPr>
          <w:t>6.4</w:t>
        </w:r>
        <w:r w:rsidR="00AD3361">
          <w:rPr>
            <w:rFonts w:eastAsiaTheme="minorEastAsia"/>
            <w:noProof/>
            <w:lang w:eastAsia="pl-PL"/>
          </w:rPr>
          <w:tab/>
        </w:r>
        <w:r w:rsidR="00AD3361" w:rsidRPr="00620F76">
          <w:rPr>
            <w:rStyle w:val="Hipercze"/>
            <w:noProof/>
          </w:rPr>
          <w:t>Uniwersalny Moduł Mapowy</w:t>
        </w:r>
        <w:r w:rsidR="00AD3361">
          <w:rPr>
            <w:noProof/>
            <w:webHidden/>
          </w:rPr>
          <w:tab/>
        </w:r>
        <w:r w:rsidR="00AD3361">
          <w:rPr>
            <w:noProof/>
            <w:webHidden/>
          </w:rPr>
          <w:fldChar w:fldCharType="begin"/>
        </w:r>
        <w:r w:rsidR="00AD3361">
          <w:rPr>
            <w:noProof/>
            <w:webHidden/>
          </w:rPr>
          <w:instrText xml:space="preserve"> PAGEREF _Toc477889734 \h </w:instrText>
        </w:r>
        <w:r w:rsidR="00AD3361">
          <w:rPr>
            <w:noProof/>
            <w:webHidden/>
          </w:rPr>
        </w:r>
        <w:r w:rsidR="00AD3361">
          <w:rPr>
            <w:noProof/>
            <w:webHidden/>
          </w:rPr>
          <w:fldChar w:fldCharType="separate"/>
        </w:r>
        <w:r w:rsidR="00AD3361">
          <w:rPr>
            <w:noProof/>
            <w:webHidden/>
          </w:rPr>
          <w:t>42</w:t>
        </w:r>
        <w:r w:rsidR="00AD3361">
          <w:rPr>
            <w:noProof/>
            <w:webHidden/>
          </w:rPr>
          <w:fldChar w:fldCharType="end"/>
        </w:r>
      </w:hyperlink>
    </w:p>
    <w:p w14:paraId="1B08C6BE" w14:textId="77777777" w:rsidR="00AD3361" w:rsidRDefault="006E4D5F">
      <w:pPr>
        <w:pStyle w:val="Spistreci2"/>
        <w:rPr>
          <w:rFonts w:eastAsiaTheme="minorEastAsia"/>
          <w:noProof/>
          <w:lang w:eastAsia="pl-PL"/>
        </w:rPr>
      </w:pPr>
      <w:hyperlink w:anchor="_Toc477889735" w:history="1">
        <w:r w:rsidR="00AD3361" w:rsidRPr="00620F76">
          <w:rPr>
            <w:rStyle w:val="Hipercze"/>
            <w:noProof/>
          </w:rPr>
          <w:t>6.5</w:t>
        </w:r>
        <w:r w:rsidR="00AD3361">
          <w:rPr>
            <w:rFonts w:eastAsiaTheme="minorEastAsia"/>
            <w:noProof/>
            <w:lang w:eastAsia="pl-PL"/>
          </w:rPr>
          <w:tab/>
        </w:r>
        <w:r w:rsidR="00AD3361" w:rsidRPr="00620F76">
          <w:rPr>
            <w:rStyle w:val="Hipercze"/>
            <w:noProof/>
          </w:rPr>
          <w:t>Narzędzia do zarządzania metadanymi</w:t>
        </w:r>
        <w:r w:rsidR="00AD3361">
          <w:rPr>
            <w:noProof/>
            <w:webHidden/>
          </w:rPr>
          <w:tab/>
        </w:r>
        <w:r w:rsidR="00AD3361">
          <w:rPr>
            <w:noProof/>
            <w:webHidden/>
          </w:rPr>
          <w:fldChar w:fldCharType="begin"/>
        </w:r>
        <w:r w:rsidR="00AD3361">
          <w:rPr>
            <w:noProof/>
            <w:webHidden/>
          </w:rPr>
          <w:instrText xml:space="preserve"> PAGEREF _Toc477889735 \h </w:instrText>
        </w:r>
        <w:r w:rsidR="00AD3361">
          <w:rPr>
            <w:noProof/>
            <w:webHidden/>
          </w:rPr>
        </w:r>
        <w:r w:rsidR="00AD3361">
          <w:rPr>
            <w:noProof/>
            <w:webHidden/>
          </w:rPr>
          <w:fldChar w:fldCharType="separate"/>
        </w:r>
        <w:r w:rsidR="00AD3361">
          <w:rPr>
            <w:noProof/>
            <w:webHidden/>
          </w:rPr>
          <w:t>44</w:t>
        </w:r>
        <w:r w:rsidR="00AD3361">
          <w:rPr>
            <w:noProof/>
            <w:webHidden/>
          </w:rPr>
          <w:fldChar w:fldCharType="end"/>
        </w:r>
      </w:hyperlink>
    </w:p>
    <w:p w14:paraId="3ABD1F4C" w14:textId="77777777" w:rsidR="00AD3361" w:rsidRDefault="006E4D5F">
      <w:pPr>
        <w:pStyle w:val="Spistreci2"/>
        <w:rPr>
          <w:rFonts w:eastAsiaTheme="minorEastAsia"/>
          <w:noProof/>
          <w:lang w:eastAsia="pl-PL"/>
        </w:rPr>
      </w:pPr>
      <w:hyperlink w:anchor="_Toc477889736" w:history="1">
        <w:r w:rsidR="00AD3361" w:rsidRPr="00620F76">
          <w:rPr>
            <w:rStyle w:val="Hipercze"/>
            <w:noProof/>
          </w:rPr>
          <w:t>6.6</w:t>
        </w:r>
        <w:r w:rsidR="00AD3361">
          <w:rPr>
            <w:rFonts w:eastAsiaTheme="minorEastAsia"/>
            <w:noProof/>
            <w:lang w:eastAsia="pl-PL"/>
          </w:rPr>
          <w:tab/>
        </w:r>
        <w:r w:rsidR="00AD3361" w:rsidRPr="00620F76">
          <w:rPr>
            <w:rStyle w:val="Hipercze"/>
            <w:noProof/>
          </w:rPr>
          <w:t>Narzędzia do harmonizacji zbiorów danych przestrzennych</w:t>
        </w:r>
        <w:r w:rsidR="00AD3361">
          <w:rPr>
            <w:noProof/>
            <w:webHidden/>
          </w:rPr>
          <w:tab/>
        </w:r>
        <w:r w:rsidR="00AD3361">
          <w:rPr>
            <w:noProof/>
            <w:webHidden/>
          </w:rPr>
          <w:fldChar w:fldCharType="begin"/>
        </w:r>
        <w:r w:rsidR="00AD3361">
          <w:rPr>
            <w:noProof/>
            <w:webHidden/>
          </w:rPr>
          <w:instrText xml:space="preserve"> PAGEREF _Toc477889736 \h </w:instrText>
        </w:r>
        <w:r w:rsidR="00AD3361">
          <w:rPr>
            <w:noProof/>
            <w:webHidden/>
          </w:rPr>
        </w:r>
        <w:r w:rsidR="00AD3361">
          <w:rPr>
            <w:noProof/>
            <w:webHidden/>
          </w:rPr>
          <w:fldChar w:fldCharType="separate"/>
        </w:r>
        <w:r w:rsidR="00AD3361">
          <w:rPr>
            <w:noProof/>
            <w:webHidden/>
          </w:rPr>
          <w:t>47</w:t>
        </w:r>
        <w:r w:rsidR="00AD3361">
          <w:rPr>
            <w:noProof/>
            <w:webHidden/>
          </w:rPr>
          <w:fldChar w:fldCharType="end"/>
        </w:r>
      </w:hyperlink>
    </w:p>
    <w:p w14:paraId="046680E7" w14:textId="77777777" w:rsidR="00AD3361" w:rsidRDefault="006E4D5F">
      <w:pPr>
        <w:pStyle w:val="Spistreci2"/>
        <w:rPr>
          <w:rFonts w:eastAsiaTheme="minorEastAsia"/>
          <w:noProof/>
          <w:lang w:eastAsia="pl-PL"/>
        </w:rPr>
      </w:pPr>
      <w:hyperlink w:anchor="_Toc477889737" w:history="1">
        <w:r w:rsidR="00AD3361" w:rsidRPr="00620F76">
          <w:rPr>
            <w:rStyle w:val="Hipercze"/>
            <w:noProof/>
          </w:rPr>
          <w:t>6.7</w:t>
        </w:r>
        <w:r w:rsidR="00AD3361">
          <w:rPr>
            <w:rFonts w:eastAsiaTheme="minorEastAsia"/>
            <w:noProof/>
            <w:lang w:eastAsia="pl-PL"/>
          </w:rPr>
          <w:tab/>
        </w:r>
        <w:r w:rsidR="00AD3361" w:rsidRPr="00620F76">
          <w:rPr>
            <w:rStyle w:val="Hipercze"/>
            <w:noProof/>
          </w:rPr>
          <w:t>System Zarządzania Numerycznym Modelem Terenu</w:t>
        </w:r>
        <w:r w:rsidR="00AD3361">
          <w:rPr>
            <w:noProof/>
            <w:webHidden/>
          </w:rPr>
          <w:tab/>
        </w:r>
        <w:r w:rsidR="00AD3361">
          <w:rPr>
            <w:noProof/>
            <w:webHidden/>
          </w:rPr>
          <w:fldChar w:fldCharType="begin"/>
        </w:r>
        <w:r w:rsidR="00AD3361">
          <w:rPr>
            <w:noProof/>
            <w:webHidden/>
          </w:rPr>
          <w:instrText xml:space="preserve"> PAGEREF _Toc477889737 \h </w:instrText>
        </w:r>
        <w:r w:rsidR="00AD3361">
          <w:rPr>
            <w:noProof/>
            <w:webHidden/>
          </w:rPr>
        </w:r>
        <w:r w:rsidR="00AD3361">
          <w:rPr>
            <w:noProof/>
            <w:webHidden/>
          </w:rPr>
          <w:fldChar w:fldCharType="separate"/>
        </w:r>
        <w:r w:rsidR="00AD3361">
          <w:rPr>
            <w:noProof/>
            <w:webHidden/>
          </w:rPr>
          <w:t>47</w:t>
        </w:r>
        <w:r w:rsidR="00AD3361">
          <w:rPr>
            <w:noProof/>
            <w:webHidden/>
          </w:rPr>
          <w:fldChar w:fldCharType="end"/>
        </w:r>
      </w:hyperlink>
    </w:p>
    <w:p w14:paraId="6B6BCCAC" w14:textId="77777777" w:rsidR="00AD3361" w:rsidRDefault="006E4D5F">
      <w:pPr>
        <w:pStyle w:val="Spistreci2"/>
        <w:rPr>
          <w:rFonts w:eastAsiaTheme="minorEastAsia"/>
          <w:noProof/>
          <w:lang w:eastAsia="pl-PL"/>
        </w:rPr>
      </w:pPr>
      <w:hyperlink w:anchor="_Toc477889738" w:history="1">
        <w:r w:rsidR="00AD3361" w:rsidRPr="00620F76">
          <w:rPr>
            <w:rStyle w:val="Hipercze"/>
            <w:noProof/>
          </w:rPr>
          <w:t>6.8</w:t>
        </w:r>
        <w:r w:rsidR="00AD3361">
          <w:rPr>
            <w:rFonts w:eastAsiaTheme="minorEastAsia"/>
            <w:noProof/>
            <w:lang w:eastAsia="pl-PL"/>
          </w:rPr>
          <w:tab/>
        </w:r>
        <w:r w:rsidR="00AD3361" w:rsidRPr="00620F76">
          <w:rPr>
            <w:rStyle w:val="Hipercze"/>
            <w:noProof/>
          </w:rPr>
          <w:t>Krajowy System Zarządzania Bazą Danych Obiektów Topograficznych</w:t>
        </w:r>
        <w:r w:rsidR="00AD3361">
          <w:rPr>
            <w:noProof/>
            <w:webHidden/>
          </w:rPr>
          <w:tab/>
        </w:r>
        <w:r w:rsidR="00AD3361">
          <w:rPr>
            <w:noProof/>
            <w:webHidden/>
          </w:rPr>
          <w:fldChar w:fldCharType="begin"/>
        </w:r>
        <w:r w:rsidR="00AD3361">
          <w:rPr>
            <w:noProof/>
            <w:webHidden/>
          </w:rPr>
          <w:instrText xml:space="preserve"> PAGEREF _Toc477889738 \h </w:instrText>
        </w:r>
        <w:r w:rsidR="00AD3361">
          <w:rPr>
            <w:noProof/>
            <w:webHidden/>
          </w:rPr>
        </w:r>
        <w:r w:rsidR="00AD3361">
          <w:rPr>
            <w:noProof/>
            <w:webHidden/>
          </w:rPr>
          <w:fldChar w:fldCharType="separate"/>
        </w:r>
        <w:r w:rsidR="00AD3361">
          <w:rPr>
            <w:noProof/>
            <w:webHidden/>
          </w:rPr>
          <w:t>48</w:t>
        </w:r>
        <w:r w:rsidR="00AD3361">
          <w:rPr>
            <w:noProof/>
            <w:webHidden/>
          </w:rPr>
          <w:fldChar w:fldCharType="end"/>
        </w:r>
      </w:hyperlink>
    </w:p>
    <w:p w14:paraId="2197C983" w14:textId="77777777" w:rsidR="00AD3361" w:rsidRDefault="006E4D5F">
      <w:pPr>
        <w:pStyle w:val="Spistreci2"/>
        <w:rPr>
          <w:rFonts w:eastAsiaTheme="minorEastAsia"/>
          <w:noProof/>
          <w:lang w:eastAsia="pl-PL"/>
        </w:rPr>
      </w:pPr>
      <w:hyperlink w:anchor="_Toc477889739" w:history="1">
        <w:r w:rsidR="00AD3361" w:rsidRPr="00620F76">
          <w:rPr>
            <w:rStyle w:val="Hipercze"/>
            <w:noProof/>
          </w:rPr>
          <w:t>6.9</w:t>
        </w:r>
        <w:r w:rsidR="00AD3361">
          <w:rPr>
            <w:rFonts w:eastAsiaTheme="minorEastAsia"/>
            <w:noProof/>
            <w:lang w:eastAsia="pl-PL"/>
          </w:rPr>
          <w:tab/>
        </w:r>
        <w:r w:rsidR="00AD3361" w:rsidRPr="00620F76">
          <w:rPr>
            <w:rStyle w:val="Hipercze"/>
            <w:noProof/>
          </w:rPr>
          <w:t>Aplikacja EMUiA</w:t>
        </w:r>
        <w:r w:rsidR="00AD3361">
          <w:rPr>
            <w:noProof/>
            <w:webHidden/>
          </w:rPr>
          <w:tab/>
        </w:r>
        <w:r w:rsidR="00AD3361">
          <w:rPr>
            <w:noProof/>
            <w:webHidden/>
          </w:rPr>
          <w:fldChar w:fldCharType="begin"/>
        </w:r>
        <w:r w:rsidR="00AD3361">
          <w:rPr>
            <w:noProof/>
            <w:webHidden/>
          </w:rPr>
          <w:instrText xml:space="preserve"> PAGEREF _Toc477889739 \h </w:instrText>
        </w:r>
        <w:r w:rsidR="00AD3361">
          <w:rPr>
            <w:noProof/>
            <w:webHidden/>
          </w:rPr>
        </w:r>
        <w:r w:rsidR="00AD3361">
          <w:rPr>
            <w:noProof/>
            <w:webHidden/>
          </w:rPr>
          <w:fldChar w:fldCharType="separate"/>
        </w:r>
        <w:r w:rsidR="00AD3361">
          <w:rPr>
            <w:noProof/>
            <w:webHidden/>
          </w:rPr>
          <w:t>51</w:t>
        </w:r>
        <w:r w:rsidR="00AD3361">
          <w:rPr>
            <w:noProof/>
            <w:webHidden/>
          </w:rPr>
          <w:fldChar w:fldCharType="end"/>
        </w:r>
      </w:hyperlink>
    </w:p>
    <w:p w14:paraId="571A7723" w14:textId="77777777" w:rsidR="00AD3361" w:rsidRDefault="006E4D5F">
      <w:pPr>
        <w:pStyle w:val="Spistreci2"/>
        <w:rPr>
          <w:rFonts w:eastAsiaTheme="minorEastAsia"/>
          <w:noProof/>
          <w:lang w:eastAsia="pl-PL"/>
        </w:rPr>
      </w:pPr>
      <w:hyperlink w:anchor="_Toc477889740" w:history="1">
        <w:r w:rsidR="00AD3361" w:rsidRPr="00620F76">
          <w:rPr>
            <w:rStyle w:val="Hipercze"/>
            <w:noProof/>
          </w:rPr>
          <w:t>6.10</w:t>
        </w:r>
        <w:r w:rsidR="00AD3361">
          <w:rPr>
            <w:rFonts w:eastAsiaTheme="minorEastAsia"/>
            <w:noProof/>
            <w:lang w:eastAsia="pl-PL"/>
          </w:rPr>
          <w:tab/>
        </w:r>
        <w:r w:rsidR="00AD3361" w:rsidRPr="00620F76">
          <w:rPr>
            <w:rStyle w:val="Hipercze"/>
            <w:noProof/>
          </w:rPr>
          <w:t>System Zarządzania Krajową bazą danych Geodezyjnej Sieci Uzbrojenia Terenu</w:t>
        </w:r>
        <w:r w:rsidR="00AD3361">
          <w:rPr>
            <w:noProof/>
            <w:webHidden/>
          </w:rPr>
          <w:tab/>
        </w:r>
        <w:r w:rsidR="00AD3361">
          <w:rPr>
            <w:noProof/>
            <w:webHidden/>
          </w:rPr>
          <w:fldChar w:fldCharType="begin"/>
        </w:r>
        <w:r w:rsidR="00AD3361">
          <w:rPr>
            <w:noProof/>
            <w:webHidden/>
          </w:rPr>
          <w:instrText xml:space="preserve"> PAGEREF _Toc477889740 \h </w:instrText>
        </w:r>
        <w:r w:rsidR="00AD3361">
          <w:rPr>
            <w:noProof/>
            <w:webHidden/>
          </w:rPr>
        </w:r>
        <w:r w:rsidR="00AD3361">
          <w:rPr>
            <w:noProof/>
            <w:webHidden/>
          </w:rPr>
          <w:fldChar w:fldCharType="separate"/>
        </w:r>
        <w:r w:rsidR="00AD3361">
          <w:rPr>
            <w:noProof/>
            <w:webHidden/>
          </w:rPr>
          <w:t>51</w:t>
        </w:r>
        <w:r w:rsidR="00AD3361">
          <w:rPr>
            <w:noProof/>
            <w:webHidden/>
          </w:rPr>
          <w:fldChar w:fldCharType="end"/>
        </w:r>
      </w:hyperlink>
    </w:p>
    <w:p w14:paraId="2D595DAC" w14:textId="77777777" w:rsidR="00AD3361" w:rsidRDefault="006E4D5F">
      <w:pPr>
        <w:pStyle w:val="Spistreci2"/>
        <w:rPr>
          <w:rFonts w:eastAsiaTheme="minorEastAsia"/>
          <w:noProof/>
          <w:lang w:eastAsia="pl-PL"/>
        </w:rPr>
      </w:pPr>
      <w:hyperlink w:anchor="_Toc477889741" w:history="1">
        <w:r w:rsidR="00AD3361" w:rsidRPr="00620F76">
          <w:rPr>
            <w:rStyle w:val="Hipercze"/>
            <w:noProof/>
          </w:rPr>
          <w:t>6.11</w:t>
        </w:r>
        <w:r w:rsidR="00AD3361">
          <w:rPr>
            <w:rFonts w:eastAsiaTheme="minorEastAsia"/>
            <w:noProof/>
            <w:lang w:eastAsia="pl-PL"/>
          </w:rPr>
          <w:tab/>
        </w:r>
        <w:r w:rsidR="00AD3361" w:rsidRPr="00620F76">
          <w:rPr>
            <w:rStyle w:val="Hipercze"/>
            <w:noProof/>
          </w:rPr>
          <w:t>System Zarządzania Państwowym Rejestrem Granic i Powierzchni Jednostek Podziałów Terytorialnych Kraju</w:t>
        </w:r>
        <w:r w:rsidR="00AD3361">
          <w:rPr>
            <w:noProof/>
            <w:webHidden/>
          </w:rPr>
          <w:tab/>
        </w:r>
        <w:r w:rsidR="00AD3361">
          <w:rPr>
            <w:noProof/>
            <w:webHidden/>
          </w:rPr>
          <w:fldChar w:fldCharType="begin"/>
        </w:r>
        <w:r w:rsidR="00AD3361">
          <w:rPr>
            <w:noProof/>
            <w:webHidden/>
          </w:rPr>
          <w:instrText xml:space="preserve"> PAGEREF _Toc477889741 \h </w:instrText>
        </w:r>
        <w:r w:rsidR="00AD3361">
          <w:rPr>
            <w:noProof/>
            <w:webHidden/>
          </w:rPr>
        </w:r>
        <w:r w:rsidR="00AD3361">
          <w:rPr>
            <w:noProof/>
            <w:webHidden/>
          </w:rPr>
          <w:fldChar w:fldCharType="separate"/>
        </w:r>
        <w:r w:rsidR="00AD3361">
          <w:rPr>
            <w:noProof/>
            <w:webHidden/>
          </w:rPr>
          <w:t>56</w:t>
        </w:r>
        <w:r w:rsidR="00AD3361">
          <w:rPr>
            <w:noProof/>
            <w:webHidden/>
          </w:rPr>
          <w:fldChar w:fldCharType="end"/>
        </w:r>
      </w:hyperlink>
    </w:p>
    <w:p w14:paraId="586B4ECC" w14:textId="77777777" w:rsidR="00AD3361" w:rsidRDefault="006E4D5F">
      <w:pPr>
        <w:pStyle w:val="Spistreci2"/>
        <w:rPr>
          <w:rFonts w:eastAsiaTheme="minorEastAsia"/>
          <w:noProof/>
          <w:lang w:eastAsia="pl-PL"/>
        </w:rPr>
      </w:pPr>
      <w:hyperlink w:anchor="_Toc477889742" w:history="1">
        <w:r w:rsidR="00AD3361" w:rsidRPr="00620F76">
          <w:rPr>
            <w:rStyle w:val="Hipercze"/>
            <w:noProof/>
          </w:rPr>
          <w:t>6.12</w:t>
        </w:r>
        <w:r w:rsidR="00AD3361">
          <w:rPr>
            <w:rFonts w:eastAsiaTheme="minorEastAsia"/>
            <w:noProof/>
            <w:lang w:eastAsia="pl-PL"/>
          </w:rPr>
          <w:tab/>
        </w:r>
        <w:r w:rsidR="00AD3361" w:rsidRPr="00620F76">
          <w:rPr>
            <w:rStyle w:val="Hipercze"/>
            <w:noProof/>
          </w:rPr>
          <w:t>Zintegrowany System Informacji o Nieruchomościach</w:t>
        </w:r>
        <w:r w:rsidR="00AD3361">
          <w:rPr>
            <w:noProof/>
            <w:webHidden/>
          </w:rPr>
          <w:tab/>
        </w:r>
        <w:r w:rsidR="00AD3361">
          <w:rPr>
            <w:noProof/>
            <w:webHidden/>
          </w:rPr>
          <w:fldChar w:fldCharType="begin"/>
        </w:r>
        <w:r w:rsidR="00AD3361">
          <w:rPr>
            <w:noProof/>
            <w:webHidden/>
          </w:rPr>
          <w:instrText xml:space="preserve"> PAGEREF _Toc477889742 \h </w:instrText>
        </w:r>
        <w:r w:rsidR="00AD3361">
          <w:rPr>
            <w:noProof/>
            <w:webHidden/>
          </w:rPr>
        </w:r>
        <w:r w:rsidR="00AD3361">
          <w:rPr>
            <w:noProof/>
            <w:webHidden/>
          </w:rPr>
          <w:fldChar w:fldCharType="separate"/>
        </w:r>
        <w:r w:rsidR="00AD3361">
          <w:rPr>
            <w:noProof/>
            <w:webHidden/>
          </w:rPr>
          <w:t>57</w:t>
        </w:r>
        <w:r w:rsidR="00AD3361">
          <w:rPr>
            <w:noProof/>
            <w:webHidden/>
          </w:rPr>
          <w:fldChar w:fldCharType="end"/>
        </w:r>
      </w:hyperlink>
    </w:p>
    <w:p w14:paraId="27BAD49B" w14:textId="77777777" w:rsidR="00AD3361" w:rsidRDefault="006E4D5F">
      <w:pPr>
        <w:pStyle w:val="Spistreci2"/>
        <w:rPr>
          <w:rFonts w:eastAsiaTheme="minorEastAsia"/>
          <w:noProof/>
          <w:lang w:eastAsia="pl-PL"/>
        </w:rPr>
      </w:pPr>
      <w:hyperlink w:anchor="_Toc477889743" w:history="1">
        <w:r w:rsidR="00AD3361" w:rsidRPr="00620F76">
          <w:rPr>
            <w:rStyle w:val="Hipercze"/>
            <w:noProof/>
          </w:rPr>
          <w:t>6.13</w:t>
        </w:r>
        <w:r w:rsidR="00AD3361">
          <w:rPr>
            <w:rFonts w:eastAsiaTheme="minorEastAsia"/>
            <w:noProof/>
            <w:lang w:eastAsia="pl-PL"/>
          </w:rPr>
          <w:tab/>
        </w:r>
        <w:r w:rsidR="00AD3361" w:rsidRPr="00620F76">
          <w:rPr>
            <w:rStyle w:val="Hipercze"/>
            <w:noProof/>
          </w:rPr>
          <w:t>Systemy planowane do rozwoju i budowy.</w:t>
        </w:r>
        <w:r w:rsidR="00AD3361">
          <w:rPr>
            <w:noProof/>
            <w:webHidden/>
          </w:rPr>
          <w:tab/>
        </w:r>
        <w:r w:rsidR="00AD3361">
          <w:rPr>
            <w:noProof/>
            <w:webHidden/>
          </w:rPr>
          <w:fldChar w:fldCharType="begin"/>
        </w:r>
        <w:r w:rsidR="00AD3361">
          <w:rPr>
            <w:noProof/>
            <w:webHidden/>
          </w:rPr>
          <w:instrText xml:space="preserve"> PAGEREF _Toc477889743 \h </w:instrText>
        </w:r>
        <w:r w:rsidR="00AD3361">
          <w:rPr>
            <w:noProof/>
            <w:webHidden/>
          </w:rPr>
        </w:r>
        <w:r w:rsidR="00AD3361">
          <w:rPr>
            <w:noProof/>
            <w:webHidden/>
          </w:rPr>
          <w:fldChar w:fldCharType="separate"/>
        </w:r>
        <w:r w:rsidR="00AD3361">
          <w:rPr>
            <w:noProof/>
            <w:webHidden/>
          </w:rPr>
          <w:t>61</w:t>
        </w:r>
        <w:r w:rsidR="00AD3361">
          <w:rPr>
            <w:noProof/>
            <w:webHidden/>
          </w:rPr>
          <w:fldChar w:fldCharType="end"/>
        </w:r>
      </w:hyperlink>
    </w:p>
    <w:p w14:paraId="457B18BF" w14:textId="77777777" w:rsidR="00AD3361" w:rsidRDefault="006E4D5F">
      <w:pPr>
        <w:pStyle w:val="Spistreci1"/>
        <w:rPr>
          <w:rFonts w:eastAsiaTheme="minorEastAsia"/>
          <w:noProof/>
          <w:lang w:eastAsia="pl-PL"/>
        </w:rPr>
      </w:pPr>
      <w:hyperlink w:anchor="_Toc477889744" w:history="1">
        <w:r w:rsidR="00AD3361" w:rsidRPr="00620F76">
          <w:rPr>
            <w:rStyle w:val="Hipercze"/>
            <w:noProof/>
          </w:rPr>
          <w:t>7</w:t>
        </w:r>
        <w:r w:rsidR="00AD3361">
          <w:rPr>
            <w:rFonts w:eastAsiaTheme="minorEastAsia"/>
            <w:noProof/>
            <w:lang w:eastAsia="pl-PL"/>
          </w:rPr>
          <w:tab/>
        </w:r>
        <w:r w:rsidR="00AD3361" w:rsidRPr="00620F76">
          <w:rPr>
            <w:rStyle w:val="Hipercze"/>
            <w:noProof/>
          </w:rPr>
          <w:t>Opis techniczny posiadanej infrastruktury</w:t>
        </w:r>
        <w:r w:rsidR="00AD3361">
          <w:rPr>
            <w:noProof/>
            <w:webHidden/>
          </w:rPr>
          <w:tab/>
        </w:r>
        <w:r w:rsidR="00AD3361">
          <w:rPr>
            <w:noProof/>
            <w:webHidden/>
          </w:rPr>
          <w:fldChar w:fldCharType="begin"/>
        </w:r>
        <w:r w:rsidR="00AD3361">
          <w:rPr>
            <w:noProof/>
            <w:webHidden/>
          </w:rPr>
          <w:instrText xml:space="preserve"> PAGEREF _Toc477889744 \h </w:instrText>
        </w:r>
        <w:r w:rsidR="00AD3361">
          <w:rPr>
            <w:noProof/>
            <w:webHidden/>
          </w:rPr>
        </w:r>
        <w:r w:rsidR="00AD3361">
          <w:rPr>
            <w:noProof/>
            <w:webHidden/>
          </w:rPr>
          <w:fldChar w:fldCharType="separate"/>
        </w:r>
        <w:r w:rsidR="00AD3361">
          <w:rPr>
            <w:noProof/>
            <w:webHidden/>
          </w:rPr>
          <w:t>63</w:t>
        </w:r>
        <w:r w:rsidR="00AD3361">
          <w:rPr>
            <w:noProof/>
            <w:webHidden/>
          </w:rPr>
          <w:fldChar w:fldCharType="end"/>
        </w:r>
      </w:hyperlink>
    </w:p>
    <w:p w14:paraId="1E713A72" w14:textId="77777777" w:rsidR="00AD3361" w:rsidRDefault="006E4D5F">
      <w:pPr>
        <w:pStyle w:val="Spistreci2"/>
        <w:rPr>
          <w:rFonts w:eastAsiaTheme="minorEastAsia"/>
          <w:noProof/>
          <w:lang w:eastAsia="pl-PL"/>
        </w:rPr>
      </w:pPr>
      <w:hyperlink w:anchor="_Toc477889745" w:history="1">
        <w:r w:rsidR="00AD3361" w:rsidRPr="00620F76">
          <w:rPr>
            <w:rStyle w:val="Hipercze"/>
            <w:noProof/>
          </w:rPr>
          <w:t>7.1</w:t>
        </w:r>
        <w:r w:rsidR="00AD3361">
          <w:rPr>
            <w:rFonts w:eastAsiaTheme="minorEastAsia"/>
            <w:noProof/>
            <w:lang w:eastAsia="pl-PL"/>
          </w:rPr>
          <w:tab/>
        </w:r>
        <w:r w:rsidR="00AD3361" w:rsidRPr="00620F76">
          <w:rPr>
            <w:rStyle w:val="Hipercze"/>
            <w:noProof/>
          </w:rPr>
          <w:t>Infrastruktura sprzętowa</w:t>
        </w:r>
        <w:r w:rsidR="00AD3361">
          <w:rPr>
            <w:noProof/>
            <w:webHidden/>
          </w:rPr>
          <w:tab/>
        </w:r>
        <w:r w:rsidR="00AD3361">
          <w:rPr>
            <w:noProof/>
            <w:webHidden/>
          </w:rPr>
          <w:fldChar w:fldCharType="begin"/>
        </w:r>
        <w:r w:rsidR="00AD3361">
          <w:rPr>
            <w:noProof/>
            <w:webHidden/>
          </w:rPr>
          <w:instrText xml:space="preserve"> PAGEREF _Toc477889745 \h </w:instrText>
        </w:r>
        <w:r w:rsidR="00AD3361">
          <w:rPr>
            <w:noProof/>
            <w:webHidden/>
          </w:rPr>
        </w:r>
        <w:r w:rsidR="00AD3361">
          <w:rPr>
            <w:noProof/>
            <w:webHidden/>
          </w:rPr>
          <w:fldChar w:fldCharType="separate"/>
        </w:r>
        <w:r w:rsidR="00AD3361">
          <w:rPr>
            <w:noProof/>
            <w:webHidden/>
          </w:rPr>
          <w:t>63</w:t>
        </w:r>
        <w:r w:rsidR="00AD3361">
          <w:rPr>
            <w:noProof/>
            <w:webHidden/>
          </w:rPr>
          <w:fldChar w:fldCharType="end"/>
        </w:r>
      </w:hyperlink>
    </w:p>
    <w:p w14:paraId="78DBDFD5" w14:textId="77777777" w:rsidR="00AD3361" w:rsidRDefault="006E4D5F">
      <w:pPr>
        <w:pStyle w:val="Spistreci2"/>
        <w:rPr>
          <w:rFonts w:eastAsiaTheme="minorEastAsia"/>
          <w:noProof/>
          <w:lang w:eastAsia="pl-PL"/>
        </w:rPr>
      </w:pPr>
      <w:hyperlink w:anchor="_Toc477889746" w:history="1">
        <w:r w:rsidR="00AD3361" w:rsidRPr="00620F76">
          <w:rPr>
            <w:rStyle w:val="Hipercze"/>
            <w:noProof/>
          </w:rPr>
          <w:t>7.2</w:t>
        </w:r>
        <w:r w:rsidR="00AD3361">
          <w:rPr>
            <w:rFonts w:eastAsiaTheme="minorEastAsia"/>
            <w:noProof/>
            <w:lang w:eastAsia="pl-PL"/>
          </w:rPr>
          <w:tab/>
        </w:r>
        <w:r w:rsidR="00AD3361" w:rsidRPr="00620F76">
          <w:rPr>
            <w:rStyle w:val="Hipercze"/>
            <w:noProof/>
          </w:rPr>
          <w:t>Główna infrastruktura programowa</w:t>
        </w:r>
        <w:r w:rsidR="00AD3361">
          <w:rPr>
            <w:noProof/>
            <w:webHidden/>
          </w:rPr>
          <w:tab/>
        </w:r>
        <w:r w:rsidR="00AD3361">
          <w:rPr>
            <w:noProof/>
            <w:webHidden/>
          </w:rPr>
          <w:fldChar w:fldCharType="begin"/>
        </w:r>
        <w:r w:rsidR="00AD3361">
          <w:rPr>
            <w:noProof/>
            <w:webHidden/>
          </w:rPr>
          <w:instrText xml:space="preserve"> PAGEREF _Toc477889746 \h </w:instrText>
        </w:r>
        <w:r w:rsidR="00AD3361">
          <w:rPr>
            <w:noProof/>
            <w:webHidden/>
          </w:rPr>
        </w:r>
        <w:r w:rsidR="00AD3361">
          <w:rPr>
            <w:noProof/>
            <w:webHidden/>
          </w:rPr>
          <w:fldChar w:fldCharType="separate"/>
        </w:r>
        <w:r w:rsidR="00AD3361">
          <w:rPr>
            <w:noProof/>
            <w:webHidden/>
          </w:rPr>
          <w:t>64</w:t>
        </w:r>
        <w:r w:rsidR="00AD3361">
          <w:rPr>
            <w:noProof/>
            <w:webHidden/>
          </w:rPr>
          <w:fldChar w:fldCharType="end"/>
        </w:r>
      </w:hyperlink>
    </w:p>
    <w:p w14:paraId="2626E5F7" w14:textId="77777777" w:rsidR="00AD3361" w:rsidRDefault="006E4D5F">
      <w:pPr>
        <w:pStyle w:val="Spistreci2"/>
        <w:rPr>
          <w:rFonts w:eastAsiaTheme="minorEastAsia"/>
          <w:noProof/>
          <w:lang w:eastAsia="pl-PL"/>
        </w:rPr>
      </w:pPr>
      <w:hyperlink w:anchor="_Toc477889747" w:history="1">
        <w:r w:rsidR="00AD3361" w:rsidRPr="00620F76">
          <w:rPr>
            <w:rStyle w:val="Hipercze"/>
            <w:noProof/>
          </w:rPr>
          <w:t>7.3</w:t>
        </w:r>
        <w:r w:rsidR="00AD3361">
          <w:rPr>
            <w:rFonts w:eastAsiaTheme="minorEastAsia"/>
            <w:noProof/>
            <w:lang w:eastAsia="pl-PL"/>
          </w:rPr>
          <w:tab/>
        </w:r>
        <w:r w:rsidR="00AD3361" w:rsidRPr="00620F76">
          <w:rPr>
            <w:rStyle w:val="Hipercze"/>
            <w:noProof/>
          </w:rPr>
          <w:t>Środowiska przetwarzania</w:t>
        </w:r>
        <w:r w:rsidR="00AD3361">
          <w:rPr>
            <w:noProof/>
            <w:webHidden/>
          </w:rPr>
          <w:tab/>
        </w:r>
        <w:r w:rsidR="00AD3361">
          <w:rPr>
            <w:noProof/>
            <w:webHidden/>
          </w:rPr>
          <w:fldChar w:fldCharType="begin"/>
        </w:r>
        <w:r w:rsidR="00AD3361">
          <w:rPr>
            <w:noProof/>
            <w:webHidden/>
          </w:rPr>
          <w:instrText xml:space="preserve"> PAGEREF _Toc477889747 \h </w:instrText>
        </w:r>
        <w:r w:rsidR="00AD3361">
          <w:rPr>
            <w:noProof/>
            <w:webHidden/>
          </w:rPr>
        </w:r>
        <w:r w:rsidR="00AD3361">
          <w:rPr>
            <w:noProof/>
            <w:webHidden/>
          </w:rPr>
          <w:fldChar w:fldCharType="separate"/>
        </w:r>
        <w:r w:rsidR="00AD3361">
          <w:rPr>
            <w:noProof/>
            <w:webHidden/>
          </w:rPr>
          <w:t>66</w:t>
        </w:r>
        <w:r w:rsidR="00AD3361">
          <w:rPr>
            <w:noProof/>
            <w:webHidden/>
          </w:rPr>
          <w:fldChar w:fldCharType="end"/>
        </w:r>
      </w:hyperlink>
    </w:p>
    <w:p w14:paraId="3D510AAC" w14:textId="77777777" w:rsidR="00AD3361" w:rsidRDefault="006E4D5F">
      <w:pPr>
        <w:pStyle w:val="Spistreci2"/>
        <w:rPr>
          <w:rFonts w:eastAsiaTheme="minorEastAsia"/>
          <w:noProof/>
          <w:lang w:eastAsia="pl-PL"/>
        </w:rPr>
      </w:pPr>
      <w:hyperlink w:anchor="_Toc477889748" w:history="1">
        <w:r w:rsidR="00AD3361" w:rsidRPr="00620F76">
          <w:rPr>
            <w:rStyle w:val="Hipercze"/>
            <w:noProof/>
          </w:rPr>
          <w:t>7.4</w:t>
        </w:r>
        <w:r w:rsidR="00AD3361">
          <w:rPr>
            <w:rFonts w:eastAsiaTheme="minorEastAsia"/>
            <w:noProof/>
            <w:lang w:eastAsia="pl-PL"/>
          </w:rPr>
          <w:tab/>
        </w:r>
        <w:r w:rsidR="00AD3361" w:rsidRPr="00620F76">
          <w:rPr>
            <w:rStyle w:val="Hipercze"/>
            <w:noProof/>
          </w:rPr>
          <w:t>Usługi technologiczne</w:t>
        </w:r>
        <w:r w:rsidR="00AD3361">
          <w:rPr>
            <w:noProof/>
            <w:webHidden/>
          </w:rPr>
          <w:tab/>
        </w:r>
        <w:r w:rsidR="00AD3361">
          <w:rPr>
            <w:noProof/>
            <w:webHidden/>
          </w:rPr>
          <w:fldChar w:fldCharType="begin"/>
        </w:r>
        <w:r w:rsidR="00AD3361">
          <w:rPr>
            <w:noProof/>
            <w:webHidden/>
          </w:rPr>
          <w:instrText xml:space="preserve"> PAGEREF _Toc477889748 \h </w:instrText>
        </w:r>
        <w:r w:rsidR="00AD3361">
          <w:rPr>
            <w:noProof/>
            <w:webHidden/>
          </w:rPr>
        </w:r>
        <w:r w:rsidR="00AD3361">
          <w:rPr>
            <w:noProof/>
            <w:webHidden/>
          </w:rPr>
          <w:fldChar w:fldCharType="separate"/>
        </w:r>
        <w:r w:rsidR="00AD3361">
          <w:rPr>
            <w:noProof/>
            <w:webHidden/>
          </w:rPr>
          <w:t>66</w:t>
        </w:r>
        <w:r w:rsidR="00AD3361">
          <w:rPr>
            <w:noProof/>
            <w:webHidden/>
          </w:rPr>
          <w:fldChar w:fldCharType="end"/>
        </w:r>
      </w:hyperlink>
    </w:p>
    <w:p w14:paraId="69134F6F" w14:textId="77777777" w:rsidR="00AD3361" w:rsidRDefault="006E4D5F">
      <w:pPr>
        <w:pStyle w:val="Spistreci2"/>
        <w:rPr>
          <w:rFonts w:eastAsiaTheme="minorEastAsia"/>
          <w:noProof/>
          <w:lang w:eastAsia="pl-PL"/>
        </w:rPr>
      </w:pPr>
      <w:hyperlink w:anchor="_Toc477889749" w:history="1">
        <w:r w:rsidR="00AD3361" w:rsidRPr="00620F76">
          <w:rPr>
            <w:rStyle w:val="Hipercze"/>
            <w:noProof/>
          </w:rPr>
          <w:t>7.5</w:t>
        </w:r>
        <w:r w:rsidR="00AD3361">
          <w:rPr>
            <w:rFonts w:eastAsiaTheme="minorEastAsia"/>
            <w:noProof/>
            <w:lang w:eastAsia="pl-PL"/>
          </w:rPr>
          <w:tab/>
        </w:r>
        <w:r w:rsidR="00AD3361" w:rsidRPr="00620F76">
          <w:rPr>
            <w:rStyle w:val="Hipercze"/>
            <w:noProof/>
          </w:rPr>
          <w:t>Zestawienia lokalizacji, w których prowadzone będzie utrzymanie</w:t>
        </w:r>
        <w:r w:rsidR="00AD3361">
          <w:rPr>
            <w:noProof/>
            <w:webHidden/>
          </w:rPr>
          <w:tab/>
        </w:r>
        <w:r w:rsidR="00AD3361">
          <w:rPr>
            <w:noProof/>
            <w:webHidden/>
          </w:rPr>
          <w:fldChar w:fldCharType="begin"/>
        </w:r>
        <w:r w:rsidR="00AD3361">
          <w:rPr>
            <w:noProof/>
            <w:webHidden/>
          </w:rPr>
          <w:instrText xml:space="preserve"> PAGEREF _Toc477889749 \h </w:instrText>
        </w:r>
        <w:r w:rsidR="00AD3361">
          <w:rPr>
            <w:noProof/>
            <w:webHidden/>
          </w:rPr>
        </w:r>
        <w:r w:rsidR="00AD3361">
          <w:rPr>
            <w:noProof/>
            <w:webHidden/>
          </w:rPr>
          <w:fldChar w:fldCharType="separate"/>
        </w:r>
        <w:r w:rsidR="00AD3361">
          <w:rPr>
            <w:noProof/>
            <w:webHidden/>
          </w:rPr>
          <w:t>66</w:t>
        </w:r>
        <w:r w:rsidR="00AD3361">
          <w:rPr>
            <w:noProof/>
            <w:webHidden/>
          </w:rPr>
          <w:fldChar w:fldCharType="end"/>
        </w:r>
      </w:hyperlink>
    </w:p>
    <w:p w14:paraId="24DB4532" w14:textId="77777777" w:rsidR="00AD3361" w:rsidRDefault="006E4D5F">
      <w:pPr>
        <w:pStyle w:val="Spistreci2"/>
        <w:rPr>
          <w:rFonts w:eastAsiaTheme="minorEastAsia"/>
          <w:noProof/>
          <w:lang w:eastAsia="pl-PL"/>
        </w:rPr>
      </w:pPr>
      <w:hyperlink w:anchor="_Toc477889750" w:history="1">
        <w:r w:rsidR="00AD3361" w:rsidRPr="00620F76">
          <w:rPr>
            <w:rStyle w:val="Hipercze"/>
            <w:noProof/>
          </w:rPr>
          <w:t>7.6</w:t>
        </w:r>
        <w:r w:rsidR="00AD3361">
          <w:rPr>
            <w:rFonts w:eastAsiaTheme="minorEastAsia"/>
            <w:noProof/>
            <w:lang w:eastAsia="pl-PL"/>
          </w:rPr>
          <w:tab/>
        </w:r>
        <w:r w:rsidR="00AD3361" w:rsidRPr="00620F76">
          <w:rPr>
            <w:rStyle w:val="Hipercze"/>
            <w:noProof/>
          </w:rPr>
          <w:t>Aplikacje dedykowane</w:t>
        </w:r>
        <w:r w:rsidR="00AD3361">
          <w:rPr>
            <w:noProof/>
            <w:webHidden/>
          </w:rPr>
          <w:tab/>
        </w:r>
        <w:r w:rsidR="00AD3361">
          <w:rPr>
            <w:noProof/>
            <w:webHidden/>
          </w:rPr>
          <w:fldChar w:fldCharType="begin"/>
        </w:r>
        <w:r w:rsidR="00AD3361">
          <w:rPr>
            <w:noProof/>
            <w:webHidden/>
          </w:rPr>
          <w:instrText xml:space="preserve"> PAGEREF _Toc477889750 \h </w:instrText>
        </w:r>
        <w:r w:rsidR="00AD3361">
          <w:rPr>
            <w:noProof/>
            <w:webHidden/>
          </w:rPr>
        </w:r>
        <w:r w:rsidR="00AD3361">
          <w:rPr>
            <w:noProof/>
            <w:webHidden/>
          </w:rPr>
          <w:fldChar w:fldCharType="separate"/>
        </w:r>
        <w:r w:rsidR="00AD3361">
          <w:rPr>
            <w:noProof/>
            <w:webHidden/>
          </w:rPr>
          <w:t>66</w:t>
        </w:r>
        <w:r w:rsidR="00AD3361">
          <w:rPr>
            <w:noProof/>
            <w:webHidden/>
          </w:rPr>
          <w:fldChar w:fldCharType="end"/>
        </w:r>
      </w:hyperlink>
    </w:p>
    <w:p w14:paraId="0AFA49E9" w14:textId="77777777" w:rsidR="00AD3361" w:rsidRDefault="006E4D5F">
      <w:pPr>
        <w:pStyle w:val="Spistreci2"/>
        <w:rPr>
          <w:rFonts w:eastAsiaTheme="minorEastAsia"/>
          <w:noProof/>
          <w:lang w:eastAsia="pl-PL"/>
        </w:rPr>
      </w:pPr>
      <w:hyperlink w:anchor="_Toc477889751" w:history="1">
        <w:r w:rsidR="00AD3361" w:rsidRPr="00620F76">
          <w:rPr>
            <w:rStyle w:val="Hipercze"/>
            <w:noProof/>
          </w:rPr>
          <w:t>7.7</w:t>
        </w:r>
        <w:r w:rsidR="00AD3361">
          <w:rPr>
            <w:rFonts w:eastAsiaTheme="minorEastAsia"/>
            <w:noProof/>
            <w:lang w:eastAsia="pl-PL"/>
          </w:rPr>
          <w:tab/>
        </w:r>
        <w:r w:rsidR="00AD3361" w:rsidRPr="00620F76">
          <w:rPr>
            <w:rStyle w:val="Hipercze"/>
            <w:noProof/>
          </w:rPr>
          <w:t>Usługi biznesowe</w:t>
        </w:r>
        <w:r w:rsidR="00AD3361">
          <w:rPr>
            <w:noProof/>
            <w:webHidden/>
          </w:rPr>
          <w:tab/>
        </w:r>
        <w:r w:rsidR="00AD3361">
          <w:rPr>
            <w:noProof/>
            <w:webHidden/>
          </w:rPr>
          <w:fldChar w:fldCharType="begin"/>
        </w:r>
        <w:r w:rsidR="00AD3361">
          <w:rPr>
            <w:noProof/>
            <w:webHidden/>
          </w:rPr>
          <w:instrText xml:space="preserve"> PAGEREF _Toc477889751 \h </w:instrText>
        </w:r>
        <w:r w:rsidR="00AD3361">
          <w:rPr>
            <w:noProof/>
            <w:webHidden/>
          </w:rPr>
        </w:r>
        <w:r w:rsidR="00AD3361">
          <w:rPr>
            <w:noProof/>
            <w:webHidden/>
          </w:rPr>
          <w:fldChar w:fldCharType="separate"/>
        </w:r>
        <w:r w:rsidR="00AD3361">
          <w:rPr>
            <w:noProof/>
            <w:webHidden/>
          </w:rPr>
          <w:t>70</w:t>
        </w:r>
        <w:r w:rsidR="00AD3361">
          <w:rPr>
            <w:noProof/>
            <w:webHidden/>
          </w:rPr>
          <w:fldChar w:fldCharType="end"/>
        </w:r>
      </w:hyperlink>
    </w:p>
    <w:p w14:paraId="3EF232B5" w14:textId="77777777" w:rsidR="00AD3361" w:rsidRDefault="006E4D5F">
      <w:pPr>
        <w:pStyle w:val="Spistreci2"/>
        <w:rPr>
          <w:rFonts w:eastAsiaTheme="minorEastAsia"/>
          <w:noProof/>
          <w:lang w:eastAsia="pl-PL"/>
        </w:rPr>
      </w:pPr>
      <w:hyperlink w:anchor="_Toc477889752" w:history="1">
        <w:r w:rsidR="00AD3361" w:rsidRPr="00620F76">
          <w:rPr>
            <w:rStyle w:val="Hipercze"/>
            <w:noProof/>
          </w:rPr>
          <w:t>7.8</w:t>
        </w:r>
        <w:r w:rsidR="00AD3361">
          <w:rPr>
            <w:rFonts w:eastAsiaTheme="minorEastAsia"/>
            <w:noProof/>
            <w:lang w:eastAsia="pl-PL"/>
          </w:rPr>
          <w:tab/>
        </w:r>
        <w:r w:rsidR="00AD3361" w:rsidRPr="00620F76">
          <w:rPr>
            <w:rStyle w:val="Hipercze"/>
            <w:noProof/>
          </w:rPr>
          <w:t>Serwerownia</w:t>
        </w:r>
        <w:r w:rsidR="00AD3361">
          <w:rPr>
            <w:noProof/>
            <w:webHidden/>
          </w:rPr>
          <w:tab/>
        </w:r>
        <w:r w:rsidR="00AD3361">
          <w:rPr>
            <w:noProof/>
            <w:webHidden/>
          </w:rPr>
          <w:fldChar w:fldCharType="begin"/>
        </w:r>
        <w:r w:rsidR="00AD3361">
          <w:rPr>
            <w:noProof/>
            <w:webHidden/>
          </w:rPr>
          <w:instrText xml:space="preserve"> PAGEREF _Toc477889752 \h </w:instrText>
        </w:r>
        <w:r w:rsidR="00AD3361">
          <w:rPr>
            <w:noProof/>
            <w:webHidden/>
          </w:rPr>
        </w:r>
        <w:r w:rsidR="00AD3361">
          <w:rPr>
            <w:noProof/>
            <w:webHidden/>
          </w:rPr>
          <w:fldChar w:fldCharType="separate"/>
        </w:r>
        <w:r w:rsidR="00AD3361">
          <w:rPr>
            <w:noProof/>
            <w:webHidden/>
          </w:rPr>
          <w:t>71</w:t>
        </w:r>
        <w:r w:rsidR="00AD3361">
          <w:rPr>
            <w:noProof/>
            <w:webHidden/>
          </w:rPr>
          <w:fldChar w:fldCharType="end"/>
        </w:r>
      </w:hyperlink>
    </w:p>
    <w:p w14:paraId="6C901308" w14:textId="77777777" w:rsidR="00AD3361" w:rsidRDefault="006E4D5F">
      <w:pPr>
        <w:pStyle w:val="Spistreci2"/>
        <w:rPr>
          <w:rFonts w:eastAsiaTheme="minorEastAsia"/>
          <w:noProof/>
          <w:lang w:eastAsia="pl-PL"/>
        </w:rPr>
      </w:pPr>
      <w:hyperlink w:anchor="_Toc477889753" w:history="1">
        <w:r w:rsidR="00AD3361" w:rsidRPr="00620F76">
          <w:rPr>
            <w:rStyle w:val="Hipercze"/>
            <w:noProof/>
          </w:rPr>
          <w:t>7.9</w:t>
        </w:r>
        <w:r w:rsidR="00AD3361">
          <w:rPr>
            <w:rFonts w:eastAsiaTheme="minorEastAsia"/>
            <w:noProof/>
            <w:lang w:eastAsia="pl-PL"/>
          </w:rPr>
          <w:tab/>
        </w:r>
        <w:r w:rsidR="00AD3361" w:rsidRPr="00620F76">
          <w:rPr>
            <w:rStyle w:val="Hipercze"/>
            <w:noProof/>
          </w:rPr>
          <w:t>Warstwa aplikacyjna</w:t>
        </w:r>
        <w:r w:rsidR="00AD3361">
          <w:rPr>
            <w:noProof/>
            <w:webHidden/>
          </w:rPr>
          <w:tab/>
        </w:r>
        <w:r w:rsidR="00AD3361">
          <w:rPr>
            <w:noProof/>
            <w:webHidden/>
          </w:rPr>
          <w:fldChar w:fldCharType="begin"/>
        </w:r>
        <w:r w:rsidR="00AD3361">
          <w:rPr>
            <w:noProof/>
            <w:webHidden/>
          </w:rPr>
          <w:instrText xml:space="preserve"> PAGEREF _Toc477889753 \h </w:instrText>
        </w:r>
        <w:r w:rsidR="00AD3361">
          <w:rPr>
            <w:noProof/>
            <w:webHidden/>
          </w:rPr>
        </w:r>
        <w:r w:rsidR="00AD3361">
          <w:rPr>
            <w:noProof/>
            <w:webHidden/>
          </w:rPr>
          <w:fldChar w:fldCharType="separate"/>
        </w:r>
        <w:r w:rsidR="00AD3361">
          <w:rPr>
            <w:noProof/>
            <w:webHidden/>
          </w:rPr>
          <w:t>71</w:t>
        </w:r>
        <w:r w:rsidR="00AD3361">
          <w:rPr>
            <w:noProof/>
            <w:webHidden/>
          </w:rPr>
          <w:fldChar w:fldCharType="end"/>
        </w:r>
      </w:hyperlink>
    </w:p>
    <w:p w14:paraId="6E370C78" w14:textId="77777777" w:rsidR="00AD3361" w:rsidRDefault="006E4D5F">
      <w:pPr>
        <w:pStyle w:val="Spistreci2"/>
        <w:rPr>
          <w:rFonts w:eastAsiaTheme="minorEastAsia"/>
          <w:noProof/>
          <w:lang w:eastAsia="pl-PL"/>
        </w:rPr>
      </w:pPr>
      <w:hyperlink w:anchor="_Toc477889754" w:history="1">
        <w:r w:rsidR="00AD3361" w:rsidRPr="00620F76">
          <w:rPr>
            <w:rStyle w:val="Hipercze"/>
            <w:noProof/>
          </w:rPr>
          <w:t>7.10</w:t>
        </w:r>
        <w:r w:rsidR="00AD3361">
          <w:rPr>
            <w:rFonts w:eastAsiaTheme="minorEastAsia"/>
            <w:noProof/>
            <w:lang w:eastAsia="pl-PL"/>
          </w:rPr>
          <w:tab/>
        </w:r>
        <w:r w:rsidR="00AD3361" w:rsidRPr="00620F76">
          <w:rPr>
            <w:rStyle w:val="Hipercze"/>
            <w:noProof/>
          </w:rPr>
          <w:t>Warstwa szyny usług</w:t>
        </w:r>
        <w:r w:rsidR="00AD3361">
          <w:rPr>
            <w:noProof/>
            <w:webHidden/>
          </w:rPr>
          <w:tab/>
        </w:r>
        <w:r w:rsidR="00AD3361">
          <w:rPr>
            <w:noProof/>
            <w:webHidden/>
          </w:rPr>
          <w:fldChar w:fldCharType="begin"/>
        </w:r>
        <w:r w:rsidR="00AD3361">
          <w:rPr>
            <w:noProof/>
            <w:webHidden/>
          </w:rPr>
          <w:instrText xml:space="preserve"> PAGEREF _Toc477889754 \h </w:instrText>
        </w:r>
        <w:r w:rsidR="00AD3361">
          <w:rPr>
            <w:noProof/>
            <w:webHidden/>
          </w:rPr>
        </w:r>
        <w:r w:rsidR="00AD3361">
          <w:rPr>
            <w:noProof/>
            <w:webHidden/>
          </w:rPr>
          <w:fldChar w:fldCharType="separate"/>
        </w:r>
        <w:r w:rsidR="00AD3361">
          <w:rPr>
            <w:noProof/>
            <w:webHidden/>
          </w:rPr>
          <w:t>72</w:t>
        </w:r>
        <w:r w:rsidR="00AD3361">
          <w:rPr>
            <w:noProof/>
            <w:webHidden/>
          </w:rPr>
          <w:fldChar w:fldCharType="end"/>
        </w:r>
      </w:hyperlink>
    </w:p>
    <w:p w14:paraId="50E64D75" w14:textId="77777777" w:rsidR="00AD3361" w:rsidRDefault="006E4D5F">
      <w:pPr>
        <w:pStyle w:val="Spistreci2"/>
        <w:rPr>
          <w:rFonts w:eastAsiaTheme="minorEastAsia"/>
          <w:noProof/>
          <w:lang w:eastAsia="pl-PL"/>
        </w:rPr>
      </w:pPr>
      <w:hyperlink w:anchor="_Toc477889755" w:history="1">
        <w:r w:rsidR="00AD3361" w:rsidRPr="00620F76">
          <w:rPr>
            <w:rStyle w:val="Hipercze"/>
            <w:noProof/>
          </w:rPr>
          <w:t>7.11</w:t>
        </w:r>
        <w:r w:rsidR="00AD3361">
          <w:rPr>
            <w:rFonts w:eastAsiaTheme="minorEastAsia"/>
            <w:noProof/>
            <w:lang w:eastAsia="pl-PL"/>
          </w:rPr>
          <w:tab/>
        </w:r>
        <w:r w:rsidR="00AD3361" w:rsidRPr="00620F76">
          <w:rPr>
            <w:rStyle w:val="Hipercze"/>
            <w:noProof/>
          </w:rPr>
          <w:t>Warstwa bazy danych</w:t>
        </w:r>
        <w:r w:rsidR="00AD3361">
          <w:rPr>
            <w:noProof/>
            <w:webHidden/>
          </w:rPr>
          <w:tab/>
        </w:r>
        <w:r w:rsidR="00AD3361">
          <w:rPr>
            <w:noProof/>
            <w:webHidden/>
          </w:rPr>
          <w:fldChar w:fldCharType="begin"/>
        </w:r>
        <w:r w:rsidR="00AD3361">
          <w:rPr>
            <w:noProof/>
            <w:webHidden/>
          </w:rPr>
          <w:instrText xml:space="preserve"> PAGEREF _Toc477889755 \h </w:instrText>
        </w:r>
        <w:r w:rsidR="00AD3361">
          <w:rPr>
            <w:noProof/>
            <w:webHidden/>
          </w:rPr>
        </w:r>
        <w:r w:rsidR="00AD3361">
          <w:rPr>
            <w:noProof/>
            <w:webHidden/>
          </w:rPr>
          <w:fldChar w:fldCharType="separate"/>
        </w:r>
        <w:r w:rsidR="00AD3361">
          <w:rPr>
            <w:noProof/>
            <w:webHidden/>
          </w:rPr>
          <w:t>72</w:t>
        </w:r>
        <w:r w:rsidR="00AD3361">
          <w:rPr>
            <w:noProof/>
            <w:webHidden/>
          </w:rPr>
          <w:fldChar w:fldCharType="end"/>
        </w:r>
      </w:hyperlink>
    </w:p>
    <w:p w14:paraId="2E3650B4" w14:textId="77777777" w:rsidR="00AD3361" w:rsidRDefault="006E4D5F">
      <w:pPr>
        <w:pStyle w:val="Spistreci2"/>
        <w:rPr>
          <w:rFonts w:eastAsiaTheme="minorEastAsia"/>
          <w:noProof/>
          <w:lang w:eastAsia="pl-PL"/>
        </w:rPr>
      </w:pPr>
      <w:hyperlink w:anchor="_Toc477889756" w:history="1">
        <w:r w:rsidR="00AD3361" w:rsidRPr="00620F76">
          <w:rPr>
            <w:rStyle w:val="Hipercze"/>
            <w:noProof/>
          </w:rPr>
          <w:t>7.12</w:t>
        </w:r>
        <w:r w:rsidR="00AD3361">
          <w:rPr>
            <w:rFonts w:eastAsiaTheme="minorEastAsia"/>
            <w:noProof/>
            <w:lang w:eastAsia="pl-PL"/>
          </w:rPr>
          <w:tab/>
        </w:r>
        <w:r w:rsidR="00AD3361" w:rsidRPr="00620F76">
          <w:rPr>
            <w:rStyle w:val="Hipercze"/>
            <w:noProof/>
          </w:rPr>
          <w:t>Warstwa storage  i magazyny danych</w:t>
        </w:r>
        <w:r w:rsidR="00AD3361">
          <w:rPr>
            <w:noProof/>
            <w:webHidden/>
          </w:rPr>
          <w:tab/>
        </w:r>
        <w:r w:rsidR="00AD3361">
          <w:rPr>
            <w:noProof/>
            <w:webHidden/>
          </w:rPr>
          <w:fldChar w:fldCharType="begin"/>
        </w:r>
        <w:r w:rsidR="00AD3361">
          <w:rPr>
            <w:noProof/>
            <w:webHidden/>
          </w:rPr>
          <w:instrText xml:space="preserve"> PAGEREF _Toc477889756 \h </w:instrText>
        </w:r>
        <w:r w:rsidR="00AD3361">
          <w:rPr>
            <w:noProof/>
            <w:webHidden/>
          </w:rPr>
        </w:r>
        <w:r w:rsidR="00AD3361">
          <w:rPr>
            <w:noProof/>
            <w:webHidden/>
          </w:rPr>
          <w:fldChar w:fldCharType="separate"/>
        </w:r>
        <w:r w:rsidR="00AD3361">
          <w:rPr>
            <w:noProof/>
            <w:webHidden/>
          </w:rPr>
          <w:t>72</w:t>
        </w:r>
        <w:r w:rsidR="00AD3361">
          <w:rPr>
            <w:noProof/>
            <w:webHidden/>
          </w:rPr>
          <w:fldChar w:fldCharType="end"/>
        </w:r>
      </w:hyperlink>
    </w:p>
    <w:p w14:paraId="74C2E301" w14:textId="77777777" w:rsidR="00AD3361" w:rsidRDefault="006E4D5F">
      <w:pPr>
        <w:pStyle w:val="Spistreci2"/>
        <w:rPr>
          <w:rFonts w:eastAsiaTheme="minorEastAsia"/>
          <w:noProof/>
          <w:lang w:eastAsia="pl-PL"/>
        </w:rPr>
      </w:pPr>
      <w:hyperlink w:anchor="_Toc477889757" w:history="1">
        <w:r w:rsidR="00AD3361" w:rsidRPr="00620F76">
          <w:rPr>
            <w:rStyle w:val="Hipercze"/>
            <w:noProof/>
          </w:rPr>
          <w:t>7.13</w:t>
        </w:r>
        <w:r w:rsidR="00AD3361">
          <w:rPr>
            <w:rFonts w:eastAsiaTheme="minorEastAsia"/>
            <w:noProof/>
            <w:lang w:eastAsia="pl-PL"/>
          </w:rPr>
          <w:tab/>
        </w:r>
        <w:r w:rsidR="00AD3361" w:rsidRPr="00620F76">
          <w:rPr>
            <w:rStyle w:val="Hipercze"/>
            <w:noProof/>
          </w:rPr>
          <w:t>Warstwa sieci</w:t>
        </w:r>
        <w:r w:rsidR="00AD3361">
          <w:rPr>
            <w:noProof/>
            <w:webHidden/>
          </w:rPr>
          <w:tab/>
        </w:r>
        <w:r w:rsidR="00AD3361">
          <w:rPr>
            <w:noProof/>
            <w:webHidden/>
          </w:rPr>
          <w:fldChar w:fldCharType="begin"/>
        </w:r>
        <w:r w:rsidR="00AD3361">
          <w:rPr>
            <w:noProof/>
            <w:webHidden/>
          </w:rPr>
          <w:instrText xml:space="preserve"> PAGEREF _Toc477889757 \h </w:instrText>
        </w:r>
        <w:r w:rsidR="00AD3361">
          <w:rPr>
            <w:noProof/>
            <w:webHidden/>
          </w:rPr>
        </w:r>
        <w:r w:rsidR="00AD3361">
          <w:rPr>
            <w:noProof/>
            <w:webHidden/>
          </w:rPr>
          <w:fldChar w:fldCharType="separate"/>
        </w:r>
        <w:r w:rsidR="00AD3361">
          <w:rPr>
            <w:noProof/>
            <w:webHidden/>
          </w:rPr>
          <w:t>73</w:t>
        </w:r>
        <w:r w:rsidR="00AD3361">
          <w:rPr>
            <w:noProof/>
            <w:webHidden/>
          </w:rPr>
          <w:fldChar w:fldCharType="end"/>
        </w:r>
      </w:hyperlink>
    </w:p>
    <w:p w14:paraId="738B807E" w14:textId="77777777" w:rsidR="00AD3361" w:rsidRDefault="006E4D5F">
      <w:pPr>
        <w:pStyle w:val="Spistreci2"/>
        <w:rPr>
          <w:rFonts w:eastAsiaTheme="minorEastAsia"/>
          <w:noProof/>
          <w:lang w:eastAsia="pl-PL"/>
        </w:rPr>
      </w:pPr>
      <w:hyperlink w:anchor="_Toc477889758" w:history="1">
        <w:r w:rsidR="00AD3361" w:rsidRPr="00620F76">
          <w:rPr>
            <w:rStyle w:val="Hipercze"/>
            <w:noProof/>
          </w:rPr>
          <w:t>7.14</w:t>
        </w:r>
        <w:r w:rsidR="00AD3361">
          <w:rPr>
            <w:rFonts w:eastAsiaTheme="minorEastAsia"/>
            <w:noProof/>
            <w:lang w:eastAsia="pl-PL"/>
          </w:rPr>
          <w:tab/>
        </w:r>
        <w:r w:rsidR="00AD3361" w:rsidRPr="00620F76">
          <w:rPr>
            <w:rStyle w:val="Hipercze"/>
            <w:noProof/>
          </w:rPr>
          <w:t>Warstwa dostępowa</w:t>
        </w:r>
        <w:r w:rsidR="00AD3361">
          <w:rPr>
            <w:noProof/>
            <w:webHidden/>
          </w:rPr>
          <w:tab/>
        </w:r>
        <w:r w:rsidR="00AD3361">
          <w:rPr>
            <w:noProof/>
            <w:webHidden/>
          </w:rPr>
          <w:fldChar w:fldCharType="begin"/>
        </w:r>
        <w:r w:rsidR="00AD3361">
          <w:rPr>
            <w:noProof/>
            <w:webHidden/>
          </w:rPr>
          <w:instrText xml:space="preserve"> PAGEREF _Toc477889758 \h </w:instrText>
        </w:r>
        <w:r w:rsidR="00AD3361">
          <w:rPr>
            <w:noProof/>
            <w:webHidden/>
          </w:rPr>
        </w:r>
        <w:r w:rsidR="00AD3361">
          <w:rPr>
            <w:noProof/>
            <w:webHidden/>
          </w:rPr>
          <w:fldChar w:fldCharType="separate"/>
        </w:r>
        <w:r w:rsidR="00AD3361">
          <w:rPr>
            <w:noProof/>
            <w:webHidden/>
          </w:rPr>
          <w:t>73</w:t>
        </w:r>
        <w:r w:rsidR="00AD3361">
          <w:rPr>
            <w:noProof/>
            <w:webHidden/>
          </w:rPr>
          <w:fldChar w:fldCharType="end"/>
        </w:r>
      </w:hyperlink>
    </w:p>
    <w:p w14:paraId="49CD479A" w14:textId="77777777" w:rsidR="00AD3361" w:rsidRDefault="006E4D5F">
      <w:pPr>
        <w:pStyle w:val="Spistreci2"/>
        <w:rPr>
          <w:rFonts w:eastAsiaTheme="minorEastAsia"/>
          <w:noProof/>
          <w:lang w:eastAsia="pl-PL"/>
        </w:rPr>
      </w:pPr>
      <w:hyperlink w:anchor="_Toc477889759" w:history="1">
        <w:r w:rsidR="00AD3361" w:rsidRPr="00620F76">
          <w:rPr>
            <w:rStyle w:val="Hipercze"/>
            <w:noProof/>
          </w:rPr>
          <w:t>7.15</w:t>
        </w:r>
        <w:r w:rsidR="00AD3361">
          <w:rPr>
            <w:rFonts w:eastAsiaTheme="minorEastAsia"/>
            <w:noProof/>
            <w:lang w:eastAsia="pl-PL"/>
          </w:rPr>
          <w:tab/>
        </w:r>
        <w:r w:rsidR="00AD3361" w:rsidRPr="00620F76">
          <w:rPr>
            <w:rStyle w:val="Hipercze"/>
            <w:noProof/>
          </w:rPr>
          <w:t>Środowisko backupowe</w:t>
        </w:r>
        <w:r w:rsidR="00AD3361">
          <w:rPr>
            <w:noProof/>
            <w:webHidden/>
          </w:rPr>
          <w:tab/>
        </w:r>
        <w:r w:rsidR="00AD3361">
          <w:rPr>
            <w:noProof/>
            <w:webHidden/>
          </w:rPr>
          <w:fldChar w:fldCharType="begin"/>
        </w:r>
        <w:r w:rsidR="00AD3361">
          <w:rPr>
            <w:noProof/>
            <w:webHidden/>
          </w:rPr>
          <w:instrText xml:space="preserve"> PAGEREF _Toc477889759 \h </w:instrText>
        </w:r>
        <w:r w:rsidR="00AD3361">
          <w:rPr>
            <w:noProof/>
            <w:webHidden/>
          </w:rPr>
        </w:r>
        <w:r w:rsidR="00AD3361">
          <w:rPr>
            <w:noProof/>
            <w:webHidden/>
          </w:rPr>
          <w:fldChar w:fldCharType="separate"/>
        </w:r>
        <w:r w:rsidR="00AD3361">
          <w:rPr>
            <w:noProof/>
            <w:webHidden/>
          </w:rPr>
          <w:t>73</w:t>
        </w:r>
        <w:r w:rsidR="00AD3361">
          <w:rPr>
            <w:noProof/>
            <w:webHidden/>
          </w:rPr>
          <w:fldChar w:fldCharType="end"/>
        </w:r>
      </w:hyperlink>
    </w:p>
    <w:p w14:paraId="6340B317" w14:textId="77777777" w:rsidR="00AD3361" w:rsidRDefault="006E4D5F">
      <w:pPr>
        <w:pStyle w:val="Spistreci2"/>
        <w:rPr>
          <w:rFonts w:eastAsiaTheme="minorEastAsia"/>
          <w:noProof/>
          <w:lang w:eastAsia="pl-PL"/>
        </w:rPr>
      </w:pPr>
      <w:hyperlink w:anchor="_Toc477889760" w:history="1">
        <w:r w:rsidR="00AD3361" w:rsidRPr="00620F76">
          <w:rPr>
            <w:rStyle w:val="Hipercze"/>
            <w:noProof/>
          </w:rPr>
          <w:t>7.16</w:t>
        </w:r>
        <w:r w:rsidR="00AD3361">
          <w:rPr>
            <w:rFonts w:eastAsiaTheme="minorEastAsia"/>
            <w:noProof/>
            <w:lang w:eastAsia="pl-PL"/>
          </w:rPr>
          <w:tab/>
        </w:r>
        <w:r w:rsidR="00AD3361" w:rsidRPr="00620F76">
          <w:rPr>
            <w:rStyle w:val="Hipercze"/>
            <w:noProof/>
          </w:rPr>
          <w:t>Środowisko monitoringu</w:t>
        </w:r>
        <w:r w:rsidR="00AD3361">
          <w:rPr>
            <w:noProof/>
            <w:webHidden/>
          </w:rPr>
          <w:tab/>
        </w:r>
        <w:r w:rsidR="00AD3361">
          <w:rPr>
            <w:noProof/>
            <w:webHidden/>
          </w:rPr>
          <w:fldChar w:fldCharType="begin"/>
        </w:r>
        <w:r w:rsidR="00AD3361">
          <w:rPr>
            <w:noProof/>
            <w:webHidden/>
          </w:rPr>
          <w:instrText xml:space="preserve"> PAGEREF _Toc477889760 \h </w:instrText>
        </w:r>
        <w:r w:rsidR="00AD3361">
          <w:rPr>
            <w:noProof/>
            <w:webHidden/>
          </w:rPr>
        </w:r>
        <w:r w:rsidR="00AD3361">
          <w:rPr>
            <w:noProof/>
            <w:webHidden/>
          </w:rPr>
          <w:fldChar w:fldCharType="separate"/>
        </w:r>
        <w:r w:rsidR="00AD3361">
          <w:rPr>
            <w:noProof/>
            <w:webHidden/>
          </w:rPr>
          <w:t>74</w:t>
        </w:r>
        <w:r w:rsidR="00AD3361">
          <w:rPr>
            <w:noProof/>
            <w:webHidden/>
          </w:rPr>
          <w:fldChar w:fldCharType="end"/>
        </w:r>
      </w:hyperlink>
    </w:p>
    <w:p w14:paraId="44235285" w14:textId="77777777" w:rsidR="00AD3361" w:rsidRDefault="006E4D5F">
      <w:pPr>
        <w:pStyle w:val="Spistreci1"/>
        <w:rPr>
          <w:rFonts w:eastAsiaTheme="minorEastAsia"/>
          <w:noProof/>
          <w:lang w:eastAsia="pl-PL"/>
        </w:rPr>
      </w:pPr>
      <w:hyperlink w:anchor="_Toc477889761" w:history="1">
        <w:r w:rsidR="00AD3361" w:rsidRPr="00620F76">
          <w:rPr>
            <w:rStyle w:val="Hipercze"/>
            <w:noProof/>
          </w:rPr>
          <w:t>8</w:t>
        </w:r>
        <w:r w:rsidR="00AD3361">
          <w:rPr>
            <w:rFonts w:eastAsiaTheme="minorEastAsia"/>
            <w:noProof/>
            <w:lang w:eastAsia="pl-PL"/>
          </w:rPr>
          <w:tab/>
        </w:r>
        <w:r w:rsidR="00AD3361" w:rsidRPr="00620F76">
          <w:rPr>
            <w:rStyle w:val="Hipercze"/>
            <w:noProof/>
          </w:rPr>
          <w:t>Ogólna koncepcja docelowego rozwiązania</w:t>
        </w:r>
        <w:r w:rsidR="00AD3361">
          <w:rPr>
            <w:noProof/>
            <w:webHidden/>
          </w:rPr>
          <w:tab/>
        </w:r>
        <w:r w:rsidR="00AD3361">
          <w:rPr>
            <w:noProof/>
            <w:webHidden/>
          </w:rPr>
          <w:fldChar w:fldCharType="begin"/>
        </w:r>
        <w:r w:rsidR="00AD3361">
          <w:rPr>
            <w:noProof/>
            <w:webHidden/>
          </w:rPr>
          <w:instrText xml:space="preserve"> PAGEREF _Toc477889761 \h </w:instrText>
        </w:r>
        <w:r w:rsidR="00AD3361">
          <w:rPr>
            <w:noProof/>
            <w:webHidden/>
          </w:rPr>
        </w:r>
        <w:r w:rsidR="00AD3361">
          <w:rPr>
            <w:noProof/>
            <w:webHidden/>
          </w:rPr>
          <w:fldChar w:fldCharType="separate"/>
        </w:r>
        <w:r w:rsidR="00AD3361">
          <w:rPr>
            <w:noProof/>
            <w:webHidden/>
          </w:rPr>
          <w:t>78</w:t>
        </w:r>
        <w:r w:rsidR="00AD3361">
          <w:rPr>
            <w:noProof/>
            <w:webHidden/>
          </w:rPr>
          <w:fldChar w:fldCharType="end"/>
        </w:r>
      </w:hyperlink>
    </w:p>
    <w:p w14:paraId="1A219801" w14:textId="77777777" w:rsidR="00AD3361" w:rsidRDefault="006E4D5F">
      <w:pPr>
        <w:pStyle w:val="Spistreci2"/>
        <w:rPr>
          <w:rFonts w:eastAsiaTheme="minorEastAsia"/>
          <w:noProof/>
          <w:lang w:eastAsia="pl-PL"/>
        </w:rPr>
      </w:pPr>
      <w:hyperlink w:anchor="_Toc477889762" w:history="1">
        <w:r w:rsidR="00AD3361" w:rsidRPr="00620F76">
          <w:rPr>
            <w:rStyle w:val="Hipercze"/>
            <w:noProof/>
          </w:rPr>
          <w:t>8.1</w:t>
        </w:r>
        <w:r w:rsidR="00AD3361">
          <w:rPr>
            <w:rFonts w:eastAsiaTheme="minorEastAsia"/>
            <w:noProof/>
            <w:lang w:eastAsia="pl-PL"/>
          </w:rPr>
          <w:tab/>
        </w:r>
        <w:r w:rsidR="00AD3361" w:rsidRPr="00620F76">
          <w:rPr>
            <w:rStyle w:val="Hipercze"/>
            <w:noProof/>
          </w:rPr>
          <w:t>Planowany poziom dostępności infrastruktury</w:t>
        </w:r>
        <w:r w:rsidR="00AD3361">
          <w:rPr>
            <w:noProof/>
            <w:webHidden/>
          </w:rPr>
          <w:tab/>
        </w:r>
        <w:r w:rsidR="00AD3361">
          <w:rPr>
            <w:noProof/>
            <w:webHidden/>
          </w:rPr>
          <w:fldChar w:fldCharType="begin"/>
        </w:r>
        <w:r w:rsidR="00AD3361">
          <w:rPr>
            <w:noProof/>
            <w:webHidden/>
          </w:rPr>
          <w:instrText xml:space="preserve"> PAGEREF _Toc477889762 \h </w:instrText>
        </w:r>
        <w:r w:rsidR="00AD3361">
          <w:rPr>
            <w:noProof/>
            <w:webHidden/>
          </w:rPr>
        </w:r>
        <w:r w:rsidR="00AD3361">
          <w:rPr>
            <w:noProof/>
            <w:webHidden/>
          </w:rPr>
          <w:fldChar w:fldCharType="separate"/>
        </w:r>
        <w:r w:rsidR="00AD3361">
          <w:rPr>
            <w:noProof/>
            <w:webHidden/>
          </w:rPr>
          <w:t>79</w:t>
        </w:r>
        <w:r w:rsidR="00AD3361">
          <w:rPr>
            <w:noProof/>
            <w:webHidden/>
          </w:rPr>
          <w:fldChar w:fldCharType="end"/>
        </w:r>
      </w:hyperlink>
    </w:p>
    <w:p w14:paraId="15D1101E" w14:textId="77777777" w:rsidR="00AD3361" w:rsidRDefault="006E4D5F">
      <w:pPr>
        <w:pStyle w:val="Spistreci1"/>
        <w:rPr>
          <w:rFonts w:eastAsiaTheme="minorEastAsia"/>
          <w:noProof/>
          <w:lang w:eastAsia="pl-PL"/>
        </w:rPr>
      </w:pPr>
      <w:hyperlink w:anchor="_Toc477889763" w:history="1">
        <w:r w:rsidR="00AD3361" w:rsidRPr="00620F76">
          <w:rPr>
            <w:rStyle w:val="Hipercze"/>
            <w:noProof/>
          </w:rPr>
          <w:t>9</w:t>
        </w:r>
        <w:r w:rsidR="00AD3361">
          <w:rPr>
            <w:rFonts w:eastAsiaTheme="minorEastAsia"/>
            <w:noProof/>
            <w:lang w:eastAsia="pl-PL"/>
          </w:rPr>
          <w:tab/>
        </w:r>
        <w:r w:rsidR="00AD3361" w:rsidRPr="00620F76">
          <w:rPr>
            <w:rStyle w:val="Hipercze"/>
            <w:noProof/>
          </w:rPr>
          <w:t>Dostawa infrastruktury i oprogramowania</w:t>
        </w:r>
        <w:r w:rsidR="00AD3361">
          <w:rPr>
            <w:noProof/>
            <w:webHidden/>
          </w:rPr>
          <w:tab/>
        </w:r>
        <w:r w:rsidR="00AD3361">
          <w:rPr>
            <w:noProof/>
            <w:webHidden/>
          </w:rPr>
          <w:fldChar w:fldCharType="begin"/>
        </w:r>
        <w:r w:rsidR="00AD3361">
          <w:rPr>
            <w:noProof/>
            <w:webHidden/>
          </w:rPr>
          <w:instrText xml:space="preserve"> PAGEREF _Toc477889763 \h </w:instrText>
        </w:r>
        <w:r w:rsidR="00AD3361">
          <w:rPr>
            <w:noProof/>
            <w:webHidden/>
          </w:rPr>
        </w:r>
        <w:r w:rsidR="00AD3361">
          <w:rPr>
            <w:noProof/>
            <w:webHidden/>
          </w:rPr>
          <w:fldChar w:fldCharType="separate"/>
        </w:r>
        <w:r w:rsidR="00AD3361">
          <w:rPr>
            <w:noProof/>
            <w:webHidden/>
          </w:rPr>
          <w:t>80</w:t>
        </w:r>
        <w:r w:rsidR="00AD3361">
          <w:rPr>
            <w:noProof/>
            <w:webHidden/>
          </w:rPr>
          <w:fldChar w:fldCharType="end"/>
        </w:r>
      </w:hyperlink>
    </w:p>
    <w:p w14:paraId="106419C1" w14:textId="77777777" w:rsidR="00AD3361" w:rsidRDefault="006E4D5F">
      <w:pPr>
        <w:pStyle w:val="Spistreci2"/>
        <w:rPr>
          <w:rFonts w:eastAsiaTheme="minorEastAsia"/>
          <w:noProof/>
          <w:lang w:eastAsia="pl-PL"/>
        </w:rPr>
      </w:pPr>
      <w:hyperlink w:anchor="_Toc477889764" w:history="1">
        <w:r w:rsidR="00AD3361" w:rsidRPr="00620F76">
          <w:rPr>
            <w:rStyle w:val="Hipercze"/>
            <w:noProof/>
          </w:rPr>
          <w:t>9.1</w:t>
        </w:r>
        <w:r w:rsidR="00AD3361">
          <w:rPr>
            <w:rFonts w:eastAsiaTheme="minorEastAsia"/>
            <w:noProof/>
            <w:lang w:eastAsia="pl-PL"/>
          </w:rPr>
          <w:tab/>
        </w:r>
        <w:r w:rsidR="00AD3361" w:rsidRPr="00620F76">
          <w:rPr>
            <w:rStyle w:val="Hipercze"/>
            <w:noProof/>
          </w:rPr>
          <w:t>Obudowa blade (klatka) – 2 szt.</w:t>
        </w:r>
        <w:r w:rsidR="00AD3361">
          <w:rPr>
            <w:noProof/>
            <w:webHidden/>
          </w:rPr>
          <w:tab/>
        </w:r>
        <w:r w:rsidR="00AD3361">
          <w:rPr>
            <w:noProof/>
            <w:webHidden/>
          </w:rPr>
          <w:fldChar w:fldCharType="begin"/>
        </w:r>
        <w:r w:rsidR="00AD3361">
          <w:rPr>
            <w:noProof/>
            <w:webHidden/>
          </w:rPr>
          <w:instrText xml:space="preserve"> PAGEREF _Toc477889764 \h </w:instrText>
        </w:r>
        <w:r w:rsidR="00AD3361">
          <w:rPr>
            <w:noProof/>
            <w:webHidden/>
          </w:rPr>
        </w:r>
        <w:r w:rsidR="00AD3361">
          <w:rPr>
            <w:noProof/>
            <w:webHidden/>
          </w:rPr>
          <w:fldChar w:fldCharType="separate"/>
        </w:r>
        <w:r w:rsidR="00AD3361">
          <w:rPr>
            <w:noProof/>
            <w:webHidden/>
          </w:rPr>
          <w:t>82</w:t>
        </w:r>
        <w:r w:rsidR="00AD3361">
          <w:rPr>
            <w:noProof/>
            <w:webHidden/>
          </w:rPr>
          <w:fldChar w:fldCharType="end"/>
        </w:r>
      </w:hyperlink>
    </w:p>
    <w:p w14:paraId="6B3CC632" w14:textId="77777777" w:rsidR="00AD3361" w:rsidRDefault="006E4D5F">
      <w:pPr>
        <w:pStyle w:val="Spistreci2"/>
        <w:rPr>
          <w:rFonts w:eastAsiaTheme="minorEastAsia"/>
          <w:noProof/>
          <w:lang w:eastAsia="pl-PL"/>
        </w:rPr>
      </w:pPr>
      <w:hyperlink w:anchor="_Toc477889765" w:history="1">
        <w:r w:rsidR="00AD3361" w:rsidRPr="00620F76">
          <w:rPr>
            <w:rStyle w:val="Hipercze"/>
            <w:noProof/>
          </w:rPr>
          <w:t>9.2</w:t>
        </w:r>
        <w:r w:rsidR="00AD3361">
          <w:rPr>
            <w:rFonts w:eastAsiaTheme="minorEastAsia"/>
            <w:noProof/>
            <w:lang w:eastAsia="pl-PL"/>
          </w:rPr>
          <w:tab/>
        </w:r>
        <w:r w:rsidR="00AD3361" w:rsidRPr="00620F76">
          <w:rPr>
            <w:rStyle w:val="Hipercze"/>
            <w:noProof/>
          </w:rPr>
          <w:t>Serwery</w:t>
        </w:r>
        <w:r w:rsidR="00AD3361">
          <w:rPr>
            <w:noProof/>
            <w:webHidden/>
          </w:rPr>
          <w:tab/>
        </w:r>
        <w:r w:rsidR="00AD3361">
          <w:rPr>
            <w:noProof/>
            <w:webHidden/>
          </w:rPr>
          <w:fldChar w:fldCharType="begin"/>
        </w:r>
        <w:r w:rsidR="00AD3361">
          <w:rPr>
            <w:noProof/>
            <w:webHidden/>
          </w:rPr>
          <w:instrText xml:space="preserve"> PAGEREF _Toc477889765 \h </w:instrText>
        </w:r>
        <w:r w:rsidR="00AD3361">
          <w:rPr>
            <w:noProof/>
            <w:webHidden/>
          </w:rPr>
        </w:r>
        <w:r w:rsidR="00AD3361">
          <w:rPr>
            <w:noProof/>
            <w:webHidden/>
          </w:rPr>
          <w:fldChar w:fldCharType="separate"/>
        </w:r>
        <w:r w:rsidR="00AD3361">
          <w:rPr>
            <w:noProof/>
            <w:webHidden/>
          </w:rPr>
          <w:t>86</w:t>
        </w:r>
        <w:r w:rsidR="00AD3361">
          <w:rPr>
            <w:noProof/>
            <w:webHidden/>
          </w:rPr>
          <w:fldChar w:fldCharType="end"/>
        </w:r>
      </w:hyperlink>
    </w:p>
    <w:p w14:paraId="158C5823" w14:textId="77777777" w:rsidR="00AD3361" w:rsidRDefault="006E4D5F">
      <w:pPr>
        <w:pStyle w:val="Spistreci2"/>
        <w:rPr>
          <w:rFonts w:eastAsiaTheme="minorEastAsia"/>
          <w:noProof/>
          <w:lang w:eastAsia="pl-PL"/>
        </w:rPr>
      </w:pPr>
      <w:hyperlink w:anchor="_Toc477889766" w:history="1">
        <w:r w:rsidR="00AD3361" w:rsidRPr="00620F76">
          <w:rPr>
            <w:rStyle w:val="Hipercze"/>
            <w:noProof/>
          </w:rPr>
          <w:t>9.3</w:t>
        </w:r>
        <w:r w:rsidR="00AD3361">
          <w:rPr>
            <w:rFonts w:eastAsiaTheme="minorEastAsia"/>
            <w:noProof/>
            <w:lang w:eastAsia="pl-PL"/>
          </w:rPr>
          <w:tab/>
        </w:r>
        <w:r w:rsidR="00AD3361" w:rsidRPr="00620F76">
          <w:rPr>
            <w:rStyle w:val="Hipercze"/>
            <w:noProof/>
          </w:rPr>
          <w:t>Macierze blokowe</w:t>
        </w:r>
        <w:r w:rsidR="00AD3361">
          <w:rPr>
            <w:noProof/>
            <w:webHidden/>
          </w:rPr>
          <w:tab/>
        </w:r>
        <w:r w:rsidR="00AD3361">
          <w:rPr>
            <w:noProof/>
            <w:webHidden/>
          </w:rPr>
          <w:fldChar w:fldCharType="begin"/>
        </w:r>
        <w:r w:rsidR="00AD3361">
          <w:rPr>
            <w:noProof/>
            <w:webHidden/>
          </w:rPr>
          <w:instrText xml:space="preserve"> PAGEREF _Toc477889766 \h </w:instrText>
        </w:r>
        <w:r w:rsidR="00AD3361">
          <w:rPr>
            <w:noProof/>
            <w:webHidden/>
          </w:rPr>
        </w:r>
        <w:r w:rsidR="00AD3361">
          <w:rPr>
            <w:noProof/>
            <w:webHidden/>
          </w:rPr>
          <w:fldChar w:fldCharType="separate"/>
        </w:r>
        <w:r w:rsidR="00AD3361">
          <w:rPr>
            <w:noProof/>
            <w:webHidden/>
          </w:rPr>
          <w:t>89</w:t>
        </w:r>
        <w:r w:rsidR="00AD3361">
          <w:rPr>
            <w:noProof/>
            <w:webHidden/>
          </w:rPr>
          <w:fldChar w:fldCharType="end"/>
        </w:r>
      </w:hyperlink>
    </w:p>
    <w:p w14:paraId="441E06D0" w14:textId="77777777" w:rsidR="00AD3361" w:rsidRDefault="006E4D5F">
      <w:pPr>
        <w:pStyle w:val="Spistreci2"/>
        <w:rPr>
          <w:rFonts w:eastAsiaTheme="minorEastAsia"/>
          <w:noProof/>
          <w:lang w:eastAsia="pl-PL"/>
        </w:rPr>
      </w:pPr>
      <w:hyperlink w:anchor="_Toc477889767" w:history="1">
        <w:r w:rsidR="00AD3361" w:rsidRPr="00620F76">
          <w:rPr>
            <w:rStyle w:val="Hipercze"/>
            <w:noProof/>
          </w:rPr>
          <w:t>9.4</w:t>
        </w:r>
        <w:r w:rsidR="00AD3361">
          <w:rPr>
            <w:rFonts w:eastAsiaTheme="minorEastAsia"/>
            <w:noProof/>
            <w:lang w:eastAsia="pl-PL"/>
          </w:rPr>
          <w:tab/>
        </w:r>
        <w:r w:rsidR="00AD3361" w:rsidRPr="00620F76">
          <w:rPr>
            <w:rStyle w:val="Hipercze"/>
            <w:noProof/>
          </w:rPr>
          <w:t>Rozwiązanie NAS</w:t>
        </w:r>
        <w:r w:rsidR="00AD3361">
          <w:rPr>
            <w:noProof/>
            <w:webHidden/>
          </w:rPr>
          <w:tab/>
        </w:r>
        <w:r w:rsidR="00AD3361">
          <w:rPr>
            <w:noProof/>
            <w:webHidden/>
          </w:rPr>
          <w:fldChar w:fldCharType="begin"/>
        </w:r>
        <w:r w:rsidR="00AD3361">
          <w:rPr>
            <w:noProof/>
            <w:webHidden/>
          </w:rPr>
          <w:instrText xml:space="preserve"> PAGEREF _Toc477889767 \h </w:instrText>
        </w:r>
        <w:r w:rsidR="00AD3361">
          <w:rPr>
            <w:noProof/>
            <w:webHidden/>
          </w:rPr>
        </w:r>
        <w:r w:rsidR="00AD3361">
          <w:rPr>
            <w:noProof/>
            <w:webHidden/>
          </w:rPr>
          <w:fldChar w:fldCharType="separate"/>
        </w:r>
        <w:r w:rsidR="00AD3361">
          <w:rPr>
            <w:noProof/>
            <w:webHidden/>
          </w:rPr>
          <w:t>103</w:t>
        </w:r>
        <w:r w:rsidR="00AD3361">
          <w:rPr>
            <w:noProof/>
            <w:webHidden/>
          </w:rPr>
          <w:fldChar w:fldCharType="end"/>
        </w:r>
      </w:hyperlink>
    </w:p>
    <w:p w14:paraId="4EF83A12" w14:textId="77777777" w:rsidR="00AD3361" w:rsidRDefault="006E4D5F">
      <w:pPr>
        <w:pStyle w:val="Spistreci2"/>
        <w:rPr>
          <w:rFonts w:eastAsiaTheme="minorEastAsia"/>
          <w:noProof/>
          <w:lang w:eastAsia="pl-PL"/>
        </w:rPr>
      </w:pPr>
      <w:hyperlink w:anchor="_Toc477889768" w:history="1">
        <w:r w:rsidR="00AD3361" w:rsidRPr="00620F76">
          <w:rPr>
            <w:rStyle w:val="Hipercze"/>
            <w:noProof/>
          </w:rPr>
          <w:t>9.5</w:t>
        </w:r>
        <w:r w:rsidR="00AD3361">
          <w:rPr>
            <w:rFonts w:eastAsiaTheme="minorEastAsia"/>
            <w:noProof/>
            <w:lang w:eastAsia="pl-PL"/>
          </w:rPr>
          <w:tab/>
        </w:r>
        <w:r w:rsidR="00AD3361" w:rsidRPr="00620F76">
          <w:rPr>
            <w:rStyle w:val="Hipercze"/>
            <w:noProof/>
          </w:rPr>
          <w:t>Switch SAN – 2 szt.</w:t>
        </w:r>
        <w:r w:rsidR="00AD3361">
          <w:rPr>
            <w:noProof/>
            <w:webHidden/>
          </w:rPr>
          <w:tab/>
        </w:r>
        <w:r w:rsidR="00AD3361">
          <w:rPr>
            <w:noProof/>
            <w:webHidden/>
          </w:rPr>
          <w:fldChar w:fldCharType="begin"/>
        </w:r>
        <w:r w:rsidR="00AD3361">
          <w:rPr>
            <w:noProof/>
            <w:webHidden/>
          </w:rPr>
          <w:instrText xml:space="preserve"> PAGEREF _Toc477889768 \h </w:instrText>
        </w:r>
        <w:r w:rsidR="00AD3361">
          <w:rPr>
            <w:noProof/>
            <w:webHidden/>
          </w:rPr>
        </w:r>
        <w:r w:rsidR="00AD3361">
          <w:rPr>
            <w:noProof/>
            <w:webHidden/>
          </w:rPr>
          <w:fldChar w:fldCharType="separate"/>
        </w:r>
        <w:r w:rsidR="00AD3361">
          <w:rPr>
            <w:noProof/>
            <w:webHidden/>
          </w:rPr>
          <w:t>114</w:t>
        </w:r>
        <w:r w:rsidR="00AD3361">
          <w:rPr>
            <w:noProof/>
            <w:webHidden/>
          </w:rPr>
          <w:fldChar w:fldCharType="end"/>
        </w:r>
      </w:hyperlink>
    </w:p>
    <w:p w14:paraId="23D89C95" w14:textId="77777777" w:rsidR="00AD3361" w:rsidRDefault="006E4D5F">
      <w:pPr>
        <w:pStyle w:val="Spistreci2"/>
        <w:rPr>
          <w:rFonts w:eastAsiaTheme="minorEastAsia"/>
          <w:noProof/>
          <w:lang w:eastAsia="pl-PL"/>
        </w:rPr>
      </w:pPr>
      <w:hyperlink w:anchor="_Toc477889769" w:history="1">
        <w:r w:rsidR="00AD3361" w:rsidRPr="00620F76">
          <w:rPr>
            <w:rStyle w:val="Hipercze"/>
            <w:noProof/>
          </w:rPr>
          <w:t>9.6</w:t>
        </w:r>
        <w:r w:rsidR="00AD3361">
          <w:rPr>
            <w:rFonts w:eastAsiaTheme="minorEastAsia"/>
            <w:noProof/>
            <w:lang w:eastAsia="pl-PL"/>
          </w:rPr>
          <w:tab/>
        </w:r>
        <w:r w:rsidR="00AD3361" w:rsidRPr="00620F76">
          <w:rPr>
            <w:rStyle w:val="Hipercze"/>
            <w:noProof/>
          </w:rPr>
          <w:t>Oprogramowanie do wirtualizacji serwerów</w:t>
        </w:r>
        <w:r w:rsidR="00AD3361">
          <w:rPr>
            <w:noProof/>
            <w:webHidden/>
          </w:rPr>
          <w:tab/>
        </w:r>
        <w:r w:rsidR="00AD3361">
          <w:rPr>
            <w:noProof/>
            <w:webHidden/>
          </w:rPr>
          <w:fldChar w:fldCharType="begin"/>
        </w:r>
        <w:r w:rsidR="00AD3361">
          <w:rPr>
            <w:noProof/>
            <w:webHidden/>
          </w:rPr>
          <w:instrText xml:space="preserve"> PAGEREF _Toc477889769 \h </w:instrText>
        </w:r>
        <w:r w:rsidR="00AD3361">
          <w:rPr>
            <w:noProof/>
            <w:webHidden/>
          </w:rPr>
        </w:r>
        <w:r w:rsidR="00AD3361">
          <w:rPr>
            <w:noProof/>
            <w:webHidden/>
          </w:rPr>
          <w:fldChar w:fldCharType="separate"/>
        </w:r>
        <w:r w:rsidR="00AD3361">
          <w:rPr>
            <w:noProof/>
            <w:webHidden/>
          </w:rPr>
          <w:t>117</w:t>
        </w:r>
        <w:r w:rsidR="00AD3361">
          <w:rPr>
            <w:noProof/>
            <w:webHidden/>
          </w:rPr>
          <w:fldChar w:fldCharType="end"/>
        </w:r>
      </w:hyperlink>
    </w:p>
    <w:p w14:paraId="47FBC404" w14:textId="77777777" w:rsidR="00AD3361" w:rsidRDefault="006E4D5F">
      <w:pPr>
        <w:pStyle w:val="Spistreci2"/>
        <w:rPr>
          <w:rFonts w:eastAsiaTheme="minorEastAsia"/>
          <w:noProof/>
          <w:lang w:eastAsia="pl-PL"/>
        </w:rPr>
      </w:pPr>
      <w:hyperlink w:anchor="_Toc477889770" w:history="1">
        <w:r w:rsidR="00AD3361" w:rsidRPr="00620F76">
          <w:rPr>
            <w:rStyle w:val="Hipercze"/>
            <w:noProof/>
          </w:rPr>
          <w:t>9.7</w:t>
        </w:r>
        <w:r w:rsidR="00AD3361">
          <w:rPr>
            <w:rFonts w:eastAsiaTheme="minorEastAsia"/>
            <w:noProof/>
            <w:lang w:eastAsia="pl-PL"/>
          </w:rPr>
          <w:tab/>
        </w:r>
        <w:r w:rsidR="00AD3361" w:rsidRPr="00620F76">
          <w:rPr>
            <w:rStyle w:val="Hipercze"/>
            <w:noProof/>
          </w:rPr>
          <w:t>Oprogramowanie do wirtualizacji sieci</w:t>
        </w:r>
        <w:r w:rsidR="00AD3361">
          <w:rPr>
            <w:noProof/>
            <w:webHidden/>
          </w:rPr>
          <w:tab/>
        </w:r>
        <w:r w:rsidR="00AD3361">
          <w:rPr>
            <w:noProof/>
            <w:webHidden/>
          </w:rPr>
          <w:fldChar w:fldCharType="begin"/>
        </w:r>
        <w:r w:rsidR="00AD3361">
          <w:rPr>
            <w:noProof/>
            <w:webHidden/>
          </w:rPr>
          <w:instrText xml:space="preserve"> PAGEREF _Toc477889770 \h </w:instrText>
        </w:r>
        <w:r w:rsidR="00AD3361">
          <w:rPr>
            <w:noProof/>
            <w:webHidden/>
          </w:rPr>
        </w:r>
        <w:r w:rsidR="00AD3361">
          <w:rPr>
            <w:noProof/>
            <w:webHidden/>
          </w:rPr>
          <w:fldChar w:fldCharType="separate"/>
        </w:r>
        <w:r w:rsidR="00AD3361">
          <w:rPr>
            <w:noProof/>
            <w:webHidden/>
          </w:rPr>
          <w:t>122</w:t>
        </w:r>
        <w:r w:rsidR="00AD3361">
          <w:rPr>
            <w:noProof/>
            <w:webHidden/>
          </w:rPr>
          <w:fldChar w:fldCharType="end"/>
        </w:r>
      </w:hyperlink>
    </w:p>
    <w:p w14:paraId="209B96A9" w14:textId="77777777" w:rsidR="00AD3361" w:rsidRDefault="006E4D5F">
      <w:pPr>
        <w:pStyle w:val="Spistreci2"/>
        <w:rPr>
          <w:rFonts w:eastAsiaTheme="minorEastAsia"/>
          <w:noProof/>
          <w:lang w:eastAsia="pl-PL"/>
        </w:rPr>
      </w:pPr>
      <w:hyperlink w:anchor="_Toc477889771" w:history="1">
        <w:r w:rsidR="00AD3361" w:rsidRPr="00620F76">
          <w:rPr>
            <w:rStyle w:val="Hipercze"/>
            <w:noProof/>
          </w:rPr>
          <w:t>9.8</w:t>
        </w:r>
        <w:r w:rsidR="00AD3361">
          <w:rPr>
            <w:rFonts w:eastAsiaTheme="minorEastAsia"/>
            <w:noProof/>
            <w:lang w:eastAsia="pl-PL"/>
          </w:rPr>
          <w:tab/>
        </w:r>
        <w:r w:rsidR="00AD3361" w:rsidRPr="00620F76">
          <w:rPr>
            <w:rStyle w:val="Hipercze"/>
            <w:noProof/>
          </w:rPr>
          <w:t>System operacyjny</w:t>
        </w:r>
        <w:r w:rsidR="00AD3361">
          <w:rPr>
            <w:noProof/>
            <w:webHidden/>
          </w:rPr>
          <w:tab/>
        </w:r>
        <w:r w:rsidR="00AD3361">
          <w:rPr>
            <w:noProof/>
            <w:webHidden/>
          </w:rPr>
          <w:fldChar w:fldCharType="begin"/>
        </w:r>
        <w:r w:rsidR="00AD3361">
          <w:rPr>
            <w:noProof/>
            <w:webHidden/>
          </w:rPr>
          <w:instrText xml:space="preserve"> PAGEREF _Toc477889771 \h </w:instrText>
        </w:r>
        <w:r w:rsidR="00AD3361">
          <w:rPr>
            <w:noProof/>
            <w:webHidden/>
          </w:rPr>
        </w:r>
        <w:r w:rsidR="00AD3361">
          <w:rPr>
            <w:noProof/>
            <w:webHidden/>
          </w:rPr>
          <w:fldChar w:fldCharType="separate"/>
        </w:r>
        <w:r w:rsidR="00AD3361">
          <w:rPr>
            <w:noProof/>
            <w:webHidden/>
          </w:rPr>
          <w:t>123</w:t>
        </w:r>
        <w:r w:rsidR="00AD3361">
          <w:rPr>
            <w:noProof/>
            <w:webHidden/>
          </w:rPr>
          <w:fldChar w:fldCharType="end"/>
        </w:r>
      </w:hyperlink>
    </w:p>
    <w:p w14:paraId="0BEF96A2" w14:textId="77777777" w:rsidR="00AD3361" w:rsidRDefault="006E4D5F">
      <w:pPr>
        <w:pStyle w:val="Spistreci2"/>
        <w:rPr>
          <w:rFonts w:eastAsiaTheme="minorEastAsia"/>
          <w:noProof/>
          <w:lang w:eastAsia="pl-PL"/>
        </w:rPr>
      </w:pPr>
      <w:hyperlink w:anchor="_Toc477889772" w:history="1">
        <w:r w:rsidR="00AD3361" w:rsidRPr="00620F76">
          <w:rPr>
            <w:rStyle w:val="Hipercze"/>
            <w:noProof/>
          </w:rPr>
          <w:t>9.9</w:t>
        </w:r>
        <w:r w:rsidR="00AD3361">
          <w:rPr>
            <w:rFonts w:eastAsiaTheme="minorEastAsia"/>
            <w:noProof/>
            <w:lang w:eastAsia="pl-PL"/>
          </w:rPr>
          <w:tab/>
        </w:r>
        <w:r w:rsidR="00AD3361" w:rsidRPr="00620F76">
          <w:rPr>
            <w:rStyle w:val="Hipercze"/>
            <w:noProof/>
          </w:rPr>
          <w:t>Oprogramowanie do ochrony antywirusowej</w:t>
        </w:r>
        <w:r w:rsidR="00AD3361">
          <w:rPr>
            <w:noProof/>
            <w:webHidden/>
          </w:rPr>
          <w:tab/>
        </w:r>
        <w:r w:rsidR="00AD3361">
          <w:rPr>
            <w:noProof/>
            <w:webHidden/>
          </w:rPr>
          <w:fldChar w:fldCharType="begin"/>
        </w:r>
        <w:r w:rsidR="00AD3361">
          <w:rPr>
            <w:noProof/>
            <w:webHidden/>
          </w:rPr>
          <w:instrText xml:space="preserve"> PAGEREF _Toc477889772 \h </w:instrText>
        </w:r>
        <w:r w:rsidR="00AD3361">
          <w:rPr>
            <w:noProof/>
            <w:webHidden/>
          </w:rPr>
        </w:r>
        <w:r w:rsidR="00AD3361">
          <w:rPr>
            <w:noProof/>
            <w:webHidden/>
          </w:rPr>
          <w:fldChar w:fldCharType="separate"/>
        </w:r>
        <w:r w:rsidR="00AD3361">
          <w:rPr>
            <w:noProof/>
            <w:webHidden/>
          </w:rPr>
          <w:t>126</w:t>
        </w:r>
        <w:r w:rsidR="00AD3361">
          <w:rPr>
            <w:noProof/>
            <w:webHidden/>
          </w:rPr>
          <w:fldChar w:fldCharType="end"/>
        </w:r>
      </w:hyperlink>
    </w:p>
    <w:p w14:paraId="0172720A" w14:textId="77777777" w:rsidR="00AD3361" w:rsidRDefault="006E4D5F">
      <w:pPr>
        <w:pStyle w:val="Spistreci2"/>
        <w:rPr>
          <w:rFonts w:eastAsiaTheme="minorEastAsia"/>
          <w:noProof/>
          <w:lang w:eastAsia="pl-PL"/>
        </w:rPr>
      </w:pPr>
      <w:hyperlink w:anchor="_Toc477889773" w:history="1">
        <w:r w:rsidR="00AD3361" w:rsidRPr="00620F76">
          <w:rPr>
            <w:rStyle w:val="Hipercze"/>
            <w:noProof/>
          </w:rPr>
          <w:t>9.10</w:t>
        </w:r>
        <w:r w:rsidR="00AD3361">
          <w:rPr>
            <w:rFonts w:eastAsiaTheme="minorEastAsia"/>
            <w:noProof/>
            <w:lang w:eastAsia="pl-PL"/>
          </w:rPr>
          <w:tab/>
        </w:r>
        <w:r w:rsidR="00AD3361" w:rsidRPr="00620F76">
          <w:rPr>
            <w:rStyle w:val="Hipercze"/>
            <w:noProof/>
          </w:rPr>
          <w:t>Oprogramowanie wykonywania kopii zapasowej środowiska wirtualizacji</w:t>
        </w:r>
        <w:r w:rsidR="00AD3361">
          <w:rPr>
            <w:noProof/>
            <w:webHidden/>
          </w:rPr>
          <w:tab/>
        </w:r>
        <w:r w:rsidR="00AD3361">
          <w:rPr>
            <w:noProof/>
            <w:webHidden/>
          </w:rPr>
          <w:fldChar w:fldCharType="begin"/>
        </w:r>
        <w:r w:rsidR="00AD3361">
          <w:rPr>
            <w:noProof/>
            <w:webHidden/>
          </w:rPr>
          <w:instrText xml:space="preserve"> PAGEREF _Toc477889773 \h </w:instrText>
        </w:r>
        <w:r w:rsidR="00AD3361">
          <w:rPr>
            <w:noProof/>
            <w:webHidden/>
          </w:rPr>
        </w:r>
        <w:r w:rsidR="00AD3361">
          <w:rPr>
            <w:noProof/>
            <w:webHidden/>
          </w:rPr>
          <w:fldChar w:fldCharType="separate"/>
        </w:r>
        <w:r w:rsidR="00AD3361">
          <w:rPr>
            <w:noProof/>
            <w:webHidden/>
          </w:rPr>
          <w:t>129</w:t>
        </w:r>
        <w:r w:rsidR="00AD3361">
          <w:rPr>
            <w:noProof/>
            <w:webHidden/>
          </w:rPr>
          <w:fldChar w:fldCharType="end"/>
        </w:r>
      </w:hyperlink>
    </w:p>
    <w:p w14:paraId="1E8D8B0E" w14:textId="77777777" w:rsidR="00AD3361" w:rsidRDefault="006E4D5F">
      <w:pPr>
        <w:pStyle w:val="Spistreci2"/>
        <w:rPr>
          <w:rFonts w:eastAsiaTheme="minorEastAsia"/>
          <w:noProof/>
          <w:lang w:eastAsia="pl-PL"/>
        </w:rPr>
      </w:pPr>
      <w:hyperlink w:anchor="_Toc477889774" w:history="1">
        <w:r w:rsidR="00AD3361" w:rsidRPr="00620F76">
          <w:rPr>
            <w:rStyle w:val="Hipercze"/>
            <w:noProof/>
          </w:rPr>
          <w:t>9.11</w:t>
        </w:r>
        <w:r w:rsidR="00AD3361">
          <w:rPr>
            <w:rFonts w:eastAsiaTheme="minorEastAsia"/>
            <w:noProof/>
            <w:lang w:eastAsia="pl-PL"/>
          </w:rPr>
          <w:tab/>
        </w:r>
        <w:r w:rsidR="00AD3361" w:rsidRPr="00620F76">
          <w:rPr>
            <w:rStyle w:val="Hipercze"/>
            <w:noProof/>
          </w:rPr>
          <w:t>Oprogramowanie ITSM</w:t>
        </w:r>
        <w:r w:rsidR="00AD3361">
          <w:rPr>
            <w:noProof/>
            <w:webHidden/>
          </w:rPr>
          <w:tab/>
        </w:r>
        <w:r w:rsidR="00AD3361">
          <w:rPr>
            <w:noProof/>
            <w:webHidden/>
          </w:rPr>
          <w:fldChar w:fldCharType="begin"/>
        </w:r>
        <w:r w:rsidR="00AD3361">
          <w:rPr>
            <w:noProof/>
            <w:webHidden/>
          </w:rPr>
          <w:instrText xml:space="preserve"> PAGEREF _Toc477889774 \h </w:instrText>
        </w:r>
        <w:r w:rsidR="00AD3361">
          <w:rPr>
            <w:noProof/>
            <w:webHidden/>
          </w:rPr>
        </w:r>
        <w:r w:rsidR="00AD3361">
          <w:rPr>
            <w:noProof/>
            <w:webHidden/>
          </w:rPr>
          <w:fldChar w:fldCharType="separate"/>
        </w:r>
        <w:r w:rsidR="00AD3361">
          <w:rPr>
            <w:noProof/>
            <w:webHidden/>
          </w:rPr>
          <w:t>135</w:t>
        </w:r>
        <w:r w:rsidR="00AD3361">
          <w:rPr>
            <w:noProof/>
            <w:webHidden/>
          </w:rPr>
          <w:fldChar w:fldCharType="end"/>
        </w:r>
      </w:hyperlink>
    </w:p>
    <w:p w14:paraId="371C4C03" w14:textId="77777777" w:rsidR="00AD3361" w:rsidRDefault="006E4D5F">
      <w:pPr>
        <w:pStyle w:val="Spistreci2"/>
        <w:rPr>
          <w:rFonts w:eastAsiaTheme="minorEastAsia"/>
          <w:noProof/>
          <w:lang w:eastAsia="pl-PL"/>
        </w:rPr>
      </w:pPr>
      <w:hyperlink w:anchor="_Toc477889775" w:history="1">
        <w:r w:rsidR="00AD3361" w:rsidRPr="00620F76">
          <w:rPr>
            <w:rStyle w:val="Hipercze"/>
            <w:noProof/>
          </w:rPr>
          <w:t>9.12</w:t>
        </w:r>
        <w:r w:rsidR="00AD3361">
          <w:rPr>
            <w:rFonts w:eastAsiaTheme="minorEastAsia"/>
            <w:noProof/>
            <w:lang w:eastAsia="pl-PL"/>
          </w:rPr>
          <w:tab/>
        </w:r>
        <w:r w:rsidR="00AD3361" w:rsidRPr="00620F76">
          <w:rPr>
            <w:rStyle w:val="Hipercze"/>
            <w:noProof/>
          </w:rPr>
          <w:t>Urządzenia sieciowe</w:t>
        </w:r>
        <w:r w:rsidR="00AD3361">
          <w:rPr>
            <w:noProof/>
            <w:webHidden/>
          </w:rPr>
          <w:tab/>
        </w:r>
        <w:r w:rsidR="00AD3361">
          <w:rPr>
            <w:noProof/>
            <w:webHidden/>
          </w:rPr>
          <w:fldChar w:fldCharType="begin"/>
        </w:r>
        <w:r w:rsidR="00AD3361">
          <w:rPr>
            <w:noProof/>
            <w:webHidden/>
          </w:rPr>
          <w:instrText xml:space="preserve"> PAGEREF _Toc477889775 \h </w:instrText>
        </w:r>
        <w:r w:rsidR="00AD3361">
          <w:rPr>
            <w:noProof/>
            <w:webHidden/>
          </w:rPr>
        </w:r>
        <w:r w:rsidR="00AD3361">
          <w:rPr>
            <w:noProof/>
            <w:webHidden/>
          </w:rPr>
          <w:fldChar w:fldCharType="separate"/>
        </w:r>
        <w:r w:rsidR="00AD3361">
          <w:rPr>
            <w:noProof/>
            <w:webHidden/>
          </w:rPr>
          <w:t>147</w:t>
        </w:r>
        <w:r w:rsidR="00AD3361">
          <w:rPr>
            <w:noProof/>
            <w:webHidden/>
          </w:rPr>
          <w:fldChar w:fldCharType="end"/>
        </w:r>
      </w:hyperlink>
    </w:p>
    <w:p w14:paraId="539CEFB6" w14:textId="77777777" w:rsidR="00AD3361" w:rsidRDefault="006E4D5F">
      <w:pPr>
        <w:pStyle w:val="Spistreci2"/>
        <w:rPr>
          <w:rFonts w:eastAsiaTheme="minorEastAsia"/>
          <w:noProof/>
          <w:lang w:eastAsia="pl-PL"/>
        </w:rPr>
      </w:pPr>
      <w:hyperlink w:anchor="_Toc477889776" w:history="1">
        <w:r w:rsidR="00AD3361" w:rsidRPr="00620F76">
          <w:rPr>
            <w:rStyle w:val="Hipercze"/>
            <w:noProof/>
          </w:rPr>
          <w:t>9.13</w:t>
        </w:r>
        <w:r w:rsidR="00AD3361">
          <w:rPr>
            <w:rFonts w:eastAsiaTheme="minorEastAsia"/>
            <w:noProof/>
            <w:lang w:eastAsia="pl-PL"/>
          </w:rPr>
          <w:tab/>
        </w:r>
        <w:r w:rsidR="00AD3361" w:rsidRPr="00620F76">
          <w:rPr>
            <w:rStyle w:val="Hipercze"/>
            <w:noProof/>
          </w:rPr>
          <w:t>Narzędzia wspierające</w:t>
        </w:r>
        <w:r w:rsidR="00AD3361">
          <w:rPr>
            <w:noProof/>
            <w:webHidden/>
          </w:rPr>
          <w:tab/>
        </w:r>
        <w:r w:rsidR="00AD3361">
          <w:rPr>
            <w:noProof/>
            <w:webHidden/>
          </w:rPr>
          <w:fldChar w:fldCharType="begin"/>
        </w:r>
        <w:r w:rsidR="00AD3361">
          <w:rPr>
            <w:noProof/>
            <w:webHidden/>
          </w:rPr>
          <w:instrText xml:space="preserve"> PAGEREF _Toc477889776 \h </w:instrText>
        </w:r>
        <w:r w:rsidR="00AD3361">
          <w:rPr>
            <w:noProof/>
            <w:webHidden/>
          </w:rPr>
        </w:r>
        <w:r w:rsidR="00AD3361">
          <w:rPr>
            <w:noProof/>
            <w:webHidden/>
          </w:rPr>
          <w:fldChar w:fldCharType="separate"/>
        </w:r>
        <w:r w:rsidR="00AD3361">
          <w:rPr>
            <w:noProof/>
            <w:webHidden/>
          </w:rPr>
          <w:t>172</w:t>
        </w:r>
        <w:r w:rsidR="00AD3361">
          <w:rPr>
            <w:noProof/>
            <w:webHidden/>
          </w:rPr>
          <w:fldChar w:fldCharType="end"/>
        </w:r>
      </w:hyperlink>
    </w:p>
    <w:p w14:paraId="46A4E864" w14:textId="77777777" w:rsidR="00AD3361" w:rsidRDefault="006E4D5F">
      <w:pPr>
        <w:pStyle w:val="Spistreci1"/>
        <w:rPr>
          <w:rFonts w:eastAsiaTheme="minorEastAsia"/>
          <w:noProof/>
          <w:lang w:eastAsia="pl-PL"/>
        </w:rPr>
      </w:pPr>
      <w:hyperlink w:anchor="_Toc477889777" w:history="1">
        <w:r w:rsidR="00AD3361" w:rsidRPr="00620F76">
          <w:rPr>
            <w:rStyle w:val="Hipercze"/>
            <w:noProof/>
          </w:rPr>
          <w:t>10</w:t>
        </w:r>
        <w:r w:rsidR="00AD3361">
          <w:rPr>
            <w:rFonts w:eastAsiaTheme="minorEastAsia"/>
            <w:noProof/>
            <w:lang w:eastAsia="pl-PL"/>
          </w:rPr>
          <w:tab/>
        </w:r>
        <w:r w:rsidR="00AD3361" w:rsidRPr="00620F76">
          <w:rPr>
            <w:rStyle w:val="Hipercze"/>
            <w:noProof/>
          </w:rPr>
          <w:t>Instalacja i konfiguracja dostarczonej infrastruktury i oprogramowania.</w:t>
        </w:r>
        <w:r w:rsidR="00AD3361">
          <w:rPr>
            <w:noProof/>
            <w:webHidden/>
          </w:rPr>
          <w:tab/>
        </w:r>
        <w:r w:rsidR="00AD3361">
          <w:rPr>
            <w:noProof/>
            <w:webHidden/>
          </w:rPr>
          <w:fldChar w:fldCharType="begin"/>
        </w:r>
        <w:r w:rsidR="00AD3361">
          <w:rPr>
            <w:noProof/>
            <w:webHidden/>
          </w:rPr>
          <w:instrText xml:space="preserve"> PAGEREF _Toc477889777 \h </w:instrText>
        </w:r>
        <w:r w:rsidR="00AD3361">
          <w:rPr>
            <w:noProof/>
            <w:webHidden/>
          </w:rPr>
        </w:r>
        <w:r w:rsidR="00AD3361">
          <w:rPr>
            <w:noProof/>
            <w:webHidden/>
          </w:rPr>
          <w:fldChar w:fldCharType="separate"/>
        </w:r>
        <w:r w:rsidR="00AD3361">
          <w:rPr>
            <w:noProof/>
            <w:webHidden/>
          </w:rPr>
          <w:t>184</w:t>
        </w:r>
        <w:r w:rsidR="00AD3361">
          <w:rPr>
            <w:noProof/>
            <w:webHidden/>
          </w:rPr>
          <w:fldChar w:fldCharType="end"/>
        </w:r>
      </w:hyperlink>
    </w:p>
    <w:p w14:paraId="3F7424E9" w14:textId="77777777" w:rsidR="00AD3361" w:rsidRDefault="006E4D5F">
      <w:pPr>
        <w:pStyle w:val="Spistreci2"/>
        <w:rPr>
          <w:rFonts w:eastAsiaTheme="minorEastAsia"/>
          <w:noProof/>
          <w:lang w:eastAsia="pl-PL"/>
        </w:rPr>
      </w:pPr>
      <w:hyperlink w:anchor="_Toc477889778" w:history="1">
        <w:r w:rsidR="00AD3361" w:rsidRPr="00620F76">
          <w:rPr>
            <w:rStyle w:val="Hipercze"/>
            <w:noProof/>
          </w:rPr>
          <w:t>10.1</w:t>
        </w:r>
        <w:r w:rsidR="00AD3361">
          <w:rPr>
            <w:rFonts w:eastAsiaTheme="minorEastAsia"/>
            <w:noProof/>
            <w:lang w:eastAsia="pl-PL"/>
          </w:rPr>
          <w:tab/>
        </w:r>
        <w:r w:rsidR="00AD3361" w:rsidRPr="00620F76">
          <w:rPr>
            <w:rStyle w:val="Hipercze"/>
            <w:noProof/>
          </w:rPr>
          <w:t>Obudowy blade (klatki)</w:t>
        </w:r>
        <w:r w:rsidR="00AD3361">
          <w:rPr>
            <w:noProof/>
            <w:webHidden/>
          </w:rPr>
          <w:tab/>
        </w:r>
        <w:r w:rsidR="00AD3361">
          <w:rPr>
            <w:noProof/>
            <w:webHidden/>
          </w:rPr>
          <w:fldChar w:fldCharType="begin"/>
        </w:r>
        <w:r w:rsidR="00AD3361">
          <w:rPr>
            <w:noProof/>
            <w:webHidden/>
          </w:rPr>
          <w:instrText xml:space="preserve"> PAGEREF _Toc477889778 \h </w:instrText>
        </w:r>
        <w:r w:rsidR="00AD3361">
          <w:rPr>
            <w:noProof/>
            <w:webHidden/>
          </w:rPr>
        </w:r>
        <w:r w:rsidR="00AD3361">
          <w:rPr>
            <w:noProof/>
            <w:webHidden/>
          </w:rPr>
          <w:fldChar w:fldCharType="separate"/>
        </w:r>
        <w:r w:rsidR="00AD3361">
          <w:rPr>
            <w:noProof/>
            <w:webHidden/>
          </w:rPr>
          <w:t>185</w:t>
        </w:r>
        <w:r w:rsidR="00AD3361">
          <w:rPr>
            <w:noProof/>
            <w:webHidden/>
          </w:rPr>
          <w:fldChar w:fldCharType="end"/>
        </w:r>
      </w:hyperlink>
    </w:p>
    <w:p w14:paraId="65B8DDA7" w14:textId="77777777" w:rsidR="00AD3361" w:rsidRDefault="006E4D5F">
      <w:pPr>
        <w:pStyle w:val="Spistreci2"/>
        <w:rPr>
          <w:rFonts w:eastAsiaTheme="minorEastAsia"/>
          <w:noProof/>
          <w:lang w:eastAsia="pl-PL"/>
        </w:rPr>
      </w:pPr>
      <w:hyperlink w:anchor="_Toc477889779" w:history="1">
        <w:r w:rsidR="00AD3361" w:rsidRPr="00620F76">
          <w:rPr>
            <w:rStyle w:val="Hipercze"/>
            <w:noProof/>
          </w:rPr>
          <w:t>10.2</w:t>
        </w:r>
        <w:r w:rsidR="00AD3361">
          <w:rPr>
            <w:rFonts w:eastAsiaTheme="minorEastAsia"/>
            <w:noProof/>
            <w:lang w:eastAsia="pl-PL"/>
          </w:rPr>
          <w:tab/>
        </w:r>
        <w:r w:rsidR="00AD3361" w:rsidRPr="00620F76">
          <w:rPr>
            <w:rStyle w:val="Hipercze"/>
            <w:noProof/>
          </w:rPr>
          <w:t>Serwery</w:t>
        </w:r>
        <w:r w:rsidR="00AD3361">
          <w:rPr>
            <w:noProof/>
            <w:webHidden/>
          </w:rPr>
          <w:tab/>
        </w:r>
        <w:r w:rsidR="00AD3361">
          <w:rPr>
            <w:noProof/>
            <w:webHidden/>
          </w:rPr>
          <w:fldChar w:fldCharType="begin"/>
        </w:r>
        <w:r w:rsidR="00AD3361">
          <w:rPr>
            <w:noProof/>
            <w:webHidden/>
          </w:rPr>
          <w:instrText xml:space="preserve"> PAGEREF _Toc477889779 \h </w:instrText>
        </w:r>
        <w:r w:rsidR="00AD3361">
          <w:rPr>
            <w:noProof/>
            <w:webHidden/>
          </w:rPr>
        </w:r>
        <w:r w:rsidR="00AD3361">
          <w:rPr>
            <w:noProof/>
            <w:webHidden/>
          </w:rPr>
          <w:fldChar w:fldCharType="separate"/>
        </w:r>
        <w:r w:rsidR="00AD3361">
          <w:rPr>
            <w:noProof/>
            <w:webHidden/>
          </w:rPr>
          <w:t>185</w:t>
        </w:r>
        <w:r w:rsidR="00AD3361">
          <w:rPr>
            <w:noProof/>
            <w:webHidden/>
          </w:rPr>
          <w:fldChar w:fldCharType="end"/>
        </w:r>
      </w:hyperlink>
    </w:p>
    <w:p w14:paraId="001C35CD" w14:textId="77777777" w:rsidR="00AD3361" w:rsidRDefault="006E4D5F">
      <w:pPr>
        <w:pStyle w:val="Spistreci2"/>
        <w:rPr>
          <w:rFonts w:eastAsiaTheme="minorEastAsia"/>
          <w:noProof/>
          <w:lang w:eastAsia="pl-PL"/>
        </w:rPr>
      </w:pPr>
      <w:hyperlink w:anchor="_Toc477889780" w:history="1">
        <w:r w:rsidR="00AD3361" w:rsidRPr="00620F76">
          <w:rPr>
            <w:rStyle w:val="Hipercze"/>
            <w:noProof/>
          </w:rPr>
          <w:t>10.3</w:t>
        </w:r>
        <w:r w:rsidR="00AD3361">
          <w:rPr>
            <w:rFonts w:eastAsiaTheme="minorEastAsia"/>
            <w:noProof/>
            <w:lang w:eastAsia="pl-PL"/>
          </w:rPr>
          <w:tab/>
        </w:r>
        <w:r w:rsidR="00AD3361" w:rsidRPr="00620F76">
          <w:rPr>
            <w:rStyle w:val="Hipercze"/>
            <w:noProof/>
          </w:rPr>
          <w:t>Macierze blokowe</w:t>
        </w:r>
        <w:r w:rsidR="00AD3361">
          <w:rPr>
            <w:noProof/>
            <w:webHidden/>
          </w:rPr>
          <w:tab/>
        </w:r>
        <w:r w:rsidR="00AD3361">
          <w:rPr>
            <w:noProof/>
            <w:webHidden/>
          </w:rPr>
          <w:fldChar w:fldCharType="begin"/>
        </w:r>
        <w:r w:rsidR="00AD3361">
          <w:rPr>
            <w:noProof/>
            <w:webHidden/>
          </w:rPr>
          <w:instrText xml:space="preserve"> PAGEREF _Toc477889780 \h </w:instrText>
        </w:r>
        <w:r w:rsidR="00AD3361">
          <w:rPr>
            <w:noProof/>
            <w:webHidden/>
          </w:rPr>
        </w:r>
        <w:r w:rsidR="00AD3361">
          <w:rPr>
            <w:noProof/>
            <w:webHidden/>
          </w:rPr>
          <w:fldChar w:fldCharType="separate"/>
        </w:r>
        <w:r w:rsidR="00AD3361">
          <w:rPr>
            <w:noProof/>
            <w:webHidden/>
          </w:rPr>
          <w:t>186</w:t>
        </w:r>
        <w:r w:rsidR="00AD3361">
          <w:rPr>
            <w:noProof/>
            <w:webHidden/>
          </w:rPr>
          <w:fldChar w:fldCharType="end"/>
        </w:r>
      </w:hyperlink>
    </w:p>
    <w:p w14:paraId="55489CB0" w14:textId="77777777" w:rsidR="00AD3361" w:rsidRDefault="006E4D5F">
      <w:pPr>
        <w:pStyle w:val="Spistreci2"/>
        <w:rPr>
          <w:rFonts w:eastAsiaTheme="minorEastAsia"/>
          <w:noProof/>
          <w:lang w:eastAsia="pl-PL"/>
        </w:rPr>
      </w:pPr>
      <w:hyperlink w:anchor="_Toc477889781" w:history="1">
        <w:r w:rsidR="00AD3361" w:rsidRPr="00620F76">
          <w:rPr>
            <w:rStyle w:val="Hipercze"/>
            <w:noProof/>
          </w:rPr>
          <w:t>10.4</w:t>
        </w:r>
        <w:r w:rsidR="00AD3361">
          <w:rPr>
            <w:rFonts w:eastAsiaTheme="minorEastAsia"/>
            <w:noProof/>
            <w:lang w:eastAsia="pl-PL"/>
          </w:rPr>
          <w:tab/>
        </w:r>
        <w:r w:rsidR="00AD3361" w:rsidRPr="00620F76">
          <w:rPr>
            <w:rStyle w:val="Hipercze"/>
            <w:noProof/>
          </w:rPr>
          <w:t>Rozwiązanie NAS</w:t>
        </w:r>
        <w:r w:rsidR="00AD3361">
          <w:rPr>
            <w:noProof/>
            <w:webHidden/>
          </w:rPr>
          <w:tab/>
        </w:r>
        <w:r w:rsidR="00AD3361">
          <w:rPr>
            <w:noProof/>
            <w:webHidden/>
          </w:rPr>
          <w:fldChar w:fldCharType="begin"/>
        </w:r>
        <w:r w:rsidR="00AD3361">
          <w:rPr>
            <w:noProof/>
            <w:webHidden/>
          </w:rPr>
          <w:instrText xml:space="preserve"> PAGEREF _Toc477889781 \h </w:instrText>
        </w:r>
        <w:r w:rsidR="00AD3361">
          <w:rPr>
            <w:noProof/>
            <w:webHidden/>
          </w:rPr>
        </w:r>
        <w:r w:rsidR="00AD3361">
          <w:rPr>
            <w:noProof/>
            <w:webHidden/>
          </w:rPr>
          <w:fldChar w:fldCharType="separate"/>
        </w:r>
        <w:r w:rsidR="00AD3361">
          <w:rPr>
            <w:noProof/>
            <w:webHidden/>
          </w:rPr>
          <w:t>186</w:t>
        </w:r>
        <w:r w:rsidR="00AD3361">
          <w:rPr>
            <w:noProof/>
            <w:webHidden/>
          </w:rPr>
          <w:fldChar w:fldCharType="end"/>
        </w:r>
      </w:hyperlink>
    </w:p>
    <w:p w14:paraId="5DAFF403" w14:textId="77777777" w:rsidR="00AD3361" w:rsidRDefault="006E4D5F">
      <w:pPr>
        <w:pStyle w:val="Spistreci2"/>
        <w:rPr>
          <w:rFonts w:eastAsiaTheme="minorEastAsia"/>
          <w:noProof/>
          <w:lang w:eastAsia="pl-PL"/>
        </w:rPr>
      </w:pPr>
      <w:hyperlink w:anchor="_Toc477889782" w:history="1">
        <w:r w:rsidR="00AD3361" w:rsidRPr="00620F76">
          <w:rPr>
            <w:rStyle w:val="Hipercze"/>
            <w:noProof/>
          </w:rPr>
          <w:t>10.5</w:t>
        </w:r>
        <w:r w:rsidR="00AD3361">
          <w:rPr>
            <w:rFonts w:eastAsiaTheme="minorEastAsia"/>
            <w:noProof/>
            <w:lang w:eastAsia="pl-PL"/>
          </w:rPr>
          <w:tab/>
        </w:r>
        <w:r w:rsidR="00AD3361" w:rsidRPr="00620F76">
          <w:rPr>
            <w:rStyle w:val="Hipercze"/>
            <w:noProof/>
          </w:rPr>
          <w:t>Switch SAN</w:t>
        </w:r>
        <w:r w:rsidR="00AD3361">
          <w:rPr>
            <w:noProof/>
            <w:webHidden/>
          </w:rPr>
          <w:tab/>
        </w:r>
        <w:r w:rsidR="00AD3361">
          <w:rPr>
            <w:noProof/>
            <w:webHidden/>
          </w:rPr>
          <w:fldChar w:fldCharType="begin"/>
        </w:r>
        <w:r w:rsidR="00AD3361">
          <w:rPr>
            <w:noProof/>
            <w:webHidden/>
          </w:rPr>
          <w:instrText xml:space="preserve"> PAGEREF _Toc477889782 \h </w:instrText>
        </w:r>
        <w:r w:rsidR="00AD3361">
          <w:rPr>
            <w:noProof/>
            <w:webHidden/>
          </w:rPr>
        </w:r>
        <w:r w:rsidR="00AD3361">
          <w:rPr>
            <w:noProof/>
            <w:webHidden/>
          </w:rPr>
          <w:fldChar w:fldCharType="separate"/>
        </w:r>
        <w:r w:rsidR="00AD3361">
          <w:rPr>
            <w:noProof/>
            <w:webHidden/>
          </w:rPr>
          <w:t>186</w:t>
        </w:r>
        <w:r w:rsidR="00AD3361">
          <w:rPr>
            <w:noProof/>
            <w:webHidden/>
          </w:rPr>
          <w:fldChar w:fldCharType="end"/>
        </w:r>
      </w:hyperlink>
    </w:p>
    <w:p w14:paraId="42310AC8" w14:textId="77777777" w:rsidR="00AD3361" w:rsidRDefault="006E4D5F">
      <w:pPr>
        <w:pStyle w:val="Spistreci2"/>
        <w:rPr>
          <w:rFonts w:eastAsiaTheme="minorEastAsia"/>
          <w:noProof/>
          <w:lang w:eastAsia="pl-PL"/>
        </w:rPr>
      </w:pPr>
      <w:hyperlink w:anchor="_Toc477889783" w:history="1">
        <w:r w:rsidR="00AD3361" w:rsidRPr="00620F76">
          <w:rPr>
            <w:rStyle w:val="Hipercze"/>
            <w:noProof/>
          </w:rPr>
          <w:t>10.6</w:t>
        </w:r>
        <w:r w:rsidR="00AD3361">
          <w:rPr>
            <w:rFonts w:eastAsiaTheme="minorEastAsia"/>
            <w:noProof/>
            <w:lang w:eastAsia="pl-PL"/>
          </w:rPr>
          <w:tab/>
        </w:r>
        <w:r w:rsidR="00AD3361" w:rsidRPr="00620F76">
          <w:rPr>
            <w:rStyle w:val="Hipercze"/>
            <w:noProof/>
          </w:rPr>
          <w:t>Oprogramowanie baz danych</w:t>
        </w:r>
        <w:r w:rsidR="00AD3361">
          <w:rPr>
            <w:noProof/>
            <w:webHidden/>
          </w:rPr>
          <w:tab/>
        </w:r>
        <w:r w:rsidR="00AD3361">
          <w:rPr>
            <w:noProof/>
            <w:webHidden/>
          </w:rPr>
          <w:fldChar w:fldCharType="begin"/>
        </w:r>
        <w:r w:rsidR="00AD3361">
          <w:rPr>
            <w:noProof/>
            <w:webHidden/>
          </w:rPr>
          <w:instrText xml:space="preserve"> PAGEREF _Toc477889783 \h </w:instrText>
        </w:r>
        <w:r w:rsidR="00AD3361">
          <w:rPr>
            <w:noProof/>
            <w:webHidden/>
          </w:rPr>
        </w:r>
        <w:r w:rsidR="00AD3361">
          <w:rPr>
            <w:noProof/>
            <w:webHidden/>
          </w:rPr>
          <w:fldChar w:fldCharType="separate"/>
        </w:r>
        <w:r w:rsidR="00AD3361">
          <w:rPr>
            <w:noProof/>
            <w:webHidden/>
          </w:rPr>
          <w:t>187</w:t>
        </w:r>
        <w:r w:rsidR="00AD3361">
          <w:rPr>
            <w:noProof/>
            <w:webHidden/>
          </w:rPr>
          <w:fldChar w:fldCharType="end"/>
        </w:r>
      </w:hyperlink>
    </w:p>
    <w:p w14:paraId="6E775F83" w14:textId="77777777" w:rsidR="00AD3361" w:rsidRDefault="006E4D5F">
      <w:pPr>
        <w:pStyle w:val="Spistreci2"/>
        <w:rPr>
          <w:rFonts w:eastAsiaTheme="minorEastAsia"/>
          <w:noProof/>
          <w:lang w:eastAsia="pl-PL"/>
        </w:rPr>
      </w:pPr>
      <w:hyperlink w:anchor="_Toc477889784" w:history="1">
        <w:r w:rsidR="00AD3361" w:rsidRPr="00620F76">
          <w:rPr>
            <w:rStyle w:val="Hipercze"/>
            <w:noProof/>
          </w:rPr>
          <w:t>10.7</w:t>
        </w:r>
        <w:r w:rsidR="00AD3361">
          <w:rPr>
            <w:rFonts w:eastAsiaTheme="minorEastAsia"/>
            <w:noProof/>
            <w:lang w:eastAsia="pl-PL"/>
          </w:rPr>
          <w:tab/>
        </w:r>
        <w:r w:rsidR="00AD3361" w:rsidRPr="00620F76">
          <w:rPr>
            <w:rStyle w:val="Hipercze"/>
            <w:noProof/>
          </w:rPr>
          <w:t>Oprogramowanie do wirtualizacji serwerów</w:t>
        </w:r>
        <w:r w:rsidR="00AD3361">
          <w:rPr>
            <w:noProof/>
            <w:webHidden/>
          </w:rPr>
          <w:tab/>
        </w:r>
        <w:r w:rsidR="00AD3361">
          <w:rPr>
            <w:noProof/>
            <w:webHidden/>
          </w:rPr>
          <w:fldChar w:fldCharType="begin"/>
        </w:r>
        <w:r w:rsidR="00AD3361">
          <w:rPr>
            <w:noProof/>
            <w:webHidden/>
          </w:rPr>
          <w:instrText xml:space="preserve"> PAGEREF _Toc477889784 \h </w:instrText>
        </w:r>
        <w:r w:rsidR="00AD3361">
          <w:rPr>
            <w:noProof/>
            <w:webHidden/>
          </w:rPr>
        </w:r>
        <w:r w:rsidR="00AD3361">
          <w:rPr>
            <w:noProof/>
            <w:webHidden/>
          </w:rPr>
          <w:fldChar w:fldCharType="separate"/>
        </w:r>
        <w:r w:rsidR="00AD3361">
          <w:rPr>
            <w:noProof/>
            <w:webHidden/>
          </w:rPr>
          <w:t>187</w:t>
        </w:r>
        <w:r w:rsidR="00AD3361">
          <w:rPr>
            <w:noProof/>
            <w:webHidden/>
          </w:rPr>
          <w:fldChar w:fldCharType="end"/>
        </w:r>
      </w:hyperlink>
    </w:p>
    <w:p w14:paraId="74982204" w14:textId="77777777" w:rsidR="00AD3361" w:rsidRDefault="006E4D5F">
      <w:pPr>
        <w:pStyle w:val="Spistreci2"/>
        <w:rPr>
          <w:rFonts w:eastAsiaTheme="minorEastAsia"/>
          <w:noProof/>
          <w:lang w:eastAsia="pl-PL"/>
        </w:rPr>
      </w:pPr>
      <w:hyperlink w:anchor="_Toc477889785" w:history="1">
        <w:r w:rsidR="00AD3361" w:rsidRPr="00620F76">
          <w:rPr>
            <w:rStyle w:val="Hipercze"/>
            <w:noProof/>
          </w:rPr>
          <w:t>10.8</w:t>
        </w:r>
        <w:r w:rsidR="00AD3361">
          <w:rPr>
            <w:rFonts w:eastAsiaTheme="minorEastAsia"/>
            <w:noProof/>
            <w:lang w:eastAsia="pl-PL"/>
          </w:rPr>
          <w:tab/>
        </w:r>
        <w:r w:rsidR="00AD3361" w:rsidRPr="00620F76">
          <w:rPr>
            <w:rStyle w:val="Hipercze"/>
            <w:noProof/>
          </w:rPr>
          <w:t>Oprogramowanie do wirtualizacji sieci</w:t>
        </w:r>
        <w:r w:rsidR="00AD3361">
          <w:rPr>
            <w:noProof/>
            <w:webHidden/>
          </w:rPr>
          <w:tab/>
        </w:r>
        <w:r w:rsidR="00AD3361">
          <w:rPr>
            <w:noProof/>
            <w:webHidden/>
          </w:rPr>
          <w:fldChar w:fldCharType="begin"/>
        </w:r>
        <w:r w:rsidR="00AD3361">
          <w:rPr>
            <w:noProof/>
            <w:webHidden/>
          </w:rPr>
          <w:instrText xml:space="preserve"> PAGEREF _Toc477889785 \h </w:instrText>
        </w:r>
        <w:r w:rsidR="00AD3361">
          <w:rPr>
            <w:noProof/>
            <w:webHidden/>
          </w:rPr>
        </w:r>
        <w:r w:rsidR="00AD3361">
          <w:rPr>
            <w:noProof/>
            <w:webHidden/>
          </w:rPr>
          <w:fldChar w:fldCharType="separate"/>
        </w:r>
        <w:r w:rsidR="00AD3361">
          <w:rPr>
            <w:noProof/>
            <w:webHidden/>
          </w:rPr>
          <w:t>187</w:t>
        </w:r>
        <w:r w:rsidR="00AD3361">
          <w:rPr>
            <w:noProof/>
            <w:webHidden/>
          </w:rPr>
          <w:fldChar w:fldCharType="end"/>
        </w:r>
      </w:hyperlink>
    </w:p>
    <w:p w14:paraId="0B5DF65B" w14:textId="77777777" w:rsidR="00AD3361" w:rsidRDefault="006E4D5F">
      <w:pPr>
        <w:pStyle w:val="Spistreci2"/>
        <w:rPr>
          <w:rFonts w:eastAsiaTheme="minorEastAsia"/>
          <w:noProof/>
          <w:lang w:eastAsia="pl-PL"/>
        </w:rPr>
      </w:pPr>
      <w:hyperlink w:anchor="_Toc477889786" w:history="1">
        <w:r w:rsidR="00AD3361" w:rsidRPr="00620F76">
          <w:rPr>
            <w:rStyle w:val="Hipercze"/>
            <w:noProof/>
          </w:rPr>
          <w:t>10.9</w:t>
        </w:r>
        <w:r w:rsidR="00AD3361">
          <w:rPr>
            <w:rFonts w:eastAsiaTheme="minorEastAsia"/>
            <w:noProof/>
            <w:lang w:eastAsia="pl-PL"/>
          </w:rPr>
          <w:tab/>
        </w:r>
        <w:r w:rsidR="00AD3361" w:rsidRPr="00620F76">
          <w:rPr>
            <w:rStyle w:val="Hipercze"/>
            <w:noProof/>
          </w:rPr>
          <w:t>Oprogramowanie do ochrony antywirusowej</w:t>
        </w:r>
        <w:r w:rsidR="00AD3361">
          <w:rPr>
            <w:noProof/>
            <w:webHidden/>
          </w:rPr>
          <w:tab/>
        </w:r>
        <w:r w:rsidR="00AD3361">
          <w:rPr>
            <w:noProof/>
            <w:webHidden/>
          </w:rPr>
          <w:fldChar w:fldCharType="begin"/>
        </w:r>
        <w:r w:rsidR="00AD3361">
          <w:rPr>
            <w:noProof/>
            <w:webHidden/>
          </w:rPr>
          <w:instrText xml:space="preserve"> PAGEREF _Toc477889786 \h </w:instrText>
        </w:r>
        <w:r w:rsidR="00AD3361">
          <w:rPr>
            <w:noProof/>
            <w:webHidden/>
          </w:rPr>
        </w:r>
        <w:r w:rsidR="00AD3361">
          <w:rPr>
            <w:noProof/>
            <w:webHidden/>
          </w:rPr>
          <w:fldChar w:fldCharType="separate"/>
        </w:r>
        <w:r w:rsidR="00AD3361">
          <w:rPr>
            <w:noProof/>
            <w:webHidden/>
          </w:rPr>
          <w:t>187</w:t>
        </w:r>
        <w:r w:rsidR="00AD3361">
          <w:rPr>
            <w:noProof/>
            <w:webHidden/>
          </w:rPr>
          <w:fldChar w:fldCharType="end"/>
        </w:r>
      </w:hyperlink>
    </w:p>
    <w:p w14:paraId="2EC0C120" w14:textId="77777777" w:rsidR="00AD3361" w:rsidRDefault="006E4D5F">
      <w:pPr>
        <w:pStyle w:val="Spistreci2"/>
        <w:rPr>
          <w:rFonts w:eastAsiaTheme="minorEastAsia"/>
          <w:noProof/>
          <w:lang w:eastAsia="pl-PL"/>
        </w:rPr>
      </w:pPr>
      <w:hyperlink w:anchor="_Toc477889787" w:history="1">
        <w:r w:rsidR="00AD3361" w:rsidRPr="00620F76">
          <w:rPr>
            <w:rStyle w:val="Hipercze"/>
            <w:noProof/>
          </w:rPr>
          <w:t>10.10</w:t>
        </w:r>
        <w:r w:rsidR="00AD3361">
          <w:rPr>
            <w:rFonts w:eastAsiaTheme="minorEastAsia"/>
            <w:noProof/>
            <w:lang w:eastAsia="pl-PL"/>
          </w:rPr>
          <w:tab/>
        </w:r>
        <w:r w:rsidR="00AD3361" w:rsidRPr="00620F76">
          <w:rPr>
            <w:rStyle w:val="Hipercze"/>
            <w:noProof/>
          </w:rPr>
          <w:t>Oprogramowanie do wykonywania kopii zapasowej</w:t>
        </w:r>
        <w:r w:rsidR="00AD3361">
          <w:rPr>
            <w:noProof/>
            <w:webHidden/>
          </w:rPr>
          <w:tab/>
        </w:r>
        <w:r w:rsidR="00AD3361">
          <w:rPr>
            <w:noProof/>
            <w:webHidden/>
          </w:rPr>
          <w:fldChar w:fldCharType="begin"/>
        </w:r>
        <w:r w:rsidR="00AD3361">
          <w:rPr>
            <w:noProof/>
            <w:webHidden/>
          </w:rPr>
          <w:instrText xml:space="preserve"> PAGEREF _Toc477889787 \h </w:instrText>
        </w:r>
        <w:r w:rsidR="00AD3361">
          <w:rPr>
            <w:noProof/>
            <w:webHidden/>
          </w:rPr>
        </w:r>
        <w:r w:rsidR="00AD3361">
          <w:rPr>
            <w:noProof/>
            <w:webHidden/>
          </w:rPr>
          <w:fldChar w:fldCharType="separate"/>
        </w:r>
        <w:r w:rsidR="00AD3361">
          <w:rPr>
            <w:noProof/>
            <w:webHidden/>
          </w:rPr>
          <w:t>187</w:t>
        </w:r>
        <w:r w:rsidR="00AD3361">
          <w:rPr>
            <w:noProof/>
            <w:webHidden/>
          </w:rPr>
          <w:fldChar w:fldCharType="end"/>
        </w:r>
      </w:hyperlink>
    </w:p>
    <w:p w14:paraId="33BDA7B7" w14:textId="77777777" w:rsidR="00AD3361" w:rsidRDefault="006E4D5F">
      <w:pPr>
        <w:pStyle w:val="Spistreci2"/>
        <w:rPr>
          <w:rFonts w:eastAsiaTheme="minorEastAsia"/>
          <w:noProof/>
          <w:lang w:eastAsia="pl-PL"/>
        </w:rPr>
      </w:pPr>
      <w:hyperlink w:anchor="_Toc477889788" w:history="1">
        <w:r w:rsidR="00AD3361" w:rsidRPr="00620F76">
          <w:rPr>
            <w:rStyle w:val="Hipercze"/>
            <w:noProof/>
          </w:rPr>
          <w:t>10.11</w:t>
        </w:r>
        <w:r w:rsidR="00AD3361">
          <w:rPr>
            <w:rFonts w:eastAsiaTheme="minorEastAsia"/>
            <w:noProof/>
            <w:lang w:eastAsia="pl-PL"/>
          </w:rPr>
          <w:tab/>
        </w:r>
        <w:r w:rsidR="00AD3361" w:rsidRPr="00620F76">
          <w:rPr>
            <w:rStyle w:val="Hipercze"/>
            <w:noProof/>
          </w:rPr>
          <w:t>Oprogramowanie ITSM</w:t>
        </w:r>
        <w:r w:rsidR="00AD3361">
          <w:rPr>
            <w:noProof/>
            <w:webHidden/>
          </w:rPr>
          <w:tab/>
        </w:r>
        <w:r w:rsidR="00AD3361">
          <w:rPr>
            <w:noProof/>
            <w:webHidden/>
          </w:rPr>
          <w:fldChar w:fldCharType="begin"/>
        </w:r>
        <w:r w:rsidR="00AD3361">
          <w:rPr>
            <w:noProof/>
            <w:webHidden/>
          </w:rPr>
          <w:instrText xml:space="preserve"> PAGEREF _Toc477889788 \h </w:instrText>
        </w:r>
        <w:r w:rsidR="00AD3361">
          <w:rPr>
            <w:noProof/>
            <w:webHidden/>
          </w:rPr>
        </w:r>
        <w:r w:rsidR="00AD3361">
          <w:rPr>
            <w:noProof/>
            <w:webHidden/>
          </w:rPr>
          <w:fldChar w:fldCharType="separate"/>
        </w:r>
        <w:r w:rsidR="00AD3361">
          <w:rPr>
            <w:noProof/>
            <w:webHidden/>
          </w:rPr>
          <w:t>188</w:t>
        </w:r>
        <w:r w:rsidR="00AD3361">
          <w:rPr>
            <w:noProof/>
            <w:webHidden/>
          </w:rPr>
          <w:fldChar w:fldCharType="end"/>
        </w:r>
      </w:hyperlink>
    </w:p>
    <w:p w14:paraId="0DD7EF13" w14:textId="77777777" w:rsidR="00AD3361" w:rsidRDefault="006E4D5F">
      <w:pPr>
        <w:pStyle w:val="Spistreci2"/>
        <w:rPr>
          <w:rFonts w:eastAsiaTheme="minorEastAsia"/>
          <w:noProof/>
          <w:lang w:eastAsia="pl-PL"/>
        </w:rPr>
      </w:pPr>
      <w:hyperlink w:anchor="_Toc477889789" w:history="1">
        <w:r w:rsidR="00AD3361" w:rsidRPr="00620F76">
          <w:rPr>
            <w:rStyle w:val="Hipercze"/>
            <w:noProof/>
          </w:rPr>
          <w:t>10.12</w:t>
        </w:r>
        <w:r w:rsidR="00AD3361">
          <w:rPr>
            <w:rFonts w:eastAsiaTheme="minorEastAsia"/>
            <w:noProof/>
            <w:lang w:eastAsia="pl-PL"/>
          </w:rPr>
          <w:tab/>
        </w:r>
        <w:r w:rsidR="00AD3361" w:rsidRPr="00620F76">
          <w:rPr>
            <w:rStyle w:val="Hipercze"/>
            <w:noProof/>
          </w:rPr>
          <w:t>Urządzenia sieciowe</w:t>
        </w:r>
        <w:r w:rsidR="00AD3361">
          <w:rPr>
            <w:noProof/>
            <w:webHidden/>
          </w:rPr>
          <w:tab/>
        </w:r>
        <w:r w:rsidR="00AD3361">
          <w:rPr>
            <w:noProof/>
            <w:webHidden/>
          </w:rPr>
          <w:fldChar w:fldCharType="begin"/>
        </w:r>
        <w:r w:rsidR="00AD3361">
          <w:rPr>
            <w:noProof/>
            <w:webHidden/>
          </w:rPr>
          <w:instrText xml:space="preserve"> PAGEREF _Toc477889789 \h </w:instrText>
        </w:r>
        <w:r w:rsidR="00AD3361">
          <w:rPr>
            <w:noProof/>
            <w:webHidden/>
          </w:rPr>
        </w:r>
        <w:r w:rsidR="00AD3361">
          <w:rPr>
            <w:noProof/>
            <w:webHidden/>
          </w:rPr>
          <w:fldChar w:fldCharType="separate"/>
        </w:r>
        <w:r w:rsidR="00AD3361">
          <w:rPr>
            <w:noProof/>
            <w:webHidden/>
          </w:rPr>
          <w:t>188</w:t>
        </w:r>
        <w:r w:rsidR="00AD3361">
          <w:rPr>
            <w:noProof/>
            <w:webHidden/>
          </w:rPr>
          <w:fldChar w:fldCharType="end"/>
        </w:r>
      </w:hyperlink>
    </w:p>
    <w:p w14:paraId="2FFB6C58" w14:textId="77777777" w:rsidR="00AD3361" w:rsidRDefault="006E4D5F">
      <w:pPr>
        <w:pStyle w:val="Spistreci2"/>
        <w:rPr>
          <w:rFonts w:eastAsiaTheme="minorEastAsia"/>
          <w:noProof/>
          <w:lang w:eastAsia="pl-PL"/>
        </w:rPr>
      </w:pPr>
      <w:hyperlink w:anchor="_Toc477889790" w:history="1">
        <w:r w:rsidR="00AD3361" w:rsidRPr="00620F76">
          <w:rPr>
            <w:rStyle w:val="Hipercze"/>
            <w:noProof/>
          </w:rPr>
          <w:t>10.13</w:t>
        </w:r>
        <w:r w:rsidR="00AD3361">
          <w:rPr>
            <w:rFonts w:eastAsiaTheme="minorEastAsia"/>
            <w:noProof/>
            <w:lang w:eastAsia="pl-PL"/>
          </w:rPr>
          <w:tab/>
        </w:r>
        <w:r w:rsidR="00AD3361" w:rsidRPr="00620F76">
          <w:rPr>
            <w:rStyle w:val="Hipercze"/>
            <w:noProof/>
          </w:rPr>
          <w:t>Narzędzie wspierające</w:t>
        </w:r>
        <w:r w:rsidR="00AD3361">
          <w:rPr>
            <w:noProof/>
            <w:webHidden/>
          </w:rPr>
          <w:tab/>
        </w:r>
        <w:r w:rsidR="00AD3361">
          <w:rPr>
            <w:noProof/>
            <w:webHidden/>
          </w:rPr>
          <w:fldChar w:fldCharType="begin"/>
        </w:r>
        <w:r w:rsidR="00AD3361">
          <w:rPr>
            <w:noProof/>
            <w:webHidden/>
          </w:rPr>
          <w:instrText xml:space="preserve"> PAGEREF _Toc477889790 \h </w:instrText>
        </w:r>
        <w:r w:rsidR="00AD3361">
          <w:rPr>
            <w:noProof/>
            <w:webHidden/>
          </w:rPr>
        </w:r>
        <w:r w:rsidR="00AD3361">
          <w:rPr>
            <w:noProof/>
            <w:webHidden/>
          </w:rPr>
          <w:fldChar w:fldCharType="separate"/>
        </w:r>
        <w:r w:rsidR="00AD3361">
          <w:rPr>
            <w:noProof/>
            <w:webHidden/>
          </w:rPr>
          <w:t>188</w:t>
        </w:r>
        <w:r w:rsidR="00AD3361">
          <w:rPr>
            <w:noProof/>
            <w:webHidden/>
          </w:rPr>
          <w:fldChar w:fldCharType="end"/>
        </w:r>
      </w:hyperlink>
    </w:p>
    <w:p w14:paraId="5B782789" w14:textId="77777777" w:rsidR="00AD3361" w:rsidRDefault="006E4D5F">
      <w:pPr>
        <w:pStyle w:val="Spistreci1"/>
        <w:rPr>
          <w:rFonts w:eastAsiaTheme="minorEastAsia"/>
          <w:noProof/>
          <w:lang w:eastAsia="pl-PL"/>
        </w:rPr>
      </w:pPr>
      <w:hyperlink w:anchor="_Toc477889791" w:history="1">
        <w:r w:rsidR="00AD3361" w:rsidRPr="00620F76">
          <w:rPr>
            <w:rStyle w:val="Hipercze"/>
            <w:noProof/>
          </w:rPr>
          <w:t>11</w:t>
        </w:r>
        <w:r w:rsidR="00AD3361">
          <w:rPr>
            <w:rFonts w:eastAsiaTheme="minorEastAsia"/>
            <w:noProof/>
            <w:lang w:eastAsia="pl-PL"/>
          </w:rPr>
          <w:tab/>
        </w:r>
        <w:r w:rsidR="00AD3361" w:rsidRPr="00620F76">
          <w:rPr>
            <w:rStyle w:val="Hipercze"/>
            <w:noProof/>
          </w:rPr>
          <w:t>Utrzymanie</w:t>
        </w:r>
        <w:r w:rsidR="00AD3361">
          <w:rPr>
            <w:noProof/>
            <w:webHidden/>
          </w:rPr>
          <w:tab/>
        </w:r>
        <w:r w:rsidR="00AD3361">
          <w:rPr>
            <w:noProof/>
            <w:webHidden/>
          </w:rPr>
          <w:fldChar w:fldCharType="begin"/>
        </w:r>
        <w:r w:rsidR="00AD3361">
          <w:rPr>
            <w:noProof/>
            <w:webHidden/>
          </w:rPr>
          <w:instrText xml:space="preserve"> PAGEREF _Toc477889791 \h </w:instrText>
        </w:r>
        <w:r w:rsidR="00AD3361">
          <w:rPr>
            <w:noProof/>
            <w:webHidden/>
          </w:rPr>
        </w:r>
        <w:r w:rsidR="00AD3361">
          <w:rPr>
            <w:noProof/>
            <w:webHidden/>
          </w:rPr>
          <w:fldChar w:fldCharType="separate"/>
        </w:r>
        <w:r w:rsidR="00AD3361">
          <w:rPr>
            <w:noProof/>
            <w:webHidden/>
          </w:rPr>
          <w:t>190</w:t>
        </w:r>
        <w:r w:rsidR="00AD3361">
          <w:rPr>
            <w:noProof/>
            <w:webHidden/>
          </w:rPr>
          <w:fldChar w:fldCharType="end"/>
        </w:r>
      </w:hyperlink>
    </w:p>
    <w:p w14:paraId="2B919C1F" w14:textId="77777777" w:rsidR="00AD3361" w:rsidRDefault="006E4D5F">
      <w:pPr>
        <w:pStyle w:val="Spistreci2"/>
        <w:rPr>
          <w:rFonts w:eastAsiaTheme="minorEastAsia"/>
          <w:noProof/>
          <w:lang w:eastAsia="pl-PL"/>
        </w:rPr>
      </w:pPr>
      <w:hyperlink w:anchor="_Toc477889792" w:history="1">
        <w:r w:rsidR="00AD3361" w:rsidRPr="00620F76">
          <w:rPr>
            <w:rStyle w:val="Hipercze"/>
            <w:noProof/>
          </w:rPr>
          <w:t>11.1</w:t>
        </w:r>
        <w:r w:rsidR="00AD3361">
          <w:rPr>
            <w:rFonts w:eastAsiaTheme="minorEastAsia"/>
            <w:noProof/>
            <w:lang w:eastAsia="pl-PL"/>
          </w:rPr>
          <w:tab/>
        </w:r>
        <w:r w:rsidR="00AD3361" w:rsidRPr="00620F76">
          <w:rPr>
            <w:rStyle w:val="Hipercze"/>
            <w:noProof/>
          </w:rPr>
          <w:t>Utrzymanie obecnej infrastruktury</w:t>
        </w:r>
        <w:r w:rsidR="00AD3361">
          <w:rPr>
            <w:noProof/>
            <w:webHidden/>
          </w:rPr>
          <w:tab/>
        </w:r>
        <w:r w:rsidR="00AD3361">
          <w:rPr>
            <w:noProof/>
            <w:webHidden/>
          </w:rPr>
          <w:fldChar w:fldCharType="begin"/>
        </w:r>
        <w:r w:rsidR="00AD3361">
          <w:rPr>
            <w:noProof/>
            <w:webHidden/>
          </w:rPr>
          <w:instrText xml:space="preserve"> PAGEREF _Toc477889792 \h </w:instrText>
        </w:r>
        <w:r w:rsidR="00AD3361">
          <w:rPr>
            <w:noProof/>
            <w:webHidden/>
          </w:rPr>
        </w:r>
        <w:r w:rsidR="00AD3361">
          <w:rPr>
            <w:noProof/>
            <w:webHidden/>
          </w:rPr>
          <w:fldChar w:fldCharType="separate"/>
        </w:r>
        <w:r w:rsidR="00AD3361">
          <w:rPr>
            <w:noProof/>
            <w:webHidden/>
          </w:rPr>
          <w:t>190</w:t>
        </w:r>
        <w:r w:rsidR="00AD3361">
          <w:rPr>
            <w:noProof/>
            <w:webHidden/>
          </w:rPr>
          <w:fldChar w:fldCharType="end"/>
        </w:r>
      </w:hyperlink>
    </w:p>
    <w:p w14:paraId="0C1F1394" w14:textId="77777777" w:rsidR="00AD3361" w:rsidRDefault="006E4D5F">
      <w:pPr>
        <w:pStyle w:val="Spistreci2"/>
        <w:rPr>
          <w:rFonts w:eastAsiaTheme="minorEastAsia"/>
          <w:noProof/>
          <w:lang w:eastAsia="pl-PL"/>
        </w:rPr>
      </w:pPr>
      <w:hyperlink w:anchor="_Toc477889793" w:history="1">
        <w:r w:rsidR="00AD3361" w:rsidRPr="00620F76">
          <w:rPr>
            <w:rStyle w:val="Hipercze"/>
            <w:noProof/>
          </w:rPr>
          <w:t>11.2</w:t>
        </w:r>
        <w:r w:rsidR="00AD3361">
          <w:rPr>
            <w:rFonts w:eastAsiaTheme="minorEastAsia"/>
            <w:noProof/>
            <w:lang w:eastAsia="pl-PL"/>
          </w:rPr>
          <w:tab/>
        </w:r>
        <w:r w:rsidR="00AD3361" w:rsidRPr="00620F76">
          <w:rPr>
            <w:rStyle w:val="Hipercze"/>
            <w:noProof/>
          </w:rPr>
          <w:t>Przejęcie utrzymania obecnie posiadanej przez Zamawiającego infrastruktury i systemów</w:t>
        </w:r>
        <w:r w:rsidR="00AD3361">
          <w:rPr>
            <w:noProof/>
            <w:webHidden/>
          </w:rPr>
          <w:tab/>
        </w:r>
        <w:r w:rsidR="00AD3361">
          <w:rPr>
            <w:noProof/>
            <w:webHidden/>
          </w:rPr>
          <w:fldChar w:fldCharType="begin"/>
        </w:r>
        <w:r w:rsidR="00AD3361">
          <w:rPr>
            <w:noProof/>
            <w:webHidden/>
          </w:rPr>
          <w:instrText xml:space="preserve"> PAGEREF _Toc477889793 \h </w:instrText>
        </w:r>
        <w:r w:rsidR="00AD3361">
          <w:rPr>
            <w:noProof/>
            <w:webHidden/>
          </w:rPr>
        </w:r>
        <w:r w:rsidR="00AD3361">
          <w:rPr>
            <w:noProof/>
            <w:webHidden/>
          </w:rPr>
          <w:fldChar w:fldCharType="separate"/>
        </w:r>
        <w:r w:rsidR="00AD3361">
          <w:rPr>
            <w:noProof/>
            <w:webHidden/>
          </w:rPr>
          <w:t>191</w:t>
        </w:r>
        <w:r w:rsidR="00AD3361">
          <w:rPr>
            <w:noProof/>
            <w:webHidden/>
          </w:rPr>
          <w:fldChar w:fldCharType="end"/>
        </w:r>
      </w:hyperlink>
    </w:p>
    <w:p w14:paraId="1F3EBEBA" w14:textId="77777777" w:rsidR="00AD3361" w:rsidRDefault="006E4D5F">
      <w:pPr>
        <w:pStyle w:val="Spistreci2"/>
        <w:rPr>
          <w:rFonts w:eastAsiaTheme="minorEastAsia"/>
          <w:noProof/>
          <w:lang w:eastAsia="pl-PL"/>
        </w:rPr>
      </w:pPr>
      <w:hyperlink w:anchor="_Toc477889794" w:history="1">
        <w:r w:rsidR="00AD3361" w:rsidRPr="00620F76">
          <w:rPr>
            <w:rStyle w:val="Hipercze"/>
            <w:noProof/>
          </w:rPr>
          <w:t>11.3</w:t>
        </w:r>
        <w:r w:rsidR="00AD3361">
          <w:rPr>
            <w:rFonts w:eastAsiaTheme="minorEastAsia"/>
            <w:noProof/>
            <w:lang w:eastAsia="pl-PL"/>
          </w:rPr>
          <w:tab/>
        </w:r>
        <w:r w:rsidR="00AD3361" w:rsidRPr="00620F76">
          <w:rPr>
            <w:rStyle w:val="Hipercze"/>
            <w:noProof/>
          </w:rPr>
          <w:t>Etap dostawy i konfiguracji nowej infrastruktury</w:t>
        </w:r>
        <w:r w:rsidR="00AD3361">
          <w:rPr>
            <w:noProof/>
            <w:webHidden/>
          </w:rPr>
          <w:tab/>
        </w:r>
        <w:r w:rsidR="00AD3361">
          <w:rPr>
            <w:noProof/>
            <w:webHidden/>
          </w:rPr>
          <w:fldChar w:fldCharType="begin"/>
        </w:r>
        <w:r w:rsidR="00AD3361">
          <w:rPr>
            <w:noProof/>
            <w:webHidden/>
          </w:rPr>
          <w:instrText xml:space="preserve"> PAGEREF _Toc477889794 \h </w:instrText>
        </w:r>
        <w:r w:rsidR="00AD3361">
          <w:rPr>
            <w:noProof/>
            <w:webHidden/>
          </w:rPr>
        </w:r>
        <w:r w:rsidR="00AD3361">
          <w:rPr>
            <w:noProof/>
            <w:webHidden/>
          </w:rPr>
          <w:fldChar w:fldCharType="separate"/>
        </w:r>
        <w:r w:rsidR="00AD3361">
          <w:rPr>
            <w:noProof/>
            <w:webHidden/>
          </w:rPr>
          <w:t>192</w:t>
        </w:r>
        <w:r w:rsidR="00AD3361">
          <w:rPr>
            <w:noProof/>
            <w:webHidden/>
          </w:rPr>
          <w:fldChar w:fldCharType="end"/>
        </w:r>
      </w:hyperlink>
    </w:p>
    <w:p w14:paraId="4527B49F" w14:textId="77777777" w:rsidR="00AD3361" w:rsidRDefault="006E4D5F">
      <w:pPr>
        <w:pStyle w:val="Spistreci2"/>
        <w:rPr>
          <w:rFonts w:eastAsiaTheme="minorEastAsia"/>
          <w:noProof/>
          <w:lang w:eastAsia="pl-PL"/>
        </w:rPr>
      </w:pPr>
      <w:hyperlink w:anchor="_Toc477889795" w:history="1">
        <w:r w:rsidR="00AD3361" w:rsidRPr="00620F76">
          <w:rPr>
            <w:rStyle w:val="Hipercze"/>
            <w:noProof/>
          </w:rPr>
          <w:t>11.4</w:t>
        </w:r>
        <w:r w:rsidR="00AD3361">
          <w:rPr>
            <w:rFonts w:eastAsiaTheme="minorEastAsia"/>
            <w:noProof/>
            <w:lang w:eastAsia="pl-PL"/>
          </w:rPr>
          <w:tab/>
        </w:r>
        <w:r w:rsidR="00AD3361" w:rsidRPr="00620F76">
          <w:rPr>
            <w:rStyle w:val="Hipercze"/>
            <w:noProof/>
          </w:rPr>
          <w:t>Etap wdrożenia produktów projektów CAPAP, K-GESUT, ZSIN Faza II</w:t>
        </w:r>
        <w:r w:rsidR="00AD3361">
          <w:rPr>
            <w:noProof/>
            <w:webHidden/>
          </w:rPr>
          <w:tab/>
        </w:r>
        <w:r w:rsidR="00AD3361">
          <w:rPr>
            <w:noProof/>
            <w:webHidden/>
          </w:rPr>
          <w:fldChar w:fldCharType="begin"/>
        </w:r>
        <w:r w:rsidR="00AD3361">
          <w:rPr>
            <w:noProof/>
            <w:webHidden/>
          </w:rPr>
          <w:instrText xml:space="preserve"> PAGEREF _Toc477889795 \h </w:instrText>
        </w:r>
        <w:r w:rsidR="00AD3361">
          <w:rPr>
            <w:noProof/>
            <w:webHidden/>
          </w:rPr>
        </w:r>
        <w:r w:rsidR="00AD3361">
          <w:rPr>
            <w:noProof/>
            <w:webHidden/>
          </w:rPr>
          <w:fldChar w:fldCharType="separate"/>
        </w:r>
        <w:r w:rsidR="00AD3361">
          <w:rPr>
            <w:noProof/>
            <w:webHidden/>
          </w:rPr>
          <w:t>192</w:t>
        </w:r>
        <w:r w:rsidR="00AD3361">
          <w:rPr>
            <w:noProof/>
            <w:webHidden/>
          </w:rPr>
          <w:fldChar w:fldCharType="end"/>
        </w:r>
      </w:hyperlink>
    </w:p>
    <w:p w14:paraId="1F490371" w14:textId="77777777" w:rsidR="00AD3361" w:rsidRDefault="006E4D5F">
      <w:pPr>
        <w:pStyle w:val="Spistreci2"/>
        <w:rPr>
          <w:rFonts w:eastAsiaTheme="minorEastAsia"/>
          <w:noProof/>
          <w:lang w:eastAsia="pl-PL"/>
        </w:rPr>
      </w:pPr>
      <w:hyperlink w:anchor="_Toc477889796" w:history="1">
        <w:r w:rsidR="00AD3361" w:rsidRPr="00620F76">
          <w:rPr>
            <w:rStyle w:val="Hipercze"/>
            <w:noProof/>
          </w:rPr>
          <w:t>11.5</w:t>
        </w:r>
        <w:r w:rsidR="00AD3361">
          <w:rPr>
            <w:rFonts w:eastAsiaTheme="minorEastAsia"/>
            <w:noProof/>
            <w:lang w:eastAsia="pl-PL"/>
          </w:rPr>
          <w:tab/>
        </w:r>
        <w:r w:rsidR="00AD3361" w:rsidRPr="00620F76">
          <w:rPr>
            <w:rStyle w:val="Hipercze"/>
            <w:noProof/>
          </w:rPr>
          <w:t>Etap utrzymania po zakończeniu etapu dostawy i konfiguracji</w:t>
        </w:r>
        <w:r w:rsidR="00AD3361">
          <w:rPr>
            <w:noProof/>
            <w:webHidden/>
          </w:rPr>
          <w:tab/>
        </w:r>
        <w:r w:rsidR="00AD3361">
          <w:rPr>
            <w:noProof/>
            <w:webHidden/>
          </w:rPr>
          <w:fldChar w:fldCharType="begin"/>
        </w:r>
        <w:r w:rsidR="00AD3361">
          <w:rPr>
            <w:noProof/>
            <w:webHidden/>
          </w:rPr>
          <w:instrText xml:space="preserve"> PAGEREF _Toc477889796 \h </w:instrText>
        </w:r>
        <w:r w:rsidR="00AD3361">
          <w:rPr>
            <w:noProof/>
            <w:webHidden/>
          </w:rPr>
        </w:r>
        <w:r w:rsidR="00AD3361">
          <w:rPr>
            <w:noProof/>
            <w:webHidden/>
          </w:rPr>
          <w:fldChar w:fldCharType="separate"/>
        </w:r>
        <w:r w:rsidR="00AD3361">
          <w:rPr>
            <w:noProof/>
            <w:webHidden/>
          </w:rPr>
          <w:t>193</w:t>
        </w:r>
        <w:r w:rsidR="00AD3361">
          <w:rPr>
            <w:noProof/>
            <w:webHidden/>
          </w:rPr>
          <w:fldChar w:fldCharType="end"/>
        </w:r>
      </w:hyperlink>
    </w:p>
    <w:p w14:paraId="4F15CB0F" w14:textId="77777777" w:rsidR="00AD3361" w:rsidRDefault="006E4D5F">
      <w:pPr>
        <w:pStyle w:val="Spistreci2"/>
        <w:rPr>
          <w:rFonts w:eastAsiaTheme="minorEastAsia"/>
          <w:noProof/>
          <w:lang w:eastAsia="pl-PL"/>
        </w:rPr>
      </w:pPr>
      <w:hyperlink w:anchor="_Toc477889797" w:history="1">
        <w:r w:rsidR="00AD3361" w:rsidRPr="00620F76">
          <w:rPr>
            <w:rStyle w:val="Hipercze"/>
            <w:noProof/>
          </w:rPr>
          <w:t>11.6</w:t>
        </w:r>
        <w:r w:rsidR="00AD3361">
          <w:rPr>
            <w:rFonts w:eastAsiaTheme="minorEastAsia"/>
            <w:noProof/>
            <w:lang w:eastAsia="pl-PL"/>
          </w:rPr>
          <w:tab/>
        </w:r>
        <w:r w:rsidR="00AD3361" w:rsidRPr="00620F76">
          <w:rPr>
            <w:rStyle w:val="Hipercze"/>
            <w:noProof/>
          </w:rPr>
          <w:t>Dokumentacja utrzymywanych rozwiązań</w:t>
        </w:r>
        <w:r w:rsidR="00AD3361">
          <w:rPr>
            <w:noProof/>
            <w:webHidden/>
          </w:rPr>
          <w:tab/>
        </w:r>
        <w:r w:rsidR="00AD3361">
          <w:rPr>
            <w:noProof/>
            <w:webHidden/>
          </w:rPr>
          <w:fldChar w:fldCharType="begin"/>
        </w:r>
        <w:r w:rsidR="00AD3361">
          <w:rPr>
            <w:noProof/>
            <w:webHidden/>
          </w:rPr>
          <w:instrText xml:space="preserve"> PAGEREF _Toc477889797 \h </w:instrText>
        </w:r>
        <w:r w:rsidR="00AD3361">
          <w:rPr>
            <w:noProof/>
            <w:webHidden/>
          </w:rPr>
        </w:r>
        <w:r w:rsidR="00AD3361">
          <w:rPr>
            <w:noProof/>
            <w:webHidden/>
          </w:rPr>
          <w:fldChar w:fldCharType="separate"/>
        </w:r>
        <w:r w:rsidR="00AD3361">
          <w:rPr>
            <w:noProof/>
            <w:webHidden/>
          </w:rPr>
          <w:t>193</w:t>
        </w:r>
        <w:r w:rsidR="00AD3361">
          <w:rPr>
            <w:noProof/>
            <w:webHidden/>
          </w:rPr>
          <w:fldChar w:fldCharType="end"/>
        </w:r>
      </w:hyperlink>
    </w:p>
    <w:p w14:paraId="121BE375" w14:textId="77777777" w:rsidR="00AD3361" w:rsidRDefault="006E4D5F">
      <w:pPr>
        <w:pStyle w:val="Spistreci2"/>
        <w:rPr>
          <w:rFonts w:eastAsiaTheme="minorEastAsia"/>
          <w:noProof/>
          <w:lang w:eastAsia="pl-PL"/>
        </w:rPr>
      </w:pPr>
      <w:hyperlink w:anchor="_Toc477889798" w:history="1">
        <w:r w:rsidR="00AD3361" w:rsidRPr="00620F76">
          <w:rPr>
            <w:rStyle w:val="Hipercze"/>
            <w:noProof/>
          </w:rPr>
          <w:t>11.7</w:t>
        </w:r>
        <w:r w:rsidR="00AD3361">
          <w:rPr>
            <w:rFonts w:eastAsiaTheme="minorEastAsia"/>
            <w:noProof/>
            <w:lang w:eastAsia="pl-PL"/>
          </w:rPr>
          <w:tab/>
        </w:r>
        <w:r w:rsidR="00AD3361" w:rsidRPr="00620F76">
          <w:rPr>
            <w:rStyle w:val="Hipercze"/>
            <w:noProof/>
          </w:rPr>
          <w:t>Przekazanie utrzymania infrastruktury i systemów</w:t>
        </w:r>
        <w:r w:rsidR="00AD3361">
          <w:rPr>
            <w:noProof/>
            <w:webHidden/>
          </w:rPr>
          <w:tab/>
        </w:r>
        <w:r w:rsidR="00AD3361">
          <w:rPr>
            <w:noProof/>
            <w:webHidden/>
          </w:rPr>
          <w:fldChar w:fldCharType="begin"/>
        </w:r>
        <w:r w:rsidR="00AD3361">
          <w:rPr>
            <w:noProof/>
            <w:webHidden/>
          </w:rPr>
          <w:instrText xml:space="preserve"> PAGEREF _Toc477889798 \h </w:instrText>
        </w:r>
        <w:r w:rsidR="00AD3361">
          <w:rPr>
            <w:noProof/>
            <w:webHidden/>
          </w:rPr>
        </w:r>
        <w:r w:rsidR="00AD3361">
          <w:rPr>
            <w:noProof/>
            <w:webHidden/>
          </w:rPr>
          <w:fldChar w:fldCharType="separate"/>
        </w:r>
        <w:r w:rsidR="00AD3361">
          <w:rPr>
            <w:noProof/>
            <w:webHidden/>
          </w:rPr>
          <w:t>195</w:t>
        </w:r>
        <w:r w:rsidR="00AD3361">
          <w:rPr>
            <w:noProof/>
            <w:webHidden/>
          </w:rPr>
          <w:fldChar w:fldCharType="end"/>
        </w:r>
      </w:hyperlink>
    </w:p>
    <w:p w14:paraId="52F1AD49" w14:textId="77777777" w:rsidR="00AD3361" w:rsidRDefault="006E4D5F">
      <w:pPr>
        <w:pStyle w:val="Spistreci1"/>
        <w:rPr>
          <w:rFonts w:eastAsiaTheme="minorEastAsia"/>
          <w:noProof/>
          <w:lang w:eastAsia="pl-PL"/>
        </w:rPr>
      </w:pPr>
      <w:hyperlink w:anchor="_Toc477889799" w:history="1">
        <w:r w:rsidR="00AD3361" w:rsidRPr="00620F76">
          <w:rPr>
            <w:rStyle w:val="Hipercze"/>
            <w:noProof/>
          </w:rPr>
          <w:t>12</w:t>
        </w:r>
        <w:r w:rsidR="00AD3361">
          <w:rPr>
            <w:rFonts w:eastAsiaTheme="minorEastAsia"/>
            <w:noProof/>
            <w:lang w:eastAsia="pl-PL"/>
          </w:rPr>
          <w:tab/>
        </w:r>
        <w:r w:rsidR="00AD3361" w:rsidRPr="00620F76">
          <w:rPr>
            <w:rStyle w:val="Hipercze"/>
            <w:noProof/>
          </w:rPr>
          <w:t>Zakres prac Utrzymaniowych</w:t>
        </w:r>
        <w:r w:rsidR="00AD3361">
          <w:rPr>
            <w:noProof/>
            <w:webHidden/>
          </w:rPr>
          <w:tab/>
        </w:r>
        <w:r w:rsidR="00AD3361">
          <w:rPr>
            <w:noProof/>
            <w:webHidden/>
          </w:rPr>
          <w:fldChar w:fldCharType="begin"/>
        </w:r>
        <w:r w:rsidR="00AD3361">
          <w:rPr>
            <w:noProof/>
            <w:webHidden/>
          </w:rPr>
          <w:instrText xml:space="preserve"> PAGEREF _Toc477889799 \h </w:instrText>
        </w:r>
        <w:r w:rsidR="00AD3361">
          <w:rPr>
            <w:noProof/>
            <w:webHidden/>
          </w:rPr>
        </w:r>
        <w:r w:rsidR="00AD3361">
          <w:rPr>
            <w:noProof/>
            <w:webHidden/>
          </w:rPr>
          <w:fldChar w:fldCharType="separate"/>
        </w:r>
        <w:r w:rsidR="00AD3361">
          <w:rPr>
            <w:noProof/>
            <w:webHidden/>
          </w:rPr>
          <w:t>196</w:t>
        </w:r>
        <w:r w:rsidR="00AD3361">
          <w:rPr>
            <w:noProof/>
            <w:webHidden/>
          </w:rPr>
          <w:fldChar w:fldCharType="end"/>
        </w:r>
      </w:hyperlink>
    </w:p>
    <w:p w14:paraId="1C91A2B0" w14:textId="77777777" w:rsidR="00AD3361" w:rsidRDefault="006E4D5F">
      <w:pPr>
        <w:pStyle w:val="Spistreci2"/>
        <w:rPr>
          <w:rFonts w:eastAsiaTheme="minorEastAsia"/>
          <w:noProof/>
          <w:lang w:eastAsia="pl-PL"/>
        </w:rPr>
      </w:pPr>
      <w:hyperlink w:anchor="_Toc477889800" w:history="1">
        <w:r w:rsidR="00AD3361" w:rsidRPr="00620F76">
          <w:rPr>
            <w:rStyle w:val="Hipercze"/>
            <w:noProof/>
          </w:rPr>
          <w:t>12.1</w:t>
        </w:r>
        <w:r w:rsidR="00AD3361">
          <w:rPr>
            <w:rFonts w:eastAsiaTheme="minorEastAsia"/>
            <w:noProof/>
            <w:lang w:eastAsia="pl-PL"/>
          </w:rPr>
          <w:tab/>
        </w:r>
        <w:r w:rsidR="00AD3361" w:rsidRPr="00620F76">
          <w:rPr>
            <w:rStyle w:val="Hipercze"/>
            <w:noProof/>
          </w:rPr>
          <w:t>Obszar serwisu</w:t>
        </w:r>
        <w:r w:rsidR="00AD3361">
          <w:rPr>
            <w:noProof/>
            <w:webHidden/>
          </w:rPr>
          <w:tab/>
        </w:r>
        <w:r w:rsidR="00AD3361">
          <w:rPr>
            <w:noProof/>
            <w:webHidden/>
          </w:rPr>
          <w:fldChar w:fldCharType="begin"/>
        </w:r>
        <w:r w:rsidR="00AD3361">
          <w:rPr>
            <w:noProof/>
            <w:webHidden/>
          </w:rPr>
          <w:instrText xml:space="preserve"> PAGEREF _Toc477889800 \h </w:instrText>
        </w:r>
        <w:r w:rsidR="00AD3361">
          <w:rPr>
            <w:noProof/>
            <w:webHidden/>
          </w:rPr>
        </w:r>
        <w:r w:rsidR="00AD3361">
          <w:rPr>
            <w:noProof/>
            <w:webHidden/>
          </w:rPr>
          <w:fldChar w:fldCharType="separate"/>
        </w:r>
        <w:r w:rsidR="00AD3361">
          <w:rPr>
            <w:noProof/>
            <w:webHidden/>
          </w:rPr>
          <w:t>196</w:t>
        </w:r>
        <w:r w:rsidR="00AD3361">
          <w:rPr>
            <w:noProof/>
            <w:webHidden/>
          </w:rPr>
          <w:fldChar w:fldCharType="end"/>
        </w:r>
      </w:hyperlink>
    </w:p>
    <w:p w14:paraId="1A1AF343" w14:textId="77777777" w:rsidR="00AD3361" w:rsidRDefault="006E4D5F">
      <w:pPr>
        <w:pStyle w:val="Spistreci2"/>
        <w:rPr>
          <w:rFonts w:eastAsiaTheme="minorEastAsia"/>
          <w:noProof/>
          <w:lang w:eastAsia="pl-PL"/>
        </w:rPr>
      </w:pPr>
      <w:hyperlink w:anchor="_Toc477889801" w:history="1">
        <w:r w:rsidR="00AD3361" w:rsidRPr="00620F76">
          <w:rPr>
            <w:rStyle w:val="Hipercze"/>
            <w:noProof/>
          </w:rPr>
          <w:t>12.2</w:t>
        </w:r>
        <w:r w:rsidR="00AD3361">
          <w:rPr>
            <w:rFonts w:eastAsiaTheme="minorEastAsia"/>
            <w:noProof/>
            <w:lang w:eastAsia="pl-PL"/>
          </w:rPr>
          <w:tab/>
        </w:r>
        <w:r w:rsidR="00AD3361" w:rsidRPr="00620F76">
          <w:rPr>
            <w:rStyle w:val="Hipercze"/>
            <w:noProof/>
          </w:rPr>
          <w:t>Zarządzanie Incydentami</w:t>
        </w:r>
        <w:r w:rsidR="00AD3361">
          <w:rPr>
            <w:noProof/>
            <w:webHidden/>
          </w:rPr>
          <w:tab/>
        </w:r>
        <w:r w:rsidR="00AD3361">
          <w:rPr>
            <w:noProof/>
            <w:webHidden/>
          </w:rPr>
          <w:fldChar w:fldCharType="begin"/>
        </w:r>
        <w:r w:rsidR="00AD3361">
          <w:rPr>
            <w:noProof/>
            <w:webHidden/>
          </w:rPr>
          <w:instrText xml:space="preserve"> PAGEREF _Toc477889801 \h </w:instrText>
        </w:r>
        <w:r w:rsidR="00AD3361">
          <w:rPr>
            <w:noProof/>
            <w:webHidden/>
          </w:rPr>
        </w:r>
        <w:r w:rsidR="00AD3361">
          <w:rPr>
            <w:noProof/>
            <w:webHidden/>
          </w:rPr>
          <w:fldChar w:fldCharType="separate"/>
        </w:r>
        <w:r w:rsidR="00AD3361">
          <w:rPr>
            <w:noProof/>
            <w:webHidden/>
          </w:rPr>
          <w:t>199</w:t>
        </w:r>
        <w:r w:rsidR="00AD3361">
          <w:rPr>
            <w:noProof/>
            <w:webHidden/>
          </w:rPr>
          <w:fldChar w:fldCharType="end"/>
        </w:r>
      </w:hyperlink>
    </w:p>
    <w:p w14:paraId="16F30318" w14:textId="77777777" w:rsidR="00AD3361" w:rsidRDefault="006E4D5F">
      <w:pPr>
        <w:pStyle w:val="Spistreci2"/>
        <w:rPr>
          <w:rFonts w:eastAsiaTheme="minorEastAsia"/>
          <w:noProof/>
          <w:lang w:eastAsia="pl-PL"/>
        </w:rPr>
      </w:pPr>
      <w:hyperlink w:anchor="_Toc477889802" w:history="1">
        <w:r w:rsidR="00AD3361" w:rsidRPr="00620F76">
          <w:rPr>
            <w:rStyle w:val="Hipercze"/>
            <w:noProof/>
          </w:rPr>
          <w:t>12.3</w:t>
        </w:r>
        <w:r w:rsidR="00AD3361">
          <w:rPr>
            <w:rFonts w:eastAsiaTheme="minorEastAsia"/>
            <w:noProof/>
            <w:lang w:eastAsia="pl-PL"/>
          </w:rPr>
          <w:tab/>
        </w:r>
        <w:r w:rsidR="00AD3361" w:rsidRPr="00620F76">
          <w:rPr>
            <w:rStyle w:val="Hipercze"/>
            <w:noProof/>
          </w:rPr>
          <w:t>Zarządzanie Problemami</w:t>
        </w:r>
        <w:r w:rsidR="00AD3361">
          <w:rPr>
            <w:noProof/>
            <w:webHidden/>
          </w:rPr>
          <w:tab/>
        </w:r>
        <w:r w:rsidR="00AD3361">
          <w:rPr>
            <w:noProof/>
            <w:webHidden/>
          </w:rPr>
          <w:fldChar w:fldCharType="begin"/>
        </w:r>
        <w:r w:rsidR="00AD3361">
          <w:rPr>
            <w:noProof/>
            <w:webHidden/>
          </w:rPr>
          <w:instrText xml:space="preserve"> PAGEREF _Toc477889802 \h </w:instrText>
        </w:r>
        <w:r w:rsidR="00AD3361">
          <w:rPr>
            <w:noProof/>
            <w:webHidden/>
          </w:rPr>
        </w:r>
        <w:r w:rsidR="00AD3361">
          <w:rPr>
            <w:noProof/>
            <w:webHidden/>
          </w:rPr>
          <w:fldChar w:fldCharType="separate"/>
        </w:r>
        <w:r w:rsidR="00AD3361">
          <w:rPr>
            <w:noProof/>
            <w:webHidden/>
          </w:rPr>
          <w:t>200</w:t>
        </w:r>
        <w:r w:rsidR="00AD3361">
          <w:rPr>
            <w:noProof/>
            <w:webHidden/>
          </w:rPr>
          <w:fldChar w:fldCharType="end"/>
        </w:r>
      </w:hyperlink>
    </w:p>
    <w:p w14:paraId="03CA7A93" w14:textId="77777777" w:rsidR="00AD3361" w:rsidRDefault="006E4D5F">
      <w:pPr>
        <w:pStyle w:val="Spistreci2"/>
        <w:rPr>
          <w:rFonts w:eastAsiaTheme="minorEastAsia"/>
          <w:noProof/>
          <w:lang w:eastAsia="pl-PL"/>
        </w:rPr>
      </w:pPr>
      <w:hyperlink w:anchor="_Toc477889803" w:history="1">
        <w:r w:rsidR="00AD3361" w:rsidRPr="00620F76">
          <w:rPr>
            <w:rStyle w:val="Hipercze"/>
            <w:noProof/>
          </w:rPr>
          <w:t>12.4</w:t>
        </w:r>
        <w:r w:rsidR="00AD3361">
          <w:rPr>
            <w:rFonts w:eastAsiaTheme="minorEastAsia"/>
            <w:noProof/>
            <w:lang w:eastAsia="pl-PL"/>
          </w:rPr>
          <w:tab/>
        </w:r>
        <w:r w:rsidR="00AD3361" w:rsidRPr="00620F76">
          <w:rPr>
            <w:rStyle w:val="Hipercze"/>
            <w:noProof/>
          </w:rPr>
          <w:t>Obszar utrzymania</w:t>
        </w:r>
        <w:r w:rsidR="00AD3361">
          <w:rPr>
            <w:noProof/>
            <w:webHidden/>
          </w:rPr>
          <w:tab/>
        </w:r>
        <w:r w:rsidR="00AD3361">
          <w:rPr>
            <w:noProof/>
            <w:webHidden/>
          </w:rPr>
          <w:fldChar w:fldCharType="begin"/>
        </w:r>
        <w:r w:rsidR="00AD3361">
          <w:rPr>
            <w:noProof/>
            <w:webHidden/>
          </w:rPr>
          <w:instrText xml:space="preserve"> PAGEREF _Toc477889803 \h </w:instrText>
        </w:r>
        <w:r w:rsidR="00AD3361">
          <w:rPr>
            <w:noProof/>
            <w:webHidden/>
          </w:rPr>
        </w:r>
        <w:r w:rsidR="00AD3361">
          <w:rPr>
            <w:noProof/>
            <w:webHidden/>
          </w:rPr>
          <w:fldChar w:fldCharType="separate"/>
        </w:r>
        <w:r w:rsidR="00AD3361">
          <w:rPr>
            <w:noProof/>
            <w:webHidden/>
          </w:rPr>
          <w:t>202</w:t>
        </w:r>
        <w:r w:rsidR="00AD3361">
          <w:rPr>
            <w:noProof/>
            <w:webHidden/>
          </w:rPr>
          <w:fldChar w:fldCharType="end"/>
        </w:r>
      </w:hyperlink>
    </w:p>
    <w:p w14:paraId="09CD1E7D" w14:textId="77777777" w:rsidR="00AD3361" w:rsidRDefault="006E4D5F">
      <w:pPr>
        <w:pStyle w:val="Spistreci2"/>
        <w:rPr>
          <w:rFonts w:eastAsiaTheme="minorEastAsia"/>
          <w:noProof/>
          <w:lang w:eastAsia="pl-PL"/>
        </w:rPr>
      </w:pPr>
      <w:hyperlink w:anchor="_Toc477889804" w:history="1">
        <w:r w:rsidR="00AD3361" w:rsidRPr="00620F76">
          <w:rPr>
            <w:rStyle w:val="Hipercze"/>
            <w:noProof/>
          </w:rPr>
          <w:t>12.5</w:t>
        </w:r>
        <w:r w:rsidR="00AD3361">
          <w:rPr>
            <w:rFonts w:eastAsiaTheme="minorEastAsia"/>
            <w:noProof/>
            <w:lang w:eastAsia="pl-PL"/>
          </w:rPr>
          <w:tab/>
        </w:r>
        <w:r w:rsidR="00AD3361" w:rsidRPr="00620F76">
          <w:rPr>
            <w:rStyle w:val="Hipercze"/>
            <w:noProof/>
          </w:rPr>
          <w:t>Utrzymanie dokumentacji procesów utrzymania i serwisu</w:t>
        </w:r>
        <w:r w:rsidR="00AD3361">
          <w:rPr>
            <w:noProof/>
            <w:webHidden/>
          </w:rPr>
          <w:tab/>
        </w:r>
        <w:r w:rsidR="00AD3361">
          <w:rPr>
            <w:noProof/>
            <w:webHidden/>
          </w:rPr>
          <w:fldChar w:fldCharType="begin"/>
        </w:r>
        <w:r w:rsidR="00AD3361">
          <w:rPr>
            <w:noProof/>
            <w:webHidden/>
          </w:rPr>
          <w:instrText xml:space="preserve"> PAGEREF _Toc477889804 \h </w:instrText>
        </w:r>
        <w:r w:rsidR="00AD3361">
          <w:rPr>
            <w:noProof/>
            <w:webHidden/>
          </w:rPr>
        </w:r>
        <w:r w:rsidR="00AD3361">
          <w:rPr>
            <w:noProof/>
            <w:webHidden/>
          </w:rPr>
          <w:fldChar w:fldCharType="separate"/>
        </w:r>
        <w:r w:rsidR="00AD3361">
          <w:rPr>
            <w:noProof/>
            <w:webHidden/>
          </w:rPr>
          <w:t>232</w:t>
        </w:r>
        <w:r w:rsidR="00AD3361">
          <w:rPr>
            <w:noProof/>
            <w:webHidden/>
          </w:rPr>
          <w:fldChar w:fldCharType="end"/>
        </w:r>
      </w:hyperlink>
    </w:p>
    <w:p w14:paraId="1D176705" w14:textId="77777777" w:rsidR="00AD3361" w:rsidRDefault="006E4D5F">
      <w:pPr>
        <w:pStyle w:val="Spistreci1"/>
        <w:rPr>
          <w:rFonts w:eastAsiaTheme="minorEastAsia"/>
          <w:noProof/>
          <w:lang w:eastAsia="pl-PL"/>
        </w:rPr>
      </w:pPr>
      <w:hyperlink w:anchor="_Toc477889805" w:history="1">
        <w:r w:rsidR="00AD3361" w:rsidRPr="00620F76">
          <w:rPr>
            <w:rStyle w:val="Hipercze"/>
            <w:noProof/>
          </w:rPr>
          <w:t>13</w:t>
        </w:r>
        <w:r w:rsidR="00AD3361">
          <w:rPr>
            <w:rFonts w:eastAsiaTheme="minorEastAsia"/>
            <w:noProof/>
            <w:lang w:eastAsia="pl-PL"/>
          </w:rPr>
          <w:tab/>
        </w:r>
        <w:r w:rsidR="00AD3361" w:rsidRPr="00620F76">
          <w:rPr>
            <w:rStyle w:val="Hipercze"/>
            <w:noProof/>
          </w:rPr>
          <w:t>Wykorzystywane narzędzia do monitorowania systemów oraz zarządzania usługami i utrzymaniem systemów</w:t>
        </w:r>
        <w:r w:rsidR="00AD3361">
          <w:rPr>
            <w:noProof/>
            <w:webHidden/>
          </w:rPr>
          <w:tab/>
        </w:r>
        <w:r w:rsidR="00AD3361">
          <w:rPr>
            <w:noProof/>
            <w:webHidden/>
          </w:rPr>
          <w:fldChar w:fldCharType="begin"/>
        </w:r>
        <w:r w:rsidR="00AD3361">
          <w:rPr>
            <w:noProof/>
            <w:webHidden/>
          </w:rPr>
          <w:instrText xml:space="preserve"> PAGEREF _Toc477889805 \h </w:instrText>
        </w:r>
        <w:r w:rsidR="00AD3361">
          <w:rPr>
            <w:noProof/>
            <w:webHidden/>
          </w:rPr>
        </w:r>
        <w:r w:rsidR="00AD3361">
          <w:rPr>
            <w:noProof/>
            <w:webHidden/>
          </w:rPr>
          <w:fldChar w:fldCharType="separate"/>
        </w:r>
        <w:r w:rsidR="00AD3361">
          <w:rPr>
            <w:noProof/>
            <w:webHidden/>
          </w:rPr>
          <w:t>233</w:t>
        </w:r>
        <w:r w:rsidR="00AD3361">
          <w:rPr>
            <w:noProof/>
            <w:webHidden/>
          </w:rPr>
          <w:fldChar w:fldCharType="end"/>
        </w:r>
      </w:hyperlink>
    </w:p>
    <w:p w14:paraId="25D7FAD7" w14:textId="77777777" w:rsidR="00AD3361" w:rsidRDefault="006E4D5F">
      <w:pPr>
        <w:pStyle w:val="Spistreci2"/>
        <w:rPr>
          <w:rFonts w:eastAsiaTheme="minorEastAsia"/>
          <w:noProof/>
          <w:lang w:eastAsia="pl-PL"/>
        </w:rPr>
      </w:pPr>
      <w:hyperlink w:anchor="_Toc477889806" w:history="1">
        <w:r w:rsidR="00AD3361" w:rsidRPr="00620F76">
          <w:rPr>
            <w:rStyle w:val="Hipercze"/>
            <w:noProof/>
          </w:rPr>
          <w:t>13.1</w:t>
        </w:r>
        <w:r w:rsidR="00AD3361">
          <w:rPr>
            <w:rFonts w:eastAsiaTheme="minorEastAsia"/>
            <w:noProof/>
            <w:lang w:eastAsia="pl-PL"/>
          </w:rPr>
          <w:tab/>
        </w:r>
        <w:r w:rsidR="00AD3361" w:rsidRPr="00620F76">
          <w:rPr>
            <w:rStyle w:val="Hipercze"/>
            <w:noProof/>
          </w:rPr>
          <w:t>Monitorowanie systemu</w:t>
        </w:r>
        <w:r w:rsidR="00AD3361">
          <w:rPr>
            <w:noProof/>
            <w:webHidden/>
          </w:rPr>
          <w:tab/>
        </w:r>
        <w:r w:rsidR="00AD3361">
          <w:rPr>
            <w:noProof/>
            <w:webHidden/>
          </w:rPr>
          <w:fldChar w:fldCharType="begin"/>
        </w:r>
        <w:r w:rsidR="00AD3361">
          <w:rPr>
            <w:noProof/>
            <w:webHidden/>
          </w:rPr>
          <w:instrText xml:space="preserve"> PAGEREF _Toc477889806 \h </w:instrText>
        </w:r>
        <w:r w:rsidR="00AD3361">
          <w:rPr>
            <w:noProof/>
            <w:webHidden/>
          </w:rPr>
        </w:r>
        <w:r w:rsidR="00AD3361">
          <w:rPr>
            <w:noProof/>
            <w:webHidden/>
          </w:rPr>
          <w:fldChar w:fldCharType="separate"/>
        </w:r>
        <w:r w:rsidR="00AD3361">
          <w:rPr>
            <w:noProof/>
            <w:webHidden/>
          </w:rPr>
          <w:t>233</w:t>
        </w:r>
        <w:r w:rsidR="00AD3361">
          <w:rPr>
            <w:noProof/>
            <w:webHidden/>
          </w:rPr>
          <w:fldChar w:fldCharType="end"/>
        </w:r>
      </w:hyperlink>
    </w:p>
    <w:p w14:paraId="69BEE3A4" w14:textId="77777777" w:rsidR="00AD3361" w:rsidRDefault="006E4D5F">
      <w:pPr>
        <w:pStyle w:val="Spistreci1"/>
        <w:rPr>
          <w:rFonts w:eastAsiaTheme="minorEastAsia"/>
          <w:noProof/>
          <w:lang w:eastAsia="pl-PL"/>
        </w:rPr>
      </w:pPr>
      <w:hyperlink w:anchor="_Toc477889807" w:history="1">
        <w:r w:rsidR="00AD3361" w:rsidRPr="00620F76">
          <w:rPr>
            <w:rStyle w:val="Hipercze"/>
            <w:noProof/>
          </w:rPr>
          <w:t>14</w:t>
        </w:r>
        <w:r w:rsidR="00AD3361">
          <w:rPr>
            <w:rFonts w:eastAsiaTheme="minorEastAsia"/>
            <w:noProof/>
            <w:lang w:eastAsia="pl-PL"/>
          </w:rPr>
          <w:tab/>
        </w:r>
        <w:r w:rsidR="00AD3361" w:rsidRPr="00620F76">
          <w:rPr>
            <w:rStyle w:val="Hipercze"/>
            <w:noProof/>
          </w:rPr>
          <w:t>Parametry obowiązujące Wykonawcę</w:t>
        </w:r>
        <w:r w:rsidR="00AD3361">
          <w:rPr>
            <w:noProof/>
            <w:webHidden/>
          </w:rPr>
          <w:tab/>
        </w:r>
        <w:r w:rsidR="00AD3361">
          <w:rPr>
            <w:noProof/>
            <w:webHidden/>
          </w:rPr>
          <w:fldChar w:fldCharType="begin"/>
        </w:r>
        <w:r w:rsidR="00AD3361">
          <w:rPr>
            <w:noProof/>
            <w:webHidden/>
          </w:rPr>
          <w:instrText xml:space="preserve"> PAGEREF _Toc477889807 \h </w:instrText>
        </w:r>
        <w:r w:rsidR="00AD3361">
          <w:rPr>
            <w:noProof/>
            <w:webHidden/>
          </w:rPr>
        </w:r>
        <w:r w:rsidR="00AD3361">
          <w:rPr>
            <w:noProof/>
            <w:webHidden/>
          </w:rPr>
          <w:fldChar w:fldCharType="separate"/>
        </w:r>
        <w:r w:rsidR="00AD3361">
          <w:rPr>
            <w:noProof/>
            <w:webHidden/>
          </w:rPr>
          <w:t>234</w:t>
        </w:r>
        <w:r w:rsidR="00AD3361">
          <w:rPr>
            <w:noProof/>
            <w:webHidden/>
          </w:rPr>
          <w:fldChar w:fldCharType="end"/>
        </w:r>
      </w:hyperlink>
    </w:p>
    <w:p w14:paraId="5B300D1A" w14:textId="77777777" w:rsidR="00AD3361" w:rsidRDefault="006E4D5F">
      <w:pPr>
        <w:pStyle w:val="Spistreci2"/>
        <w:rPr>
          <w:rFonts w:eastAsiaTheme="minorEastAsia"/>
          <w:noProof/>
          <w:lang w:eastAsia="pl-PL"/>
        </w:rPr>
      </w:pPr>
      <w:hyperlink w:anchor="_Toc477889808" w:history="1">
        <w:r w:rsidR="00AD3361" w:rsidRPr="00620F76">
          <w:rPr>
            <w:rStyle w:val="Hipercze"/>
            <w:noProof/>
          </w:rPr>
          <w:t>14.1</w:t>
        </w:r>
        <w:r w:rsidR="00AD3361">
          <w:rPr>
            <w:rFonts w:eastAsiaTheme="minorEastAsia"/>
            <w:noProof/>
            <w:lang w:eastAsia="pl-PL"/>
          </w:rPr>
          <w:tab/>
        </w:r>
        <w:r w:rsidR="00AD3361" w:rsidRPr="00620F76">
          <w:rPr>
            <w:rStyle w:val="Hipercze"/>
            <w:noProof/>
          </w:rPr>
          <w:t>Parametry infrastruktury w poszczególnych warstwach</w:t>
        </w:r>
        <w:r w:rsidR="00AD3361">
          <w:rPr>
            <w:noProof/>
            <w:webHidden/>
          </w:rPr>
          <w:tab/>
        </w:r>
        <w:r w:rsidR="00AD3361">
          <w:rPr>
            <w:noProof/>
            <w:webHidden/>
          </w:rPr>
          <w:fldChar w:fldCharType="begin"/>
        </w:r>
        <w:r w:rsidR="00AD3361">
          <w:rPr>
            <w:noProof/>
            <w:webHidden/>
          </w:rPr>
          <w:instrText xml:space="preserve"> PAGEREF _Toc477889808 \h </w:instrText>
        </w:r>
        <w:r w:rsidR="00AD3361">
          <w:rPr>
            <w:noProof/>
            <w:webHidden/>
          </w:rPr>
        </w:r>
        <w:r w:rsidR="00AD3361">
          <w:rPr>
            <w:noProof/>
            <w:webHidden/>
          </w:rPr>
          <w:fldChar w:fldCharType="separate"/>
        </w:r>
        <w:r w:rsidR="00AD3361">
          <w:rPr>
            <w:noProof/>
            <w:webHidden/>
          </w:rPr>
          <w:t>234</w:t>
        </w:r>
        <w:r w:rsidR="00AD3361">
          <w:rPr>
            <w:noProof/>
            <w:webHidden/>
          </w:rPr>
          <w:fldChar w:fldCharType="end"/>
        </w:r>
      </w:hyperlink>
    </w:p>
    <w:p w14:paraId="5D738851" w14:textId="77777777" w:rsidR="00AD3361" w:rsidRDefault="006E4D5F">
      <w:pPr>
        <w:pStyle w:val="Spistreci2"/>
        <w:rPr>
          <w:rFonts w:eastAsiaTheme="minorEastAsia"/>
          <w:noProof/>
          <w:lang w:eastAsia="pl-PL"/>
        </w:rPr>
      </w:pPr>
      <w:hyperlink w:anchor="_Toc477889809" w:history="1">
        <w:r w:rsidR="00AD3361" w:rsidRPr="00620F76">
          <w:rPr>
            <w:rStyle w:val="Hipercze"/>
            <w:noProof/>
          </w:rPr>
          <w:t>14.2</w:t>
        </w:r>
        <w:r w:rsidR="00AD3361">
          <w:rPr>
            <w:rFonts w:eastAsiaTheme="minorEastAsia"/>
            <w:noProof/>
            <w:lang w:eastAsia="pl-PL"/>
          </w:rPr>
          <w:tab/>
        </w:r>
        <w:r w:rsidR="00AD3361" w:rsidRPr="00620F76">
          <w:rPr>
            <w:rStyle w:val="Hipercze"/>
            <w:noProof/>
          </w:rPr>
          <w:t>Parametry dla realizowanych zadań i aktywności Wykonawcy</w:t>
        </w:r>
        <w:r w:rsidR="00AD3361">
          <w:rPr>
            <w:noProof/>
            <w:webHidden/>
          </w:rPr>
          <w:tab/>
        </w:r>
        <w:r w:rsidR="00AD3361">
          <w:rPr>
            <w:noProof/>
            <w:webHidden/>
          </w:rPr>
          <w:fldChar w:fldCharType="begin"/>
        </w:r>
        <w:r w:rsidR="00AD3361">
          <w:rPr>
            <w:noProof/>
            <w:webHidden/>
          </w:rPr>
          <w:instrText xml:space="preserve"> PAGEREF _Toc477889809 \h </w:instrText>
        </w:r>
        <w:r w:rsidR="00AD3361">
          <w:rPr>
            <w:noProof/>
            <w:webHidden/>
          </w:rPr>
        </w:r>
        <w:r w:rsidR="00AD3361">
          <w:rPr>
            <w:noProof/>
            <w:webHidden/>
          </w:rPr>
          <w:fldChar w:fldCharType="separate"/>
        </w:r>
        <w:r w:rsidR="00AD3361">
          <w:rPr>
            <w:noProof/>
            <w:webHidden/>
          </w:rPr>
          <w:t>237</w:t>
        </w:r>
        <w:r w:rsidR="00AD3361">
          <w:rPr>
            <w:noProof/>
            <w:webHidden/>
          </w:rPr>
          <w:fldChar w:fldCharType="end"/>
        </w:r>
      </w:hyperlink>
    </w:p>
    <w:p w14:paraId="34417E84" w14:textId="77777777" w:rsidR="00AD3361" w:rsidRDefault="006E4D5F">
      <w:pPr>
        <w:pStyle w:val="Spistreci1"/>
        <w:rPr>
          <w:rFonts w:eastAsiaTheme="minorEastAsia"/>
          <w:noProof/>
          <w:lang w:eastAsia="pl-PL"/>
        </w:rPr>
      </w:pPr>
      <w:hyperlink w:anchor="_Toc477889810" w:history="1">
        <w:r w:rsidR="00AD3361" w:rsidRPr="00620F76">
          <w:rPr>
            <w:rStyle w:val="Hipercze"/>
            <w:noProof/>
          </w:rPr>
          <w:t>15</w:t>
        </w:r>
        <w:r w:rsidR="00AD3361">
          <w:rPr>
            <w:rFonts w:eastAsiaTheme="minorEastAsia"/>
            <w:noProof/>
            <w:lang w:eastAsia="pl-PL"/>
          </w:rPr>
          <w:tab/>
        </w:r>
        <w:r w:rsidR="00AD3361" w:rsidRPr="00620F76">
          <w:rPr>
            <w:rStyle w:val="Hipercze"/>
            <w:noProof/>
          </w:rPr>
          <w:t>Zasady raportowania realizacji przedmiotu zamówienia</w:t>
        </w:r>
        <w:r w:rsidR="00AD3361">
          <w:rPr>
            <w:noProof/>
            <w:webHidden/>
          </w:rPr>
          <w:tab/>
        </w:r>
        <w:r w:rsidR="00AD3361">
          <w:rPr>
            <w:noProof/>
            <w:webHidden/>
          </w:rPr>
          <w:fldChar w:fldCharType="begin"/>
        </w:r>
        <w:r w:rsidR="00AD3361">
          <w:rPr>
            <w:noProof/>
            <w:webHidden/>
          </w:rPr>
          <w:instrText xml:space="preserve"> PAGEREF _Toc477889810 \h </w:instrText>
        </w:r>
        <w:r w:rsidR="00AD3361">
          <w:rPr>
            <w:noProof/>
            <w:webHidden/>
          </w:rPr>
        </w:r>
        <w:r w:rsidR="00AD3361">
          <w:rPr>
            <w:noProof/>
            <w:webHidden/>
          </w:rPr>
          <w:fldChar w:fldCharType="separate"/>
        </w:r>
        <w:r w:rsidR="00AD3361">
          <w:rPr>
            <w:noProof/>
            <w:webHidden/>
          </w:rPr>
          <w:t>243</w:t>
        </w:r>
        <w:r w:rsidR="00AD3361">
          <w:rPr>
            <w:noProof/>
            <w:webHidden/>
          </w:rPr>
          <w:fldChar w:fldCharType="end"/>
        </w:r>
      </w:hyperlink>
    </w:p>
    <w:p w14:paraId="4F9F67CB" w14:textId="77777777" w:rsidR="00AD3361" w:rsidRDefault="006E4D5F">
      <w:pPr>
        <w:pStyle w:val="Spistreci2"/>
        <w:rPr>
          <w:rFonts w:eastAsiaTheme="minorEastAsia"/>
          <w:noProof/>
          <w:lang w:eastAsia="pl-PL"/>
        </w:rPr>
      </w:pPr>
      <w:hyperlink w:anchor="_Toc477889811" w:history="1">
        <w:r w:rsidR="00AD3361" w:rsidRPr="00620F76">
          <w:rPr>
            <w:rStyle w:val="Hipercze"/>
            <w:noProof/>
          </w:rPr>
          <w:t>15.1</w:t>
        </w:r>
        <w:r w:rsidR="00AD3361">
          <w:rPr>
            <w:rFonts w:eastAsiaTheme="minorEastAsia"/>
            <w:noProof/>
            <w:lang w:eastAsia="pl-PL"/>
          </w:rPr>
          <w:tab/>
        </w:r>
        <w:r w:rsidR="00AD3361" w:rsidRPr="00620F76">
          <w:rPr>
            <w:rStyle w:val="Hipercze"/>
            <w:noProof/>
          </w:rPr>
          <w:t>Raportowanie działań w zakresie monitorowania infrastruktury SIG</w:t>
        </w:r>
        <w:r w:rsidR="00AD3361">
          <w:rPr>
            <w:noProof/>
            <w:webHidden/>
          </w:rPr>
          <w:tab/>
        </w:r>
        <w:r w:rsidR="00AD3361">
          <w:rPr>
            <w:noProof/>
            <w:webHidden/>
          </w:rPr>
          <w:fldChar w:fldCharType="begin"/>
        </w:r>
        <w:r w:rsidR="00AD3361">
          <w:rPr>
            <w:noProof/>
            <w:webHidden/>
          </w:rPr>
          <w:instrText xml:space="preserve"> PAGEREF _Toc477889811 \h </w:instrText>
        </w:r>
        <w:r w:rsidR="00AD3361">
          <w:rPr>
            <w:noProof/>
            <w:webHidden/>
          </w:rPr>
        </w:r>
        <w:r w:rsidR="00AD3361">
          <w:rPr>
            <w:noProof/>
            <w:webHidden/>
          </w:rPr>
          <w:fldChar w:fldCharType="separate"/>
        </w:r>
        <w:r w:rsidR="00AD3361">
          <w:rPr>
            <w:noProof/>
            <w:webHidden/>
          </w:rPr>
          <w:t>243</w:t>
        </w:r>
        <w:r w:rsidR="00AD3361">
          <w:rPr>
            <w:noProof/>
            <w:webHidden/>
          </w:rPr>
          <w:fldChar w:fldCharType="end"/>
        </w:r>
      </w:hyperlink>
    </w:p>
    <w:p w14:paraId="315DA86B" w14:textId="77777777" w:rsidR="00AD3361" w:rsidRDefault="006E4D5F">
      <w:pPr>
        <w:pStyle w:val="Spistreci2"/>
        <w:rPr>
          <w:rFonts w:eastAsiaTheme="minorEastAsia"/>
          <w:noProof/>
          <w:lang w:eastAsia="pl-PL"/>
        </w:rPr>
      </w:pPr>
      <w:hyperlink w:anchor="_Toc477889812" w:history="1">
        <w:r w:rsidR="00AD3361" w:rsidRPr="00620F76">
          <w:rPr>
            <w:rStyle w:val="Hipercze"/>
            <w:noProof/>
          </w:rPr>
          <w:t>15.2</w:t>
        </w:r>
        <w:r w:rsidR="00AD3361">
          <w:rPr>
            <w:rFonts w:eastAsiaTheme="minorEastAsia"/>
            <w:noProof/>
            <w:lang w:eastAsia="pl-PL"/>
          </w:rPr>
          <w:tab/>
        </w:r>
        <w:r w:rsidR="00AD3361" w:rsidRPr="00620F76">
          <w:rPr>
            <w:rStyle w:val="Hipercze"/>
            <w:noProof/>
          </w:rPr>
          <w:t>Raportowanie usług utrzymania infrastruktury SIG</w:t>
        </w:r>
        <w:r w:rsidR="00AD3361">
          <w:rPr>
            <w:noProof/>
            <w:webHidden/>
          </w:rPr>
          <w:tab/>
        </w:r>
        <w:r w:rsidR="00AD3361">
          <w:rPr>
            <w:noProof/>
            <w:webHidden/>
          </w:rPr>
          <w:fldChar w:fldCharType="begin"/>
        </w:r>
        <w:r w:rsidR="00AD3361">
          <w:rPr>
            <w:noProof/>
            <w:webHidden/>
          </w:rPr>
          <w:instrText xml:space="preserve"> PAGEREF _Toc477889812 \h </w:instrText>
        </w:r>
        <w:r w:rsidR="00AD3361">
          <w:rPr>
            <w:noProof/>
            <w:webHidden/>
          </w:rPr>
        </w:r>
        <w:r w:rsidR="00AD3361">
          <w:rPr>
            <w:noProof/>
            <w:webHidden/>
          </w:rPr>
          <w:fldChar w:fldCharType="separate"/>
        </w:r>
        <w:r w:rsidR="00AD3361">
          <w:rPr>
            <w:noProof/>
            <w:webHidden/>
          </w:rPr>
          <w:t>243</w:t>
        </w:r>
        <w:r w:rsidR="00AD3361">
          <w:rPr>
            <w:noProof/>
            <w:webHidden/>
          </w:rPr>
          <w:fldChar w:fldCharType="end"/>
        </w:r>
      </w:hyperlink>
    </w:p>
    <w:p w14:paraId="7112EA42" w14:textId="77777777" w:rsidR="00AD3361" w:rsidRDefault="006E4D5F">
      <w:pPr>
        <w:pStyle w:val="Spistreci1"/>
        <w:rPr>
          <w:rFonts w:eastAsiaTheme="minorEastAsia"/>
          <w:noProof/>
          <w:lang w:eastAsia="pl-PL"/>
        </w:rPr>
      </w:pPr>
      <w:hyperlink w:anchor="_Toc477889813" w:history="1">
        <w:r w:rsidR="00AD3361" w:rsidRPr="00620F76">
          <w:rPr>
            <w:rStyle w:val="Hipercze"/>
            <w:noProof/>
          </w:rPr>
          <w:t>16</w:t>
        </w:r>
        <w:r w:rsidR="00AD3361">
          <w:rPr>
            <w:rFonts w:eastAsiaTheme="minorEastAsia"/>
            <w:noProof/>
            <w:lang w:eastAsia="pl-PL"/>
          </w:rPr>
          <w:tab/>
        </w:r>
        <w:r w:rsidR="00AD3361" w:rsidRPr="00620F76">
          <w:rPr>
            <w:rStyle w:val="Hipercze"/>
            <w:noProof/>
          </w:rPr>
          <w:t>Asysta techniczna</w:t>
        </w:r>
        <w:r w:rsidR="00AD3361">
          <w:rPr>
            <w:noProof/>
            <w:webHidden/>
          </w:rPr>
          <w:tab/>
        </w:r>
        <w:r w:rsidR="00AD3361">
          <w:rPr>
            <w:noProof/>
            <w:webHidden/>
          </w:rPr>
          <w:fldChar w:fldCharType="begin"/>
        </w:r>
        <w:r w:rsidR="00AD3361">
          <w:rPr>
            <w:noProof/>
            <w:webHidden/>
          </w:rPr>
          <w:instrText xml:space="preserve"> PAGEREF _Toc477889813 \h </w:instrText>
        </w:r>
        <w:r w:rsidR="00AD3361">
          <w:rPr>
            <w:noProof/>
            <w:webHidden/>
          </w:rPr>
        </w:r>
        <w:r w:rsidR="00AD3361">
          <w:rPr>
            <w:noProof/>
            <w:webHidden/>
          </w:rPr>
          <w:fldChar w:fldCharType="separate"/>
        </w:r>
        <w:r w:rsidR="00AD3361">
          <w:rPr>
            <w:noProof/>
            <w:webHidden/>
          </w:rPr>
          <w:t>247</w:t>
        </w:r>
        <w:r w:rsidR="00AD3361">
          <w:rPr>
            <w:noProof/>
            <w:webHidden/>
          </w:rPr>
          <w:fldChar w:fldCharType="end"/>
        </w:r>
      </w:hyperlink>
    </w:p>
    <w:p w14:paraId="7DB1DA90" w14:textId="77777777" w:rsidR="00AD3361" w:rsidRDefault="006E4D5F">
      <w:pPr>
        <w:pStyle w:val="Spistreci1"/>
        <w:rPr>
          <w:rFonts w:eastAsiaTheme="minorEastAsia"/>
          <w:noProof/>
          <w:lang w:eastAsia="pl-PL"/>
        </w:rPr>
      </w:pPr>
      <w:hyperlink w:anchor="_Toc477889814" w:history="1">
        <w:r w:rsidR="00AD3361" w:rsidRPr="00620F76">
          <w:rPr>
            <w:rStyle w:val="Hipercze"/>
            <w:noProof/>
          </w:rPr>
          <w:t>17</w:t>
        </w:r>
        <w:r w:rsidR="00AD3361">
          <w:rPr>
            <w:rFonts w:eastAsiaTheme="minorEastAsia"/>
            <w:noProof/>
            <w:lang w:eastAsia="pl-PL"/>
          </w:rPr>
          <w:tab/>
        </w:r>
        <w:r w:rsidR="00AD3361" w:rsidRPr="00620F76">
          <w:rPr>
            <w:rStyle w:val="Hipercze"/>
            <w:noProof/>
          </w:rPr>
          <w:t>Dokumentacja</w:t>
        </w:r>
        <w:r w:rsidR="00AD3361">
          <w:rPr>
            <w:noProof/>
            <w:webHidden/>
          </w:rPr>
          <w:tab/>
        </w:r>
        <w:r w:rsidR="00AD3361">
          <w:rPr>
            <w:noProof/>
            <w:webHidden/>
          </w:rPr>
          <w:fldChar w:fldCharType="begin"/>
        </w:r>
        <w:r w:rsidR="00AD3361">
          <w:rPr>
            <w:noProof/>
            <w:webHidden/>
          </w:rPr>
          <w:instrText xml:space="preserve"> PAGEREF _Toc477889814 \h </w:instrText>
        </w:r>
        <w:r w:rsidR="00AD3361">
          <w:rPr>
            <w:noProof/>
            <w:webHidden/>
          </w:rPr>
        </w:r>
        <w:r w:rsidR="00AD3361">
          <w:rPr>
            <w:noProof/>
            <w:webHidden/>
          </w:rPr>
          <w:fldChar w:fldCharType="separate"/>
        </w:r>
        <w:r w:rsidR="00AD3361">
          <w:rPr>
            <w:noProof/>
            <w:webHidden/>
          </w:rPr>
          <w:t>250</w:t>
        </w:r>
        <w:r w:rsidR="00AD3361">
          <w:rPr>
            <w:noProof/>
            <w:webHidden/>
          </w:rPr>
          <w:fldChar w:fldCharType="end"/>
        </w:r>
      </w:hyperlink>
    </w:p>
    <w:p w14:paraId="2B1AB86E" w14:textId="77777777" w:rsidR="00AD3361" w:rsidRDefault="006E4D5F">
      <w:pPr>
        <w:pStyle w:val="Spistreci2"/>
        <w:rPr>
          <w:rFonts w:eastAsiaTheme="minorEastAsia"/>
          <w:noProof/>
          <w:lang w:eastAsia="pl-PL"/>
        </w:rPr>
      </w:pPr>
      <w:hyperlink w:anchor="_Toc477889815" w:history="1">
        <w:r w:rsidR="00AD3361" w:rsidRPr="00620F76">
          <w:rPr>
            <w:rStyle w:val="Hipercze"/>
            <w:noProof/>
          </w:rPr>
          <w:t>17.1</w:t>
        </w:r>
        <w:r w:rsidR="00AD3361">
          <w:rPr>
            <w:rFonts w:eastAsiaTheme="minorEastAsia"/>
            <w:noProof/>
            <w:lang w:eastAsia="pl-PL"/>
          </w:rPr>
          <w:tab/>
        </w:r>
        <w:r w:rsidR="00AD3361" w:rsidRPr="00620F76">
          <w:rPr>
            <w:rStyle w:val="Hipercze"/>
            <w:noProof/>
          </w:rPr>
          <w:t>Dokumentacja administratora</w:t>
        </w:r>
        <w:r w:rsidR="00AD3361">
          <w:rPr>
            <w:noProof/>
            <w:webHidden/>
          </w:rPr>
          <w:tab/>
        </w:r>
        <w:r w:rsidR="00AD3361">
          <w:rPr>
            <w:noProof/>
            <w:webHidden/>
          </w:rPr>
          <w:fldChar w:fldCharType="begin"/>
        </w:r>
        <w:r w:rsidR="00AD3361">
          <w:rPr>
            <w:noProof/>
            <w:webHidden/>
          </w:rPr>
          <w:instrText xml:space="preserve"> PAGEREF _Toc477889815 \h </w:instrText>
        </w:r>
        <w:r w:rsidR="00AD3361">
          <w:rPr>
            <w:noProof/>
            <w:webHidden/>
          </w:rPr>
        </w:r>
        <w:r w:rsidR="00AD3361">
          <w:rPr>
            <w:noProof/>
            <w:webHidden/>
          </w:rPr>
          <w:fldChar w:fldCharType="separate"/>
        </w:r>
        <w:r w:rsidR="00AD3361">
          <w:rPr>
            <w:noProof/>
            <w:webHidden/>
          </w:rPr>
          <w:t>250</w:t>
        </w:r>
        <w:r w:rsidR="00AD3361">
          <w:rPr>
            <w:noProof/>
            <w:webHidden/>
          </w:rPr>
          <w:fldChar w:fldCharType="end"/>
        </w:r>
      </w:hyperlink>
    </w:p>
    <w:p w14:paraId="3B222004" w14:textId="77777777" w:rsidR="00AD3361" w:rsidRDefault="006E4D5F">
      <w:pPr>
        <w:pStyle w:val="Spistreci2"/>
        <w:rPr>
          <w:rFonts w:eastAsiaTheme="minorEastAsia"/>
          <w:noProof/>
          <w:lang w:eastAsia="pl-PL"/>
        </w:rPr>
      </w:pPr>
      <w:hyperlink w:anchor="_Toc477889816" w:history="1">
        <w:r w:rsidR="00AD3361" w:rsidRPr="00620F76">
          <w:rPr>
            <w:rStyle w:val="Hipercze"/>
            <w:noProof/>
          </w:rPr>
          <w:t>17.2</w:t>
        </w:r>
        <w:r w:rsidR="00AD3361">
          <w:rPr>
            <w:rFonts w:eastAsiaTheme="minorEastAsia"/>
            <w:noProof/>
            <w:lang w:eastAsia="pl-PL"/>
          </w:rPr>
          <w:tab/>
        </w:r>
        <w:r w:rsidR="00AD3361" w:rsidRPr="00620F76">
          <w:rPr>
            <w:rStyle w:val="Hipercze"/>
            <w:noProof/>
          </w:rPr>
          <w:t>Dokumentacja projektowa</w:t>
        </w:r>
        <w:r w:rsidR="00AD3361">
          <w:rPr>
            <w:noProof/>
            <w:webHidden/>
          </w:rPr>
          <w:tab/>
        </w:r>
        <w:r w:rsidR="00AD3361">
          <w:rPr>
            <w:noProof/>
            <w:webHidden/>
          </w:rPr>
          <w:fldChar w:fldCharType="begin"/>
        </w:r>
        <w:r w:rsidR="00AD3361">
          <w:rPr>
            <w:noProof/>
            <w:webHidden/>
          </w:rPr>
          <w:instrText xml:space="preserve"> PAGEREF _Toc477889816 \h </w:instrText>
        </w:r>
        <w:r w:rsidR="00AD3361">
          <w:rPr>
            <w:noProof/>
            <w:webHidden/>
          </w:rPr>
        </w:r>
        <w:r w:rsidR="00AD3361">
          <w:rPr>
            <w:noProof/>
            <w:webHidden/>
          </w:rPr>
          <w:fldChar w:fldCharType="separate"/>
        </w:r>
        <w:r w:rsidR="00AD3361">
          <w:rPr>
            <w:noProof/>
            <w:webHidden/>
          </w:rPr>
          <w:t>250</w:t>
        </w:r>
        <w:r w:rsidR="00AD3361">
          <w:rPr>
            <w:noProof/>
            <w:webHidden/>
          </w:rPr>
          <w:fldChar w:fldCharType="end"/>
        </w:r>
      </w:hyperlink>
    </w:p>
    <w:p w14:paraId="2732FAF1" w14:textId="77777777" w:rsidR="00AD3361" w:rsidRDefault="006E4D5F">
      <w:pPr>
        <w:pStyle w:val="Spistreci2"/>
        <w:rPr>
          <w:rFonts w:eastAsiaTheme="minorEastAsia"/>
          <w:noProof/>
          <w:lang w:eastAsia="pl-PL"/>
        </w:rPr>
      </w:pPr>
      <w:hyperlink w:anchor="_Toc477889817" w:history="1">
        <w:r w:rsidR="00AD3361" w:rsidRPr="00620F76">
          <w:rPr>
            <w:rStyle w:val="Hipercze"/>
            <w:noProof/>
          </w:rPr>
          <w:t>17.3</w:t>
        </w:r>
        <w:r w:rsidR="00AD3361">
          <w:rPr>
            <w:rFonts w:eastAsiaTheme="minorEastAsia"/>
            <w:noProof/>
            <w:lang w:eastAsia="pl-PL"/>
          </w:rPr>
          <w:tab/>
        </w:r>
        <w:r w:rsidR="00AD3361" w:rsidRPr="00620F76">
          <w:rPr>
            <w:rStyle w:val="Hipercze"/>
            <w:noProof/>
          </w:rPr>
          <w:t>Dokumentacja powykonawcza</w:t>
        </w:r>
        <w:r w:rsidR="00AD3361">
          <w:rPr>
            <w:noProof/>
            <w:webHidden/>
          </w:rPr>
          <w:tab/>
        </w:r>
        <w:r w:rsidR="00AD3361">
          <w:rPr>
            <w:noProof/>
            <w:webHidden/>
          </w:rPr>
          <w:fldChar w:fldCharType="begin"/>
        </w:r>
        <w:r w:rsidR="00AD3361">
          <w:rPr>
            <w:noProof/>
            <w:webHidden/>
          </w:rPr>
          <w:instrText xml:space="preserve"> PAGEREF _Toc477889817 \h </w:instrText>
        </w:r>
        <w:r w:rsidR="00AD3361">
          <w:rPr>
            <w:noProof/>
            <w:webHidden/>
          </w:rPr>
        </w:r>
        <w:r w:rsidR="00AD3361">
          <w:rPr>
            <w:noProof/>
            <w:webHidden/>
          </w:rPr>
          <w:fldChar w:fldCharType="separate"/>
        </w:r>
        <w:r w:rsidR="00AD3361">
          <w:rPr>
            <w:noProof/>
            <w:webHidden/>
          </w:rPr>
          <w:t>250</w:t>
        </w:r>
        <w:r w:rsidR="00AD3361">
          <w:rPr>
            <w:noProof/>
            <w:webHidden/>
          </w:rPr>
          <w:fldChar w:fldCharType="end"/>
        </w:r>
      </w:hyperlink>
    </w:p>
    <w:p w14:paraId="69D1BFF2" w14:textId="77777777" w:rsidR="00AD3361" w:rsidRDefault="006E4D5F">
      <w:pPr>
        <w:pStyle w:val="Spistreci2"/>
        <w:rPr>
          <w:rFonts w:eastAsiaTheme="minorEastAsia"/>
          <w:noProof/>
          <w:lang w:eastAsia="pl-PL"/>
        </w:rPr>
      </w:pPr>
      <w:hyperlink w:anchor="_Toc477889818" w:history="1">
        <w:r w:rsidR="00AD3361" w:rsidRPr="00620F76">
          <w:rPr>
            <w:rStyle w:val="Hipercze"/>
            <w:noProof/>
          </w:rPr>
          <w:t>17.4</w:t>
        </w:r>
        <w:r w:rsidR="00AD3361">
          <w:rPr>
            <w:rFonts w:eastAsiaTheme="minorEastAsia"/>
            <w:noProof/>
            <w:lang w:eastAsia="pl-PL"/>
          </w:rPr>
          <w:tab/>
        </w:r>
        <w:r w:rsidR="00AD3361" w:rsidRPr="00620F76">
          <w:rPr>
            <w:rStyle w:val="Hipercze"/>
            <w:noProof/>
          </w:rPr>
          <w:t>Dokumentacja testów akceptacyjnych</w:t>
        </w:r>
        <w:r w:rsidR="00AD3361">
          <w:rPr>
            <w:noProof/>
            <w:webHidden/>
          </w:rPr>
          <w:tab/>
        </w:r>
        <w:r w:rsidR="00AD3361">
          <w:rPr>
            <w:noProof/>
            <w:webHidden/>
          </w:rPr>
          <w:fldChar w:fldCharType="begin"/>
        </w:r>
        <w:r w:rsidR="00AD3361">
          <w:rPr>
            <w:noProof/>
            <w:webHidden/>
          </w:rPr>
          <w:instrText xml:space="preserve"> PAGEREF _Toc477889818 \h </w:instrText>
        </w:r>
        <w:r w:rsidR="00AD3361">
          <w:rPr>
            <w:noProof/>
            <w:webHidden/>
          </w:rPr>
        </w:r>
        <w:r w:rsidR="00AD3361">
          <w:rPr>
            <w:noProof/>
            <w:webHidden/>
          </w:rPr>
          <w:fldChar w:fldCharType="separate"/>
        </w:r>
        <w:r w:rsidR="00AD3361">
          <w:rPr>
            <w:noProof/>
            <w:webHidden/>
          </w:rPr>
          <w:t>252</w:t>
        </w:r>
        <w:r w:rsidR="00AD3361">
          <w:rPr>
            <w:noProof/>
            <w:webHidden/>
          </w:rPr>
          <w:fldChar w:fldCharType="end"/>
        </w:r>
      </w:hyperlink>
    </w:p>
    <w:p w14:paraId="2EBDA34C" w14:textId="77777777" w:rsidR="00AD3361" w:rsidRDefault="006E4D5F">
      <w:pPr>
        <w:pStyle w:val="Spistreci2"/>
        <w:rPr>
          <w:rFonts w:eastAsiaTheme="minorEastAsia"/>
          <w:noProof/>
          <w:lang w:eastAsia="pl-PL"/>
        </w:rPr>
      </w:pPr>
      <w:hyperlink w:anchor="_Toc477889819" w:history="1">
        <w:r w:rsidR="00AD3361" w:rsidRPr="00620F76">
          <w:rPr>
            <w:rStyle w:val="Hipercze"/>
            <w:noProof/>
          </w:rPr>
          <w:t>17.5</w:t>
        </w:r>
        <w:r w:rsidR="00AD3361">
          <w:rPr>
            <w:rFonts w:eastAsiaTheme="minorEastAsia"/>
            <w:noProof/>
            <w:lang w:eastAsia="pl-PL"/>
          </w:rPr>
          <w:tab/>
        </w:r>
        <w:r w:rsidR="00AD3361" w:rsidRPr="00620F76">
          <w:rPr>
            <w:rStyle w:val="Hipercze"/>
            <w:noProof/>
          </w:rPr>
          <w:t>Dokumentacja utrzymaniowa</w:t>
        </w:r>
        <w:r w:rsidR="00AD3361">
          <w:rPr>
            <w:noProof/>
            <w:webHidden/>
          </w:rPr>
          <w:tab/>
        </w:r>
        <w:r w:rsidR="00AD3361">
          <w:rPr>
            <w:noProof/>
            <w:webHidden/>
          </w:rPr>
          <w:fldChar w:fldCharType="begin"/>
        </w:r>
        <w:r w:rsidR="00AD3361">
          <w:rPr>
            <w:noProof/>
            <w:webHidden/>
          </w:rPr>
          <w:instrText xml:space="preserve"> PAGEREF _Toc477889819 \h </w:instrText>
        </w:r>
        <w:r w:rsidR="00AD3361">
          <w:rPr>
            <w:noProof/>
            <w:webHidden/>
          </w:rPr>
        </w:r>
        <w:r w:rsidR="00AD3361">
          <w:rPr>
            <w:noProof/>
            <w:webHidden/>
          </w:rPr>
          <w:fldChar w:fldCharType="separate"/>
        </w:r>
        <w:r w:rsidR="00AD3361">
          <w:rPr>
            <w:noProof/>
            <w:webHidden/>
          </w:rPr>
          <w:t>253</w:t>
        </w:r>
        <w:r w:rsidR="00AD3361">
          <w:rPr>
            <w:noProof/>
            <w:webHidden/>
          </w:rPr>
          <w:fldChar w:fldCharType="end"/>
        </w:r>
      </w:hyperlink>
    </w:p>
    <w:p w14:paraId="3C2E622B" w14:textId="77777777" w:rsidR="00AD3361" w:rsidRDefault="006E4D5F">
      <w:pPr>
        <w:pStyle w:val="Spistreci1"/>
        <w:rPr>
          <w:rFonts w:eastAsiaTheme="minorEastAsia"/>
          <w:noProof/>
          <w:lang w:eastAsia="pl-PL"/>
        </w:rPr>
      </w:pPr>
      <w:hyperlink w:anchor="_Toc477889820" w:history="1">
        <w:r w:rsidR="00AD3361" w:rsidRPr="00620F76">
          <w:rPr>
            <w:rStyle w:val="Hipercze"/>
            <w:noProof/>
          </w:rPr>
          <w:t>18</w:t>
        </w:r>
        <w:r w:rsidR="00AD3361">
          <w:rPr>
            <w:rFonts w:eastAsiaTheme="minorEastAsia"/>
            <w:noProof/>
            <w:lang w:eastAsia="pl-PL"/>
          </w:rPr>
          <w:tab/>
        </w:r>
        <w:r w:rsidR="00AD3361" w:rsidRPr="00620F76">
          <w:rPr>
            <w:rStyle w:val="Hipercze"/>
            <w:noProof/>
          </w:rPr>
          <w:t>Odbiór Dokumentacji i Raportów miesięcznych</w:t>
        </w:r>
        <w:r w:rsidR="00AD3361">
          <w:rPr>
            <w:noProof/>
            <w:webHidden/>
          </w:rPr>
          <w:tab/>
        </w:r>
        <w:r w:rsidR="00AD3361">
          <w:rPr>
            <w:noProof/>
            <w:webHidden/>
          </w:rPr>
          <w:fldChar w:fldCharType="begin"/>
        </w:r>
        <w:r w:rsidR="00AD3361">
          <w:rPr>
            <w:noProof/>
            <w:webHidden/>
          </w:rPr>
          <w:instrText xml:space="preserve"> PAGEREF _Toc477889820 \h </w:instrText>
        </w:r>
        <w:r w:rsidR="00AD3361">
          <w:rPr>
            <w:noProof/>
            <w:webHidden/>
          </w:rPr>
        </w:r>
        <w:r w:rsidR="00AD3361">
          <w:rPr>
            <w:noProof/>
            <w:webHidden/>
          </w:rPr>
          <w:fldChar w:fldCharType="separate"/>
        </w:r>
        <w:r w:rsidR="00AD3361">
          <w:rPr>
            <w:noProof/>
            <w:webHidden/>
          </w:rPr>
          <w:t>254</w:t>
        </w:r>
        <w:r w:rsidR="00AD3361">
          <w:rPr>
            <w:noProof/>
            <w:webHidden/>
          </w:rPr>
          <w:fldChar w:fldCharType="end"/>
        </w:r>
      </w:hyperlink>
    </w:p>
    <w:p w14:paraId="5A78D101" w14:textId="77777777" w:rsidR="00AD3361" w:rsidRDefault="006E4D5F">
      <w:pPr>
        <w:pStyle w:val="Spistreci1"/>
        <w:rPr>
          <w:rFonts w:eastAsiaTheme="minorEastAsia"/>
          <w:noProof/>
          <w:lang w:eastAsia="pl-PL"/>
        </w:rPr>
      </w:pPr>
      <w:hyperlink w:anchor="_Toc477889821" w:history="1">
        <w:r w:rsidR="00AD3361" w:rsidRPr="00620F76">
          <w:rPr>
            <w:rStyle w:val="Hipercze"/>
            <w:noProof/>
          </w:rPr>
          <w:t>19</w:t>
        </w:r>
        <w:r w:rsidR="00AD3361">
          <w:rPr>
            <w:rFonts w:eastAsiaTheme="minorEastAsia"/>
            <w:noProof/>
            <w:lang w:eastAsia="pl-PL"/>
          </w:rPr>
          <w:tab/>
        </w:r>
        <w:r w:rsidR="00AD3361" w:rsidRPr="00620F76">
          <w:rPr>
            <w:rStyle w:val="Hipercze"/>
            <w:noProof/>
          </w:rPr>
          <w:t>Warsztaty</w:t>
        </w:r>
        <w:r w:rsidR="00AD3361">
          <w:rPr>
            <w:noProof/>
            <w:webHidden/>
          </w:rPr>
          <w:tab/>
        </w:r>
        <w:r w:rsidR="00AD3361">
          <w:rPr>
            <w:noProof/>
            <w:webHidden/>
          </w:rPr>
          <w:fldChar w:fldCharType="begin"/>
        </w:r>
        <w:r w:rsidR="00AD3361">
          <w:rPr>
            <w:noProof/>
            <w:webHidden/>
          </w:rPr>
          <w:instrText xml:space="preserve"> PAGEREF _Toc477889821 \h </w:instrText>
        </w:r>
        <w:r w:rsidR="00AD3361">
          <w:rPr>
            <w:noProof/>
            <w:webHidden/>
          </w:rPr>
        </w:r>
        <w:r w:rsidR="00AD3361">
          <w:rPr>
            <w:noProof/>
            <w:webHidden/>
          </w:rPr>
          <w:fldChar w:fldCharType="separate"/>
        </w:r>
        <w:r w:rsidR="00AD3361">
          <w:rPr>
            <w:noProof/>
            <w:webHidden/>
          </w:rPr>
          <w:t>256</w:t>
        </w:r>
        <w:r w:rsidR="00AD3361">
          <w:rPr>
            <w:noProof/>
            <w:webHidden/>
          </w:rPr>
          <w:fldChar w:fldCharType="end"/>
        </w:r>
      </w:hyperlink>
    </w:p>
    <w:p w14:paraId="67F6F4D8" w14:textId="77777777" w:rsidR="00AD3361" w:rsidRDefault="006E4D5F">
      <w:pPr>
        <w:pStyle w:val="Spistreci1"/>
        <w:rPr>
          <w:rFonts w:eastAsiaTheme="minorEastAsia"/>
          <w:noProof/>
          <w:lang w:eastAsia="pl-PL"/>
        </w:rPr>
      </w:pPr>
      <w:hyperlink w:anchor="_Toc477889822" w:history="1">
        <w:r w:rsidR="00AD3361" w:rsidRPr="00620F76">
          <w:rPr>
            <w:rStyle w:val="Hipercze"/>
            <w:noProof/>
          </w:rPr>
          <w:t>20</w:t>
        </w:r>
        <w:r w:rsidR="00AD3361">
          <w:rPr>
            <w:rFonts w:eastAsiaTheme="minorEastAsia"/>
            <w:noProof/>
            <w:lang w:eastAsia="pl-PL"/>
          </w:rPr>
          <w:tab/>
        </w:r>
        <w:r w:rsidR="00AD3361" w:rsidRPr="00620F76">
          <w:rPr>
            <w:rStyle w:val="Hipercze"/>
            <w:noProof/>
          </w:rPr>
          <w:t>Rola Rady Architektury SIG</w:t>
        </w:r>
        <w:r w:rsidR="00AD3361">
          <w:rPr>
            <w:noProof/>
            <w:webHidden/>
          </w:rPr>
          <w:tab/>
        </w:r>
        <w:r w:rsidR="00AD3361">
          <w:rPr>
            <w:noProof/>
            <w:webHidden/>
          </w:rPr>
          <w:fldChar w:fldCharType="begin"/>
        </w:r>
        <w:r w:rsidR="00AD3361">
          <w:rPr>
            <w:noProof/>
            <w:webHidden/>
          </w:rPr>
          <w:instrText xml:space="preserve"> PAGEREF _Toc477889822 \h </w:instrText>
        </w:r>
        <w:r w:rsidR="00AD3361">
          <w:rPr>
            <w:noProof/>
            <w:webHidden/>
          </w:rPr>
        </w:r>
        <w:r w:rsidR="00AD3361">
          <w:rPr>
            <w:noProof/>
            <w:webHidden/>
          </w:rPr>
          <w:fldChar w:fldCharType="separate"/>
        </w:r>
        <w:r w:rsidR="00AD3361">
          <w:rPr>
            <w:noProof/>
            <w:webHidden/>
          </w:rPr>
          <w:t>258</w:t>
        </w:r>
        <w:r w:rsidR="00AD3361">
          <w:rPr>
            <w:noProof/>
            <w:webHidden/>
          </w:rPr>
          <w:fldChar w:fldCharType="end"/>
        </w:r>
      </w:hyperlink>
    </w:p>
    <w:p w14:paraId="081BE860" w14:textId="77777777" w:rsidR="00AD3361" w:rsidRDefault="006E4D5F">
      <w:pPr>
        <w:pStyle w:val="Spistreci1"/>
        <w:rPr>
          <w:rFonts w:eastAsiaTheme="minorEastAsia"/>
          <w:noProof/>
          <w:lang w:eastAsia="pl-PL"/>
        </w:rPr>
      </w:pPr>
      <w:hyperlink w:anchor="_Toc477889823" w:history="1">
        <w:r w:rsidR="00AD3361" w:rsidRPr="00620F76">
          <w:rPr>
            <w:rStyle w:val="Hipercze"/>
            <w:noProof/>
          </w:rPr>
          <w:t>21</w:t>
        </w:r>
        <w:r w:rsidR="00AD3361">
          <w:rPr>
            <w:rFonts w:eastAsiaTheme="minorEastAsia"/>
            <w:noProof/>
            <w:lang w:eastAsia="pl-PL"/>
          </w:rPr>
          <w:tab/>
        </w:r>
        <w:r w:rsidR="00AD3361" w:rsidRPr="00620F76">
          <w:rPr>
            <w:rStyle w:val="Hipercze"/>
            <w:noProof/>
          </w:rPr>
          <w:t>Dodatkowe zobowiązania Wykonawcy</w:t>
        </w:r>
        <w:r w:rsidR="00AD3361">
          <w:rPr>
            <w:noProof/>
            <w:webHidden/>
          </w:rPr>
          <w:tab/>
        </w:r>
        <w:r w:rsidR="00AD3361">
          <w:rPr>
            <w:noProof/>
            <w:webHidden/>
          </w:rPr>
          <w:fldChar w:fldCharType="begin"/>
        </w:r>
        <w:r w:rsidR="00AD3361">
          <w:rPr>
            <w:noProof/>
            <w:webHidden/>
          </w:rPr>
          <w:instrText xml:space="preserve"> PAGEREF _Toc477889823 \h </w:instrText>
        </w:r>
        <w:r w:rsidR="00AD3361">
          <w:rPr>
            <w:noProof/>
            <w:webHidden/>
          </w:rPr>
        </w:r>
        <w:r w:rsidR="00AD3361">
          <w:rPr>
            <w:noProof/>
            <w:webHidden/>
          </w:rPr>
          <w:fldChar w:fldCharType="separate"/>
        </w:r>
        <w:r w:rsidR="00AD3361">
          <w:rPr>
            <w:noProof/>
            <w:webHidden/>
          </w:rPr>
          <w:t>259</w:t>
        </w:r>
        <w:r w:rsidR="00AD3361">
          <w:rPr>
            <w:noProof/>
            <w:webHidden/>
          </w:rPr>
          <w:fldChar w:fldCharType="end"/>
        </w:r>
      </w:hyperlink>
    </w:p>
    <w:p w14:paraId="31AE5F8D" w14:textId="77777777" w:rsidR="00AD3361" w:rsidRDefault="006E4D5F">
      <w:pPr>
        <w:pStyle w:val="Spistreci1"/>
        <w:rPr>
          <w:rFonts w:eastAsiaTheme="minorEastAsia"/>
          <w:noProof/>
          <w:lang w:eastAsia="pl-PL"/>
        </w:rPr>
      </w:pPr>
      <w:hyperlink w:anchor="_Toc477889824" w:history="1">
        <w:r w:rsidR="00AD3361" w:rsidRPr="00620F76">
          <w:rPr>
            <w:rStyle w:val="Hipercze"/>
            <w:noProof/>
          </w:rPr>
          <w:t>22</w:t>
        </w:r>
        <w:r w:rsidR="00AD3361">
          <w:rPr>
            <w:rFonts w:eastAsiaTheme="minorEastAsia"/>
            <w:noProof/>
            <w:lang w:eastAsia="pl-PL"/>
          </w:rPr>
          <w:tab/>
        </w:r>
        <w:r w:rsidR="00AD3361" w:rsidRPr="00620F76">
          <w:rPr>
            <w:rStyle w:val="Hipercze"/>
            <w:noProof/>
          </w:rPr>
          <w:t>Dodatkowe zobowiązania Zamawiającego</w:t>
        </w:r>
        <w:r w:rsidR="00AD3361">
          <w:rPr>
            <w:noProof/>
            <w:webHidden/>
          </w:rPr>
          <w:tab/>
        </w:r>
        <w:r w:rsidR="00AD3361">
          <w:rPr>
            <w:noProof/>
            <w:webHidden/>
          </w:rPr>
          <w:fldChar w:fldCharType="begin"/>
        </w:r>
        <w:r w:rsidR="00AD3361">
          <w:rPr>
            <w:noProof/>
            <w:webHidden/>
          </w:rPr>
          <w:instrText xml:space="preserve"> PAGEREF _Toc477889824 \h </w:instrText>
        </w:r>
        <w:r w:rsidR="00AD3361">
          <w:rPr>
            <w:noProof/>
            <w:webHidden/>
          </w:rPr>
        </w:r>
        <w:r w:rsidR="00AD3361">
          <w:rPr>
            <w:noProof/>
            <w:webHidden/>
          </w:rPr>
          <w:fldChar w:fldCharType="separate"/>
        </w:r>
        <w:r w:rsidR="00AD3361">
          <w:rPr>
            <w:noProof/>
            <w:webHidden/>
          </w:rPr>
          <w:t>261</w:t>
        </w:r>
        <w:r w:rsidR="00AD3361">
          <w:rPr>
            <w:noProof/>
            <w:webHidden/>
          </w:rPr>
          <w:fldChar w:fldCharType="end"/>
        </w:r>
      </w:hyperlink>
    </w:p>
    <w:p w14:paraId="0994724D" w14:textId="77777777" w:rsidR="00AD3361" w:rsidRDefault="006E4D5F">
      <w:pPr>
        <w:pStyle w:val="Spistreci1"/>
        <w:rPr>
          <w:rFonts w:eastAsiaTheme="minorEastAsia"/>
          <w:noProof/>
          <w:lang w:eastAsia="pl-PL"/>
        </w:rPr>
      </w:pPr>
      <w:hyperlink w:anchor="_Toc477889825" w:history="1">
        <w:r w:rsidR="00AD3361" w:rsidRPr="00620F76">
          <w:rPr>
            <w:rStyle w:val="Hipercze"/>
            <w:noProof/>
          </w:rPr>
          <w:t>23</w:t>
        </w:r>
        <w:r w:rsidR="00AD3361">
          <w:rPr>
            <w:rFonts w:eastAsiaTheme="minorEastAsia"/>
            <w:noProof/>
            <w:lang w:eastAsia="pl-PL"/>
          </w:rPr>
          <w:tab/>
        </w:r>
        <w:r w:rsidR="00AD3361" w:rsidRPr="00620F76">
          <w:rPr>
            <w:rStyle w:val="Hipercze"/>
            <w:noProof/>
          </w:rPr>
          <w:t>Załączniki</w:t>
        </w:r>
        <w:r w:rsidR="00AD3361">
          <w:rPr>
            <w:noProof/>
            <w:webHidden/>
          </w:rPr>
          <w:tab/>
        </w:r>
        <w:r w:rsidR="00AD3361">
          <w:rPr>
            <w:noProof/>
            <w:webHidden/>
          </w:rPr>
          <w:fldChar w:fldCharType="begin"/>
        </w:r>
        <w:r w:rsidR="00AD3361">
          <w:rPr>
            <w:noProof/>
            <w:webHidden/>
          </w:rPr>
          <w:instrText xml:space="preserve"> PAGEREF _Toc477889825 \h </w:instrText>
        </w:r>
        <w:r w:rsidR="00AD3361">
          <w:rPr>
            <w:noProof/>
            <w:webHidden/>
          </w:rPr>
        </w:r>
        <w:r w:rsidR="00AD3361">
          <w:rPr>
            <w:noProof/>
            <w:webHidden/>
          </w:rPr>
          <w:fldChar w:fldCharType="separate"/>
        </w:r>
        <w:r w:rsidR="00AD3361">
          <w:rPr>
            <w:noProof/>
            <w:webHidden/>
          </w:rPr>
          <w:t>262</w:t>
        </w:r>
        <w:r w:rsidR="00AD3361">
          <w:rPr>
            <w:noProof/>
            <w:webHidden/>
          </w:rPr>
          <w:fldChar w:fldCharType="end"/>
        </w:r>
      </w:hyperlink>
    </w:p>
    <w:p w14:paraId="1627DA95" w14:textId="77777777" w:rsidR="0061506E" w:rsidRDefault="002E102A" w:rsidP="00AE2A88">
      <w:r>
        <w:fldChar w:fldCharType="end"/>
      </w:r>
    </w:p>
    <w:p w14:paraId="11F9510F" w14:textId="0F3EE48A" w:rsidR="0061506E" w:rsidRDefault="00AE2A88" w:rsidP="0061506E">
      <w:pPr>
        <w:pStyle w:val="Nagwek0"/>
      </w:pPr>
      <w:r w:rsidRPr="00B15302">
        <w:br w:type="column"/>
      </w:r>
      <w:r w:rsidR="0061506E">
        <w:lastRenderedPageBreak/>
        <w:t>S</w:t>
      </w:r>
      <w:r>
        <w:t>pis tabel</w:t>
      </w:r>
    </w:p>
    <w:p w14:paraId="23121B4E" w14:textId="77777777" w:rsidR="00A2603F" w:rsidRDefault="002E102A">
      <w:pPr>
        <w:pStyle w:val="Spisilustracji"/>
        <w:tabs>
          <w:tab w:val="right" w:leader="dot" w:pos="9062"/>
        </w:tabs>
        <w:rPr>
          <w:rFonts w:eastAsiaTheme="minorEastAsia"/>
          <w:noProof/>
          <w:lang w:eastAsia="pl-PL"/>
        </w:rPr>
      </w:pPr>
      <w:r>
        <w:fldChar w:fldCharType="begin"/>
      </w:r>
      <w:r w:rsidR="0061506E">
        <w:instrText xml:space="preserve"> TOC \h \z \c "Tabela" </w:instrText>
      </w:r>
      <w:r>
        <w:fldChar w:fldCharType="separate"/>
      </w:r>
      <w:hyperlink w:anchor="_Toc477781898" w:history="1">
        <w:r w:rsidR="00A2603F" w:rsidRPr="00D60D81">
          <w:rPr>
            <w:rStyle w:val="Hipercze"/>
            <w:noProof/>
          </w:rPr>
          <w:t>Tabela 1. Dokumentacja zarządzania realizacją wniosków o usługi</w:t>
        </w:r>
        <w:r w:rsidR="00A2603F">
          <w:rPr>
            <w:noProof/>
            <w:webHidden/>
          </w:rPr>
          <w:tab/>
        </w:r>
        <w:r w:rsidR="00A2603F">
          <w:rPr>
            <w:noProof/>
            <w:webHidden/>
          </w:rPr>
          <w:fldChar w:fldCharType="begin"/>
        </w:r>
        <w:r w:rsidR="00A2603F">
          <w:rPr>
            <w:noProof/>
            <w:webHidden/>
          </w:rPr>
          <w:instrText xml:space="preserve"> PAGEREF _Toc477781898 \h </w:instrText>
        </w:r>
        <w:r w:rsidR="00A2603F">
          <w:rPr>
            <w:noProof/>
            <w:webHidden/>
          </w:rPr>
        </w:r>
        <w:r w:rsidR="00A2603F">
          <w:rPr>
            <w:noProof/>
            <w:webHidden/>
          </w:rPr>
          <w:fldChar w:fldCharType="separate"/>
        </w:r>
        <w:r w:rsidR="00A2603F">
          <w:rPr>
            <w:noProof/>
            <w:webHidden/>
          </w:rPr>
          <w:t>191</w:t>
        </w:r>
        <w:r w:rsidR="00A2603F">
          <w:rPr>
            <w:noProof/>
            <w:webHidden/>
          </w:rPr>
          <w:fldChar w:fldCharType="end"/>
        </w:r>
      </w:hyperlink>
    </w:p>
    <w:p w14:paraId="08AE4732" w14:textId="77777777" w:rsidR="00A2603F" w:rsidRDefault="006E4D5F">
      <w:pPr>
        <w:pStyle w:val="Spisilustracji"/>
        <w:tabs>
          <w:tab w:val="right" w:leader="dot" w:pos="9062"/>
        </w:tabs>
        <w:rPr>
          <w:rFonts w:eastAsiaTheme="minorEastAsia"/>
          <w:noProof/>
          <w:lang w:eastAsia="pl-PL"/>
        </w:rPr>
      </w:pPr>
      <w:hyperlink w:anchor="_Toc477781899" w:history="1">
        <w:r w:rsidR="00A2603F" w:rsidRPr="00D60D81">
          <w:rPr>
            <w:rStyle w:val="Hipercze"/>
            <w:noProof/>
          </w:rPr>
          <w:t>Tabela 2. Dokumentacja zarządzania Incydentami</w:t>
        </w:r>
        <w:r w:rsidR="00A2603F">
          <w:rPr>
            <w:noProof/>
            <w:webHidden/>
          </w:rPr>
          <w:tab/>
        </w:r>
        <w:r w:rsidR="00A2603F">
          <w:rPr>
            <w:noProof/>
            <w:webHidden/>
          </w:rPr>
          <w:fldChar w:fldCharType="begin"/>
        </w:r>
        <w:r w:rsidR="00A2603F">
          <w:rPr>
            <w:noProof/>
            <w:webHidden/>
          </w:rPr>
          <w:instrText xml:space="preserve"> PAGEREF _Toc477781899 \h </w:instrText>
        </w:r>
        <w:r w:rsidR="00A2603F">
          <w:rPr>
            <w:noProof/>
            <w:webHidden/>
          </w:rPr>
        </w:r>
        <w:r w:rsidR="00A2603F">
          <w:rPr>
            <w:noProof/>
            <w:webHidden/>
          </w:rPr>
          <w:fldChar w:fldCharType="separate"/>
        </w:r>
        <w:r w:rsidR="00A2603F">
          <w:rPr>
            <w:noProof/>
            <w:webHidden/>
          </w:rPr>
          <w:t>192</w:t>
        </w:r>
        <w:r w:rsidR="00A2603F">
          <w:rPr>
            <w:noProof/>
            <w:webHidden/>
          </w:rPr>
          <w:fldChar w:fldCharType="end"/>
        </w:r>
      </w:hyperlink>
    </w:p>
    <w:p w14:paraId="20EE040F" w14:textId="77777777" w:rsidR="00A2603F" w:rsidRDefault="006E4D5F">
      <w:pPr>
        <w:pStyle w:val="Spisilustracji"/>
        <w:tabs>
          <w:tab w:val="right" w:leader="dot" w:pos="9062"/>
        </w:tabs>
        <w:rPr>
          <w:rFonts w:eastAsiaTheme="minorEastAsia"/>
          <w:noProof/>
          <w:lang w:eastAsia="pl-PL"/>
        </w:rPr>
      </w:pPr>
      <w:hyperlink w:anchor="_Toc477781900" w:history="1">
        <w:r w:rsidR="00A2603F" w:rsidRPr="00D60D81">
          <w:rPr>
            <w:rStyle w:val="Hipercze"/>
            <w:noProof/>
          </w:rPr>
          <w:t>Tabela 3. Dokumentacja zarządzania Problemami</w:t>
        </w:r>
        <w:r w:rsidR="00A2603F">
          <w:rPr>
            <w:noProof/>
            <w:webHidden/>
          </w:rPr>
          <w:tab/>
        </w:r>
        <w:r w:rsidR="00A2603F">
          <w:rPr>
            <w:noProof/>
            <w:webHidden/>
          </w:rPr>
          <w:fldChar w:fldCharType="begin"/>
        </w:r>
        <w:r w:rsidR="00A2603F">
          <w:rPr>
            <w:noProof/>
            <w:webHidden/>
          </w:rPr>
          <w:instrText xml:space="preserve"> PAGEREF _Toc477781900 \h </w:instrText>
        </w:r>
        <w:r w:rsidR="00A2603F">
          <w:rPr>
            <w:noProof/>
            <w:webHidden/>
          </w:rPr>
        </w:r>
        <w:r w:rsidR="00A2603F">
          <w:rPr>
            <w:noProof/>
            <w:webHidden/>
          </w:rPr>
          <w:fldChar w:fldCharType="separate"/>
        </w:r>
        <w:r w:rsidR="00A2603F">
          <w:rPr>
            <w:noProof/>
            <w:webHidden/>
          </w:rPr>
          <w:t>193</w:t>
        </w:r>
        <w:r w:rsidR="00A2603F">
          <w:rPr>
            <w:noProof/>
            <w:webHidden/>
          </w:rPr>
          <w:fldChar w:fldCharType="end"/>
        </w:r>
      </w:hyperlink>
    </w:p>
    <w:p w14:paraId="661E8472" w14:textId="77777777" w:rsidR="00A2603F" w:rsidRDefault="006E4D5F">
      <w:pPr>
        <w:pStyle w:val="Spisilustracji"/>
        <w:tabs>
          <w:tab w:val="right" w:leader="dot" w:pos="9062"/>
        </w:tabs>
        <w:rPr>
          <w:rFonts w:eastAsiaTheme="minorEastAsia"/>
          <w:noProof/>
          <w:lang w:eastAsia="pl-PL"/>
        </w:rPr>
      </w:pPr>
      <w:hyperlink w:anchor="_Toc477781901" w:history="1">
        <w:r w:rsidR="00A2603F" w:rsidRPr="00D60D81">
          <w:rPr>
            <w:rStyle w:val="Hipercze"/>
            <w:noProof/>
          </w:rPr>
          <w:t>Tabela 4. Dokumentacja zarządzania poziomem Usług</w:t>
        </w:r>
        <w:r w:rsidR="00A2603F">
          <w:rPr>
            <w:noProof/>
            <w:webHidden/>
          </w:rPr>
          <w:tab/>
        </w:r>
        <w:r w:rsidR="00A2603F">
          <w:rPr>
            <w:noProof/>
            <w:webHidden/>
          </w:rPr>
          <w:fldChar w:fldCharType="begin"/>
        </w:r>
        <w:r w:rsidR="00A2603F">
          <w:rPr>
            <w:noProof/>
            <w:webHidden/>
          </w:rPr>
          <w:instrText xml:space="preserve"> PAGEREF _Toc477781901 \h </w:instrText>
        </w:r>
        <w:r w:rsidR="00A2603F">
          <w:rPr>
            <w:noProof/>
            <w:webHidden/>
          </w:rPr>
        </w:r>
        <w:r w:rsidR="00A2603F">
          <w:rPr>
            <w:noProof/>
            <w:webHidden/>
          </w:rPr>
          <w:fldChar w:fldCharType="separate"/>
        </w:r>
        <w:r w:rsidR="00A2603F">
          <w:rPr>
            <w:noProof/>
            <w:webHidden/>
          </w:rPr>
          <w:t>195</w:t>
        </w:r>
        <w:r w:rsidR="00A2603F">
          <w:rPr>
            <w:noProof/>
            <w:webHidden/>
          </w:rPr>
          <w:fldChar w:fldCharType="end"/>
        </w:r>
      </w:hyperlink>
    </w:p>
    <w:p w14:paraId="3BCBF0D1" w14:textId="77777777" w:rsidR="00A2603F" w:rsidRDefault="006E4D5F">
      <w:pPr>
        <w:pStyle w:val="Spisilustracji"/>
        <w:tabs>
          <w:tab w:val="right" w:leader="dot" w:pos="9062"/>
        </w:tabs>
        <w:rPr>
          <w:rFonts w:eastAsiaTheme="minorEastAsia"/>
          <w:noProof/>
          <w:lang w:eastAsia="pl-PL"/>
        </w:rPr>
      </w:pPr>
      <w:hyperlink w:anchor="_Toc477781902" w:history="1">
        <w:r w:rsidR="00A2603F" w:rsidRPr="00D60D81">
          <w:rPr>
            <w:rStyle w:val="Hipercze"/>
            <w:noProof/>
          </w:rPr>
          <w:t>Tabela 5. Dokumentacja zarządzania katalogiem usług</w:t>
        </w:r>
        <w:r w:rsidR="00A2603F">
          <w:rPr>
            <w:noProof/>
            <w:webHidden/>
          </w:rPr>
          <w:tab/>
        </w:r>
        <w:r w:rsidR="00A2603F">
          <w:rPr>
            <w:noProof/>
            <w:webHidden/>
          </w:rPr>
          <w:fldChar w:fldCharType="begin"/>
        </w:r>
        <w:r w:rsidR="00A2603F">
          <w:rPr>
            <w:noProof/>
            <w:webHidden/>
          </w:rPr>
          <w:instrText xml:space="preserve"> PAGEREF _Toc477781902 \h </w:instrText>
        </w:r>
        <w:r w:rsidR="00A2603F">
          <w:rPr>
            <w:noProof/>
            <w:webHidden/>
          </w:rPr>
        </w:r>
        <w:r w:rsidR="00A2603F">
          <w:rPr>
            <w:noProof/>
            <w:webHidden/>
          </w:rPr>
          <w:fldChar w:fldCharType="separate"/>
        </w:r>
        <w:r w:rsidR="00A2603F">
          <w:rPr>
            <w:noProof/>
            <w:webHidden/>
          </w:rPr>
          <w:t>196</w:t>
        </w:r>
        <w:r w:rsidR="00A2603F">
          <w:rPr>
            <w:noProof/>
            <w:webHidden/>
          </w:rPr>
          <w:fldChar w:fldCharType="end"/>
        </w:r>
      </w:hyperlink>
    </w:p>
    <w:p w14:paraId="19E24EE1" w14:textId="77777777" w:rsidR="00A2603F" w:rsidRDefault="006E4D5F">
      <w:pPr>
        <w:pStyle w:val="Spisilustracji"/>
        <w:tabs>
          <w:tab w:val="right" w:leader="dot" w:pos="9062"/>
        </w:tabs>
        <w:rPr>
          <w:rFonts w:eastAsiaTheme="minorEastAsia"/>
          <w:noProof/>
          <w:lang w:eastAsia="pl-PL"/>
        </w:rPr>
      </w:pPr>
      <w:hyperlink w:anchor="_Toc477781903" w:history="1">
        <w:r w:rsidR="00A2603F" w:rsidRPr="00D60D81">
          <w:rPr>
            <w:rStyle w:val="Hipercze"/>
            <w:noProof/>
          </w:rPr>
          <w:t>Tabela 6. Dokumentacja zarządzania dostępnością i pojemnością zasobów</w:t>
        </w:r>
        <w:r w:rsidR="00A2603F">
          <w:rPr>
            <w:noProof/>
            <w:webHidden/>
          </w:rPr>
          <w:tab/>
        </w:r>
        <w:r w:rsidR="00A2603F">
          <w:rPr>
            <w:noProof/>
            <w:webHidden/>
          </w:rPr>
          <w:fldChar w:fldCharType="begin"/>
        </w:r>
        <w:r w:rsidR="00A2603F">
          <w:rPr>
            <w:noProof/>
            <w:webHidden/>
          </w:rPr>
          <w:instrText xml:space="preserve"> PAGEREF _Toc477781903 \h </w:instrText>
        </w:r>
        <w:r w:rsidR="00A2603F">
          <w:rPr>
            <w:noProof/>
            <w:webHidden/>
          </w:rPr>
        </w:r>
        <w:r w:rsidR="00A2603F">
          <w:rPr>
            <w:noProof/>
            <w:webHidden/>
          </w:rPr>
          <w:fldChar w:fldCharType="separate"/>
        </w:r>
        <w:r w:rsidR="00A2603F">
          <w:rPr>
            <w:noProof/>
            <w:webHidden/>
          </w:rPr>
          <w:t>197</w:t>
        </w:r>
        <w:r w:rsidR="00A2603F">
          <w:rPr>
            <w:noProof/>
            <w:webHidden/>
          </w:rPr>
          <w:fldChar w:fldCharType="end"/>
        </w:r>
      </w:hyperlink>
    </w:p>
    <w:p w14:paraId="19F8D61F" w14:textId="77777777" w:rsidR="00A2603F" w:rsidRDefault="006E4D5F">
      <w:pPr>
        <w:pStyle w:val="Spisilustracji"/>
        <w:tabs>
          <w:tab w:val="right" w:leader="dot" w:pos="9062"/>
        </w:tabs>
        <w:rPr>
          <w:rFonts w:eastAsiaTheme="minorEastAsia"/>
          <w:noProof/>
          <w:lang w:eastAsia="pl-PL"/>
        </w:rPr>
      </w:pPr>
      <w:hyperlink w:anchor="_Toc477781904" w:history="1">
        <w:r w:rsidR="00A2603F" w:rsidRPr="00D60D81">
          <w:rPr>
            <w:rStyle w:val="Hipercze"/>
            <w:noProof/>
          </w:rPr>
          <w:t>Tabela 7. Dokumentacja zarządzania zmianami w usługach</w:t>
        </w:r>
        <w:r w:rsidR="00A2603F">
          <w:rPr>
            <w:noProof/>
            <w:webHidden/>
          </w:rPr>
          <w:tab/>
        </w:r>
        <w:r w:rsidR="00A2603F">
          <w:rPr>
            <w:noProof/>
            <w:webHidden/>
          </w:rPr>
          <w:fldChar w:fldCharType="begin"/>
        </w:r>
        <w:r w:rsidR="00A2603F">
          <w:rPr>
            <w:noProof/>
            <w:webHidden/>
          </w:rPr>
          <w:instrText xml:space="preserve"> PAGEREF _Toc477781904 \h </w:instrText>
        </w:r>
        <w:r w:rsidR="00A2603F">
          <w:rPr>
            <w:noProof/>
            <w:webHidden/>
          </w:rPr>
        </w:r>
        <w:r w:rsidR="00A2603F">
          <w:rPr>
            <w:noProof/>
            <w:webHidden/>
          </w:rPr>
          <w:fldChar w:fldCharType="separate"/>
        </w:r>
        <w:r w:rsidR="00A2603F">
          <w:rPr>
            <w:noProof/>
            <w:webHidden/>
          </w:rPr>
          <w:t>201</w:t>
        </w:r>
        <w:r w:rsidR="00A2603F">
          <w:rPr>
            <w:noProof/>
            <w:webHidden/>
          </w:rPr>
          <w:fldChar w:fldCharType="end"/>
        </w:r>
      </w:hyperlink>
    </w:p>
    <w:p w14:paraId="7A3B2891" w14:textId="77777777" w:rsidR="00A2603F" w:rsidRDefault="006E4D5F">
      <w:pPr>
        <w:pStyle w:val="Spisilustracji"/>
        <w:tabs>
          <w:tab w:val="right" w:leader="dot" w:pos="9062"/>
        </w:tabs>
        <w:rPr>
          <w:rFonts w:eastAsiaTheme="minorEastAsia"/>
          <w:noProof/>
          <w:lang w:eastAsia="pl-PL"/>
        </w:rPr>
      </w:pPr>
      <w:hyperlink w:anchor="_Toc477781905" w:history="1">
        <w:r w:rsidR="00A2603F" w:rsidRPr="00D60D81">
          <w:rPr>
            <w:rStyle w:val="Hipercze"/>
            <w:noProof/>
          </w:rPr>
          <w:t>Tabela 8. Dokumentacja zarządzania konfiguracją</w:t>
        </w:r>
        <w:r w:rsidR="00A2603F">
          <w:rPr>
            <w:noProof/>
            <w:webHidden/>
          </w:rPr>
          <w:tab/>
        </w:r>
        <w:r w:rsidR="00A2603F">
          <w:rPr>
            <w:noProof/>
            <w:webHidden/>
          </w:rPr>
          <w:fldChar w:fldCharType="begin"/>
        </w:r>
        <w:r w:rsidR="00A2603F">
          <w:rPr>
            <w:noProof/>
            <w:webHidden/>
          </w:rPr>
          <w:instrText xml:space="preserve"> PAGEREF _Toc477781905 \h </w:instrText>
        </w:r>
        <w:r w:rsidR="00A2603F">
          <w:rPr>
            <w:noProof/>
            <w:webHidden/>
          </w:rPr>
        </w:r>
        <w:r w:rsidR="00A2603F">
          <w:rPr>
            <w:noProof/>
            <w:webHidden/>
          </w:rPr>
          <w:fldChar w:fldCharType="separate"/>
        </w:r>
        <w:r w:rsidR="00A2603F">
          <w:rPr>
            <w:noProof/>
            <w:webHidden/>
          </w:rPr>
          <w:t>203</w:t>
        </w:r>
        <w:r w:rsidR="00A2603F">
          <w:rPr>
            <w:noProof/>
            <w:webHidden/>
          </w:rPr>
          <w:fldChar w:fldCharType="end"/>
        </w:r>
      </w:hyperlink>
    </w:p>
    <w:p w14:paraId="4A90438D" w14:textId="77777777" w:rsidR="00A2603F" w:rsidRDefault="006E4D5F">
      <w:pPr>
        <w:pStyle w:val="Spisilustracji"/>
        <w:tabs>
          <w:tab w:val="right" w:leader="dot" w:pos="9062"/>
        </w:tabs>
        <w:rPr>
          <w:rFonts w:eastAsiaTheme="minorEastAsia"/>
          <w:noProof/>
          <w:lang w:eastAsia="pl-PL"/>
        </w:rPr>
      </w:pPr>
      <w:hyperlink w:anchor="_Toc477781906" w:history="1">
        <w:r w:rsidR="00A2603F" w:rsidRPr="00D60D81">
          <w:rPr>
            <w:rStyle w:val="Hipercze"/>
            <w:noProof/>
          </w:rPr>
          <w:t>Tabela 9. Zestawienie odpowiedzialności wykonawcy w ramach operacyjnego utrzymania i eksploatacji infrastruktury</w:t>
        </w:r>
        <w:r w:rsidR="00A2603F">
          <w:rPr>
            <w:noProof/>
            <w:webHidden/>
          </w:rPr>
          <w:tab/>
        </w:r>
        <w:r w:rsidR="00A2603F">
          <w:rPr>
            <w:noProof/>
            <w:webHidden/>
          </w:rPr>
          <w:fldChar w:fldCharType="begin"/>
        </w:r>
        <w:r w:rsidR="00A2603F">
          <w:rPr>
            <w:noProof/>
            <w:webHidden/>
          </w:rPr>
          <w:instrText xml:space="preserve"> PAGEREF _Toc477781906 \h </w:instrText>
        </w:r>
        <w:r w:rsidR="00A2603F">
          <w:rPr>
            <w:noProof/>
            <w:webHidden/>
          </w:rPr>
        </w:r>
        <w:r w:rsidR="00A2603F">
          <w:rPr>
            <w:noProof/>
            <w:webHidden/>
          </w:rPr>
          <w:fldChar w:fldCharType="separate"/>
        </w:r>
        <w:r w:rsidR="00A2603F">
          <w:rPr>
            <w:noProof/>
            <w:webHidden/>
          </w:rPr>
          <w:t>204</w:t>
        </w:r>
        <w:r w:rsidR="00A2603F">
          <w:rPr>
            <w:noProof/>
            <w:webHidden/>
          </w:rPr>
          <w:fldChar w:fldCharType="end"/>
        </w:r>
      </w:hyperlink>
    </w:p>
    <w:p w14:paraId="1B7C6240" w14:textId="77777777" w:rsidR="00A2603F" w:rsidRDefault="006E4D5F">
      <w:pPr>
        <w:pStyle w:val="Spisilustracji"/>
        <w:tabs>
          <w:tab w:val="right" w:leader="dot" w:pos="9062"/>
        </w:tabs>
        <w:rPr>
          <w:rFonts w:eastAsiaTheme="minorEastAsia"/>
          <w:noProof/>
          <w:lang w:eastAsia="pl-PL"/>
        </w:rPr>
      </w:pPr>
      <w:hyperlink w:anchor="_Toc477781907" w:history="1">
        <w:r w:rsidR="00A2603F" w:rsidRPr="00D60D81">
          <w:rPr>
            <w:rStyle w:val="Hipercze"/>
            <w:noProof/>
          </w:rPr>
          <w:t>Tabela 10. Dokumentacja operacyjnego utrzymania i eksploatacji infrastruktury</w:t>
        </w:r>
        <w:r w:rsidR="00A2603F">
          <w:rPr>
            <w:noProof/>
            <w:webHidden/>
          </w:rPr>
          <w:tab/>
        </w:r>
        <w:r w:rsidR="00A2603F">
          <w:rPr>
            <w:noProof/>
            <w:webHidden/>
          </w:rPr>
          <w:fldChar w:fldCharType="begin"/>
        </w:r>
        <w:r w:rsidR="00A2603F">
          <w:rPr>
            <w:noProof/>
            <w:webHidden/>
          </w:rPr>
          <w:instrText xml:space="preserve"> PAGEREF _Toc477781907 \h </w:instrText>
        </w:r>
        <w:r w:rsidR="00A2603F">
          <w:rPr>
            <w:noProof/>
            <w:webHidden/>
          </w:rPr>
        </w:r>
        <w:r w:rsidR="00A2603F">
          <w:rPr>
            <w:noProof/>
            <w:webHidden/>
          </w:rPr>
          <w:fldChar w:fldCharType="separate"/>
        </w:r>
        <w:r w:rsidR="00A2603F">
          <w:rPr>
            <w:noProof/>
            <w:webHidden/>
          </w:rPr>
          <w:t>209</w:t>
        </w:r>
        <w:r w:rsidR="00A2603F">
          <w:rPr>
            <w:noProof/>
            <w:webHidden/>
          </w:rPr>
          <w:fldChar w:fldCharType="end"/>
        </w:r>
      </w:hyperlink>
    </w:p>
    <w:p w14:paraId="0DD1E58E" w14:textId="77777777" w:rsidR="00A2603F" w:rsidRDefault="006E4D5F">
      <w:pPr>
        <w:pStyle w:val="Spisilustracji"/>
        <w:tabs>
          <w:tab w:val="right" w:leader="dot" w:pos="9062"/>
        </w:tabs>
        <w:rPr>
          <w:rFonts w:eastAsiaTheme="minorEastAsia"/>
          <w:noProof/>
          <w:lang w:eastAsia="pl-PL"/>
        </w:rPr>
      </w:pPr>
      <w:hyperlink w:anchor="_Toc477781908" w:history="1">
        <w:r w:rsidR="00A2603F" w:rsidRPr="00D60D81">
          <w:rPr>
            <w:rStyle w:val="Hipercze"/>
            <w:noProof/>
          </w:rPr>
          <w:t>Tabela 11. Dokumentacja monitoringu infrastruktury i zarządzania zdarzeniami</w:t>
        </w:r>
        <w:r w:rsidR="00A2603F">
          <w:rPr>
            <w:noProof/>
            <w:webHidden/>
          </w:rPr>
          <w:tab/>
        </w:r>
        <w:r w:rsidR="00A2603F">
          <w:rPr>
            <w:noProof/>
            <w:webHidden/>
          </w:rPr>
          <w:fldChar w:fldCharType="begin"/>
        </w:r>
        <w:r w:rsidR="00A2603F">
          <w:rPr>
            <w:noProof/>
            <w:webHidden/>
          </w:rPr>
          <w:instrText xml:space="preserve"> PAGEREF _Toc477781908 \h </w:instrText>
        </w:r>
        <w:r w:rsidR="00A2603F">
          <w:rPr>
            <w:noProof/>
            <w:webHidden/>
          </w:rPr>
        </w:r>
        <w:r w:rsidR="00A2603F">
          <w:rPr>
            <w:noProof/>
            <w:webHidden/>
          </w:rPr>
          <w:fldChar w:fldCharType="separate"/>
        </w:r>
        <w:r w:rsidR="00A2603F">
          <w:rPr>
            <w:noProof/>
            <w:webHidden/>
          </w:rPr>
          <w:t>211</w:t>
        </w:r>
        <w:r w:rsidR="00A2603F">
          <w:rPr>
            <w:noProof/>
            <w:webHidden/>
          </w:rPr>
          <w:fldChar w:fldCharType="end"/>
        </w:r>
      </w:hyperlink>
    </w:p>
    <w:p w14:paraId="486023D2" w14:textId="77777777" w:rsidR="00A2603F" w:rsidRDefault="006E4D5F">
      <w:pPr>
        <w:pStyle w:val="Spisilustracji"/>
        <w:tabs>
          <w:tab w:val="right" w:leader="dot" w:pos="9062"/>
        </w:tabs>
        <w:rPr>
          <w:rFonts w:eastAsiaTheme="minorEastAsia"/>
          <w:noProof/>
          <w:lang w:eastAsia="pl-PL"/>
        </w:rPr>
      </w:pPr>
      <w:hyperlink w:anchor="_Toc477781909" w:history="1">
        <w:r w:rsidR="00A2603F" w:rsidRPr="00D60D81">
          <w:rPr>
            <w:rStyle w:val="Hipercze"/>
            <w:noProof/>
          </w:rPr>
          <w:t>Tabela 12. Dokumentacja zarządzania architekturą</w:t>
        </w:r>
        <w:r w:rsidR="00A2603F">
          <w:rPr>
            <w:noProof/>
            <w:webHidden/>
          </w:rPr>
          <w:tab/>
        </w:r>
        <w:r w:rsidR="00A2603F">
          <w:rPr>
            <w:noProof/>
            <w:webHidden/>
          </w:rPr>
          <w:fldChar w:fldCharType="begin"/>
        </w:r>
        <w:r w:rsidR="00A2603F">
          <w:rPr>
            <w:noProof/>
            <w:webHidden/>
          </w:rPr>
          <w:instrText xml:space="preserve"> PAGEREF _Toc477781909 \h </w:instrText>
        </w:r>
        <w:r w:rsidR="00A2603F">
          <w:rPr>
            <w:noProof/>
            <w:webHidden/>
          </w:rPr>
        </w:r>
        <w:r w:rsidR="00A2603F">
          <w:rPr>
            <w:noProof/>
            <w:webHidden/>
          </w:rPr>
          <w:fldChar w:fldCharType="separate"/>
        </w:r>
        <w:r w:rsidR="00A2603F">
          <w:rPr>
            <w:noProof/>
            <w:webHidden/>
          </w:rPr>
          <w:t>212</w:t>
        </w:r>
        <w:r w:rsidR="00A2603F">
          <w:rPr>
            <w:noProof/>
            <w:webHidden/>
          </w:rPr>
          <w:fldChar w:fldCharType="end"/>
        </w:r>
      </w:hyperlink>
    </w:p>
    <w:p w14:paraId="2B4B01B6" w14:textId="77777777" w:rsidR="00A2603F" w:rsidRDefault="006E4D5F">
      <w:pPr>
        <w:pStyle w:val="Spisilustracji"/>
        <w:tabs>
          <w:tab w:val="right" w:leader="dot" w:pos="9062"/>
        </w:tabs>
        <w:rPr>
          <w:rFonts w:eastAsiaTheme="minorEastAsia"/>
          <w:noProof/>
          <w:lang w:eastAsia="pl-PL"/>
        </w:rPr>
      </w:pPr>
      <w:hyperlink w:anchor="_Toc477781910" w:history="1">
        <w:r w:rsidR="00A2603F" w:rsidRPr="00D60D81">
          <w:rPr>
            <w:rStyle w:val="Hipercze"/>
            <w:noProof/>
          </w:rPr>
          <w:t>Tabela 13. Dokumentacja zarządzania bezpieczeństwem informacji i uprawnieniami dostępu</w:t>
        </w:r>
        <w:r w:rsidR="00A2603F">
          <w:rPr>
            <w:noProof/>
            <w:webHidden/>
          </w:rPr>
          <w:tab/>
        </w:r>
        <w:r w:rsidR="00A2603F">
          <w:rPr>
            <w:noProof/>
            <w:webHidden/>
          </w:rPr>
          <w:fldChar w:fldCharType="begin"/>
        </w:r>
        <w:r w:rsidR="00A2603F">
          <w:rPr>
            <w:noProof/>
            <w:webHidden/>
          </w:rPr>
          <w:instrText xml:space="preserve"> PAGEREF _Toc477781910 \h </w:instrText>
        </w:r>
        <w:r w:rsidR="00A2603F">
          <w:rPr>
            <w:noProof/>
            <w:webHidden/>
          </w:rPr>
        </w:r>
        <w:r w:rsidR="00A2603F">
          <w:rPr>
            <w:noProof/>
            <w:webHidden/>
          </w:rPr>
          <w:fldChar w:fldCharType="separate"/>
        </w:r>
        <w:r w:rsidR="00A2603F">
          <w:rPr>
            <w:noProof/>
            <w:webHidden/>
          </w:rPr>
          <w:t>219</w:t>
        </w:r>
        <w:r w:rsidR="00A2603F">
          <w:rPr>
            <w:noProof/>
            <w:webHidden/>
          </w:rPr>
          <w:fldChar w:fldCharType="end"/>
        </w:r>
      </w:hyperlink>
    </w:p>
    <w:p w14:paraId="778D7576" w14:textId="77777777" w:rsidR="00A2603F" w:rsidRDefault="006E4D5F">
      <w:pPr>
        <w:pStyle w:val="Spisilustracji"/>
        <w:tabs>
          <w:tab w:val="right" w:leader="dot" w:pos="9062"/>
        </w:tabs>
        <w:rPr>
          <w:rFonts w:eastAsiaTheme="minorEastAsia"/>
          <w:noProof/>
          <w:lang w:eastAsia="pl-PL"/>
        </w:rPr>
      </w:pPr>
      <w:hyperlink w:anchor="_Toc477781911" w:history="1">
        <w:r w:rsidR="00A2603F" w:rsidRPr="00D60D81">
          <w:rPr>
            <w:rStyle w:val="Hipercze"/>
            <w:noProof/>
          </w:rPr>
          <w:t>Tabela 14. Dokumentacja utrzymania narzędzi ITSM</w:t>
        </w:r>
        <w:r w:rsidR="00A2603F">
          <w:rPr>
            <w:noProof/>
            <w:webHidden/>
          </w:rPr>
          <w:tab/>
        </w:r>
        <w:r w:rsidR="00A2603F">
          <w:rPr>
            <w:noProof/>
            <w:webHidden/>
          </w:rPr>
          <w:fldChar w:fldCharType="begin"/>
        </w:r>
        <w:r w:rsidR="00A2603F">
          <w:rPr>
            <w:noProof/>
            <w:webHidden/>
          </w:rPr>
          <w:instrText xml:space="preserve"> PAGEREF _Toc477781911 \h </w:instrText>
        </w:r>
        <w:r w:rsidR="00A2603F">
          <w:rPr>
            <w:noProof/>
            <w:webHidden/>
          </w:rPr>
        </w:r>
        <w:r w:rsidR="00A2603F">
          <w:rPr>
            <w:noProof/>
            <w:webHidden/>
          </w:rPr>
          <w:fldChar w:fldCharType="separate"/>
        </w:r>
        <w:r w:rsidR="00A2603F">
          <w:rPr>
            <w:noProof/>
            <w:webHidden/>
          </w:rPr>
          <w:t>222</w:t>
        </w:r>
        <w:r w:rsidR="00A2603F">
          <w:rPr>
            <w:noProof/>
            <w:webHidden/>
          </w:rPr>
          <w:fldChar w:fldCharType="end"/>
        </w:r>
      </w:hyperlink>
    </w:p>
    <w:p w14:paraId="08E0219D" w14:textId="77777777" w:rsidR="00A2603F" w:rsidRDefault="006E4D5F">
      <w:pPr>
        <w:pStyle w:val="Spisilustracji"/>
        <w:tabs>
          <w:tab w:val="right" w:leader="dot" w:pos="9062"/>
        </w:tabs>
        <w:rPr>
          <w:rFonts w:eastAsiaTheme="minorEastAsia"/>
          <w:noProof/>
          <w:lang w:eastAsia="pl-PL"/>
        </w:rPr>
      </w:pPr>
      <w:hyperlink w:anchor="_Toc477781912" w:history="1">
        <w:r w:rsidR="00A2603F" w:rsidRPr="00D60D81">
          <w:rPr>
            <w:rStyle w:val="Hipercze"/>
            <w:noProof/>
          </w:rPr>
          <w:t>Tabela 15. Parametry SLA dla obszaru monitorowania</w:t>
        </w:r>
        <w:r w:rsidR="00A2603F">
          <w:rPr>
            <w:noProof/>
            <w:webHidden/>
          </w:rPr>
          <w:tab/>
        </w:r>
        <w:r w:rsidR="00A2603F">
          <w:rPr>
            <w:noProof/>
            <w:webHidden/>
          </w:rPr>
          <w:fldChar w:fldCharType="begin"/>
        </w:r>
        <w:r w:rsidR="00A2603F">
          <w:rPr>
            <w:noProof/>
            <w:webHidden/>
          </w:rPr>
          <w:instrText xml:space="preserve"> PAGEREF _Toc477781912 \h </w:instrText>
        </w:r>
        <w:r w:rsidR="00A2603F">
          <w:rPr>
            <w:noProof/>
            <w:webHidden/>
          </w:rPr>
        </w:r>
        <w:r w:rsidR="00A2603F">
          <w:rPr>
            <w:noProof/>
            <w:webHidden/>
          </w:rPr>
          <w:fldChar w:fldCharType="separate"/>
        </w:r>
        <w:r w:rsidR="00A2603F">
          <w:rPr>
            <w:noProof/>
            <w:webHidden/>
          </w:rPr>
          <w:t>225</w:t>
        </w:r>
        <w:r w:rsidR="00A2603F">
          <w:rPr>
            <w:noProof/>
            <w:webHidden/>
          </w:rPr>
          <w:fldChar w:fldCharType="end"/>
        </w:r>
      </w:hyperlink>
    </w:p>
    <w:p w14:paraId="19762D53" w14:textId="77777777" w:rsidR="00A2603F" w:rsidRDefault="006E4D5F">
      <w:pPr>
        <w:pStyle w:val="Spisilustracji"/>
        <w:tabs>
          <w:tab w:val="right" w:leader="dot" w:pos="9062"/>
        </w:tabs>
        <w:rPr>
          <w:rFonts w:eastAsiaTheme="minorEastAsia"/>
          <w:noProof/>
          <w:lang w:eastAsia="pl-PL"/>
        </w:rPr>
      </w:pPr>
      <w:hyperlink w:anchor="_Toc477781913" w:history="1">
        <w:r w:rsidR="00A2603F" w:rsidRPr="00D60D81">
          <w:rPr>
            <w:rStyle w:val="Hipercze"/>
            <w:noProof/>
          </w:rPr>
          <w:t>Tabela 16. Parametry SLA dla obszaru serwisu i utrzymania</w:t>
        </w:r>
        <w:r w:rsidR="00A2603F">
          <w:rPr>
            <w:noProof/>
            <w:webHidden/>
          </w:rPr>
          <w:tab/>
        </w:r>
        <w:r w:rsidR="00A2603F">
          <w:rPr>
            <w:noProof/>
            <w:webHidden/>
          </w:rPr>
          <w:fldChar w:fldCharType="begin"/>
        </w:r>
        <w:r w:rsidR="00A2603F">
          <w:rPr>
            <w:noProof/>
            <w:webHidden/>
          </w:rPr>
          <w:instrText xml:space="preserve"> PAGEREF _Toc477781913 \h </w:instrText>
        </w:r>
        <w:r w:rsidR="00A2603F">
          <w:rPr>
            <w:noProof/>
            <w:webHidden/>
          </w:rPr>
        </w:r>
        <w:r w:rsidR="00A2603F">
          <w:rPr>
            <w:noProof/>
            <w:webHidden/>
          </w:rPr>
          <w:fldChar w:fldCharType="separate"/>
        </w:r>
        <w:r w:rsidR="00A2603F">
          <w:rPr>
            <w:noProof/>
            <w:webHidden/>
          </w:rPr>
          <w:t>228</w:t>
        </w:r>
        <w:r w:rsidR="00A2603F">
          <w:rPr>
            <w:noProof/>
            <w:webHidden/>
          </w:rPr>
          <w:fldChar w:fldCharType="end"/>
        </w:r>
      </w:hyperlink>
    </w:p>
    <w:p w14:paraId="65B57FD9" w14:textId="77777777" w:rsidR="00A2603F" w:rsidRDefault="006E4D5F">
      <w:pPr>
        <w:pStyle w:val="Spisilustracji"/>
        <w:tabs>
          <w:tab w:val="right" w:leader="dot" w:pos="9062"/>
        </w:tabs>
        <w:rPr>
          <w:rFonts w:eastAsiaTheme="minorEastAsia"/>
          <w:noProof/>
          <w:lang w:eastAsia="pl-PL"/>
        </w:rPr>
      </w:pPr>
      <w:hyperlink w:anchor="_Toc477781914" w:history="1">
        <w:r w:rsidR="00A2603F" w:rsidRPr="00D60D81">
          <w:rPr>
            <w:rStyle w:val="Hipercze"/>
            <w:noProof/>
          </w:rPr>
          <w:t>Tabela 17. Sposób wyliczenia parametrów SLA dla obszaru serwisu i utrzymania</w:t>
        </w:r>
        <w:r w:rsidR="00A2603F">
          <w:rPr>
            <w:noProof/>
            <w:webHidden/>
          </w:rPr>
          <w:tab/>
        </w:r>
        <w:r w:rsidR="00A2603F">
          <w:rPr>
            <w:noProof/>
            <w:webHidden/>
          </w:rPr>
          <w:fldChar w:fldCharType="begin"/>
        </w:r>
        <w:r w:rsidR="00A2603F">
          <w:rPr>
            <w:noProof/>
            <w:webHidden/>
          </w:rPr>
          <w:instrText xml:space="preserve"> PAGEREF _Toc477781914 \h </w:instrText>
        </w:r>
        <w:r w:rsidR="00A2603F">
          <w:rPr>
            <w:noProof/>
            <w:webHidden/>
          </w:rPr>
        </w:r>
        <w:r w:rsidR="00A2603F">
          <w:rPr>
            <w:noProof/>
            <w:webHidden/>
          </w:rPr>
          <w:fldChar w:fldCharType="separate"/>
        </w:r>
        <w:r w:rsidR="00A2603F">
          <w:rPr>
            <w:noProof/>
            <w:webHidden/>
          </w:rPr>
          <w:t>231</w:t>
        </w:r>
        <w:r w:rsidR="00A2603F">
          <w:rPr>
            <w:noProof/>
            <w:webHidden/>
          </w:rPr>
          <w:fldChar w:fldCharType="end"/>
        </w:r>
      </w:hyperlink>
    </w:p>
    <w:p w14:paraId="7EF69898" w14:textId="77777777" w:rsidR="00A2603F" w:rsidRDefault="006E4D5F">
      <w:pPr>
        <w:pStyle w:val="Spisilustracji"/>
        <w:tabs>
          <w:tab w:val="right" w:leader="dot" w:pos="9062"/>
        </w:tabs>
        <w:rPr>
          <w:rFonts w:eastAsiaTheme="minorEastAsia"/>
          <w:noProof/>
          <w:lang w:eastAsia="pl-PL"/>
        </w:rPr>
      </w:pPr>
      <w:hyperlink w:anchor="_Toc477781915" w:history="1">
        <w:r w:rsidR="00A2603F" w:rsidRPr="00D60D81">
          <w:rPr>
            <w:rStyle w:val="Hipercze"/>
            <w:noProof/>
          </w:rPr>
          <w:t>Tabela 18. Zawartość formularza Raportu</w:t>
        </w:r>
        <w:r w:rsidR="00A2603F">
          <w:rPr>
            <w:noProof/>
            <w:webHidden/>
          </w:rPr>
          <w:tab/>
        </w:r>
        <w:r w:rsidR="00A2603F">
          <w:rPr>
            <w:noProof/>
            <w:webHidden/>
          </w:rPr>
          <w:fldChar w:fldCharType="begin"/>
        </w:r>
        <w:r w:rsidR="00A2603F">
          <w:rPr>
            <w:noProof/>
            <w:webHidden/>
          </w:rPr>
          <w:instrText xml:space="preserve"> PAGEREF _Toc477781915 \h </w:instrText>
        </w:r>
        <w:r w:rsidR="00A2603F">
          <w:rPr>
            <w:noProof/>
            <w:webHidden/>
          </w:rPr>
        </w:r>
        <w:r w:rsidR="00A2603F">
          <w:rPr>
            <w:noProof/>
            <w:webHidden/>
          </w:rPr>
          <w:fldChar w:fldCharType="separate"/>
        </w:r>
        <w:r w:rsidR="00A2603F">
          <w:rPr>
            <w:noProof/>
            <w:webHidden/>
          </w:rPr>
          <w:t>235</w:t>
        </w:r>
        <w:r w:rsidR="00A2603F">
          <w:rPr>
            <w:noProof/>
            <w:webHidden/>
          </w:rPr>
          <w:fldChar w:fldCharType="end"/>
        </w:r>
      </w:hyperlink>
    </w:p>
    <w:p w14:paraId="287373D7" w14:textId="77777777" w:rsidR="0061506E" w:rsidRDefault="002E102A" w:rsidP="0061506E">
      <w:r>
        <w:fldChar w:fldCharType="end"/>
      </w:r>
    </w:p>
    <w:p w14:paraId="702FBEA5" w14:textId="77777777" w:rsidR="0061506E" w:rsidRPr="007D7BCA" w:rsidRDefault="0061506E" w:rsidP="0061506E">
      <w:r w:rsidRPr="007D7BCA">
        <w:br w:type="page"/>
      </w:r>
    </w:p>
    <w:p w14:paraId="72B1B1FB" w14:textId="77777777" w:rsidR="0061506E" w:rsidRDefault="0061506E" w:rsidP="0061506E">
      <w:pPr>
        <w:pStyle w:val="Nagwek0"/>
      </w:pPr>
      <w:r>
        <w:lastRenderedPageBreak/>
        <w:t>S</w:t>
      </w:r>
      <w:r w:rsidR="00AE2A88">
        <w:t>pis rysunków</w:t>
      </w:r>
    </w:p>
    <w:p w14:paraId="2605D5B5" w14:textId="77777777" w:rsidR="00961727" w:rsidRPr="00F6094B" w:rsidRDefault="00961727" w:rsidP="00F6094B"/>
    <w:p w14:paraId="7798B091" w14:textId="77777777" w:rsidR="00A2603F" w:rsidRDefault="002E102A">
      <w:pPr>
        <w:pStyle w:val="Spisilustracji"/>
        <w:tabs>
          <w:tab w:val="right" w:leader="dot" w:pos="9062"/>
        </w:tabs>
        <w:rPr>
          <w:rFonts w:eastAsiaTheme="minorEastAsia"/>
          <w:noProof/>
          <w:lang w:eastAsia="pl-PL"/>
        </w:rPr>
      </w:pPr>
      <w:r>
        <w:fldChar w:fldCharType="begin"/>
      </w:r>
      <w:r w:rsidR="00961727">
        <w:instrText xml:space="preserve"> TOC \h \z \c "Rysunek" </w:instrText>
      </w:r>
      <w:r>
        <w:fldChar w:fldCharType="separate"/>
      </w:r>
      <w:hyperlink w:anchor="_Toc477781916" w:history="1">
        <w:r w:rsidR="00A2603F" w:rsidRPr="00470D81">
          <w:rPr>
            <w:rStyle w:val="Hipercze"/>
            <w:noProof/>
          </w:rPr>
          <w:t>Rysunek 1 Struktura organizacyjna</w:t>
        </w:r>
        <w:r w:rsidR="00A2603F">
          <w:rPr>
            <w:noProof/>
            <w:webHidden/>
          </w:rPr>
          <w:tab/>
        </w:r>
        <w:r w:rsidR="00A2603F">
          <w:rPr>
            <w:noProof/>
            <w:webHidden/>
          </w:rPr>
          <w:fldChar w:fldCharType="begin"/>
        </w:r>
        <w:r w:rsidR="00A2603F">
          <w:rPr>
            <w:noProof/>
            <w:webHidden/>
          </w:rPr>
          <w:instrText xml:space="preserve"> PAGEREF _Toc477781916 \h </w:instrText>
        </w:r>
        <w:r w:rsidR="00A2603F">
          <w:rPr>
            <w:noProof/>
            <w:webHidden/>
          </w:rPr>
        </w:r>
        <w:r w:rsidR="00A2603F">
          <w:rPr>
            <w:noProof/>
            <w:webHidden/>
          </w:rPr>
          <w:fldChar w:fldCharType="separate"/>
        </w:r>
        <w:r w:rsidR="00A2603F">
          <w:rPr>
            <w:noProof/>
            <w:webHidden/>
          </w:rPr>
          <w:t>24</w:t>
        </w:r>
        <w:r w:rsidR="00A2603F">
          <w:rPr>
            <w:noProof/>
            <w:webHidden/>
          </w:rPr>
          <w:fldChar w:fldCharType="end"/>
        </w:r>
      </w:hyperlink>
    </w:p>
    <w:p w14:paraId="37BAA196" w14:textId="77777777" w:rsidR="00A2603F" w:rsidRDefault="006E4D5F">
      <w:pPr>
        <w:pStyle w:val="Spisilustracji"/>
        <w:tabs>
          <w:tab w:val="right" w:leader="dot" w:pos="9062"/>
        </w:tabs>
        <w:rPr>
          <w:rFonts w:eastAsiaTheme="minorEastAsia"/>
          <w:noProof/>
          <w:lang w:eastAsia="pl-PL"/>
        </w:rPr>
      </w:pPr>
      <w:hyperlink w:anchor="_Toc477781917" w:history="1">
        <w:r w:rsidR="00A2603F" w:rsidRPr="00470D81">
          <w:rPr>
            <w:rStyle w:val="Hipercze"/>
            <w:noProof/>
          </w:rPr>
          <w:t>Rysunek 2 Architektura logiczna SIG</w:t>
        </w:r>
        <w:r w:rsidR="00A2603F">
          <w:rPr>
            <w:noProof/>
            <w:webHidden/>
          </w:rPr>
          <w:tab/>
        </w:r>
        <w:r w:rsidR="00A2603F">
          <w:rPr>
            <w:noProof/>
            <w:webHidden/>
          </w:rPr>
          <w:fldChar w:fldCharType="begin"/>
        </w:r>
        <w:r w:rsidR="00A2603F">
          <w:rPr>
            <w:noProof/>
            <w:webHidden/>
          </w:rPr>
          <w:instrText xml:space="preserve"> PAGEREF _Toc477781917 \h </w:instrText>
        </w:r>
        <w:r w:rsidR="00A2603F">
          <w:rPr>
            <w:noProof/>
            <w:webHidden/>
          </w:rPr>
        </w:r>
        <w:r w:rsidR="00A2603F">
          <w:rPr>
            <w:noProof/>
            <w:webHidden/>
          </w:rPr>
          <w:fldChar w:fldCharType="separate"/>
        </w:r>
        <w:r w:rsidR="00A2603F">
          <w:rPr>
            <w:noProof/>
            <w:webHidden/>
          </w:rPr>
          <w:t>27</w:t>
        </w:r>
        <w:r w:rsidR="00A2603F">
          <w:rPr>
            <w:noProof/>
            <w:webHidden/>
          </w:rPr>
          <w:fldChar w:fldCharType="end"/>
        </w:r>
      </w:hyperlink>
    </w:p>
    <w:p w14:paraId="0DD5DB86" w14:textId="77777777" w:rsidR="00A2603F" w:rsidRDefault="006E4D5F">
      <w:pPr>
        <w:pStyle w:val="Spisilustracji"/>
        <w:tabs>
          <w:tab w:val="right" w:leader="dot" w:pos="9062"/>
        </w:tabs>
        <w:rPr>
          <w:rFonts w:eastAsiaTheme="minorEastAsia"/>
          <w:noProof/>
          <w:lang w:eastAsia="pl-PL"/>
        </w:rPr>
      </w:pPr>
      <w:hyperlink w:anchor="_Toc477781918" w:history="1">
        <w:r w:rsidR="00A2603F" w:rsidRPr="00470D81">
          <w:rPr>
            <w:rStyle w:val="Hipercze"/>
            <w:noProof/>
          </w:rPr>
          <w:t>Rysunek 3 Architektura węzła centralnego</w:t>
        </w:r>
        <w:r w:rsidR="00A2603F">
          <w:rPr>
            <w:noProof/>
            <w:webHidden/>
          </w:rPr>
          <w:tab/>
        </w:r>
        <w:r w:rsidR="00A2603F">
          <w:rPr>
            <w:noProof/>
            <w:webHidden/>
          </w:rPr>
          <w:fldChar w:fldCharType="begin"/>
        </w:r>
        <w:r w:rsidR="00A2603F">
          <w:rPr>
            <w:noProof/>
            <w:webHidden/>
          </w:rPr>
          <w:instrText xml:space="preserve"> PAGEREF _Toc477781918 \h </w:instrText>
        </w:r>
        <w:r w:rsidR="00A2603F">
          <w:rPr>
            <w:noProof/>
            <w:webHidden/>
          </w:rPr>
        </w:r>
        <w:r w:rsidR="00A2603F">
          <w:rPr>
            <w:noProof/>
            <w:webHidden/>
          </w:rPr>
          <w:fldChar w:fldCharType="separate"/>
        </w:r>
        <w:r w:rsidR="00A2603F">
          <w:rPr>
            <w:noProof/>
            <w:webHidden/>
          </w:rPr>
          <w:t>34</w:t>
        </w:r>
        <w:r w:rsidR="00A2603F">
          <w:rPr>
            <w:noProof/>
            <w:webHidden/>
          </w:rPr>
          <w:fldChar w:fldCharType="end"/>
        </w:r>
      </w:hyperlink>
    </w:p>
    <w:p w14:paraId="605369F6" w14:textId="77777777" w:rsidR="00A2603F" w:rsidRDefault="006E4D5F">
      <w:pPr>
        <w:pStyle w:val="Spisilustracji"/>
        <w:tabs>
          <w:tab w:val="right" w:leader="dot" w:pos="9062"/>
        </w:tabs>
        <w:rPr>
          <w:rFonts w:eastAsiaTheme="minorEastAsia"/>
          <w:noProof/>
          <w:lang w:eastAsia="pl-PL"/>
        </w:rPr>
      </w:pPr>
      <w:hyperlink w:anchor="_Toc477781919" w:history="1">
        <w:r w:rsidR="00A2603F" w:rsidRPr="00470D81">
          <w:rPr>
            <w:rStyle w:val="Hipercze"/>
            <w:noProof/>
          </w:rPr>
          <w:t>Rysunek 4 Architektura szyny usług systemu Geoportal</w:t>
        </w:r>
        <w:r w:rsidR="00A2603F">
          <w:rPr>
            <w:noProof/>
            <w:webHidden/>
          </w:rPr>
          <w:tab/>
        </w:r>
        <w:r w:rsidR="00A2603F">
          <w:rPr>
            <w:noProof/>
            <w:webHidden/>
          </w:rPr>
          <w:fldChar w:fldCharType="begin"/>
        </w:r>
        <w:r w:rsidR="00A2603F">
          <w:rPr>
            <w:noProof/>
            <w:webHidden/>
          </w:rPr>
          <w:instrText xml:space="preserve"> PAGEREF _Toc477781919 \h </w:instrText>
        </w:r>
        <w:r w:rsidR="00A2603F">
          <w:rPr>
            <w:noProof/>
            <w:webHidden/>
          </w:rPr>
        </w:r>
        <w:r w:rsidR="00A2603F">
          <w:rPr>
            <w:noProof/>
            <w:webHidden/>
          </w:rPr>
          <w:fldChar w:fldCharType="separate"/>
        </w:r>
        <w:r w:rsidR="00A2603F">
          <w:rPr>
            <w:noProof/>
            <w:webHidden/>
          </w:rPr>
          <w:t>35</w:t>
        </w:r>
        <w:r w:rsidR="00A2603F">
          <w:rPr>
            <w:noProof/>
            <w:webHidden/>
          </w:rPr>
          <w:fldChar w:fldCharType="end"/>
        </w:r>
      </w:hyperlink>
    </w:p>
    <w:p w14:paraId="7B14EABD" w14:textId="77777777" w:rsidR="00A2603F" w:rsidRDefault="006E4D5F">
      <w:pPr>
        <w:pStyle w:val="Spisilustracji"/>
        <w:tabs>
          <w:tab w:val="right" w:leader="dot" w:pos="9062"/>
        </w:tabs>
        <w:rPr>
          <w:rFonts w:eastAsiaTheme="minorEastAsia"/>
          <w:noProof/>
          <w:lang w:eastAsia="pl-PL"/>
        </w:rPr>
      </w:pPr>
      <w:hyperlink w:anchor="_Toc477781920" w:history="1">
        <w:r w:rsidR="00A2603F" w:rsidRPr="00470D81">
          <w:rPr>
            <w:rStyle w:val="Hipercze"/>
            <w:noProof/>
          </w:rPr>
          <w:t>Rysunek 5 Klienci szyny usług systemu Geoportal</w:t>
        </w:r>
        <w:r w:rsidR="00A2603F">
          <w:rPr>
            <w:noProof/>
            <w:webHidden/>
          </w:rPr>
          <w:tab/>
        </w:r>
        <w:r w:rsidR="00A2603F">
          <w:rPr>
            <w:noProof/>
            <w:webHidden/>
          </w:rPr>
          <w:fldChar w:fldCharType="begin"/>
        </w:r>
        <w:r w:rsidR="00A2603F">
          <w:rPr>
            <w:noProof/>
            <w:webHidden/>
          </w:rPr>
          <w:instrText xml:space="preserve"> PAGEREF _Toc477781920 \h </w:instrText>
        </w:r>
        <w:r w:rsidR="00A2603F">
          <w:rPr>
            <w:noProof/>
            <w:webHidden/>
          </w:rPr>
        </w:r>
        <w:r w:rsidR="00A2603F">
          <w:rPr>
            <w:noProof/>
            <w:webHidden/>
          </w:rPr>
          <w:fldChar w:fldCharType="separate"/>
        </w:r>
        <w:r w:rsidR="00A2603F">
          <w:rPr>
            <w:noProof/>
            <w:webHidden/>
          </w:rPr>
          <w:t>37</w:t>
        </w:r>
        <w:r w:rsidR="00A2603F">
          <w:rPr>
            <w:noProof/>
            <w:webHidden/>
          </w:rPr>
          <w:fldChar w:fldCharType="end"/>
        </w:r>
      </w:hyperlink>
    </w:p>
    <w:p w14:paraId="6C7E55D6" w14:textId="77777777" w:rsidR="00A2603F" w:rsidRDefault="006E4D5F">
      <w:pPr>
        <w:pStyle w:val="Spisilustracji"/>
        <w:tabs>
          <w:tab w:val="right" w:leader="dot" w:pos="9062"/>
        </w:tabs>
        <w:rPr>
          <w:rFonts w:eastAsiaTheme="minorEastAsia"/>
          <w:noProof/>
          <w:lang w:eastAsia="pl-PL"/>
        </w:rPr>
      </w:pPr>
      <w:hyperlink w:anchor="_Toc477781921" w:history="1">
        <w:r w:rsidR="00A2603F" w:rsidRPr="00470D81">
          <w:rPr>
            <w:rStyle w:val="Hipercze"/>
            <w:noProof/>
          </w:rPr>
          <w:t>Rysunek 6 Elementy składowe lokalnego węzła SDI.</w:t>
        </w:r>
        <w:r w:rsidR="00A2603F">
          <w:rPr>
            <w:noProof/>
            <w:webHidden/>
          </w:rPr>
          <w:tab/>
        </w:r>
        <w:r w:rsidR="00A2603F">
          <w:rPr>
            <w:noProof/>
            <w:webHidden/>
          </w:rPr>
          <w:fldChar w:fldCharType="begin"/>
        </w:r>
        <w:r w:rsidR="00A2603F">
          <w:rPr>
            <w:noProof/>
            <w:webHidden/>
          </w:rPr>
          <w:instrText xml:space="preserve"> PAGEREF _Toc477781921 \h </w:instrText>
        </w:r>
        <w:r w:rsidR="00A2603F">
          <w:rPr>
            <w:noProof/>
            <w:webHidden/>
          </w:rPr>
        </w:r>
        <w:r w:rsidR="00A2603F">
          <w:rPr>
            <w:noProof/>
            <w:webHidden/>
          </w:rPr>
          <w:fldChar w:fldCharType="separate"/>
        </w:r>
        <w:r w:rsidR="00A2603F">
          <w:rPr>
            <w:noProof/>
            <w:webHidden/>
          </w:rPr>
          <w:t>40</w:t>
        </w:r>
        <w:r w:rsidR="00A2603F">
          <w:rPr>
            <w:noProof/>
            <w:webHidden/>
          </w:rPr>
          <w:fldChar w:fldCharType="end"/>
        </w:r>
      </w:hyperlink>
    </w:p>
    <w:p w14:paraId="45AFD247" w14:textId="77777777" w:rsidR="00A2603F" w:rsidRDefault="006E4D5F">
      <w:pPr>
        <w:pStyle w:val="Spisilustracji"/>
        <w:tabs>
          <w:tab w:val="right" w:leader="dot" w:pos="9062"/>
        </w:tabs>
        <w:rPr>
          <w:rFonts w:eastAsiaTheme="minorEastAsia"/>
          <w:noProof/>
          <w:lang w:eastAsia="pl-PL"/>
        </w:rPr>
      </w:pPr>
      <w:hyperlink w:anchor="_Toc477781922" w:history="1">
        <w:r w:rsidR="00A2603F" w:rsidRPr="00470D81">
          <w:rPr>
            <w:rStyle w:val="Hipercze"/>
            <w:noProof/>
          </w:rPr>
          <w:t>Rysunek 7 Warianty hostowania Modułu SDI</w:t>
        </w:r>
        <w:r w:rsidR="00A2603F">
          <w:rPr>
            <w:noProof/>
            <w:webHidden/>
          </w:rPr>
          <w:tab/>
        </w:r>
        <w:r w:rsidR="00A2603F">
          <w:rPr>
            <w:noProof/>
            <w:webHidden/>
          </w:rPr>
          <w:fldChar w:fldCharType="begin"/>
        </w:r>
        <w:r w:rsidR="00A2603F">
          <w:rPr>
            <w:noProof/>
            <w:webHidden/>
          </w:rPr>
          <w:instrText xml:space="preserve"> PAGEREF _Toc477781922 \h </w:instrText>
        </w:r>
        <w:r w:rsidR="00A2603F">
          <w:rPr>
            <w:noProof/>
            <w:webHidden/>
          </w:rPr>
        </w:r>
        <w:r w:rsidR="00A2603F">
          <w:rPr>
            <w:noProof/>
            <w:webHidden/>
          </w:rPr>
          <w:fldChar w:fldCharType="separate"/>
        </w:r>
        <w:r w:rsidR="00A2603F">
          <w:rPr>
            <w:noProof/>
            <w:webHidden/>
          </w:rPr>
          <w:t>42</w:t>
        </w:r>
        <w:r w:rsidR="00A2603F">
          <w:rPr>
            <w:noProof/>
            <w:webHidden/>
          </w:rPr>
          <w:fldChar w:fldCharType="end"/>
        </w:r>
      </w:hyperlink>
    </w:p>
    <w:p w14:paraId="0522B80D" w14:textId="77777777" w:rsidR="00A2603F" w:rsidRDefault="006E4D5F">
      <w:pPr>
        <w:pStyle w:val="Spisilustracji"/>
        <w:tabs>
          <w:tab w:val="right" w:leader="dot" w:pos="9062"/>
        </w:tabs>
        <w:rPr>
          <w:rFonts w:eastAsiaTheme="minorEastAsia"/>
          <w:noProof/>
          <w:lang w:eastAsia="pl-PL"/>
        </w:rPr>
      </w:pPr>
      <w:hyperlink w:anchor="_Toc477781923" w:history="1">
        <w:r w:rsidR="00A2603F" w:rsidRPr="00470D81">
          <w:rPr>
            <w:rStyle w:val="Hipercze"/>
            <w:noProof/>
          </w:rPr>
          <w:t>Rysunek 8 Architektura Uniwersalnego Modułu Mapowego</w:t>
        </w:r>
        <w:r w:rsidR="00A2603F">
          <w:rPr>
            <w:noProof/>
            <w:webHidden/>
          </w:rPr>
          <w:tab/>
        </w:r>
        <w:r w:rsidR="00A2603F">
          <w:rPr>
            <w:noProof/>
            <w:webHidden/>
          </w:rPr>
          <w:fldChar w:fldCharType="begin"/>
        </w:r>
        <w:r w:rsidR="00A2603F">
          <w:rPr>
            <w:noProof/>
            <w:webHidden/>
          </w:rPr>
          <w:instrText xml:space="preserve"> PAGEREF _Toc477781923 \h </w:instrText>
        </w:r>
        <w:r w:rsidR="00A2603F">
          <w:rPr>
            <w:noProof/>
            <w:webHidden/>
          </w:rPr>
        </w:r>
        <w:r w:rsidR="00A2603F">
          <w:rPr>
            <w:noProof/>
            <w:webHidden/>
          </w:rPr>
          <w:fldChar w:fldCharType="separate"/>
        </w:r>
        <w:r w:rsidR="00A2603F">
          <w:rPr>
            <w:noProof/>
            <w:webHidden/>
          </w:rPr>
          <w:t>43</w:t>
        </w:r>
        <w:r w:rsidR="00A2603F">
          <w:rPr>
            <w:noProof/>
            <w:webHidden/>
          </w:rPr>
          <w:fldChar w:fldCharType="end"/>
        </w:r>
      </w:hyperlink>
    </w:p>
    <w:p w14:paraId="1FFB7E6D" w14:textId="77777777" w:rsidR="00A2603F" w:rsidRDefault="006E4D5F">
      <w:pPr>
        <w:pStyle w:val="Spisilustracji"/>
        <w:tabs>
          <w:tab w:val="right" w:leader="dot" w:pos="9062"/>
        </w:tabs>
        <w:rPr>
          <w:rFonts w:eastAsiaTheme="minorEastAsia"/>
          <w:noProof/>
          <w:lang w:eastAsia="pl-PL"/>
        </w:rPr>
      </w:pPr>
      <w:hyperlink w:anchor="_Toc477781924" w:history="1">
        <w:r w:rsidR="00A2603F" w:rsidRPr="00470D81">
          <w:rPr>
            <w:rStyle w:val="Hipercze"/>
            <w:noProof/>
          </w:rPr>
          <w:t>Rysunek 9 Moduł SDI i Uniwersalny Moduł Mapowy na tle architektury systemu Geoportal.</w:t>
        </w:r>
        <w:r w:rsidR="00A2603F">
          <w:rPr>
            <w:noProof/>
            <w:webHidden/>
          </w:rPr>
          <w:tab/>
        </w:r>
        <w:r w:rsidR="00A2603F">
          <w:rPr>
            <w:noProof/>
            <w:webHidden/>
          </w:rPr>
          <w:fldChar w:fldCharType="begin"/>
        </w:r>
        <w:r w:rsidR="00A2603F">
          <w:rPr>
            <w:noProof/>
            <w:webHidden/>
          </w:rPr>
          <w:instrText xml:space="preserve"> PAGEREF _Toc477781924 \h </w:instrText>
        </w:r>
        <w:r w:rsidR="00A2603F">
          <w:rPr>
            <w:noProof/>
            <w:webHidden/>
          </w:rPr>
        </w:r>
        <w:r w:rsidR="00A2603F">
          <w:rPr>
            <w:noProof/>
            <w:webHidden/>
          </w:rPr>
          <w:fldChar w:fldCharType="separate"/>
        </w:r>
        <w:r w:rsidR="00A2603F">
          <w:rPr>
            <w:noProof/>
            <w:webHidden/>
          </w:rPr>
          <w:t>44</w:t>
        </w:r>
        <w:r w:rsidR="00A2603F">
          <w:rPr>
            <w:noProof/>
            <w:webHidden/>
          </w:rPr>
          <w:fldChar w:fldCharType="end"/>
        </w:r>
      </w:hyperlink>
    </w:p>
    <w:p w14:paraId="0E2DDBD1" w14:textId="77777777" w:rsidR="00A2603F" w:rsidRDefault="006E4D5F">
      <w:pPr>
        <w:pStyle w:val="Spisilustracji"/>
        <w:tabs>
          <w:tab w:val="right" w:leader="dot" w:pos="9062"/>
        </w:tabs>
        <w:rPr>
          <w:rFonts w:eastAsiaTheme="minorEastAsia"/>
          <w:noProof/>
          <w:lang w:eastAsia="pl-PL"/>
        </w:rPr>
      </w:pPr>
      <w:hyperlink w:anchor="_Toc477781925" w:history="1">
        <w:r w:rsidR="00A2603F" w:rsidRPr="00470D81">
          <w:rPr>
            <w:rStyle w:val="Hipercze"/>
            <w:noProof/>
          </w:rPr>
          <w:t>Rysunek 10 Metadane walidator, edytor.</w:t>
        </w:r>
        <w:r w:rsidR="00A2603F">
          <w:rPr>
            <w:noProof/>
            <w:webHidden/>
          </w:rPr>
          <w:tab/>
        </w:r>
        <w:r w:rsidR="00A2603F">
          <w:rPr>
            <w:noProof/>
            <w:webHidden/>
          </w:rPr>
          <w:fldChar w:fldCharType="begin"/>
        </w:r>
        <w:r w:rsidR="00A2603F">
          <w:rPr>
            <w:noProof/>
            <w:webHidden/>
          </w:rPr>
          <w:instrText xml:space="preserve"> PAGEREF _Toc477781925 \h </w:instrText>
        </w:r>
        <w:r w:rsidR="00A2603F">
          <w:rPr>
            <w:noProof/>
            <w:webHidden/>
          </w:rPr>
        </w:r>
        <w:r w:rsidR="00A2603F">
          <w:rPr>
            <w:noProof/>
            <w:webHidden/>
          </w:rPr>
          <w:fldChar w:fldCharType="separate"/>
        </w:r>
        <w:r w:rsidR="00A2603F">
          <w:rPr>
            <w:noProof/>
            <w:webHidden/>
          </w:rPr>
          <w:t>46</w:t>
        </w:r>
        <w:r w:rsidR="00A2603F">
          <w:rPr>
            <w:noProof/>
            <w:webHidden/>
          </w:rPr>
          <w:fldChar w:fldCharType="end"/>
        </w:r>
      </w:hyperlink>
    </w:p>
    <w:p w14:paraId="10568798" w14:textId="77777777" w:rsidR="00A2603F" w:rsidRDefault="006E4D5F">
      <w:pPr>
        <w:pStyle w:val="Spisilustracji"/>
        <w:tabs>
          <w:tab w:val="right" w:leader="dot" w:pos="9062"/>
        </w:tabs>
        <w:rPr>
          <w:rFonts w:eastAsiaTheme="minorEastAsia"/>
          <w:noProof/>
          <w:lang w:eastAsia="pl-PL"/>
        </w:rPr>
      </w:pPr>
      <w:hyperlink w:anchor="_Toc477781926" w:history="1">
        <w:r w:rsidR="00A2603F" w:rsidRPr="00470D81">
          <w:rPr>
            <w:rStyle w:val="Hipercze"/>
            <w:noProof/>
          </w:rPr>
          <w:t>Rysunek 11 Architektura i otoczenie Systemu Zarządzania NMT</w:t>
        </w:r>
        <w:r w:rsidR="00A2603F">
          <w:rPr>
            <w:noProof/>
            <w:webHidden/>
          </w:rPr>
          <w:tab/>
        </w:r>
        <w:r w:rsidR="00A2603F">
          <w:rPr>
            <w:noProof/>
            <w:webHidden/>
          </w:rPr>
          <w:fldChar w:fldCharType="begin"/>
        </w:r>
        <w:r w:rsidR="00A2603F">
          <w:rPr>
            <w:noProof/>
            <w:webHidden/>
          </w:rPr>
          <w:instrText xml:space="preserve"> PAGEREF _Toc477781926 \h </w:instrText>
        </w:r>
        <w:r w:rsidR="00A2603F">
          <w:rPr>
            <w:noProof/>
            <w:webHidden/>
          </w:rPr>
        </w:r>
        <w:r w:rsidR="00A2603F">
          <w:rPr>
            <w:noProof/>
            <w:webHidden/>
          </w:rPr>
          <w:fldChar w:fldCharType="separate"/>
        </w:r>
        <w:r w:rsidR="00A2603F">
          <w:rPr>
            <w:noProof/>
            <w:webHidden/>
          </w:rPr>
          <w:t>48</w:t>
        </w:r>
        <w:r w:rsidR="00A2603F">
          <w:rPr>
            <w:noProof/>
            <w:webHidden/>
          </w:rPr>
          <w:fldChar w:fldCharType="end"/>
        </w:r>
      </w:hyperlink>
    </w:p>
    <w:p w14:paraId="629C7B34" w14:textId="77777777" w:rsidR="00A2603F" w:rsidRDefault="006E4D5F">
      <w:pPr>
        <w:pStyle w:val="Spisilustracji"/>
        <w:tabs>
          <w:tab w:val="right" w:leader="dot" w:pos="9062"/>
        </w:tabs>
        <w:rPr>
          <w:rFonts w:eastAsiaTheme="minorEastAsia"/>
          <w:noProof/>
          <w:lang w:eastAsia="pl-PL"/>
        </w:rPr>
      </w:pPr>
      <w:hyperlink w:anchor="_Toc477781927" w:history="1">
        <w:r w:rsidR="00A2603F" w:rsidRPr="00470D81">
          <w:rPr>
            <w:rStyle w:val="Hipercze"/>
            <w:noProof/>
          </w:rPr>
          <w:t>Rysunek 12 Schemat Krajowego Systemu Zarządzania BDOT</w:t>
        </w:r>
        <w:r w:rsidR="00A2603F">
          <w:rPr>
            <w:noProof/>
            <w:webHidden/>
          </w:rPr>
          <w:tab/>
        </w:r>
        <w:r w:rsidR="00A2603F">
          <w:rPr>
            <w:noProof/>
            <w:webHidden/>
          </w:rPr>
          <w:fldChar w:fldCharType="begin"/>
        </w:r>
        <w:r w:rsidR="00A2603F">
          <w:rPr>
            <w:noProof/>
            <w:webHidden/>
          </w:rPr>
          <w:instrText xml:space="preserve"> PAGEREF _Toc477781927 \h </w:instrText>
        </w:r>
        <w:r w:rsidR="00A2603F">
          <w:rPr>
            <w:noProof/>
            <w:webHidden/>
          </w:rPr>
        </w:r>
        <w:r w:rsidR="00A2603F">
          <w:rPr>
            <w:noProof/>
            <w:webHidden/>
          </w:rPr>
          <w:fldChar w:fldCharType="separate"/>
        </w:r>
        <w:r w:rsidR="00A2603F">
          <w:rPr>
            <w:noProof/>
            <w:webHidden/>
          </w:rPr>
          <w:t>49</w:t>
        </w:r>
        <w:r w:rsidR="00A2603F">
          <w:rPr>
            <w:noProof/>
            <w:webHidden/>
          </w:rPr>
          <w:fldChar w:fldCharType="end"/>
        </w:r>
      </w:hyperlink>
    </w:p>
    <w:p w14:paraId="282F6171" w14:textId="77777777" w:rsidR="00A2603F" w:rsidRDefault="006E4D5F">
      <w:pPr>
        <w:pStyle w:val="Spisilustracji"/>
        <w:tabs>
          <w:tab w:val="right" w:leader="dot" w:pos="9062"/>
        </w:tabs>
        <w:rPr>
          <w:rFonts w:eastAsiaTheme="minorEastAsia"/>
          <w:noProof/>
          <w:lang w:eastAsia="pl-PL"/>
        </w:rPr>
      </w:pPr>
      <w:hyperlink w:anchor="_Toc477781928" w:history="1">
        <w:r w:rsidR="00A2603F" w:rsidRPr="00470D81">
          <w:rPr>
            <w:rStyle w:val="Hipercze"/>
            <w:noProof/>
          </w:rPr>
          <w:t>Rysunek 13 Architektura i otoczenie Krajowego Systemu Zarządzania BDOT</w:t>
        </w:r>
        <w:r w:rsidR="00A2603F">
          <w:rPr>
            <w:noProof/>
            <w:webHidden/>
          </w:rPr>
          <w:tab/>
        </w:r>
        <w:r w:rsidR="00A2603F">
          <w:rPr>
            <w:noProof/>
            <w:webHidden/>
          </w:rPr>
          <w:fldChar w:fldCharType="begin"/>
        </w:r>
        <w:r w:rsidR="00A2603F">
          <w:rPr>
            <w:noProof/>
            <w:webHidden/>
          </w:rPr>
          <w:instrText xml:space="preserve"> PAGEREF _Toc477781928 \h </w:instrText>
        </w:r>
        <w:r w:rsidR="00A2603F">
          <w:rPr>
            <w:noProof/>
            <w:webHidden/>
          </w:rPr>
        </w:r>
        <w:r w:rsidR="00A2603F">
          <w:rPr>
            <w:noProof/>
            <w:webHidden/>
          </w:rPr>
          <w:fldChar w:fldCharType="separate"/>
        </w:r>
        <w:r w:rsidR="00A2603F">
          <w:rPr>
            <w:noProof/>
            <w:webHidden/>
          </w:rPr>
          <w:t>50</w:t>
        </w:r>
        <w:r w:rsidR="00A2603F">
          <w:rPr>
            <w:noProof/>
            <w:webHidden/>
          </w:rPr>
          <w:fldChar w:fldCharType="end"/>
        </w:r>
      </w:hyperlink>
    </w:p>
    <w:p w14:paraId="3CBA06F0" w14:textId="77777777" w:rsidR="00A2603F" w:rsidRDefault="006E4D5F">
      <w:pPr>
        <w:pStyle w:val="Spisilustracji"/>
        <w:tabs>
          <w:tab w:val="right" w:leader="dot" w:pos="9062"/>
        </w:tabs>
        <w:rPr>
          <w:rFonts w:eastAsiaTheme="minorEastAsia"/>
          <w:noProof/>
          <w:lang w:eastAsia="pl-PL"/>
        </w:rPr>
      </w:pPr>
      <w:hyperlink w:anchor="_Toc477781929" w:history="1">
        <w:r w:rsidR="00A2603F" w:rsidRPr="00470D81">
          <w:rPr>
            <w:rStyle w:val="Hipercze"/>
            <w:noProof/>
          </w:rPr>
          <w:t>Rysunek 14 Model funkcjonalny systemu zarządzania  K-GESUT</w:t>
        </w:r>
        <w:r w:rsidR="00A2603F">
          <w:rPr>
            <w:noProof/>
            <w:webHidden/>
          </w:rPr>
          <w:tab/>
        </w:r>
        <w:r w:rsidR="00A2603F">
          <w:rPr>
            <w:noProof/>
            <w:webHidden/>
          </w:rPr>
          <w:fldChar w:fldCharType="begin"/>
        </w:r>
        <w:r w:rsidR="00A2603F">
          <w:rPr>
            <w:noProof/>
            <w:webHidden/>
          </w:rPr>
          <w:instrText xml:space="preserve"> PAGEREF _Toc477781929 \h </w:instrText>
        </w:r>
        <w:r w:rsidR="00A2603F">
          <w:rPr>
            <w:noProof/>
            <w:webHidden/>
          </w:rPr>
        </w:r>
        <w:r w:rsidR="00A2603F">
          <w:rPr>
            <w:noProof/>
            <w:webHidden/>
          </w:rPr>
          <w:fldChar w:fldCharType="separate"/>
        </w:r>
        <w:r w:rsidR="00A2603F">
          <w:rPr>
            <w:noProof/>
            <w:webHidden/>
          </w:rPr>
          <w:t>52</w:t>
        </w:r>
        <w:r w:rsidR="00A2603F">
          <w:rPr>
            <w:noProof/>
            <w:webHidden/>
          </w:rPr>
          <w:fldChar w:fldCharType="end"/>
        </w:r>
      </w:hyperlink>
    </w:p>
    <w:p w14:paraId="47A90BB0" w14:textId="77777777" w:rsidR="00A2603F" w:rsidRDefault="006E4D5F">
      <w:pPr>
        <w:pStyle w:val="Spisilustracji"/>
        <w:tabs>
          <w:tab w:val="right" w:leader="dot" w:pos="9062"/>
        </w:tabs>
        <w:rPr>
          <w:rFonts w:eastAsiaTheme="minorEastAsia"/>
          <w:noProof/>
          <w:lang w:eastAsia="pl-PL"/>
        </w:rPr>
      </w:pPr>
      <w:hyperlink w:anchor="_Toc477781930" w:history="1">
        <w:r w:rsidR="00A2603F" w:rsidRPr="00470D81">
          <w:rPr>
            <w:rStyle w:val="Hipercze"/>
            <w:noProof/>
          </w:rPr>
          <w:t xml:space="preserve">Rysunek 15 </w:t>
        </w:r>
        <w:r w:rsidR="00A2603F" w:rsidRPr="00470D81">
          <w:rPr>
            <w:rStyle w:val="Hipercze"/>
            <w:rFonts w:cstheme="minorHAnsi"/>
            <w:noProof/>
          </w:rPr>
          <w:t>Architektura logiczna systemu K-GESUT.</w:t>
        </w:r>
        <w:r w:rsidR="00A2603F">
          <w:rPr>
            <w:noProof/>
            <w:webHidden/>
          </w:rPr>
          <w:tab/>
        </w:r>
        <w:r w:rsidR="00A2603F">
          <w:rPr>
            <w:noProof/>
            <w:webHidden/>
          </w:rPr>
          <w:fldChar w:fldCharType="begin"/>
        </w:r>
        <w:r w:rsidR="00A2603F">
          <w:rPr>
            <w:noProof/>
            <w:webHidden/>
          </w:rPr>
          <w:instrText xml:space="preserve"> PAGEREF _Toc477781930 \h </w:instrText>
        </w:r>
        <w:r w:rsidR="00A2603F">
          <w:rPr>
            <w:noProof/>
            <w:webHidden/>
          </w:rPr>
        </w:r>
        <w:r w:rsidR="00A2603F">
          <w:rPr>
            <w:noProof/>
            <w:webHidden/>
          </w:rPr>
          <w:fldChar w:fldCharType="separate"/>
        </w:r>
        <w:r w:rsidR="00A2603F">
          <w:rPr>
            <w:noProof/>
            <w:webHidden/>
          </w:rPr>
          <w:t>55</w:t>
        </w:r>
        <w:r w:rsidR="00A2603F">
          <w:rPr>
            <w:noProof/>
            <w:webHidden/>
          </w:rPr>
          <w:fldChar w:fldCharType="end"/>
        </w:r>
      </w:hyperlink>
    </w:p>
    <w:p w14:paraId="3B324B5C" w14:textId="77777777" w:rsidR="00A2603F" w:rsidRDefault="006E4D5F">
      <w:pPr>
        <w:pStyle w:val="Spisilustracji"/>
        <w:tabs>
          <w:tab w:val="right" w:leader="dot" w:pos="9062"/>
        </w:tabs>
        <w:rPr>
          <w:rFonts w:eastAsiaTheme="minorEastAsia"/>
          <w:noProof/>
          <w:lang w:eastAsia="pl-PL"/>
        </w:rPr>
      </w:pPr>
      <w:hyperlink w:anchor="_Toc477781931" w:history="1">
        <w:r w:rsidR="00A2603F" w:rsidRPr="00470D81">
          <w:rPr>
            <w:rStyle w:val="Hipercze"/>
            <w:noProof/>
          </w:rPr>
          <w:t>Rysunek 16 Model logiczny ZSIN po realizacji Fazy I</w:t>
        </w:r>
        <w:r w:rsidR="00A2603F">
          <w:rPr>
            <w:noProof/>
            <w:webHidden/>
          </w:rPr>
          <w:tab/>
        </w:r>
        <w:r w:rsidR="00A2603F">
          <w:rPr>
            <w:noProof/>
            <w:webHidden/>
          </w:rPr>
          <w:fldChar w:fldCharType="begin"/>
        </w:r>
        <w:r w:rsidR="00A2603F">
          <w:rPr>
            <w:noProof/>
            <w:webHidden/>
          </w:rPr>
          <w:instrText xml:space="preserve"> PAGEREF _Toc477781931 \h </w:instrText>
        </w:r>
        <w:r w:rsidR="00A2603F">
          <w:rPr>
            <w:noProof/>
            <w:webHidden/>
          </w:rPr>
        </w:r>
        <w:r w:rsidR="00A2603F">
          <w:rPr>
            <w:noProof/>
            <w:webHidden/>
          </w:rPr>
          <w:fldChar w:fldCharType="separate"/>
        </w:r>
        <w:r w:rsidR="00A2603F">
          <w:rPr>
            <w:noProof/>
            <w:webHidden/>
          </w:rPr>
          <w:t>58</w:t>
        </w:r>
        <w:r w:rsidR="00A2603F">
          <w:rPr>
            <w:noProof/>
            <w:webHidden/>
          </w:rPr>
          <w:fldChar w:fldCharType="end"/>
        </w:r>
      </w:hyperlink>
    </w:p>
    <w:p w14:paraId="1381DBE5" w14:textId="77777777" w:rsidR="00A2603F" w:rsidRDefault="006E4D5F">
      <w:pPr>
        <w:pStyle w:val="Spisilustracji"/>
        <w:tabs>
          <w:tab w:val="right" w:leader="dot" w:pos="9062"/>
        </w:tabs>
        <w:rPr>
          <w:rFonts w:eastAsiaTheme="minorEastAsia"/>
          <w:noProof/>
          <w:lang w:eastAsia="pl-PL"/>
        </w:rPr>
      </w:pPr>
      <w:hyperlink w:anchor="_Toc477781932" w:history="1">
        <w:r w:rsidR="00A2603F" w:rsidRPr="00470D81">
          <w:rPr>
            <w:rStyle w:val="Hipercze"/>
            <w:noProof/>
          </w:rPr>
          <w:t>Rysunek 17 Powiązania pomiędzy usługami ZSIN</w:t>
        </w:r>
        <w:r w:rsidR="00A2603F">
          <w:rPr>
            <w:noProof/>
            <w:webHidden/>
          </w:rPr>
          <w:tab/>
        </w:r>
        <w:r w:rsidR="00A2603F">
          <w:rPr>
            <w:noProof/>
            <w:webHidden/>
          </w:rPr>
          <w:fldChar w:fldCharType="begin"/>
        </w:r>
        <w:r w:rsidR="00A2603F">
          <w:rPr>
            <w:noProof/>
            <w:webHidden/>
          </w:rPr>
          <w:instrText xml:space="preserve"> PAGEREF _Toc477781932 \h </w:instrText>
        </w:r>
        <w:r w:rsidR="00A2603F">
          <w:rPr>
            <w:noProof/>
            <w:webHidden/>
          </w:rPr>
        </w:r>
        <w:r w:rsidR="00A2603F">
          <w:rPr>
            <w:noProof/>
            <w:webHidden/>
          </w:rPr>
          <w:fldChar w:fldCharType="separate"/>
        </w:r>
        <w:r w:rsidR="00A2603F">
          <w:rPr>
            <w:noProof/>
            <w:webHidden/>
          </w:rPr>
          <w:t>59</w:t>
        </w:r>
        <w:r w:rsidR="00A2603F">
          <w:rPr>
            <w:noProof/>
            <w:webHidden/>
          </w:rPr>
          <w:fldChar w:fldCharType="end"/>
        </w:r>
      </w:hyperlink>
    </w:p>
    <w:p w14:paraId="77DDA100" w14:textId="77777777" w:rsidR="00A2603F" w:rsidRDefault="006E4D5F">
      <w:pPr>
        <w:pStyle w:val="Spisilustracji"/>
        <w:tabs>
          <w:tab w:val="right" w:leader="dot" w:pos="9062"/>
        </w:tabs>
        <w:rPr>
          <w:rFonts w:eastAsiaTheme="minorEastAsia"/>
          <w:noProof/>
          <w:lang w:eastAsia="pl-PL"/>
        </w:rPr>
      </w:pPr>
      <w:hyperlink w:anchor="_Toc477781933" w:history="1">
        <w:r w:rsidR="00A2603F" w:rsidRPr="00470D81">
          <w:rPr>
            <w:rStyle w:val="Hipercze"/>
            <w:noProof/>
          </w:rPr>
          <w:t>Rysunek 18 Logiczny model komponentów systemu ZSIN</w:t>
        </w:r>
        <w:r w:rsidR="00A2603F">
          <w:rPr>
            <w:noProof/>
            <w:webHidden/>
          </w:rPr>
          <w:tab/>
        </w:r>
        <w:r w:rsidR="00A2603F">
          <w:rPr>
            <w:noProof/>
            <w:webHidden/>
          </w:rPr>
          <w:fldChar w:fldCharType="begin"/>
        </w:r>
        <w:r w:rsidR="00A2603F">
          <w:rPr>
            <w:noProof/>
            <w:webHidden/>
          </w:rPr>
          <w:instrText xml:space="preserve"> PAGEREF _Toc477781933 \h </w:instrText>
        </w:r>
        <w:r w:rsidR="00A2603F">
          <w:rPr>
            <w:noProof/>
            <w:webHidden/>
          </w:rPr>
        </w:r>
        <w:r w:rsidR="00A2603F">
          <w:rPr>
            <w:noProof/>
            <w:webHidden/>
          </w:rPr>
          <w:fldChar w:fldCharType="separate"/>
        </w:r>
        <w:r w:rsidR="00A2603F">
          <w:rPr>
            <w:noProof/>
            <w:webHidden/>
          </w:rPr>
          <w:t>60</w:t>
        </w:r>
        <w:r w:rsidR="00A2603F">
          <w:rPr>
            <w:noProof/>
            <w:webHidden/>
          </w:rPr>
          <w:fldChar w:fldCharType="end"/>
        </w:r>
      </w:hyperlink>
    </w:p>
    <w:p w14:paraId="0C7681C7" w14:textId="77777777" w:rsidR="00A2603F" w:rsidRDefault="006E4D5F">
      <w:pPr>
        <w:pStyle w:val="Spisilustracji"/>
        <w:tabs>
          <w:tab w:val="right" w:leader="dot" w:pos="9062"/>
        </w:tabs>
        <w:rPr>
          <w:rFonts w:eastAsiaTheme="minorEastAsia"/>
          <w:noProof/>
          <w:lang w:eastAsia="pl-PL"/>
        </w:rPr>
      </w:pPr>
      <w:hyperlink r:id="rId8" w:anchor="_Toc477781934" w:history="1">
        <w:r w:rsidR="00A2603F" w:rsidRPr="00470D81">
          <w:rPr>
            <w:rStyle w:val="Hipercze"/>
            <w:noProof/>
          </w:rPr>
          <w:t>Rysunek 19 Wizja docelowego rozwiązania</w:t>
        </w:r>
        <w:r w:rsidR="00A2603F">
          <w:rPr>
            <w:noProof/>
            <w:webHidden/>
          </w:rPr>
          <w:tab/>
        </w:r>
        <w:r w:rsidR="00A2603F">
          <w:rPr>
            <w:noProof/>
            <w:webHidden/>
          </w:rPr>
          <w:fldChar w:fldCharType="begin"/>
        </w:r>
        <w:r w:rsidR="00A2603F">
          <w:rPr>
            <w:noProof/>
            <w:webHidden/>
          </w:rPr>
          <w:instrText xml:space="preserve"> PAGEREF _Toc477781934 \h </w:instrText>
        </w:r>
        <w:r w:rsidR="00A2603F">
          <w:rPr>
            <w:noProof/>
            <w:webHidden/>
          </w:rPr>
        </w:r>
        <w:r w:rsidR="00A2603F">
          <w:rPr>
            <w:noProof/>
            <w:webHidden/>
          </w:rPr>
          <w:fldChar w:fldCharType="separate"/>
        </w:r>
        <w:r w:rsidR="00A2603F">
          <w:rPr>
            <w:noProof/>
            <w:webHidden/>
          </w:rPr>
          <w:t>71</w:t>
        </w:r>
        <w:r w:rsidR="00A2603F">
          <w:rPr>
            <w:noProof/>
            <w:webHidden/>
          </w:rPr>
          <w:fldChar w:fldCharType="end"/>
        </w:r>
      </w:hyperlink>
    </w:p>
    <w:p w14:paraId="7ACE5E85" w14:textId="77777777" w:rsidR="0061506E" w:rsidRPr="007D7BCA" w:rsidRDefault="002E102A" w:rsidP="0061506E">
      <w:r>
        <w:fldChar w:fldCharType="end"/>
      </w:r>
    </w:p>
    <w:p w14:paraId="5A0D0FA6" w14:textId="77777777" w:rsidR="00D07FDD" w:rsidRDefault="00D07FDD" w:rsidP="00D07FDD">
      <w:pPr>
        <w:pStyle w:val="Nagwek1"/>
      </w:pPr>
      <w:bookmarkStart w:id="1" w:name="_Ref462395609"/>
      <w:bookmarkStart w:id="2" w:name="_Toc477889719"/>
      <w:bookmarkStart w:id="3" w:name="_Ref451348055"/>
      <w:r>
        <w:lastRenderedPageBreak/>
        <w:t>Wstęp</w:t>
      </w:r>
      <w:bookmarkEnd w:id="1"/>
      <w:bookmarkEnd w:id="2"/>
    </w:p>
    <w:p w14:paraId="421E2C8B" w14:textId="545F0A83" w:rsidR="00AE2A88" w:rsidRDefault="00D07FDD" w:rsidP="00D07FDD">
      <w:r w:rsidRPr="00D92E56">
        <w:t>Niniejszy dokument opisuje przedmiot zamówienia dostarczanego przez Wykonawcę</w:t>
      </w:r>
      <w:r w:rsidR="00AE2A88">
        <w:t xml:space="preserve"> realizowanego w</w:t>
      </w:r>
      <w:r w:rsidR="0025042B">
        <w:t> </w:t>
      </w:r>
      <w:r w:rsidR="00C848C6">
        <w:t>ramach postępowania</w:t>
      </w:r>
      <w:r w:rsidR="00AE2A88" w:rsidRPr="00165F14">
        <w:t xml:space="preserve"> </w:t>
      </w:r>
      <w:r w:rsidR="00165F14">
        <w:t>„</w:t>
      </w:r>
      <w:r w:rsidR="00CB6FEB" w:rsidRPr="0064450F">
        <w:rPr>
          <w:i/>
          <w:szCs w:val="24"/>
        </w:rPr>
        <w:t xml:space="preserve">Dostawa, utrzymanie oraz zapewnienie ciągłości działania infrastruktury </w:t>
      </w:r>
      <w:r w:rsidR="00CB6FEB" w:rsidRPr="0064450F">
        <w:rPr>
          <w:i/>
          <w:sz w:val="24"/>
          <w:szCs w:val="24"/>
        </w:rPr>
        <w:t xml:space="preserve">w </w:t>
      </w:r>
      <w:r w:rsidR="00CB6FEB" w:rsidRPr="0064450F">
        <w:rPr>
          <w:i/>
          <w:szCs w:val="24"/>
        </w:rPr>
        <w:t>ramach projektów</w:t>
      </w:r>
      <w:r w:rsidR="00CB6FEB" w:rsidRPr="0064450F">
        <w:rPr>
          <w:i/>
          <w:sz w:val="24"/>
          <w:szCs w:val="24"/>
        </w:rPr>
        <w:t xml:space="preserve"> </w:t>
      </w:r>
      <w:r w:rsidR="00CB6FEB" w:rsidRPr="00C848C6">
        <w:rPr>
          <w:i/>
        </w:rPr>
        <w:t>CAPAP, ZSIN – Faza II, K-GESUT</w:t>
      </w:r>
      <w:r w:rsidR="00165F14">
        <w:t>”.</w:t>
      </w:r>
    </w:p>
    <w:p w14:paraId="1A9FB727" w14:textId="77777777" w:rsidR="00D07FDD" w:rsidRDefault="00D07FDD" w:rsidP="00D33DF3">
      <w:pPr>
        <w:pStyle w:val="Nagwek2"/>
      </w:pPr>
      <w:bookmarkStart w:id="4" w:name="_Toc461002911"/>
      <w:bookmarkStart w:id="5" w:name="_Toc477889720"/>
      <w:r w:rsidRPr="00D92E56">
        <w:t>Struktura dokumentu</w:t>
      </w:r>
      <w:bookmarkEnd w:id="4"/>
      <w:bookmarkEnd w:id="5"/>
    </w:p>
    <w:p w14:paraId="7C4200CC" w14:textId="77777777" w:rsidR="00AE2A88" w:rsidRDefault="00AE2A88" w:rsidP="005C54B3">
      <w:r>
        <w:t>Poniżej przedstawiona jest struktura dokumentu wraz z krótkim opisem charakteryzującym każdy z</w:t>
      </w:r>
      <w:r w:rsidR="007C6AF9">
        <w:t> </w:t>
      </w:r>
      <w:r>
        <w:t>rozdziałów:</w:t>
      </w:r>
    </w:p>
    <w:p w14:paraId="0B2583B4" w14:textId="77777777" w:rsidR="00BC40C2" w:rsidRPr="00AE2A88" w:rsidRDefault="00BC40C2" w:rsidP="00BC40C2">
      <w:pPr>
        <w:pStyle w:val="Akapitzlist"/>
        <w:ind w:left="430"/>
      </w:pPr>
      <w:r>
        <w:t xml:space="preserve">Rozdział </w:t>
      </w:r>
      <w:r w:rsidR="002E102A">
        <w:fldChar w:fldCharType="begin"/>
      </w:r>
      <w:r w:rsidR="00327B9E">
        <w:instrText xml:space="preserve"> REF _Ref462395609 \r \h </w:instrText>
      </w:r>
      <w:r w:rsidR="002E102A">
        <w:fldChar w:fldCharType="separate"/>
      </w:r>
      <w:r w:rsidR="00327B9E">
        <w:t>1</w:t>
      </w:r>
      <w:r w:rsidR="002E102A">
        <w:fldChar w:fldCharType="end"/>
      </w:r>
      <w:r>
        <w:t xml:space="preserve"> – jest wprowadzeniem do dokumentu i opisuje niniejszą strukturę dokumentu.</w:t>
      </w:r>
    </w:p>
    <w:p w14:paraId="393A51F4" w14:textId="77777777" w:rsidR="00D07FDD" w:rsidRDefault="00D07FDD" w:rsidP="00D07FDD">
      <w:pPr>
        <w:pStyle w:val="Akapitzlist"/>
        <w:ind w:left="430"/>
      </w:pPr>
      <w:r>
        <w:t xml:space="preserve">Rozdział </w:t>
      </w:r>
      <w:r w:rsidR="002E102A">
        <w:fldChar w:fldCharType="begin"/>
      </w:r>
      <w:r w:rsidR="00256EDF">
        <w:instrText xml:space="preserve"> REF _Ref461191176 \r \h </w:instrText>
      </w:r>
      <w:r w:rsidR="002E102A">
        <w:fldChar w:fldCharType="separate"/>
      </w:r>
      <w:r w:rsidR="00327B9E">
        <w:t>2</w:t>
      </w:r>
      <w:r w:rsidR="002E102A">
        <w:fldChar w:fldCharType="end"/>
      </w:r>
      <w:r>
        <w:t xml:space="preserve"> </w:t>
      </w:r>
      <w:r w:rsidR="009C46E7">
        <w:t xml:space="preserve">- </w:t>
      </w:r>
      <w:r>
        <w:t>opisuje najważniejsze pojęcia stosowane w niniejszym dokumencie.</w:t>
      </w:r>
    </w:p>
    <w:p w14:paraId="0D66D503" w14:textId="528827BD" w:rsidR="00D07FDD" w:rsidRDefault="00D07FDD" w:rsidP="00D07FDD">
      <w:pPr>
        <w:pStyle w:val="Akapitzlist"/>
        <w:ind w:left="430"/>
      </w:pPr>
      <w:r>
        <w:t xml:space="preserve">Rozdział </w:t>
      </w:r>
      <w:r w:rsidR="002E102A">
        <w:fldChar w:fldCharType="begin"/>
      </w:r>
      <w:r>
        <w:instrText xml:space="preserve"> REF _Ref461190285 \r \h </w:instrText>
      </w:r>
      <w:r w:rsidR="002E102A">
        <w:fldChar w:fldCharType="separate"/>
      </w:r>
      <w:r w:rsidR="00327B9E">
        <w:t>3</w:t>
      </w:r>
      <w:r w:rsidR="002E102A">
        <w:fldChar w:fldCharType="end"/>
      </w:r>
      <w:r>
        <w:t xml:space="preserve"> </w:t>
      </w:r>
      <w:r w:rsidR="009C46E7">
        <w:t xml:space="preserve">- </w:t>
      </w:r>
      <w:r>
        <w:t xml:space="preserve">opisuje ramy formalno-prawne (w tym kontekst projektów) w jakim realizowane jest działanie </w:t>
      </w:r>
      <w:r w:rsidR="00BC40C2">
        <w:t>„</w:t>
      </w:r>
      <w:r w:rsidR="00D44C60" w:rsidRPr="0064450F">
        <w:rPr>
          <w:i/>
          <w:szCs w:val="24"/>
        </w:rPr>
        <w:t xml:space="preserve">Dostawa, utrzymanie oraz zapewnienie ciągłości działania infrastruktury </w:t>
      </w:r>
      <w:r w:rsidR="00D44C60" w:rsidRPr="0064450F">
        <w:rPr>
          <w:i/>
          <w:sz w:val="24"/>
          <w:szCs w:val="24"/>
        </w:rPr>
        <w:t xml:space="preserve">w </w:t>
      </w:r>
      <w:r w:rsidR="00D44C60" w:rsidRPr="0064450F">
        <w:rPr>
          <w:i/>
          <w:szCs w:val="24"/>
        </w:rPr>
        <w:t>ramach projektów</w:t>
      </w:r>
      <w:r w:rsidR="00D44C60" w:rsidRPr="0064450F">
        <w:rPr>
          <w:i/>
          <w:sz w:val="24"/>
          <w:szCs w:val="24"/>
        </w:rPr>
        <w:t xml:space="preserve"> </w:t>
      </w:r>
      <w:r w:rsidR="00D44C60" w:rsidRPr="00C848C6">
        <w:rPr>
          <w:i/>
        </w:rPr>
        <w:t>CAPAP, ZSIN – Faza II, K-GESUT</w:t>
      </w:r>
      <w:r w:rsidR="00BC40C2">
        <w:t>”.</w:t>
      </w:r>
    </w:p>
    <w:p w14:paraId="3D067FA0" w14:textId="77777777" w:rsidR="009C46E7" w:rsidRDefault="00D07FDD" w:rsidP="00D07FDD">
      <w:pPr>
        <w:pStyle w:val="Akapitzlist"/>
        <w:ind w:left="430"/>
      </w:pPr>
      <w:r>
        <w:t xml:space="preserve">Rozdział </w:t>
      </w:r>
      <w:r w:rsidR="002E102A">
        <w:fldChar w:fldCharType="begin"/>
      </w:r>
      <w:r>
        <w:instrText xml:space="preserve"> REF _Ref461190266 \r \h </w:instrText>
      </w:r>
      <w:r w:rsidR="002E102A">
        <w:fldChar w:fldCharType="separate"/>
      </w:r>
      <w:r w:rsidR="00327B9E">
        <w:t>4</w:t>
      </w:r>
      <w:r w:rsidR="002E102A">
        <w:fldChar w:fldCharType="end"/>
      </w:r>
      <w:r>
        <w:t xml:space="preserve"> </w:t>
      </w:r>
      <w:r w:rsidR="009C46E7">
        <w:t xml:space="preserve">- </w:t>
      </w:r>
      <w:r>
        <w:t>opisuje sposób organizacji zamówienia. W tym strukturę organizacyjną projektów.</w:t>
      </w:r>
    </w:p>
    <w:p w14:paraId="3D5AE50F" w14:textId="77777777" w:rsidR="00D07FDD" w:rsidRDefault="00327B9E" w:rsidP="00D07FDD">
      <w:pPr>
        <w:pStyle w:val="Akapitzlist"/>
        <w:ind w:left="430"/>
      </w:pPr>
      <w:r>
        <w:t xml:space="preserve">Rozdział </w:t>
      </w:r>
      <w:r w:rsidR="002E102A">
        <w:fldChar w:fldCharType="begin"/>
      </w:r>
      <w:r>
        <w:instrText xml:space="preserve"> REF _Ref462395610 \r \h </w:instrText>
      </w:r>
      <w:r w:rsidR="002E102A">
        <w:fldChar w:fldCharType="separate"/>
      </w:r>
      <w:r>
        <w:t>5</w:t>
      </w:r>
      <w:r w:rsidR="002E102A">
        <w:fldChar w:fldCharType="end"/>
      </w:r>
      <w:r>
        <w:t xml:space="preserve"> </w:t>
      </w:r>
      <w:r w:rsidR="009C46E7">
        <w:t xml:space="preserve">- </w:t>
      </w:r>
      <w:r w:rsidR="00D07FDD">
        <w:t>definiuje przedmiot zamówienia oraz wskazuje kluczowe terminy realizacji.</w:t>
      </w:r>
    </w:p>
    <w:p w14:paraId="6312324F" w14:textId="77777777" w:rsidR="00D07FDD" w:rsidRDefault="00D07FDD" w:rsidP="00D07FDD">
      <w:pPr>
        <w:pStyle w:val="Akapitzlist"/>
        <w:ind w:left="430"/>
      </w:pPr>
      <w:r>
        <w:t xml:space="preserve">Rozdział </w:t>
      </w:r>
      <w:r w:rsidR="002E102A">
        <w:fldChar w:fldCharType="begin"/>
      </w:r>
      <w:r>
        <w:instrText xml:space="preserve"> REF _Ref461190198 \w \h </w:instrText>
      </w:r>
      <w:r w:rsidR="002E102A">
        <w:fldChar w:fldCharType="separate"/>
      </w:r>
      <w:r w:rsidR="00327B9E">
        <w:t>6</w:t>
      </w:r>
      <w:r w:rsidR="002E102A">
        <w:fldChar w:fldCharType="end"/>
      </w:r>
      <w:r>
        <w:t xml:space="preserve"> </w:t>
      </w:r>
      <w:r w:rsidR="009C46E7">
        <w:t xml:space="preserve">- </w:t>
      </w:r>
      <w:r>
        <w:t>opisuje systemy informatyczne</w:t>
      </w:r>
      <w:r w:rsidR="00BC40C2">
        <w:t xml:space="preserve"> SIG</w:t>
      </w:r>
    </w:p>
    <w:p w14:paraId="4C20F3F0" w14:textId="77777777" w:rsidR="00D07FDD" w:rsidRDefault="00D07FDD" w:rsidP="00D07FDD">
      <w:pPr>
        <w:pStyle w:val="Akapitzlist"/>
        <w:ind w:left="430"/>
      </w:pPr>
      <w:r>
        <w:t xml:space="preserve">Rozdział </w:t>
      </w:r>
      <w:r w:rsidR="002E102A">
        <w:fldChar w:fldCharType="begin"/>
      </w:r>
      <w:r w:rsidR="00327B9E">
        <w:instrText xml:space="preserve"> REF _Ref461445099 \r \h </w:instrText>
      </w:r>
      <w:r w:rsidR="002E102A">
        <w:fldChar w:fldCharType="separate"/>
      </w:r>
      <w:r w:rsidR="00327B9E">
        <w:t>7</w:t>
      </w:r>
      <w:r w:rsidR="002E102A">
        <w:fldChar w:fldCharType="end"/>
      </w:r>
      <w:r>
        <w:t xml:space="preserve"> </w:t>
      </w:r>
      <w:r w:rsidR="009C46E7">
        <w:t xml:space="preserve">- </w:t>
      </w:r>
      <w:r>
        <w:t>opisuje posiadaną przez Zamawiającego infrastrukturę sprzętowo-programową oraz ośrodk</w:t>
      </w:r>
      <w:r w:rsidR="00BC40C2">
        <w:t>i</w:t>
      </w:r>
      <w:r>
        <w:t xml:space="preserve"> przetwarzania danych</w:t>
      </w:r>
    </w:p>
    <w:p w14:paraId="273B25F7" w14:textId="77777777" w:rsidR="00D07FDD" w:rsidRDefault="00D07FDD" w:rsidP="00D07FDD">
      <w:pPr>
        <w:pStyle w:val="Akapitzlist"/>
        <w:ind w:left="430"/>
      </w:pPr>
      <w:r>
        <w:t xml:space="preserve">Rozdział </w:t>
      </w:r>
      <w:r w:rsidR="002E102A">
        <w:fldChar w:fldCharType="begin"/>
      </w:r>
      <w:r>
        <w:instrText xml:space="preserve"> REF _Ref461190314 \r \h </w:instrText>
      </w:r>
      <w:r w:rsidR="002E102A">
        <w:fldChar w:fldCharType="separate"/>
      </w:r>
      <w:r w:rsidR="00327B9E">
        <w:t>8</w:t>
      </w:r>
      <w:r w:rsidR="002E102A">
        <w:fldChar w:fldCharType="end"/>
      </w:r>
      <w:r>
        <w:t xml:space="preserve"> </w:t>
      </w:r>
      <w:r w:rsidR="009C46E7">
        <w:t xml:space="preserve">- </w:t>
      </w:r>
      <w:r>
        <w:t>przedstawia wizję docelową rozwiązania</w:t>
      </w:r>
    </w:p>
    <w:p w14:paraId="232C3E2A" w14:textId="77777777" w:rsidR="00D07FDD" w:rsidRDefault="00BC40C2" w:rsidP="00D07FDD">
      <w:pPr>
        <w:pStyle w:val="Akapitzlist"/>
        <w:ind w:left="430"/>
      </w:pPr>
      <w:r>
        <w:t xml:space="preserve">Rozdział </w:t>
      </w:r>
      <w:r w:rsidR="002E102A">
        <w:fldChar w:fldCharType="begin"/>
      </w:r>
      <w:r>
        <w:instrText xml:space="preserve"> REF _Ref462270107 \r \h </w:instrText>
      </w:r>
      <w:r w:rsidR="002E102A">
        <w:fldChar w:fldCharType="separate"/>
      </w:r>
      <w:r w:rsidR="00327B9E">
        <w:t>9</w:t>
      </w:r>
      <w:r w:rsidR="002E102A">
        <w:fldChar w:fldCharType="end"/>
      </w:r>
      <w:r>
        <w:t xml:space="preserve"> </w:t>
      </w:r>
      <w:r w:rsidR="009C46E7">
        <w:t xml:space="preserve">- </w:t>
      </w:r>
      <w:r w:rsidR="00E37227">
        <w:t>opisuje wymagania na docelowe rozwiązanie programowo-sprzętowe w ramach dostawy infrastruktury.</w:t>
      </w:r>
    </w:p>
    <w:p w14:paraId="73598508" w14:textId="77777777" w:rsidR="00BC40C2" w:rsidRDefault="00BC40C2" w:rsidP="00D07FDD">
      <w:pPr>
        <w:pStyle w:val="Akapitzlist"/>
        <w:ind w:left="430"/>
      </w:pPr>
      <w:r>
        <w:t xml:space="preserve">Rozdział </w:t>
      </w:r>
      <w:r w:rsidR="002E102A">
        <w:fldChar w:fldCharType="begin"/>
      </w:r>
      <w:r>
        <w:instrText xml:space="preserve"> REF _Ref461190320 \r \h </w:instrText>
      </w:r>
      <w:r w:rsidR="002E102A">
        <w:fldChar w:fldCharType="separate"/>
      </w:r>
      <w:r w:rsidR="00327B9E">
        <w:t>10</w:t>
      </w:r>
      <w:r w:rsidR="002E102A">
        <w:fldChar w:fldCharType="end"/>
      </w:r>
      <w:r>
        <w:t xml:space="preserve"> – opisuje oczekiwany sposób realizacji usługi instalacji i konfiguracji (w tym migracji danych).</w:t>
      </w:r>
    </w:p>
    <w:p w14:paraId="4C517173" w14:textId="77777777" w:rsidR="00D07FDD" w:rsidRDefault="00D07FDD" w:rsidP="00D07FDD">
      <w:pPr>
        <w:pStyle w:val="Akapitzlist"/>
        <w:ind w:left="430"/>
      </w:pPr>
      <w:r>
        <w:t xml:space="preserve">Rozdział </w:t>
      </w:r>
      <w:r w:rsidR="002E102A">
        <w:fldChar w:fldCharType="begin"/>
      </w:r>
      <w:r w:rsidR="00BC40C2">
        <w:instrText xml:space="preserve"> REF _Ref462165885 \r \h </w:instrText>
      </w:r>
      <w:r w:rsidR="002E102A">
        <w:fldChar w:fldCharType="separate"/>
      </w:r>
      <w:r w:rsidR="00327B9E">
        <w:t>11</w:t>
      </w:r>
      <w:r w:rsidR="002E102A">
        <w:fldChar w:fldCharType="end"/>
      </w:r>
      <w:r>
        <w:t xml:space="preserve"> </w:t>
      </w:r>
      <w:r w:rsidR="009C46E7">
        <w:t xml:space="preserve">- </w:t>
      </w:r>
      <w:r w:rsidR="00E37227">
        <w:t>opisuje kontekst utrzymania obecnej infrastruktury sprzętowo-programowej oraz jej zagadnienia realizacyjne</w:t>
      </w:r>
      <w:r w:rsidR="00BC40C2">
        <w:t>.</w:t>
      </w:r>
    </w:p>
    <w:p w14:paraId="6B7A3832" w14:textId="77777777" w:rsidR="00D07FDD" w:rsidRDefault="00D07FDD" w:rsidP="00D07FDD">
      <w:pPr>
        <w:pStyle w:val="Akapitzlist"/>
        <w:ind w:left="430"/>
      </w:pPr>
      <w:r>
        <w:t xml:space="preserve">Rozdział </w:t>
      </w:r>
      <w:r w:rsidR="002E102A">
        <w:fldChar w:fldCharType="begin"/>
      </w:r>
      <w:r w:rsidR="00BC40C2">
        <w:instrText xml:space="preserve"> REF _Ref462165906 \r \h </w:instrText>
      </w:r>
      <w:r w:rsidR="002E102A">
        <w:fldChar w:fldCharType="separate"/>
      </w:r>
      <w:r w:rsidR="00327B9E">
        <w:t>12</w:t>
      </w:r>
      <w:r w:rsidR="002E102A">
        <w:fldChar w:fldCharType="end"/>
      </w:r>
      <w:r>
        <w:t xml:space="preserve"> </w:t>
      </w:r>
      <w:r w:rsidR="009C46E7">
        <w:t xml:space="preserve">- </w:t>
      </w:r>
      <w:r w:rsidR="00B758A6">
        <w:t>o</w:t>
      </w:r>
      <w:r>
        <w:t>pisuje zakres świadczenia usługi utrzymania</w:t>
      </w:r>
      <w:r w:rsidR="00BC40C2">
        <w:t>.</w:t>
      </w:r>
    </w:p>
    <w:p w14:paraId="4ACAB3D3" w14:textId="77777777" w:rsidR="00BC40C2" w:rsidRDefault="00BC40C2" w:rsidP="00D07FDD">
      <w:pPr>
        <w:pStyle w:val="Akapitzlist"/>
        <w:ind w:left="430"/>
      </w:pPr>
      <w:r>
        <w:t xml:space="preserve">Rozdział </w:t>
      </w:r>
      <w:r w:rsidR="002E102A">
        <w:fldChar w:fldCharType="begin"/>
      </w:r>
      <w:r>
        <w:instrText xml:space="preserve"> REF _Ref462270173 \r \h </w:instrText>
      </w:r>
      <w:r w:rsidR="002E102A">
        <w:fldChar w:fldCharType="separate"/>
      </w:r>
      <w:r w:rsidR="00327B9E">
        <w:t>13</w:t>
      </w:r>
      <w:r w:rsidR="002E102A">
        <w:fldChar w:fldCharType="end"/>
      </w:r>
      <w:r>
        <w:t xml:space="preserve"> – opisuje narzędzia monitoringu.</w:t>
      </w:r>
    </w:p>
    <w:p w14:paraId="5D618196" w14:textId="77777777" w:rsidR="00D07FDD" w:rsidRDefault="00D07FDD" w:rsidP="00D07FDD">
      <w:pPr>
        <w:pStyle w:val="Akapitzlist"/>
        <w:ind w:left="430"/>
      </w:pPr>
      <w:r>
        <w:t xml:space="preserve">Rozdział </w:t>
      </w:r>
      <w:r w:rsidR="002E102A">
        <w:fldChar w:fldCharType="begin"/>
      </w:r>
      <w:r w:rsidR="00BC40C2">
        <w:instrText xml:space="preserve"> REF _Ref461190342 \r \h </w:instrText>
      </w:r>
      <w:r w:rsidR="002E102A">
        <w:fldChar w:fldCharType="separate"/>
      </w:r>
      <w:r w:rsidR="00327B9E">
        <w:t>14</w:t>
      </w:r>
      <w:r w:rsidR="002E102A">
        <w:fldChar w:fldCharType="end"/>
      </w:r>
      <w:r w:rsidR="00B758A6">
        <w:t xml:space="preserve"> </w:t>
      </w:r>
      <w:r w:rsidR="009C46E7">
        <w:t xml:space="preserve">- </w:t>
      </w:r>
      <w:r w:rsidR="00B758A6">
        <w:t>o</w:t>
      </w:r>
      <w:r>
        <w:t>pisuje wymagania dotyczące poziomu świadczenia usługi utrzymania.</w:t>
      </w:r>
    </w:p>
    <w:p w14:paraId="00B552D4" w14:textId="77777777" w:rsidR="00BC40C2" w:rsidRDefault="00BC40C2" w:rsidP="00D07FDD">
      <w:pPr>
        <w:pStyle w:val="Akapitzlist"/>
        <w:ind w:left="430"/>
      </w:pPr>
      <w:r>
        <w:t xml:space="preserve">Rozdział </w:t>
      </w:r>
      <w:r w:rsidR="002E102A">
        <w:fldChar w:fldCharType="begin"/>
      </w:r>
      <w:r>
        <w:instrText xml:space="preserve"> REF _Ref462270249 \r \h </w:instrText>
      </w:r>
      <w:r w:rsidR="002E102A">
        <w:fldChar w:fldCharType="separate"/>
      </w:r>
      <w:r w:rsidR="00327B9E">
        <w:t>15</w:t>
      </w:r>
      <w:r w:rsidR="002E102A">
        <w:fldChar w:fldCharType="end"/>
      </w:r>
      <w:r>
        <w:t xml:space="preserve"> – opisuje zasady raportowania realizacji przedmiotu zamówienia.</w:t>
      </w:r>
    </w:p>
    <w:p w14:paraId="473741BE" w14:textId="77777777" w:rsidR="00BC40C2" w:rsidRDefault="00BC40C2" w:rsidP="00D07FDD">
      <w:pPr>
        <w:pStyle w:val="Akapitzlist"/>
        <w:ind w:left="430"/>
      </w:pPr>
      <w:r>
        <w:t xml:space="preserve">Rozdział </w:t>
      </w:r>
      <w:r w:rsidR="002E102A">
        <w:fldChar w:fldCharType="begin"/>
      </w:r>
      <w:r>
        <w:instrText xml:space="preserve"> REF _Ref462265706 \r \h </w:instrText>
      </w:r>
      <w:r w:rsidR="002E102A">
        <w:fldChar w:fldCharType="separate"/>
      </w:r>
      <w:r w:rsidR="00327B9E">
        <w:t>16</w:t>
      </w:r>
      <w:r w:rsidR="002E102A">
        <w:fldChar w:fldCharType="end"/>
      </w:r>
      <w:r>
        <w:t xml:space="preserve"> – opisuje oczekiwany sposób realizacji usługi asysty technicznej.</w:t>
      </w:r>
    </w:p>
    <w:p w14:paraId="2DE1EEBE" w14:textId="77777777" w:rsidR="00D07FDD" w:rsidRDefault="00D07FDD" w:rsidP="00D07FDD">
      <w:pPr>
        <w:pStyle w:val="Akapitzlist"/>
        <w:ind w:left="430"/>
      </w:pPr>
      <w:r>
        <w:lastRenderedPageBreak/>
        <w:t xml:space="preserve">Rozdział </w:t>
      </w:r>
      <w:r w:rsidR="002E102A">
        <w:fldChar w:fldCharType="begin"/>
      </w:r>
      <w:r>
        <w:instrText xml:space="preserve"> REF _Ref461190360 \r \h </w:instrText>
      </w:r>
      <w:r w:rsidR="002E102A">
        <w:fldChar w:fldCharType="separate"/>
      </w:r>
      <w:r w:rsidR="00327B9E">
        <w:t>17</w:t>
      </w:r>
      <w:r w:rsidR="002E102A">
        <w:fldChar w:fldCharType="end"/>
      </w:r>
      <w:r w:rsidR="009C46E7">
        <w:t xml:space="preserve"> - </w:t>
      </w:r>
      <w:r w:rsidR="00B758A6">
        <w:t>o</w:t>
      </w:r>
      <w:r>
        <w:t>pisuje zakres dokumentacji, która musi powstać w ramach real</w:t>
      </w:r>
      <w:r w:rsidR="00BC40C2">
        <w:t>izacji niniejszego postępowania.</w:t>
      </w:r>
    </w:p>
    <w:p w14:paraId="4F90B05C" w14:textId="77777777" w:rsidR="00BC40C2" w:rsidRDefault="00BC40C2" w:rsidP="00D07FDD">
      <w:pPr>
        <w:pStyle w:val="Akapitzlist"/>
        <w:ind w:left="430"/>
      </w:pPr>
      <w:r>
        <w:t xml:space="preserve">Rozdział </w:t>
      </w:r>
      <w:r w:rsidR="002E102A">
        <w:fldChar w:fldCharType="begin"/>
      </w:r>
      <w:r>
        <w:instrText xml:space="preserve"> REF _Ref462233835 \r \h </w:instrText>
      </w:r>
      <w:r w:rsidR="002E102A">
        <w:fldChar w:fldCharType="separate"/>
      </w:r>
      <w:r w:rsidR="00327B9E">
        <w:t>18</w:t>
      </w:r>
      <w:r w:rsidR="002E102A">
        <w:fldChar w:fldCharType="end"/>
      </w:r>
      <w:r>
        <w:t xml:space="preserve"> – opisuje zakres warsztatów do realizacji.</w:t>
      </w:r>
    </w:p>
    <w:p w14:paraId="7CCAA23E" w14:textId="77777777" w:rsidR="00BC40C2" w:rsidRDefault="00BC40C2" w:rsidP="00D07FDD">
      <w:pPr>
        <w:pStyle w:val="Akapitzlist"/>
        <w:ind w:left="430"/>
      </w:pPr>
      <w:r>
        <w:t xml:space="preserve">Rozdział </w:t>
      </w:r>
      <w:r w:rsidR="002E102A">
        <w:fldChar w:fldCharType="begin"/>
      </w:r>
      <w:r>
        <w:instrText xml:space="preserve"> REF _Ref462270351 \r \h </w:instrText>
      </w:r>
      <w:r w:rsidR="002E102A">
        <w:fldChar w:fldCharType="separate"/>
      </w:r>
      <w:r w:rsidR="00327B9E">
        <w:t>19</w:t>
      </w:r>
      <w:r w:rsidR="002E102A">
        <w:fldChar w:fldCharType="end"/>
      </w:r>
      <w:r>
        <w:t xml:space="preserve"> – opisuje rolę Rady Architektury SIG.</w:t>
      </w:r>
    </w:p>
    <w:p w14:paraId="04BF2927" w14:textId="77777777" w:rsidR="00BC40C2" w:rsidRDefault="00BC40C2" w:rsidP="00D07FDD">
      <w:pPr>
        <w:pStyle w:val="Akapitzlist"/>
        <w:ind w:left="430"/>
      </w:pPr>
      <w:r>
        <w:t xml:space="preserve">Rozdział </w:t>
      </w:r>
      <w:r w:rsidR="002E102A">
        <w:fldChar w:fldCharType="begin"/>
      </w:r>
      <w:r>
        <w:instrText xml:space="preserve"> REF _Ref462270371 \r \h </w:instrText>
      </w:r>
      <w:r w:rsidR="002E102A">
        <w:fldChar w:fldCharType="separate"/>
      </w:r>
      <w:r w:rsidR="00327B9E">
        <w:t>20</w:t>
      </w:r>
      <w:r w:rsidR="002E102A">
        <w:fldChar w:fldCharType="end"/>
      </w:r>
      <w:r>
        <w:t xml:space="preserve"> – zawiera listę załączników do niniejszego dokumentu.</w:t>
      </w:r>
    </w:p>
    <w:p w14:paraId="349A5DC3" w14:textId="77777777" w:rsidR="0061506E" w:rsidRDefault="0061506E" w:rsidP="0061506E">
      <w:pPr>
        <w:pStyle w:val="Nagwek1"/>
      </w:pPr>
      <w:bookmarkStart w:id="6" w:name="_Ref461191176"/>
      <w:bookmarkStart w:id="7" w:name="_Toc477889721"/>
      <w:r>
        <w:lastRenderedPageBreak/>
        <w:t>S</w:t>
      </w:r>
      <w:r w:rsidR="00AE2A88">
        <w:t>łownik pojęć</w:t>
      </w:r>
      <w:bookmarkEnd w:id="3"/>
      <w:bookmarkEnd w:id="6"/>
      <w:bookmarkEnd w:id="7"/>
    </w:p>
    <w:p w14:paraId="210BDC35" w14:textId="77777777" w:rsidR="0061506E" w:rsidRDefault="0061506E" w:rsidP="0061506E">
      <w:pPr>
        <w:pStyle w:val="Legenda"/>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7053"/>
      </w:tblGrid>
      <w:tr w:rsidR="00F71859" w14:paraId="5A1263B9" w14:textId="77777777" w:rsidTr="00227EF2">
        <w:trPr>
          <w:cantSplit/>
          <w:tblHeader/>
        </w:trPr>
        <w:tc>
          <w:tcPr>
            <w:tcW w:w="9288" w:type="dxa"/>
            <w:gridSpan w:val="2"/>
            <w:shd w:val="clear" w:color="auto" w:fill="2E74B5" w:themeFill="accent1" w:themeFillShade="BF"/>
          </w:tcPr>
          <w:p w14:paraId="5F0B92FA" w14:textId="77777777" w:rsidR="00F71859" w:rsidRDefault="00F71859" w:rsidP="00227EF2">
            <w:pPr>
              <w:pStyle w:val="Tabelanagwek"/>
              <w:jc w:val="left"/>
            </w:pPr>
            <w:r w:rsidRPr="008C3A39">
              <w:t>Terminy i skróty ogólne</w:t>
            </w:r>
          </w:p>
        </w:tc>
      </w:tr>
      <w:tr w:rsidR="00F71859" w14:paraId="23B9F170" w14:textId="77777777" w:rsidTr="00227EF2">
        <w:trPr>
          <w:cantSplit/>
        </w:trPr>
        <w:tc>
          <w:tcPr>
            <w:tcW w:w="2235" w:type="dxa"/>
            <w:shd w:val="clear" w:color="auto" w:fill="5B9BD5" w:themeFill="accent1"/>
            <w:vAlign w:val="center"/>
          </w:tcPr>
          <w:p w14:paraId="0E88A76C" w14:textId="77777777" w:rsidR="00F71859" w:rsidRDefault="00F71859" w:rsidP="00227EF2">
            <w:pPr>
              <w:pStyle w:val="Tabelanagwek"/>
            </w:pPr>
            <w:r>
              <w:t>BDOO</w:t>
            </w:r>
          </w:p>
        </w:tc>
        <w:tc>
          <w:tcPr>
            <w:tcW w:w="7053" w:type="dxa"/>
            <w:vAlign w:val="center"/>
          </w:tcPr>
          <w:p w14:paraId="2B8B8D56" w14:textId="77777777" w:rsidR="00F71859" w:rsidRDefault="00F71859" w:rsidP="00227EF2">
            <w:pPr>
              <w:pStyle w:val="Tabelatekst"/>
            </w:pPr>
            <w:r>
              <w:t>Baza Danych Obiektów Ogólnogeograficznych o szczegółowości odpowiadającej mapie ogólnogeograficznej w skali 1: 250 000 – Magazyn danych KSZBDOT</w:t>
            </w:r>
            <w:r w:rsidR="00555899">
              <w:t>.</w:t>
            </w:r>
          </w:p>
        </w:tc>
      </w:tr>
      <w:tr w:rsidR="00F71859" w14:paraId="53E30570" w14:textId="77777777" w:rsidTr="00227EF2">
        <w:trPr>
          <w:cantSplit/>
        </w:trPr>
        <w:tc>
          <w:tcPr>
            <w:tcW w:w="2235" w:type="dxa"/>
            <w:shd w:val="clear" w:color="auto" w:fill="5B9BD5" w:themeFill="accent1"/>
            <w:vAlign w:val="center"/>
          </w:tcPr>
          <w:p w14:paraId="2F701D52" w14:textId="77777777" w:rsidR="00F71859" w:rsidRDefault="00F71859" w:rsidP="00227EF2">
            <w:pPr>
              <w:pStyle w:val="Tabelanagwek"/>
            </w:pPr>
            <w:r>
              <w:t>BDOT10k</w:t>
            </w:r>
          </w:p>
        </w:tc>
        <w:tc>
          <w:tcPr>
            <w:tcW w:w="7053" w:type="dxa"/>
            <w:vAlign w:val="center"/>
          </w:tcPr>
          <w:p w14:paraId="7B219F23" w14:textId="77777777" w:rsidR="00F71859" w:rsidRPr="00AA7878" w:rsidRDefault="00F71859" w:rsidP="00227EF2">
            <w:pPr>
              <w:pStyle w:val="Tabelatekst"/>
            </w:pPr>
            <w:r w:rsidRPr="00AA7878">
              <w:t xml:space="preserve">Baza danych obiektów topograficznych o szczegółowości odpowiadającej mapie topograficznej w skali 1: 10 000 - Magazyn danych KSZBDOT. </w:t>
            </w:r>
          </w:p>
        </w:tc>
      </w:tr>
      <w:tr w:rsidR="00F71859" w14:paraId="6B6E974D" w14:textId="77777777" w:rsidTr="0022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235"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4754801D" w14:textId="77777777" w:rsidR="00F71859" w:rsidRPr="00877DAB" w:rsidRDefault="00F71859" w:rsidP="00227EF2">
            <w:pPr>
              <w:pStyle w:val="Tabelanagwek"/>
            </w:pPr>
            <w:r w:rsidRPr="001272C4">
              <w:t>BGP</w:t>
            </w:r>
          </w:p>
        </w:tc>
        <w:tc>
          <w:tcPr>
            <w:tcW w:w="7053" w:type="dxa"/>
            <w:tcBorders>
              <w:top w:val="single" w:sz="4" w:space="0" w:color="auto"/>
              <w:left w:val="single" w:sz="4" w:space="0" w:color="auto"/>
              <w:bottom w:val="single" w:sz="4" w:space="0" w:color="auto"/>
              <w:right w:val="single" w:sz="4" w:space="0" w:color="auto"/>
            </w:tcBorders>
            <w:vAlign w:val="center"/>
          </w:tcPr>
          <w:p w14:paraId="0FC3BDFE" w14:textId="77777777" w:rsidR="00F71859" w:rsidRPr="001272C4" w:rsidRDefault="00F71859" w:rsidP="00227EF2">
            <w:pPr>
              <w:pStyle w:val="Tabelatekst"/>
            </w:pPr>
            <w:r w:rsidRPr="001272C4">
              <w:t>ang. Border Gateway Protocol</w:t>
            </w:r>
            <w:r w:rsidR="00555899">
              <w:t>.</w:t>
            </w:r>
          </w:p>
          <w:p w14:paraId="635C6A80" w14:textId="77777777" w:rsidR="00F71859" w:rsidRPr="00877DAB" w:rsidRDefault="00F71859" w:rsidP="00A13B01">
            <w:pPr>
              <w:pStyle w:val="Tabelatekst"/>
            </w:pPr>
          </w:p>
        </w:tc>
      </w:tr>
      <w:tr w:rsidR="00F71859" w14:paraId="1FB3FA40" w14:textId="77777777" w:rsidTr="00227EF2">
        <w:trPr>
          <w:cantSplit/>
        </w:trPr>
        <w:tc>
          <w:tcPr>
            <w:tcW w:w="2235" w:type="dxa"/>
            <w:shd w:val="clear" w:color="auto" w:fill="5B9BD5" w:themeFill="accent1"/>
            <w:vAlign w:val="center"/>
          </w:tcPr>
          <w:p w14:paraId="0CAF46E8" w14:textId="77777777" w:rsidR="00F71859" w:rsidRPr="00A65191" w:rsidRDefault="00F71859" w:rsidP="00227EF2">
            <w:pPr>
              <w:pStyle w:val="Tabelanagwek"/>
            </w:pPr>
            <w:r w:rsidRPr="00A65191">
              <w:t>CAPAP</w:t>
            </w:r>
          </w:p>
        </w:tc>
        <w:tc>
          <w:tcPr>
            <w:tcW w:w="7053" w:type="dxa"/>
            <w:vAlign w:val="center"/>
          </w:tcPr>
          <w:p w14:paraId="3B3FF558" w14:textId="77777777" w:rsidR="00F71859" w:rsidRPr="00A65191" w:rsidRDefault="00F71859" w:rsidP="00227EF2">
            <w:pPr>
              <w:pStyle w:val="Tabelatekst"/>
            </w:pPr>
            <w:r w:rsidRPr="00A65191">
              <w:t>Centrum Analiz Przestrzennych Administracji Publicznej</w:t>
            </w:r>
            <w:r w:rsidR="00555899">
              <w:t>.</w:t>
            </w:r>
          </w:p>
        </w:tc>
      </w:tr>
      <w:tr w:rsidR="00F71859" w14:paraId="60DEECD4" w14:textId="77777777" w:rsidTr="00227EF2">
        <w:trPr>
          <w:cantSplit/>
        </w:trPr>
        <w:tc>
          <w:tcPr>
            <w:tcW w:w="2235" w:type="dxa"/>
            <w:shd w:val="clear" w:color="auto" w:fill="5B9BD5" w:themeFill="accent1"/>
            <w:vAlign w:val="center"/>
          </w:tcPr>
          <w:p w14:paraId="56943573" w14:textId="77777777" w:rsidR="00F71859" w:rsidRPr="00A65191" w:rsidRDefault="00F71859" w:rsidP="00227EF2">
            <w:pPr>
              <w:pStyle w:val="Tabelanagwek"/>
            </w:pPr>
            <w:r>
              <w:t>Cloud Computing</w:t>
            </w:r>
          </w:p>
        </w:tc>
        <w:tc>
          <w:tcPr>
            <w:tcW w:w="7053" w:type="dxa"/>
            <w:vAlign w:val="center"/>
          </w:tcPr>
          <w:p w14:paraId="0ED37291" w14:textId="77777777" w:rsidR="00F71859" w:rsidRPr="00A65191" w:rsidRDefault="00F71859" w:rsidP="00227EF2">
            <w:pPr>
              <w:pStyle w:val="Tabelatekst"/>
            </w:pPr>
            <w:r>
              <w:t>Model przetwarzania w chmurze obliczeniowej.</w:t>
            </w:r>
          </w:p>
        </w:tc>
      </w:tr>
      <w:tr w:rsidR="00F71859" w14:paraId="5DD16453" w14:textId="77777777" w:rsidTr="00227EF2">
        <w:trPr>
          <w:cantSplit/>
        </w:trPr>
        <w:tc>
          <w:tcPr>
            <w:tcW w:w="2235" w:type="dxa"/>
            <w:shd w:val="clear" w:color="auto" w:fill="5B9BD5" w:themeFill="accent1"/>
            <w:vAlign w:val="center"/>
          </w:tcPr>
          <w:p w14:paraId="63307E25" w14:textId="77777777" w:rsidR="00F71859" w:rsidRPr="00A65191" w:rsidRDefault="00F71859" w:rsidP="00227EF2">
            <w:pPr>
              <w:pStyle w:val="Tabelanagwek"/>
            </w:pPr>
            <w:r w:rsidRPr="00A65191">
              <w:t>CODGiK</w:t>
            </w:r>
          </w:p>
        </w:tc>
        <w:tc>
          <w:tcPr>
            <w:tcW w:w="7053" w:type="dxa"/>
            <w:vAlign w:val="center"/>
          </w:tcPr>
          <w:p w14:paraId="56643851" w14:textId="77777777" w:rsidR="00F71859" w:rsidRPr="00A65191" w:rsidRDefault="00F71859" w:rsidP="00227EF2">
            <w:pPr>
              <w:pStyle w:val="Tabelatekst"/>
            </w:pPr>
            <w:r w:rsidRPr="00A65191">
              <w:t>Centralny Ośrodek Dokumentacji Geodezyjnej i Kartograficznej</w:t>
            </w:r>
            <w:r w:rsidR="00555899">
              <w:t>.</w:t>
            </w:r>
          </w:p>
        </w:tc>
      </w:tr>
      <w:tr w:rsidR="00F71859" w14:paraId="43D7FEAF" w14:textId="77777777" w:rsidTr="0022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235"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4502A961" w14:textId="77777777" w:rsidR="00F71859" w:rsidRPr="00877DAB" w:rsidRDefault="00F71859" w:rsidP="00227EF2">
            <w:pPr>
              <w:pStyle w:val="Tabelanagwek"/>
            </w:pPr>
            <w:r>
              <w:t>Czas obsługi</w:t>
            </w:r>
          </w:p>
        </w:tc>
        <w:tc>
          <w:tcPr>
            <w:tcW w:w="7053" w:type="dxa"/>
            <w:tcBorders>
              <w:top w:val="single" w:sz="4" w:space="0" w:color="auto"/>
              <w:left w:val="single" w:sz="4" w:space="0" w:color="auto"/>
              <w:bottom w:val="single" w:sz="4" w:space="0" w:color="auto"/>
              <w:right w:val="single" w:sz="4" w:space="0" w:color="auto"/>
            </w:tcBorders>
            <w:vAlign w:val="center"/>
          </w:tcPr>
          <w:p w14:paraId="1228D74A" w14:textId="77777777" w:rsidR="00F71859" w:rsidRPr="00877DAB" w:rsidRDefault="00F71859" w:rsidP="00227EF2">
            <w:pPr>
              <w:pStyle w:val="Tabelatekst"/>
            </w:pPr>
            <w:r>
              <w:t>Maksymalny c</w:t>
            </w:r>
            <w:r w:rsidRPr="007C4310">
              <w:t>zas,  liczony od momentu poprawnego zgłoszenia do momentu przekazania</w:t>
            </w:r>
            <w:r>
              <w:t>, przez Wykonawcę,</w:t>
            </w:r>
            <w:r w:rsidRPr="007C4310">
              <w:t xml:space="preserve"> rozwiązania</w:t>
            </w:r>
            <w:r>
              <w:t xml:space="preserve"> i potwierdzenia przez Zamawiającego możliwości zamknięcia zgłoszenia.</w:t>
            </w:r>
          </w:p>
        </w:tc>
      </w:tr>
      <w:tr w:rsidR="00F71859" w14:paraId="0A2A7AF0" w14:textId="77777777" w:rsidTr="0022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235"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50526062" w14:textId="77777777" w:rsidR="00F71859" w:rsidRPr="00877DAB" w:rsidRDefault="00F71859" w:rsidP="00227EF2">
            <w:pPr>
              <w:pStyle w:val="Tabelanagwek"/>
            </w:pPr>
            <w:r>
              <w:t>Czas reakcji</w:t>
            </w:r>
          </w:p>
        </w:tc>
        <w:tc>
          <w:tcPr>
            <w:tcW w:w="7053" w:type="dxa"/>
            <w:tcBorders>
              <w:top w:val="single" w:sz="4" w:space="0" w:color="auto"/>
              <w:left w:val="single" w:sz="4" w:space="0" w:color="auto"/>
              <w:bottom w:val="single" w:sz="4" w:space="0" w:color="auto"/>
              <w:right w:val="single" w:sz="4" w:space="0" w:color="auto"/>
            </w:tcBorders>
            <w:vAlign w:val="center"/>
          </w:tcPr>
          <w:p w14:paraId="03485D28" w14:textId="77777777" w:rsidR="00F71859" w:rsidRPr="00877DAB" w:rsidRDefault="00F71859" w:rsidP="00227EF2">
            <w:pPr>
              <w:pStyle w:val="Tabelatekst"/>
            </w:pPr>
            <w:r>
              <w:t>C</w:t>
            </w:r>
            <w:r w:rsidRPr="007C4310">
              <w:t xml:space="preserve">zas liczony od momentu </w:t>
            </w:r>
            <w:r>
              <w:t>pozyskania informacji o zdarzeniu (Incydent, zgłoszenie)</w:t>
            </w:r>
            <w:r w:rsidRPr="007C4310">
              <w:t xml:space="preserve">  do powiadomienia zgłaszającego o sposobie i terminie realizacji </w:t>
            </w:r>
            <w:r>
              <w:t>zdarzenia lub do momentu eskalacji tego zdarzenia.</w:t>
            </w:r>
          </w:p>
        </w:tc>
      </w:tr>
      <w:tr w:rsidR="00F71859" w14:paraId="33E6FEC3" w14:textId="77777777" w:rsidTr="00227EF2">
        <w:trPr>
          <w:cantSplit/>
        </w:trPr>
        <w:tc>
          <w:tcPr>
            <w:tcW w:w="2235" w:type="dxa"/>
            <w:shd w:val="clear" w:color="auto" w:fill="5B9BD5" w:themeFill="accent1"/>
            <w:vAlign w:val="center"/>
          </w:tcPr>
          <w:p w14:paraId="1ABAED88" w14:textId="77777777" w:rsidR="00F71859" w:rsidRPr="00DE6F69" w:rsidRDefault="00F71859" w:rsidP="00227EF2">
            <w:pPr>
              <w:pStyle w:val="Tabelanagwek"/>
            </w:pPr>
            <w:r>
              <w:t>Dyrektywa INSPIRE</w:t>
            </w:r>
          </w:p>
        </w:tc>
        <w:tc>
          <w:tcPr>
            <w:tcW w:w="7053" w:type="dxa"/>
            <w:vAlign w:val="center"/>
          </w:tcPr>
          <w:p w14:paraId="1037488D" w14:textId="77777777" w:rsidR="00F71859" w:rsidRPr="00DE6F69" w:rsidRDefault="00F71859" w:rsidP="00227EF2">
            <w:pPr>
              <w:pStyle w:val="Tabelatekst"/>
              <w:rPr>
                <w:color w:val="000000"/>
              </w:rPr>
            </w:pPr>
            <w:r w:rsidRPr="0008460F">
              <w:t>D</w:t>
            </w:r>
            <w:r>
              <w:t>yrektywa</w:t>
            </w:r>
            <w:r w:rsidRPr="0008460F">
              <w:t xml:space="preserve"> 2007/2/WE P</w:t>
            </w:r>
            <w:r>
              <w:t>arlamentu</w:t>
            </w:r>
            <w:r w:rsidRPr="0008460F">
              <w:t xml:space="preserve"> E</w:t>
            </w:r>
            <w:r>
              <w:t>uropejskiego</w:t>
            </w:r>
            <w:r w:rsidRPr="0008460F">
              <w:t xml:space="preserve"> </w:t>
            </w:r>
            <w:r>
              <w:t>i</w:t>
            </w:r>
            <w:r w:rsidRPr="0008460F">
              <w:t xml:space="preserve"> </w:t>
            </w:r>
            <w:r>
              <w:t xml:space="preserve">Rady </w:t>
            </w:r>
            <w:r w:rsidRPr="0008460F">
              <w:t>z dnia 14 marca 2007 r.</w:t>
            </w:r>
            <w:r>
              <w:t xml:space="preserve"> </w:t>
            </w:r>
            <w:r w:rsidRPr="0008460F">
              <w:t>ustanawiająca infrastrukturę informacji przestrzennej we Wspólnocie Europejskiej (INSPIRE)</w:t>
            </w:r>
            <w:r w:rsidR="00343BBC">
              <w:t>.</w:t>
            </w:r>
          </w:p>
        </w:tc>
      </w:tr>
      <w:tr w:rsidR="00F71859" w14:paraId="1557A0B6" w14:textId="77777777" w:rsidTr="0022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235"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3FC83D25" w14:textId="77777777" w:rsidR="00F71859" w:rsidRPr="00877DAB" w:rsidRDefault="00F71859" w:rsidP="00227EF2">
            <w:pPr>
              <w:pStyle w:val="Tabelanagwek"/>
            </w:pPr>
            <w:r w:rsidRPr="003D05E0">
              <w:t>Dzień roboczy</w:t>
            </w:r>
          </w:p>
        </w:tc>
        <w:tc>
          <w:tcPr>
            <w:tcW w:w="7053" w:type="dxa"/>
            <w:tcBorders>
              <w:top w:val="single" w:sz="4" w:space="0" w:color="auto"/>
              <w:left w:val="single" w:sz="4" w:space="0" w:color="auto"/>
              <w:bottom w:val="single" w:sz="4" w:space="0" w:color="auto"/>
              <w:right w:val="single" w:sz="4" w:space="0" w:color="auto"/>
            </w:tcBorders>
            <w:vAlign w:val="center"/>
          </w:tcPr>
          <w:p w14:paraId="7FDE7C68" w14:textId="77777777" w:rsidR="00F71859" w:rsidRPr="00877DAB" w:rsidRDefault="00F71859" w:rsidP="00227EF2">
            <w:pPr>
              <w:pStyle w:val="Tabelatekst"/>
            </w:pPr>
            <w:r>
              <w:t xml:space="preserve">8 godzin roboczych </w:t>
            </w:r>
            <w:r w:rsidRPr="003D05E0">
              <w:t>w ramach Godzin prac</w:t>
            </w:r>
            <w:r w:rsidR="00187B6E">
              <w:t>y CODGiK.</w:t>
            </w:r>
          </w:p>
        </w:tc>
      </w:tr>
      <w:tr w:rsidR="00C32273" w14:paraId="2E9FC5DC" w14:textId="77777777" w:rsidTr="0022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235"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5DBD3491" w14:textId="77777777" w:rsidR="00C32273" w:rsidRPr="003D05E0" w:rsidRDefault="00C32273" w:rsidP="00C32273">
            <w:pPr>
              <w:pStyle w:val="Tabelanagwek"/>
            </w:pPr>
            <w:r>
              <w:t>dostosowania pomieszczeń serwerowni</w:t>
            </w:r>
          </w:p>
        </w:tc>
        <w:tc>
          <w:tcPr>
            <w:tcW w:w="7053" w:type="dxa"/>
            <w:tcBorders>
              <w:top w:val="single" w:sz="4" w:space="0" w:color="auto"/>
              <w:left w:val="single" w:sz="4" w:space="0" w:color="auto"/>
              <w:bottom w:val="single" w:sz="4" w:space="0" w:color="auto"/>
              <w:right w:val="single" w:sz="4" w:space="0" w:color="auto"/>
            </w:tcBorders>
            <w:vAlign w:val="center"/>
          </w:tcPr>
          <w:p w14:paraId="3E967F55" w14:textId="77777777" w:rsidR="00C32273" w:rsidRDefault="00C32273" w:rsidP="00C459BF">
            <w:pPr>
              <w:pStyle w:val="Tabelatekst"/>
            </w:pPr>
            <w:r>
              <w:t xml:space="preserve">Działanie realizowane po stronie Zamawiającego polegające na budowie </w:t>
            </w:r>
            <w:r w:rsidR="00C459BF">
              <w:t>wyposażeniu</w:t>
            </w:r>
            <w:r>
              <w:t xml:space="preserve"> w niezbędną infrastrukturę pomieszczenia serwerowni w budynku CODGiK ul. Jana Olbrachta 94B, </w:t>
            </w:r>
            <w:r w:rsidRPr="008170E3">
              <w:t>01-102</w:t>
            </w:r>
            <w:r>
              <w:t xml:space="preserve"> Warszawa</w:t>
            </w:r>
            <w:r w:rsidR="00343BBC">
              <w:t>.</w:t>
            </w:r>
          </w:p>
        </w:tc>
      </w:tr>
      <w:tr w:rsidR="00C32273" w14:paraId="51565D0B" w14:textId="77777777" w:rsidTr="00227EF2">
        <w:trPr>
          <w:cantSplit/>
        </w:trPr>
        <w:tc>
          <w:tcPr>
            <w:tcW w:w="2235" w:type="dxa"/>
            <w:shd w:val="clear" w:color="auto" w:fill="5B9BD5" w:themeFill="accent1"/>
            <w:vAlign w:val="center"/>
          </w:tcPr>
          <w:p w14:paraId="42764491" w14:textId="77777777" w:rsidR="00C32273" w:rsidRDefault="00C32273" w:rsidP="00C32273">
            <w:pPr>
              <w:pStyle w:val="Tabelanagwek"/>
            </w:pPr>
            <w:r>
              <w:t>EMUiA</w:t>
            </w:r>
          </w:p>
        </w:tc>
        <w:tc>
          <w:tcPr>
            <w:tcW w:w="7053" w:type="dxa"/>
            <w:vAlign w:val="center"/>
          </w:tcPr>
          <w:p w14:paraId="4E3138A1" w14:textId="77777777" w:rsidR="00C32273" w:rsidRPr="0008460F" w:rsidRDefault="00C32273" w:rsidP="00C32273">
            <w:pPr>
              <w:pStyle w:val="Tabelatekst"/>
            </w:pPr>
            <w:r>
              <w:t>Ewidencja Miejscowości, Ulic i Adresów</w:t>
            </w:r>
            <w:r w:rsidR="00343BBC">
              <w:t>.</w:t>
            </w:r>
          </w:p>
        </w:tc>
      </w:tr>
      <w:tr w:rsidR="00C32273" w14:paraId="000B443E" w14:textId="77777777" w:rsidTr="00227EF2">
        <w:trPr>
          <w:cantSplit/>
        </w:trPr>
        <w:tc>
          <w:tcPr>
            <w:tcW w:w="2235" w:type="dxa"/>
            <w:shd w:val="clear" w:color="auto" w:fill="5B9BD5" w:themeFill="accent1"/>
            <w:vAlign w:val="center"/>
          </w:tcPr>
          <w:p w14:paraId="793C3FB1" w14:textId="77777777" w:rsidR="00C32273" w:rsidRPr="00D33DF3" w:rsidRDefault="00C32273" w:rsidP="00C32273">
            <w:pPr>
              <w:pStyle w:val="Tabelanagwek"/>
            </w:pPr>
            <w:r w:rsidRPr="00D33DF3">
              <w:t>enviDMS</w:t>
            </w:r>
          </w:p>
        </w:tc>
        <w:tc>
          <w:tcPr>
            <w:tcW w:w="7053" w:type="dxa"/>
            <w:vAlign w:val="center"/>
          </w:tcPr>
          <w:p w14:paraId="17645B32" w14:textId="77777777" w:rsidR="00C32273" w:rsidRPr="00D33DF3" w:rsidRDefault="00C32273" w:rsidP="00C32273">
            <w:pPr>
              <w:pStyle w:val="Tabelatekst"/>
            </w:pPr>
            <w:r w:rsidRPr="00D33DF3">
              <w:t>Projekt model bazy danych przestrzennych dotyczących środowiska przyrodniczego wraz z systemem zarządzania w aspekcie kartograficznych opracowań tematycznych.</w:t>
            </w:r>
          </w:p>
        </w:tc>
      </w:tr>
      <w:tr w:rsidR="00C32273" w14:paraId="3660B62D" w14:textId="77777777" w:rsidTr="00227EF2">
        <w:trPr>
          <w:cantSplit/>
        </w:trPr>
        <w:tc>
          <w:tcPr>
            <w:tcW w:w="2235" w:type="dxa"/>
            <w:shd w:val="clear" w:color="auto" w:fill="5B9BD5" w:themeFill="accent1"/>
            <w:vAlign w:val="center"/>
          </w:tcPr>
          <w:p w14:paraId="4B459F0B" w14:textId="77777777" w:rsidR="00C32273" w:rsidRPr="00D33DF3" w:rsidRDefault="00C32273" w:rsidP="00C32273">
            <w:pPr>
              <w:pStyle w:val="Tabelanagwek"/>
            </w:pPr>
            <w:r w:rsidRPr="00D33DF3">
              <w:lastRenderedPageBreak/>
              <w:t>e-PUAP</w:t>
            </w:r>
          </w:p>
        </w:tc>
        <w:tc>
          <w:tcPr>
            <w:tcW w:w="7053" w:type="dxa"/>
            <w:vAlign w:val="center"/>
          </w:tcPr>
          <w:p w14:paraId="48F33C64" w14:textId="77777777" w:rsidR="00C32273" w:rsidRPr="00D33DF3" w:rsidRDefault="00C32273" w:rsidP="00C32273">
            <w:pPr>
              <w:pStyle w:val="Tabelatekst"/>
            </w:pPr>
            <w:r w:rsidRPr="00D33DF3">
              <w:t>Elektroniczna Platforma Usług Administracji Publicznej – portal internetowy udostępniający informacje na temat usług publicznych realizowanych drogą elektroniczną.</w:t>
            </w:r>
          </w:p>
        </w:tc>
      </w:tr>
      <w:tr w:rsidR="00C32273" w14:paraId="02CAA495" w14:textId="77777777" w:rsidTr="00227EF2">
        <w:trPr>
          <w:cantSplit/>
        </w:trPr>
        <w:tc>
          <w:tcPr>
            <w:tcW w:w="2235" w:type="dxa"/>
            <w:shd w:val="clear" w:color="auto" w:fill="5B9BD5" w:themeFill="accent1"/>
            <w:vAlign w:val="center"/>
          </w:tcPr>
          <w:p w14:paraId="37399AC4" w14:textId="77777777" w:rsidR="00C32273" w:rsidRPr="00A65191" w:rsidRDefault="00C32273" w:rsidP="00C32273">
            <w:pPr>
              <w:pStyle w:val="Tabelanagwek"/>
            </w:pPr>
            <w:r w:rsidRPr="00A65191">
              <w:t>GBDOT</w:t>
            </w:r>
          </w:p>
        </w:tc>
        <w:tc>
          <w:tcPr>
            <w:tcW w:w="7053" w:type="dxa"/>
            <w:vAlign w:val="center"/>
          </w:tcPr>
          <w:p w14:paraId="37F31072" w14:textId="77777777" w:rsidR="00C32273" w:rsidRPr="00A65191" w:rsidRDefault="00C32273" w:rsidP="00C32273">
            <w:pPr>
              <w:pStyle w:val="Tabelatekst"/>
              <w:rPr>
                <w:color w:val="000000"/>
              </w:rPr>
            </w:pPr>
            <w:r w:rsidRPr="00A65191">
              <w:rPr>
                <w:color w:val="000000"/>
              </w:rPr>
              <w:t xml:space="preserve">Projekt „Georeferencyjna Baza Danych Obiektów Topograficznych (GBDOT) wraz </w:t>
            </w:r>
            <w:r w:rsidRPr="00A65191">
              <w:rPr>
                <w:color w:val="000000"/>
              </w:rPr>
              <w:br/>
              <w:t>z krajowym systemem zarządzania” realizowany w ramach Programu Operacyjnego Innowacyjna Gospodarka, lata 2007-2013, Priorytet VII Społeczeństwo informacyjne – Budowa elektronicznej administracji.</w:t>
            </w:r>
          </w:p>
        </w:tc>
      </w:tr>
      <w:tr w:rsidR="00C32273" w14:paraId="673492B2" w14:textId="77777777" w:rsidTr="0022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235" w:type="dxa"/>
            <w:tcBorders>
              <w:top w:val="single" w:sz="4" w:space="0" w:color="auto"/>
              <w:left w:val="single" w:sz="4" w:space="0" w:color="auto"/>
              <w:bottom w:val="single" w:sz="4" w:space="0" w:color="auto"/>
              <w:right w:val="single" w:sz="4" w:space="0" w:color="auto"/>
            </w:tcBorders>
            <w:shd w:val="clear" w:color="auto" w:fill="5B9BD5" w:themeFill="accent1"/>
          </w:tcPr>
          <w:p w14:paraId="3318A054" w14:textId="77777777" w:rsidR="00C32273" w:rsidRDefault="00C32273" w:rsidP="00C32273">
            <w:pPr>
              <w:pStyle w:val="Tabelanagwek"/>
            </w:pPr>
            <w:r w:rsidRPr="00877DAB">
              <w:t>Geoportal</w:t>
            </w:r>
          </w:p>
        </w:tc>
        <w:tc>
          <w:tcPr>
            <w:tcW w:w="7053" w:type="dxa"/>
            <w:tcBorders>
              <w:top w:val="single" w:sz="4" w:space="0" w:color="auto"/>
              <w:left w:val="single" w:sz="4" w:space="0" w:color="auto"/>
              <w:bottom w:val="single" w:sz="4" w:space="0" w:color="auto"/>
              <w:right w:val="single" w:sz="4" w:space="0" w:color="auto"/>
            </w:tcBorders>
          </w:tcPr>
          <w:p w14:paraId="52CB72D6" w14:textId="77777777" w:rsidR="00C32273" w:rsidRDefault="00C32273" w:rsidP="00C32273">
            <w:pPr>
              <w:pStyle w:val="Tabelatekst"/>
            </w:pPr>
            <w:r w:rsidRPr="00877DAB">
              <w:t>Portal internetowy zgodny z dyrektywą INSPIRE, pełniący rolę brokera, udostępniającego użytkownikom dane i usługi geoprzestrzenne poprzez wyszukanie żądanych informacji, którego dysponentem jest Główny Geodeta Kraju. Rozwijany w ramach projektu Geoportal2.</w:t>
            </w:r>
          </w:p>
          <w:p w14:paraId="62014EB0" w14:textId="77777777" w:rsidR="00C32273" w:rsidRDefault="00C32273" w:rsidP="00C32273">
            <w:pPr>
              <w:pStyle w:val="Tabelatekst"/>
            </w:pPr>
            <w:r w:rsidRPr="00877DAB">
              <w:t>System GEOPORTAL wraz z Systemami dziedzinowymi.</w:t>
            </w:r>
          </w:p>
        </w:tc>
      </w:tr>
      <w:tr w:rsidR="00C32273" w14:paraId="402CBA65" w14:textId="77777777" w:rsidTr="00227EF2">
        <w:trPr>
          <w:cantSplit/>
        </w:trPr>
        <w:tc>
          <w:tcPr>
            <w:tcW w:w="2235" w:type="dxa"/>
            <w:shd w:val="clear" w:color="auto" w:fill="5B9BD5" w:themeFill="accent1"/>
            <w:vAlign w:val="center"/>
          </w:tcPr>
          <w:p w14:paraId="66ECB1EB" w14:textId="77777777" w:rsidR="00C32273" w:rsidRPr="00A65191" w:rsidRDefault="00C32273" w:rsidP="00C32273">
            <w:pPr>
              <w:pStyle w:val="Tabelanagwek"/>
            </w:pPr>
            <w:r w:rsidRPr="00A65191">
              <w:t>GEOPORTAL 2</w:t>
            </w:r>
          </w:p>
        </w:tc>
        <w:tc>
          <w:tcPr>
            <w:tcW w:w="7053" w:type="dxa"/>
            <w:vAlign w:val="center"/>
          </w:tcPr>
          <w:p w14:paraId="21727CDC" w14:textId="77777777" w:rsidR="00C32273" w:rsidRPr="00A65191" w:rsidRDefault="00C32273" w:rsidP="00C32273">
            <w:pPr>
              <w:pStyle w:val="Tabelatekst"/>
            </w:pPr>
            <w:r w:rsidRPr="00A65191">
              <w:t xml:space="preserve">Projekt rozwoju infrastruktury informacji przestrzennej w Polsce, </w:t>
            </w:r>
            <w:r w:rsidRPr="00A65191">
              <w:rPr>
                <w:color w:val="000000"/>
              </w:rPr>
              <w:t>realizowany w</w:t>
            </w:r>
            <w:r>
              <w:rPr>
                <w:color w:val="000000"/>
              </w:rPr>
              <w:t> </w:t>
            </w:r>
            <w:r w:rsidRPr="00A65191">
              <w:rPr>
                <w:color w:val="000000"/>
              </w:rPr>
              <w:t xml:space="preserve">ramach Programu Operacyjnego Innowacyjna Gospodarka, lata 2007-2013, Priorytet VII Społeczeństwo informacyjne – Budowa elektronicznej administracji. Projekt </w:t>
            </w:r>
            <w:r w:rsidRPr="00A65191">
              <w:t>stanowi kontynuację projektu Geoportal.gov.pl.</w:t>
            </w:r>
          </w:p>
        </w:tc>
      </w:tr>
      <w:tr w:rsidR="00C32273" w14:paraId="7B5308B3" w14:textId="77777777" w:rsidTr="0022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235"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0EF7908F" w14:textId="77777777" w:rsidR="00C32273" w:rsidRPr="00877DAB" w:rsidRDefault="00C32273" w:rsidP="00C32273">
            <w:pPr>
              <w:pStyle w:val="Tabelanagwek"/>
            </w:pPr>
            <w:r w:rsidRPr="003D05E0">
              <w:t>Godzina robocza</w:t>
            </w:r>
          </w:p>
        </w:tc>
        <w:tc>
          <w:tcPr>
            <w:tcW w:w="7053" w:type="dxa"/>
            <w:tcBorders>
              <w:top w:val="single" w:sz="4" w:space="0" w:color="auto"/>
              <w:left w:val="single" w:sz="4" w:space="0" w:color="auto"/>
              <w:bottom w:val="single" w:sz="4" w:space="0" w:color="auto"/>
              <w:right w:val="single" w:sz="4" w:space="0" w:color="auto"/>
            </w:tcBorders>
            <w:vAlign w:val="center"/>
          </w:tcPr>
          <w:p w14:paraId="4A716596" w14:textId="77777777" w:rsidR="00C32273" w:rsidRPr="00877DAB" w:rsidRDefault="00C32273" w:rsidP="00C32273">
            <w:pPr>
              <w:pStyle w:val="Tabelatekst"/>
            </w:pPr>
            <w:r w:rsidRPr="003D05E0">
              <w:t>Okres trwający godzinę zegarową w ramach Godzin pracy Zamawiającego.</w:t>
            </w:r>
          </w:p>
        </w:tc>
      </w:tr>
      <w:tr w:rsidR="00C32273" w14:paraId="1072B742" w14:textId="77777777" w:rsidTr="0022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235"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3B81B9BB" w14:textId="77777777" w:rsidR="00C32273" w:rsidRPr="00877DAB" w:rsidRDefault="00C32273" w:rsidP="00C32273">
            <w:pPr>
              <w:pStyle w:val="Tabelanagwek"/>
            </w:pPr>
            <w:r>
              <w:t>Godziny pracy CODGiK</w:t>
            </w:r>
          </w:p>
        </w:tc>
        <w:tc>
          <w:tcPr>
            <w:tcW w:w="7053" w:type="dxa"/>
            <w:tcBorders>
              <w:top w:val="single" w:sz="4" w:space="0" w:color="auto"/>
              <w:left w:val="single" w:sz="4" w:space="0" w:color="auto"/>
              <w:bottom w:val="single" w:sz="4" w:space="0" w:color="auto"/>
              <w:right w:val="single" w:sz="4" w:space="0" w:color="auto"/>
            </w:tcBorders>
            <w:vAlign w:val="center"/>
          </w:tcPr>
          <w:p w14:paraId="7ABF1AC3" w14:textId="77777777" w:rsidR="00C32273" w:rsidRPr="00877DAB" w:rsidRDefault="00C32273" w:rsidP="00C32273">
            <w:pPr>
              <w:pStyle w:val="Tabelatekst"/>
            </w:pPr>
            <w:r w:rsidRPr="003D05E0">
              <w:t xml:space="preserve">Od </w:t>
            </w:r>
            <w:r>
              <w:t>7</w:t>
            </w:r>
            <w:r w:rsidRPr="003D05E0">
              <w:t>.15 do 1</w:t>
            </w:r>
            <w:r>
              <w:t>5</w:t>
            </w:r>
            <w:r w:rsidRPr="003D05E0">
              <w:t>.15, od poniedziałku do piątku, z wyłączeniem dni ustawowo wolnych od pracy.</w:t>
            </w:r>
          </w:p>
        </w:tc>
      </w:tr>
      <w:tr w:rsidR="00C32273" w14:paraId="32400FA6" w14:textId="77777777" w:rsidTr="0022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235"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1BED21BD" w14:textId="77777777" w:rsidR="00C32273" w:rsidRPr="00877DAB" w:rsidRDefault="00C32273" w:rsidP="00C32273">
            <w:pPr>
              <w:pStyle w:val="Tabelanagwek"/>
              <w:jc w:val="left"/>
            </w:pPr>
            <w:r w:rsidRPr="003D05E0">
              <w:t>Godziny pracy Zamawiającego</w:t>
            </w:r>
          </w:p>
        </w:tc>
        <w:tc>
          <w:tcPr>
            <w:tcW w:w="7053" w:type="dxa"/>
            <w:tcBorders>
              <w:top w:val="single" w:sz="4" w:space="0" w:color="auto"/>
              <w:left w:val="single" w:sz="4" w:space="0" w:color="auto"/>
              <w:bottom w:val="single" w:sz="4" w:space="0" w:color="auto"/>
              <w:right w:val="single" w:sz="4" w:space="0" w:color="auto"/>
            </w:tcBorders>
            <w:vAlign w:val="center"/>
          </w:tcPr>
          <w:p w14:paraId="7334236D" w14:textId="77777777" w:rsidR="00C32273" w:rsidRPr="00877DAB" w:rsidRDefault="00C32273" w:rsidP="00C32273">
            <w:pPr>
              <w:pStyle w:val="Tabelatekst"/>
            </w:pPr>
            <w:r w:rsidRPr="003D05E0">
              <w:t xml:space="preserve">Od 8.15 do 16.15, od poniedziałku do piątku, z wyłączeniem dni ustawowo wolnych od pracy. </w:t>
            </w:r>
          </w:p>
        </w:tc>
      </w:tr>
      <w:tr w:rsidR="00C32273" w14:paraId="6FFEF532" w14:textId="77777777" w:rsidTr="00227EF2">
        <w:trPr>
          <w:cantSplit/>
        </w:trPr>
        <w:tc>
          <w:tcPr>
            <w:tcW w:w="2235" w:type="dxa"/>
            <w:shd w:val="clear" w:color="auto" w:fill="5B9BD5" w:themeFill="accent1"/>
            <w:vAlign w:val="center"/>
          </w:tcPr>
          <w:p w14:paraId="5EA5214E" w14:textId="77777777" w:rsidR="00C32273" w:rsidRPr="00A65191" w:rsidRDefault="00C32273" w:rsidP="00C32273">
            <w:pPr>
              <w:pStyle w:val="Tabelanagwek"/>
            </w:pPr>
            <w:r w:rsidRPr="00A65191">
              <w:t>GUGiK</w:t>
            </w:r>
          </w:p>
        </w:tc>
        <w:tc>
          <w:tcPr>
            <w:tcW w:w="7053" w:type="dxa"/>
            <w:vAlign w:val="center"/>
          </w:tcPr>
          <w:p w14:paraId="7FFB8A8B" w14:textId="77777777" w:rsidR="00C32273" w:rsidRPr="00A65191" w:rsidRDefault="00C32273" w:rsidP="00C32273">
            <w:pPr>
              <w:pStyle w:val="Tabelatekst"/>
            </w:pPr>
            <w:r w:rsidRPr="00A65191">
              <w:t>Główny Urząd Geodezji i Kartografii</w:t>
            </w:r>
            <w:r w:rsidR="00C804B9">
              <w:t>.</w:t>
            </w:r>
          </w:p>
        </w:tc>
      </w:tr>
      <w:tr w:rsidR="00C32273" w14:paraId="1CBFEACE" w14:textId="77777777" w:rsidTr="0022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235" w:type="dxa"/>
            <w:tcBorders>
              <w:top w:val="single" w:sz="4" w:space="0" w:color="auto"/>
              <w:left w:val="single" w:sz="4" w:space="0" w:color="auto"/>
              <w:bottom w:val="single" w:sz="4" w:space="0" w:color="auto"/>
              <w:right w:val="single" w:sz="4" w:space="0" w:color="auto"/>
            </w:tcBorders>
            <w:shd w:val="clear" w:color="auto" w:fill="5B9BD5" w:themeFill="accent1"/>
          </w:tcPr>
          <w:p w14:paraId="2311855D" w14:textId="77777777" w:rsidR="00C32273" w:rsidRDefault="00C32273" w:rsidP="00C32273">
            <w:pPr>
              <w:pStyle w:val="Tabelanagwek"/>
            </w:pPr>
            <w:r w:rsidRPr="00877DAB">
              <w:t>HSM</w:t>
            </w:r>
          </w:p>
        </w:tc>
        <w:tc>
          <w:tcPr>
            <w:tcW w:w="7053" w:type="dxa"/>
            <w:tcBorders>
              <w:top w:val="single" w:sz="4" w:space="0" w:color="auto"/>
              <w:left w:val="single" w:sz="4" w:space="0" w:color="auto"/>
              <w:bottom w:val="single" w:sz="4" w:space="0" w:color="auto"/>
              <w:right w:val="single" w:sz="4" w:space="0" w:color="auto"/>
            </w:tcBorders>
          </w:tcPr>
          <w:p w14:paraId="7236008C" w14:textId="77777777" w:rsidR="00C32273" w:rsidRDefault="00C32273" w:rsidP="00C32273">
            <w:pPr>
              <w:pStyle w:val="Tabelatekst"/>
            </w:pPr>
            <w:r w:rsidRPr="00877DAB">
              <w:t>z ang. hardware security module, urządzenie stanowiące element infrastruktury PKI posiadające sprzętowe zabezpieczenia oraz certyfikat świadczący o klasie bezpieczeństwa.</w:t>
            </w:r>
          </w:p>
        </w:tc>
      </w:tr>
      <w:tr w:rsidR="00C32273" w14:paraId="211E7AB2" w14:textId="77777777" w:rsidTr="00227EF2">
        <w:trPr>
          <w:cantSplit/>
        </w:trPr>
        <w:tc>
          <w:tcPr>
            <w:tcW w:w="2235" w:type="dxa"/>
            <w:shd w:val="clear" w:color="auto" w:fill="5B9BD5" w:themeFill="accent1"/>
            <w:vAlign w:val="center"/>
          </w:tcPr>
          <w:p w14:paraId="099FA2B4" w14:textId="77777777" w:rsidR="00C32273" w:rsidRPr="00A65191" w:rsidRDefault="00C32273" w:rsidP="00C32273">
            <w:pPr>
              <w:pStyle w:val="Tabelanagwek"/>
            </w:pPr>
            <w:r>
              <w:t>IIP</w:t>
            </w:r>
          </w:p>
        </w:tc>
        <w:tc>
          <w:tcPr>
            <w:tcW w:w="7053" w:type="dxa"/>
            <w:vAlign w:val="center"/>
          </w:tcPr>
          <w:p w14:paraId="4C3179E7" w14:textId="77777777" w:rsidR="00C32273" w:rsidRPr="00A65191" w:rsidRDefault="00C32273" w:rsidP="00C32273">
            <w:pPr>
              <w:pStyle w:val="Tabelatekst"/>
            </w:pPr>
            <w:r>
              <w:t>Infrastruktura Informacji Przestrzennej</w:t>
            </w:r>
            <w:r w:rsidR="00C804B9">
              <w:t>.</w:t>
            </w:r>
          </w:p>
        </w:tc>
      </w:tr>
      <w:tr w:rsidR="00C32273" w14:paraId="6215311A" w14:textId="77777777" w:rsidTr="0022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235"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2955C818" w14:textId="77777777" w:rsidR="00C32273" w:rsidRPr="00877DAB" w:rsidRDefault="00C32273" w:rsidP="00C32273">
            <w:pPr>
              <w:pStyle w:val="Tabelanagwek"/>
            </w:pPr>
            <w:r>
              <w:t>Incydent</w:t>
            </w:r>
          </w:p>
        </w:tc>
        <w:tc>
          <w:tcPr>
            <w:tcW w:w="7053" w:type="dxa"/>
            <w:tcBorders>
              <w:top w:val="single" w:sz="4" w:space="0" w:color="auto"/>
              <w:left w:val="single" w:sz="4" w:space="0" w:color="auto"/>
              <w:bottom w:val="single" w:sz="4" w:space="0" w:color="auto"/>
              <w:right w:val="single" w:sz="4" w:space="0" w:color="auto"/>
            </w:tcBorders>
            <w:vAlign w:val="center"/>
          </w:tcPr>
          <w:p w14:paraId="5AEA1ADB" w14:textId="77777777" w:rsidR="00C32273" w:rsidRPr="00877DAB" w:rsidRDefault="00C32273" w:rsidP="00C32273">
            <w:pPr>
              <w:pStyle w:val="Tabelatekst"/>
            </w:pPr>
            <w:r>
              <w:t>Nieplanowana przerwa lub obniżenie jakości usługi biznesowej.</w:t>
            </w:r>
          </w:p>
        </w:tc>
      </w:tr>
      <w:tr w:rsidR="00C32273" w14:paraId="2606E3EC" w14:textId="77777777" w:rsidTr="0022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235"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6209A1B6" w14:textId="77777777" w:rsidR="00C32273" w:rsidRPr="00877DAB" w:rsidRDefault="00C32273" w:rsidP="00C32273">
            <w:pPr>
              <w:pStyle w:val="Tabelanagwek"/>
            </w:pPr>
            <w:r>
              <w:t>Incydent  standardowy</w:t>
            </w:r>
          </w:p>
        </w:tc>
        <w:tc>
          <w:tcPr>
            <w:tcW w:w="7053" w:type="dxa"/>
            <w:tcBorders>
              <w:top w:val="single" w:sz="4" w:space="0" w:color="auto"/>
              <w:left w:val="single" w:sz="4" w:space="0" w:color="auto"/>
              <w:bottom w:val="single" w:sz="4" w:space="0" w:color="auto"/>
              <w:right w:val="single" w:sz="4" w:space="0" w:color="auto"/>
            </w:tcBorders>
            <w:vAlign w:val="center"/>
          </w:tcPr>
          <w:p w14:paraId="268DB935" w14:textId="77777777" w:rsidR="00C32273" w:rsidRPr="00877DAB" w:rsidRDefault="00C32273" w:rsidP="00C32273">
            <w:pPr>
              <w:pStyle w:val="Tabelatekst"/>
            </w:pPr>
            <w:r w:rsidRPr="00D33DF3">
              <w:t>Każdy inny nie będący Incydentem pilnym ani Incydentem krytycznym</w:t>
            </w:r>
            <w:r>
              <w:t>.</w:t>
            </w:r>
          </w:p>
        </w:tc>
      </w:tr>
      <w:tr w:rsidR="00C32273" w14:paraId="68152FE7" w14:textId="77777777" w:rsidTr="0022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235"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71629B04" w14:textId="77777777" w:rsidR="00C32273" w:rsidRPr="00877DAB" w:rsidRDefault="00C32273" w:rsidP="00C32273">
            <w:pPr>
              <w:pStyle w:val="Tabelanagwek"/>
            </w:pPr>
            <w:r>
              <w:t>Incydent krytyczny</w:t>
            </w:r>
          </w:p>
        </w:tc>
        <w:tc>
          <w:tcPr>
            <w:tcW w:w="7053" w:type="dxa"/>
            <w:tcBorders>
              <w:top w:val="single" w:sz="4" w:space="0" w:color="auto"/>
              <w:left w:val="single" w:sz="4" w:space="0" w:color="auto"/>
              <w:bottom w:val="single" w:sz="4" w:space="0" w:color="auto"/>
              <w:right w:val="single" w:sz="4" w:space="0" w:color="auto"/>
            </w:tcBorders>
            <w:vAlign w:val="center"/>
          </w:tcPr>
          <w:p w14:paraId="6EE1D0D3" w14:textId="77777777" w:rsidR="00C32273" w:rsidRPr="00877DAB" w:rsidRDefault="00C32273" w:rsidP="00C32273">
            <w:pPr>
              <w:pStyle w:val="Tabelatekst"/>
            </w:pPr>
            <w:r>
              <w:t>Incydent</w:t>
            </w:r>
            <w:r w:rsidRPr="00AD12BE">
              <w:t xml:space="preserve"> uniemożliwiając</w:t>
            </w:r>
            <w:r>
              <w:t>y</w:t>
            </w:r>
            <w:r w:rsidRPr="00AD12BE">
              <w:t xml:space="preserve"> korzystanie </w:t>
            </w:r>
            <w:r>
              <w:t xml:space="preserve">z usług biznesowych </w:t>
            </w:r>
            <w:r w:rsidRPr="00AD12BE">
              <w:t>w co najmniej jednej lokalizacji.</w:t>
            </w:r>
            <w:r>
              <w:t xml:space="preserve"> </w:t>
            </w:r>
          </w:p>
        </w:tc>
      </w:tr>
      <w:tr w:rsidR="00C32273" w14:paraId="6A260A9B" w14:textId="77777777" w:rsidTr="0022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235"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0FDB9780" w14:textId="77777777" w:rsidR="00C32273" w:rsidRPr="00877DAB" w:rsidRDefault="00C32273" w:rsidP="00C32273">
            <w:pPr>
              <w:pStyle w:val="Tabelanagwek"/>
            </w:pPr>
            <w:r>
              <w:lastRenderedPageBreak/>
              <w:t>Incydent pilny</w:t>
            </w:r>
          </w:p>
        </w:tc>
        <w:tc>
          <w:tcPr>
            <w:tcW w:w="7053" w:type="dxa"/>
            <w:tcBorders>
              <w:top w:val="single" w:sz="4" w:space="0" w:color="auto"/>
              <w:left w:val="single" w:sz="4" w:space="0" w:color="auto"/>
              <w:bottom w:val="single" w:sz="4" w:space="0" w:color="auto"/>
              <w:right w:val="single" w:sz="4" w:space="0" w:color="auto"/>
            </w:tcBorders>
            <w:vAlign w:val="center"/>
          </w:tcPr>
          <w:p w14:paraId="764FB029" w14:textId="77777777" w:rsidR="00C32273" w:rsidRPr="00877DAB" w:rsidRDefault="00C32273" w:rsidP="00C32273">
            <w:pPr>
              <w:pStyle w:val="Tabelatekst"/>
            </w:pPr>
            <w:r>
              <w:t>Incydent</w:t>
            </w:r>
            <w:r w:rsidRPr="00AD12BE">
              <w:t xml:space="preserve"> uniemożliwiając</w:t>
            </w:r>
            <w:r>
              <w:t>y</w:t>
            </w:r>
            <w:r w:rsidRPr="00AD12BE">
              <w:t xml:space="preserve"> korzystanie </w:t>
            </w:r>
            <w:r>
              <w:t xml:space="preserve">z usług biznesowych </w:t>
            </w:r>
            <w:r w:rsidRPr="00AD12BE">
              <w:t>na co najmniej jednym stanowisku w lokalizacji.</w:t>
            </w:r>
          </w:p>
        </w:tc>
      </w:tr>
      <w:tr w:rsidR="00C32273" w14:paraId="598CBA97" w14:textId="77777777" w:rsidTr="00227EF2">
        <w:trPr>
          <w:cantSplit/>
        </w:trPr>
        <w:tc>
          <w:tcPr>
            <w:tcW w:w="2235" w:type="dxa"/>
            <w:shd w:val="clear" w:color="auto" w:fill="5B9BD5" w:themeFill="accent1"/>
            <w:vAlign w:val="center"/>
          </w:tcPr>
          <w:p w14:paraId="5071C3EF" w14:textId="77777777" w:rsidR="00C32273" w:rsidRDefault="00C32273" w:rsidP="00C32273">
            <w:pPr>
              <w:pStyle w:val="Tabelanagwek"/>
            </w:pPr>
            <w:r>
              <w:t>IPE</w:t>
            </w:r>
          </w:p>
        </w:tc>
        <w:tc>
          <w:tcPr>
            <w:tcW w:w="7053" w:type="dxa"/>
            <w:vAlign w:val="center"/>
          </w:tcPr>
          <w:p w14:paraId="377689AE" w14:textId="77777777" w:rsidR="00C32273" w:rsidRDefault="00C32273" w:rsidP="00C32273">
            <w:pPr>
              <w:pStyle w:val="Tabelatekst"/>
            </w:pPr>
            <w:r>
              <w:t>Integrująca Platforma Elektroniczna</w:t>
            </w:r>
          </w:p>
        </w:tc>
      </w:tr>
      <w:tr w:rsidR="00C32273" w14:paraId="55B994F8" w14:textId="77777777" w:rsidTr="00227EF2">
        <w:trPr>
          <w:cantSplit/>
        </w:trPr>
        <w:tc>
          <w:tcPr>
            <w:tcW w:w="2235" w:type="dxa"/>
            <w:shd w:val="clear" w:color="auto" w:fill="5B9BD5" w:themeFill="accent1"/>
            <w:vAlign w:val="center"/>
          </w:tcPr>
          <w:p w14:paraId="06DF1FA8" w14:textId="77777777" w:rsidR="00C32273" w:rsidRPr="00A65191" w:rsidRDefault="00C32273" w:rsidP="00C32273">
            <w:pPr>
              <w:pStyle w:val="Tabelanagwek"/>
            </w:pPr>
            <w:r w:rsidRPr="00A65191">
              <w:t>ISOK</w:t>
            </w:r>
          </w:p>
        </w:tc>
        <w:tc>
          <w:tcPr>
            <w:tcW w:w="7053" w:type="dxa"/>
            <w:vAlign w:val="center"/>
          </w:tcPr>
          <w:p w14:paraId="38CE199E" w14:textId="77777777" w:rsidR="00C32273" w:rsidRPr="00A65191" w:rsidRDefault="00C32273" w:rsidP="00C32273">
            <w:pPr>
              <w:pStyle w:val="Tabelatekst"/>
            </w:pPr>
            <w:r w:rsidRPr="00A65191">
              <w:t>Projekt ISOK (Informatyczny System Osłony Kraju</w:t>
            </w:r>
            <w:r>
              <w:t xml:space="preserve"> przed nadzwyczajnymi zagrożeniami</w:t>
            </w:r>
            <w:r w:rsidRPr="00A65191">
              <w:t>) realizowany przez konsorcjum Krajowy Zarząd Gospodarki Wodnej, Instytut Meteorologii i Gospodarki Wodnej, Główny Urząd Geodezji i Kartografii, Rządowe Centrum Bezpieczeństwa i Instytut Łączności.</w:t>
            </w:r>
          </w:p>
        </w:tc>
      </w:tr>
      <w:tr w:rsidR="00C32273" w14:paraId="67398D1F" w14:textId="77777777" w:rsidTr="00227EF2">
        <w:trPr>
          <w:cantSplit/>
        </w:trPr>
        <w:tc>
          <w:tcPr>
            <w:tcW w:w="2235" w:type="dxa"/>
            <w:shd w:val="clear" w:color="auto" w:fill="5B9BD5" w:themeFill="accent1"/>
            <w:vAlign w:val="center"/>
          </w:tcPr>
          <w:p w14:paraId="4B94CE60" w14:textId="77777777" w:rsidR="00C32273" w:rsidRPr="00A65191" w:rsidRDefault="00C32273" w:rsidP="00C32273">
            <w:pPr>
              <w:pStyle w:val="Tabelanagwek"/>
            </w:pPr>
            <w:r w:rsidRPr="00A65191">
              <w:t>ITIL</w:t>
            </w:r>
          </w:p>
        </w:tc>
        <w:tc>
          <w:tcPr>
            <w:tcW w:w="7053" w:type="dxa"/>
            <w:vAlign w:val="center"/>
          </w:tcPr>
          <w:p w14:paraId="26BE2260" w14:textId="77777777" w:rsidR="00C32273" w:rsidRPr="00A65191" w:rsidRDefault="00C32273" w:rsidP="00C32273">
            <w:pPr>
              <w:pStyle w:val="Tabelatekst"/>
            </w:pPr>
            <w:r w:rsidRPr="00A65191">
              <w:t xml:space="preserve">Kodeks postępowania dla działów informatyki, zawierający zbiór zaleceń jak efektywnie i skutecznie oferować usługi informatyczne. </w:t>
            </w:r>
          </w:p>
        </w:tc>
      </w:tr>
      <w:tr w:rsidR="00C32273" w14:paraId="7EB90B37" w14:textId="77777777" w:rsidTr="00227EF2">
        <w:trPr>
          <w:cantSplit/>
        </w:trPr>
        <w:tc>
          <w:tcPr>
            <w:tcW w:w="2235" w:type="dxa"/>
            <w:shd w:val="clear" w:color="auto" w:fill="5B9BD5" w:themeFill="accent1"/>
            <w:vAlign w:val="center"/>
          </w:tcPr>
          <w:p w14:paraId="25E7CCB5" w14:textId="77777777" w:rsidR="00C32273" w:rsidRDefault="00C32273" w:rsidP="00C32273">
            <w:pPr>
              <w:pStyle w:val="Tabelanagwek"/>
            </w:pPr>
            <w:r>
              <w:t>KSZBDOT</w:t>
            </w:r>
          </w:p>
        </w:tc>
        <w:tc>
          <w:tcPr>
            <w:tcW w:w="7053" w:type="dxa"/>
            <w:vAlign w:val="center"/>
          </w:tcPr>
          <w:p w14:paraId="48A50B8D" w14:textId="77777777" w:rsidR="00C32273" w:rsidRPr="00AA7878" w:rsidRDefault="00C32273" w:rsidP="00C32273">
            <w:pPr>
              <w:pStyle w:val="Tabelatekst"/>
            </w:pPr>
            <w:r w:rsidRPr="00AA7878">
              <w:t xml:space="preserve">Krajowy System Zarządzania Bazą Danych Obiektów Topograficznych. </w:t>
            </w:r>
          </w:p>
        </w:tc>
      </w:tr>
      <w:tr w:rsidR="00C32273" w14:paraId="219D3C38" w14:textId="77777777" w:rsidTr="00227EF2">
        <w:trPr>
          <w:cantSplit/>
        </w:trPr>
        <w:tc>
          <w:tcPr>
            <w:tcW w:w="2235" w:type="dxa"/>
            <w:shd w:val="clear" w:color="auto" w:fill="5B9BD5" w:themeFill="accent1"/>
            <w:vAlign w:val="center"/>
          </w:tcPr>
          <w:p w14:paraId="1BF04BDF" w14:textId="77777777" w:rsidR="00C32273" w:rsidRDefault="00C32273" w:rsidP="00C32273">
            <w:pPr>
              <w:pStyle w:val="Tabelanagwek"/>
            </w:pPr>
            <w:r>
              <w:t>NMPT</w:t>
            </w:r>
          </w:p>
        </w:tc>
        <w:tc>
          <w:tcPr>
            <w:tcW w:w="7053" w:type="dxa"/>
            <w:vAlign w:val="center"/>
          </w:tcPr>
          <w:p w14:paraId="6C9B6C79" w14:textId="77777777" w:rsidR="00C32273" w:rsidRDefault="00C32273" w:rsidP="00C32273">
            <w:pPr>
              <w:pStyle w:val="Tabelatekst"/>
            </w:pPr>
            <w:r>
              <w:t>Numeryczny Model Pokrycia Terenu</w:t>
            </w:r>
            <w:r w:rsidR="00B839BB">
              <w:t>.</w:t>
            </w:r>
          </w:p>
        </w:tc>
      </w:tr>
      <w:tr w:rsidR="00C32273" w14:paraId="7E1E0253" w14:textId="77777777" w:rsidTr="00227EF2">
        <w:trPr>
          <w:cantSplit/>
        </w:trPr>
        <w:tc>
          <w:tcPr>
            <w:tcW w:w="2235" w:type="dxa"/>
            <w:shd w:val="clear" w:color="auto" w:fill="5B9BD5" w:themeFill="accent1"/>
            <w:vAlign w:val="center"/>
          </w:tcPr>
          <w:p w14:paraId="281BF74D" w14:textId="77777777" w:rsidR="00C32273" w:rsidRDefault="00C32273" w:rsidP="00C32273">
            <w:pPr>
              <w:pStyle w:val="Tabelanagwek"/>
            </w:pPr>
            <w:r>
              <w:t>NMT</w:t>
            </w:r>
          </w:p>
        </w:tc>
        <w:tc>
          <w:tcPr>
            <w:tcW w:w="7053" w:type="dxa"/>
            <w:vAlign w:val="center"/>
          </w:tcPr>
          <w:p w14:paraId="53EB1F56" w14:textId="77777777" w:rsidR="00C32273" w:rsidRPr="00AA7878" w:rsidRDefault="00C32273" w:rsidP="00C32273">
            <w:pPr>
              <w:pStyle w:val="Tabelatekst"/>
            </w:pPr>
            <w:r>
              <w:t>Numeryczny Model Terenu</w:t>
            </w:r>
            <w:r w:rsidR="00B839BB">
              <w:t>.</w:t>
            </w:r>
          </w:p>
        </w:tc>
      </w:tr>
      <w:tr w:rsidR="00C32273" w14:paraId="2D140A18" w14:textId="77777777" w:rsidTr="0022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235"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604C336B" w14:textId="77777777" w:rsidR="00C32273" w:rsidRPr="00877DAB" w:rsidRDefault="00C32273" w:rsidP="00C32273">
            <w:pPr>
              <w:pStyle w:val="Tabelanagwek"/>
            </w:pPr>
            <w:r w:rsidRPr="003D05E0">
              <w:t xml:space="preserve">Oprogramowanie </w:t>
            </w:r>
            <w:r>
              <w:t>s</w:t>
            </w:r>
            <w:r w:rsidRPr="003D05E0">
              <w:t>tandardowe</w:t>
            </w:r>
          </w:p>
        </w:tc>
        <w:tc>
          <w:tcPr>
            <w:tcW w:w="7053" w:type="dxa"/>
            <w:tcBorders>
              <w:top w:val="single" w:sz="4" w:space="0" w:color="auto"/>
              <w:left w:val="single" w:sz="4" w:space="0" w:color="auto"/>
              <w:bottom w:val="single" w:sz="4" w:space="0" w:color="auto"/>
              <w:right w:val="single" w:sz="4" w:space="0" w:color="auto"/>
            </w:tcBorders>
            <w:vAlign w:val="center"/>
          </w:tcPr>
          <w:p w14:paraId="665D8714" w14:textId="77777777" w:rsidR="00C32273" w:rsidRPr="00877DAB" w:rsidRDefault="00C32273" w:rsidP="00C32273">
            <w:pPr>
              <w:pStyle w:val="Tabelatekst"/>
            </w:pPr>
            <w:r w:rsidRPr="003D05E0">
              <w:t>Gotowe oprogramowanie publicznie dostępne w sprzedaży, stanowiące dla organizacji alternatywny sposób pozyskania poza samodzielnym ich wytworzeniem. Oprogramowanie Standardowe jest produktem typu COTS (Commercial Off-The-Shelf).</w:t>
            </w:r>
          </w:p>
        </w:tc>
      </w:tr>
      <w:tr w:rsidR="00C32273" w14:paraId="10299EEF" w14:textId="77777777" w:rsidTr="0022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235" w:type="dxa"/>
            <w:tcBorders>
              <w:top w:val="single" w:sz="4" w:space="0" w:color="auto"/>
              <w:left w:val="single" w:sz="4" w:space="0" w:color="auto"/>
              <w:bottom w:val="single" w:sz="4" w:space="0" w:color="auto"/>
              <w:right w:val="single" w:sz="4" w:space="0" w:color="auto"/>
            </w:tcBorders>
            <w:shd w:val="clear" w:color="auto" w:fill="5B9BD5" w:themeFill="accent1"/>
          </w:tcPr>
          <w:p w14:paraId="74D40FE9" w14:textId="77777777" w:rsidR="00C32273" w:rsidRPr="00877DAB" w:rsidRDefault="00C32273" w:rsidP="00C32273">
            <w:pPr>
              <w:pStyle w:val="Tabelanagwek"/>
            </w:pPr>
            <w:r w:rsidRPr="00877DAB">
              <w:t>OPZ</w:t>
            </w:r>
          </w:p>
        </w:tc>
        <w:tc>
          <w:tcPr>
            <w:tcW w:w="7053" w:type="dxa"/>
            <w:tcBorders>
              <w:top w:val="single" w:sz="4" w:space="0" w:color="auto"/>
              <w:left w:val="single" w:sz="4" w:space="0" w:color="auto"/>
              <w:bottom w:val="single" w:sz="4" w:space="0" w:color="auto"/>
              <w:right w:val="single" w:sz="4" w:space="0" w:color="auto"/>
            </w:tcBorders>
            <w:vAlign w:val="center"/>
          </w:tcPr>
          <w:p w14:paraId="06734BA5" w14:textId="77777777" w:rsidR="00C32273" w:rsidRPr="00877DAB" w:rsidRDefault="00C32273" w:rsidP="00C32273">
            <w:pPr>
              <w:pStyle w:val="Tabelatekst"/>
            </w:pPr>
            <w:r w:rsidRPr="00877DAB">
              <w:t>Opis przedmiotu zamówienia</w:t>
            </w:r>
            <w:r w:rsidR="00B839BB">
              <w:t>.</w:t>
            </w:r>
          </w:p>
        </w:tc>
      </w:tr>
      <w:tr w:rsidR="00C32273" w14:paraId="0439CD32" w14:textId="77777777" w:rsidTr="00227EF2">
        <w:trPr>
          <w:cantSplit/>
        </w:trPr>
        <w:tc>
          <w:tcPr>
            <w:tcW w:w="2235" w:type="dxa"/>
            <w:shd w:val="clear" w:color="auto" w:fill="5B9BD5" w:themeFill="accent1"/>
            <w:vAlign w:val="center"/>
          </w:tcPr>
          <w:p w14:paraId="27C2EDD3" w14:textId="77777777" w:rsidR="00C32273" w:rsidRDefault="00C32273" w:rsidP="00C32273">
            <w:pPr>
              <w:pStyle w:val="Tabelanagwek"/>
            </w:pPr>
            <w:r>
              <w:t>POPC</w:t>
            </w:r>
          </w:p>
        </w:tc>
        <w:tc>
          <w:tcPr>
            <w:tcW w:w="7053" w:type="dxa"/>
            <w:vAlign w:val="center"/>
          </w:tcPr>
          <w:p w14:paraId="7C2A7790" w14:textId="77777777" w:rsidR="00C32273" w:rsidRDefault="00C32273" w:rsidP="00C32273">
            <w:pPr>
              <w:pStyle w:val="Tabelatekst"/>
            </w:pPr>
            <w:r>
              <w:t>Program Operacyjny Polska Cyfrowa</w:t>
            </w:r>
            <w:r w:rsidR="00B839BB">
              <w:t>.</w:t>
            </w:r>
          </w:p>
        </w:tc>
      </w:tr>
      <w:tr w:rsidR="00C32273" w14:paraId="68FBB2E4" w14:textId="77777777" w:rsidTr="00227EF2">
        <w:trPr>
          <w:cantSplit/>
        </w:trPr>
        <w:tc>
          <w:tcPr>
            <w:tcW w:w="2235" w:type="dxa"/>
            <w:shd w:val="clear" w:color="auto" w:fill="5B9BD5" w:themeFill="accent1"/>
            <w:vAlign w:val="center"/>
          </w:tcPr>
          <w:p w14:paraId="3881B0A3" w14:textId="77777777" w:rsidR="00C32273" w:rsidRPr="00A65191" w:rsidRDefault="00C32273" w:rsidP="00C32273">
            <w:pPr>
              <w:pStyle w:val="Tabelanagwek"/>
            </w:pPr>
            <w:r w:rsidRPr="00A65191">
              <w:t>PRINCE 2</w:t>
            </w:r>
          </w:p>
        </w:tc>
        <w:tc>
          <w:tcPr>
            <w:tcW w:w="7053" w:type="dxa"/>
            <w:vAlign w:val="center"/>
          </w:tcPr>
          <w:p w14:paraId="62621CE7" w14:textId="77777777" w:rsidR="00C32273" w:rsidRPr="00A65191" w:rsidRDefault="00C32273" w:rsidP="00C32273">
            <w:pPr>
              <w:pStyle w:val="Tabelatekst"/>
            </w:pPr>
            <w:r w:rsidRPr="00A65191">
              <w:t>Metodyka zarządzania projektami. Właścicielem metodyki jest Office Government Commerce.</w:t>
            </w:r>
          </w:p>
        </w:tc>
      </w:tr>
      <w:tr w:rsidR="00C32273" w14:paraId="2624475A" w14:textId="77777777" w:rsidTr="00227EF2">
        <w:trPr>
          <w:cantSplit/>
        </w:trPr>
        <w:tc>
          <w:tcPr>
            <w:tcW w:w="2235" w:type="dxa"/>
            <w:shd w:val="clear" w:color="auto" w:fill="5B9BD5" w:themeFill="accent1"/>
            <w:vAlign w:val="center"/>
          </w:tcPr>
          <w:p w14:paraId="1B0AC107" w14:textId="77777777" w:rsidR="00C32273" w:rsidRPr="00A65191" w:rsidRDefault="00C32273" w:rsidP="00C32273">
            <w:pPr>
              <w:pStyle w:val="Tabelanagwek"/>
            </w:pPr>
            <w:r>
              <w:t>PRNG</w:t>
            </w:r>
          </w:p>
        </w:tc>
        <w:tc>
          <w:tcPr>
            <w:tcW w:w="7053" w:type="dxa"/>
            <w:vAlign w:val="center"/>
          </w:tcPr>
          <w:p w14:paraId="069BE81D" w14:textId="77777777" w:rsidR="00C32273" w:rsidRPr="00A65191" w:rsidRDefault="00C32273" w:rsidP="00C32273">
            <w:pPr>
              <w:pStyle w:val="Tabelatekst"/>
            </w:pPr>
            <w:r>
              <w:t>Państwowy Rejestr Nazw Geograficznych</w:t>
            </w:r>
            <w:r w:rsidR="00807AC2">
              <w:t>.</w:t>
            </w:r>
          </w:p>
        </w:tc>
      </w:tr>
      <w:tr w:rsidR="00C32273" w14:paraId="2B9D4565" w14:textId="77777777" w:rsidTr="0022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235"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58D1FE9E" w14:textId="77777777" w:rsidR="00C32273" w:rsidRPr="00877DAB" w:rsidRDefault="00C32273" w:rsidP="00C32273">
            <w:pPr>
              <w:pStyle w:val="Tabelanagwek"/>
            </w:pPr>
            <w:r>
              <w:t>Problem</w:t>
            </w:r>
          </w:p>
        </w:tc>
        <w:tc>
          <w:tcPr>
            <w:tcW w:w="7053" w:type="dxa"/>
            <w:tcBorders>
              <w:top w:val="single" w:sz="4" w:space="0" w:color="auto"/>
              <w:left w:val="single" w:sz="4" w:space="0" w:color="auto"/>
              <w:bottom w:val="single" w:sz="4" w:space="0" w:color="auto"/>
              <w:right w:val="single" w:sz="4" w:space="0" w:color="auto"/>
            </w:tcBorders>
            <w:vAlign w:val="center"/>
          </w:tcPr>
          <w:p w14:paraId="0B21D2B6" w14:textId="77777777" w:rsidR="00C32273" w:rsidRPr="00877DAB" w:rsidRDefault="00C32273" w:rsidP="00C32273">
            <w:pPr>
              <w:pStyle w:val="Tabelatekst"/>
            </w:pPr>
            <w:r>
              <w:t>Przyczyna jednego lub wielu Incydentów.</w:t>
            </w:r>
          </w:p>
        </w:tc>
      </w:tr>
      <w:tr w:rsidR="00C32273" w14:paraId="327DD270" w14:textId="77777777" w:rsidTr="00227EF2">
        <w:trPr>
          <w:cantSplit/>
        </w:trPr>
        <w:tc>
          <w:tcPr>
            <w:tcW w:w="2235" w:type="dxa"/>
            <w:shd w:val="clear" w:color="auto" w:fill="5B9BD5" w:themeFill="accent1"/>
            <w:vAlign w:val="center"/>
          </w:tcPr>
          <w:p w14:paraId="4B7BECC9" w14:textId="77777777" w:rsidR="00C32273" w:rsidRPr="00B01828" w:rsidRDefault="00C32273" w:rsidP="00C32273">
            <w:pPr>
              <w:pStyle w:val="Tabelanagwek"/>
            </w:pPr>
            <w:r w:rsidRPr="00B01828">
              <w:t>Pryncypia Architektury Korporacyjnej</w:t>
            </w:r>
          </w:p>
        </w:tc>
        <w:tc>
          <w:tcPr>
            <w:tcW w:w="7053" w:type="dxa"/>
            <w:vAlign w:val="center"/>
          </w:tcPr>
          <w:p w14:paraId="6C37C497" w14:textId="77777777" w:rsidR="00C32273" w:rsidRPr="00B01828" w:rsidRDefault="00C32273" w:rsidP="00C32273">
            <w:pPr>
              <w:pStyle w:val="Tabelatekst"/>
            </w:pPr>
            <w:r>
              <w:t xml:space="preserve">Materiał opracowany w ramach Zespołu do spraw rozwoju strategii informatyzacji administracji publicznej w Ministerstwie Administracji i Cyfryzacji </w:t>
            </w:r>
            <w:hyperlink r:id="rId9" w:history="1">
              <w:r w:rsidRPr="00D23366">
                <w:t>https://mac.gov.pl/projekty/architektura-korporacyjna-panstwa</w:t>
              </w:r>
            </w:hyperlink>
            <w:r w:rsidR="00807AC2">
              <w:t>.</w:t>
            </w:r>
          </w:p>
        </w:tc>
      </w:tr>
      <w:tr w:rsidR="00C32273" w14:paraId="7D0425CB" w14:textId="77777777" w:rsidTr="00227EF2">
        <w:trPr>
          <w:cantSplit/>
        </w:trPr>
        <w:tc>
          <w:tcPr>
            <w:tcW w:w="2235" w:type="dxa"/>
            <w:shd w:val="clear" w:color="auto" w:fill="5B9BD5" w:themeFill="accent1"/>
            <w:vAlign w:val="center"/>
          </w:tcPr>
          <w:p w14:paraId="1FFED6A6" w14:textId="77777777" w:rsidR="00C32273" w:rsidRDefault="00C32273" w:rsidP="00C32273">
            <w:pPr>
              <w:pStyle w:val="Tabelanagwek"/>
            </w:pPr>
            <w:r>
              <w:t>PZGiK</w:t>
            </w:r>
          </w:p>
        </w:tc>
        <w:tc>
          <w:tcPr>
            <w:tcW w:w="7053" w:type="dxa"/>
            <w:vAlign w:val="center"/>
          </w:tcPr>
          <w:p w14:paraId="0E7D6E7B" w14:textId="77777777" w:rsidR="00C32273" w:rsidRDefault="00C32273" w:rsidP="00C32273">
            <w:pPr>
              <w:pStyle w:val="Tabelatekst"/>
            </w:pPr>
            <w:r>
              <w:t>Państwowy Zasób Geodezyjny i Kartograficzny</w:t>
            </w:r>
            <w:r w:rsidR="00807AC2">
              <w:t>.</w:t>
            </w:r>
          </w:p>
        </w:tc>
      </w:tr>
      <w:tr w:rsidR="00C32273" w14:paraId="282DC14E" w14:textId="77777777" w:rsidTr="00227EF2">
        <w:trPr>
          <w:cantSplit/>
        </w:trPr>
        <w:tc>
          <w:tcPr>
            <w:tcW w:w="2235" w:type="dxa"/>
            <w:shd w:val="clear" w:color="auto" w:fill="5B9BD5" w:themeFill="accent1"/>
            <w:vAlign w:val="center"/>
          </w:tcPr>
          <w:p w14:paraId="232AD708" w14:textId="77777777" w:rsidR="00C32273" w:rsidRPr="00A65191" w:rsidRDefault="00C32273" w:rsidP="00C32273">
            <w:pPr>
              <w:pStyle w:val="Tabelanagwek"/>
            </w:pPr>
            <w:r w:rsidRPr="00A265AB">
              <w:t>RCiWN</w:t>
            </w:r>
          </w:p>
        </w:tc>
        <w:tc>
          <w:tcPr>
            <w:tcW w:w="7053" w:type="dxa"/>
            <w:vAlign w:val="center"/>
          </w:tcPr>
          <w:p w14:paraId="3D88122B" w14:textId="77777777" w:rsidR="00C32273" w:rsidRPr="00A65191" w:rsidRDefault="00C32273" w:rsidP="00C32273">
            <w:pPr>
              <w:pStyle w:val="Tabelatekst"/>
            </w:pPr>
            <w:r>
              <w:t>Rejestr Cen i Wartości Nieruchomości</w:t>
            </w:r>
            <w:r w:rsidR="00807AC2">
              <w:t>.</w:t>
            </w:r>
          </w:p>
        </w:tc>
      </w:tr>
      <w:tr w:rsidR="00BA3D8C" w14:paraId="6EE8505C" w14:textId="77777777" w:rsidTr="00227EF2">
        <w:trPr>
          <w:cantSplit/>
        </w:trPr>
        <w:tc>
          <w:tcPr>
            <w:tcW w:w="2235" w:type="dxa"/>
            <w:shd w:val="clear" w:color="auto" w:fill="5B9BD5" w:themeFill="accent1"/>
            <w:vAlign w:val="center"/>
          </w:tcPr>
          <w:p w14:paraId="7E5DA453" w14:textId="77777777" w:rsidR="00BA3D8C" w:rsidRPr="00A265AB" w:rsidRDefault="00BA3D8C" w:rsidP="00C32273">
            <w:pPr>
              <w:pStyle w:val="Tabelanagwek"/>
            </w:pPr>
            <w:r>
              <w:lastRenderedPageBreak/>
              <w:t>RPO</w:t>
            </w:r>
          </w:p>
        </w:tc>
        <w:tc>
          <w:tcPr>
            <w:tcW w:w="7053" w:type="dxa"/>
            <w:vAlign w:val="center"/>
          </w:tcPr>
          <w:p w14:paraId="6975FFEF" w14:textId="77777777" w:rsidR="00BA3D8C" w:rsidRPr="00BA3D8C" w:rsidRDefault="00BA3D8C" w:rsidP="00C32273">
            <w:pPr>
              <w:pStyle w:val="Tabelatekst"/>
            </w:pPr>
            <w:r w:rsidRPr="00BA3D8C">
              <w:rPr>
                <w:bCs/>
                <w:lang w:eastAsia="en-US"/>
              </w:rPr>
              <w:t>(</w:t>
            </w:r>
            <w:r>
              <w:rPr>
                <w:bCs/>
                <w:lang w:eastAsia="en-US"/>
              </w:rPr>
              <w:t xml:space="preserve">ang. </w:t>
            </w:r>
            <w:r w:rsidRPr="00BA3D8C">
              <w:rPr>
                <w:bCs/>
                <w:lang w:eastAsia="en-US"/>
              </w:rPr>
              <w:t>recovery point objective) – akceptowalny poziom utraty danych wyrażony w czasie</w:t>
            </w:r>
          </w:p>
        </w:tc>
      </w:tr>
      <w:tr w:rsidR="00BA3D8C" w14:paraId="6F4296F5" w14:textId="77777777" w:rsidTr="00227EF2">
        <w:trPr>
          <w:cantSplit/>
        </w:trPr>
        <w:tc>
          <w:tcPr>
            <w:tcW w:w="2235" w:type="dxa"/>
            <w:shd w:val="clear" w:color="auto" w:fill="5B9BD5" w:themeFill="accent1"/>
            <w:vAlign w:val="center"/>
          </w:tcPr>
          <w:p w14:paraId="615FBFC6" w14:textId="77777777" w:rsidR="00BA3D8C" w:rsidRPr="00A265AB" w:rsidRDefault="00BA3D8C" w:rsidP="00C32273">
            <w:pPr>
              <w:pStyle w:val="Tabelanagwek"/>
            </w:pPr>
            <w:r>
              <w:t>RTO</w:t>
            </w:r>
          </w:p>
        </w:tc>
        <w:tc>
          <w:tcPr>
            <w:tcW w:w="7053" w:type="dxa"/>
            <w:vAlign w:val="center"/>
          </w:tcPr>
          <w:p w14:paraId="314CED91" w14:textId="77777777" w:rsidR="00BA3D8C" w:rsidRPr="00BA3D8C" w:rsidRDefault="00BA3D8C" w:rsidP="00C32273">
            <w:pPr>
              <w:pStyle w:val="Tabelatekst"/>
              <w:rPr>
                <w:b/>
                <w:bCs/>
                <w:lang w:eastAsia="en-US"/>
              </w:rPr>
            </w:pPr>
            <w:r w:rsidRPr="00BA3D8C">
              <w:rPr>
                <w:bCs/>
                <w:lang w:eastAsia="en-US"/>
              </w:rPr>
              <w:t>(ang. recovery time objective) – czas w jakim należy przywrócić proces po wystąpieniu awarii</w:t>
            </w:r>
          </w:p>
        </w:tc>
      </w:tr>
      <w:tr w:rsidR="001263A4" w14:paraId="6D1E5204" w14:textId="77777777" w:rsidTr="00227EF2">
        <w:trPr>
          <w:cantSplit/>
        </w:trPr>
        <w:tc>
          <w:tcPr>
            <w:tcW w:w="2235" w:type="dxa"/>
            <w:shd w:val="clear" w:color="auto" w:fill="5B9BD5" w:themeFill="accent1"/>
            <w:vAlign w:val="center"/>
          </w:tcPr>
          <w:p w14:paraId="68A6398D" w14:textId="77777777" w:rsidR="001263A4" w:rsidRPr="00A65191" w:rsidRDefault="001263A4" w:rsidP="00C32273">
            <w:pPr>
              <w:pStyle w:val="Tabelanagwek"/>
            </w:pPr>
            <w:r w:rsidRPr="001263A4">
              <w:t>SCMIS</w:t>
            </w:r>
          </w:p>
        </w:tc>
        <w:tc>
          <w:tcPr>
            <w:tcW w:w="7053" w:type="dxa"/>
            <w:vAlign w:val="center"/>
          </w:tcPr>
          <w:p w14:paraId="4BFABC80" w14:textId="77777777" w:rsidR="001263A4" w:rsidRDefault="001263A4" w:rsidP="00C32273">
            <w:pPr>
              <w:pStyle w:val="Tabelatekst"/>
            </w:pPr>
            <w:r>
              <w:t>(a</w:t>
            </w:r>
            <w:r w:rsidRPr="001263A4">
              <w:t>ng. supplier and contract</w:t>
            </w:r>
            <w:r>
              <w:t xml:space="preserve"> management information system) </w:t>
            </w:r>
            <w:r w:rsidRPr="001263A4">
              <w:t>S</w:t>
            </w:r>
            <w:r>
              <w:t>ystem</w:t>
            </w:r>
            <w:r w:rsidRPr="001263A4">
              <w:t xml:space="preserve"> Z</w:t>
            </w:r>
            <w:r>
              <w:t>arządzania</w:t>
            </w:r>
            <w:r w:rsidRPr="001263A4">
              <w:t xml:space="preserve"> D</w:t>
            </w:r>
            <w:r>
              <w:t>ostawcami i</w:t>
            </w:r>
            <w:r w:rsidRPr="001263A4">
              <w:t xml:space="preserve"> </w:t>
            </w:r>
            <w:r>
              <w:t>Umowami</w:t>
            </w:r>
          </w:p>
        </w:tc>
      </w:tr>
      <w:tr w:rsidR="00C32273" w14:paraId="6932802D" w14:textId="77777777" w:rsidTr="00227EF2">
        <w:trPr>
          <w:cantSplit/>
        </w:trPr>
        <w:tc>
          <w:tcPr>
            <w:tcW w:w="2235" w:type="dxa"/>
            <w:shd w:val="clear" w:color="auto" w:fill="5B9BD5" w:themeFill="accent1"/>
            <w:vAlign w:val="center"/>
          </w:tcPr>
          <w:p w14:paraId="3F3D4349" w14:textId="77777777" w:rsidR="00C32273" w:rsidRPr="00A65191" w:rsidRDefault="00C32273" w:rsidP="00C32273">
            <w:pPr>
              <w:pStyle w:val="Tabelanagwek"/>
            </w:pPr>
            <w:r w:rsidRPr="00A65191">
              <w:t>SIG</w:t>
            </w:r>
          </w:p>
        </w:tc>
        <w:tc>
          <w:tcPr>
            <w:tcW w:w="7053" w:type="dxa"/>
            <w:vAlign w:val="center"/>
          </w:tcPr>
          <w:p w14:paraId="2C4B2DA6" w14:textId="77777777" w:rsidR="00C32273" w:rsidRDefault="00C32273" w:rsidP="00C32273">
            <w:pPr>
              <w:pStyle w:val="Tabelatekst"/>
            </w:pPr>
            <w:r>
              <w:t xml:space="preserve">Systemy Informatyczne GUGiK - </w:t>
            </w:r>
            <w:r w:rsidRPr="00A65191">
              <w:t>Zestaw metod, narzędzi i wytycznych dotyczących realizacji projektów w Głównym Urzędzie Geodezji i Kartografii.</w:t>
            </w:r>
          </w:p>
          <w:p w14:paraId="5B2302E2" w14:textId="77777777" w:rsidR="00C32273" w:rsidRPr="00A65191" w:rsidRDefault="00C32273" w:rsidP="00C32273">
            <w:pPr>
              <w:pStyle w:val="Tabelatekst"/>
            </w:pPr>
            <w:r>
              <w:t>W szczególności są to systemy informatyczne działające w infrastrukturze sprzętowo programowej Zamawiającego oraz w odniesieniu do przyszłości także systemy i narzędzia planowane do budowy i wdrożenia.</w:t>
            </w:r>
          </w:p>
        </w:tc>
      </w:tr>
      <w:tr w:rsidR="00C32273" w14:paraId="757443D4" w14:textId="77777777" w:rsidTr="0022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235" w:type="dxa"/>
            <w:tcBorders>
              <w:top w:val="single" w:sz="4" w:space="0" w:color="auto"/>
              <w:left w:val="single" w:sz="4" w:space="0" w:color="auto"/>
              <w:bottom w:val="single" w:sz="4" w:space="0" w:color="auto"/>
              <w:right w:val="single" w:sz="4" w:space="0" w:color="auto"/>
            </w:tcBorders>
            <w:shd w:val="clear" w:color="auto" w:fill="5B9BD5" w:themeFill="accent1"/>
          </w:tcPr>
          <w:p w14:paraId="516C23A6" w14:textId="77777777" w:rsidR="00C32273" w:rsidRPr="00877DAB" w:rsidRDefault="00C32273" w:rsidP="00C32273">
            <w:pPr>
              <w:pStyle w:val="Tabelanagwek"/>
            </w:pPr>
            <w:r w:rsidRPr="00877DAB">
              <w:t>SIWZ</w:t>
            </w:r>
          </w:p>
        </w:tc>
        <w:tc>
          <w:tcPr>
            <w:tcW w:w="7053" w:type="dxa"/>
            <w:tcBorders>
              <w:top w:val="single" w:sz="4" w:space="0" w:color="auto"/>
              <w:left w:val="single" w:sz="4" w:space="0" w:color="auto"/>
              <w:bottom w:val="single" w:sz="4" w:space="0" w:color="auto"/>
              <w:right w:val="single" w:sz="4" w:space="0" w:color="auto"/>
            </w:tcBorders>
          </w:tcPr>
          <w:p w14:paraId="3CA08753" w14:textId="77777777" w:rsidR="00C32273" w:rsidRPr="00877DAB" w:rsidRDefault="00C32273" w:rsidP="00C32273">
            <w:pPr>
              <w:pStyle w:val="Tabelatekst"/>
            </w:pPr>
            <w:r w:rsidRPr="00877DAB">
              <w:t>Specyfikacja Istotnych Warunków Zamówienia</w:t>
            </w:r>
            <w:r w:rsidR="00807AC2">
              <w:t>.</w:t>
            </w:r>
          </w:p>
        </w:tc>
      </w:tr>
      <w:tr w:rsidR="00C32273" w14:paraId="05F27601" w14:textId="77777777" w:rsidTr="0022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235" w:type="dxa"/>
            <w:tcBorders>
              <w:top w:val="single" w:sz="4" w:space="0" w:color="auto"/>
              <w:left w:val="single" w:sz="4" w:space="0" w:color="auto"/>
              <w:bottom w:val="single" w:sz="4" w:space="0" w:color="auto"/>
              <w:right w:val="single" w:sz="4" w:space="0" w:color="auto"/>
            </w:tcBorders>
            <w:shd w:val="clear" w:color="auto" w:fill="5B9BD5" w:themeFill="accent1"/>
          </w:tcPr>
          <w:p w14:paraId="085B2391" w14:textId="77777777" w:rsidR="00C32273" w:rsidRPr="00877DAB" w:rsidRDefault="00C32273" w:rsidP="00C32273">
            <w:pPr>
              <w:pStyle w:val="Tabelanagwek"/>
            </w:pPr>
            <w:r w:rsidRPr="00877DAB">
              <w:t>SSO</w:t>
            </w:r>
          </w:p>
        </w:tc>
        <w:tc>
          <w:tcPr>
            <w:tcW w:w="7053" w:type="dxa"/>
            <w:tcBorders>
              <w:top w:val="single" w:sz="4" w:space="0" w:color="auto"/>
              <w:left w:val="single" w:sz="4" w:space="0" w:color="auto"/>
              <w:bottom w:val="single" w:sz="4" w:space="0" w:color="auto"/>
              <w:right w:val="single" w:sz="4" w:space="0" w:color="auto"/>
            </w:tcBorders>
          </w:tcPr>
          <w:p w14:paraId="2B70156B" w14:textId="77777777" w:rsidR="00C32273" w:rsidRPr="00877DAB" w:rsidRDefault="00C32273" w:rsidP="00C32273">
            <w:pPr>
              <w:pStyle w:val="Tabelatekst"/>
            </w:pPr>
            <w:r w:rsidRPr="00877DAB">
              <w:t>ang. Single Sign On. Szczególna forma uwierzytelnienia pozwalająca użytkownikowi uwierzytelnić się tylko raz i uzyskać dostęp do zasobów wielu systemów, do których nadano użytkownikowi uprawnienia.</w:t>
            </w:r>
          </w:p>
        </w:tc>
      </w:tr>
      <w:tr w:rsidR="00C32273" w14:paraId="2644A90D" w14:textId="77777777" w:rsidTr="0022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235"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41A5A675" w14:textId="77777777" w:rsidR="00C32273" w:rsidRPr="00877DAB" w:rsidRDefault="00C32273" w:rsidP="00C32273">
            <w:pPr>
              <w:pStyle w:val="Tabelanagwek"/>
            </w:pPr>
            <w:r w:rsidRPr="003D05E0">
              <w:t>Strony</w:t>
            </w:r>
          </w:p>
        </w:tc>
        <w:tc>
          <w:tcPr>
            <w:tcW w:w="7053" w:type="dxa"/>
            <w:tcBorders>
              <w:top w:val="single" w:sz="4" w:space="0" w:color="auto"/>
              <w:left w:val="single" w:sz="4" w:space="0" w:color="auto"/>
              <w:bottom w:val="single" w:sz="4" w:space="0" w:color="auto"/>
              <w:right w:val="single" w:sz="4" w:space="0" w:color="auto"/>
            </w:tcBorders>
            <w:vAlign w:val="center"/>
          </w:tcPr>
          <w:p w14:paraId="0AEFA2C9" w14:textId="77777777" w:rsidR="00C32273" w:rsidRPr="00877DAB" w:rsidRDefault="00C32273" w:rsidP="00C32273">
            <w:pPr>
              <w:pStyle w:val="Tabelatekst"/>
            </w:pPr>
            <w:r w:rsidRPr="003D05E0">
              <w:t>Zamawiający i Wykonawca</w:t>
            </w:r>
            <w:r w:rsidR="00807AC2">
              <w:t>.</w:t>
            </w:r>
          </w:p>
        </w:tc>
      </w:tr>
      <w:tr w:rsidR="00C32273" w14:paraId="453E68C1" w14:textId="77777777" w:rsidTr="00227EF2">
        <w:trPr>
          <w:cantSplit/>
        </w:trPr>
        <w:tc>
          <w:tcPr>
            <w:tcW w:w="2235" w:type="dxa"/>
            <w:shd w:val="clear" w:color="auto" w:fill="5B9BD5" w:themeFill="accent1"/>
            <w:vAlign w:val="center"/>
          </w:tcPr>
          <w:p w14:paraId="33161BC2" w14:textId="77777777" w:rsidR="00C32273" w:rsidRDefault="00C32273" w:rsidP="00C32273">
            <w:pPr>
              <w:pStyle w:val="Tabelanagwek"/>
            </w:pPr>
            <w:r>
              <w:t>SZBI</w:t>
            </w:r>
          </w:p>
        </w:tc>
        <w:tc>
          <w:tcPr>
            <w:tcW w:w="7053" w:type="dxa"/>
            <w:vAlign w:val="center"/>
          </w:tcPr>
          <w:p w14:paraId="7233B89E" w14:textId="77777777" w:rsidR="00C32273" w:rsidRPr="0093314F" w:rsidRDefault="00C32273" w:rsidP="00C32273">
            <w:pPr>
              <w:pStyle w:val="Tabelatekst"/>
            </w:pPr>
            <w:r>
              <w:t>System Zarządzania Bezpieczeństwem Informacji</w:t>
            </w:r>
            <w:r w:rsidR="00807AC2">
              <w:t>.</w:t>
            </w:r>
          </w:p>
        </w:tc>
      </w:tr>
      <w:tr w:rsidR="00C32273" w14:paraId="457C5D53" w14:textId="77777777" w:rsidTr="00227EF2">
        <w:trPr>
          <w:cantSplit/>
        </w:trPr>
        <w:tc>
          <w:tcPr>
            <w:tcW w:w="2235" w:type="dxa"/>
            <w:shd w:val="clear" w:color="auto" w:fill="5B9BD5" w:themeFill="accent1"/>
            <w:vAlign w:val="center"/>
          </w:tcPr>
          <w:p w14:paraId="06458890" w14:textId="77777777" w:rsidR="00C32273" w:rsidRDefault="00C32273" w:rsidP="00C32273">
            <w:pPr>
              <w:pStyle w:val="Tabelanagwek"/>
            </w:pPr>
            <w:r>
              <w:t>SZNMT</w:t>
            </w:r>
          </w:p>
        </w:tc>
        <w:tc>
          <w:tcPr>
            <w:tcW w:w="7053" w:type="dxa"/>
            <w:vAlign w:val="center"/>
          </w:tcPr>
          <w:p w14:paraId="3494A4A0" w14:textId="77777777" w:rsidR="00C32273" w:rsidRDefault="00C32273" w:rsidP="00C32273">
            <w:pPr>
              <w:pStyle w:val="Tabelatekst"/>
            </w:pPr>
            <w:r>
              <w:t>System Zarządzania Numerycznym Modelem Terenu</w:t>
            </w:r>
            <w:r w:rsidR="00807AC2">
              <w:t>.</w:t>
            </w:r>
          </w:p>
        </w:tc>
      </w:tr>
      <w:tr w:rsidR="00C32273" w14:paraId="5314BEA1" w14:textId="77777777" w:rsidTr="00227EF2">
        <w:trPr>
          <w:cantSplit/>
        </w:trPr>
        <w:tc>
          <w:tcPr>
            <w:tcW w:w="2235" w:type="dxa"/>
            <w:shd w:val="clear" w:color="auto" w:fill="5B9BD5" w:themeFill="accent1"/>
            <w:vAlign w:val="center"/>
          </w:tcPr>
          <w:p w14:paraId="4F1512C4" w14:textId="77777777" w:rsidR="00C32273" w:rsidRPr="00A65191" w:rsidRDefault="00C32273" w:rsidP="00C32273">
            <w:pPr>
              <w:pStyle w:val="Tabelanagwek"/>
            </w:pPr>
            <w:r w:rsidRPr="00A65191">
              <w:t>TERYT 2</w:t>
            </w:r>
          </w:p>
        </w:tc>
        <w:tc>
          <w:tcPr>
            <w:tcW w:w="7053" w:type="dxa"/>
            <w:vAlign w:val="center"/>
          </w:tcPr>
          <w:p w14:paraId="767DCC55" w14:textId="77777777" w:rsidR="00C32273" w:rsidRPr="00A65191" w:rsidRDefault="00C32273" w:rsidP="00C32273">
            <w:pPr>
              <w:pStyle w:val="Tabelatekst"/>
            </w:pPr>
            <w:r w:rsidRPr="00A65191">
              <w:rPr>
                <w:color w:val="000000"/>
              </w:rPr>
              <w:t>Projekt TERYT 2 - Państwowy rejestr granic i powierzchni jednostek podziałów terytorialnych kraju realizowany w ramach Programu Operacyjnego Innowacyjna Gospodarka, lata 2007-2013, Priorytet VII Społeczeństwo informacyjne – Budowa elektronicznej administracji.</w:t>
            </w:r>
          </w:p>
        </w:tc>
      </w:tr>
      <w:tr w:rsidR="00C32273" w14:paraId="77CF1D36" w14:textId="77777777" w:rsidTr="00227EF2">
        <w:trPr>
          <w:cantSplit/>
        </w:trPr>
        <w:tc>
          <w:tcPr>
            <w:tcW w:w="2235" w:type="dxa"/>
            <w:shd w:val="clear" w:color="auto" w:fill="5B9BD5" w:themeFill="accent1"/>
            <w:vAlign w:val="center"/>
          </w:tcPr>
          <w:p w14:paraId="5DE21A1A" w14:textId="77777777" w:rsidR="00C32273" w:rsidRPr="00DE6F69" w:rsidRDefault="00C32273" w:rsidP="00C32273">
            <w:pPr>
              <w:pStyle w:val="Tabelanagwek"/>
            </w:pPr>
            <w:r>
              <w:t>TERYT 3</w:t>
            </w:r>
          </w:p>
        </w:tc>
        <w:tc>
          <w:tcPr>
            <w:tcW w:w="7053" w:type="dxa"/>
            <w:vAlign w:val="center"/>
          </w:tcPr>
          <w:p w14:paraId="46103BB3" w14:textId="77777777" w:rsidR="00C32273" w:rsidRPr="00DE6F69" w:rsidRDefault="00C32273" w:rsidP="00C32273">
            <w:pPr>
              <w:pStyle w:val="Tabelatekst"/>
              <w:rPr>
                <w:color w:val="000000"/>
              </w:rPr>
            </w:pPr>
            <w:r w:rsidRPr="00E9393E">
              <w:t>Projekt TERYT 3 - Rozbudowa systemów do prowadzenia rejestrów adresowych – Etap I, realizowany w ramach Programu Operacyjnego Innowacyjna Gospodarka, lata 2007-2013, Priorytet VII Społeczeństwo informacyjne – Budowa elektronicznej administracji.</w:t>
            </w:r>
          </w:p>
        </w:tc>
      </w:tr>
      <w:tr w:rsidR="00C32273" w14:paraId="1655DA97" w14:textId="77777777" w:rsidTr="00227EF2">
        <w:trPr>
          <w:cantSplit/>
        </w:trPr>
        <w:tc>
          <w:tcPr>
            <w:tcW w:w="2235" w:type="dxa"/>
            <w:shd w:val="clear" w:color="auto" w:fill="5B9BD5" w:themeFill="accent1"/>
            <w:vAlign w:val="center"/>
          </w:tcPr>
          <w:p w14:paraId="5FA0A2FE" w14:textId="77777777" w:rsidR="00C32273" w:rsidRPr="00A65191" w:rsidRDefault="00C32273" w:rsidP="00C32273">
            <w:pPr>
              <w:pStyle w:val="Tabelanagwek"/>
            </w:pPr>
            <w:r w:rsidRPr="00A65191">
              <w:t>UE</w:t>
            </w:r>
          </w:p>
        </w:tc>
        <w:tc>
          <w:tcPr>
            <w:tcW w:w="7053" w:type="dxa"/>
            <w:vAlign w:val="center"/>
          </w:tcPr>
          <w:p w14:paraId="3099C636" w14:textId="77777777" w:rsidR="00C32273" w:rsidRPr="00A65191" w:rsidRDefault="00C32273" w:rsidP="00C32273">
            <w:pPr>
              <w:pStyle w:val="Tabelatekst"/>
            </w:pPr>
            <w:r w:rsidRPr="00A65191">
              <w:t>Unia Europejska</w:t>
            </w:r>
            <w:r w:rsidR="00807AC2">
              <w:t>.</w:t>
            </w:r>
          </w:p>
        </w:tc>
      </w:tr>
      <w:tr w:rsidR="00C32273" w14:paraId="2F7CA3B5" w14:textId="77777777" w:rsidTr="00227EF2">
        <w:trPr>
          <w:cantSplit/>
        </w:trPr>
        <w:tc>
          <w:tcPr>
            <w:tcW w:w="2235" w:type="dxa"/>
            <w:shd w:val="clear" w:color="auto" w:fill="5B9BD5" w:themeFill="accent1"/>
            <w:vAlign w:val="center"/>
          </w:tcPr>
          <w:p w14:paraId="76AF8594" w14:textId="77777777" w:rsidR="00C32273" w:rsidRDefault="00C32273" w:rsidP="00C32273">
            <w:pPr>
              <w:pStyle w:val="Tabelanagwek"/>
            </w:pPr>
            <w:r>
              <w:t>UMM</w:t>
            </w:r>
          </w:p>
        </w:tc>
        <w:tc>
          <w:tcPr>
            <w:tcW w:w="7053" w:type="dxa"/>
            <w:vAlign w:val="center"/>
          </w:tcPr>
          <w:p w14:paraId="46A47DD8" w14:textId="77777777" w:rsidR="00C32273" w:rsidRDefault="00C32273" w:rsidP="00C32273">
            <w:pPr>
              <w:pStyle w:val="Tabelatekst"/>
            </w:pPr>
            <w:r>
              <w:t>Uniwersalny Moduł Mapowy.</w:t>
            </w:r>
          </w:p>
        </w:tc>
      </w:tr>
      <w:tr w:rsidR="00C32273" w14:paraId="334920A2" w14:textId="77777777" w:rsidTr="0022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235"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5BA1213B" w14:textId="77777777" w:rsidR="00C32273" w:rsidRPr="00877DAB" w:rsidRDefault="00C32273" w:rsidP="00C32273">
            <w:pPr>
              <w:pStyle w:val="Tabelanagwek"/>
            </w:pPr>
            <w:r w:rsidRPr="003D05E0">
              <w:t>Umowa</w:t>
            </w:r>
          </w:p>
        </w:tc>
        <w:tc>
          <w:tcPr>
            <w:tcW w:w="7053" w:type="dxa"/>
            <w:tcBorders>
              <w:top w:val="single" w:sz="4" w:space="0" w:color="auto"/>
              <w:left w:val="single" w:sz="4" w:space="0" w:color="auto"/>
              <w:bottom w:val="single" w:sz="4" w:space="0" w:color="auto"/>
              <w:right w:val="single" w:sz="4" w:space="0" w:color="auto"/>
            </w:tcBorders>
            <w:vAlign w:val="center"/>
          </w:tcPr>
          <w:p w14:paraId="4F84C367" w14:textId="77777777" w:rsidR="00C32273" w:rsidRPr="00877DAB" w:rsidRDefault="00C32273" w:rsidP="00C32273">
            <w:pPr>
              <w:pStyle w:val="Tabelatekst"/>
            </w:pPr>
            <w:r w:rsidRPr="003D05E0">
              <w:t>Umowa, która zostanie podpisana na realizację Zamówienia.</w:t>
            </w:r>
          </w:p>
        </w:tc>
      </w:tr>
      <w:tr w:rsidR="00C32273" w14:paraId="36B1FDE7" w14:textId="77777777" w:rsidTr="0022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235"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1775B501" w14:textId="77777777" w:rsidR="00C32273" w:rsidRPr="00877DAB" w:rsidRDefault="00C32273" w:rsidP="00C32273">
            <w:pPr>
              <w:pStyle w:val="Tabelanagwek"/>
            </w:pPr>
            <w:r>
              <w:lastRenderedPageBreak/>
              <w:t>Usługi Asysty</w:t>
            </w:r>
          </w:p>
        </w:tc>
        <w:tc>
          <w:tcPr>
            <w:tcW w:w="7053" w:type="dxa"/>
            <w:tcBorders>
              <w:top w:val="single" w:sz="4" w:space="0" w:color="auto"/>
              <w:left w:val="single" w:sz="4" w:space="0" w:color="auto"/>
              <w:bottom w:val="single" w:sz="4" w:space="0" w:color="auto"/>
              <w:right w:val="single" w:sz="4" w:space="0" w:color="auto"/>
            </w:tcBorders>
            <w:vAlign w:val="center"/>
          </w:tcPr>
          <w:p w14:paraId="19ADAC26" w14:textId="77777777" w:rsidR="00C32273" w:rsidRPr="00877DAB" w:rsidRDefault="00C32273" w:rsidP="00C32273">
            <w:pPr>
              <w:pStyle w:val="Tabelatekst"/>
            </w:pPr>
            <w:r w:rsidRPr="006551BE">
              <w:t xml:space="preserve">Wsparcie Zamawiającego przez Wykonawcę. Szczegółowy zakres wsparcia będzie określony w chwili wystąpienia takiej potrzeby i może dotyczyć rozwoju systemu, np. dodawania nowych funkcjonalności lub modyfikacji aktualnego </w:t>
            </w:r>
            <w:r>
              <w:t>s</w:t>
            </w:r>
            <w:r w:rsidRPr="006551BE">
              <w:t>ystemu</w:t>
            </w:r>
            <w:r>
              <w:t>.</w:t>
            </w:r>
          </w:p>
        </w:tc>
      </w:tr>
      <w:tr w:rsidR="00C32273" w14:paraId="59DE8F76" w14:textId="77777777" w:rsidTr="00227EF2">
        <w:trPr>
          <w:cantSplit/>
        </w:trPr>
        <w:tc>
          <w:tcPr>
            <w:tcW w:w="2235" w:type="dxa"/>
            <w:shd w:val="clear" w:color="auto" w:fill="5B9BD5" w:themeFill="accent1"/>
            <w:vAlign w:val="center"/>
          </w:tcPr>
          <w:p w14:paraId="6566676C" w14:textId="77777777" w:rsidR="00C32273" w:rsidRPr="00A65191" w:rsidRDefault="00C32273" w:rsidP="00C32273">
            <w:pPr>
              <w:pStyle w:val="Tabelanagwek"/>
            </w:pPr>
            <w:r w:rsidRPr="00A65191">
              <w:t>Ustawa IIP</w:t>
            </w:r>
            <w:r>
              <w:t>/Ustawa o IIP</w:t>
            </w:r>
          </w:p>
        </w:tc>
        <w:tc>
          <w:tcPr>
            <w:tcW w:w="7053" w:type="dxa"/>
            <w:vAlign w:val="center"/>
          </w:tcPr>
          <w:p w14:paraId="249A98A4" w14:textId="77777777" w:rsidR="00C32273" w:rsidRPr="00A65191" w:rsidRDefault="00C32273" w:rsidP="00C32273">
            <w:pPr>
              <w:pStyle w:val="Tabelatekst"/>
            </w:pPr>
            <w:r w:rsidRPr="00A65191">
              <w:t>Ustawa o Infrastrukturze Informacji Przestrzennej (Dz .U. nr 76, poz. 489) z 4 marca 2010r.</w:t>
            </w:r>
          </w:p>
        </w:tc>
      </w:tr>
      <w:tr w:rsidR="00C32273" w14:paraId="1D9B4348" w14:textId="77777777" w:rsidTr="00227EF2">
        <w:trPr>
          <w:cantSplit/>
        </w:trPr>
        <w:tc>
          <w:tcPr>
            <w:tcW w:w="2235" w:type="dxa"/>
            <w:shd w:val="clear" w:color="auto" w:fill="5B9BD5" w:themeFill="accent1"/>
            <w:vAlign w:val="center"/>
          </w:tcPr>
          <w:p w14:paraId="4A32916F" w14:textId="77777777" w:rsidR="00C32273" w:rsidRPr="00A65191" w:rsidRDefault="00C32273" w:rsidP="00C32273">
            <w:pPr>
              <w:pStyle w:val="Tabelanagwek"/>
            </w:pPr>
            <w:r w:rsidRPr="000D3826">
              <w:t>Ustawa PGiK, PGiK</w:t>
            </w:r>
          </w:p>
        </w:tc>
        <w:tc>
          <w:tcPr>
            <w:tcW w:w="7053" w:type="dxa"/>
            <w:vAlign w:val="center"/>
          </w:tcPr>
          <w:p w14:paraId="11023AED" w14:textId="77777777" w:rsidR="00C32273" w:rsidRPr="00A65191" w:rsidRDefault="00C32273" w:rsidP="00C32273">
            <w:pPr>
              <w:pStyle w:val="Tabelatekst"/>
            </w:pPr>
            <w:r w:rsidRPr="000D3826">
              <w:t xml:space="preserve">Ustawa z dnia 17 maja 1989 r. - Prawo geodezyjne i kartograficzne </w:t>
            </w:r>
            <w:r w:rsidRPr="007B38AF">
              <w:t>(Dz.U. 2010, nr</w:t>
            </w:r>
            <w:r w:rsidR="00C459BF">
              <w:t> </w:t>
            </w:r>
            <w:r w:rsidRPr="007B38AF">
              <w:t>193 poz. 1287).</w:t>
            </w:r>
            <w:r w:rsidRPr="000D3826">
              <w:t xml:space="preserve"> </w:t>
            </w:r>
          </w:p>
        </w:tc>
      </w:tr>
      <w:tr w:rsidR="00C32273" w14:paraId="2ECF3271" w14:textId="77777777" w:rsidTr="00227EF2">
        <w:trPr>
          <w:cantSplit/>
        </w:trPr>
        <w:tc>
          <w:tcPr>
            <w:tcW w:w="2235" w:type="dxa"/>
            <w:shd w:val="clear" w:color="auto" w:fill="5B9BD5" w:themeFill="accent1"/>
            <w:vAlign w:val="center"/>
          </w:tcPr>
          <w:p w14:paraId="6870E8EF" w14:textId="77777777" w:rsidR="00C32273" w:rsidRPr="000D3826" w:rsidRDefault="00C32273" w:rsidP="00C32273">
            <w:pPr>
              <w:pStyle w:val="Tabelanagwek"/>
            </w:pPr>
            <w:r>
              <w:t>WMS</w:t>
            </w:r>
          </w:p>
        </w:tc>
        <w:tc>
          <w:tcPr>
            <w:tcW w:w="7053" w:type="dxa"/>
            <w:vAlign w:val="center"/>
          </w:tcPr>
          <w:p w14:paraId="4EA5197A" w14:textId="77777777" w:rsidR="00C32273" w:rsidRPr="000D3826" w:rsidRDefault="00C32273" w:rsidP="00C32273">
            <w:pPr>
              <w:pStyle w:val="Tabelatekst"/>
            </w:pPr>
            <w:r w:rsidRPr="003523A1">
              <w:t>Web Map Service (WMS) to międzynarodowy standard udostępniania danych przestrzennych w Internecie w postaci rastrowej. Standardy techniczne dostępne są na stronie O</w:t>
            </w:r>
            <w:r>
              <w:t>pen Geospatial Consortium (OGC).</w:t>
            </w:r>
          </w:p>
        </w:tc>
      </w:tr>
      <w:tr w:rsidR="00C32273" w14:paraId="36549AA1" w14:textId="77777777" w:rsidTr="00227EF2">
        <w:trPr>
          <w:cantSplit/>
        </w:trPr>
        <w:tc>
          <w:tcPr>
            <w:tcW w:w="2235" w:type="dxa"/>
            <w:shd w:val="clear" w:color="auto" w:fill="5B9BD5" w:themeFill="accent1"/>
            <w:vAlign w:val="center"/>
          </w:tcPr>
          <w:p w14:paraId="5DCED9B6" w14:textId="77777777" w:rsidR="00C32273" w:rsidRDefault="00C32273" w:rsidP="00C32273">
            <w:pPr>
              <w:pStyle w:val="Tabelanagwek"/>
            </w:pPr>
            <w:r>
              <w:t>WMTS</w:t>
            </w:r>
          </w:p>
        </w:tc>
        <w:tc>
          <w:tcPr>
            <w:tcW w:w="7053" w:type="dxa"/>
            <w:vAlign w:val="center"/>
          </w:tcPr>
          <w:p w14:paraId="638311F4" w14:textId="77777777" w:rsidR="00C32273" w:rsidRPr="000D3826" w:rsidRDefault="00C32273" w:rsidP="00C32273">
            <w:pPr>
              <w:pStyle w:val="Tabelatekst"/>
            </w:pPr>
            <w:r w:rsidRPr="007B38AF">
              <w:t>Web Map Tile Service (WMTS)</w:t>
            </w:r>
            <w:r>
              <w:t xml:space="preserve"> to międzynarodowy standard udostępniania danych przestrzennych w Internecie w postaci rastrowych, predefiniowanych fragmentów mapy tzw. kafli. Proces generowania kafli jest uruchamiany po aktualizacji danego produktu natomiast pliki zapisywane są na serwerach w odpowiedniej strukturze. Zastosowanie takiego rozwiązania przyspiesza odpowiedź usługi na zapytanie użytkownika o fragment mapy ponieważ zwracana jest już wcześniej przygotowana grafika w przeciwieństwie do usługi WMS, która generuje plik graficzny każdorazowo po otrzymaniu takiego zlecenia.</w:t>
            </w:r>
          </w:p>
        </w:tc>
      </w:tr>
      <w:tr w:rsidR="00C32273" w14:paraId="25127185" w14:textId="77777777" w:rsidTr="00227EF2">
        <w:trPr>
          <w:cantSplit/>
        </w:trPr>
        <w:tc>
          <w:tcPr>
            <w:tcW w:w="2235" w:type="dxa"/>
            <w:shd w:val="clear" w:color="auto" w:fill="5B9BD5" w:themeFill="accent1"/>
            <w:vAlign w:val="center"/>
          </w:tcPr>
          <w:p w14:paraId="66BCD5EC" w14:textId="77777777" w:rsidR="00C32273" w:rsidRPr="000D3826" w:rsidRDefault="00C32273" w:rsidP="00C32273">
            <w:pPr>
              <w:pStyle w:val="Tabelanagwek"/>
            </w:pPr>
            <w:r>
              <w:t>WODGiK</w:t>
            </w:r>
          </w:p>
        </w:tc>
        <w:tc>
          <w:tcPr>
            <w:tcW w:w="7053" w:type="dxa"/>
            <w:vAlign w:val="center"/>
          </w:tcPr>
          <w:p w14:paraId="7567AADA" w14:textId="77777777" w:rsidR="00C32273" w:rsidRPr="000D3826" w:rsidRDefault="00C32273" w:rsidP="00C32273">
            <w:pPr>
              <w:pStyle w:val="Tabelatekst"/>
            </w:pPr>
            <w:r>
              <w:t>Wojewódzki Ośrodek Dokumentacji Geodezyjnej i Kartograficznej</w:t>
            </w:r>
            <w:r w:rsidR="00807AC2">
              <w:t>.</w:t>
            </w:r>
          </w:p>
        </w:tc>
      </w:tr>
      <w:tr w:rsidR="00C32273" w14:paraId="7A051D86" w14:textId="77777777" w:rsidTr="0022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235"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4F99CCC3" w14:textId="77777777" w:rsidR="00C32273" w:rsidRPr="00877DAB" w:rsidRDefault="00C32273" w:rsidP="00C32273">
            <w:pPr>
              <w:pStyle w:val="Tabelanagwek"/>
            </w:pPr>
            <w:r w:rsidRPr="003D05E0">
              <w:t>Wykonawca</w:t>
            </w:r>
          </w:p>
        </w:tc>
        <w:tc>
          <w:tcPr>
            <w:tcW w:w="7053" w:type="dxa"/>
            <w:tcBorders>
              <w:top w:val="single" w:sz="4" w:space="0" w:color="auto"/>
              <w:left w:val="single" w:sz="4" w:space="0" w:color="auto"/>
              <w:bottom w:val="single" w:sz="4" w:space="0" w:color="auto"/>
              <w:right w:val="single" w:sz="4" w:space="0" w:color="auto"/>
            </w:tcBorders>
            <w:vAlign w:val="center"/>
          </w:tcPr>
          <w:p w14:paraId="5A513FB0" w14:textId="77777777" w:rsidR="00C32273" w:rsidRPr="00877DAB" w:rsidRDefault="00C32273" w:rsidP="00C32273">
            <w:pPr>
              <w:pStyle w:val="Tabelatekst"/>
            </w:pPr>
            <w:r w:rsidRPr="00033867">
              <w:t>Podmiot, który zawrze z Zamawiającym umowę sprawie wykonania Zamówienia.</w:t>
            </w:r>
          </w:p>
        </w:tc>
      </w:tr>
      <w:tr w:rsidR="00C32273" w14:paraId="63C26583" w14:textId="77777777" w:rsidTr="0022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235"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314A8EAC" w14:textId="77777777" w:rsidR="00C32273" w:rsidRPr="001C2272" w:rsidRDefault="00C32273" w:rsidP="00C32273">
            <w:pPr>
              <w:pStyle w:val="Tabelanagwek"/>
              <w:rPr>
                <w:highlight w:val="yellow"/>
              </w:rPr>
            </w:pPr>
            <w:r w:rsidRPr="001263A4">
              <w:t>Wykonawca rozwoju i budowy usług</w:t>
            </w:r>
          </w:p>
        </w:tc>
        <w:tc>
          <w:tcPr>
            <w:tcW w:w="7053" w:type="dxa"/>
            <w:tcBorders>
              <w:top w:val="single" w:sz="4" w:space="0" w:color="auto"/>
              <w:left w:val="single" w:sz="4" w:space="0" w:color="auto"/>
              <w:bottom w:val="single" w:sz="4" w:space="0" w:color="auto"/>
              <w:right w:val="single" w:sz="4" w:space="0" w:color="auto"/>
            </w:tcBorders>
            <w:vAlign w:val="center"/>
          </w:tcPr>
          <w:p w14:paraId="14503308" w14:textId="77777777" w:rsidR="00C32273" w:rsidRPr="001263A4" w:rsidRDefault="00C8672B" w:rsidP="00C32273">
            <w:pPr>
              <w:pStyle w:val="Tabelatekst"/>
              <w:rPr>
                <w:highlight w:val="yellow"/>
              </w:rPr>
            </w:pPr>
            <w:r>
              <w:t>Podmiot, który będzie realizował zadania związane z rozwojem systemów SIG w</w:t>
            </w:r>
            <w:r w:rsidR="00C459BF">
              <w:t> </w:t>
            </w:r>
            <w:r>
              <w:t xml:space="preserve">ramach działania </w:t>
            </w:r>
            <w:r w:rsidRPr="00D33DF3">
              <w:t>budowy i udostępniania usług w ramach Projektów CAPAP, ZSIN Faza II i K-GESUT, współfinansowanych ze środków Programu Operacyjnego Polska Cyfrowa Oś 2 Działanie 2.1 „Wysoka dostępność i jakość e-usług publicznych”</w:t>
            </w:r>
            <w:r>
              <w:t>.</w:t>
            </w:r>
          </w:p>
        </w:tc>
      </w:tr>
      <w:tr w:rsidR="00C32273" w14:paraId="13E7093A" w14:textId="77777777" w:rsidTr="0022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235"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33BD47DB" w14:textId="77777777" w:rsidR="00C32273" w:rsidRDefault="00C32273" w:rsidP="00C32273">
            <w:pPr>
              <w:pStyle w:val="Tabelanagwek"/>
            </w:pPr>
            <w:r>
              <w:t>Wykonawca systemów</w:t>
            </w:r>
          </w:p>
        </w:tc>
        <w:tc>
          <w:tcPr>
            <w:tcW w:w="7053" w:type="dxa"/>
            <w:tcBorders>
              <w:top w:val="single" w:sz="4" w:space="0" w:color="auto"/>
              <w:left w:val="single" w:sz="4" w:space="0" w:color="auto"/>
              <w:bottom w:val="single" w:sz="4" w:space="0" w:color="auto"/>
              <w:right w:val="single" w:sz="4" w:space="0" w:color="auto"/>
            </w:tcBorders>
            <w:vAlign w:val="center"/>
          </w:tcPr>
          <w:p w14:paraId="7F7A5A4C" w14:textId="77777777" w:rsidR="00C32273" w:rsidRPr="003D05E0" w:rsidRDefault="00C32273" w:rsidP="00C32273">
            <w:pPr>
              <w:pStyle w:val="Tabelatekst"/>
            </w:pPr>
            <w:r>
              <w:t>Podmiot, który będzie realizował zadania związane z rozwojem systemów SIG w</w:t>
            </w:r>
            <w:r w:rsidR="00C459BF">
              <w:t> </w:t>
            </w:r>
            <w:r>
              <w:t xml:space="preserve">ramach działania </w:t>
            </w:r>
            <w:r w:rsidRPr="00D33DF3">
              <w:t>budowy i udostępniania usług w ramach Projektów CAPAP, ZSIN Faza II i K-GESUT, współfinansowanych ze środków Programu Operacyjnego Polska Cyfrowa Oś 2 Działanie 2.1 „Wysoka dostępność i jakość e-usług publicznych”</w:t>
            </w:r>
            <w:r w:rsidR="00FB6065">
              <w:t>.</w:t>
            </w:r>
          </w:p>
        </w:tc>
      </w:tr>
      <w:tr w:rsidR="00C32273" w14:paraId="415CF07D" w14:textId="77777777" w:rsidTr="0022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235"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2159B40A" w14:textId="77777777" w:rsidR="00C32273" w:rsidRPr="00877DAB" w:rsidRDefault="00C32273" w:rsidP="00C32273">
            <w:pPr>
              <w:pStyle w:val="Tabelanagwek"/>
            </w:pPr>
            <w:r w:rsidRPr="003D05E0">
              <w:t>Zamawiający</w:t>
            </w:r>
          </w:p>
        </w:tc>
        <w:tc>
          <w:tcPr>
            <w:tcW w:w="7053" w:type="dxa"/>
            <w:tcBorders>
              <w:top w:val="single" w:sz="4" w:space="0" w:color="auto"/>
              <w:left w:val="single" w:sz="4" w:space="0" w:color="auto"/>
              <w:bottom w:val="single" w:sz="4" w:space="0" w:color="auto"/>
              <w:right w:val="single" w:sz="4" w:space="0" w:color="auto"/>
            </w:tcBorders>
            <w:vAlign w:val="center"/>
          </w:tcPr>
          <w:p w14:paraId="095C9F6E" w14:textId="77777777" w:rsidR="00C32273" w:rsidRPr="00877DAB" w:rsidRDefault="00C32273" w:rsidP="00C32273">
            <w:pPr>
              <w:pStyle w:val="Tabelatekst"/>
            </w:pPr>
            <w:r w:rsidRPr="003D05E0">
              <w:t>Główny Urząd Geodezji i Kartografii.</w:t>
            </w:r>
          </w:p>
        </w:tc>
      </w:tr>
      <w:tr w:rsidR="00C32273" w14:paraId="76F55283" w14:textId="77777777" w:rsidTr="0022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235"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2582C7B9" w14:textId="77777777" w:rsidR="00C32273" w:rsidRPr="00877DAB" w:rsidRDefault="00C32273" w:rsidP="00C32273">
            <w:pPr>
              <w:pStyle w:val="Tabelanagwek"/>
            </w:pPr>
            <w:r w:rsidRPr="003D05E0">
              <w:t>Zamówienie</w:t>
            </w:r>
          </w:p>
        </w:tc>
        <w:tc>
          <w:tcPr>
            <w:tcW w:w="7053" w:type="dxa"/>
            <w:tcBorders>
              <w:top w:val="single" w:sz="4" w:space="0" w:color="auto"/>
              <w:left w:val="single" w:sz="4" w:space="0" w:color="auto"/>
              <w:bottom w:val="single" w:sz="4" w:space="0" w:color="auto"/>
              <w:right w:val="single" w:sz="4" w:space="0" w:color="auto"/>
            </w:tcBorders>
            <w:vAlign w:val="center"/>
          </w:tcPr>
          <w:p w14:paraId="2534D5A8" w14:textId="77777777" w:rsidR="00C32273" w:rsidRPr="00877DAB" w:rsidRDefault="00C32273" w:rsidP="00C32273">
            <w:pPr>
              <w:pStyle w:val="Tabelatekst"/>
            </w:pPr>
            <w:r w:rsidRPr="003D05E0">
              <w:t>Zamówienie publiczne, którego przedmiot w sposób szczegółowy został opisany w</w:t>
            </w:r>
            <w:r w:rsidR="00C459BF">
              <w:t> </w:t>
            </w:r>
            <w:r>
              <w:t>SOPZ</w:t>
            </w:r>
            <w:r w:rsidRPr="003D05E0">
              <w:t>.</w:t>
            </w:r>
          </w:p>
        </w:tc>
      </w:tr>
      <w:tr w:rsidR="00C32273" w14:paraId="46F9110A" w14:textId="77777777" w:rsidTr="0022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235"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3C6B6C8B" w14:textId="77777777" w:rsidR="00C32273" w:rsidRPr="00877DAB" w:rsidRDefault="00C32273" w:rsidP="00C32273">
            <w:pPr>
              <w:pStyle w:val="Tabelanagwek"/>
            </w:pPr>
            <w:r>
              <w:t>Zgłoszenie standardowe</w:t>
            </w:r>
          </w:p>
        </w:tc>
        <w:tc>
          <w:tcPr>
            <w:tcW w:w="7053" w:type="dxa"/>
            <w:tcBorders>
              <w:top w:val="single" w:sz="4" w:space="0" w:color="auto"/>
              <w:left w:val="single" w:sz="4" w:space="0" w:color="auto"/>
              <w:bottom w:val="single" w:sz="4" w:space="0" w:color="auto"/>
              <w:right w:val="single" w:sz="4" w:space="0" w:color="auto"/>
            </w:tcBorders>
            <w:vAlign w:val="center"/>
          </w:tcPr>
          <w:p w14:paraId="002FDB34" w14:textId="77777777" w:rsidR="00C32273" w:rsidRPr="00877DAB" w:rsidRDefault="00C32273" w:rsidP="00C32273">
            <w:pPr>
              <w:pStyle w:val="Tabelatekst"/>
            </w:pPr>
            <w:r>
              <w:t>Dowolna prośba użytkownika o informację, konsultację, poradę, standardową zmianę lub nadanie dostępu do usługi / aplikacji.</w:t>
            </w:r>
          </w:p>
        </w:tc>
      </w:tr>
      <w:tr w:rsidR="00C32273" w14:paraId="5BB92F8A" w14:textId="77777777" w:rsidTr="00227EF2">
        <w:trPr>
          <w:cantSplit/>
        </w:trPr>
        <w:tc>
          <w:tcPr>
            <w:tcW w:w="2235" w:type="dxa"/>
            <w:shd w:val="clear" w:color="auto" w:fill="5B9BD5" w:themeFill="accent1"/>
            <w:vAlign w:val="center"/>
          </w:tcPr>
          <w:p w14:paraId="5C0F7A7C" w14:textId="77777777" w:rsidR="00C32273" w:rsidRPr="000D3826" w:rsidRDefault="00C32273" w:rsidP="00C32273">
            <w:pPr>
              <w:pStyle w:val="Tabelanagwek"/>
            </w:pPr>
            <w:r>
              <w:lastRenderedPageBreak/>
              <w:t>Zintegrowany moduł mapowy PZGiK</w:t>
            </w:r>
          </w:p>
        </w:tc>
        <w:tc>
          <w:tcPr>
            <w:tcW w:w="7053" w:type="dxa"/>
            <w:vAlign w:val="center"/>
          </w:tcPr>
          <w:p w14:paraId="58DAC4B5" w14:textId="77777777" w:rsidR="00C32273" w:rsidRDefault="00C32273" w:rsidP="00C32273">
            <w:pPr>
              <w:pStyle w:val="Tabelatekst"/>
            </w:pPr>
            <w:r>
              <w:t xml:space="preserve">Produkty powstające w ramach </w:t>
            </w:r>
            <w:r w:rsidRPr="0055305D">
              <w:t>narzędzi do udostępniania danych, dedykowane dla poszczególnych branż i grup odbiorców. Zintegrowane moduły mapowe będą udostępniać dane, usługi i analizy najbardziej istotne i najbardziej adekwatne dla potrzeb przedstawicieli danej branży.</w:t>
            </w:r>
          </w:p>
        </w:tc>
      </w:tr>
      <w:tr w:rsidR="00C32273" w14:paraId="567204D7" w14:textId="77777777" w:rsidTr="00227EF2">
        <w:trPr>
          <w:cantSplit/>
        </w:trPr>
        <w:tc>
          <w:tcPr>
            <w:tcW w:w="2235" w:type="dxa"/>
            <w:shd w:val="clear" w:color="auto" w:fill="5B9BD5" w:themeFill="accent1"/>
            <w:vAlign w:val="center"/>
          </w:tcPr>
          <w:p w14:paraId="6A61AE87" w14:textId="77777777" w:rsidR="00C32273" w:rsidRDefault="00C32273" w:rsidP="00C32273">
            <w:pPr>
              <w:pStyle w:val="Tabelanagwek"/>
            </w:pPr>
            <w:r>
              <w:t>ZSIN</w:t>
            </w:r>
          </w:p>
        </w:tc>
        <w:tc>
          <w:tcPr>
            <w:tcW w:w="7053" w:type="dxa"/>
            <w:vAlign w:val="center"/>
          </w:tcPr>
          <w:p w14:paraId="40715260" w14:textId="77777777" w:rsidR="00C32273" w:rsidRDefault="00C32273" w:rsidP="00C32273">
            <w:pPr>
              <w:pStyle w:val="Tabelatekst"/>
            </w:pPr>
            <w:r>
              <w:t>Zintegrowany System Informacji o Nieruchomościach</w:t>
            </w:r>
            <w:r w:rsidR="00806E26">
              <w:t>.</w:t>
            </w:r>
          </w:p>
        </w:tc>
      </w:tr>
    </w:tbl>
    <w:p w14:paraId="6F308F62" w14:textId="77777777" w:rsidR="0061506E" w:rsidRPr="005714CB" w:rsidRDefault="0061506E" w:rsidP="0061506E"/>
    <w:p w14:paraId="34F9964B" w14:textId="77777777" w:rsidR="0061506E" w:rsidRDefault="0061506E" w:rsidP="0061506E">
      <w:pPr>
        <w:pStyle w:val="Nagwek1"/>
      </w:pPr>
      <w:bookmarkStart w:id="8" w:name="_Ref417959293"/>
      <w:bookmarkStart w:id="9" w:name="_Ref417959296"/>
      <w:bookmarkStart w:id="10" w:name="_Ref461190285"/>
      <w:bookmarkStart w:id="11" w:name="_Toc477889722"/>
      <w:r>
        <w:lastRenderedPageBreak/>
        <w:t>P</w:t>
      </w:r>
      <w:r w:rsidR="00AE2A88">
        <w:t>odstawowe informacje o projektach</w:t>
      </w:r>
      <w:bookmarkEnd w:id="8"/>
      <w:bookmarkEnd w:id="9"/>
      <w:bookmarkEnd w:id="10"/>
      <w:bookmarkEnd w:id="11"/>
    </w:p>
    <w:p w14:paraId="6607801A" w14:textId="77777777" w:rsidR="0061506E" w:rsidRPr="00BE0735" w:rsidRDefault="0061506E" w:rsidP="00015341">
      <w:pPr>
        <w:rPr>
          <w:b/>
        </w:rPr>
      </w:pPr>
      <w:r w:rsidRPr="006222EE">
        <w:rPr>
          <w:b/>
        </w:rPr>
        <w:t>Zamówienie</w:t>
      </w:r>
      <w:r w:rsidRPr="00BE0735">
        <w:rPr>
          <w:b/>
        </w:rPr>
        <w:t xml:space="preserve"> dotyczące budowy i udostępniania usług będzie realizowane w ramach Projektów CAPAP, ZSIN </w:t>
      </w:r>
      <w:r>
        <w:rPr>
          <w:b/>
        </w:rPr>
        <w:t>F</w:t>
      </w:r>
      <w:r w:rsidRPr="00BE0735">
        <w:rPr>
          <w:b/>
        </w:rPr>
        <w:t>aza II i K-GESUT, współfinansowanych ze środków Programu Operacyjnego Polska Cyfrowa Oś 2 Działanie 2.1 „Wysoka dostępność i jakość e-usług publicznych”</w:t>
      </w:r>
      <w:r w:rsidR="00015341">
        <w:rPr>
          <w:b/>
        </w:rPr>
        <w:t>.</w:t>
      </w:r>
    </w:p>
    <w:p w14:paraId="48CA62E0" w14:textId="77777777" w:rsidR="0061506E" w:rsidRPr="00381DBF" w:rsidRDefault="0061506E" w:rsidP="00D33DF3">
      <w:pPr>
        <w:pStyle w:val="Nagwek2"/>
      </w:pPr>
      <w:bookmarkStart w:id="12" w:name="_Toc477889723"/>
      <w:r>
        <w:t>Projekt</w:t>
      </w:r>
      <w:r w:rsidRPr="00381DBF">
        <w:t xml:space="preserve"> CAPAP</w:t>
      </w:r>
      <w:bookmarkEnd w:id="12"/>
      <w:r w:rsidRPr="00381DBF">
        <w:t xml:space="preserve"> </w:t>
      </w:r>
    </w:p>
    <w:p w14:paraId="174007C4" w14:textId="77777777" w:rsidR="0061506E" w:rsidRDefault="0061506E" w:rsidP="0061506E">
      <w:r w:rsidRPr="00AE35C3">
        <w:t>Głównym</w:t>
      </w:r>
      <w:r>
        <w:t xml:space="preserve"> celem strategicznym CAPAP jest z</w:t>
      </w:r>
      <w:r w:rsidRPr="00E65750">
        <w:t>większenie stopnia wykorzystania danych przestrzennych przez obywateli, przedsiębiorców i administrację publiczną</w:t>
      </w:r>
      <w:r>
        <w:t>.</w:t>
      </w:r>
    </w:p>
    <w:p w14:paraId="0E769C42" w14:textId="77777777" w:rsidR="0061506E" w:rsidRDefault="0061506E" w:rsidP="0061506E">
      <w:r>
        <w:t>Projekt CAPAP stanowi naturalną kontynuację działań realizowanych wcześniej przez GUGiK</w:t>
      </w:r>
      <w:r w:rsidR="006E1F34">
        <w:t>,</w:t>
      </w:r>
      <w:r>
        <w:t xml:space="preserve"> w</w:t>
      </w:r>
      <w:r w:rsidR="00C459BF">
        <w:t> </w:t>
      </w:r>
      <w:r>
        <w:t>ramach których powstały narzędzia umożliwiające wypełnienie zapisów INSPIRE m.in. w zakresie tworzenia i</w:t>
      </w:r>
      <w:r w:rsidR="00DA1517">
        <w:t> </w:t>
      </w:r>
      <w:r>
        <w:t>udostępniania brokerów usług, a także zadań, w ramach których wytwarzane były dane dziedzinowe dla tematów INSPIRE oraz budowane i rozbudowywane były systemy informatyczne do zarządzania tymi danymi.</w:t>
      </w:r>
    </w:p>
    <w:p w14:paraId="77555056" w14:textId="77777777" w:rsidR="0061506E" w:rsidRDefault="0061506E" w:rsidP="0061506E">
      <w:r>
        <w:t xml:space="preserve">Według przyjętych założeń Centrum Analiz Przestrzennych Administracji Publicznej będzie wspólnym dla administracji publicznej środowiskiem kompetencyjno-analitycznym, które umożliwi udostępnianie zaawansowanych usług związanych z informacją przestrzenną. </w:t>
      </w:r>
    </w:p>
    <w:p w14:paraId="1EF7F492" w14:textId="77777777" w:rsidR="0061506E" w:rsidRDefault="0061506E" w:rsidP="0061506E">
      <w:r>
        <w:t>Usługi CAPAP świadczone będą obywatelom, przedsiębiorcom oraz administracji publicznej i związane będą z informacją przestrzenną pochodzącą z rejestrów georeferencyjnych, istotnych między innymi dla prowadzenia działalności gospodarczej, zrównoważonego rozwoju, ochrony środowiska, zarządzania.</w:t>
      </w:r>
    </w:p>
    <w:p w14:paraId="296E4C4C" w14:textId="77777777" w:rsidR="0061506E" w:rsidRDefault="0061506E" w:rsidP="0061506E">
      <w:r>
        <w:t>Poza ww. usługami zakłada się udostępnienie innowacyjnych usług elektronicznych (e-usług) wytworzonych w oparciu o zintegrowane dane państwowego zasobu geodezyjnego i kartograficznego (PZGiK) i dane geoprzestrzenne administracji rządowej i samorządowej oraz zapewnienie efektywnego dostępu do przetworzonej zgodnie z potrzebami użytkowników informacji geoprzestrzennej.</w:t>
      </w:r>
    </w:p>
    <w:p w14:paraId="0771CF7D" w14:textId="77777777" w:rsidR="0061506E" w:rsidRDefault="0061506E" w:rsidP="00D33DF3">
      <w:pPr>
        <w:pStyle w:val="Nagwek2"/>
      </w:pPr>
      <w:bookmarkStart w:id="13" w:name="_Toc445282290"/>
      <w:bookmarkStart w:id="14" w:name="_Toc445282642"/>
      <w:bookmarkStart w:id="15" w:name="_Toc445282994"/>
      <w:bookmarkStart w:id="16" w:name="_Toc445282291"/>
      <w:bookmarkStart w:id="17" w:name="_Toc445282643"/>
      <w:bookmarkStart w:id="18" w:name="_Toc445282995"/>
      <w:bookmarkStart w:id="19" w:name="_Toc477889724"/>
      <w:bookmarkEnd w:id="13"/>
      <w:bookmarkEnd w:id="14"/>
      <w:bookmarkEnd w:id="15"/>
      <w:bookmarkEnd w:id="16"/>
      <w:bookmarkEnd w:id="17"/>
      <w:bookmarkEnd w:id="18"/>
      <w:r>
        <w:t>Projekt ZSIN</w:t>
      </w:r>
      <w:bookmarkEnd w:id="19"/>
    </w:p>
    <w:p w14:paraId="343193A7" w14:textId="77777777" w:rsidR="0061506E" w:rsidRPr="001428BB" w:rsidRDefault="0061506E" w:rsidP="0061506E">
      <w:pPr>
        <w:pStyle w:val="SFTPodstawowy"/>
        <w:rPr>
          <w:rFonts w:ascii="Calibri" w:hAnsi="Calibri"/>
          <w:sz w:val="22"/>
          <w:szCs w:val="22"/>
        </w:rPr>
      </w:pPr>
      <w:r w:rsidRPr="002D178E">
        <w:rPr>
          <w:rFonts w:ascii="Calibri" w:hAnsi="Calibri"/>
          <w:sz w:val="22"/>
          <w:szCs w:val="22"/>
        </w:rPr>
        <w:t xml:space="preserve">Głównym celem strategicznym Projektu ZSIN – Faza II jest </w:t>
      </w:r>
      <w:r>
        <w:rPr>
          <w:rFonts w:ascii="Calibri" w:hAnsi="Calibri"/>
          <w:sz w:val="22"/>
          <w:szCs w:val="22"/>
        </w:rPr>
        <w:t>z</w:t>
      </w:r>
      <w:r w:rsidRPr="00E65750">
        <w:rPr>
          <w:rFonts w:ascii="Calibri" w:hAnsi="Calibri"/>
          <w:sz w:val="22"/>
          <w:szCs w:val="22"/>
        </w:rPr>
        <w:t xml:space="preserve">większenie efektywności pracy urzędów </w:t>
      </w:r>
      <w:r>
        <w:rPr>
          <w:rFonts w:ascii="Calibri" w:hAnsi="Calibri"/>
          <w:sz w:val="22"/>
          <w:szCs w:val="22"/>
        </w:rPr>
        <w:t>w</w:t>
      </w:r>
      <w:r w:rsidR="00DA1517">
        <w:rPr>
          <w:rFonts w:ascii="Calibri" w:hAnsi="Calibri"/>
          <w:sz w:val="22"/>
          <w:szCs w:val="22"/>
        </w:rPr>
        <w:t> </w:t>
      </w:r>
      <w:r>
        <w:rPr>
          <w:rFonts w:ascii="Calibri" w:hAnsi="Calibri"/>
          <w:sz w:val="22"/>
          <w:szCs w:val="22"/>
        </w:rPr>
        <w:t xml:space="preserve">zakresie rejestrów związanych </w:t>
      </w:r>
      <w:r w:rsidRPr="00E65750">
        <w:rPr>
          <w:rFonts w:ascii="Calibri" w:hAnsi="Calibri"/>
          <w:sz w:val="22"/>
          <w:szCs w:val="22"/>
        </w:rPr>
        <w:t>z nieruchomościami oraz podniesienie poziomu obsługi obywateli i</w:t>
      </w:r>
      <w:r w:rsidR="00DA1517">
        <w:rPr>
          <w:rFonts w:ascii="Calibri" w:hAnsi="Calibri"/>
          <w:sz w:val="22"/>
          <w:szCs w:val="22"/>
        </w:rPr>
        <w:t> </w:t>
      </w:r>
      <w:r w:rsidRPr="00E65750">
        <w:rPr>
          <w:rFonts w:ascii="Calibri" w:hAnsi="Calibri"/>
          <w:sz w:val="22"/>
          <w:szCs w:val="22"/>
        </w:rPr>
        <w:t>przedsiębiorców w zakresie działań związanych z pozyskiwaniem informacji o nieruchomościach</w:t>
      </w:r>
      <w:r>
        <w:rPr>
          <w:rFonts w:ascii="Calibri" w:hAnsi="Calibri"/>
          <w:sz w:val="22"/>
          <w:szCs w:val="22"/>
        </w:rPr>
        <w:t>.</w:t>
      </w:r>
    </w:p>
    <w:p w14:paraId="6CFA2BB5" w14:textId="77777777" w:rsidR="0061506E" w:rsidRPr="00F3758F" w:rsidRDefault="0061506E" w:rsidP="0061506E">
      <w:pPr>
        <w:pStyle w:val="SFTPodstawowy"/>
        <w:rPr>
          <w:rFonts w:asciiTheme="minorHAnsi" w:hAnsiTheme="minorHAnsi"/>
          <w:sz w:val="22"/>
          <w:szCs w:val="22"/>
        </w:rPr>
      </w:pPr>
      <w:r w:rsidRPr="00F3758F">
        <w:rPr>
          <w:rFonts w:asciiTheme="minorHAnsi" w:hAnsiTheme="minorHAnsi"/>
          <w:sz w:val="22"/>
          <w:szCs w:val="22"/>
        </w:rPr>
        <w:lastRenderedPageBreak/>
        <w:t xml:space="preserve">Projekt </w:t>
      </w:r>
      <w:r>
        <w:rPr>
          <w:rFonts w:asciiTheme="minorHAnsi" w:hAnsiTheme="minorHAnsi"/>
          <w:sz w:val="22"/>
          <w:szCs w:val="22"/>
        </w:rPr>
        <w:t>ZSIN – Budowa Zintegrowanego Systemu Informacji o Nieruchomościach – Faza II</w:t>
      </w:r>
      <w:r w:rsidRPr="00F3758F">
        <w:rPr>
          <w:rFonts w:asciiTheme="minorHAnsi" w:hAnsiTheme="minorHAnsi"/>
          <w:sz w:val="22"/>
          <w:szCs w:val="22"/>
        </w:rPr>
        <w:t xml:space="preserve"> (Projekt</w:t>
      </w:r>
      <w:r w:rsidRPr="00F3758F">
        <w:rPr>
          <w:sz w:val="22"/>
          <w:szCs w:val="22"/>
        </w:rPr>
        <w:t xml:space="preserve"> </w:t>
      </w:r>
      <w:r w:rsidRPr="00F3758F">
        <w:rPr>
          <w:rFonts w:asciiTheme="minorHAnsi" w:hAnsiTheme="minorHAnsi"/>
          <w:sz w:val="22"/>
          <w:szCs w:val="22"/>
        </w:rPr>
        <w:t>ZSIN – Faza II) stanowi kontynuację Projektu ZSIN – Faza I realizowanego w ramach 7. osi POIG.</w:t>
      </w:r>
    </w:p>
    <w:p w14:paraId="546BA7E1" w14:textId="77777777" w:rsidR="0061506E" w:rsidRPr="00F3758F" w:rsidRDefault="0061506E" w:rsidP="0061506E">
      <w:pPr>
        <w:pStyle w:val="SFTPodstawowy"/>
        <w:rPr>
          <w:rFonts w:asciiTheme="minorHAnsi" w:hAnsiTheme="minorHAnsi"/>
          <w:sz w:val="22"/>
          <w:szCs w:val="22"/>
        </w:rPr>
      </w:pPr>
      <w:r w:rsidRPr="00F3758F">
        <w:rPr>
          <w:rFonts w:asciiTheme="minorHAnsi" w:hAnsiTheme="minorHAnsi"/>
          <w:sz w:val="22"/>
          <w:szCs w:val="22"/>
        </w:rPr>
        <w:t>Projekt umożliwi usprawnienie wielu procesów realizowanych zarówno przez administrację publiczną jak i wybrane podmioty wykorzystujące informacje o nieruchomościach.</w:t>
      </w:r>
    </w:p>
    <w:p w14:paraId="41143695" w14:textId="77777777" w:rsidR="0061506E" w:rsidRPr="00F3758F" w:rsidRDefault="0061506E" w:rsidP="0061506E">
      <w:pPr>
        <w:pStyle w:val="SFTPodstawowy"/>
        <w:rPr>
          <w:rFonts w:asciiTheme="minorHAnsi" w:hAnsiTheme="minorHAnsi"/>
          <w:sz w:val="22"/>
          <w:szCs w:val="22"/>
        </w:rPr>
      </w:pPr>
      <w:r w:rsidRPr="00F3758F">
        <w:rPr>
          <w:rFonts w:asciiTheme="minorHAnsi" w:hAnsiTheme="minorHAnsi"/>
          <w:sz w:val="22"/>
          <w:szCs w:val="22"/>
        </w:rPr>
        <w:t xml:space="preserve">Projekt cechuje złożony charakter tworzonego systemu, dużą liczbę podmiotów zaangażowanych w jego tworzenie, a także zróżnicowany stan danych utrzymywanych w rejestrach objętych </w:t>
      </w:r>
      <w:r>
        <w:rPr>
          <w:rFonts w:asciiTheme="minorHAnsi" w:hAnsiTheme="minorHAnsi"/>
          <w:sz w:val="22"/>
          <w:szCs w:val="22"/>
        </w:rPr>
        <w:t>P</w:t>
      </w:r>
      <w:r w:rsidRPr="00F3758F">
        <w:rPr>
          <w:rFonts w:asciiTheme="minorHAnsi" w:hAnsiTheme="minorHAnsi"/>
          <w:sz w:val="22"/>
          <w:szCs w:val="22"/>
        </w:rPr>
        <w:t xml:space="preserve">rojektem. </w:t>
      </w:r>
    </w:p>
    <w:p w14:paraId="3F7ED5C9" w14:textId="77777777" w:rsidR="0061506E" w:rsidRPr="00F3758F" w:rsidRDefault="0061506E" w:rsidP="0061506E">
      <w:pPr>
        <w:pStyle w:val="SFTPodstawowy"/>
        <w:rPr>
          <w:rFonts w:asciiTheme="minorHAnsi" w:hAnsiTheme="minorHAnsi"/>
          <w:sz w:val="22"/>
          <w:szCs w:val="22"/>
        </w:rPr>
      </w:pPr>
      <w:r w:rsidRPr="00F3758F">
        <w:rPr>
          <w:rFonts w:asciiTheme="minorHAnsi" w:hAnsiTheme="minorHAnsi"/>
          <w:sz w:val="22"/>
          <w:szCs w:val="22"/>
        </w:rPr>
        <w:t>Prawny obowiązek realizacji Projektu wynika z ustawy z dnia 17 maja 1989 r. Prawo geodezyjne i kartograficzne, oraz rozporządzenia Rady Ministrów z dnia 17 stycznia 2013</w:t>
      </w:r>
      <w:r>
        <w:rPr>
          <w:rFonts w:asciiTheme="minorHAnsi" w:hAnsiTheme="minorHAnsi"/>
          <w:sz w:val="22"/>
          <w:szCs w:val="22"/>
        </w:rPr>
        <w:t> </w:t>
      </w:r>
      <w:r w:rsidRPr="00F3758F">
        <w:rPr>
          <w:rFonts w:asciiTheme="minorHAnsi" w:hAnsiTheme="minorHAnsi"/>
          <w:sz w:val="22"/>
          <w:szCs w:val="22"/>
        </w:rPr>
        <w:t>r. w sprawie zintegrowanego systemu informacji o nieruchomościach. Jako członek UE Polska jest zobowiązana do wdrażania Dyrektywy 2007/2/WE Parlamentu Europejskiego i Rady z dnia 14 marca 2007</w:t>
      </w:r>
      <w:r>
        <w:rPr>
          <w:rFonts w:asciiTheme="minorHAnsi" w:hAnsiTheme="minorHAnsi"/>
          <w:sz w:val="22"/>
          <w:szCs w:val="22"/>
        </w:rPr>
        <w:t> </w:t>
      </w:r>
      <w:r w:rsidRPr="00F3758F">
        <w:rPr>
          <w:rFonts w:asciiTheme="minorHAnsi" w:hAnsiTheme="minorHAnsi"/>
          <w:sz w:val="22"/>
          <w:szCs w:val="22"/>
        </w:rPr>
        <w:t xml:space="preserve">r. ustanawiającej infrastrukturę informacji przestrzennej we Wspólnocie Europejskiej (INSPIRE). </w:t>
      </w:r>
    </w:p>
    <w:p w14:paraId="7FDC49D2" w14:textId="77777777" w:rsidR="0061506E" w:rsidRDefault="0061506E" w:rsidP="00D33DF3">
      <w:pPr>
        <w:pStyle w:val="Nagwek2"/>
      </w:pPr>
      <w:bookmarkStart w:id="20" w:name="_Toc477889725"/>
      <w:r>
        <w:t>Projekt K-GESUT</w:t>
      </w:r>
      <w:bookmarkEnd w:id="20"/>
    </w:p>
    <w:p w14:paraId="4108FA45" w14:textId="77777777" w:rsidR="0061506E" w:rsidRDefault="0061506E" w:rsidP="0061506E">
      <w:r w:rsidRPr="00A43248">
        <w:t>Celem strategicznym projektu K-GESUT jest zwiększenie stopnia wykorzystania potencjału danych w</w:t>
      </w:r>
      <w:r w:rsidR="00DA1517">
        <w:t> </w:t>
      </w:r>
      <w:r w:rsidRPr="00A43248">
        <w:t>zakresie sieci uzbrojenia terenu przez administrację publiczną, przedsiębiorców i obywateli.</w:t>
      </w:r>
    </w:p>
    <w:p w14:paraId="10760202" w14:textId="77777777" w:rsidR="0061506E" w:rsidRPr="00A43248" w:rsidRDefault="0061506E" w:rsidP="0061506E">
      <w:pPr>
        <w:rPr>
          <w:rFonts w:cstheme="minorHAnsi"/>
        </w:rPr>
      </w:pPr>
      <w:r w:rsidRPr="00A43248">
        <w:rPr>
          <w:rFonts w:cstheme="minorHAnsi"/>
        </w:rPr>
        <w:t>Idea realizacji projektu powstała w związku z wejściem w życie Ustawy z dnia 7 maja 2010 r. o</w:t>
      </w:r>
      <w:r w:rsidR="00C459BF">
        <w:rPr>
          <w:rFonts w:cstheme="minorHAnsi"/>
        </w:rPr>
        <w:t> </w:t>
      </w:r>
      <w:r w:rsidRPr="00A43248">
        <w:rPr>
          <w:rFonts w:cstheme="minorHAnsi"/>
        </w:rPr>
        <w:t>wspieraniu rozwoju usług i sieci telekomunikacyjnych (Dz. U. Nr 106, poz. 675 z późn. zm.), która poprzez art. 29 ust. 4 nakłada na Głównego Geodetę Kraju obowiązek udostępniania informacji z</w:t>
      </w:r>
      <w:r w:rsidR="00DA1517">
        <w:rPr>
          <w:rFonts w:cstheme="minorHAnsi"/>
        </w:rPr>
        <w:t> </w:t>
      </w:r>
      <w:r w:rsidRPr="00A43248">
        <w:rPr>
          <w:rFonts w:cstheme="minorHAnsi"/>
        </w:rPr>
        <w:t>centralne</w:t>
      </w:r>
      <w:r>
        <w:rPr>
          <w:rFonts w:cstheme="minorHAnsi"/>
        </w:rPr>
        <w:t xml:space="preserve">j części państwowego </w:t>
      </w:r>
      <w:r w:rsidRPr="00A43248">
        <w:rPr>
          <w:rFonts w:cstheme="minorHAnsi"/>
        </w:rPr>
        <w:t>zasobu geodezyjnego i kartograficznego, niezbędnych dla potrzeb wykonania przez Prezesa UKE inwentaryzacji zawierającej pokrycie istniejącą infrastrukturą i</w:t>
      </w:r>
      <w:r w:rsidR="00DA1517">
        <w:rPr>
          <w:rFonts w:cstheme="minorHAnsi"/>
        </w:rPr>
        <w:t> </w:t>
      </w:r>
      <w:r w:rsidRPr="00A43248">
        <w:rPr>
          <w:rFonts w:cstheme="minorHAnsi"/>
        </w:rPr>
        <w:t xml:space="preserve">publicznymi sieciami telekomunikacyjnymi zapewniającymi lub umożliwiającymi zapewnienie szerokopasmowego dostępu do Internetu. </w:t>
      </w:r>
    </w:p>
    <w:p w14:paraId="1A37D182" w14:textId="77777777" w:rsidR="0061506E" w:rsidRPr="00A43248" w:rsidRDefault="0061506E" w:rsidP="0061506E">
      <w:pPr>
        <w:rPr>
          <w:rFonts w:cstheme="minorHAnsi"/>
        </w:rPr>
      </w:pPr>
      <w:r w:rsidRPr="00A43248">
        <w:rPr>
          <w:rFonts w:cstheme="minorHAnsi"/>
        </w:rPr>
        <w:t>Przywołana powyżej Ustawa znowelizowała Ustawę PGiK, poprzez dodanie art. 7a ust. 1 pkt 16a, który narzuca na  Głównego Geodetę Kraju obowiązek założenia i prowadzenia krajowej bazy GESUT.</w:t>
      </w:r>
    </w:p>
    <w:p w14:paraId="6A6D2657" w14:textId="77777777" w:rsidR="0061506E" w:rsidRPr="00A43248" w:rsidRDefault="0061506E" w:rsidP="0061506E">
      <w:pPr>
        <w:rPr>
          <w:rFonts w:cstheme="minorHAnsi"/>
        </w:rPr>
      </w:pPr>
      <w:r w:rsidRPr="00A43248">
        <w:rPr>
          <w:rFonts w:cstheme="minorHAnsi"/>
        </w:rPr>
        <w:t xml:space="preserve">Ponadto, zgodnie z projektem założeń Ustawy o zmianie ustawy o wspieraniu rozwoju usług i sieci telekomunikacyjnych oraz niektórych innych ustaw, która stanowi implementację do polskiego porządku prawnego Dyrektywy kosztowej, krajowa baza GESUT stanowić będzie rejestr źródłowy do pozyskania informacji o sieciach uzbrojenia terenu, celem utworzenia pojedynczego punktu </w:t>
      </w:r>
      <w:r w:rsidRPr="00A43248">
        <w:rPr>
          <w:rFonts w:cstheme="minorHAnsi"/>
        </w:rPr>
        <w:lastRenderedPageBreak/>
        <w:t>informacyjnego. Zadaniem tego punktu będzie m. in. koordynacja robót budowlanych dotyczących infrastruktury technicznej, w tym sieci uzbrojenia terenu oraz współdzielenie kosztów inwestycyjnych.</w:t>
      </w:r>
    </w:p>
    <w:p w14:paraId="7864C7B2" w14:textId="77777777" w:rsidR="0061506E" w:rsidRPr="00A43248" w:rsidRDefault="0061506E" w:rsidP="0061506E">
      <w:pPr>
        <w:spacing w:after="0"/>
        <w:rPr>
          <w:rFonts w:cstheme="minorHAnsi"/>
        </w:rPr>
      </w:pPr>
      <w:r w:rsidRPr="00A43248">
        <w:rPr>
          <w:rFonts w:cstheme="minorHAnsi"/>
        </w:rPr>
        <w:t>Realizacja projektu w sposób pośredni wynika również z prawnych zobowiązań wobec UE, a</w:t>
      </w:r>
      <w:r w:rsidR="00DA1517">
        <w:rPr>
          <w:rFonts w:cstheme="minorHAnsi"/>
        </w:rPr>
        <w:t> </w:t>
      </w:r>
      <w:r w:rsidRPr="00A43248">
        <w:rPr>
          <w:rFonts w:cstheme="minorHAnsi"/>
        </w:rPr>
        <w:t xml:space="preserve">mianowicie z postanowień Dyrektywy INSPIRE. Transpozycja Dyrektywy INSPIRE do polskiego porządku prawnego została dokonana poprzez Ustawę o IIP. </w:t>
      </w:r>
    </w:p>
    <w:p w14:paraId="4D4DEDAD" w14:textId="77777777" w:rsidR="0061506E" w:rsidRPr="00A43248" w:rsidRDefault="0061506E" w:rsidP="0061506E">
      <w:pPr>
        <w:rPr>
          <w:rFonts w:cstheme="minorHAnsi"/>
        </w:rPr>
      </w:pPr>
      <w:r w:rsidRPr="00A43248">
        <w:rPr>
          <w:rFonts w:cstheme="minorHAnsi"/>
        </w:rPr>
        <w:t>Krajowa baza GESUT, której proces tworzenia zostanie wsparty poprzez szereg działań realizowanych w ramach projektu, stanowić będzie bazę źródłową do zasilenia tematu danych przestrzennych „usługi użyteczności publicznej i służby państwowe”, o którym mowa w załączniku do ww. Ustawy i</w:t>
      </w:r>
      <w:r w:rsidR="00C459BF">
        <w:rPr>
          <w:rFonts w:cstheme="minorHAnsi"/>
        </w:rPr>
        <w:t> </w:t>
      </w:r>
      <w:r w:rsidRPr="00A43248">
        <w:rPr>
          <w:rFonts w:cstheme="minorHAnsi"/>
        </w:rPr>
        <w:t>dla którego organem wiodącym jest Główny Geodeta Kraju. Baza ta stanowić będzie bazę źródłową do zasilenia przedmiotowego tematu danych przestrzennych w zakresie instalacji użyteczności publicznej w</w:t>
      </w:r>
      <w:r w:rsidR="00DA1517">
        <w:rPr>
          <w:rFonts w:cstheme="minorHAnsi"/>
        </w:rPr>
        <w:t> </w:t>
      </w:r>
      <w:r w:rsidRPr="00A43248">
        <w:rPr>
          <w:rFonts w:cstheme="minorHAnsi"/>
        </w:rPr>
        <w:t>szczególności (kanalizacja, dostawa energii i dostawa wody).</w:t>
      </w:r>
    </w:p>
    <w:p w14:paraId="41A3E2FC" w14:textId="77777777" w:rsidR="0061506E" w:rsidRPr="00A43248" w:rsidRDefault="0061506E" w:rsidP="0061506E">
      <w:pPr>
        <w:rPr>
          <w:rFonts w:cstheme="minorHAnsi"/>
        </w:rPr>
      </w:pPr>
      <w:r w:rsidRPr="00A43248">
        <w:rPr>
          <w:rFonts w:cstheme="minorHAnsi"/>
          <w:sz w:val="23"/>
          <w:szCs w:val="23"/>
        </w:rPr>
        <w:t xml:space="preserve">W </w:t>
      </w:r>
      <w:r w:rsidRPr="00A43248">
        <w:rPr>
          <w:rFonts w:cstheme="minorHAnsi"/>
        </w:rPr>
        <w:t>związku</w:t>
      </w:r>
      <w:r w:rsidRPr="00A43248">
        <w:rPr>
          <w:rFonts w:cstheme="minorHAnsi"/>
          <w:sz w:val="23"/>
          <w:szCs w:val="23"/>
        </w:rPr>
        <w:t xml:space="preserve"> z powyższym oraz z uwagi na </w:t>
      </w:r>
      <w:r w:rsidRPr="00A43248">
        <w:rPr>
          <w:rFonts w:cstheme="minorHAnsi"/>
        </w:rPr>
        <w:t xml:space="preserve">brak spójnej, aktualnej i zharmonizowanej informacji przestrzennej o sieciach uzbrojenia terenu, podjęto działania zmierzające do założenia krajowej bazy GESUT, którą z zgodnie z art. 28a Ustawy PGiK tworzy się przede wszystkim na podstawie powiatowych baz GESUT. </w:t>
      </w:r>
    </w:p>
    <w:p w14:paraId="4747AEEB" w14:textId="77777777" w:rsidR="0061506E" w:rsidRPr="00A43248" w:rsidRDefault="0061506E" w:rsidP="0061506E">
      <w:pPr>
        <w:spacing w:after="0"/>
        <w:rPr>
          <w:rFonts w:cstheme="minorHAnsi"/>
        </w:rPr>
      </w:pPr>
      <w:r w:rsidRPr="00A43248">
        <w:rPr>
          <w:rFonts w:cstheme="minorHAnsi"/>
        </w:rPr>
        <w:t xml:space="preserve">W ramach podjętych działań w 2012 r. zbudowano system zarządzania krajową bazą GESUT, który zakłada tworzenie i aktualizację krajowej bazy GESUT. </w:t>
      </w:r>
    </w:p>
    <w:p w14:paraId="240E5141" w14:textId="77777777" w:rsidR="0061506E" w:rsidRPr="00A43248" w:rsidRDefault="0061506E" w:rsidP="0061506E">
      <w:pPr>
        <w:rPr>
          <w:rFonts w:cstheme="minorHAnsi"/>
        </w:rPr>
      </w:pPr>
      <w:r w:rsidRPr="00A43248">
        <w:rPr>
          <w:rFonts w:cstheme="minorHAnsi"/>
        </w:rPr>
        <w:t>Jednakże, z uwagi na niedostosowanie danych powiatowej bazy GESUT do przyjętego modelu danych, proces tworzenia i aktualizacji krajowej bazy GESUT jest procesem mało efektywnym w</w:t>
      </w:r>
      <w:r w:rsidR="00C459BF">
        <w:rPr>
          <w:rFonts w:cstheme="minorHAnsi"/>
        </w:rPr>
        <w:t> </w:t>
      </w:r>
      <w:r w:rsidRPr="00A43248">
        <w:rPr>
          <w:rFonts w:cstheme="minorHAnsi"/>
        </w:rPr>
        <w:t xml:space="preserve">stosunku do zidentyfikowanych potrzeb odbiorców. </w:t>
      </w:r>
    </w:p>
    <w:p w14:paraId="544FE2F5" w14:textId="77777777" w:rsidR="0061506E" w:rsidRPr="00A43248" w:rsidRDefault="0061506E" w:rsidP="0061506E">
      <w:pPr>
        <w:rPr>
          <w:rFonts w:cstheme="minorHAnsi"/>
        </w:rPr>
      </w:pPr>
      <w:r w:rsidRPr="00A43248">
        <w:rPr>
          <w:rFonts w:cstheme="minorHAnsi"/>
        </w:rPr>
        <w:t>Zatem, utworzenie informacji przestrzennej o sieciach uzbrojenia terenu w postaci krajowej bazy GESUT wymaga usprawnienia procesów organizacyjnych, technicznych oraz technologicznych. Ich usprawnienie wpłynie na poprawę jakości i wiarygodności danych dotyczących sieci uzbrojenia terenu, obniżeni</w:t>
      </w:r>
      <w:r>
        <w:rPr>
          <w:rFonts w:cstheme="minorHAnsi"/>
        </w:rPr>
        <w:t>e</w:t>
      </w:r>
      <w:r w:rsidRPr="00A43248">
        <w:rPr>
          <w:rFonts w:cstheme="minorHAnsi"/>
        </w:rPr>
        <w:t xml:space="preserve"> kosztów ich prowadzenia oraz podniesienia poziomu obsługi obywateli i</w:t>
      </w:r>
      <w:r w:rsidR="00C459BF">
        <w:rPr>
          <w:rFonts w:cstheme="minorHAnsi"/>
        </w:rPr>
        <w:t> </w:t>
      </w:r>
      <w:r w:rsidRPr="00A43248">
        <w:rPr>
          <w:rFonts w:cstheme="minorHAnsi"/>
        </w:rPr>
        <w:t>przedsiębiorców. Poprzez nowe usługi zaplanowane do realizacji w projekcie zwiększona zostanie dostępność do zbiorów danych przestrzennych i metadanych pozostających w dyspozycji administracji publicznej. Harmonizacja rejestrów publicznych prowadzonych w systemach teleinformatycznych pozytywnie wpłynie na jakość danych przestrzennych oraz zwiększenie ich interoperacyjnoś</w:t>
      </w:r>
      <w:r>
        <w:rPr>
          <w:rFonts w:cstheme="minorHAnsi"/>
        </w:rPr>
        <w:t>ci</w:t>
      </w:r>
      <w:r w:rsidRPr="00A43248">
        <w:rPr>
          <w:rFonts w:cstheme="minorHAnsi"/>
        </w:rPr>
        <w:t>.</w:t>
      </w:r>
    </w:p>
    <w:p w14:paraId="17C2C1A0" w14:textId="77777777" w:rsidR="0061506E" w:rsidRPr="00A43248" w:rsidRDefault="0061506E" w:rsidP="0061506E">
      <w:pPr>
        <w:rPr>
          <w:rFonts w:cstheme="minorHAnsi"/>
        </w:rPr>
      </w:pPr>
      <w:r w:rsidRPr="00A43248">
        <w:rPr>
          <w:rFonts w:cstheme="minorHAnsi"/>
        </w:rPr>
        <w:lastRenderedPageBreak/>
        <w:t>Obecnie dane przestrzenne o sieciach uzbrojenia terenu są przechowywane w sposób rozproszony terytorialnie, z wykorzystaniem różnych technologii (w znacznej mierze w formie nieelektronicznej) oraz różnych aplikacji. W konsekwencji możliwości wglądu do tych danych są ograniczone i</w:t>
      </w:r>
      <w:r w:rsidR="00DA1517">
        <w:rPr>
          <w:rFonts w:cstheme="minorHAnsi"/>
        </w:rPr>
        <w:t> </w:t>
      </w:r>
      <w:r w:rsidRPr="00A43248">
        <w:rPr>
          <w:rFonts w:cstheme="minorHAnsi"/>
        </w:rPr>
        <w:t>niejednorodne. Tymczasem informacje o sieciach uzbrojenia terenu są wymagane przy realizacji szeregu działań podejmowanych przez obywateli, przedsiębiorców oraz administrację. W</w:t>
      </w:r>
      <w:r w:rsidR="00C459BF">
        <w:rPr>
          <w:rFonts w:cstheme="minorHAnsi"/>
        </w:rPr>
        <w:t> </w:t>
      </w:r>
      <w:r w:rsidRPr="00A43248">
        <w:rPr>
          <w:rFonts w:cstheme="minorHAnsi"/>
        </w:rPr>
        <w:t>szczególności dane takie powinny być dostępne podczas planowania strategicznego, planowania czy lokalizowania inwestycji. Niemniej ważne są potrzeby służb ratunkowych, dla których istotna jest informacja o</w:t>
      </w:r>
      <w:r w:rsidR="00DA1517">
        <w:rPr>
          <w:rFonts w:cstheme="minorHAnsi"/>
        </w:rPr>
        <w:t> </w:t>
      </w:r>
      <w:r w:rsidRPr="00A43248">
        <w:rPr>
          <w:rFonts w:cstheme="minorHAnsi"/>
        </w:rPr>
        <w:t>sieciach uzbrojenia terenu na miejscu planowanej i realizowanej akcji. Planowane przedsięwzięcie ma odpowiadać na te potrzeby. Ponadto, w sposób pośredni wspierając działania administracji i służb ratunkowych, projekt odpowiada na potrzebę podniesienia poziomu bezpieczeństwa oraz dobrego zarządzania państwem.</w:t>
      </w:r>
    </w:p>
    <w:p w14:paraId="258ACAD4" w14:textId="77777777" w:rsidR="0061506E" w:rsidRDefault="0061506E" w:rsidP="0061506E"/>
    <w:p w14:paraId="5893E73A" w14:textId="77777777" w:rsidR="00743D3D" w:rsidRDefault="00743D3D">
      <w:pPr>
        <w:spacing w:after="160" w:line="259" w:lineRule="auto"/>
        <w:jc w:val="left"/>
      </w:pPr>
      <w:r>
        <w:br w:type="page"/>
      </w:r>
    </w:p>
    <w:p w14:paraId="3D1A8F76" w14:textId="77777777" w:rsidR="00743D3D" w:rsidRPr="00A42CD5" w:rsidRDefault="00743D3D" w:rsidP="00743D3D">
      <w:pPr>
        <w:pStyle w:val="Nagwek1"/>
      </w:pPr>
      <w:bookmarkStart w:id="21" w:name="_Toc369855173"/>
      <w:bookmarkStart w:id="22" w:name="_Toc373131689"/>
      <w:bookmarkStart w:id="23" w:name="_Toc442944837"/>
      <w:bookmarkStart w:id="24" w:name="_Toc444170764"/>
      <w:bookmarkStart w:id="25" w:name="_Toc461002913"/>
      <w:bookmarkStart w:id="26" w:name="_Ref461190266"/>
      <w:bookmarkStart w:id="27" w:name="_Ref461190275"/>
      <w:bookmarkStart w:id="28" w:name="_Toc477889726"/>
      <w:r w:rsidRPr="00A42CD5">
        <w:lastRenderedPageBreak/>
        <w:t xml:space="preserve">Opis organizacji </w:t>
      </w:r>
      <w:bookmarkEnd w:id="21"/>
      <w:r w:rsidRPr="00A42CD5">
        <w:t>zamówienia</w:t>
      </w:r>
      <w:bookmarkEnd w:id="22"/>
      <w:bookmarkEnd w:id="23"/>
      <w:bookmarkEnd w:id="24"/>
      <w:bookmarkEnd w:id="25"/>
      <w:bookmarkEnd w:id="26"/>
      <w:bookmarkEnd w:id="27"/>
      <w:bookmarkEnd w:id="28"/>
    </w:p>
    <w:p w14:paraId="3EFE7137" w14:textId="77777777" w:rsidR="00743D3D" w:rsidRPr="00ED746E" w:rsidRDefault="00743D3D" w:rsidP="00743D3D">
      <w:pPr>
        <w:rPr>
          <w:lang w:eastAsia="pl-PL"/>
        </w:rPr>
      </w:pPr>
      <w:r w:rsidRPr="00ED746E">
        <w:t>Główny Urząd Geodezji i Kartografii (GUGiK) jest urzędem obsługującym Głównego Geodetę Kraju, który wykonuje zadania określone w szczególności w Ustawie Prawo Geodezyjne i Kartograficzne, Ustawie o Infrastrukturze Informacji Przestrzennej.  GUGiK realizuje szereg projektów, w ramach których powstają systemy informatyczne.</w:t>
      </w:r>
    </w:p>
    <w:p w14:paraId="424A3288" w14:textId="77777777" w:rsidR="00743D3D" w:rsidRPr="00ED746E" w:rsidRDefault="00743D3D" w:rsidP="00743D3D">
      <w:pPr>
        <w:rPr>
          <w:lang w:eastAsia="pl-PL"/>
        </w:rPr>
      </w:pPr>
      <w:r w:rsidRPr="00ED746E">
        <w:rPr>
          <w:lang w:eastAsia="pl-PL"/>
        </w:rPr>
        <w:t>Centralny Ośrodek Dokumentacji Geodezyjnej i Kartograficznej (CODGiK) jest instytucją gospodarki budżetowej. Przedmiotem działalności podstawowej CODGiK jest wykonywanie czynności materialno-technicznych służących realizacji zadań publicznych przypisanych Głównemu Geodecie Kraju, m.in. w</w:t>
      </w:r>
      <w:r w:rsidR="00DA1517">
        <w:rPr>
          <w:lang w:eastAsia="pl-PL"/>
        </w:rPr>
        <w:t> </w:t>
      </w:r>
      <w:r w:rsidRPr="00ED746E">
        <w:t>zakresie</w:t>
      </w:r>
      <w:r w:rsidRPr="00ED746E">
        <w:rPr>
          <w:lang w:eastAsia="pl-PL"/>
        </w:rPr>
        <w:t>:</w:t>
      </w:r>
    </w:p>
    <w:p w14:paraId="3381664C" w14:textId="77777777" w:rsidR="00743D3D" w:rsidRPr="00ED746E" w:rsidRDefault="00743D3D" w:rsidP="00C216B4">
      <w:pPr>
        <w:numPr>
          <w:ilvl w:val="0"/>
          <w:numId w:val="24"/>
        </w:numPr>
        <w:spacing w:before="60" w:after="60" w:line="240" w:lineRule="auto"/>
      </w:pPr>
      <w:r w:rsidRPr="00ED746E">
        <w:t xml:space="preserve">baz danych i systemów zarządzania centralnego zasobu geodezyjnego </w:t>
      </w:r>
      <w:r w:rsidRPr="00ED746E">
        <w:br/>
        <w:t>i kartograficznego;</w:t>
      </w:r>
    </w:p>
    <w:p w14:paraId="063E31C0" w14:textId="77777777" w:rsidR="00743D3D" w:rsidRPr="00ED746E" w:rsidRDefault="00743D3D" w:rsidP="00C216B4">
      <w:pPr>
        <w:numPr>
          <w:ilvl w:val="0"/>
          <w:numId w:val="24"/>
        </w:numPr>
        <w:spacing w:before="60" w:after="60" w:line="240" w:lineRule="auto"/>
      </w:pPr>
      <w:r w:rsidRPr="00ED746E">
        <w:t>utrzymania serwerów katalogowych i serwerów metadanych;</w:t>
      </w:r>
    </w:p>
    <w:p w14:paraId="1B0758CF" w14:textId="77777777" w:rsidR="00743D3D" w:rsidRPr="00ED746E" w:rsidRDefault="00743D3D" w:rsidP="00C216B4">
      <w:pPr>
        <w:numPr>
          <w:ilvl w:val="0"/>
          <w:numId w:val="24"/>
        </w:numPr>
        <w:spacing w:before="60" w:after="60" w:line="240" w:lineRule="auto"/>
      </w:pPr>
      <w:r w:rsidRPr="00ED746E">
        <w:t>tworzenia i obsługi usług sieciowych dotyczących zbiorów i usług danych przestrzennych,</w:t>
      </w:r>
    </w:p>
    <w:p w14:paraId="03E6D0AC" w14:textId="77777777" w:rsidR="00743D3D" w:rsidRPr="00ED746E" w:rsidRDefault="00743D3D" w:rsidP="00C216B4">
      <w:pPr>
        <w:numPr>
          <w:ilvl w:val="0"/>
          <w:numId w:val="24"/>
        </w:numPr>
        <w:spacing w:before="60" w:after="60" w:line="240" w:lineRule="auto"/>
      </w:pPr>
      <w:r w:rsidRPr="00ED746E">
        <w:t>interoperacyjności zbiorów i usług danych przestrzennych;</w:t>
      </w:r>
    </w:p>
    <w:p w14:paraId="48E0174C" w14:textId="77777777" w:rsidR="00743D3D" w:rsidRPr="00ED746E" w:rsidRDefault="00743D3D" w:rsidP="00C216B4">
      <w:pPr>
        <w:numPr>
          <w:ilvl w:val="0"/>
          <w:numId w:val="24"/>
        </w:numPr>
        <w:spacing w:before="60" w:after="60" w:line="240" w:lineRule="auto"/>
      </w:pPr>
      <w:r w:rsidRPr="00ED746E">
        <w:t>wdrażania i utrzymywania rozwiązań technicznych zapewniających określoną przepisami wydajność i dostępność serwisów geoportalu infrastruktury informacji przestrzennej;</w:t>
      </w:r>
    </w:p>
    <w:p w14:paraId="57EA9D05" w14:textId="77777777" w:rsidR="00743D3D" w:rsidRPr="00ED746E" w:rsidRDefault="00743D3D" w:rsidP="00C216B4">
      <w:pPr>
        <w:numPr>
          <w:ilvl w:val="0"/>
          <w:numId w:val="24"/>
        </w:numPr>
        <w:spacing w:before="60" w:after="60" w:line="240" w:lineRule="auto"/>
      </w:pPr>
      <w:r w:rsidRPr="00ED746E">
        <w:t>dostępności i ciągłości działania systemów teleinformatycznych;</w:t>
      </w:r>
    </w:p>
    <w:p w14:paraId="5E969D8F" w14:textId="77777777" w:rsidR="00CE7F64" w:rsidRPr="00ED746E" w:rsidRDefault="00743D3D" w:rsidP="00CE7F64">
      <w:pPr>
        <w:numPr>
          <w:ilvl w:val="0"/>
          <w:numId w:val="24"/>
        </w:numPr>
        <w:spacing w:before="60" w:after="60" w:line="240" w:lineRule="auto"/>
      </w:pPr>
      <w:r w:rsidRPr="00ED746E">
        <w:t>bezpieczeństwa systemów i sieci teleinformatycznych.</w:t>
      </w:r>
    </w:p>
    <w:p w14:paraId="5327617F" w14:textId="77777777" w:rsidR="00CE7F64" w:rsidRDefault="00CE7F64" w:rsidP="00743D3D"/>
    <w:p w14:paraId="28D42A37" w14:textId="77777777" w:rsidR="00743D3D" w:rsidRPr="00ED746E" w:rsidRDefault="00743D3D" w:rsidP="00743D3D">
      <w:r w:rsidRPr="00ED746E">
        <w:t xml:space="preserve">Ponadto CODGiK </w:t>
      </w:r>
      <w:r>
        <w:t>bierze</w:t>
      </w:r>
      <w:r w:rsidR="00A9675E">
        <w:t xml:space="preserve"> </w:t>
      </w:r>
      <w:r w:rsidR="00A9675E" w:rsidRPr="00ED746E">
        <w:t>m.in.</w:t>
      </w:r>
      <w:r w:rsidRPr="00ED746E">
        <w:t xml:space="preserve"> czynny udział w procesie utrzymania rezultatów projektów zrealizowanych przez GUGiK w ramach 7 osi priorytetowej „Społeczeństwo informacyjne – budowa elektronicznej administracji” Programu Operacyjnego Innowacyjna Gospodarka, 2007 – 2013, w</w:t>
      </w:r>
      <w:r w:rsidR="00DA1517">
        <w:t> </w:t>
      </w:r>
      <w:r w:rsidRPr="00ED746E">
        <w:t>szczególności projektu GEOPORTAL 2.</w:t>
      </w:r>
    </w:p>
    <w:p w14:paraId="6E645B17" w14:textId="77777777" w:rsidR="00743D3D" w:rsidRPr="00ED746E" w:rsidRDefault="00743D3D" w:rsidP="00743D3D">
      <w:pPr>
        <w:spacing w:after="100"/>
      </w:pPr>
      <w:r w:rsidRPr="00ED746E">
        <w:t>Projekt</w:t>
      </w:r>
      <w:r>
        <w:t xml:space="preserve">, rozumiany jako realizacja przedmiotowej Umowy, musi być </w:t>
      </w:r>
      <w:r w:rsidRPr="00ED746E">
        <w:t xml:space="preserve">realizowany zgodnie z metodyką zarządzania projektami PRINCE2. </w:t>
      </w:r>
    </w:p>
    <w:p w14:paraId="1B077CC4" w14:textId="77777777" w:rsidR="00743D3D" w:rsidRPr="00ED746E" w:rsidRDefault="00743D3D" w:rsidP="00743D3D">
      <w:pPr>
        <w:spacing w:after="100"/>
      </w:pPr>
      <w:r w:rsidRPr="00ED746E">
        <w:t>W odniesieniu do metodyki PRINCE2, niniejsze zamówienie będzie realizowane, jako Grupa Zadań wykonywana w ramach projektu.</w:t>
      </w:r>
    </w:p>
    <w:p w14:paraId="094A24FA" w14:textId="77777777" w:rsidR="00743D3D" w:rsidRPr="00ED746E" w:rsidRDefault="00743D3D" w:rsidP="00743D3D">
      <w:pPr>
        <w:spacing w:after="100"/>
      </w:pPr>
      <w:r w:rsidRPr="00ED746E">
        <w:t>Zakres odpowiedzialności i uprawnień dla poszczególnych ról projektowych należy rozumieć zgodnie z</w:t>
      </w:r>
      <w:r w:rsidR="00DA1517">
        <w:t> </w:t>
      </w:r>
      <w:r w:rsidRPr="00ED746E">
        <w:t xml:space="preserve">zaleceniami metodyki PRINCE2. W odniesieniu do tej metodyki kierownik projektu niniejszego </w:t>
      </w:r>
      <w:r w:rsidRPr="00ED746E">
        <w:lastRenderedPageBreak/>
        <w:t xml:space="preserve">postępowania po stronie Wykonawcy rozumiany będzie, jako kierownik grupy zadań, podlegający bezpośrednio kierownikowi </w:t>
      </w:r>
      <w:r>
        <w:t>Projektu ze strony Zamawiaj</w:t>
      </w:r>
      <w:r w:rsidR="00D12746">
        <w:t>ą</w:t>
      </w:r>
      <w:r>
        <w:t>cego.</w:t>
      </w:r>
    </w:p>
    <w:p w14:paraId="7C794004" w14:textId="77777777" w:rsidR="00743D3D" w:rsidRPr="00ED746E" w:rsidRDefault="00743D3D" w:rsidP="00743D3D">
      <w:pPr>
        <w:rPr>
          <w:lang w:eastAsia="pl-PL"/>
        </w:rPr>
      </w:pPr>
      <w:r w:rsidRPr="001B5718">
        <w:rPr>
          <w:lang w:eastAsia="pl-PL"/>
        </w:rPr>
        <w:t xml:space="preserve">Wykonawca zobowiązany będzie realizować swoje prace głównie w siedzibie Centralnego Ośrodka Dokumentacji Geodezyjnej i Kartograficznej, ul. Jana Olbrachta 94 B w Warszawie oraz </w:t>
      </w:r>
      <w:r w:rsidR="00D932B9">
        <w:rPr>
          <w:lang w:eastAsia="pl-PL"/>
        </w:rPr>
        <w:t>dodatkowo w </w:t>
      </w:r>
      <w:r>
        <w:rPr>
          <w:lang w:eastAsia="pl-PL"/>
        </w:rPr>
        <w:t>Główny</w:t>
      </w:r>
      <w:r w:rsidR="00D12746">
        <w:rPr>
          <w:lang w:eastAsia="pl-PL"/>
        </w:rPr>
        <w:t>m</w:t>
      </w:r>
      <w:r>
        <w:rPr>
          <w:lang w:eastAsia="pl-PL"/>
        </w:rPr>
        <w:t xml:space="preserve"> Urz</w:t>
      </w:r>
      <w:r w:rsidR="00D12746">
        <w:rPr>
          <w:lang w:eastAsia="pl-PL"/>
        </w:rPr>
        <w:t>ędzie</w:t>
      </w:r>
      <w:r>
        <w:rPr>
          <w:lang w:eastAsia="pl-PL"/>
        </w:rPr>
        <w:t xml:space="preserve"> Geodezji i Kartografii,  Centrum Zarządzania ASG-EUPOS w Katowicach, ul.</w:t>
      </w:r>
      <w:r w:rsidR="00D932B9">
        <w:rPr>
          <w:lang w:eastAsia="pl-PL"/>
        </w:rPr>
        <w:t> </w:t>
      </w:r>
      <w:r>
        <w:rPr>
          <w:lang w:eastAsia="pl-PL"/>
        </w:rPr>
        <w:t>Graniczna 29, 40-017 Katowice.</w:t>
      </w:r>
    </w:p>
    <w:p w14:paraId="5299D84E" w14:textId="77777777" w:rsidR="00743D3D" w:rsidRPr="00FE69AD" w:rsidRDefault="00743D3D" w:rsidP="00743D3D">
      <w:pPr>
        <w:rPr>
          <w:lang w:eastAsia="pl-PL"/>
        </w:rPr>
      </w:pPr>
      <w:r w:rsidRPr="00ED746E">
        <w:rPr>
          <w:lang w:eastAsia="pl-PL"/>
        </w:rPr>
        <w:t xml:space="preserve">Raport z wykonania usług </w:t>
      </w:r>
      <w:r w:rsidR="00500CA2">
        <w:rPr>
          <w:lang w:eastAsia="pl-PL"/>
        </w:rPr>
        <w:t>W</w:t>
      </w:r>
      <w:r w:rsidR="000407F6">
        <w:rPr>
          <w:lang w:eastAsia="pl-PL"/>
        </w:rPr>
        <w:t>ykonawcy</w:t>
      </w:r>
      <w:r w:rsidRPr="001B5718">
        <w:rPr>
          <w:lang w:eastAsia="pl-PL"/>
        </w:rPr>
        <w:t>,</w:t>
      </w:r>
      <w:r w:rsidRPr="00ED746E">
        <w:rPr>
          <w:lang w:eastAsia="pl-PL"/>
        </w:rPr>
        <w:t xml:space="preserve"> będący podstawą rozliczeń prac </w:t>
      </w:r>
      <w:r w:rsidR="00500CA2">
        <w:rPr>
          <w:lang w:eastAsia="pl-PL"/>
        </w:rPr>
        <w:t>W</w:t>
      </w:r>
      <w:r w:rsidRPr="00ED746E">
        <w:rPr>
          <w:lang w:eastAsia="pl-PL"/>
        </w:rPr>
        <w:t>ykonawcy, weryfikowany będzie przez Zamawiającego (Główny Urząd Geodezji i Kartografii)</w:t>
      </w:r>
      <w:r w:rsidR="005530A5">
        <w:rPr>
          <w:lang w:eastAsia="pl-PL"/>
        </w:rPr>
        <w:t>,</w:t>
      </w:r>
      <w:r w:rsidRPr="00ED746E">
        <w:rPr>
          <w:lang w:eastAsia="pl-PL"/>
        </w:rPr>
        <w:t xml:space="preserve"> w porozumieniu z Centralnym Ośrodkiem Dokumentacji Geodezyjnej i Kartograficznej.</w:t>
      </w:r>
    </w:p>
    <w:p w14:paraId="730C161A" w14:textId="77777777" w:rsidR="00743D3D" w:rsidRDefault="00130079" w:rsidP="00D33DF3">
      <w:pPr>
        <w:pStyle w:val="Nagwek2"/>
      </w:pPr>
      <w:bookmarkStart w:id="29" w:name="_Toc477889727"/>
      <w:r>
        <w:t xml:space="preserve">Struktura </w:t>
      </w:r>
      <w:r w:rsidR="008345B4">
        <w:t>organizacyjna</w:t>
      </w:r>
      <w:bookmarkEnd w:id="29"/>
    </w:p>
    <w:p w14:paraId="31B8E79F" w14:textId="77777777" w:rsidR="001211B1" w:rsidRDefault="001211B1" w:rsidP="001211B1">
      <w:pPr>
        <w:spacing w:after="100"/>
      </w:pPr>
      <w:bookmarkStart w:id="30" w:name="_Toc461002914"/>
      <w:bookmarkStart w:id="31" w:name="_Ref461190233"/>
      <w:bookmarkStart w:id="32" w:name="_Ref461190240"/>
      <w:r w:rsidRPr="0034132F">
        <w:t>Projekt</w:t>
      </w:r>
      <w:r>
        <w:t>y</w:t>
      </w:r>
      <w:r w:rsidRPr="0034132F">
        <w:t xml:space="preserve"> </w:t>
      </w:r>
      <w:r>
        <w:t>CAPAP, ZSIN - Faza II i K-GESUT są</w:t>
      </w:r>
      <w:r w:rsidRPr="0034132F">
        <w:t xml:space="preserve"> realizowan</w:t>
      </w:r>
      <w:r>
        <w:t>e</w:t>
      </w:r>
      <w:r w:rsidRPr="0034132F">
        <w:t xml:space="preserve"> zgodnie z metodyką zarządzania projektami PRINCE2. </w:t>
      </w:r>
      <w:r w:rsidRPr="008A14E5">
        <w:t>Metody</w:t>
      </w:r>
      <w:r>
        <w:t xml:space="preserve">ka PRINCE 2 została wdrożona i była </w:t>
      </w:r>
      <w:r w:rsidRPr="008A14E5">
        <w:t>wykorzystywana przez Główny Urząd Geodezji i</w:t>
      </w:r>
      <w:r w:rsidR="00DA1517">
        <w:t> </w:t>
      </w:r>
      <w:r w:rsidRPr="008A14E5">
        <w:t>Kartografii przy realizacji wszystkich projektów w ramach Programu Operacyjnego Innowacyjna Gospodarka</w:t>
      </w:r>
      <w:r>
        <w:t>, w tym:</w:t>
      </w:r>
    </w:p>
    <w:p w14:paraId="1D9A8220" w14:textId="77777777" w:rsidR="001211B1" w:rsidRDefault="001211B1" w:rsidP="002A697D">
      <w:pPr>
        <w:pStyle w:val="Akapitzlist"/>
        <w:numPr>
          <w:ilvl w:val="0"/>
          <w:numId w:val="138"/>
        </w:numPr>
        <w:spacing w:after="0" w:line="288" w:lineRule="auto"/>
        <w:ind w:left="357" w:hanging="357"/>
      </w:pPr>
      <w:r>
        <w:t>GEOPORTAL.GOV.PL</w:t>
      </w:r>
    </w:p>
    <w:p w14:paraId="4B7EC46A" w14:textId="77777777" w:rsidR="001211B1" w:rsidRDefault="001211B1" w:rsidP="001211B1">
      <w:pPr>
        <w:spacing w:after="0" w:line="288" w:lineRule="auto"/>
        <w:ind w:left="357"/>
      </w:pPr>
      <w:r>
        <w:t xml:space="preserve">Cel projektu: </w:t>
      </w:r>
    </w:p>
    <w:p w14:paraId="5941F896" w14:textId="77777777" w:rsidR="001211B1" w:rsidRDefault="001211B1" w:rsidP="002A697D">
      <w:pPr>
        <w:pStyle w:val="Akapitzlist"/>
        <w:numPr>
          <w:ilvl w:val="0"/>
          <w:numId w:val="139"/>
        </w:numPr>
        <w:spacing w:after="0" w:line="288" w:lineRule="auto"/>
      </w:pPr>
      <w:r>
        <w:t>uruchomienie portalu internetowego udostępniającego dane i usługi geoprzestrzenne oraz przetworzenie wybranych opracowań geodezyjnych i kartograficznych do postaci numerycznej.</w:t>
      </w:r>
    </w:p>
    <w:p w14:paraId="52EA89C7" w14:textId="77777777" w:rsidR="001211B1" w:rsidRDefault="001211B1" w:rsidP="001211B1">
      <w:pPr>
        <w:spacing w:after="0" w:line="288" w:lineRule="auto"/>
        <w:ind w:left="357"/>
      </w:pPr>
      <w:r>
        <w:t>Termin zakończenia realizacji: październik 2008 r.</w:t>
      </w:r>
    </w:p>
    <w:p w14:paraId="0AB477BB" w14:textId="77777777" w:rsidR="001211B1" w:rsidRDefault="001211B1" w:rsidP="002A697D">
      <w:pPr>
        <w:pStyle w:val="Akapitzlist"/>
        <w:numPr>
          <w:ilvl w:val="0"/>
          <w:numId w:val="138"/>
        </w:numPr>
        <w:spacing w:after="0" w:line="288" w:lineRule="auto"/>
        <w:ind w:left="357" w:hanging="357"/>
      </w:pPr>
      <w:r>
        <w:t>TERYT 2 - Państwowy rejestr granic i powierzchni jednostek podziałów terytorialnych kraju</w:t>
      </w:r>
    </w:p>
    <w:p w14:paraId="4861EBA4" w14:textId="77777777" w:rsidR="001211B1" w:rsidRDefault="001211B1" w:rsidP="001211B1">
      <w:pPr>
        <w:spacing w:after="0" w:line="288" w:lineRule="auto"/>
        <w:ind w:left="357"/>
      </w:pPr>
      <w:r>
        <w:t>Cel projektu:</w:t>
      </w:r>
    </w:p>
    <w:p w14:paraId="6F99E0F2" w14:textId="77777777" w:rsidR="001211B1" w:rsidRDefault="001211B1" w:rsidP="002A697D">
      <w:pPr>
        <w:pStyle w:val="Akapitzlist"/>
        <w:numPr>
          <w:ilvl w:val="0"/>
          <w:numId w:val="139"/>
        </w:numPr>
        <w:spacing w:after="0" w:line="288" w:lineRule="auto"/>
      </w:pPr>
      <w:r>
        <w:t>udostępnienie on-line Państwowego Rejestru Granic i Powierzchni Jednostek Podziałów Terytorialnych Kraju oraz realizacja i wdrożenie rozwiązań związanych z prowadzeniem rejestrów adresowych.</w:t>
      </w:r>
    </w:p>
    <w:p w14:paraId="7D57931B" w14:textId="77777777" w:rsidR="001211B1" w:rsidRDefault="001211B1" w:rsidP="001211B1">
      <w:pPr>
        <w:spacing w:after="0" w:line="288" w:lineRule="auto"/>
        <w:ind w:left="357"/>
      </w:pPr>
      <w:r>
        <w:t>Termin zakończenia projektu: grudzień 2012 r.</w:t>
      </w:r>
    </w:p>
    <w:p w14:paraId="23B361EE" w14:textId="77777777" w:rsidR="001211B1" w:rsidRDefault="001211B1" w:rsidP="002A697D">
      <w:pPr>
        <w:pStyle w:val="Akapitzlist"/>
        <w:numPr>
          <w:ilvl w:val="0"/>
          <w:numId w:val="138"/>
        </w:numPr>
        <w:spacing w:after="0" w:line="288" w:lineRule="auto"/>
        <w:ind w:left="357" w:hanging="357"/>
      </w:pPr>
      <w:r>
        <w:t>GEOPORTAL 2 - Rozbudowa infrastruktury informacji przestrzennej w zakresie rejestrów georeferencyjnych oraz związanych z nimi usług.</w:t>
      </w:r>
    </w:p>
    <w:p w14:paraId="33C0A953" w14:textId="77777777" w:rsidR="001211B1" w:rsidRDefault="001211B1" w:rsidP="001211B1">
      <w:pPr>
        <w:spacing w:after="0" w:line="288" w:lineRule="auto"/>
        <w:ind w:left="357"/>
      </w:pPr>
      <w:r>
        <w:t>Cel projektu:</w:t>
      </w:r>
    </w:p>
    <w:p w14:paraId="012CA208" w14:textId="77777777" w:rsidR="001211B1" w:rsidRDefault="001211B1" w:rsidP="002A697D">
      <w:pPr>
        <w:pStyle w:val="Akapitzlist"/>
        <w:numPr>
          <w:ilvl w:val="0"/>
          <w:numId w:val="139"/>
        </w:numPr>
        <w:spacing w:after="0" w:line="288" w:lineRule="auto"/>
      </w:pPr>
      <w:r>
        <w:t>umożliwienie powszechnego dostępu i stosowania informacji przestrzennej w Polsce poprzez rozbudowę infrastruktury informacji przestrzennej w zakresie rejestrów georeferencyjnych oraz związanych z nimi usług.</w:t>
      </w:r>
    </w:p>
    <w:p w14:paraId="2850CE52" w14:textId="77777777" w:rsidR="001211B1" w:rsidRDefault="001211B1" w:rsidP="001211B1">
      <w:pPr>
        <w:spacing w:after="0" w:line="288" w:lineRule="auto"/>
        <w:ind w:left="357"/>
      </w:pPr>
      <w:r>
        <w:t>Termin zakończenia projektu: grudzień 2015 r.</w:t>
      </w:r>
    </w:p>
    <w:p w14:paraId="3F07E938" w14:textId="77777777" w:rsidR="001211B1" w:rsidRDefault="001211B1" w:rsidP="002A697D">
      <w:pPr>
        <w:pStyle w:val="Akapitzlist"/>
        <w:numPr>
          <w:ilvl w:val="0"/>
          <w:numId w:val="138"/>
        </w:numPr>
        <w:spacing w:after="0" w:line="288" w:lineRule="auto"/>
        <w:ind w:left="357" w:hanging="357"/>
      </w:pPr>
      <w:r>
        <w:lastRenderedPageBreak/>
        <w:t>GBDOT - Georeferencyjna Baza Danych Obiektów Topograficznych (GBDOT) wraz z krajowym systemem zarządzania.</w:t>
      </w:r>
    </w:p>
    <w:p w14:paraId="2D8AEEFC" w14:textId="77777777" w:rsidR="001211B1" w:rsidRDefault="001211B1" w:rsidP="001211B1">
      <w:pPr>
        <w:spacing w:after="0" w:line="288" w:lineRule="auto"/>
        <w:ind w:left="357"/>
      </w:pPr>
      <w:r>
        <w:t>Cel projektu:</w:t>
      </w:r>
    </w:p>
    <w:p w14:paraId="45FF0F6A" w14:textId="77777777" w:rsidR="001211B1" w:rsidRDefault="001211B1" w:rsidP="002A697D">
      <w:pPr>
        <w:pStyle w:val="Akapitzlist"/>
        <w:numPr>
          <w:ilvl w:val="0"/>
          <w:numId w:val="139"/>
        </w:numPr>
        <w:spacing w:after="0" w:line="288" w:lineRule="auto"/>
      </w:pPr>
      <w:r>
        <w:t xml:space="preserve">Budowa zharmonizowanej bazy danych zawierającej informacje o lokalizacji obiektów przestrzennych i zjawisk na obszarze całego kraju, w szczególności w zakresie bazy danych obiektów topograficznych (BDOT10k) i bazy danych obiektów ogólnogeograficznych (BDOO), zawierających informacje o obiektach topograficznych z kategorii tj.: </w:t>
      </w:r>
    </w:p>
    <w:p w14:paraId="64FF357D" w14:textId="77777777" w:rsidR="001211B1" w:rsidRDefault="001211B1" w:rsidP="002A697D">
      <w:pPr>
        <w:pStyle w:val="Akapitzlist"/>
        <w:numPr>
          <w:ilvl w:val="1"/>
          <w:numId w:val="139"/>
        </w:numPr>
        <w:spacing w:after="0" w:line="288" w:lineRule="auto"/>
      </w:pPr>
      <w:r>
        <w:t xml:space="preserve">Sieć wodna; </w:t>
      </w:r>
    </w:p>
    <w:p w14:paraId="2DB3F067" w14:textId="77777777" w:rsidR="001211B1" w:rsidRDefault="001211B1" w:rsidP="002A697D">
      <w:pPr>
        <w:pStyle w:val="Akapitzlist"/>
        <w:numPr>
          <w:ilvl w:val="1"/>
          <w:numId w:val="139"/>
        </w:numPr>
        <w:spacing w:after="0" w:line="288" w:lineRule="auto"/>
      </w:pPr>
      <w:r>
        <w:t xml:space="preserve">Sieć komunikacyjna (drogi i koleje); </w:t>
      </w:r>
    </w:p>
    <w:p w14:paraId="6B1A59C9" w14:textId="77777777" w:rsidR="001211B1" w:rsidRDefault="001211B1" w:rsidP="002A697D">
      <w:pPr>
        <w:pStyle w:val="Akapitzlist"/>
        <w:numPr>
          <w:ilvl w:val="1"/>
          <w:numId w:val="139"/>
        </w:numPr>
        <w:spacing w:after="0" w:line="288" w:lineRule="auto"/>
      </w:pPr>
      <w:r>
        <w:t xml:space="preserve">Sieć uzbrojenia terenu; </w:t>
      </w:r>
    </w:p>
    <w:p w14:paraId="6CF360F6" w14:textId="77777777" w:rsidR="001211B1" w:rsidRDefault="001211B1" w:rsidP="002A697D">
      <w:pPr>
        <w:pStyle w:val="Akapitzlist"/>
        <w:numPr>
          <w:ilvl w:val="1"/>
          <w:numId w:val="139"/>
        </w:numPr>
        <w:spacing w:after="0" w:line="288" w:lineRule="auto"/>
      </w:pPr>
      <w:r>
        <w:t xml:space="preserve">Kompleksy pokrycia terenu; </w:t>
      </w:r>
    </w:p>
    <w:p w14:paraId="4FDBC1C4" w14:textId="77777777" w:rsidR="001211B1" w:rsidRDefault="001211B1" w:rsidP="002A697D">
      <w:pPr>
        <w:pStyle w:val="Akapitzlist"/>
        <w:numPr>
          <w:ilvl w:val="1"/>
          <w:numId w:val="139"/>
        </w:numPr>
        <w:spacing w:after="0" w:line="288" w:lineRule="auto"/>
      </w:pPr>
      <w:r>
        <w:t xml:space="preserve">Budynki, budowle i urządzenia; ; </w:t>
      </w:r>
    </w:p>
    <w:p w14:paraId="3CA5548B" w14:textId="77777777" w:rsidR="001211B1" w:rsidRDefault="001211B1" w:rsidP="002A697D">
      <w:pPr>
        <w:pStyle w:val="Akapitzlist"/>
        <w:numPr>
          <w:ilvl w:val="1"/>
          <w:numId w:val="139"/>
        </w:numPr>
        <w:spacing w:after="0" w:line="288" w:lineRule="auto"/>
      </w:pPr>
      <w:r>
        <w:t xml:space="preserve">Kompleksy użytkowania terenu; </w:t>
      </w:r>
    </w:p>
    <w:p w14:paraId="2DA93842" w14:textId="77777777" w:rsidR="001211B1" w:rsidRDefault="001211B1" w:rsidP="002A697D">
      <w:pPr>
        <w:pStyle w:val="Akapitzlist"/>
        <w:numPr>
          <w:ilvl w:val="1"/>
          <w:numId w:val="139"/>
        </w:numPr>
        <w:spacing w:after="0" w:line="288" w:lineRule="auto"/>
      </w:pPr>
      <w:r>
        <w:t xml:space="preserve">Inne obiekty przestrzenne. </w:t>
      </w:r>
    </w:p>
    <w:p w14:paraId="4FDFF4B2" w14:textId="77777777" w:rsidR="001211B1" w:rsidRDefault="001211B1" w:rsidP="002A697D">
      <w:pPr>
        <w:pStyle w:val="Akapitzlist"/>
        <w:numPr>
          <w:ilvl w:val="0"/>
          <w:numId w:val="139"/>
        </w:numPr>
        <w:spacing w:after="0" w:line="288" w:lineRule="auto"/>
      </w:pPr>
      <w:r>
        <w:t>Budowa Krajowego Systemu Zarządzania Bazą Danych Obiektów Topograficznych wraz z centrum zapasowym.</w:t>
      </w:r>
    </w:p>
    <w:p w14:paraId="5DBB3DC2" w14:textId="77777777" w:rsidR="001211B1" w:rsidRDefault="001211B1" w:rsidP="001211B1">
      <w:pPr>
        <w:spacing w:after="0" w:line="288" w:lineRule="auto"/>
        <w:ind w:left="357"/>
      </w:pPr>
      <w:r>
        <w:t>Termin zakończenia projektu: listopad 2015 r.</w:t>
      </w:r>
    </w:p>
    <w:p w14:paraId="733D274C" w14:textId="77777777" w:rsidR="001211B1" w:rsidRDefault="001211B1" w:rsidP="002A697D">
      <w:pPr>
        <w:pStyle w:val="Akapitzlist"/>
        <w:numPr>
          <w:ilvl w:val="0"/>
          <w:numId w:val="138"/>
        </w:numPr>
        <w:spacing w:after="0" w:line="288" w:lineRule="auto"/>
        <w:ind w:left="357" w:hanging="357"/>
      </w:pPr>
      <w:r>
        <w:t>ISOK - Informatyczny System Osłony Kraju przed nadzwyczajnymi zagrożeniami.</w:t>
      </w:r>
    </w:p>
    <w:p w14:paraId="0C197710" w14:textId="77777777" w:rsidR="001211B1" w:rsidRDefault="001211B1" w:rsidP="001211B1">
      <w:pPr>
        <w:spacing w:after="0" w:line="288" w:lineRule="auto"/>
        <w:ind w:left="357"/>
      </w:pPr>
      <w:r>
        <w:t>Projekt był realizowany w ramach konsorcjum w skład którego wchodzą:</w:t>
      </w:r>
    </w:p>
    <w:p w14:paraId="47F95C61" w14:textId="77777777" w:rsidR="001211B1" w:rsidRDefault="001211B1" w:rsidP="002A697D">
      <w:pPr>
        <w:pStyle w:val="Akapitzlist"/>
        <w:numPr>
          <w:ilvl w:val="0"/>
          <w:numId w:val="139"/>
        </w:numPr>
        <w:spacing w:after="0" w:line="288" w:lineRule="auto"/>
      </w:pPr>
      <w:r>
        <w:t>Krajowy Zarząd Gospodarki Wodnej (lider konsorcjum).</w:t>
      </w:r>
    </w:p>
    <w:p w14:paraId="4459DE96" w14:textId="77777777" w:rsidR="001211B1" w:rsidRDefault="001211B1" w:rsidP="002A697D">
      <w:pPr>
        <w:pStyle w:val="Akapitzlist"/>
        <w:numPr>
          <w:ilvl w:val="0"/>
          <w:numId w:val="139"/>
        </w:numPr>
        <w:spacing w:after="0" w:line="288" w:lineRule="auto"/>
      </w:pPr>
      <w:r>
        <w:t>Instytut Meteorologii i Gospodarki Wodnej;</w:t>
      </w:r>
    </w:p>
    <w:p w14:paraId="46BD092B" w14:textId="77777777" w:rsidR="001211B1" w:rsidRDefault="001211B1" w:rsidP="002A697D">
      <w:pPr>
        <w:pStyle w:val="Akapitzlist"/>
        <w:numPr>
          <w:ilvl w:val="0"/>
          <w:numId w:val="139"/>
        </w:numPr>
        <w:spacing w:after="0" w:line="288" w:lineRule="auto"/>
      </w:pPr>
      <w:r>
        <w:t>Główny Urząd Geodezji i Kartografii;</w:t>
      </w:r>
    </w:p>
    <w:p w14:paraId="5D1586F1" w14:textId="77777777" w:rsidR="001211B1" w:rsidRDefault="001211B1" w:rsidP="002A697D">
      <w:pPr>
        <w:pStyle w:val="Akapitzlist"/>
        <w:numPr>
          <w:ilvl w:val="0"/>
          <w:numId w:val="139"/>
        </w:numPr>
        <w:spacing w:after="0" w:line="288" w:lineRule="auto"/>
      </w:pPr>
      <w:r>
        <w:t>Instytut Łączności;</w:t>
      </w:r>
    </w:p>
    <w:p w14:paraId="1DE6C0F7" w14:textId="77777777" w:rsidR="001211B1" w:rsidRDefault="001211B1" w:rsidP="001211B1">
      <w:pPr>
        <w:spacing w:after="0" w:line="288" w:lineRule="auto"/>
        <w:ind w:left="357"/>
      </w:pPr>
      <w:r>
        <w:t>Cel projektu:</w:t>
      </w:r>
    </w:p>
    <w:p w14:paraId="38858F69" w14:textId="77777777" w:rsidR="001211B1" w:rsidRDefault="001211B1" w:rsidP="002A697D">
      <w:pPr>
        <w:pStyle w:val="Akapitzlist"/>
        <w:numPr>
          <w:ilvl w:val="0"/>
          <w:numId w:val="139"/>
        </w:numPr>
        <w:spacing w:after="0" w:line="288" w:lineRule="auto"/>
      </w:pPr>
      <w:r>
        <w:t>stworzenie systemu osłony społeczeństwa, gospodarki i środowiska przed nadzwyczajnymi zagrożeniami poprzez stworzenie elektronicznej platformy informatycznej wraz z</w:t>
      </w:r>
      <w:r w:rsidR="00DA1517">
        <w:t> </w:t>
      </w:r>
      <w:r>
        <w:t>niezbędnymi rejestrami referencyjnymi, która stanowić będzie narzędzie do zarządzania kryzysowego.</w:t>
      </w:r>
    </w:p>
    <w:p w14:paraId="76DB7427" w14:textId="77777777" w:rsidR="001211B1" w:rsidRDefault="001211B1" w:rsidP="001211B1">
      <w:pPr>
        <w:spacing w:after="0" w:line="288" w:lineRule="auto"/>
        <w:ind w:left="357"/>
      </w:pPr>
      <w:r>
        <w:t xml:space="preserve">Główny cel projektu w zakresie realizowanym przez Główny Urząd Geodezji i Kartografii: </w:t>
      </w:r>
    </w:p>
    <w:p w14:paraId="5C03E12B" w14:textId="77777777" w:rsidR="001211B1" w:rsidRDefault="001211B1" w:rsidP="002A697D">
      <w:pPr>
        <w:pStyle w:val="Akapitzlist"/>
        <w:numPr>
          <w:ilvl w:val="0"/>
          <w:numId w:val="139"/>
        </w:numPr>
        <w:spacing w:after="0" w:line="288" w:lineRule="auto"/>
      </w:pPr>
      <w:r>
        <w:t>budowa referencyjnych, zharmonizowanych i interoperacyjnych baz danych przestrzennych do których docelowo dostęp będzie możliwy dzięki usługom uruchamianym w ramach realizacji projektu GEOPORTAL 2.</w:t>
      </w:r>
    </w:p>
    <w:p w14:paraId="1BE22922" w14:textId="77777777" w:rsidR="001211B1" w:rsidRDefault="001211B1" w:rsidP="001211B1">
      <w:pPr>
        <w:spacing w:after="0" w:line="288" w:lineRule="auto"/>
        <w:ind w:left="357"/>
      </w:pPr>
      <w:r w:rsidRPr="002D48EB">
        <w:t>Termin zakończenia projektu: grudzień 2015 r.</w:t>
      </w:r>
    </w:p>
    <w:p w14:paraId="4E50B027" w14:textId="77777777" w:rsidR="001211B1" w:rsidRDefault="001211B1" w:rsidP="002A697D">
      <w:pPr>
        <w:pStyle w:val="Akapitzlist"/>
        <w:numPr>
          <w:ilvl w:val="0"/>
          <w:numId w:val="138"/>
        </w:numPr>
        <w:spacing w:after="0" w:line="288" w:lineRule="auto"/>
        <w:ind w:left="357" w:hanging="357"/>
      </w:pPr>
      <w:r>
        <w:t>TERYT 3 – Rozbudowa systemów do prowadzenia rejestrów adresowych – Etap I.</w:t>
      </w:r>
    </w:p>
    <w:p w14:paraId="0882A7DB" w14:textId="77777777" w:rsidR="001211B1" w:rsidRDefault="001211B1" w:rsidP="001211B1">
      <w:pPr>
        <w:spacing w:after="0" w:line="288" w:lineRule="auto"/>
        <w:ind w:left="357"/>
      </w:pPr>
      <w:r>
        <w:t>Cel projektu:</w:t>
      </w:r>
    </w:p>
    <w:p w14:paraId="176E2E50" w14:textId="77777777" w:rsidR="001211B1" w:rsidRDefault="001211B1" w:rsidP="002A697D">
      <w:pPr>
        <w:pStyle w:val="Akapitzlist"/>
        <w:numPr>
          <w:ilvl w:val="0"/>
          <w:numId w:val="139"/>
        </w:numPr>
        <w:spacing w:after="0" w:line="288" w:lineRule="auto"/>
      </w:pPr>
      <w:r>
        <w:t>zapewnienie obywatelom, przedsiębiorcom i organom administracji publicznej dostępu przy pomocy środków komunikacji elektronicznej do kompletnych, wiarygodnych i aktualnych danych z rejestrów adresowych (w tym również obejmujących lokalizację przestrzenną).</w:t>
      </w:r>
    </w:p>
    <w:p w14:paraId="78F37DEA" w14:textId="77777777" w:rsidR="001211B1" w:rsidRDefault="001211B1" w:rsidP="001211B1">
      <w:pPr>
        <w:spacing w:after="0" w:line="288" w:lineRule="auto"/>
        <w:ind w:left="357"/>
      </w:pPr>
      <w:r>
        <w:lastRenderedPageBreak/>
        <w:t>Termin zakończenia projektu: grudzień 2015 r.</w:t>
      </w:r>
    </w:p>
    <w:p w14:paraId="30326575" w14:textId="77777777" w:rsidR="001211B1" w:rsidRDefault="001211B1" w:rsidP="002A697D">
      <w:pPr>
        <w:pStyle w:val="Akapitzlist"/>
        <w:numPr>
          <w:ilvl w:val="0"/>
          <w:numId w:val="138"/>
        </w:numPr>
        <w:spacing w:after="0" w:line="288" w:lineRule="auto"/>
        <w:ind w:left="357" w:hanging="357"/>
      </w:pPr>
      <w:r>
        <w:t>ZSIN – Budowa Zintegrowanego Systemu Informacji o Nieruchomościach – Faza I.</w:t>
      </w:r>
    </w:p>
    <w:p w14:paraId="186AFF44" w14:textId="77777777" w:rsidR="001211B1" w:rsidRDefault="001211B1" w:rsidP="001211B1">
      <w:pPr>
        <w:spacing w:after="0" w:line="288" w:lineRule="auto"/>
        <w:ind w:left="357"/>
      </w:pPr>
      <w:r>
        <w:t>Cel projektu:</w:t>
      </w:r>
    </w:p>
    <w:p w14:paraId="5BCF8B4C" w14:textId="77777777" w:rsidR="001211B1" w:rsidRDefault="001211B1" w:rsidP="002A697D">
      <w:pPr>
        <w:pStyle w:val="Akapitzlist"/>
        <w:numPr>
          <w:ilvl w:val="0"/>
          <w:numId w:val="139"/>
        </w:numPr>
        <w:spacing w:after="0" w:line="288" w:lineRule="auto"/>
      </w:pPr>
      <w:r>
        <w:t xml:space="preserve">usprawnienie procesu obsługi spraw prowadzonych przez administrację publiczną </w:t>
      </w:r>
    </w:p>
    <w:p w14:paraId="441FDA45" w14:textId="77777777" w:rsidR="001211B1" w:rsidRDefault="001211B1" w:rsidP="002A697D">
      <w:pPr>
        <w:pStyle w:val="Akapitzlist"/>
        <w:numPr>
          <w:ilvl w:val="0"/>
          <w:numId w:val="139"/>
        </w:numPr>
        <w:spacing w:after="0" w:line="288" w:lineRule="auto"/>
      </w:pPr>
      <w:r>
        <w:t>w zakresie rejestracji nieruchomości oraz zapewnienia obywatelom i przedsiębiorcom dostępu do wiarygodnych i aktualnych informacji o nieruchomościach gromadzonych w rejestrach publicznych.</w:t>
      </w:r>
    </w:p>
    <w:p w14:paraId="150565FB" w14:textId="77777777" w:rsidR="001211B1" w:rsidRDefault="001211B1" w:rsidP="001211B1">
      <w:pPr>
        <w:spacing w:after="0" w:line="288" w:lineRule="auto"/>
        <w:ind w:left="357"/>
      </w:pPr>
      <w:r>
        <w:t>Termin zakończenia projektu: grudzień 2015 r.</w:t>
      </w:r>
    </w:p>
    <w:p w14:paraId="0B260AA7" w14:textId="77777777" w:rsidR="001211B1" w:rsidRDefault="001211B1" w:rsidP="001211B1">
      <w:pPr>
        <w:spacing w:after="100"/>
      </w:pPr>
      <w:r w:rsidRPr="008A14E5">
        <w:t xml:space="preserve">Z uwagi na wieloletnie doświadczenia </w:t>
      </w:r>
      <w:r>
        <w:t>Zamawiającego</w:t>
      </w:r>
      <w:r w:rsidRPr="008A14E5">
        <w:t xml:space="preserve"> związane ze stosowaniem metodyki</w:t>
      </w:r>
      <w:r>
        <w:t xml:space="preserve"> PRINCE2</w:t>
      </w:r>
      <w:r w:rsidRPr="008A14E5">
        <w:t xml:space="preserve">, metodyka </w:t>
      </w:r>
      <w:r>
        <w:t xml:space="preserve">zastosowana </w:t>
      </w:r>
      <w:r w:rsidRPr="008A14E5">
        <w:t xml:space="preserve">w ramach </w:t>
      </w:r>
      <w:r>
        <w:t xml:space="preserve">realizacji </w:t>
      </w:r>
      <w:r w:rsidRPr="008A14E5">
        <w:t>POPC będzie opierała się również o dotychczasowe doświadczenia z jej stosowania.</w:t>
      </w:r>
      <w:r>
        <w:t xml:space="preserve"> </w:t>
      </w:r>
    </w:p>
    <w:p w14:paraId="4D73728C" w14:textId="77777777" w:rsidR="001211B1" w:rsidRPr="0034132F" w:rsidRDefault="001211B1" w:rsidP="001211B1">
      <w:pPr>
        <w:spacing w:after="100"/>
      </w:pPr>
      <w:r w:rsidRPr="00AC2B43">
        <w:t>Na poniższym rysunku przedstawiona została struktura orga</w:t>
      </w:r>
      <w:r>
        <w:t>nizacyjna zarządzania projektem.</w:t>
      </w:r>
    </w:p>
    <w:bookmarkStart w:id="33" w:name="_Toc461609448"/>
    <w:bookmarkStart w:id="34" w:name="_Toc461609744"/>
    <w:bookmarkStart w:id="35" w:name="_Toc477781916"/>
    <w:p w14:paraId="60FE4271" w14:textId="028EF4D1" w:rsidR="001211B1" w:rsidRDefault="003A6564" w:rsidP="001211B1">
      <w:pPr>
        <w:pStyle w:val="Legenda"/>
        <w:keepNext/>
      </w:pPr>
      <w:r>
        <w:rPr>
          <w:noProof/>
          <w:lang w:eastAsia="pl-PL"/>
        </w:rPr>
        <mc:AlternateContent>
          <mc:Choice Requires="wps">
            <w:drawing>
              <wp:anchor distT="45720" distB="45720" distL="114300" distR="114300" simplePos="0" relativeHeight="251694080" behindDoc="0" locked="0" layoutInCell="1" allowOverlap="1" wp14:anchorId="5F9A5506" wp14:editId="08DF88C7">
                <wp:simplePos x="0" y="0"/>
                <wp:positionH relativeFrom="column">
                  <wp:posOffset>2553335</wp:posOffset>
                </wp:positionH>
                <wp:positionV relativeFrom="paragraph">
                  <wp:posOffset>252095</wp:posOffset>
                </wp:positionV>
                <wp:extent cx="624840" cy="339090"/>
                <wp:effectExtent l="0" t="0" r="22860" b="22860"/>
                <wp:wrapNone/>
                <wp:docPr id="2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339090"/>
                        </a:xfrm>
                        <a:prstGeom prst="rect">
                          <a:avLst/>
                        </a:prstGeom>
                        <a:solidFill>
                          <a:srgbClr val="FFFFFF"/>
                        </a:solidFill>
                        <a:ln w="9525">
                          <a:solidFill>
                            <a:srgbClr val="000000"/>
                          </a:solidFill>
                          <a:miter lim="800000"/>
                          <a:headEnd/>
                          <a:tailEnd/>
                        </a:ln>
                      </wps:spPr>
                      <wps:txbx>
                        <w:txbxContent>
                          <w:p w14:paraId="6C05A427" w14:textId="77777777" w:rsidR="00AD3361" w:rsidRPr="00F6094B" w:rsidRDefault="00AD3361" w:rsidP="00F6094B">
                            <w:pPr>
                              <w:jc w:val="center"/>
                              <w:rPr>
                                <w:sz w:val="8"/>
                                <w:szCs w:val="10"/>
                              </w:rPr>
                            </w:pPr>
                            <w:r w:rsidRPr="00F6094B">
                              <w:rPr>
                                <w:sz w:val="8"/>
                                <w:szCs w:val="10"/>
                              </w:rPr>
                              <w:t>Ministerstwo Infrastruktury i Budownictwa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9A5506" id="_x0000_t202" coordsize="21600,21600" o:spt="202" path="m,l,21600r21600,l21600,xe">
                <v:stroke joinstyle="miter"/>
                <v:path gradientshapeok="t" o:connecttype="rect"/>
              </v:shapetype>
              <v:shape id="Pole tekstowe 2" o:spid="_x0000_s1026" type="#_x0000_t202" style="position:absolute;left:0;text-align:left;margin-left:201.05pt;margin-top:19.85pt;width:49.2pt;height:26.7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">
                <v:textbox>
                  <w:txbxContent>
                    <w:p w14:paraId="6C05A427" w14:textId="77777777" w:rsidR="00AD3361" w:rsidRPr="00F6094B" w:rsidRDefault="00AD3361" w:rsidP="00F6094B">
                      <w:pPr>
                        <w:jc w:val="center"/>
                        <w:rPr>
                          <w:sz w:val="8"/>
                          <w:szCs w:val="10"/>
                        </w:rPr>
                      </w:pPr>
                      <w:r w:rsidRPr="00F6094B">
                        <w:rPr>
                          <w:sz w:val="8"/>
                          <w:szCs w:val="10"/>
                        </w:rPr>
                        <w:t>Ministerstwo Infrastruktury i Budownictwa</w:t>
                      </w:r>
                    </w:p>
                  </w:txbxContent>
                </v:textbox>
              </v:shape>
            </w:pict>
          </mc:Fallback>
        </mc:AlternateContent>
      </w:r>
      <w:r w:rsidR="001211B1">
        <w:t xml:space="preserve">Rysunek </w:t>
      </w:r>
      <w:r w:rsidR="002E102A">
        <w:fldChar w:fldCharType="begin"/>
      </w:r>
      <w:r w:rsidR="00DB78ED">
        <w:instrText xml:space="preserve"> SEQ Rysunek \* ARABIC </w:instrText>
      </w:r>
      <w:r w:rsidR="002E102A">
        <w:fldChar w:fldCharType="separate"/>
      </w:r>
      <w:r w:rsidR="00033FB0">
        <w:rPr>
          <w:noProof/>
        </w:rPr>
        <w:t>1</w:t>
      </w:r>
      <w:r w:rsidR="002E102A">
        <w:rPr>
          <w:noProof/>
        </w:rPr>
        <w:fldChar w:fldCharType="end"/>
      </w:r>
      <w:r w:rsidR="001211B1">
        <w:t xml:space="preserve"> Struktura organizacyjna</w:t>
      </w:r>
      <w:bookmarkEnd w:id="33"/>
      <w:bookmarkEnd w:id="34"/>
      <w:bookmarkEnd w:id="35"/>
    </w:p>
    <w:p w14:paraId="1547E43C" w14:textId="77777777" w:rsidR="001211B1" w:rsidRDefault="001211B1" w:rsidP="001211B1">
      <w:pPr>
        <w:rPr>
          <w:color w:val="FF0000"/>
        </w:rPr>
      </w:pPr>
      <w:r>
        <w:rPr>
          <w:noProof/>
          <w:color w:val="FF0000"/>
          <w:lang w:eastAsia="pl-PL"/>
        </w:rPr>
        <w:drawing>
          <wp:inline distT="0" distB="0" distL="0" distR="0" wp14:anchorId="3EBCA571" wp14:editId="6623A6DB">
            <wp:extent cx="5760720" cy="445960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ruktura organizacyjna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459605"/>
                    </a:xfrm>
                    <a:prstGeom prst="rect">
                      <a:avLst/>
                    </a:prstGeom>
                  </pic:spPr>
                </pic:pic>
              </a:graphicData>
            </a:graphic>
          </wp:inline>
        </w:drawing>
      </w:r>
    </w:p>
    <w:p w14:paraId="020B9CF4" w14:textId="77777777" w:rsidR="001211B1" w:rsidRPr="00AC2B43" w:rsidRDefault="001211B1" w:rsidP="001211B1">
      <w:pPr>
        <w:rPr>
          <w:color w:val="FF0000"/>
        </w:rPr>
      </w:pPr>
    </w:p>
    <w:p w14:paraId="1290F73D" w14:textId="77777777" w:rsidR="001211B1" w:rsidRPr="00013BBA" w:rsidRDefault="001211B1" w:rsidP="001211B1">
      <w:pPr>
        <w:spacing w:after="120"/>
      </w:pPr>
      <w:r w:rsidRPr="00013BBA">
        <w:lastRenderedPageBreak/>
        <w:t>Zakres odpowiedzialności i uprawnień dla poszczególnych ról projektowych należy rozumieć zgodnie z</w:t>
      </w:r>
      <w:r w:rsidR="00E542E5">
        <w:t> </w:t>
      </w:r>
      <w:r w:rsidRPr="00013BBA">
        <w:t>zaleceniami metodyki PRINCE2. W odniesieniu do tej metodyki kierownik projektu niniejszego postępowania po stronie Wykonawcy rozumiany będzie, jako kierownik grupy zadań, podlegający bezpośrednio kierownikom projekt</w:t>
      </w:r>
      <w:r>
        <w:t>ów CAPAP, ZSIN-Faza II i K-GESUT (po stronie Zamawiającego)</w:t>
      </w:r>
      <w:r w:rsidRPr="00013BBA">
        <w:t>.</w:t>
      </w:r>
    </w:p>
    <w:p w14:paraId="5E699449" w14:textId="77777777" w:rsidR="001211B1" w:rsidRPr="0034132F" w:rsidRDefault="001211B1" w:rsidP="001211B1">
      <w:pPr>
        <w:spacing w:after="120"/>
      </w:pPr>
      <w:r w:rsidRPr="00013BBA">
        <w:t>Wykonawca zobowiązany będzie do realizacji działań zarządczych (m.in. zarządzanie ryzykiem, zarządzanie zagadnieniami, zarządzanie komunikacją) zgodnie z wytycznymi, które zostaną przekazane przez Zamawiającego po podpisaniu Umowy. Wytyczne będą zawierać w szczególności procedury postępowania (np. procedura zgłaszania ryzyka) oraz zasady dla obszaru zarządczego (np.</w:t>
      </w:r>
      <w:r w:rsidR="00C459BF">
        <w:t> </w:t>
      </w:r>
      <w:r w:rsidRPr="00013BBA">
        <w:t>klasyfikacja ryzyk projektowych, wzory Rejestrów), które zostały ustanowione dla projektu.</w:t>
      </w:r>
    </w:p>
    <w:p w14:paraId="136A9D0C" w14:textId="77777777" w:rsidR="00145A87" w:rsidRDefault="00AE2A88" w:rsidP="00D33DF3">
      <w:pPr>
        <w:pStyle w:val="Nagwek2"/>
      </w:pPr>
      <w:bookmarkStart w:id="36" w:name="_Toc477889728"/>
      <w:r>
        <w:t>SIG</w:t>
      </w:r>
      <w:bookmarkEnd w:id="36"/>
    </w:p>
    <w:p w14:paraId="7C1797BE" w14:textId="77777777" w:rsidR="00145A87" w:rsidRDefault="00145A87" w:rsidP="00145A87">
      <w:r>
        <w:t>W ramach Głównego Urzędu Geodezji i Kartografii powstała inicjatywa SIG - inicjatywa mająca na celu wypracowanie i wdrożenie spójnego systemu zasad działania dla wszystkich inicjatyw/projektów realizowanych przez Główny Urząd Geodezji i Kartografii. Inicjatywa powstała w wyniku dostrzeżenia potrzeby zarządzania wszystkimi przedsięwzięciami realizowanymi przez Główny Urząd Geodezji i</w:t>
      </w:r>
      <w:r w:rsidR="00E542E5">
        <w:t> </w:t>
      </w:r>
      <w:r>
        <w:t>Kartografii, których rezultatami jest dostarczenie rozwiązań informatycznych wspierających realizację zadań Głównego Urzędu Geodezji i Kartografii. Inicjatywa SIG swoim zakresem wpływa na sposób realizacji projektów CAPAP, ZSIN - Faza II i K-GESUT, gdyż dostarcza wewnętrznych standardów i wytycznych, a także dobrych praktyk wypracowanych w oparciu o doświadczenia ze zrealizowanych projektów.</w:t>
      </w:r>
    </w:p>
    <w:p w14:paraId="302551AE" w14:textId="77777777" w:rsidR="00145A87" w:rsidRDefault="00145A87" w:rsidP="00145A87">
      <w:r>
        <w:t>Inicjatywa ta została podzielona na 3 główne obszary:</w:t>
      </w:r>
    </w:p>
    <w:p w14:paraId="22BB4B37" w14:textId="77777777" w:rsidR="00145A87" w:rsidRDefault="00145A87" w:rsidP="002A697D">
      <w:pPr>
        <w:pStyle w:val="Akapitzlist"/>
        <w:numPr>
          <w:ilvl w:val="0"/>
          <w:numId w:val="73"/>
        </w:numPr>
      </w:pPr>
      <w:r>
        <w:t>obszar architektury, którego celem jest zapewnienie spójności budowanych rozwiązań na poziomie systemów informatycznych;</w:t>
      </w:r>
    </w:p>
    <w:p w14:paraId="06415001" w14:textId="77777777" w:rsidR="00145A87" w:rsidRDefault="00145A87" w:rsidP="002A697D">
      <w:pPr>
        <w:pStyle w:val="Akapitzlist"/>
        <w:numPr>
          <w:ilvl w:val="0"/>
          <w:numId w:val="73"/>
        </w:numPr>
      </w:pPr>
      <w:r>
        <w:t>obszar realizacji, którego celem jest zapewnienie spójnej realizacji projektów/przedsięwzięć;</w:t>
      </w:r>
    </w:p>
    <w:p w14:paraId="12A6F3BC" w14:textId="77777777" w:rsidR="00145A87" w:rsidRDefault="00145A87" w:rsidP="002A697D">
      <w:pPr>
        <w:pStyle w:val="Akapitzlist"/>
        <w:numPr>
          <w:ilvl w:val="0"/>
          <w:numId w:val="73"/>
        </w:numPr>
      </w:pPr>
      <w:r>
        <w:t>obszar utrzymania, którego celem jest zapewnienie jednolitego sposobu utrzymania wyników projektów/przedsięwzięć.</w:t>
      </w:r>
    </w:p>
    <w:p w14:paraId="29E11DB5" w14:textId="77777777" w:rsidR="00145A87" w:rsidRDefault="00145A87" w:rsidP="00145A87">
      <w:r>
        <w:t xml:space="preserve">W ramach zapewniania </w:t>
      </w:r>
      <w:r w:rsidRPr="00E42617">
        <w:rPr>
          <w:rStyle w:val="Pogrubienie"/>
        </w:rPr>
        <w:t>spójnej architektury rozwiązania</w:t>
      </w:r>
      <w:r>
        <w:t xml:space="preserve"> SIG realizowane są następujące działania z</w:t>
      </w:r>
      <w:r w:rsidR="00E542E5">
        <w:t> </w:t>
      </w:r>
      <w:r>
        <w:t>obszarów:</w:t>
      </w:r>
    </w:p>
    <w:p w14:paraId="3C3D7B40" w14:textId="77777777" w:rsidR="00145A87" w:rsidRDefault="00145A87" w:rsidP="002A697D">
      <w:pPr>
        <w:pStyle w:val="Akapitzlist"/>
        <w:numPr>
          <w:ilvl w:val="0"/>
          <w:numId w:val="74"/>
        </w:numPr>
      </w:pPr>
      <w:r>
        <w:t>integracji warstwy biznesowej, w ramach której powstały:</w:t>
      </w:r>
    </w:p>
    <w:p w14:paraId="1DAE1F91" w14:textId="77777777" w:rsidR="00145A87" w:rsidRDefault="00145A87" w:rsidP="002A697D">
      <w:pPr>
        <w:pStyle w:val="Akapitzlist"/>
        <w:numPr>
          <w:ilvl w:val="1"/>
          <w:numId w:val="74"/>
        </w:numPr>
      </w:pPr>
      <w:r>
        <w:lastRenderedPageBreak/>
        <w:t>jednolity katalog usług biznesowych planowanych/udostępnianych w ramach projektów/przedsięwzięć;</w:t>
      </w:r>
    </w:p>
    <w:p w14:paraId="3BFDC4EF" w14:textId="77777777" w:rsidR="00145A87" w:rsidRDefault="00145A87" w:rsidP="002A697D">
      <w:pPr>
        <w:pStyle w:val="Akapitzlist"/>
        <w:numPr>
          <w:ilvl w:val="1"/>
          <w:numId w:val="74"/>
        </w:numPr>
      </w:pPr>
      <w:r>
        <w:t>mapa usług biznesowych przedstawiająca powiązania pomiędzy usługami biznesowymi;</w:t>
      </w:r>
    </w:p>
    <w:p w14:paraId="1178D4B3" w14:textId="77777777" w:rsidR="00145A87" w:rsidRDefault="00145A87" w:rsidP="002A697D">
      <w:pPr>
        <w:pStyle w:val="Akapitzlist"/>
        <w:numPr>
          <w:ilvl w:val="1"/>
          <w:numId w:val="74"/>
        </w:numPr>
      </w:pPr>
      <w:r>
        <w:t>mapa produktów dostarczanych w ramach projektów/przedsięwzięć wraz z</w:t>
      </w:r>
      <w:r w:rsidR="00E542E5">
        <w:t> </w:t>
      </w:r>
      <w:r>
        <w:t>powiązaniami pomiędzy nimi;</w:t>
      </w:r>
    </w:p>
    <w:p w14:paraId="6384A2A1" w14:textId="77777777" w:rsidR="00145A87" w:rsidRDefault="00145A87" w:rsidP="002A697D">
      <w:pPr>
        <w:pStyle w:val="Akapitzlist"/>
        <w:numPr>
          <w:ilvl w:val="1"/>
          <w:numId w:val="74"/>
        </w:numPr>
      </w:pPr>
      <w:r>
        <w:t>standardy jednolitej dokumentacji;</w:t>
      </w:r>
    </w:p>
    <w:p w14:paraId="725FDEE4" w14:textId="77777777" w:rsidR="00145A87" w:rsidRDefault="00145A87" w:rsidP="002A697D">
      <w:pPr>
        <w:pStyle w:val="Akapitzlist"/>
        <w:numPr>
          <w:ilvl w:val="1"/>
          <w:numId w:val="74"/>
        </w:numPr>
      </w:pPr>
      <w:r>
        <w:t>pryncypia architektoniczne;</w:t>
      </w:r>
    </w:p>
    <w:p w14:paraId="62F6B9F3" w14:textId="77777777" w:rsidR="00145A87" w:rsidRDefault="00145A87" w:rsidP="002A697D">
      <w:pPr>
        <w:pStyle w:val="Akapitzlist"/>
        <w:numPr>
          <w:ilvl w:val="1"/>
          <w:numId w:val="74"/>
        </w:numPr>
      </w:pPr>
      <w:r>
        <w:t>Rada Architektury i Biuro Architektury rozwiązująca zagadnienia dot. integracji systemów informatycznych;</w:t>
      </w:r>
    </w:p>
    <w:p w14:paraId="2E48997D" w14:textId="77777777" w:rsidR="00145A87" w:rsidRDefault="00145A87" w:rsidP="002A697D">
      <w:pPr>
        <w:pStyle w:val="Akapitzlist"/>
        <w:numPr>
          <w:ilvl w:val="0"/>
          <w:numId w:val="74"/>
        </w:numPr>
      </w:pPr>
      <w:r>
        <w:t>integracji warstwy IT, w ramach której powstały:</w:t>
      </w:r>
    </w:p>
    <w:p w14:paraId="32350DB4" w14:textId="77777777" w:rsidR="00145A87" w:rsidRDefault="00145A87" w:rsidP="002A697D">
      <w:pPr>
        <w:pStyle w:val="Akapitzlist"/>
        <w:numPr>
          <w:ilvl w:val="1"/>
          <w:numId w:val="74"/>
        </w:numPr>
      </w:pPr>
      <w:r>
        <w:t>wytyczne i standardy dotyczące integracji pomiędzy systemami i dotyczące reużywalności poszczególnych komponentów;</w:t>
      </w:r>
    </w:p>
    <w:p w14:paraId="385B7C32" w14:textId="77777777" w:rsidR="00145A87" w:rsidRDefault="00145A87" w:rsidP="002A697D">
      <w:pPr>
        <w:pStyle w:val="Akapitzlist"/>
        <w:numPr>
          <w:ilvl w:val="1"/>
          <w:numId w:val="74"/>
        </w:numPr>
      </w:pPr>
      <w:r>
        <w:t>model statyczny SIG przedstawiający architekturę rozwiązań;</w:t>
      </w:r>
    </w:p>
    <w:p w14:paraId="28B860C8" w14:textId="77777777" w:rsidR="00145A87" w:rsidRDefault="00145A87" w:rsidP="002A697D">
      <w:pPr>
        <w:pStyle w:val="Akapitzlist"/>
        <w:numPr>
          <w:ilvl w:val="1"/>
          <w:numId w:val="74"/>
        </w:numPr>
      </w:pPr>
      <w:r>
        <w:t>scenariusze integracji dla systemów informatycznych;</w:t>
      </w:r>
    </w:p>
    <w:p w14:paraId="4465B199" w14:textId="77777777" w:rsidR="00145A87" w:rsidRDefault="00145A87" w:rsidP="002A697D">
      <w:pPr>
        <w:pStyle w:val="Akapitzlist"/>
        <w:numPr>
          <w:ilvl w:val="1"/>
          <w:numId w:val="74"/>
        </w:numPr>
      </w:pPr>
      <w:r>
        <w:t>ujednolicone modele wymagań;</w:t>
      </w:r>
    </w:p>
    <w:p w14:paraId="0C5B055D" w14:textId="77777777" w:rsidR="00145A87" w:rsidRDefault="00145A87" w:rsidP="002A697D">
      <w:pPr>
        <w:pStyle w:val="Akapitzlist"/>
        <w:numPr>
          <w:ilvl w:val="1"/>
          <w:numId w:val="74"/>
        </w:numPr>
      </w:pPr>
      <w:r>
        <w:t>diagram przepływu danych;</w:t>
      </w:r>
    </w:p>
    <w:p w14:paraId="1AE97EE7" w14:textId="77777777" w:rsidR="00145A87" w:rsidRDefault="00145A87" w:rsidP="002A697D">
      <w:pPr>
        <w:pStyle w:val="Akapitzlist"/>
        <w:numPr>
          <w:ilvl w:val="1"/>
          <w:numId w:val="74"/>
        </w:numPr>
      </w:pPr>
      <w:r>
        <w:t>metoda wymiarowania usług na potrzeby szacowania zapotrzebowania na infrastrukturę;</w:t>
      </w:r>
    </w:p>
    <w:p w14:paraId="0AB62DA7" w14:textId="77777777" w:rsidR="00145A87" w:rsidRDefault="00145A87" w:rsidP="002A697D">
      <w:pPr>
        <w:pStyle w:val="Akapitzlist"/>
        <w:numPr>
          <w:ilvl w:val="0"/>
          <w:numId w:val="74"/>
        </w:numPr>
      </w:pPr>
      <w:r>
        <w:t>infrastruktury, uwzględniającej optymalne wykorzystanie istniejącej infrastruktury.</w:t>
      </w:r>
    </w:p>
    <w:p w14:paraId="0A0208F5" w14:textId="77777777" w:rsidR="00145A87" w:rsidRDefault="00145A87" w:rsidP="00145A87">
      <w:r>
        <w:t>Architektura rozwiązania została opracowana w taki sposób, aby zapewnić możliwość dostosowania wdrażanych rozwiązań do nowych wytycznych cyfryzacji, w sposób optymalny pod względem kosztów i czasu.</w:t>
      </w:r>
    </w:p>
    <w:p w14:paraId="0B1E55B5" w14:textId="77777777" w:rsidR="00145A87" w:rsidRDefault="00145A87" w:rsidP="00145A87">
      <w:r w:rsidRPr="00E42617">
        <w:rPr>
          <w:rStyle w:val="Pogrubienie"/>
        </w:rPr>
        <w:t>Jednolity sposób realizacji</w:t>
      </w:r>
      <w:r>
        <w:t xml:space="preserve"> inicjatyw w ramach SIG obejmuje:</w:t>
      </w:r>
    </w:p>
    <w:p w14:paraId="25CAA4CC" w14:textId="77777777" w:rsidR="00145A87" w:rsidRDefault="00145A87" w:rsidP="002A697D">
      <w:pPr>
        <w:pStyle w:val="Akapitzlist"/>
        <w:numPr>
          <w:ilvl w:val="0"/>
          <w:numId w:val="75"/>
        </w:numPr>
      </w:pPr>
      <w:r>
        <w:t>realizację w oparciu o wytyczne metodyki PRINCE2;</w:t>
      </w:r>
    </w:p>
    <w:p w14:paraId="6A20E7BF" w14:textId="77777777" w:rsidR="00145A87" w:rsidRDefault="00145A87" w:rsidP="002A697D">
      <w:pPr>
        <w:pStyle w:val="Akapitzlist"/>
        <w:numPr>
          <w:ilvl w:val="0"/>
          <w:numId w:val="75"/>
        </w:numPr>
      </w:pPr>
      <w:r>
        <w:t>stosowania zbioru wytycznych w obszarach zarządzania jakością, konfiguracją, ryzykiem i</w:t>
      </w:r>
      <w:r w:rsidR="00E542E5">
        <w:t> </w:t>
      </w:r>
      <w:r>
        <w:t>komunikacją;</w:t>
      </w:r>
    </w:p>
    <w:p w14:paraId="0B6768BA" w14:textId="77777777" w:rsidR="00145A87" w:rsidRDefault="00145A87" w:rsidP="002A697D">
      <w:pPr>
        <w:pStyle w:val="Akapitzlist"/>
        <w:numPr>
          <w:ilvl w:val="0"/>
          <w:numId w:val="75"/>
        </w:numPr>
      </w:pPr>
      <w:r>
        <w:t>wsparcie narzędziowe w obszarze organizacji, architektury i utrzymania.</w:t>
      </w:r>
    </w:p>
    <w:p w14:paraId="19294EFC" w14:textId="77777777" w:rsidR="00145A87" w:rsidRDefault="00145A87" w:rsidP="00145A87">
      <w:r w:rsidRPr="0075522B">
        <w:rPr>
          <w:b/>
        </w:rPr>
        <w:t>Jednolity sposób utrzymania</w:t>
      </w:r>
      <w:r>
        <w:t xml:space="preserve"> SIG osiągnięty został poprzez:</w:t>
      </w:r>
    </w:p>
    <w:p w14:paraId="60C7E1DA" w14:textId="77777777" w:rsidR="00145A87" w:rsidRDefault="00145A87" w:rsidP="002A697D">
      <w:pPr>
        <w:pStyle w:val="Akapitzlist"/>
        <w:numPr>
          <w:ilvl w:val="0"/>
          <w:numId w:val="76"/>
        </w:numPr>
      </w:pPr>
      <w:r>
        <w:lastRenderedPageBreak/>
        <w:t>stworzenie spójnego modelu utrzymania bazującego na dobrych praktykach ITIL;</w:t>
      </w:r>
    </w:p>
    <w:p w14:paraId="6F304CE5" w14:textId="77777777" w:rsidR="00145A87" w:rsidRDefault="00145A87" w:rsidP="002A697D">
      <w:pPr>
        <w:pStyle w:val="Akapitzlist"/>
        <w:numPr>
          <w:ilvl w:val="0"/>
          <w:numId w:val="76"/>
        </w:numPr>
      </w:pPr>
      <w:r>
        <w:t>świadczenie usług biznesowych na ustalonych parametrach;</w:t>
      </w:r>
    </w:p>
    <w:p w14:paraId="2B02F231" w14:textId="77777777" w:rsidR="00145A87" w:rsidRDefault="00145A87" w:rsidP="002A697D">
      <w:pPr>
        <w:pStyle w:val="Akapitzlist"/>
        <w:numPr>
          <w:ilvl w:val="0"/>
          <w:numId w:val="76"/>
        </w:numPr>
      </w:pPr>
      <w:r>
        <w:t>zapewnienie mechanizmów organizacyjnych i technicznych ciągłego monitorowania.</w:t>
      </w:r>
    </w:p>
    <w:p w14:paraId="2B12052A" w14:textId="77777777" w:rsidR="00145A87" w:rsidRDefault="00145A87" w:rsidP="00145A87">
      <w:r>
        <w:t>Inicjatywa SIG objęła swoim zasięgiem znaczącą większość systemów informatycznych, które były wytwarzane i dostarczane dla GUGiK. Systemy informatyczne istotne z perspektywy Projektów CAPAP, ZSIN - Faza II i K-GESUT opisane zostały w poniższych podrozdziałach.</w:t>
      </w:r>
    </w:p>
    <w:p w14:paraId="6D5CDB0C" w14:textId="77777777" w:rsidR="00145A87" w:rsidRDefault="00145A87" w:rsidP="00145A87">
      <w:r>
        <w:t>Architekturę logiczną</w:t>
      </w:r>
      <w:r w:rsidRPr="00BB4337">
        <w:t xml:space="preserve"> SIG przedstawia</w:t>
      </w:r>
      <w:r>
        <w:t xml:space="preserve"> </w:t>
      </w:r>
      <w:r w:rsidR="002E102A">
        <w:fldChar w:fldCharType="begin"/>
      </w:r>
      <w:r w:rsidR="001C2272">
        <w:instrText xml:space="preserve"> REF _Ref462392155 \h </w:instrText>
      </w:r>
      <w:r w:rsidR="002E102A">
        <w:fldChar w:fldCharType="separate"/>
      </w:r>
      <w:r w:rsidR="00327B9E">
        <w:t xml:space="preserve">Rysunek </w:t>
      </w:r>
      <w:r w:rsidR="00327B9E">
        <w:rPr>
          <w:noProof/>
        </w:rPr>
        <w:t>2</w:t>
      </w:r>
      <w:r w:rsidR="00327B9E">
        <w:t xml:space="preserve"> Architektura logiczna SIG</w:t>
      </w:r>
      <w:r w:rsidR="002E102A">
        <w:fldChar w:fldCharType="end"/>
      </w:r>
      <w:r>
        <w:t>.</w:t>
      </w:r>
    </w:p>
    <w:p w14:paraId="1E4C3D71" w14:textId="77777777" w:rsidR="00145A87" w:rsidRDefault="00145A87" w:rsidP="00145A87">
      <w:pPr>
        <w:pStyle w:val="Legenda"/>
        <w:keepNext/>
      </w:pPr>
      <w:bookmarkStart w:id="37" w:name="_Ref462392155"/>
      <w:bookmarkStart w:id="38" w:name="_Toc477781917"/>
      <w:r>
        <w:t xml:space="preserve">Rysunek </w:t>
      </w:r>
      <w:r w:rsidR="002E102A">
        <w:fldChar w:fldCharType="begin"/>
      </w:r>
      <w:r w:rsidR="00DB78ED">
        <w:instrText xml:space="preserve"> SEQ Rysunek \* ARABIC </w:instrText>
      </w:r>
      <w:r w:rsidR="002E102A">
        <w:fldChar w:fldCharType="separate"/>
      </w:r>
      <w:r w:rsidR="00033FB0">
        <w:rPr>
          <w:noProof/>
        </w:rPr>
        <w:t>2</w:t>
      </w:r>
      <w:r w:rsidR="002E102A">
        <w:rPr>
          <w:noProof/>
        </w:rPr>
        <w:fldChar w:fldCharType="end"/>
      </w:r>
      <w:r>
        <w:t xml:space="preserve"> Architektura logiczna SIG</w:t>
      </w:r>
      <w:bookmarkEnd w:id="37"/>
      <w:bookmarkEnd w:id="38"/>
    </w:p>
    <w:p w14:paraId="6DDDE90C" w14:textId="77777777" w:rsidR="00145A87" w:rsidRDefault="00C21B3F" w:rsidP="00145A87">
      <w:pPr>
        <w:keepNext/>
      </w:pPr>
      <w:r>
        <w:object w:dxaOrig="7154" w:dyaOrig="5355" w14:anchorId="00C512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334.15pt" o:ole="">
            <v:imagedata r:id="rId11" o:title=""/>
          </v:shape>
          <o:OLEObject Type="Embed" ProgID="PowerPoint.Slide.12" ShapeID="_x0000_i1025" DrawAspect="Content" ObjectID="_1551693329" r:id="rId12"/>
        </w:object>
      </w:r>
    </w:p>
    <w:p w14:paraId="754258C2" w14:textId="77777777" w:rsidR="00145A87" w:rsidRDefault="00145A87" w:rsidP="00145A87">
      <w:r>
        <w:t>Podstawowym elementem architektury SIG jest szyna usług, która zapewnia komunikację pomiędzy Systemem Geoportal, poszczególnymi systemami dziedzinowymi, pozostałymi systemami i</w:t>
      </w:r>
      <w:r w:rsidR="00C459BF">
        <w:t> </w:t>
      </w:r>
      <w:r>
        <w:t xml:space="preserve">aplikacjami (m.in. Systemem PZGiK, Modułem SDI, Uniwersalnym Modułem Mapowym, a także narzędziami do zarządzania metadanymi – Edytorem i Walidatorem metadanych oraz narzędziami do harmonizacji). </w:t>
      </w:r>
      <w:r>
        <w:lastRenderedPageBreak/>
        <w:t>System Geoportal dodatkowo korzysta z Magazynów danych Geoportal stanowiących replikę publikacyjną danych dziedzinowych, które produkowane są za pomocą systemów dziedzinowych (magazyny produkcyjne systemów dziedzinowych oraz magazyny pomocnicze Modułu SDI, UMM i</w:t>
      </w:r>
      <w:r w:rsidR="00E542E5">
        <w:t> </w:t>
      </w:r>
      <w:r>
        <w:t>narzędzi do zarządzania metadanymi).</w:t>
      </w:r>
    </w:p>
    <w:p w14:paraId="0D53FDCB" w14:textId="77777777" w:rsidR="00145A87" w:rsidRDefault="00145A87" w:rsidP="00145A87">
      <w:r w:rsidRPr="00A06022">
        <w:t>Opis poszczególnych komponentów architektury SIG znajduje się w poniższych podrozdziałach.</w:t>
      </w:r>
    </w:p>
    <w:p w14:paraId="6A3C1D33" w14:textId="77777777" w:rsidR="00145A87" w:rsidRDefault="00145A87" w:rsidP="00145A87">
      <w:r>
        <w:t>Zamawiający posiada dokumentację poszczególnych komponentów. Dokumentacja zostanie udostępniona Wykonawcy po zawarciu umowy.</w:t>
      </w:r>
    </w:p>
    <w:p w14:paraId="1F39202C" w14:textId="77777777" w:rsidR="00145A87" w:rsidRDefault="00145A87" w:rsidP="00145A87">
      <w:r>
        <w:t xml:space="preserve">W rozdziale </w:t>
      </w:r>
      <w:r w:rsidR="002E102A">
        <w:fldChar w:fldCharType="begin"/>
      </w:r>
      <w:r w:rsidR="001B5718">
        <w:instrText xml:space="preserve"> REF _Ref462232312 \r \h </w:instrText>
      </w:r>
      <w:r w:rsidR="002E102A">
        <w:fldChar w:fldCharType="separate"/>
      </w:r>
      <w:r w:rsidR="00327B9E">
        <w:t>6</w:t>
      </w:r>
      <w:r w:rsidR="002E102A">
        <w:fldChar w:fldCharType="end"/>
      </w:r>
      <w:r w:rsidR="001B5718">
        <w:t xml:space="preserve">. </w:t>
      </w:r>
      <w:r w:rsidR="002E102A">
        <w:fldChar w:fldCharType="begin"/>
      </w:r>
      <w:r w:rsidR="001B5718">
        <w:instrText xml:space="preserve"> REF _Ref462232316 \h </w:instrText>
      </w:r>
      <w:r w:rsidR="002E102A">
        <w:fldChar w:fldCharType="separate"/>
      </w:r>
      <w:r w:rsidR="00327B9E">
        <w:t>Opis techniczny systemów SIG</w:t>
      </w:r>
      <w:r w:rsidR="002E102A">
        <w:fldChar w:fldCharType="end"/>
      </w:r>
      <w:r>
        <w:t xml:space="preserve"> przedstawione zostały informacje dotyczące technologii zastosowanej w systemach informatycznych GUGiK. </w:t>
      </w:r>
    </w:p>
    <w:p w14:paraId="6D93E803" w14:textId="77777777" w:rsidR="00145A87" w:rsidRPr="00CE119D" w:rsidRDefault="00145A87" w:rsidP="005C54B3"/>
    <w:p w14:paraId="5E38A57D" w14:textId="77777777" w:rsidR="00743D3D" w:rsidRDefault="00743D3D" w:rsidP="00743D3D">
      <w:pPr>
        <w:pStyle w:val="Nagwek1"/>
      </w:pPr>
      <w:bookmarkStart w:id="39" w:name="_Ref462395610"/>
      <w:bookmarkStart w:id="40" w:name="_Toc477889729"/>
      <w:r w:rsidRPr="00BC36ED">
        <w:lastRenderedPageBreak/>
        <w:t>Przedmiot zamówienia</w:t>
      </w:r>
      <w:bookmarkEnd w:id="30"/>
      <w:bookmarkEnd w:id="31"/>
      <w:bookmarkEnd w:id="32"/>
      <w:bookmarkEnd w:id="39"/>
      <w:bookmarkEnd w:id="40"/>
    </w:p>
    <w:p w14:paraId="3E31838D" w14:textId="77777777" w:rsidR="00743D3D" w:rsidRDefault="00743D3D" w:rsidP="00743D3D">
      <w:r>
        <w:t xml:space="preserve">Przedmiotem Zamówienia jest </w:t>
      </w:r>
    </w:p>
    <w:p w14:paraId="0C909B95" w14:textId="3D78B1BD" w:rsidR="00743D3D" w:rsidRDefault="00743D3D" w:rsidP="002A697D">
      <w:pPr>
        <w:pStyle w:val="Akapitzlist"/>
        <w:numPr>
          <w:ilvl w:val="0"/>
          <w:numId w:val="66"/>
        </w:numPr>
      </w:pPr>
      <w:r>
        <w:t xml:space="preserve">Dostawa infrastruktury sprzętowej do środowiska SIG </w:t>
      </w:r>
      <w:r w:rsidR="008345B4">
        <w:t>oraz oprogramowania</w:t>
      </w:r>
      <w:r w:rsidR="005C692F">
        <w:t>,</w:t>
      </w:r>
      <w:r w:rsidR="008345B4">
        <w:t xml:space="preserve"> wraz z </w:t>
      </w:r>
      <w:r w:rsidR="008345B4" w:rsidRPr="006B756B">
        <w:t>udziel</w:t>
      </w:r>
      <w:r w:rsidR="008345B4" w:rsidRPr="00327B9E">
        <w:t>eniem nieograniczonej w czasie licencji</w:t>
      </w:r>
      <w:r w:rsidR="005C692F">
        <w:t>,</w:t>
      </w:r>
      <w:r w:rsidR="008345B4" w:rsidRPr="00327B9E">
        <w:t xml:space="preserve"> </w:t>
      </w:r>
      <w:r w:rsidRPr="00327B9E">
        <w:t>opisan</w:t>
      </w:r>
      <w:r w:rsidR="008D10A7">
        <w:t>ej</w:t>
      </w:r>
      <w:r w:rsidRPr="00327B9E">
        <w:t xml:space="preserve"> w rozdziale </w:t>
      </w:r>
      <w:r w:rsidR="00E042D9">
        <w:fldChar w:fldCharType="begin"/>
      </w:r>
      <w:r w:rsidR="00E042D9">
        <w:instrText xml:space="preserve"> REF _Ref462395744 \r \h  \* MERGEFORMAT </w:instrText>
      </w:r>
      <w:r w:rsidR="00E042D9">
        <w:fldChar w:fldCharType="separate"/>
      </w:r>
      <w:r w:rsidR="00327B9E">
        <w:t>9</w:t>
      </w:r>
      <w:r w:rsidR="00E042D9">
        <w:fldChar w:fldCharType="end"/>
      </w:r>
      <w:r w:rsidR="00327B9E">
        <w:t xml:space="preserve">. </w:t>
      </w:r>
      <w:r w:rsidR="00E042D9">
        <w:fldChar w:fldCharType="begin"/>
      </w:r>
      <w:r w:rsidR="00E042D9">
        <w:instrText xml:space="preserve"> REF _Ref462395745 \h  \* MERGEFORMAT </w:instrText>
      </w:r>
      <w:r w:rsidR="00E042D9">
        <w:fldChar w:fldCharType="separate"/>
      </w:r>
      <w:r w:rsidR="00327B9E">
        <w:t>Dostawa infrastruktury i oprogramowania</w:t>
      </w:r>
      <w:r w:rsidR="00E042D9">
        <w:fldChar w:fldCharType="end"/>
      </w:r>
      <w:r w:rsidR="002E102A" w:rsidRPr="00327B9E">
        <w:fldChar w:fldCharType="begin"/>
      </w:r>
      <w:r w:rsidR="008345B4" w:rsidRPr="00327B9E">
        <w:instrText xml:space="preserve"> REF _Ref461190327 \r \h </w:instrText>
      </w:r>
      <w:r w:rsidR="00327B9E" w:rsidRPr="00327B9E">
        <w:instrText xml:space="preserve"> \* MERGEFORMAT </w:instrText>
      </w:r>
      <w:r w:rsidR="002E102A" w:rsidRPr="00327B9E">
        <w:fldChar w:fldCharType="end"/>
      </w:r>
      <w:r>
        <w:t>,</w:t>
      </w:r>
      <w:r w:rsidR="000C674C">
        <w:t xml:space="preserve"> </w:t>
      </w:r>
    </w:p>
    <w:p w14:paraId="22AD5110" w14:textId="05C42318" w:rsidR="000C674C" w:rsidRDefault="000C674C" w:rsidP="002A697D">
      <w:pPr>
        <w:pStyle w:val="Akapitzlist"/>
        <w:numPr>
          <w:ilvl w:val="0"/>
          <w:numId w:val="66"/>
        </w:numPr>
      </w:pPr>
      <w:r w:rsidRPr="006B756B">
        <w:t xml:space="preserve">Zapewnienie </w:t>
      </w:r>
      <w:r w:rsidR="00C76AF1">
        <w:t>usług wsparcia technicznego</w:t>
      </w:r>
      <w:r w:rsidR="00C73C08">
        <w:t xml:space="preserve"> na dostarczone elementy infrastruktury sprzętowej oraz oprogramowanie</w:t>
      </w:r>
      <w:r w:rsidR="00655DE7">
        <w:t>,</w:t>
      </w:r>
      <w:r>
        <w:t xml:space="preserve"> </w:t>
      </w:r>
      <w:r w:rsidRPr="006B756B">
        <w:t xml:space="preserve">na okres </w:t>
      </w:r>
      <w:r w:rsidR="00D5088A">
        <w:t xml:space="preserve">zgodny z </w:t>
      </w:r>
      <w:r w:rsidR="008636A3">
        <w:t>ofertą Wykonawcy</w:t>
      </w:r>
      <w:r w:rsidR="00D5088A">
        <w:t xml:space="preserve"> </w:t>
      </w:r>
      <w:r w:rsidR="008636A3">
        <w:t xml:space="preserve">- </w:t>
      </w:r>
      <w:r w:rsidR="00D5088A">
        <w:t xml:space="preserve">„Czas Trwania </w:t>
      </w:r>
      <w:r w:rsidR="00CF3731">
        <w:t>Wsparcia Technicznego</w:t>
      </w:r>
      <w:r w:rsidR="00D5088A">
        <w:t>”</w:t>
      </w:r>
      <w:r w:rsidR="008636A3">
        <w:t>,</w:t>
      </w:r>
      <w:r w:rsidR="00F47DAA">
        <w:t xml:space="preserve"> od daty podpisania Protokołu O</w:t>
      </w:r>
      <w:r w:rsidRPr="006B756B">
        <w:t>dbioru</w:t>
      </w:r>
      <w:r w:rsidR="00F47DAA">
        <w:t xml:space="preserve"> Dostawy do Umowy</w:t>
      </w:r>
      <w:r>
        <w:t xml:space="preserve"> </w:t>
      </w:r>
      <w:r w:rsidRPr="00A847F9">
        <w:t>(</w:t>
      </w:r>
      <w:r w:rsidR="002E102A" w:rsidRPr="00EB71E7">
        <w:t>Szczegółowe waru</w:t>
      </w:r>
      <w:r w:rsidR="00890557">
        <w:t xml:space="preserve">nki </w:t>
      </w:r>
      <w:r w:rsidR="004F677E">
        <w:t>wsparcia technicznego</w:t>
      </w:r>
      <w:r w:rsidR="00890557">
        <w:t xml:space="preserve"> zostały opisane w </w:t>
      </w:r>
      <w:r w:rsidR="00884715">
        <w:t xml:space="preserve"> </w:t>
      </w:r>
      <w:r w:rsidR="002E102A" w:rsidRPr="00EB71E7">
        <w:t>rozdziale 9 - Dostawa infrastruktury i oprogramowania</w:t>
      </w:r>
      <w:r w:rsidRPr="00A847F9">
        <w:t>),</w:t>
      </w:r>
    </w:p>
    <w:p w14:paraId="6E0B938C" w14:textId="61617CCB" w:rsidR="007C4023" w:rsidRDefault="007C4023" w:rsidP="002A697D">
      <w:pPr>
        <w:pStyle w:val="Akapitzlist"/>
        <w:numPr>
          <w:ilvl w:val="0"/>
          <w:numId w:val="66"/>
        </w:numPr>
      </w:pPr>
      <w:r>
        <w:t>Instalacja i konfiguracja dostarczonej infrastruktury sprzętowej</w:t>
      </w:r>
      <w:r w:rsidR="000B1829">
        <w:t xml:space="preserve"> i oprogramowania</w:t>
      </w:r>
      <w:r w:rsidR="000F397B">
        <w:t xml:space="preserve"> opisana w </w:t>
      </w:r>
      <w:r>
        <w:t xml:space="preserve">rozdziale </w:t>
      </w:r>
      <w:r w:rsidR="002E102A">
        <w:fldChar w:fldCharType="begin"/>
      </w:r>
      <w:r>
        <w:instrText xml:space="preserve"> REF _Ref462086563 \r \h </w:instrText>
      </w:r>
      <w:r w:rsidR="002E102A">
        <w:fldChar w:fldCharType="separate"/>
      </w:r>
      <w:r>
        <w:t>10</w:t>
      </w:r>
      <w:r w:rsidR="002E102A">
        <w:fldChar w:fldCharType="end"/>
      </w:r>
      <w:r>
        <w:t xml:space="preserve">. </w:t>
      </w:r>
      <w:r w:rsidR="002E102A">
        <w:fldChar w:fldCharType="begin"/>
      </w:r>
      <w:r>
        <w:instrText xml:space="preserve"> REF _Ref462086563 \h </w:instrText>
      </w:r>
      <w:r w:rsidR="002E102A">
        <w:fldChar w:fldCharType="separate"/>
      </w:r>
      <w:r>
        <w:t>Instalacja i konfiguracja dostarczonej infrastruktury i oprogramowania.</w:t>
      </w:r>
      <w:r w:rsidR="002E102A">
        <w:fldChar w:fldCharType="end"/>
      </w:r>
    </w:p>
    <w:p w14:paraId="4D285FAA" w14:textId="77777777" w:rsidR="002F5A21" w:rsidRPr="00ED746E" w:rsidRDefault="002F5A21" w:rsidP="002A697D">
      <w:pPr>
        <w:pStyle w:val="Akapitzlist"/>
        <w:numPr>
          <w:ilvl w:val="0"/>
          <w:numId w:val="66"/>
        </w:numPr>
      </w:pPr>
      <w:r w:rsidRPr="002F5A21">
        <w:t>Świadczenie usług utrzymania infrastruktury</w:t>
      </w:r>
      <w:r>
        <w:t xml:space="preserve"> S</w:t>
      </w:r>
      <w:r w:rsidRPr="00ED746E">
        <w:t xml:space="preserve">IG </w:t>
      </w:r>
      <w:r w:rsidRPr="001211B1">
        <w:t>dostarczonej w dużej części w ramach projektu GEOPORTAL 2, współfinansowanego ze środków Europejskiego Funduszu Rozwoju Regionalnego w ramach Programu Operacyjnego Innowacyjna Gospodarka, 7 Oś priorytetowa - Społeczeństwo informacyjne – budowa elektronicznej administracji</w:t>
      </w:r>
      <w:r>
        <w:t xml:space="preserve">, </w:t>
      </w:r>
      <w:r w:rsidRPr="00ED746E">
        <w:t>w</w:t>
      </w:r>
      <w:r w:rsidR="00C459BF">
        <w:t> </w:t>
      </w:r>
      <w:r w:rsidRPr="00ED746E">
        <w:t>zakresie zgodnym z</w:t>
      </w:r>
      <w:r w:rsidR="00E542E5">
        <w:t> </w:t>
      </w:r>
      <w:r w:rsidRPr="00ED746E">
        <w:t>niniejszym dokumentem</w:t>
      </w:r>
      <w:r w:rsidR="004C345B">
        <w:t>, oraz nowej infrastruktury (zgodnie z pkt. 1) po jej dostarczeniu</w:t>
      </w:r>
      <w:r w:rsidRPr="00ED746E">
        <w:t>, obejmujący w szczególności:</w:t>
      </w:r>
    </w:p>
    <w:p w14:paraId="20EAD5B3" w14:textId="77777777" w:rsidR="002F5A21" w:rsidRPr="006B756B" w:rsidRDefault="002F5A21" w:rsidP="002F5A21">
      <w:pPr>
        <w:numPr>
          <w:ilvl w:val="0"/>
          <w:numId w:val="23"/>
        </w:numPr>
        <w:spacing w:after="100" w:line="276" w:lineRule="auto"/>
        <w:ind w:hanging="357"/>
      </w:pPr>
      <w:r w:rsidRPr="006B756B">
        <w:t>Świadczenie usług utrzymania infrastruktury w zakresie i na zasadach opisanych w</w:t>
      </w:r>
      <w:r w:rsidR="00E542E5">
        <w:t> </w:t>
      </w:r>
      <w:r w:rsidRPr="006B756B">
        <w:t xml:space="preserve">rozdziałach </w:t>
      </w:r>
      <w:r w:rsidR="00E042D9">
        <w:fldChar w:fldCharType="begin"/>
      </w:r>
      <w:r w:rsidR="00E042D9">
        <w:instrText xml:space="preserve"> REF _Ref462165885 \r \h  \* MERGEFORMAT </w:instrText>
      </w:r>
      <w:r w:rsidR="00E042D9">
        <w:fldChar w:fldCharType="separate"/>
      </w:r>
      <w:r w:rsidR="00327B9E">
        <w:t>11</w:t>
      </w:r>
      <w:r w:rsidR="00E042D9">
        <w:fldChar w:fldCharType="end"/>
      </w:r>
      <w:r w:rsidR="006B756B" w:rsidRPr="006B756B">
        <w:t xml:space="preserve">. </w:t>
      </w:r>
      <w:r w:rsidR="00E042D9">
        <w:fldChar w:fldCharType="begin"/>
      </w:r>
      <w:r w:rsidR="00E042D9">
        <w:instrText xml:space="preserve"> REF _Ref462165885 \h  \* MERGEFORMAT </w:instrText>
      </w:r>
      <w:r w:rsidR="00E042D9">
        <w:fldChar w:fldCharType="separate"/>
      </w:r>
      <w:r w:rsidR="00327B9E" w:rsidRPr="00735879">
        <w:t>Utrzymanie</w:t>
      </w:r>
      <w:r w:rsidR="00E042D9">
        <w:fldChar w:fldCharType="end"/>
      </w:r>
      <w:r w:rsidR="006B756B" w:rsidRPr="006B756B">
        <w:t xml:space="preserve"> i </w:t>
      </w:r>
      <w:r w:rsidR="00E042D9">
        <w:fldChar w:fldCharType="begin"/>
      </w:r>
      <w:r w:rsidR="00E042D9">
        <w:instrText xml:space="preserve"> REF _Ref462165906 \r \h  \* MERGEFORMAT </w:instrText>
      </w:r>
      <w:r w:rsidR="00E042D9">
        <w:fldChar w:fldCharType="separate"/>
      </w:r>
      <w:r w:rsidR="00327B9E">
        <w:t>12</w:t>
      </w:r>
      <w:r w:rsidR="00E042D9">
        <w:fldChar w:fldCharType="end"/>
      </w:r>
      <w:r w:rsidR="006B756B" w:rsidRPr="006B756B">
        <w:t>.</w:t>
      </w:r>
      <w:r w:rsidR="001C2272">
        <w:t xml:space="preserve"> </w:t>
      </w:r>
      <w:r w:rsidR="00E042D9">
        <w:fldChar w:fldCharType="begin"/>
      </w:r>
      <w:r w:rsidR="00E042D9">
        <w:instrText xml:space="preserve"> REF _Ref462165906 \h  \* MERGEFORMAT </w:instrText>
      </w:r>
      <w:r w:rsidR="00E042D9">
        <w:fldChar w:fldCharType="separate"/>
      </w:r>
      <w:r w:rsidR="00327B9E" w:rsidRPr="007B651B">
        <w:t>Zakres prac</w:t>
      </w:r>
      <w:r w:rsidR="00327B9E">
        <w:t xml:space="preserve"> Utrzymaniowych</w:t>
      </w:r>
      <w:r w:rsidR="00E042D9">
        <w:fldChar w:fldCharType="end"/>
      </w:r>
      <w:r w:rsidRPr="006B756B">
        <w:t xml:space="preserve"> niniejszego Szczegółow</w:t>
      </w:r>
      <w:r w:rsidR="001211B1">
        <w:t>ego Opisu Przedmiotu Zamówienia,</w:t>
      </w:r>
    </w:p>
    <w:p w14:paraId="7C800950" w14:textId="77777777" w:rsidR="009009D8" w:rsidRDefault="002F5A21" w:rsidP="009009D8">
      <w:pPr>
        <w:pStyle w:val="Akapitzlist"/>
        <w:numPr>
          <w:ilvl w:val="0"/>
          <w:numId w:val="23"/>
        </w:numPr>
      </w:pPr>
      <w:r w:rsidRPr="00ED746E">
        <w:t>Przedmiot zamówienia będzie realizowany zgodnie z najleps</w:t>
      </w:r>
      <w:r w:rsidR="001211B1">
        <w:t>zymi praktykami biblioteki ITIL 2011 Edition;</w:t>
      </w:r>
      <w:r>
        <w:t xml:space="preserve"> </w:t>
      </w:r>
    </w:p>
    <w:p w14:paraId="56F2323B" w14:textId="77777777" w:rsidR="002F5A21" w:rsidRDefault="002F5A21" w:rsidP="002A697D">
      <w:pPr>
        <w:pStyle w:val="Akapitzlist"/>
        <w:numPr>
          <w:ilvl w:val="0"/>
          <w:numId w:val="66"/>
        </w:numPr>
      </w:pPr>
      <w:r w:rsidRPr="002F5A21">
        <w:t xml:space="preserve">Świadczenie usług </w:t>
      </w:r>
      <w:r>
        <w:t>asysty technicznej w zakresie każdorazowo ustalanym z Zamawiającym</w:t>
      </w:r>
      <w:r w:rsidR="003C2B35">
        <w:t>, nie wykra</w:t>
      </w:r>
      <w:r w:rsidR="001211B1">
        <w:t xml:space="preserve">czającym poza obszar Zamówienia opisane w rozdziale </w:t>
      </w:r>
      <w:r w:rsidR="002E102A">
        <w:fldChar w:fldCharType="begin"/>
      </w:r>
      <w:r w:rsidR="001211B1">
        <w:instrText xml:space="preserve"> REF _Ref462265706 \n \h </w:instrText>
      </w:r>
      <w:r w:rsidR="002E102A">
        <w:fldChar w:fldCharType="separate"/>
      </w:r>
      <w:r w:rsidR="00327B9E">
        <w:t>16</w:t>
      </w:r>
      <w:r w:rsidR="002E102A">
        <w:fldChar w:fldCharType="end"/>
      </w:r>
      <w:r w:rsidR="001211B1">
        <w:t xml:space="preserve">. </w:t>
      </w:r>
      <w:r w:rsidR="002E102A">
        <w:fldChar w:fldCharType="begin"/>
      </w:r>
      <w:r w:rsidR="001211B1">
        <w:instrText xml:space="preserve"> REF _Ref462265709 \h </w:instrText>
      </w:r>
      <w:r w:rsidR="002E102A">
        <w:fldChar w:fldCharType="separate"/>
      </w:r>
      <w:r w:rsidR="00327B9E" w:rsidRPr="00225ED9">
        <w:t>Asysta techniczna</w:t>
      </w:r>
      <w:r w:rsidR="002E102A">
        <w:fldChar w:fldCharType="end"/>
      </w:r>
      <w:r w:rsidR="001211B1">
        <w:t>,</w:t>
      </w:r>
    </w:p>
    <w:p w14:paraId="247DD821" w14:textId="4D6099E3" w:rsidR="00C166EA" w:rsidRPr="00E66EC6" w:rsidRDefault="00F2020E" w:rsidP="002A697D">
      <w:pPr>
        <w:pStyle w:val="Akapitzlist"/>
        <w:numPr>
          <w:ilvl w:val="0"/>
          <w:numId w:val="66"/>
        </w:numPr>
      </w:pPr>
      <w:r w:rsidRPr="00E66EC6">
        <w:t>Przeprowadzenie warsztatów w zakresie opisanym w rozdziale</w:t>
      </w:r>
      <w:r w:rsidR="00214316">
        <w:t xml:space="preserve"> </w:t>
      </w:r>
      <w:r w:rsidR="00BF0D79">
        <w:fldChar w:fldCharType="begin"/>
      </w:r>
      <w:r w:rsidR="00BF0D79">
        <w:instrText xml:space="preserve"> REF _Ref477780038 \r \h </w:instrText>
      </w:r>
      <w:r w:rsidR="00BF0D79">
        <w:fldChar w:fldCharType="separate"/>
      </w:r>
      <w:r w:rsidR="00BF0D79">
        <w:t>19</w:t>
      </w:r>
      <w:r w:rsidR="00BF0D79">
        <w:fldChar w:fldCharType="end"/>
      </w:r>
      <w:r w:rsidR="00BF0D79">
        <w:t xml:space="preserve"> </w:t>
      </w:r>
      <w:r w:rsidR="00BF0D79">
        <w:fldChar w:fldCharType="begin"/>
      </w:r>
      <w:r w:rsidR="00BF0D79">
        <w:instrText xml:space="preserve"> REF _Ref477780113 \h </w:instrText>
      </w:r>
      <w:r w:rsidR="00BF0D79">
        <w:fldChar w:fldCharType="separate"/>
      </w:r>
      <w:r w:rsidR="00BF0D79">
        <w:t>Warsztaty</w:t>
      </w:r>
      <w:r w:rsidR="00BF0D79">
        <w:fldChar w:fldCharType="end"/>
      </w:r>
      <w:r w:rsidR="00526B8A">
        <w:t>.</w:t>
      </w:r>
    </w:p>
    <w:p w14:paraId="581E0B73" w14:textId="77777777" w:rsidR="00AA12EC" w:rsidRDefault="00AA12EC" w:rsidP="0017245B">
      <w:bookmarkStart w:id="41" w:name="_Toc290416717"/>
      <w:bookmarkStart w:id="42" w:name="_Toc290418379"/>
      <w:bookmarkStart w:id="43" w:name="_Toc461002915"/>
      <w:bookmarkEnd w:id="41"/>
      <w:bookmarkEnd w:id="42"/>
    </w:p>
    <w:p w14:paraId="13AA275A" w14:textId="77777777" w:rsidR="004E417F" w:rsidRDefault="004E417F" w:rsidP="0017245B"/>
    <w:p w14:paraId="01B462BE" w14:textId="77777777" w:rsidR="0017245B" w:rsidRDefault="0017245B" w:rsidP="0017245B">
      <w:r>
        <w:br w:type="page"/>
      </w:r>
    </w:p>
    <w:p w14:paraId="003CCB99" w14:textId="77777777" w:rsidR="00743D3D" w:rsidRDefault="00743D3D" w:rsidP="00743D3D">
      <w:pPr>
        <w:pStyle w:val="Nagwek1"/>
      </w:pPr>
      <w:bookmarkStart w:id="44" w:name="_Ref461190198"/>
      <w:bookmarkStart w:id="45" w:name="_Ref462232312"/>
      <w:bookmarkStart w:id="46" w:name="_Ref462232316"/>
      <w:bookmarkStart w:id="47" w:name="_Toc477889730"/>
      <w:r>
        <w:lastRenderedPageBreak/>
        <w:t>Opis techniczny systemów</w:t>
      </w:r>
      <w:bookmarkEnd w:id="43"/>
      <w:bookmarkEnd w:id="44"/>
      <w:r>
        <w:t xml:space="preserve"> </w:t>
      </w:r>
      <w:r w:rsidR="0051592E">
        <w:t>SIG</w:t>
      </w:r>
      <w:bookmarkEnd w:id="45"/>
      <w:bookmarkEnd w:id="46"/>
      <w:bookmarkEnd w:id="47"/>
    </w:p>
    <w:p w14:paraId="375B6562" w14:textId="77777777" w:rsidR="00145A87" w:rsidRDefault="00145A87" w:rsidP="001C2272">
      <w:r>
        <w:t xml:space="preserve">Poniżej przedstawione zostały systemy informatyczne SIG, które w chwili obecnej </w:t>
      </w:r>
      <w:r w:rsidR="0051592E">
        <w:t>funkcjonują w</w:t>
      </w:r>
      <w:r w:rsidR="00F25AC7">
        <w:t> </w:t>
      </w:r>
      <w:r w:rsidR="0051592E">
        <w:t>infrastrukturze Zamawiającego.</w:t>
      </w:r>
    </w:p>
    <w:p w14:paraId="484D1EF0" w14:textId="77777777" w:rsidR="00F71859" w:rsidRDefault="00F71859" w:rsidP="001C2272">
      <w:pPr>
        <w:pStyle w:val="Nagwek2"/>
      </w:pPr>
      <w:bookmarkStart w:id="48" w:name="_Ref417981325"/>
      <w:bookmarkStart w:id="49" w:name="_Toc477889731"/>
      <w:bookmarkStart w:id="50" w:name="_Toc461002919"/>
      <w:bookmarkStart w:id="51" w:name="_Ref461190300"/>
      <w:r>
        <w:t>System Geoportal</w:t>
      </w:r>
      <w:bookmarkEnd w:id="48"/>
      <w:bookmarkEnd w:id="49"/>
    </w:p>
    <w:p w14:paraId="51A8AB90" w14:textId="77777777" w:rsidR="00F71859" w:rsidRDefault="00F71859" w:rsidP="00F71859">
      <w:r>
        <w:t>System Geoportal umożliwia łączenie zbiorów danych przestrzennych pochodzących z zasobów różnych organów państwowych w spójną całość, dostępną w formie elektronicznej poprzez punkt dostępowy (</w:t>
      </w:r>
      <w:hyperlink r:id="rId13" w:history="1">
        <w:r w:rsidRPr="00ED7485">
          <w:rPr>
            <w:rStyle w:val="Hipercze"/>
          </w:rPr>
          <w:t>www.geoportal.gov.pl</w:t>
        </w:r>
      </w:hyperlink>
      <w:r>
        <w:t>) na interaktywnej przeglądarce map z narzędziami umożliwiającymi wyszukiwanie danych przestrzennych. Przygotowane rozwiązania punktu, tworzone zgodnie z</w:t>
      </w:r>
      <w:r w:rsidR="00F25AC7">
        <w:t> </w:t>
      </w:r>
      <w:r>
        <w:t>założeniami dyrektywy INSPIRE, zapewniają dostęp do danych przestrzennych i usług zgromadzonych zarówno w krajowej jak i w europejskiej infrastrukturze informacji przestrzennej.</w:t>
      </w:r>
    </w:p>
    <w:p w14:paraId="4ECA8D00" w14:textId="77777777" w:rsidR="00F71859" w:rsidRDefault="00F71859" w:rsidP="00F71859">
      <w:r>
        <w:t>Od strony koncepcyjnej aplikacja daje możliwość operowania pośród czterech modułów:</w:t>
      </w:r>
    </w:p>
    <w:p w14:paraId="4B902319" w14:textId="77777777" w:rsidR="00F71859" w:rsidRDefault="00F71859" w:rsidP="002A697D">
      <w:pPr>
        <w:pStyle w:val="Akapitzlist"/>
        <w:numPr>
          <w:ilvl w:val="0"/>
          <w:numId w:val="77"/>
        </w:numPr>
      </w:pPr>
      <w:r>
        <w:t>Geoportalu krajowego,</w:t>
      </w:r>
    </w:p>
    <w:p w14:paraId="739F57B6" w14:textId="77777777" w:rsidR="00F71859" w:rsidRDefault="00F71859" w:rsidP="002A697D">
      <w:pPr>
        <w:pStyle w:val="Akapitzlist"/>
        <w:numPr>
          <w:ilvl w:val="0"/>
          <w:numId w:val="77"/>
        </w:numPr>
      </w:pPr>
      <w:r>
        <w:t>Geoportalu branżowego,</w:t>
      </w:r>
    </w:p>
    <w:p w14:paraId="42F4D4F5" w14:textId="77777777" w:rsidR="00F71859" w:rsidRDefault="00F71859" w:rsidP="002A697D">
      <w:pPr>
        <w:pStyle w:val="Akapitzlist"/>
        <w:numPr>
          <w:ilvl w:val="0"/>
          <w:numId w:val="77"/>
        </w:numPr>
      </w:pPr>
      <w:r>
        <w:t>Geoportalu INSPIRE,</w:t>
      </w:r>
    </w:p>
    <w:p w14:paraId="459A8DF3" w14:textId="77777777" w:rsidR="00F71859" w:rsidRDefault="00F71859" w:rsidP="002A697D">
      <w:pPr>
        <w:pStyle w:val="Akapitzlist"/>
        <w:numPr>
          <w:ilvl w:val="0"/>
          <w:numId w:val="77"/>
        </w:numPr>
      </w:pPr>
      <w:r>
        <w:t>Modułu statystyk.</w:t>
      </w:r>
    </w:p>
    <w:p w14:paraId="5544800A" w14:textId="77777777" w:rsidR="00F71859" w:rsidRDefault="00F71859" w:rsidP="00F71859">
      <w:r>
        <w:t>Każdy z nich jest jednocześnie brokerem usług charakterystycznych dla pełnionej przez siebie roli.</w:t>
      </w:r>
    </w:p>
    <w:p w14:paraId="3FF0D487" w14:textId="77777777" w:rsidR="00F71859" w:rsidRPr="00E42617" w:rsidRDefault="00F71859" w:rsidP="00F71859">
      <w:pPr>
        <w:rPr>
          <w:rStyle w:val="Pogrubienie"/>
        </w:rPr>
      </w:pPr>
      <w:r w:rsidRPr="00E42617">
        <w:rPr>
          <w:rStyle w:val="Pogrubienie"/>
        </w:rPr>
        <w:t>Geoportal/broker krajowy</w:t>
      </w:r>
    </w:p>
    <w:p w14:paraId="1516112B" w14:textId="77777777" w:rsidR="00F71859" w:rsidRDefault="00F71859" w:rsidP="00F71859">
      <w:r>
        <w:t>Broker krajowy (krajowy geoportal) jest głównym punktem dostępowym do krajowej Infrastruktury Informacji Przestrzennej. Rola ta determinuje możliwość udostępnienia za jego pośrednictwem wszystkich usług danych przestrzennych stanowiących część krajowej Infrastruktury Informacji Przestrzennej. Analogiczna sytuacja dotyczy metadanych opisujących polskie zbiory oraz usługi danych przestrzennych, które powinny zostać udostępnione z wykorzystaniem serwera katalogowego krajowego geoportalu.</w:t>
      </w:r>
    </w:p>
    <w:p w14:paraId="0A9D5519" w14:textId="77777777" w:rsidR="00F71859" w:rsidRDefault="00F71859" w:rsidP="00F71859">
      <w:r>
        <w:t xml:space="preserve">Jedną z elementarnych ról krajowego geoportalu jest możliwość przeglądania danych przestrzennych. Warstwy dostępne za pośrednictwem przeglądarki pochodzą z zasobów PZGiK  </w:t>
      </w:r>
      <w:r w:rsidR="008B08C7">
        <w:t xml:space="preserve"> m.in. z systemów dziedzinowych. </w:t>
      </w:r>
      <w:r>
        <w:t>Zestawienie grup tematycznych prezentowanych w geoportalu wraz z</w:t>
      </w:r>
      <w:r w:rsidR="00C459BF">
        <w:t> </w:t>
      </w:r>
      <w:r>
        <w:t>poszczególnymi warstwami:</w:t>
      </w:r>
    </w:p>
    <w:p w14:paraId="50D65595" w14:textId="77777777" w:rsidR="00F71859" w:rsidRDefault="00F71859" w:rsidP="002A697D">
      <w:pPr>
        <w:pStyle w:val="Akapitzlist"/>
        <w:numPr>
          <w:ilvl w:val="0"/>
          <w:numId w:val="78"/>
        </w:numPr>
      </w:pPr>
      <w:r>
        <w:lastRenderedPageBreak/>
        <w:t>Państwowy Rejestr Nazw Geograficznych (miejscowości, obiekty fizjograficzne),</w:t>
      </w:r>
    </w:p>
    <w:p w14:paraId="499E0321" w14:textId="77777777" w:rsidR="00F71859" w:rsidRDefault="00F71859" w:rsidP="002A697D">
      <w:pPr>
        <w:pStyle w:val="Akapitzlist"/>
        <w:numPr>
          <w:ilvl w:val="0"/>
          <w:numId w:val="78"/>
        </w:numPr>
      </w:pPr>
      <w:r>
        <w:t>Państwowy Rejestr Granic (etykiety nazw województw, powiatów i gmin, granice administracyjne województw, powiatów i gmin),</w:t>
      </w:r>
    </w:p>
    <w:p w14:paraId="4DEAE633" w14:textId="77777777" w:rsidR="00F71859" w:rsidRDefault="00F71859" w:rsidP="002A697D">
      <w:pPr>
        <w:pStyle w:val="Akapitzlist"/>
        <w:numPr>
          <w:ilvl w:val="0"/>
          <w:numId w:val="78"/>
        </w:numPr>
      </w:pPr>
      <w:r>
        <w:t>Dane ewidencyjne i dane o charakterze katastralnym (w ramach Krajowej Infrastruktury Informacji Przestrzennej – numery działek, działki oraz budynki),</w:t>
      </w:r>
    </w:p>
    <w:p w14:paraId="478E0ADE" w14:textId="77777777" w:rsidR="00F71859" w:rsidRDefault="00F71859" w:rsidP="002A697D">
      <w:pPr>
        <w:pStyle w:val="Akapitzlist"/>
        <w:numPr>
          <w:ilvl w:val="0"/>
          <w:numId w:val="78"/>
        </w:numPr>
      </w:pPr>
      <w:r>
        <w:t>Rzeźba terenu (produkty pochodne Numerycznego Modelu Terenu   cieniowanie, hipsometria),</w:t>
      </w:r>
    </w:p>
    <w:p w14:paraId="2F43C668" w14:textId="77777777" w:rsidR="00F71859" w:rsidRDefault="00F71859" w:rsidP="002A697D">
      <w:pPr>
        <w:pStyle w:val="Akapitzlist"/>
        <w:numPr>
          <w:ilvl w:val="0"/>
          <w:numId w:val="78"/>
        </w:numPr>
      </w:pPr>
      <w:r>
        <w:t>Wizualizacja Bazy Danych Obiektów Ogólnogeograficznych (BDOO) o szczegółowości i treści odpowiadającej mapie ogólnogeograficznej w skali 1: 250 000,</w:t>
      </w:r>
    </w:p>
    <w:p w14:paraId="561F62DD" w14:textId="77777777" w:rsidR="00F71859" w:rsidRDefault="00F71859" w:rsidP="002A697D">
      <w:pPr>
        <w:pStyle w:val="Akapitzlist"/>
        <w:numPr>
          <w:ilvl w:val="0"/>
          <w:numId w:val="78"/>
        </w:numPr>
      </w:pPr>
      <w:r>
        <w:t>Wizualizacja bazy VMap L2 o szczegółowości i treści odpowiadającej wojskowej mapie topograficznej w skali 1:50 000,</w:t>
      </w:r>
    </w:p>
    <w:p w14:paraId="0D20A562" w14:textId="77777777" w:rsidR="00F71859" w:rsidRDefault="00F71859" w:rsidP="002A697D">
      <w:pPr>
        <w:pStyle w:val="Akapitzlist"/>
        <w:numPr>
          <w:ilvl w:val="0"/>
          <w:numId w:val="78"/>
        </w:numPr>
      </w:pPr>
      <w:r>
        <w:t>Wizualizacja Bazy Danych Obiektów Topograficznych (BDOT10k) o szczegółowości i treści odpowiadającej mapie topograficznej w skali 1:10 000,</w:t>
      </w:r>
    </w:p>
    <w:p w14:paraId="38756610" w14:textId="77777777" w:rsidR="00F71859" w:rsidRDefault="00F71859" w:rsidP="002A697D">
      <w:pPr>
        <w:pStyle w:val="Akapitzlist"/>
        <w:numPr>
          <w:ilvl w:val="0"/>
          <w:numId w:val="78"/>
        </w:numPr>
      </w:pPr>
      <w:r>
        <w:t>Ortofotomapa (aktualna i archiwalna cyfrowa ortofotomapa lotnicza pokrywająca powierzchnię całego kraju),</w:t>
      </w:r>
    </w:p>
    <w:p w14:paraId="0AD935E7" w14:textId="77777777" w:rsidR="00F71859" w:rsidRDefault="00F71859" w:rsidP="002A697D">
      <w:pPr>
        <w:pStyle w:val="Akapitzlist"/>
        <w:numPr>
          <w:ilvl w:val="0"/>
          <w:numId w:val="78"/>
        </w:numPr>
      </w:pPr>
      <w:r>
        <w:t>Skany map topograficznych i ogólnogeograficznych w skalach 1: 10 000, 1: 25 000, 1: 50 000, 1: 100 000, 1: 250 000, 1: 500 000, 1: 1 000 000, 1: 4 000 000,</w:t>
      </w:r>
    </w:p>
    <w:p w14:paraId="49F59A56" w14:textId="77777777" w:rsidR="00F71859" w:rsidRDefault="00F71859" w:rsidP="002A697D">
      <w:pPr>
        <w:pStyle w:val="Akapitzlist"/>
        <w:numPr>
          <w:ilvl w:val="0"/>
          <w:numId w:val="78"/>
        </w:numPr>
      </w:pPr>
      <w:r>
        <w:t>Przeglądowa mapa Europy (granice państw).</w:t>
      </w:r>
    </w:p>
    <w:p w14:paraId="6E2EB0A7" w14:textId="77777777" w:rsidR="00F71859" w:rsidRDefault="00F71859" w:rsidP="00F71859">
      <w:r>
        <w:t>Broker umożliwia również wyszukiwanie metadanych opisujących zbiory danych przestrzennych. Wyszukiwanie podzielono na proste  polegające na wyszukiwaniu na podstawie słów kluczowych oraz zaawansowane, uwzględniające w operacji: zawieranie się zbioru w aktualnie wyświetlanym zasięgu mapy, typ zasobu (zbiór danych, seria zbiorów danych, usługa, wszystkie), kategoryzację (kategoria tematyczna, słowa kluczowe, temat danych przestrzennych, układ współrzędnych) oraz ograniczenia w publicznym dostępie do zbiorów oraz w warunkach dostępu i korzystania. Broker umożliwia również rozproszone wyszukiwanie metadanych pochodzących z innych serwerów katalogowych IIP.</w:t>
      </w:r>
    </w:p>
    <w:p w14:paraId="103BE797" w14:textId="77777777" w:rsidR="00F71859" w:rsidRDefault="00F71859" w:rsidP="00F71859">
      <w:r>
        <w:t xml:space="preserve">Efektem opisanego wyżej procesu wyszukiwania metadanych jest możliwość przeglądania wyników spełniających zadane kryteria. Wyniki prezentowane są w postaci listy metadanych, z której możliwe jest przejście do opisu poszczególnych zbiorów (serii, usług) danych przestrzennych. Metadane zgrupowane są w zakładkach (opis, kwalifikacja, ograniczenia, jakość, metadane), co umożliwia przyjazne zapoznanie się z ich zawartością. Ponadto możliwe jest również wyświetlenie zasięgu </w:t>
      </w:r>
      <w:r>
        <w:lastRenderedPageBreak/>
        <w:t>przestrzennego zbioru danych opisanego wyszukanymi metadanymi, przybliżenie widoku mapy do tego zasięgu oraz wyświetlenie warstw usług przeglądania wyszukanych zbiorów danych.</w:t>
      </w:r>
    </w:p>
    <w:p w14:paraId="65303524" w14:textId="77777777" w:rsidR="00F71859" w:rsidRPr="00E42617" w:rsidRDefault="00F71859" w:rsidP="00F71859">
      <w:pPr>
        <w:rPr>
          <w:rStyle w:val="Pogrubienie"/>
        </w:rPr>
      </w:pPr>
      <w:r w:rsidRPr="00E42617">
        <w:rPr>
          <w:rStyle w:val="Pogrubienie"/>
        </w:rPr>
        <w:t>Geoportal/broker branżowy</w:t>
      </w:r>
    </w:p>
    <w:p w14:paraId="05738325" w14:textId="77777777" w:rsidR="00F71859" w:rsidRDefault="00F71859" w:rsidP="00F71859">
      <w:r>
        <w:t>Broker branżowy jest nowatorskim rozwiązaniem w obszarze służby geodezyjnej i kartograficznej. Odnalezienie produktów z poziomu serwisu możliwe jest dzięki zastosowaniu kryteriów opisowych i</w:t>
      </w:r>
      <w:r w:rsidR="00AC55FB">
        <w:t> </w:t>
      </w:r>
      <w:r>
        <w:t>przestrzennych, zaprezentowaniu predefiniowanych pakietów danych zaś obsługa produktów dotyczy materiałów w formie cyfrowej oraz analogowej. Prócz tradycyjnej drogi dostarczenia produktów planowane jest też udostępnienie usług transformacji i pobierania danych umożliwiających przekazanie zakupionych danych klientowi – w myśl jednego z zapisów rozporządzenia Ministra Administracji i Cyfryzacji z dn. 5 września 2013 r. w sprawie organizacji i</w:t>
      </w:r>
      <w:r w:rsidR="00C459BF">
        <w:t> </w:t>
      </w:r>
      <w:r>
        <w:t>trybu prowadzenia państwowego zasobu geodezyjnego i kartograficznego.</w:t>
      </w:r>
    </w:p>
    <w:p w14:paraId="3B7AC67C" w14:textId="77777777" w:rsidR="00F71859" w:rsidRPr="00E42617" w:rsidRDefault="00F71859" w:rsidP="00F71859">
      <w:pPr>
        <w:rPr>
          <w:rStyle w:val="Pogrubienie"/>
        </w:rPr>
      </w:pPr>
      <w:r w:rsidRPr="00E42617">
        <w:rPr>
          <w:rStyle w:val="Pogrubienie"/>
        </w:rPr>
        <w:t>Geoportal/Broker INSPIRE</w:t>
      </w:r>
    </w:p>
    <w:p w14:paraId="701D44AE" w14:textId="77777777" w:rsidR="00F71859" w:rsidRDefault="00F71859" w:rsidP="00F71859">
      <w:r>
        <w:t>Broker INSPIRE jest centralnym punktem dostępowym do krajowych danych, określonych w</w:t>
      </w:r>
      <w:r w:rsidR="00AC55FB">
        <w:t> </w:t>
      </w:r>
      <w:r>
        <w:t>Dyrektywie INSPIRE, z wykorzystaniem rozwiązań technicznych zgodnych z wymaganiami zawartymi w Dyrektywie oraz jej przepisach implementacyjnych. Zgodnie z wymaganiami interoperacyjności oraz przepisami implementacyjnymi, broker udostępnia dane w takiej samej strukturze, z wykorzystaniem tych samych usług oraz w formie wizualnej identycznej jak pozostałe państwa członkowskie UE. Poprzez serwer katalogowy brokera INSPIRE, metadane opisujące wszystkie polskie zbiory danych i</w:t>
      </w:r>
      <w:r w:rsidR="00AC55FB">
        <w:t> </w:t>
      </w:r>
      <w:r>
        <w:t>usług INSPIRE zostaną udostępnione publicznie. Analogicznie usługi danych przestrzennych – spełniając założenia interoperacyjności i przepisów implementacyjnych w ramach INSPIRE będą udostępnione poprzez broker. Należy również zaznaczyć, że broker dostarcza narzędzia do obsługi sprawozdawczości wymaganej przez Komisję Europejską dot. procesu wdrażania Dyrektywy INSPIRE w</w:t>
      </w:r>
      <w:r w:rsidR="00AC55FB">
        <w:t> </w:t>
      </w:r>
      <w:r>
        <w:t>Polsce.</w:t>
      </w:r>
    </w:p>
    <w:p w14:paraId="2DE0CBE9" w14:textId="77777777" w:rsidR="00F71859" w:rsidRDefault="00F71859" w:rsidP="00F71859">
      <w:r>
        <w:t>Tematy warstw dostępne w ramach modułu:</w:t>
      </w:r>
    </w:p>
    <w:p w14:paraId="23FB777F" w14:textId="77777777" w:rsidR="00F71859" w:rsidRDefault="00F71859" w:rsidP="002A697D">
      <w:pPr>
        <w:pStyle w:val="Akapitzlist"/>
        <w:numPr>
          <w:ilvl w:val="0"/>
          <w:numId w:val="79"/>
        </w:numPr>
      </w:pPr>
      <w:r>
        <w:t>INSPIRE: Adresy;</w:t>
      </w:r>
    </w:p>
    <w:p w14:paraId="0124126A" w14:textId="77777777" w:rsidR="00F71859" w:rsidRDefault="00F71859" w:rsidP="002A697D">
      <w:pPr>
        <w:pStyle w:val="Akapitzlist"/>
        <w:numPr>
          <w:ilvl w:val="0"/>
          <w:numId w:val="79"/>
        </w:numPr>
      </w:pPr>
      <w:r>
        <w:t>INSPIRE: Nazwy geograficzne;</w:t>
      </w:r>
    </w:p>
    <w:p w14:paraId="5FE326BA" w14:textId="77777777" w:rsidR="00F71859" w:rsidRDefault="00F71859" w:rsidP="002A697D">
      <w:pPr>
        <w:pStyle w:val="Akapitzlist"/>
        <w:numPr>
          <w:ilvl w:val="0"/>
          <w:numId w:val="79"/>
        </w:numPr>
      </w:pPr>
      <w:r>
        <w:t>INSPIRE: Działki katastralne;</w:t>
      </w:r>
    </w:p>
    <w:p w14:paraId="28518C95" w14:textId="77777777" w:rsidR="00F71859" w:rsidRDefault="00F71859" w:rsidP="002A697D">
      <w:pPr>
        <w:pStyle w:val="Akapitzlist"/>
        <w:numPr>
          <w:ilvl w:val="0"/>
          <w:numId w:val="79"/>
        </w:numPr>
      </w:pPr>
      <w:r>
        <w:t>INSPIRE: Jednostki administracyjne;</w:t>
      </w:r>
    </w:p>
    <w:p w14:paraId="5B8AFB5B" w14:textId="77777777" w:rsidR="00F71859" w:rsidRPr="00E42617" w:rsidRDefault="00F71859" w:rsidP="002A697D">
      <w:pPr>
        <w:pStyle w:val="Akapitzlist"/>
        <w:numPr>
          <w:ilvl w:val="0"/>
          <w:numId w:val="79"/>
        </w:numPr>
        <w:rPr>
          <w:lang w:val="en-US"/>
        </w:rPr>
      </w:pPr>
      <w:r w:rsidRPr="00E42617">
        <w:rPr>
          <w:lang w:val="en-US"/>
        </w:rPr>
        <w:lastRenderedPageBreak/>
        <w:t>INSPIRE: Transport BDO;</w:t>
      </w:r>
    </w:p>
    <w:p w14:paraId="7DD9B9FB" w14:textId="77777777" w:rsidR="00F71859" w:rsidRPr="00E42617" w:rsidRDefault="00F71859" w:rsidP="002A697D">
      <w:pPr>
        <w:pStyle w:val="Akapitzlist"/>
        <w:numPr>
          <w:ilvl w:val="0"/>
          <w:numId w:val="79"/>
        </w:numPr>
        <w:rPr>
          <w:lang w:val="en-US"/>
        </w:rPr>
      </w:pPr>
      <w:r w:rsidRPr="00E42617">
        <w:rPr>
          <w:lang w:val="en-US"/>
        </w:rPr>
        <w:t>INSPIRE: Transport TBD;</w:t>
      </w:r>
    </w:p>
    <w:p w14:paraId="24C0CFEA" w14:textId="77777777" w:rsidR="00F71859" w:rsidRPr="00E42617" w:rsidRDefault="00F71859" w:rsidP="00F71859">
      <w:pPr>
        <w:rPr>
          <w:rStyle w:val="Pogrubienie"/>
        </w:rPr>
      </w:pPr>
      <w:r w:rsidRPr="00E42617">
        <w:rPr>
          <w:rStyle w:val="Pogrubienie"/>
        </w:rPr>
        <w:t>Moduł statystyk</w:t>
      </w:r>
    </w:p>
    <w:p w14:paraId="13F5160F" w14:textId="77777777" w:rsidR="00F71859" w:rsidRDefault="00F71859" w:rsidP="00F71859">
      <w:r>
        <w:t>Moduł jest składową centralnego punktu dostępowego. Zawiera on opracowania w postaci kartogramów i kartodiagramów przedstawiające w formie wizualnej dane statystyczne w odniesieniu wojewódzkim i powiatowym. Dodatkowo moduł umożliwia opracowywanie kartogramów (według unikalnych wartości oraz według przedziałów wartości) i kartodiagramów (prostych, kołowych, słupkowych) na podstawie własnych danych z wykorzystaniem specjalnie sformatowanego szablonu pliku *.xls</w:t>
      </w:r>
    </w:p>
    <w:p w14:paraId="3C5BECF4" w14:textId="77777777" w:rsidR="00F71859" w:rsidRPr="002E6E5E" w:rsidRDefault="00F71859" w:rsidP="00F71859">
      <w:r w:rsidRPr="002E6E5E">
        <w:t>Aktualnie dostępne warstwy w ramach modułu:</w:t>
      </w:r>
    </w:p>
    <w:p w14:paraId="2D9E2CA0" w14:textId="77777777" w:rsidR="00F71859" w:rsidRPr="00E42617" w:rsidRDefault="00F71859" w:rsidP="002A697D">
      <w:pPr>
        <w:pStyle w:val="Akapitzlist"/>
        <w:numPr>
          <w:ilvl w:val="0"/>
          <w:numId w:val="79"/>
        </w:numPr>
        <w:rPr>
          <w:lang w:val="en-US"/>
        </w:rPr>
      </w:pPr>
      <w:r w:rsidRPr="00E42617">
        <w:rPr>
          <w:lang w:val="en-US"/>
        </w:rPr>
        <w:t>7 kartogramów;</w:t>
      </w:r>
    </w:p>
    <w:p w14:paraId="2822C3C1" w14:textId="77777777" w:rsidR="00F71859" w:rsidRPr="00E42617" w:rsidRDefault="00F71859" w:rsidP="002A697D">
      <w:pPr>
        <w:pStyle w:val="Akapitzlist"/>
        <w:numPr>
          <w:ilvl w:val="0"/>
          <w:numId w:val="79"/>
        </w:numPr>
        <w:rPr>
          <w:lang w:val="en-US"/>
        </w:rPr>
      </w:pPr>
      <w:r w:rsidRPr="00E42617">
        <w:rPr>
          <w:lang w:val="en-US"/>
        </w:rPr>
        <w:t>11 kartodiagramów.</w:t>
      </w:r>
    </w:p>
    <w:p w14:paraId="58BC7D7B" w14:textId="77777777" w:rsidR="00F71859" w:rsidRDefault="00F71859" w:rsidP="00F71859">
      <w:r>
        <w:t>Punkt dostępowy (</w:t>
      </w:r>
      <w:hyperlink r:id="rId14" w:history="1">
        <w:r w:rsidRPr="00ED7485">
          <w:rPr>
            <w:rStyle w:val="Hipercze"/>
          </w:rPr>
          <w:t>http://mapy.geoportal.gov.pl/imap/</w:t>
        </w:r>
      </w:hyperlink>
      <w:r>
        <w:t>) od strony funkcjonalnej został podzielony na trzy poziomy ukierunkowane pod kątem potrzeb użytkowników w korzystaniu z serwisów tego typu:</w:t>
      </w:r>
    </w:p>
    <w:p w14:paraId="5226C4A1" w14:textId="77777777" w:rsidR="00F71859" w:rsidRPr="00E42617" w:rsidRDefault="00F71859" w:rsidP="002A697D">
      <w:pPr>
        <w:pStyle w:val="Akapitzlist"/>
        <w:numPr>
          <w:ilvl w:val="0"/>
          <w:numId w:val="79"/>
        </w:numPr>
        <w:rPr>
          <w:lang w:val="en-US"/>
        </w:rPr>
      </w:pPr>
      <w:r w:rsidRPr="00E42617">
        <w:rPr>
          <w:lang w:val="en-US"/>
        </w:rPr>
        <w:t>poziom prosty;</w:t>
      </w:r>
    </w:p>
    <w:p w14:paraId="34523260" w14:textId="77777777" w:rsidR="00F71859" w:rsidRPr="00E42617" w:rsidRDefault="00F71859" w:rsidP="002A697D">
      <w:pPr>
        <w:pStyle w:val="Akapitzlist"/>
        <w:numPr>
          <w:ilvl w:val="0"/>
          <w:numId w:val="79"/>
        </w:numPr>
        <w:rPr>
          <w:lang w:val="en-US"/>
        </w:rPr>
      </w:pPr>
      <w:r w:rsidRPr="00E42617">
        <w:rPr>
          <w:lang w:val="en-US"/>
        </w:rPr>
        <w:t>poziom rozszerzony;</w:t>
      </w:r>
    </w:p>
    <w:p w14:paraId="50635734" w14:textId="77777777" w:rsidR="00F71859" w:rsidRDefault="00F71859" w:rsidP="002A697D">
      <w:pPr>
        <w:pStyle w:val="Akapitzlist"/>
        <w:numPr>
          <w:ilvl w:val="0"/>
          <w:numId w:val="79"/>
        </w:numPr>
      </w:pPr>
      <w:r w:rsidRPr="00E42617">
        <w:rPr>
          <w:lang w:val="en-US"/>
        </w:rPr>
        <w:t>poziom pełny.</w:t>
      </w:r>
    </w:p>
    <w:p w14:paraId="0E1546ED" w14:textId="77777777" w:rsidR="00F71859" w:rsidRPr="00E42617" w:rsidRDefault="00F71859" w:rsidP="00F71859">
      <w:pPr>
        <w:rPr>
          <w:rStyle w:val="Pogrubienie"/>
        </w:rPr>
      </w:pPr>
      <w:r w:rsidRPr="00E42617">
        <w:rPr>
          <w:rStyle w:val="Pogrubienie"/>
        </w:rPr>
        <w:t>Możliwości funkcjonalne i nawigacyjne</w:t>
      </w:r>
    </w:p>
    <w:p w14:paraId="614EAE30" w14:textId="77777777" w:rsidR="00F71859" w:rsidRDefault="00F71859" w:rsidP="00F71859">
      <w:r>
        <w:t>Zakres możliwości funkcjonalnych i nawigacyjnych serwisu wynika z jej domyślnych ustawień. Poziom prosty umożliwia wykonywanie podstawowych operacji stosowanych w geoserwisach (wyszukiwanie obiektów na warstwach, powiększanie przeglądanego obszaru, przełączenie się między geoportalami). Poziom rozszerzony jest wzbogacony o dodatkowe funkcjonalności nawigacyjne. Poziom pełny udostępnia możliwość autoryzowanego dostępu do geoportalu, sporządzanie linków do kompozycji mapowych, tworzenie wraz z zapisywaniem własnych kompozycji mapowych, zgłaszanie błędów, dodawanie usług WMS i WMTS z zewnętrznych serwisów, modyfikację ustawień widoczności warstw i</w:t>
      </w:r>
      <w:r w:rsidR="00AC55FB">
        <w:t> </w:t>
      </w:r>
      <w:r>
        <w:t xml:space="preserve">serwisów oraz kontrolek funkcjonalnych, osadzanie kompozycji mapowych, wykonywanie pomiarów odległości i powierzchni, szerszy zakres wyszukiwania (działki, metadane). Geoportal umożliwia </w:t>
      </w:r>
      <w:r>
        <w:lastRenderedPageBreak/>
        <w:t>personalizowanie funkcjonalności dla poszczególnych poziomów zaawansowania oraz powrót do ustawień domyślnych.</w:t>
      </w:r>
    </w:p>
    <w:p w14:paraId="227D5B34" w14:textId="77777777" w:rsidR="00F71859" w:rsidRPr="00E42617" w:rsidRDefault="00F71859" w:rsidP="00F71859">
      <w:pPr>
        <w:rPr>
          <w:rStyle w:val="Pogrubienie"/>
        </w:rPr>
      </w:pPr>
      <w:r w:rsidRPr="00E42617">
        <w:rPr>
          <w:rStyle w:val="Pogrubienie"/>
        </w:rPr>
        <w:t>Wersja mobilna</w:t>
      </w:r>
    </w:p>
    <w:p w14:paraId="3E20A5B8" w14:textId="77777777" w:rsidR="00F71859" w:rsidRPr="001A2E53" w:rsidRDefault="00F71859" w:rsidP="00F71859">
      <w:r>
        <w:t>W ramach realizacji projektu Geoportal 2 udostępniono wersję aplikacji przeznaczonej dla urządzeń mobilnych. Aplikacja zapewnia dostęp do rejestrów publicznych zapewnianych przez Główny Urząd Geodezji i Kartografii za pośrednictwem usług centralnego punktu dostępowego. Poszczególne funkcjonalności rozwiązania w dużej mierze odpowiadają funkcjonalnościom aplikacji statycznej (funkcje nawigacyjne, dodawanie usług przeglądania z zewnętrznych serwerów danych przestrzennych, wyszukiwanie obiektów, proste pomiary), ale pozwalają również śledzić własną pozycję oraz rejestrować, zapisywać, wyświetlać i wysyłać przebytą trasę.</w:t>
      </w:r>
    </w:p>
    <w:p w14:paraId="058256CB" w14:textId="77777777" w:rsidR="00F71859" w:rsidRDefault="00F71859" w:rsidP="00F71859">
      <w:pPr>
        <w:pStyle w:val="Legenda"/>
      </w:pPr>
      <w:bookmarkStart w:id="52" w:name="_Toc461083113"/>
      <w:bookmarkStart w:id="53" w:name="_Toc477781918"/>
      <w:r>
        <w:t xml:space="preserve">Rysunek </w:t>
      </w:r>
      <w:r w:rsidR="002E102A">
        <w:fldChar w:fldCharType="begin"/>
      </w:r>
      <w:r w:rsidR="00DB78ED">
        <w:instrText xml:space="preserve"> SEQ Rysunek \* ARABIC </w:instrText>
      </w:r>
      <w:r w:rsidR="002E102A">
        <w:fldChar w:fldCharType="separate"/>
      </w:r>
      <w:r w:rsidR="00033FB0">
        <w:rPr>
          <w:noProof/>
        </w:rPr>
        <w:t>3</w:t>
      </w:r>
      <w:r w:rsidR="002E102A">
        <w:rPr>
          <w:noProof/>
        </w:rPr>
        <w:fldChar w:fldCharType="end"/>
      </w:r>
      <w:r>
        <w:t xml:space="preserve"> Architektura węzła centralnego</w:t>
      </w:r>
      <w:bookmarkEnd w:id="52"/>
      <w:bookmarkEnd w:id="53"/>
    </w:p>
    <w:p w14:paraId="74486024" w14:textId="77777777" w:rsidR="00F71859" w:rsidRDefault="00F71859" w:rsidP="00F71859">
      <w:r w:rsidRPr="00E42617">
        <w:rPr>
          <w:noProof/>
          <w:lang w:eastAsia="pl-PL"/>
        </w:rPr>
        <w:drawing>
          <wp:inline distT="0" distB="0" distL="0" distR="0" wp14:anchorId="5F4E698D" wp14:editId="5E34299D">
            <wp:extent cx="5709920" cy="3413125"/>
            <wp:effectExtent l="0" t="0" r="5080" b="0"/>
            <wp:docPr id="29"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0"/>
                    <pic:cNvPicPr>
                      <a:picLocks noChangeAspect="1" noChangeArrowheads="1"/>
                    </pic:cNvPicPr>
                  </pic:nvPicPr>
                  <pic:blipFill>
                    <a:blip r:embed="rId15" cstate="print"/>
                    <a:srcRect/>
                    <a:stretch>
                      <a:fillRect/>
                    </a:stretch>
                  </pic:blipFill>
                  <pic:spPr bwMode="auto">
                    <a:xfrm>
                      <a:off x="0" y="0"/>
                      <a:ext cx="5709920" cy="3413125"/>
                    </a:xfrm>
                    <a:prstGeom prst="rect">
                      <a:avLst/>
                    </a:prstGeom>
                    <a:noFill/>
                    <a:ln w="9525">
                      <a:noFill/>
                      <a:miter lim="800000"/>
                      <a:headEnd/>
                      <a:tailEnd/>
                    </a:ln>
                  </pic:spPr>
                </pic:pic>
              </a:graphicData>
            </a:graphic>
          </wp:inline>
        </w:drawing>
      </w:r>
    </w:p>
    <w:p w14:paraId="179D4057" w14:textId="77777777" w:rsidR="00F71859" w:rsidRDefault="00F71859" w:rsidP="00F71859"/>
    <w:p w14:paraId="06B9F571" w14:textId="77777777" w:rsidR="00F71859" w:rsidRPr="00E42617" w:rsidRDefault="00F71859" w:rsidP="00F71859">
      <w:pPr>
        <w:rPr>
          <w:rStyle w:val="Pogrubienie"/>
        </w:rPr>
      </w:pPr>
      <w:r w:rsidRPr="00E42617">
        <w:rPr>
          <w:rStyle w:val="Pogrubienie"/>
        </w:rPr>
        <w:t>Szyna usług systemu Geoportal</w:t>
      </w:r>
    </w:p>
    <w:p w14:paraId="2709AD7E" w14:textId="77777777" w:rsidR="00F71859" w:rsidRPr="001A2E53" w:rsidRDefault="00F71859" w:rsidP="00F71859">
      <w:r>
        <w:lastRenderedPageBreak/>
        <w:t>Szyna usług systemu Geoportal jest wydzieloną usługą aplikacyjną, która stanowi jednolity punkt dostępu dla wszystkich klientów usług świadczonych przez system Geoportal. Punktem dostępowym dla wszystkich klientów szyny usług jest broker. Broker pełni funkcję brokera krajowego, branżowego, INSPIRE i modułu statystyk. Funkcja portali poszczególnego typu spełniona jest poprzez odpowiednią klasyfikację usług dostępnych w ramach szyny usług. W przypadku żądania klienta do usług określonego rodzaju (np. usług INSPIRE) następuje filtrowanie dostępnych usług zgodnie z zadanym typem.</w:t>
      </w:r>
    </w:p>
    <w:p w14:paraId="39519284" w14:textId="77777777" w:rsidR="00F71859" w:rsidRDefault="00F71859" w:rsidP="00F71859">
      <w:pPr>
        <w:pStyle w:val="Legenda"/>
      </w:pPr>
      <w:bookmarkStart w:id="54" w:name="_Toc461083114"/>
      <w:bookmarkStart w:id="55" w:name="_Toc477781919"/>
      <w:r>
        <w:t xml:space="preserve">Rysunek </w:t>
      </w:r>
      <w:r w:rsidR="002E102A">
        <w:fldChar w:fldCharType="begin"/>
      </w:r>
      <w:r w:rsidR="00DB78ED">
        <w:instrText xml:space="preserve"> SEQ Rysunek \* ARABIC </w:instrText>
      </w:r>
      <w:r w:rsidR="002E102A">
        <w:fldChar w:fldCharType="separate"/>
      </w:r>
      <w:r w:rsidR="00033FB0">
        <w:rPr>
          <w:noProof/>
        </w:rPr>
        <w:t>4</w:t>
      </w:r>
      <w:r w:rsidR="002E102A">
        <w:rPr>
          <w:noProof/>
        </w:rPr>
        <w:fldChar w:fldCharType="end"/>
      </w:r>
      <w:r>
        <w:t xml:space="preserve"> Architektura szyny usług systemu Geoportal</w:t>
      </w:r>
      <w:bookmarkEnd w:id="54"/>
      <w:bookmarkEnd w:id="55"/>
      <w:r>
        <w:t xml:space="preserve"> </w:t>
      </w:r>
    </w:p>
    <w:p w14:paraId="096EA055" w14:textId="77777777" w:rsidR="00F71859" w:rsidRPr="00FA16D1" w:rsidRDefault="00F71859" w:rsidP="00F71859">
      <w:r>
        <w:rPr>
          <w:noProof/>
          <w:lang w:eastAsia="pl-PL"/>
        </w:rPr>
        <w:drawing>
          <wp:inline distT="0" distB="0" distL="0" distR="0" wp14:anchorId="122D5709" wp14:editId="7070B66E">
            <wp:extent cx="5390515" cy="4763135"/>
            <wp:effectExtent l="19050" t="0" r="635" b="0"/>
            <wp:docPr id="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6" cstate="print"/>
                    <a:srcRect/>
                    <a:stretch>
                      <a:fillRect/>
                    </a:stretch>
                  </pic:blipFill>
                  <pic:spPr bwMode="auto">
                    <a:xfrm>
                      <a:off x="0" y="0"/>
                      <a:ext cx="5390515" cy="4763135"/>
                    </a:xfrm>
                    <a:prstGeom prst="rect">
                      <a:avLst/>
                    </a:prstGeom>
                    <a:noFill/>
                    <a:ln w="9525">
                      <a:noFill/>
                      <a:miter lim="800000"/>
                      <a:headEnd/>
                      <a:tailEnd/>
                    </a:ln>
                  </pic:spPr>
                </pic:pic>
              </a:graphicData>
            </a:graphic>
          </wp:inline>
        </w:drawing>
      </w:r>
    </w:p>
    <w:p w14:paraId="74099034" w14:textId="77777777" w:rsidR="00F71859" w:rsidRDefault="00F71859" w:rsidP="00F71859">
      <w:r>
        <w:t xml:space="preserve">Broker w momencie odebrania żądania klienta posiada informację w jaki sposób przetworzyć zapytania oraz w jaki sposób żądanie uruchomić. Przetwarzaniem zapytań zajmuje się wydzielony komponent, tj. Usługa przetwarzania zapytań. Po przetworzeniu żądanie uruchamia lub odtwarza stan odpowiedniego </w:t>
      </w:r>
      <w:r>
        <w:lastRenderedPageBreak/>
        <w:t>procesu. Przetwarzaniem procesów zajmuje się silnik przetwarzania procesów. Silnik procesów posiada możliwość uruchomienia procesu na podstawie definicji procesu, odtworzenia stanu procesu w wywołaniu asynchronicznym, monitorowanie stanu i parametrów jakościowych procesu oraz zamknięcie procesu. Definicje procesów są przechowywane w magazynie definicji procesów. Definicje procesów uwzględniają zarejestrowane usługi oraz standardowe operacje związane z definiowaniem procesów (m.in. rozgałęzienia, łączenia, wstrzymania). Szyna usług służy głównie do rejestrowania, ewidencjonowania i wyszukiwania usług. Istnieją dwa typy usług szyny usług systemu Geoportal:</w:t>
      </w:r>
    </w:p>
    <w:p w14:paraId="2DEE04FE" w14:textId="77777777" w:rsidR="00F71859" w:rsidRDefault="00F71859" w:rsidP="002A697D">
      <w:pPr>
        <w:pStyle w:val="Akapitzlist"/>
        <w:numPr>
          <w:ilvl w:val="0"/>
          <w:numId w:val="80"/>
        </w:numPr>
      </w:pPr>
      <w:r>
        <w:t>Usługi danych przestrzennych,</w:t>
      </w:r>
    </w:p>
    <w:p w14:paraId="1F423F8B" w14:textId="77777777" w:rsidR="00F71859" w:rsidRDefault="00F71859" w:rsidP="002A697D">
      <w:pPr>
        <w:pStyle w:val="Akapitzlist"/>
        <w:numPr>
          <w:ilvl w:val="0"/>
          <w:numId w:val="80"/>
        </w:numPr>
      </w:pPr>
      <w:r>
        <w:t>Usługi infrastrukturalne.</w:t>
      </w:r>
    </w:p>
    <w:p w14:paraId="4B8C84F9" w14:textId="77777777" w:rsidR="00F71859" w:rsidRDefault="00F71859" w:rsidP="00F71859">
      <w:r>
        <w:t>Wszystkie usługi są ewidencjonowane w jednolitym rejestrze usług, przy czym umożliwia się hierarchiczne wydzielenie rejestru usług danych przestrzennych oraz rejestru usług infrastrukturalnych. Rejestry zawierają wszystkie dane potrzebne do pokierowania klienta szyny usług do właściwej usługi.</w:t>
      </w:r>
    </w:p>
    <w:p w14:paraId="68D61740" w14:textId="77777777" w:rsidR="00F71859" w:rsidRDefault="00F71859" w:rsidP="00F71859">
      <w:r>
        <w:t>Rejestr usług danych przestrzennych zawiera informacje o wszystkich usługach danych przestrzennych udostępnionych w ramach węzła centralnego IIP oraz ma możliwość rejestracji usług danych przestrzennych wszystkich węzłów IIP.</w:t>
      </w:r>
    </w:p>
    <w:p w14:paraId="7846E76F" w14:textId="77777777" w:rsidR="00F71859" w:rsidRDefault="00F71859" w:rsidP="00F71859">
      <w:r>
        <w:t>Szyna usług Geoportal posiada następujące usługi infrastrukturalne:</w:t>
      </w:r>
    </w:p>
    <w:p w14:paraId="532990D3" w14:textId="77777777" w:rsidR="00F71859" w:rsidRDefault="00F71859" w:rsidP="002A697D">
      <w:pPr>
        <w:pStyle w:val="Akapitzlist"/>
        <w:numPr>
          <w:ilvl w:val="0"/>
          <w:numId w:val="81"/>
        </w:numPr>
      </w:pPr>
      <w:r>
        <w:t>Monitoring procesów</w:t>
      </w:r>
    </w:p>
    <w:p w14:paraId="7CA5C019" w14:textId="77777777" w:rsidR="00F71859" w:rsidRDefault="00F71859" w:rsidP="002A697D">
      <w:pPr>
        <w:pStyle w:val="Akapitzlist"/>
        <w:numPr>
          <w:ilvl w:val="0"/>
          <w:numId w:val="81"/>
        </w:numPr>
      </w:pPr>
      <w:r>
        <w:t>Skrzynka podawcza</w:t>
      </w:r>
    </w:p>
    <w:p w14:paraId="7DC769ED" w14:textId="77777777" w:rsidR="00F71859" w:rsidRDefault="00F71859" w:rsidP="002A697D">
      <w:pPr>
        <w:pStyle w:val="Akapitzlist"/>
        <w:numPr>
          <w:ilvl w:val="0"/>
          <w:numId w:val="81"/>
        </w:numPr>
      </w:pPr>
      <w:r>
        <w:t>Usługa aktualizacji magazynów węzła centralnego IIP</w:t>
      </w:r>
    </w:p>
    <w:p w14:paraId="6637AA32" w14:textId="77777777" w:rsidR="00F71859" w:rsidRDefault="00F71859" w:rsidP="002A697D">
      <w:pPr>
        <w:pStyle w:val="Akapitzlist"/>
        <w:numPr>
          <w:ilvl w:val="0"/>
          <w:numId w:val="81"/>
        </w:numPr>
      </w:pPr>
      <w:r>
        <w:t>Usługa aktualizacji magazynu usług danych przestrzennych (rejestru)</w:t>
      </w:r>
    </w:p>
    <w:p w14:paraId="00893F2C" w14:textId="77777777" w:rsidR="00F71859" w:rsidRDefault="00F71859" w:rsidP="002A697D">
      <w:pPr>
        <w:pStyle w:val="Akapitzlist"/>
        <w:numPr>
          <w:ilvl w:val="0"/>
          <w:numId w:val="81"/>
        </w:numPr>
      </w:pPr>
      <w:r>
        <w:t>Usługa bezpieczeństwa</w:t>
      </w:r>
    </w:p>
    <w:p w14:paraId="2C4929E4" w14:textId="77777777" w:rsidR="00F71859" w:rsidRDefault="00F71859" w:rsidP="002A697D">
      <w:pPr>
        <w:pStyle w:val="Akapitzlist"/>
        <w:numPr>
          <w:ilvl w:val="0"/>
          <w:numId w:val="81"/>
        </w:numPr>
      </w:pPr>
      <w:r>
        <w:t>Usługa doręczyciela (wykorzystująca usługę infrastrukturalną ePUAP)</w:t>
      </w:r>
    </w:p>
    <w:p w14:paraId="0DD8DE6F" w14:textId="77777777" w:rsidR="00F71859" w:rsidRDefault="00F71859" w:rsidP="002A697D">
      <w:pPr>
        <w:pStyle w:val="Akapitzlist"/>
        <w:numPr>
          <w:ilvl w:val="0"/>
          <w:numId w:val="81"/>
        </w:numPr>
      </w:pPr>
      <w:r>
        <w:t>Usługa monitoringu węzła centralnego</w:t>
      </w:r>
    </w:p>
    <w:p w14:paraId="53D9F5B1" w14:textId="77777777" w:rsidR="00F71859" w:rsidRDefault="00F71859" w:rsidP="002A697D">
      <w:pPr>
        <w:pStyle w:val="Akapitzlist"/>
        <w:numPr>
          <w:ilvl w:val="0"/>
          <w:numId w:val="81"/>
        </w:numPr>
      </w:pPr>
      <w:r>
        <w:t>Usługa płatności</w:t>
      </w:r>
    </w:p>
    <w:p w14:paraId="6BB373AF" w14:textId="77777777" w:rsidR="00F71859" w:rsidRDefault="00F71859" w:rsidP="002A697D">
      <w:pPr>
        <w:pStyle w:val="Akapitzlist"/>
        <w:numPr>
          <w:ilvl w:val="0"/>
          <w:numId w:val="81"/>
        </w:numPr>
      </w:pPr>
      <w:r>
        <w:t>Usługa rejestracji usług danych przestrzennych</w:t>
      </w:r>
    </w:p>
    <w:p w14:paraId="5E69E3C7" w14:textId="77777777" w:rsidR="00F71859" w:rsidRDefault="00F71859" w:rsidP="002A697D">
      <w:pPr>
        <w:pStyle w:val="Akapitzlist"/>
        <w:numPr>
          <w:ilvl w:val="0"/>
          <w:numId w:val="81"/>
        </w:numPr>
      </w:pPr>
      <w:r>
        <w:t>Usługa transformacji</w:t>
      </w:r>
    </w:p>
    <w:p w14:paraId="1F543604" w14:textId="77777777" w:rsidR="00F71859" w:rsidRDefault="00F71859" w:rsidP="002A697D">
      <w:pPr>
        <w:pStyle w:val="Akapitzlist"/>
        <w:numPr>
          <w:ilvl w:val="0"/>
          <w:numId w:val="81"/>
        </w:numPr>
      </w:pPr>
      <w:r>
        <w:t>Usługa synchronizacji węzła centralnego IIP</w:t>
      </w:r>
    </w:p>
    <w:p w14:paraId="7CA9006E" w14:textId="77777777" w:rsidR="00F71859" w:rsidRDefault="00F71859" w:rsidP="00F71859">
      <w:r>
        <w:lastRenderedPageBreak/>
        <w:t>wraz z towarzyszącymi magazynami danych (np. Magazyn użytkowników dla usługi bezpieczeństwa, Elektroniczny Skład Dokumentów dla usługi doręczyciela).</w:t>
      </w:r>
    </w:p>
    <w:p w14:paraId="7A827903" w14:textId="77777777" w:rsidR="00F71859" w:rsidRDefault="00F71859" w:rsidP="00F71859">
      <w:pPr>
        <w:pStyle w:val="Legenda"/>
        <w:keepNext/>
      </w:pPr>
      <w:bookmarkStart w:id="56" w:name="_Ref417960915"/>
      <w:bookmarkStart w:id="57" w:name="_Toc461083115"/>
      <w:bookmarkStart w:id="58" w:name="_Toc477781920"/>
      <w:r>
        <w:t xml:space="preserve">Rysunek </w:t>
      </w:r>
      <w:r w:rsidR="002E102A">
        <w:fldChar w:fldCharType="begin"/>
      </w:r>
      <w:r w:rsidR="00DB78ED">
        <w:instrText xml:space="preserve"> SEQ Rysunek \* ARABIC </w:instrText>
      </w:r>
      <w:r w:rsidR="002E102A">
        <w:fldChar w:fldCharType="separate"/>
      </w:r>
      <w:r w:rsidR="00033FB0">
        <w:rPr>
          <w:noProof/>
        </w:rPr>
        <w:t>5</w:t>
      </w:r>
      <w:r w:rsidR="002E102A">
        <w:rPr>
          <w:noProof/>
        </w:rPr>
        <w:fldChar w:fldCharType="end"/>
      </w:r>
      <w:bookmarkEnd w:id="56"/>
      <w:r>
        <w:t xml:space="preserve"> </w:t>
      </w:r>
      <w:r w:rsidRPr="00E42617">
        <w:t>Klienci szyny usług systemu Geoportal</w:t>
      </w:r>
      <w:bookmarkEnd w:id="57"/>
      <w:bookmarkEnd w:id="58"/>
    </w:p>
    <w:p w14:paraId="7A696E6F" w14:textId="77777777" w:rsidR="00F71859" w:rsidRDefault="00F71859" w:rsidP="00F71859">
      <w:r w:rsidRPr="00E42617">
        <w:rPr>
          <w:noProof/>
          <w:lang w:eastAsia="pl-PL"/>
        </w:rPr>
        <w:drawing>
          <wp:inline distT="0" distB="0" distL="0" distR="0" wp14:anchorId="2F1382B6" wp14:editId="1A8A5790">
            <wp:extent cx="5390515" cy="2413635"/>
            <wp:effectExtent l="19050" t="0" r="635" b="0"/>
            <wp:docPr id="3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7" cstate="print"/>
                    <a:srcRect/>
                    <a:stretch>
                      <a:fillRect/>
                    </a:stretch>
                  </pic:blipFill>
                  <pic:spPr bwMode="auto">
                    <a:xfrm>
                      <a:off x="0" y="0"/>
                      <a:ext cx="5390515" cy="2413635"/>
                    </a:xfrm>
                    <a:prstGeom prst="rect">
                      <a:avLst/>
                    </a:prstGeom>
                    <a:noFill/>
                    <a:ln w="9525">
                      <a:noFill/>
                      <a:miter lim="800000"/>
                      <a:headEnd/>
                      <a:tailEnd/>
                    </a:ln>
                  </pic:spPr>
                </pic:pic>
              </a:graphicData>
            </a:graphic>
          </wp:inline>
        </w:drawing>
      </w:r>
    </w:p>
    <w:p w14:paraId="39BE8C64" w14:textId="77777777" w:rsidR="00F71859" w:rsidRDefault="00F71859" w:rsidP="00F71859">
      <w:r>
        <w:t>Podsumowując należy zaznaczyć, że system Geoportal spełnia wyznaczoną mu rolę jako centralnego punktu dostępowego usług wyszukiwania, przeglądania, pobierania, przekształcania i uruchamiania usług danych przestrzennych. Umożliwia łączenie zbiorów danych przestrzennych pochodzących z zasobów różnych organów państwowych w spójną całość, dostępną w formie elektronicznej oraz zapewnia dostęp do danych przestrzennych i usług zgromadzonych zarówno w krajowej jak i w europejskiej infrastrukturze informacji przestrzennej spełniając zapisy art. 13.1 Ustawy o Infrastrukturze Informacji Przestrzennej.</w:t>
      </w:r>
    </w:p>
    <w:p w14:paraId="5E1C99BD" w14:textId="77777777" w:rsidR="00F71859" w:rsidRPr="003B30F5" w:rsidRDefault="00F71859" w:rsidP="001C2272">
      <w:pPr>
        <w:pStyle w:val="Nagwek2"/>
      </w:pPr>
      <w:bookmarkStart w:id="59" w:name="_Toc477889732"/>
      <w:r w:rsidRPr="003B30F5">
        <w:t>System PZGiK</w:t>
      </w:r>
      <w:bookmarkEnd w:id="59"/>
    </w:p>
    <w:p w14:paraId="0A42D775" w14:textId="77777777" w:rsidR="00F71859" w:rsidRPr="003B30F5" w:rsidRDefault="00F71859" w:rsidP="00F71859">
      <w:r w:rsidRPr="003B30F5">
        <w:t>System przeznaczony do obsługi centralnej części państwowego zasobu geodezyjnego i</w:t>
      </w:r>
      <w:r w:rsidR="00AC55FB">
        <w:t> </w:t>
      </w:r>
      <w:r w:rsidRPr="003B30F5">
        <w:t xml:space="preserve">kartograficznego składa się z dwóch podstawowych modułów: </w:t>
      </w:r>
    </w:p>
    <w:p w14:paraId="41505748" w14:textId="77777777" w:rsidR="00F71859" w:rsidRPr="003B30F5" w:rsidRDefault="00F71859" w:rsidP="00F71859">
      <w:r w:rsidRPr="003B30F5">
        <w:t>- część portalowa umożliwiająca  klientom zewnętrznym złożenie wniosku, dokonanie opłaty oraz pobranie danych, zawiera także funkcjonalności dotyczące zarządzania kontami użytkowników i</w:t>
      </w:r>
      <w:r w:rsidR="00AC55FB">
        <w:t> </w:t>
      </w:r>
      <w:r w:rsidRPr="003B30F5">
        <w:t>zarządzania kontaktami z klientami</w:t>
      </w:r>
    </w:p>
    <w:p w14:paraId="42312C57" w14:textId="77777777" w:rsidR="00F71859" w:rsidRDefault="00F71859" w:rsidP="00F71859">
      <w:r w:rsidRPr="003B30F5">
        <w:t>-</w:t>
      </w:r>
      <w:r w:rsidR="004767A6">
        <w:t xml:space="preserve"> </w:t>
      </w:r>
      <w:r w:rsidRPr="003B30F5">
        <w:t>część wewnętrzna, stanowiąca rozbudowany system kancelaryjny, umożliwiający, poza podstawowymi funkcjonalnościami obsługi spraw i dokumentów, także</w:t>
      </w:r>
      <w:r>
        <w:t xml:space="preserve"> na </w:t>
      </w:r>
      <w:r w:rsidRPr="003B30F5">
        <w:t xml:space="preserve">integrację z systemami </w:t>
      </w:r>
      <w:r w:rsidRPr="003B30F5">
        <w:lastRenderedPageBreak/>
        <w:t>dziedzinowymi, w których gromadzone się dane państwowego zasobu geodezyjnego  kartograficznego a także obsługę wymaganych przepisami rejestrów i ewidencji.</w:t>
      </w:r>
    </w:p>
    <w:p w14:paraId="737ECE82" w14:textId="77777777" w:rsidR="00F71859" w:rsidRDefault="00F71859" w:rsidP="001C2272">
      <w:pPr>
        <w:pStyle w:val="Nagwek2"/>
      </w:pPr>
      <w:bookmarkStart w:id="60" w:name="_Toc477889733"/>
      <w:r>
        <w:t>Moduł SDI</w:t>
      </w:r>
      <w:bookmarkEnd w:id="60"/>
    </w:p>
    <w:p w14:paraId="62C54750" w14:textId="77777777" w:rsidR="00F71859" w:rsidRDefault="00F71859" w:rsidP="00F71859">
      <w:r>
        <w:t>Produkt dostarczony w ramach projektu Geoportal 2 określany mianem Modułu SDI, stanowi zestaw oprogramowania dla węzła infrastruktury informacji przestrzennej. Zestaw ten ma na celu zapewnienie przechowywania i udostępniania danych przestrzennych oraz zarządzania zasobami danych o</w:t>
      </w:r>
      <w:r w:rsidR="00AC55FB">
        <w:t> </w:t>
      </w:r>
      <w:r>
        <w:t xml:space="preserve">charakterze przestrzennym pozostającymi w gestii podmiotu. </w:t>
      </w:r>
    </w:p>
    <w:p w14:paraId="454DAC17" w14:textId="77777777" w:rsidR="00F71859" w:rsidRDefault="00F71859" w:rsidP="00F71859">
      <w:r>
        <w:t>Ponadto rozwiązanie zapewnia możliwość wymiany danych z innymi węzłami infrastruktury informacji przestrzennej. Węzły te należy rozumieć jako podmioty posiadające węzeł SDI w ramach swojej organizacji. Narzędzia zapewniają także synchronizację baz danych przestrzennych przy użyciu usług danych przestrzennych.</w:t>
      </w:r>
    </w:p>
    <w:p w14:paraId="4FCFDB00" w14:textId="77777777" w:rsidR="00F71859" w:rsidRDefault="00F71859" w:rsidP="00F71859">
      <w:r>
        <w:t>Elementy składowe modułu SDI stanowią:</w:t>
      </w:r>
    </w:p>
    <w:p w14:paraId="7411775F" w14:textId="77777777" w:rsidR="00F71859" w:rsidRDefault="00F71859" w:rsidP="002A697D">
      <w:pPr>
        <w:pStyle w:val="Akapitzlist"/>
        <w:numPr>
          <w:ilvl w:val="0"/>
          <w:numId w:val="82"/>
        </w:numPr>
      </w:pPr>
      <w:r>
        <w:t>przestrzenna baza danych</w:t>
      </w:r>
    </w:p>
    <w:p w14:paraId="5D1D78B0" w14:textId="77777777" w:rsidR="00F71859" w:rsidRDefault="00F71859" w:rsidP="00F71859">
      <w:pPr>
        <w:ind w:left="360"/>
      </w:pPr>
      <w:r>
        <w:t>Oprogramowanie jest odpowiedzialne za przechowywanie zbiorów danych przestrzennych oraz pozwala na implementację predefiniowanego schematu bazy danych umożliwiającego działanie węzła w ramach Krajowej Infrastruktury Informacji Przestrzennej. Przestrzenna baza danych umożliwia przechowywanie danych przestrzennych o różnych typach (punkt, linia, powierzchnia, multipunkt, multilinia, multipowierzchnia, kolekcja geometrii) oraz przestrzenne indeksowanie przechowywanych danych wraz z przechowywaniem danych we wskazanym przez użytkownika układzie współrzędnych</w:t>
      </w:r>
    </w:p>
    <w:p w14:paraId="4EABD778" w14:textId="77777777" w:rsidR="00F71859" w:rsidRDefault="00F71859" w:rsidP="002A697D">
      <w:pPr>
        <w:pStyle w:val="Akapitzlist"/>
        <w:numPr>
          <w:ilvl w:val="0"/>
          <w:numId w:val="82"/>
        </w:numPr>
      </w:pPr>
      <w:r>
        <w:t>system zarządzania przestrzenną bazą danych</w:t>
      </w:r>
    </w:p>
    <w:p w14:paraId="31760723" w14:textId="77777777" w:rsidR="00F71859" w:rsidRDefault="00F71859" w:rsidP="00F71859">
      <w:pPr>
        <w:ind w:left="360"/>
      </w:pPr>
      <w:r>
        <w:t>Aplikacja posiada graficzny interfejs użytkownika pozwalający na zarządzanie użytkownikami i ich uprawnieniami, zakładanie i usuwanie baz danych oraz tabel w bazach danych, tworzenie widoków i indeksów, przeglądanie i modyfikowanie danych, a także wykonywanie kopii zapasowych oraz odtwarzanie poprzednich wersji bazy danych.</w:t>
      </w:r>
    </w:p>
    <w:p w14:paraId="17FC9CD0" w14:textId="77777777" w:rsidR="00F71859" w:rsidRDefault="00F71859" w:rsidP="002A697D">
      <w:pPr>
        <w:pStyle w:val="Akapitzlist"/>
        <w:numPr>
          <w:ilvl w:val="0"/>
          <w:numId w:val="82"/>
        </w:numPr>
      </w:pPr>
      <w:r>
        <w:t>narzędzie do zasilania bazy danych SDI</w:t>
      </w:r>
    </w:p>
    <w:p w14:paraId="51189BE5" w14:textId="77777777" w:rsidR="00F71859" w:rsidRDefault="00F71859" w:rsidP="00F71859">
      <w:pPr>
        <w:ind w:left="360"/>
      </w:pPr>
      <w:r>
        <w:lastRenderedPageBreak/>
        <w:t>Narzędzie umożliwia zasilanie predefiniowanego schematu bazy danych umożliwiające działanie węzła SDI w ramach Krajowej Infrastruktury Informacji Przestrzennej. Proces zasilania jest konfigurowalny poprzez wybór formatu danych, źródła danych, docelowej bazy oraz układu współrzędnych (m.in.WGS84, 1992, 2000). Czynności związane z przetwarzaniem danych są monitorowane. Szczególnie dotyczy to wersjonowania obiektów zbiorów danych. W przypadku napotkania błędów podczas próby importu narzędzie raportuje błędy i informuje o</w:t>
      </w:r>
      <w:r w:rsidR="00AC55FB">
        <w:t> </w:t>
      </w:r>
      <w:r>
        <w:t>prawdopodobnej przyczynie niepowodzenia procesu importu.</w:t>
      </w:r>
    </w:p>
    <w:p w14:paraId="38219335" w14:textId="77777777" w:rsidR="00F71859" w:rsidRDefault="00F71859" w:rsidP="002A697D">
      <w:pPr>
        <w:pStyle w:val="Akapitzlist"/>
        <w:numPr>
          <w:ilvl w:val="0"/>
          <w:numId w:val="82"/>
        </w:numPr>
      </w:pPr>
      <w:r>
        <w:t>serwer danych przestrzennych</w:t>
      </w:r>
    </w:p>
    <w:p w14:paraId="7B192B1F" w14:textId="06F02C37" w:rsidR="00F71859" w:rsidRDefault="00F71859" w:rsidP="00F71859">
      <w:pPr>
        <w:ind w:left="360"/>
      </w:pPr>
      <w:r>
        <w:t xml:space="preserve">Aplikacja odpowiedzialna za możliwość publikacji usług danych przestrzennych z różnych danych źródłowych (m.in. Oracle, PostgreSQL, pliki shp, GML, GeoTIFF), a wszystkie usługi są w pełni konfigurowalne na podstawie autoryzowanego dostępu. Aplikacja umożliwia </w:t>
      </w:r>
      <w:r w:rsidR="002D48EB">
        <w:t>udostępnianie</w:t>
      </w:r>
      <w:r>
        <w:t xml:space="preserve"> usług sieciowych z jednego źródła bazodanowego pod różnymi adresami sieciowymi.</w:t>
      </w:r>
    </w:p>
    <w:p w14:paraId="0F98406C" w14:textId="77777777" w:rsidR="00F71859" w:rsidRDefault="00F71859" w:rsidP="002A697D">
      <w:pPr>
        <w:pStyle w:val="Akapitzlist"/>
        <w:numPr>
          <w:ilvl w:val="0"/>
          <w:numId w:val="82"/>
        </w:numPr>
      </w:pPr>
      <w:r>
        <w:t>serwer usług katalogowych</w:t>
      </w:r>
    </w:p>
    <w:p w14:paraId="5EEC21F6" w14:textId="77777777" w:rsidR="00F71859" w:rsidRDefault="00F71859" w:rsidP="00F71859">
      <w:pPr>
        <w:ind w:left="360"/>
      </w:pPr>
      <w:r>
        <w:t>Aplikacja odpowiedzialna za przechowywanie i udostępnianie zasobu metadanych interesariusza. Zapewnia przeszukiwanie zbiorów metadanych, import metadanych z plików XML oraz import metadanych w trybie harvestingu. Aplikacja jest zintegrowana z edytorem i walidatorem metadanych.</w:t>
      </w:r>
    </w:p>
    <w:p w14:paraId="23DFB316" w14:textId="77777777" w:rsidR="00F71859" w:rsidRDefault="00F71859" w:rsidP="002A697D">
      <w:pPr>
        <w:pStyle w:val="Akapitzlist"/>
        <w:numPr>
          <w:ilvl w:val="0"/>
          <w:numId w:val="82"/>
        </w:numPr>
      </w:pPr>
      <w:r>
        <w:t>narzędzia do zarządzania synchronizacją węzłów lokalnych</w:t>
      </w:r>
    </w:p>
    <w:p w14:paraId="57E608DD" w14:textId="77777777" w:rsidR="00F71859" w:rsidRDefault="00F71859" w:rsidP="00F71859">
      <w:pPr>
        <w:ind w:left="360"/>
      </w:pPr>
      <w:r>
        <w:t>Narzędzia są fizycznie zainstalowane w węźle centralnym IIP. Dzięki temu spełniają rolę zarządczą w przepływie danych w ramach infrastruktury danych przestrzennych. Umożliwiają zasilenie przestrzennej bazy danych węzła centralnego danymi przestrzennymi węzłów lokalnych oraz pozwalają na podział węzłów lokalnych na grupy i przypisanie do poszczególnych grup węzłów określonych modeli synchronizacji. Narzędzia umożliwiają skonfigurowanie parametrów synchronizacji takich jak zakres synchronizowanych danych, kierunek ich przepływu oraz określenie wybranego modelu synchronizacji wraz z raportowaniem procesów synchronizacji.</w:t>
      </w:r>
    </w:p>
    <w:p w14:paraId="46DCE54A" w14:textId="77777777" w:rsidR="002D48EB" w:rsidRDefault="002D48EB" w:rsidP="00DE3E7A">
      <w:pPr>
        <w:pStyle w:val="Legenda"/>
      </w:pPr>
      <w:bookmarkStart w:id="61" w:name="_Toc461083116"/>
    </w:p>
    <w:p w14:paraId="23552146" w14:textId="77777777" w:rsidR="002D48EB" w:rsidRDefault="002D48EB" w:rsidP="00DE3E7A">
      <w:pPr>
        <w:pStyle w:val="Legenda"/>
      </w:pPr>
    </w:p>
    <w:p w14:paraId="13EA48A8" w14:textId="77777777" w:rsidR="002D48EB" w:rsidRDefault="002D48EB" w:rsidP="00DE3E7A">
      <w:pPr>
        <w:pStyle w:val="Legenda"/>
      </w:pPr>
    </w:p>
    <w:p w14:paraId="2EEEF721" w14:textId="77777777" w:rsidR="00911DEB" w:rsidRDefault="00F71859" w:rsidP="00DE3E7A">
      <w:pPr>
        <w:pStyle w:val="Legenda"/>
      </w:pPr>
      <w:bookmarkStart w:id="62" w:name="_Toc477781921"/>
      <w:r>
        <w:lastRenderedPageBreak/>
        <w:t xml:space="preserve">Rysunek </w:t>
      </w:r>
      <w:r w:rsidR="002E102A">
        <w:fldChar w:fldCharType="begin"/>
      </w:r>
      <w:r w:rsidR="00DB78ED">
        <w:instrText xml:space="preserve"> SEQ Rysunek \* ARABIC </w:instrText>
      </w:r>
      <w:r w:rsidR="002E102A">
        <w:fldChar w:fldCharType="separate"/>
      </w:r>
      <w:r w:rsidR="00033FB0">
        <w:rPr>
          <w:noProof/>
        </w:rPr>
        <w:t>6</w:t>
      </w:r>
      <w:r w:rsidR="002E102A">
        <w:rPr>
          <w:noProof/>
        </w:rPr>
        <w:fldChar w:fldCharType="end"/>
      </w:r>
      <w:r>
        <w:t xml:space="preserve"> Elementy składowe lokalnego węzła SDI.</w:t>
      </w:r>
      <w:bookmarkEnd w:id="61"/>
      <w:bookmarkEnd w:id="62"/>
    </w:p>
    <w:p w14:paraId="208B7599" w14:textId="77777777" w:rsidR="00F71859" w:rsidRDefault="00F71859" w:rsidP="00DE3E7A">
      <w:r w:rsidRPr="00E42617">
        <w:rPr>
          <w:noProof/>
          <w:lang w:eastAsia="pl-PL"/>
        </w:rPr>
        <w:drawing>
          <wp:inline distT="0" distB="0" distL="0" distR="0" wp14:anchorId="484DE1D0" wp14:editId="6EDCD2BC">
            <wp:extent cx="5760720" cy="3347883"/>
            <wp:effectExtent l="19050" t="0" r="0" b="0"/>
            <wp:docPr id="3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8" cstate="print"/>
                    <a:srcRect/>
                    <a:stretch>
                      <a:fillRect/>
                    </a:stretch>
                  </pic:blipFill>
                  <pic:spPr bwMode="auto">
                    <a:xfrm>
                      <a:off x="0" y="0"/>
                      <a:ext cx="5760720" cy="3347883"/>
                    </a:xfrm>
                    <a:prstGeom prst="rect">
                      <a:avLst/>
                    </a:prstGeom>
                    <a:noFill/>
                    <a:ln w="9525">
                      <a:noFill/>
                      <a:miter lim="800000"/>
                      <a:headEnd/>
                      <a:tailEnd/>
                    </a:ln>
                  </pic:spPr>
                </pic:pic>
              </a:graphicData>
            </a:graphic>
          </wp:inline>
        </w:drawing>
      </w:r>
    </w:p>
    <w:p w14:paraId="212B226F" w14:textId="77777777" w:rsidR="00F71859" w:rsidRDefault="00F71859" w:rsidP="00F71859">
      <w:r>
        <w:t>Za pomocą wymienionych narzędzi, Moduł SDI posiada mechanizmy zapewniające dowolnemu podmiotowi posiadającemu zbiory danych przestrzennych oraz metadane ich przechowywanie oraz dalsze udostępnianie odbiorcom danych poprzez standardowe usługi danych przestrzennych (wyszukiwania, przeglądania i pobierania). Dzięki temu możliwa jest komunikacja pomiędzy węzłami w</w:t>
      </w:r>
      <w:r w:rsidR="00AC55FB">
        <w:t> </w:t>
      </w:r>
      <w:r>
        <w:t>ramach krajowej infrastruktury informacji przestrzennej oraz jest zachowana interoperacyjność zbiorów i usług danych przestrzennych.</w:t>
      </w:r>
    </w:p>
    <w:p w14:paraId="0ED4CA7A" w14:textId="77777777" w:rsidR="00F71859" w:rsidRDefault="00F71859" w:rsidP="00F71859">
      <w:pPr>
        <w:rPr>
          <w:rStyle w:val="Uwydatnienie"/>
        </w:rPr>
      </w:pPr>
      <w:r>
        <w:t>Niezwykle istotnym walorem wykorzystania modułu jest fakt, iż podmiot będący w jego posiadaniu staje się uczestnikiem Krajowej Infrastruktury Informacji Przestrzennej i dzięki temu ma zapewniony nieodpłatny dostęp do zasobów danych przestrzennych Głównego Urzędu Geodezji i Kartografii oraz może udostępniać i pobierać dane przestrzenne pochodzące od innych interesariuszy korzystających z</w:t>
      </w:r>
      <w:r w:rsidR="00AC55FB">
        <w:t> </w:t>
      </w:r>
      <w:r>
        <w:t xml:space="preserve">Modułu SDI (Art. 5 Ustawy Prawo Geodezyjne i Kartograficzne; Art. 17 Ustawy o IIP). Wiodącą rolę w uzgodnieniach dotyczących współdzielenia i współtworzenia zasobów danych przestrzennych pełni Główny Urząd Geodezji i Kartografii (Art. 18, 19 Ustawy o IIP). Założeniem wykorzystania Modułu SDI jest bezpłatne wykorzystanie narzędzi przez zainteresowane podmioty. Pozyskanie Modułu SDI nie wymaga zakupu licencji, jest bezpłatne, a warunkiem sfinalizowania możliwości korzystania z Modułu </w:t>
      </w:r>
      <w:r>
        <w:lastRenderedPageBreak/>
        <w:t>SDI jest podpisanie porozumienia pomiędzy Głównym Urzędem Geodezji i Kartografii</w:t>
      </w:r>
      <w:r w:rsidR="00774182">
        <w:t>,</w:t>
      </w:r>
      <w:r>
        <w:t xml:space="preserve"> a</w:t>
      </w:r>
      <w:r w:rsidR="00774182">
        <w:t> </w:t>
      </w:r>
      <w:r>
        <w:t>zainteresowanym podmiotem.</w:t>
      </w:r>
    </w:p>
    <w:p w14:paraId="14686F1C" w14:textId="77777777" w:rsidR="00F71859" w:rsidRPr="00E42617" w:rsidRDefault="00F71859" w:rsidP="00F71859">
      <w:pPr>
        <w:rPr>
          <w:rStyle w:val="Uwydatnienie"/>
        </w:rPr>
      </w:pPr>
      <w:r w:rsidRPr="00E42617">
        <w:rPr>
          <w:rStyle w:val="Uwydatnienie"/>
        </w:rPr>
        <w:t>Warianty hostowania</w:t>
      </w:r>
    </w:p>
    <w:p w14:paraId="057B2EE9" w14:textId="77777777" w:rsidR="00F71859" w:rsidRDefault="00F71859" w:rsidP="00F71859">
      <w:r>
        <w:t>Zaletą Modułu SDI jest wsparcie czterech modeli hostingu zróżnicowanych w zależności od potrzeb podmiotu wdrażającego. Trzy z nich wykorzystują środowisko wirtualizacyjne potrzebne do uruchomienia maszyn wirtualnych ze zdefiniowanym serwerem danych przestrzennych lub serwerem usług katalogowych oraz przewidują wydzieloną przestrzeń na bazy danych poszczególnych węzłów.</w:t>
      </w:r>
    </w:p>
    <w:p w14:paraId="61C35ACA" w14:textId="77777777" w:rsidR="00F71859" w:rsidRDefault="00F71859" w:rsidP="00F71859">
      <w:r>
        <w:t>Model 1 – hostowanie wszystkich elementów węzła – wariant ten przewiduje hostowanie wszystkich elementów węzła (metadane, dane oraz usługi serwera katalogowego i serwera danych przestrzennych). Jedynym elementem po stronie interesariusza pozostaje narzędzie do zasilania bazy danych węzła lokalnego służące do zasilania przestrzennej bazy danych danymi należącymi do podmiotu.</w:t>
      </w:r>
    </w:p>
    <w:p w14:paraId="1E7ECF6D" w14:textId="77777777" w:rsidR="00F71859" w:rsidRDefault="00F71859" w:rsidP="00F71859">
      <w:r>
        <w:t>Model 2 – hostowanie metadanych i serwera usług katalogowych – w tym wariancie hostowane są elementy związane z metadanymi i usługami serwera katalogowego. Po stronie interesariusza pozostają zaś elementy: przestrzenna baza danych wraz z narzędziami do jej zasilania danymi podmiotu, narzędzia do zarządzania przestrzenną bazą danych oraz serwer danych przestrzennych.</w:t>
      </w:r>
    </w:p>
    <w:p w14:paraId="01E84C7D" w14:textId="77777777" w:rsidR="00F71859" w:rsidRDefault="00F71859" w:rsidP="00F71859">
      <w:r>
        <w:t>Model 3 – hostowanie danych i serwera danych przestrzennych – wariant ten przewiduje hostowanie wyłącznie danych przestrzennych i serwera danych przestrzennych. Po stronie interesariusza pozostaje baza metadanych wraz z narzędziami zarządzania, serwer usług katalogowych oraz narzędzia do zasilania bazy danych węzła podmiotu.</w:t>
      </w:r>
    </w:p>
    <w:p w14:paraId="47CAFA40" w14:textId="77777777" w:rsidR="00F71859" w:rsidRDefault="00F71859" w:rsidP="00F71859">
      <w:r>
        <w:t>Wariant ten przeznaczony jest dla jednostek które w ramach własnego węzła lokalnego nie posiadają usług serwera katalogowego. W tej sytuacji wszystkie metadane udostępnione są przy użyciu centralnego serwera katalogowego.</w:t>
      </w:r>
    </w:p>
    <w:p w14:paraId="50EF54D9" w14:textId="77777777" w:rsidR="00F71859" w:rsidRDefault="00F71859" w:rsidP="00F71859">
      <w:r>
        <w:t>Model 4 – zapewnienie oprogramowania</w:t>
      </w:r>
    </w:p>
    <w:p w14:paraId="0896F362" w14:textId="77777777" w:rsidR="00F71859" w:rsidRDefault="00F71859" w:rsidP="00F71859">
      <w:r>
        <w:t xml:space="preserve">Wariant ten jest ukierunkowany w stronę podmiotów posiadających pełną infrastrukturę sprzętową umożliwiającą wdrożenie i uruchomienie węzła infrastruktury informacji przestrzennej. W przypadku takich jednostek możliwe jest dostarczenie wyłącznie oprogramowania węzła SDI. Tym samym brak tu </w:t>
      </w:r>
      <w:r>
        <w:lastRenderedPageBreak/>
        <w:t>jest hostowania elementów węzła sensu stricte przez dostarczyciela. Za czynności te jest odpowiedzialny podmiot, który pobiera oprogramowanie wraz z wszelkimi instrukcjami administratora i użytkownika pozwalające na konfigurację wszystkich elementów we własnym zakresie.</w:t>
      </w:r>
    </w:p>
    <w:p w14:paraId="2203B552" w14:textId="77777777" w:rsidR="00F71859" w:rsidRDefault="00F71859" w:rsidP="00F71859">
      <w:r>
        <w:t>W zależności od decyzji o wyborze konkretnego wariantu hostowania Modułu za utrzymanie i administrowanie poszczególnych jego elementów odpowiedzialny jest CODGiK lub użytkownik Modułu.</w:t>
      </w:r>
    </w:p>
    <w:p w14:paraId="034FBF8B" w14:textId="77777777" w:rsidR="00F71859" w:rsidRDefault="00F71859" w:rsidP="00F71859">
      <w:pPr>
        <w:pStyle w:val="Legenda"/>
      </w:pPr>
      <w:bookmarkStart w:id="63" w:name="_Toc461083117"/>
      <w:bookmarkStart w:id="64" w:name="_Toc477781922"/>
      <w:r>
        <w:t xml:space="preserve">Rysunek </w:t>
      </w:r>
      <w:r w:rsidR="002E102A">
        <w:fldChar w:fldCharType="begin"/>
      </w:r>
      <w:r w:rsidR="00DB78ED">
        <w:instrText xml:space="preserve"> SEQ Rysunek \* ARABIC </w:instrText>
      </w:r>
      <w:r w:rsidR="002E102A">
        <w:fldChar w:fldCharType="separate"/>
      </w:r>
      <w:r w:rsidR="00033FB0">
        <w:rPr>
          <w:noProof/>
        </w:rPr>
        <w:t>7</w:t>
      </w:r>
      <w:r w:rsidR="002E102A">
        <w:rPr>
          <w:noProof/>
        </w:rPr>
        <w:fldChar w:fldCharType="end"/>
      </w:r>
      <w:r>
        <w:t xml:space="preserve"> Warianty hostowania Modułu SDI</w:t>
      </w:r>
      <w:bookmarkEnd w:id="63"/>
      <w:bookmarkEnd w:id="64"/>
    </w:p>
    <w:tbl>
      <w:tblPr>
        <w:tblW w:w="9214" w:type="dxa"/>
        <w:tblCellMar>
          <w:left w:w="0" w:type="dxa"/>
          <w:right w:w="0" w:type="dxa"/>
        </w:tblCellMar>
        <w:tblLook w:val="00A0" w:firstRow="1" w:lastRow="0" w:firstColumn="1" w:lastColumn="0" w:noHBand="0" w:noVBand="0"/>
      </w:tblPr>
      <w:tblGrid>
        <w:gridCol w:w="1110"/>
        <w:gridCol w:w="1997"/>
        <w:gridCol w:w="1612"/>
        <w:gridCol w:w="1478"/>
        <w:gridCol w:w="1539"/>
        <w:gridCol w:w="1478"/>
      </w:tblGrid>
      <w:tr w:rsidR="00F71859" w:rsidRPr="00FA16D1" w14:paraId="1E64F0DA" w14:textId="77777777" w:rsidTr="00227EF2">
        <w:trPr>
          <w:trHeight w:val="990"/>
        </w:trPr>
        <w:tc>
          <w:tcPr>
            <w:tcW w:w="1110" w:type="dxa"/>
            <w:tcBorders>
              <w:top w:val="single" w:sz="8" w:space="0" w:color="FFFFFF"/>
              <w:left w:val="single" w:sz="8" w:space="0" w:color="FFFFFF"/>
              <w:bottom w:val="dotted" w:sz="2" w:space="0" w:color="C0504D"/>
              <w:right w:val="single" w:sz="8" w:space="0" w:color="FFFFFF"/>
            </w:tcBorders>
            <w:shd w:val="clear" w:color="auto" w:fill="FFFFFF"/>
            <w:tcMar>
              <w:top w:w="72" w:type="dxa"/>
              <w:left w:w="144" w:type="dxa"/>
              <w:bottom w:w="72" w:type="dxa"/>
              <w:right w:w="144" w:type="dxa"/>
            </w:tcMar>
            <w:vAlign w:val="center"/>
          </w:tcPr>
          <w:p w14:paraId="2573E62E" w14:textId="77777777" w:rsidR="00F71859" w:rsidRPr="00FA16D1" w:rsidRDefault="00F71859" w:rsidP="00227EF2"/>
        </w:tc>
        <w:tc>
          <w:tcPr>
            <w:tcW w:w="1997" w:type="dxa"/>
            <w:tcBorders>
              <w:top w:val="single" w:sz="8" w:space="0" w:color="FFFFFF"/>
              <w:left w:val="single" w:sz="8" w:space="0" w:color="FFFFFF"/>
              <w:bottom w:val="dotted" w:sz="2" w:space="0" w:color="C0504D"/>
              <w:right w:val="single" w:sz="8" w:space="0" w:color="FFFFFF"/>
            </w:tcBorders>
            <w:shd w:val="clear" w:color="auto" w:fill="FFFFFF"/>
            <w:tcMar>
              <w:top w:w="72" w:type="dxa"/>
              <w:left w:w="144" w:type="dxa"/>
              <w:bottom w:w="72" w:type="dxa"/>
              <w:right w:w="144" w:type="dxa"/>
            </w:tcMar>
            <w:vAlign w:val="center"/>
          </w:tcPr>
          <w:p w14:paraId="6A522C68" w14:textId="77777777" w:rsidR="00F71859" w:rsidRPr="00FA16D1" w:rsidRDefault="00F71859" w:rsidP="00227EF2"/>
        </w:tc>
        <w:tc>
          <w:tcPr>
            <w:tcW w:w="1612" w:type="dxa"/>
            <w:tcBorders>
              <w:top w:val="single" w:sz="8" w:space="0" w:color="FFFFFF"/>
              <w:left w:val="single" w:sz="8" w:space="0" w:color="FFFFFF"/>
              <w:bottom w:val="dotted" w:sz="2" w:space="0" w:color="C0504D"/>
              <w:right w:val="single" w:sz="8" w:space="0" w:color="FFFFFF"/>
            </w:tcBorders>
            <w:shd w:val="clear" w:color="auto" w:fill="2E74B5" w:themeFill="accent1" w:themeFillShade="BF"/>
            <w:tcMar>
              <w:top w:w="72" w:type="dxa"/>
              <w:left w:w="144" w:type="dxa"/>
              <w:bottom w:w="72" w:type="dxa"/>
              <w:right w:w="144" w:type="dxa"/>
            </w:tcMar>
            <w:vAlign w:val="center"/>
          </w:tcPr>
          <w:p w14:paraId="6D7E7D60" w14:textId="77777777" w:rsidR="00F71859" w:rsidRPr="009B7865" w:rsidRDefault="00F71859" w:rsidP="00227EF2">
            <w:pPr>
              <w:pStyle w:val="Tabelanagwek"/>
            </w:pPr>
            <w:r w:rsidRPr="009B7865">
              <w:t>Model 1</w:t>
            </w:r>
          </w:p>
        </w:tc>
        <w:tc>
          <w:tcPr>
            <w:tcW w:w="1478" w:type="dxa"/>
            <w:tcBorders>
              <w:top w:val="single" w:sz="8" w:space="0" w:color="FFFFFF"/>
              <w:left w:val="single" w:sz="8" w:space="0" w:color="FFFFFF"/>
              <w:bottom w:val="dotted" w:sz="2" w:space="0" w:color="C0504D"/>
              <w:right w:val="single" w:sz="8" w:space="0" w:color="FFFFFF"/>
            </w:tcBorders>
            <w:shd w:val="clear" w:color="auto" w:fill="2E74B5" w:themeFill="accent1" w:themeFillShade="BF"/>
            <w:tcMar>
              <w:top w:w="72" w:type="dxa"/>
              <w:left w:w="144" w:type="dxa"/>
              <w:bottom w:w="72" w:type="dxa"/>
              <w:right w:w="144" w:type="dxa"/>
            </w:tcMar>
            <w:vAlign w:val="center"/>
          </w:tcPr>
          <w:p w14:paraId="289CC5C9" w14:textId="77777777" w:rsidR="00F71859" w:rsidRPr="009B7865" w:rsidRDefault="00F71859" w:rsidP="00227EF2">
            <w:pPr>
              <w:pStyle w:val="Tabelanagwek"/>
            </w:pPr>
            <w:r w:rsidRPr="009B7865">
              <w:t>Model 2</w:t>
            </w:r>
          </w:p>
        </w:tc>
        <w:tc>
          <w:tcPr>
            <w:tcW w:w="1539" w:type="dxa"/>
            <w:tcBorders>
              <w:top w:val="single" w:sz="8" w:space="0" w:color="FFFFFF"/>
              <w:left w:val="single" w:sz="8" w:space="0" w:color="FFFFFF"/>
              <w:bottom w:val="dotted" w:sz="2" w:space="0" w:color="C0504D"/>
              <w:right w:val="single" w:sz="8" w:space="0" w:color="FFFFFF"/>
            </w:tcBorders>
            <w:shd w:val="clear" w:color="auto" w:fill="2E74B5" w:themeFill="accent1" w:themeFillShade="BF"/>
            <w:tcMar>
              <w:top w:w="72" w:type="dxa"/>
              <w:left w:w="144" w:type="dxa"/>
              <w:bottom w:w="72" w:type="dxa"/>
              <w:right w:w="144" w:type="dxa"/>
            </w:tcMar>
            <w:vAlign w:val="center"/>
          </w:tcPr>
          <w:p w14:paraId="215C77E1" w14:textId="77777777" w:rsidR="00F71859" w:rsidRPr="009B7865" w:rsidRDefault="00F71859" w:rsidP="00227EF2">
            <w:pPr>
              <w:pStyle w:val="Tabelanagwek"/>
            </w:pPr>
            <w:r w:rsidRPr="009B7865">
              <w:t>Model 3</w:t>
            </w:r>
          </w:p>
        </w:tc>
        <w:tc>
          <w:tcPr>
            <w:tcW w:w="1478" w:type="dxa"/>
            <w:tcBorders>
              <w:top w:val="single" w:sz="8" w:space="0" w:color="FFFFFF"/>
              <w:left w:val="single" w:sz="8" w:space="0" w:color="FFFFFF"/>
              <w:bottom w:val="dotted" w:sz="2" w:space="0" w:color="C0504D"/>
              <w:right w:val="single" w:sz="8" w:space="0" w:color="FFFFFF"/>
            </w:tcBorders>
            <w:shd w:val="clear" w:color="auto" w:fill="2E74B5" w:themeFill="accent1" w:themeFillShade="BF"/>
            <w:tcMar>
              <w:top w:w="72" w:type="dxa"/>
              <w:left w:w="144" w:type="dxa"/>
              <w:bottom w:w="72" w:type="dxa"/>
              <w:right w:w="144" w:type="dxa"/>
            </w:tcMar>
            <w:vAlign w:val="center"/>
          </w:tcPr>
          <w:p w14:paraId="736FADA1" w14:textId="77777777" w:rsidR="00F71859" w:rsidRPr="009B7865" w:rsidRDefault="00F71859" w:rsidP="00227EF2">
            <w:pPr>
              <w:pStyle w:val="Tabelanagwek"/>
            </w:pPr>
            <w:r w:rsidRPr="009B7865">
              <w:t>Model 4</w:t>
            </w:r>
          </w:p>
        </w:tc>
      </w:tr>
      <w:tr w:rsidR="00F71859" w:rsidRPr="00FA16D1" w14:paraId="14A15328" w14:textId="77777777" w:rsidTr="00227EF2">
        <w:trPr>
          <w:trHeight w:val="453"/>
        </w:trPr>
        <w:tc>
          <w:tcPr>
            <w:tcW w:w="1110" w:type="dxa"/>
            <w:vMerge w:val="restart"/>
            <w:tcBorders>
              <w:top w:val="dotted" w:sz="2" w:space="0" w:color="C0504D"/>
              <w:left w:val="dotted" w:sz="2" w:space="0" w:color="C0504D"/>
              <w:bottom w:val="dotted" w:sz="2" w:space="0" w:color="C0504D"/>
              <w:right w:val="dotted" w:sz="2" w:space="0" w:color="C0504D"/>
            </w:tcBorders>
            <w:shd w:val="clear" w:color="auto" w:fill="2E74B5" w:themeFill="accent1" w:themeFillShade="BF"/>
            <w:tcMar>
              <w:top w:w="72" w:type="dxa"/>
              <w:left w:w="144" w:type="dxa"/>
              <w:bottom w:w="72" w:type="dxa"/>
              <w:right w:w="144" w:type="dxa"/>
            </w:tcMar>
            <w:textDirection w:val="btLr"/>
            <w:vAlign w:val="center"/>
          </w:tcPr>
          <w:p w14:paraId="21789C4F" w14:textId="77777777" w:rsidR="00F71859" w:rsidRPr="009B7865" w:rsidRDefault="00F71859" w:rsidP="00227EF2">
            <w:pPr>
              <w:pStyle w:val="Tabelanagwek"/>
              <w:jc w:val="center"/>
            </w:pPr>
            <w:r w:rsidRPr="009B7865">
              <w:t>Hostowane elementy</w:t>
            </w:r>
          </w:p>
        </w:tc>
        <w:tc>
          <w:tcPr>
            <w:tcW w:w="1997" w:type="dxa"/>
            <w:tcBorders>
              <w:top w:val="dotted" w:sz="2" w:space="0" w:color="C0504D"/>
              <w:left w:val="dotted" w:sz="2" w:space="0" w:color="C0504D"/>
              <w:bottom w:val="dotted" w:sz="2" w:space="0" w:color="C0504D"/>
              <w:right w:val="dotted" w:sz="2" w:space="0" w:color="C0504D"/>
            </w:tcBorders>
            <w:tcMar>
              <w:top w:w="72" w:type="dxa"/>
              <w:left w:w="144" w:type="dxa"/>
              <w:bottom w:w="72" w:type="dxa"/>
              <w:right w:w="144" w:type="dxa"/>
            </w:tcMar>
            <w:vAlign w:val="center"/>
          </w:tcPr>
          <w:p w14:paraId="2B11569F" w14:textId="77777777" w:rsidR="00F71859" w:rsidRPr="009B7865" w:rsidRDefault="00F71859" w:rsidP="00227EF2">
            <w:pPr>
              <w:pStyle w:val="Tabelatekst"/>
            </w:pPr>
            <w:r w:rsidRPr="009B7865">
              <w:t>Metadane</w:t>
            </w:r>
          </w:p>
        </w:tc>
        <w:tc>
          <w:tcPr>
            <w:tcW w:w="1612" w:type="dxa"/>
            <w:tcBorders>
              <w:top w:val="dotted" w:sz="2" w:space="0" w:color="C0504D"/>
              <w:left w:val="dotted" w:sz="2" w:space="0" w:color="C0504D"/>
              <w:bottom w:val="dotted" w:sz="2" w:space="0" w:color="C0504D"/>
              <w:right w:val="dotted" w:sz="2" w:space="0" w:color="C0504D"/>
            </w:tcBorders>
            <w:tcMar>
              <w:top w:w="72" w:type="dxa"/>
              <w:left w:w="144" w:type="dxa"/>
              <w:bottom w:w="72" w:type="dxa"/>
              <w:right w:w="144" w:type="dxa"/>
            </w:tcMar>
            <w:vAlign w:val="center"/>
          </w:tcPr>
          <w:p w14:paraId="5334D605" w14:textId="77777777" w:rsidR="00F71859" w:rsidRPr="00FA16D1" w:rsidRDefault="00F71859" w:rsidP="00227EF2">
            <w:pPr>
              <w:pStyle w:val="Tabelatekst"/>
              <w:rPr>
                <w:b/>
              </w:rPr>
            </w:pPr>
            <w:r w:rsidRPr="00FA16D1">
              <w:rPr>
                <w:b/>
              </w:rPr>
              <w:t>√</w:t>
            </w:r>
          </w:p>
        </w:tc>
        <w:tc>
          <w:tcPr>
            <w:tcW w:w="1478" w:type="dxa"/>
            <w:tcBorders>
              <w:top w:val="dotted" w:sz="2" w:space="0" w:color="C0504D"/>
              <w:left w:val="dotted" w:sz="2" w:space="0" w:color="C0504D"/>
              <w:bottom w:val="dotted" w:sz="2" w:space="0" w:color="C0504D"/>
              <w:right w:val="dotted" w:sz="2" w:space="0" w:color="C0504D"/>
            </w:tcBorders>
            <w:tcMar>
              <w:top w:w="72" w:type="dxa"/>
              <w:left w:w="144" w:type="dxa"/>
              <w:bottom w:w="72" w:type="dxa"/>
              <w:right w:w="144" w:type="dxa"/>
            </w:tcMar>
            <w:vAlign w:val="center"/>
          </w:tcPr>
          <w:p w14:paraId="2D0369DD" w14:textId="77777777" w:rsidR="00F71859" w:rsidRPr="00FA16D1" w:rsidRDefault="00F71859" w:rsidP="00227EF2">
            <w:pPr>
              <w:pStyle w:val="Tabelatekst"/>
              <w:rPr>
                <w:b/>
              </w:rPr>
            </w:pPr>
            <w:r w:rsidRPr="00FA16D1">
              <w:rPr>
                <w:b/>
              </w:rPr>
              <w:t>√</w:t>
            </w:r>
          </w:p>
        </w:tc>
        <w:tc>
          <w:tcPr>
            <w:tcW w:w="1539" w:type="dxa"/>
            <w:tcBorders>
              <w:top w:val="dotted" w:sz="2" w:space="0" w:color="C0504D"/>
              <w:left w:val="dotted" w:sz="2" w:space="0" w:color="C0504D"/>
              <w:bottom w:val="dotted" w:sz="2" w:space="0" w:color="C0504D"/>
              <w:right w:val="dotted" w:sz="2" w:space="0" w:color="C0504D"/>
            </w:tcBorders>
            <w:tcMar>
              <w:top w:w="72" w:type="dxa"/>
              <w:left w:w="144" w:type="dxa"/>
              <w:bottom w:w="72" w:type="dxa"/>
              <w:right w:w="144" w:type="dxa"/>
            </w:tcMar>
            <w:vAlign w:val="center"/>
          </w:tcPr>
          <w:p w14:paraId="77011A46" w14:textId="77777777" w:rsidR="00F71859" w:rsidRPr="00FA16D1" w:rsidRDefault="00F71859" w:rsidP="00227EF2">
            <w:pPr>
              <w:pStyle w:val="Tabelatekst"/>
            </w:pPr>
          </w:p>
        </w:tc>
        <w:tc>
          <w:tcPr>
            <w:tcW w:w="1478" w:type="dxa"/>
            <w:tcBorders>
              <w:top w:val="dotted" w:sz="2" w:space="0" w:color="C0504D"/>
              <w:left w:val="dotted" w:sz="2" w:space="0" w:color="C0504D"/>
              <w:bottom w:val="dotted" w:sz="2" w:space="0" w:color="C0504D"/>
              <w:right w:val="dotted" w:sz="2" w:space="0" w:color="C0504D"/>
            </w:tcBorders>
            <w:tcMar>
              <w:top w:w="72" w:type="dxa"/>
              <w:left w:w="144" w:type="dxa"/>
              <w:bottom w:w="72" w:type="dxa"/>
              <w:right w:w="144" w:type="dxa"/>
            </w:tcMar>
            <w:vAlign w:val="center"/>
          </w:tcPr>
          <w:p w14:paraId="0059EB37" w14:textId="77777777" w:rsidR="00F71859" w:rsidRPr="00FA16D1" w:rsidRDefault="00F71859" w:rsidP="00227EF2">
            <w:pPr>
              <w:pStyle w:val="Tabelatekst"/>
            </w:pPr>
          </w:p>
        </w:tc>
      </w:tr>
      <w:tr w:rsidR="00F71859" w:rsidRPr="00FA16D1" w14:paraId="741FE498" w14:textId="77777777" w:rsidTr="00227EF2">
        <w:trPr>
          <w:trHeight w:val="904"/>
        </w:trPr>
        <w:tc>
          <w:tcPr>
            <w:tcW w:w="0" w:type="auto"/>
            <w:vMerge/>
            <w:tcBorders>
              <w:top w:val="dotted" w:sz="2" w:space="0" w:color="C0504D"/>
              <w:left w:val="dotted" w:sz="2" w:space="0" w:color="C0504D"/>
              <w:bottom w:val="dotted" w:sz="2" w:space="0" w:color="C0504D"/>
              <w:right w:val="dotted" w:sz="2" w:space="0" w:color="C0504D"/>
            </w:tcBorders>
            <w:shd w:val="clear" w:color="auto" w:fill="2E74B5" w:themeFill="accent1" w:themeFillShade="BF"/>
            <w:vAlign w:val="center"/>
          </w:tcPr>
          <w:p w14:paraId="0BFFE586" w14:textId="77777777" w:rsidR="00F71859" w:rsidRPr="00FA16D1" w:rsidRDefault="00F71859" w:rsidP="00227EF2"/>
        </w:tc>
        <w:tc>
          <w:tcPr>
            <w:tcW w:w="1997" w:type="dxa"/>
            <w:tcBorders>
              <w:top w:val="dotted" w:sz="2" w:space="0" w:color="C0504D"/>
              <w:left w:val="dotted" w:sz="2" w:space="0" w:color="C0504D"/>
              <w:bottom w:val="dotted" w:sz="2" w:space="0" w:color="C0504D"/>
              <w:right w:val="dotted" w:sz="2" w:space="0" w:color="C0504D"/>
            </w:tcBorders>
            <w:tcMar>
              <w:top w:w="72" w:type="dxa"/>
              <w:left w:w="144" w:type="dxa"/>
              <w:bottom w:w="72" w:type="dxa"/>
              <w:right w:w="144" w:type="dxa"/>
            </w:tcMar>
            <w:vAlign w:val="center"/>
          </w:tcPr>
          <w:p w14:paraId="73150C2A" w14:textId="77777777" w:rsidR="00F71859" w:rsidRPr="009B7865" w:rsidRDefault="00F71859" w:rsidP="00227EF2">
            <w:pPr>
              <w:pStyle w:val="Tabelatekst"/>
            </w:pPr>
            <w:r w:rsidRPr="009B7865">
              <w:t>Serwer usług katalogowych</w:t>
            </w:r>
          </w:p>
        </w:tc>
        <w:tc>
          <w:tcPr>
            <w:tcW w:w="1612" w:type="dxa"/>
            <w:tcBorders>
              <w:top w:val="dotted" w:sz="2" w:space="0" w:color="C0504D"/>
              <w:left w:val="dotted" w:sz="2" w:space="0" w:color="C0504D"/>
              <w:bottom w:val="dotted" w:sz="2" w:space="0" w:color="C0504D"/>
              <w:right w:val="dotted" w:sz="2" w:space="0" w:color="C0504D"/>
            </w:tcBorders>
            <w:tcMar>
              <w:top w:w="72" w:type="dxa"/>
              <w:left w:w="144" w:type="dxa"/>
              <w:bottom w:w="72" w:type="dxa"/>
              <w:right w:w="144" w:type="dxa"/>
            </w:tcMar>
            <w:vAlign w:val="center"/>
          </w:tcPr>
          <w:p w14:paraId="0980AC64" w14:textId="77777777" w:rsidR="00F71859" w:rsidRPr="00FA16D1" w:rsidRDefault="00F71859" w:rsidP="00227EF2">
            <w:pPr>
              <w:pStyle w:val="Tabelatekst"/>
              <w:rPr>
                <w:b/>
              </w:rPr>
            </w:pPr>
            <w:r w:rsidRPr="00FA16D1">
              <w:rPr>
                <w:b/>
              </w:rPr>
              <w:t>√</w:t>
            </w:r>
          </w:p>
        </w:tc>
        <w:tc>
          <w:tcPr>
            <w:tcW w:w="1478" w:type="dxa"/>
            <w:tcBorders>
              <w:top w:val="dotted" w:sz="2" w:space="0" w:color="C0504D"/>
              <w:left w:val="dotted" w:sz="2" w:space="0" w:color="C0504D"/>
              <w:bottom w:val="dotted" w:sz="2" w:space="0" w:color="C0504D"/>
              <w:right w:val="dotted" w:sz="2" w:space="0" w:color="C0504D"/>
            </w:tcBorders>
            <w:tcMar>
              <w:top w:w="72" w:type="dxa"/>
              <w:left w:w="144" w:type="dxa"/>
              <w:bottom w:w="72" w:type="dxa"/>
              <w:right w:w="144" w:type="dxa"/>
            </w:tcMar>
            <w:vAlign w:val="center"/>
          </w:tcPr>
          <w:p w14:paraId="28622B0E" w14:textId="77777777" w:rsidR="00F71859" w:rsidRPr="00FA16D1" w:rsidRDefault="00F71859" w:rsidP="00227EF2">
            <w:pPr>
              <w:pStyle w:val="Tabelatekst"/>
              <w:rPr>
                <w:b/>
              </w:rPr>
            </w:pPr>
            <w:r w:rsidRPr="00FA16D1">
              <w:rPr>
                <w:b/>
              </w:rPr>
              <w:t>√</w:t>
            </w:r>
          </w:p>
        </w:tc>
        <w:tc>
          <w:tcPr>
            <w:tcW w:w="1539" w:type="dxa"/>
            <w:tcBorders>
              <w:top w:val="dotted" w:sz="2" w:space="0" w:color="C0504D"/>
              <w:left w:val="dotted" w:sz="2" w:space="0" w:color="C0504D"/>
              <w:bottom w:val="dotted" w:sz="2" w:space="0" w:color="C0504D"/>
              <w:right w:val="dotted" w:sz="2" w:space="0" w:color="C0504D"/>
            </w:tcBorders>
            <w:tcMar>
              <w:top w:w="72" w:type="dxa"/>
              <w:left w:w="144" w:type="dxa"/>
              <w:bottom w:w="72" w:type="dxa"/>
              <w:right w:w="144" w:type="dxa"/>
            </w:tcMar>
            <w:vAlign w:val="center"/>
          </w:tcPr>
          <w:p w14:paraId="591A90CD" w14:textId="77777777" w:rsidR="00F71859" w:rsidRPr="00FA16D1" w:rsidRDefault="00F71859" w:rsidP="00227EF2">
            <w:pPr>
              <w:pStyle w:val="Tabelatekst"/>
            </w:pPr>
          </w:p>
        </w:tc>
        <w:tc>
          <w:tcPr>
            <w:tcW w:w="1478" w:type="dxa"/>
            <w:tcBorders>
              <w:top w:val="dotted" w:sz="2" w:space="0" w:color="C0504D"/>
              <w:left w:val="dotted" w:sz="2" w:space="0" w:color="C0504D"/>
              <w:bottom w:val="dotted" w:sz="2" w:space="0" w:color="C0504D"/>
              <w:right w:val="dotted" w:sz="2" w:space="0" w:color="C0504D"/>
            </w:tcBorders>
            <w:tcMar>
              <w:top w:w="72" w:type="dxa"/>
              <w:left w:w="144" w:type="dxa"/>
              <w:bottom w:w="72" w:type="dxa"/>
              <w:right w:w="144" w:type="dxa"/>
            </w:tcMar>
            <w:vAlign w:val="center"/>
          </w:tcPr>
          <w:p w14:paraId="6B31E4B5" w14:textId="77777777" w:rsidR="00F71859" w:rsidRPr="00FA16D1" w:rsidRDefault="00F71859" w:rsidP="00227EF2">
            <w:pPr>
              <w:pStyle w:val="Tabelatekst"/>
            </w:pPr>
          </w:p>
        </w:tc>
      </w:tr>
      <w:tr w:rsidR="00F71859" w:rsidRPr="00FA16D1" w14:paraId="175A158F" w14:textId="77777777" w:rsidTr="00227EF2">
        <w:trPr>
          <w:trHeight w:val="483"/>
        </w:trPr>
        <w:tc>
          <w:tcPr>
            <w:tcW w:w="0" w:type="auto"/>
            <w:vMerge/>
            <w:tcBorders>
              <w:top w:val="dotted" w:sz="2" w:space="0" w:color="C0504D"/>
              <w:left w:val="dotted" w:sz="2" w:space="0" w:color="C0504D"/>
              <w:bottom w:val="dotted" w:sz="2" w:space="0" w:color="C0504D"/>
              <w:right w:val="dotted" w:sz="2" w:space="0" w:color="C0504D"/>
            </w:tcBorders>
            <w:shd w:val="clear" w:color="auto" w:fill="2E74B5" w:themeFill="accent1" w:themeFillShade="BF"/>
            <w:vAlign w:val="center"/>
          </w:tcPr>
          <w:p w14:paraId="06918A57" w14:textId="77777777" w:rsidR="00F71859" w:rsidRPr="00FA16D1" w:rsidRDefault="00F71859" w:rsidP="00227EF2"/>
        </w:tc>
        <w:tc>
          <w:tcPr>
            <w:tcW w:w="1997" w:type="dxa"/>
            <w:tcBorders>
              <w:top w:val="dotted" w:sz="2" w:space="0" w:color="C0504D"/>
              <w:left w:val="dotted" w:sz="2" w:space="0" w:color="C0504D"/>
              <w:bottom w:val="dotted" w:sz="2" w:space="0" w:color="C0504D"/>
              <w:right w:val="dotted" w:sz="2" w:space="0" w:color="C0504D"/>
            </w:tcBorders>
            <w:tcMar>
              <w:top w:w="72" w:type="dxa"/>
              <w:left w:w="144" w:type="dxa"/>
              <w:bottom w:w="72" w:type="dxa"/>
              <w:right w:w="144" w:type="dxa"/>
            </w:tcMar>
            <w:vAlign w:val="center"/>
          </w:tcPr>
          <w:p w14:paraId="1874ED78" w14:textId="77777777" w:rsidR="00F71859" w:rsidRPr="009B7865" w:rsidRDefault="00F71859" w:rsidP="00227EF2">
            <w:pPr>
              <w:pStyle w:val="Tabelatekst"/>
            </w:pPr>
            <w:r w:rsidRPr="009B7865">
              <w:t>Dane</w:t>
            </w:r>
          </w:p>
        </w:tc>
        <w:tc>
          <w:tcPr>
            <w:tcW w:w="1612" w:type="dxa"/>
            <w:tcBorders>
              <w:top w:val="dotted" w:sz="2" w:space="0" w:color="C0504D"/>
              <w:left w:val="dotted" w:sz="2" w:space="0" w:color="C0504D"/>
              <w:bottom w:val="dotted" w:sz="2" w:space="0" w:color="C0504D"/>
              <w:right w:val="dotted" w:sz="2" w:space="0" w:color="C0504D"/>
            </w:tcBorders>
            <w:tcMar>
              <w:top w:w="72" w:type="dxa"/>
              <w:left w:w="144" w:type="dxa"/>
              <w:bottom w:w="72" w:type="dxa"/>
              <w:right w:w="144" w:type="dxa"/>
            </w:tcMar>
            <w:vAlign w:val="center"/>
          </w:tcPr>
          <w:p w14:paraId="58C6E178" w14:textId="77777777" w:rsidR="00F71859" w:rsidRPr="00FA16D1" w:rsidRDefault="00F71859" w:rsidP="00227EF2">
            <w:pPr>
              <w:pStyle w:val="Tabelatekst"/>
              <w:rPr>
                <w:b/>
              </w:rPr>
            </w:pPr>
            <w:r w:rsidRPr="00FA16D1">
              <w:rPr>
                <w:b/>
              </w:rPr>
              <w:t>√</w:t>
            </w:r>
          </w:p>
        </w:tc>
        <w:tc>
          <w:tcPr>
            <w:tcW w:w="1478" w:type="dxa"/>
            <w:tcBorders>
              <w:top w:val="dotted" w:sz="2" w:space="0" w:color="C0504D"/>
              <w:left w:val="dotted" w:sz="2" w:space="0" w:color="C0504D"/>
              <w:bottom w:val="dotted" w:sz="2" w:space="0" w:color="C0504D"/>
              <w:right w:val="dotted" w:sz="2" w:space="0" w:color="C0504D"/>
            </w:tcBorders>
            <w:tcMar>
              <w:top w:w="72" w:type="dxa"/>
              <w:left w:w="144" w:type="dxa"/>
              <w:bottom w:w="72" w:type="dxa"/>
              <w:right w:w="144" w:type="dxa"/>
            </w:tcMar>
            <w:vAlign w:val="center"/>
          </w:tcPr>
          <w:p w14:paraId="60C4A05E" w14:textId="77777777" w:rsidR="00F71859" w:rsidRPr="00FA16D1" w:rsidRDefault="00F71859" w:rsidP="00227EF2">
            <w:pPr>
              <w:pStyle w:val="Tabelatekst"/>
            </w:pPr>
          </w:p>
        </w:tc>
        <w:tc>
          <w:tcPr>
            <w:tcW w:w="1539" w:type="dxa"/>
            <w:tcBorders>
              <w:top w:val="dotted" w:sz="2" w:space="0" w:color="C0504D"/>
              <w:left w:val="dotted" w:sz="2" w:space="0" w:color="C0504D"/>
              <w:bottom w:val="dotted" w:sz="2" w:space="0" w:color="C0504D"/>
              <w:right w:val="dotted" w:sz="2" w:space="0" w:color="C0504D"/>
            </w:tcBorders>
            <w:tcMar>
              <w:top w:w="72" w:type="dxa"/>
              <w:left w:w="144" w:type="dxa"/>
              <w:bottom w:w="72" w:type="dxa"/>
              <w:right w:w="144" w:type="dxa"/>
            </w:tcMar>
            <w:vAlign w:val="center"/>
          </w:tcPr>
          <w:p w14:paraId="724925F0" w14:textId="77777777" w:rsidR="00F71859" w:rsidRPr="00FA16D1" w:rsidRDefault="00F71859" w:rsidP="00227EF2">
            <w:pPr>
              <w:pStyle w:val="Tabelatekst"/>
              <w:rPr>
                <w:b/>
              </w:rPr>
            </w:pPr>
            <w:r w:rsidRPr="00FA16D1">
              <w:rPr>
                <w:b/>
              </w:rPr>
              <w:t>√</w:t>
            </w:r>
          </w:p>
        </w:tc>
        <w:tc>
          <w:tcPr>
            <w:tcW w:w="1478" w:type="dxa"/>
            <w:tcBorders>
              <w:top w:val="dotted" w:sz="2" w:space="0" w:color="C0504D"/>
              <w:left w:val="dotted" w:sz="2" w:space="0" w:color="C0504D"/>
              <w:bottom w:val="dotted" w:sz="2" w:space="0" w:color="C0504D"/>
              <w:right w:val="dotted" w:sz="2" w:space="0" w:color="C0504D"/>
            </w:tcBorders>
            <w:tcMar>
              <w:top w:w="72" w:type="dxa"/>
              <w:left w:w="144" w:type="dxa"/>
              <w:bottom w:w="72" w:type="dxa"/>
              <w:right w:w="144" w:type="dxa"/>
            </w:tcMar>
            <w:vAlign w:val="center"/>
          </w:tcPr>
          <w:p w14:paraId="7B4168B0" w14:textId="77777777" w:rsidR="00F71859" w:rsidRPr="00FA16D1" w:rsidRDefault="00F71859" w:rsidP="00227EF2">
            <w:pPr>
              <w:pStyle w:val="Tabelatekst"/>
            </w:pPr>
          </w:p>
        </w:tc>
      </w:tr>
      <w:tr w:rsidR="00F71859" w:rsidRPr="00FA16D1" w14:paraId="3DDF7E52" w14:textId="77777777" w:rsidTr="00227EF2">
        <w:trPr>
          <w:trHeight w:val="650"/>
        </w:trPr>
        <w:tc>
          <w:tcPr>
            <w:tcW w:w="0" w:type="auto"/>
            <w:vMerge/>
            <w:tcBorders>
              <w:top w:val="dotted" w:sz="2" w:space="0" w:color="C0504D"/>
              <w:left w:val="dotted" w:sz="2" w:space="0" w:color="C0504D"/>
              <w:bottom w:val="dotted" w:sz="2" w:space="0" w:color="C0504D"/>
              <w:right w:val="dotted" w:sz="2" w:space="0" w:color="C0504D"/>
            </w:tcBorders>
            <w:shd w:val="clear" w:color="auto" w:fill="2E74B5" w:themeFill="accent1" w:themeFillShade="BF"/>
            <w:vAlign w:val="center"/>
          </w:tcPr>
          <w:p w14:paraId="75F9DEE5" w14:textId="77777777" w:rsidR="00F71859" w:rsidRPr="00FA16D1" w:rsidRDefault="00F71859" w:rsidP="00227EF2"/>
        </w:tc>
        <w:tc>
          <w:tcPr>
            <w:tcW w:w="1997" w:type="dxa"/>
            <w:tcBorders>
              <w:top w:val="dotted" w:sz="2" w:space="0" w:color="C0504D"/>
              <w:left w:val="dotted" w:sz="2" w:space="0" w:color="C0504D"/>
              <w:bottom w:val="dotted" w:sz="2" w:space="0" w:color="C0504D"/>
              <w:right w:val="dotted" w:sz="2" w:space="0" w:color="C0504D"/>
            </w:tcBorders>
            <w:tcMar>
              <w:top w:w="72" w:type="dxa"/>
              <w:left w:w="144" w:type="dxa"/>
              <w:bottom w:w="72" w:type="dxa"/>
              <w:right w:w="144" w:type="dxa"/>
            </w:tcMar>
            <w:vAlign w:val="center"/>
          </w:tcPr>
          <w:p w14:paraId="0DE8F021" w14:textId="77777777" w:rsidR="00F71859" w:rsidRPr="009B7865" w:rsidRDefault="00F71859" w:rsidP="00227EF2">
            <w:pPr>
              <w:pStyle w:val="Tabelatekst"/>
            </w:pPr>
            <w:r w:rsidRPr="009B7865">
              <w:t>Serwer danych przestrzennych</w:t>
            </w:r>
          </w:p>
        </w:tc>
        <w:tc>
          <w:tcPr>
            <w:tcW w:w="1612" w:type="dxa"/>
            <w:tcBorders>
              <w:top w:val="dotted" w:sz="2" w:space="0" w:color="C0504D"/>
              <w:left w:val="dotted" w:sz="2" w:space="0" w:color="C0504D"/>
              <w:bottom w:val="dotted" w:sz="2" w:space="0" w:color="C0504D"/>
              <w:right w:val="dotted" w:sz="2" w:space="0" w:color="C0504D"/>
            </w:tcBorders>
            <w:tcMar>
              <w:top w:w="72" w:type="dxa"/>
              <w:left w:w="144" w:type="dxa"/>
              <w:bottom w:w="72" w:type="dxa"/>
              <w:right w:w="144" w:type="dxa"/>
            </w:tcMar>
            <w:vAlign w:val="center"/>
          </w:tcPr>
          <w:p w14:paraId="3C50DC0F" w14:textId="77777777" w:rsidR="00F71859" w:rsidRPr="00FA16D1" w:rsidRDefault="00F71859" w:rsidP="00227EF2">
            <w:pPr>
              <w:pStyle w:val="Tabelatekst"/>
              <w:rPr>
                <w:b/>
              </w:rPr>
            </w:pPr>
            <w:r w:rsidRPr="00FA16D1">
              <w:rPr>
                <w:b/>
              </w:rPr>
              <w:t>√</w:t>
            </w:r>
          </w:p>
        </w:tc>
        <w:tc>
          <w:tcPr>
            <w:tcW w:w="1478" w:type="dxa"/>
            <w:tcBorders>
              <w:top w:val="dotted" w:sz="2" w:space="0" w:color="C0504D"/>
              <w:left w:val="dotted" w:sz="2" w:space="0" w:color="C0504D"/>
              <w:bottom w:val="dotted" w:sz="2" w:space="0" w:color="C0504D"/>
              <w:right w:val="dotted" w:sz="2" w:space="0" w:color="C0504D"/>
            </w:tcBorders>
            <w:tcMar>
              <w:top w:w="72" w:type="dxa"/>
              <w:left w:w="144" w:type="dxa"/>
              <w:bottom w:w="72" w:type="dxa"/>
              <w:right w:w="144" w:type="dxa"/>
            </w:tcMar>
            <w:vAlign w:val="center"/>
          </w:tcPr>
          <w:p w14:paraId="0516FC87" w14:textId="77777777" w:rsidR="00F71859" w:rsidRPr="00FA16D1" w:rsidRDefault="00F71859" w:rsidP="00227EF2">
            <w:pPr>
              <w:pStyle w:val="Tabelatekst"/>
            </w:pPr>
          </w:p>
        </w:tc>
        <w:tc>
          <w:tcPr>
            <w:tcW w:w="1539" w:type="dxa"/>
            <w:tcBorders>
              <w:top w:val="dotted" w:sz="2" w:space="0" w:color="C0504D"/>
              <w:left w:val="dotted" w:sz="2" w:space="0" w:color="C0504D"/>
              <w:bottom w:val="dotted" w:sz="2" w:space="0" w:color="C0504D"/>
              <w:right w:val="dotted" w:sz="2" w:space="0" w:color="C0504D"/>
            </w:tcBorders>
            <w:tcMar>
              <w:top w:w="72" w:type="dxa"/>
              <w:left w:w="144" w:type="dxa"/>
              <w:bottom w:w="72" w:type="dxa"/>
              <w:right w:w="144" w:type="dxa"/>
            </w:tcMar>
            <w:vAlign w:val="center"/>
          </w:tcPr>
          <w:p w14:paraId="5DE268AF" w14:textId="77777777" w:rsidR="00F71859" w:rsidRPr="00FA16D1" w:rsidRDefault="00F71859" w:rsidP="00227EF2">
            <w:pPr>
              <w:pStyle w:val="Tabelatekst"/>
              <w:rPr>
                <w:b/>
              </w:rPr>
            </w:pPr>
            <w:r w:rsidRPr="00FA16D1">
              <w:rPr>
                <w:b/>
              </w:rPr>
              <w:t>√</w:t>
            </w:r>
          </w:p>
        </w:tc>
        <w:tc>
          <w:tcPr>
            <w:tcW w:w="1478" w:type="dxa"/>
            <w:tcBorders>
              <w:top w:val="dotted" w:sz="2" w:space="0" w:color="C0504D"/>
              <w:left w:val="dotted" w:sz="2" w:space="0" w:color="C0504D"/>
              <w:bottom w:val="dotted" w:sz="2" w:space="0" w:color="C0504D"/>
              <w:right w:val="dotted" w:sz="2" w:space="0" w:color="C0504D"/>
            </w:tcBorders>
            <w:tcMar>
              <w:top w:w="72" w:type="dxa"/>
              <w:left w:w="144" w:type="dxa"/>
              <w:bottom w:w="72" w:type="dxa"/>
              <w:right w:w="144" w:type="dxa"/>
            </w:tcMar>
            <w:vAlign w:val="center"/>
          </w:tcPr>
          <w:p w14:paraId="51D6F0C4" w14:textId="77777777" w:rsidR="00F71859" w:rsidRPr="00FA16D1" w:rsidRDefault="00F71859" w:rsidP="00227EF2">
            <w:pPr>
              <w:pStyle w:val="Tabelatekst"/>
            </w:pPr>
          </w:p>
        </w:tc>
      </w:tr>
    </w:tbl>
    <w:p w14:paraId="41FDF7F1" w14:textId="77777777" w:rsidR="00F71859" w:rsidRDefault="00F71859" w:rsidP="00F71859"/>
    <w:p w14:paraId="471D9E75" w14:textId="77777777" w:rsidR="00F71859" w:rsidRDefault="00F71859" w:rsidP="001C2272">
      <w:pPr>
        <w:pStyle w:val="Nagwek2"/>
      </w:pPr>
      <w:bookmarkStart w:id="65" w:name="_Toc477889734"/>
      <w:r>
        <w:t>Uniwersalny Moduł Mapowy</w:t>
      </w:r>
      <w:bookmarkEnd w:id="65"/>
    </w:p>
    <w:p w14:paraId="5654DA66" w14:textId="77777777" w:rsidR="00F71859" w:rsidRDefault="00F71859" w:rsidP="00F71859">
      <w:r>
        <w:t xml:space="preserve">W ramach projektu Geoportal 2 opracowano Uniwersalny Moduł Mapowy. Jest to komponent mapowy możliwy do wykorzystania w systemach wspomagania dowodzenia, wykorzystujący Moduł SDI. Zawiera rozwiązania dedykowane służbom mundurowym i ratowniczym związane z wykorzystaniem referencyjnych oraz operacyjnych danych przestrzennych. </w:t>
      </w:r>
    </w:p>
    <w:p w14:paraId="104B6A7A" w14:textId="77777777" w:rsidR="00F71859" w:rsidRDefault="00F71859" w:rsidP="00F71859">
      <w:r>
        <w:t xml:space="preserve">Funkcjonalnie UMM podzielono na rozwiązania dedykowane trzem typom użytkowników wykorzystujących oprogramowanie. Aplikacja dyspozytor umożliwia m.in. wprowadzanie do systemu pozycji obiektów, zdarzeń i incydentów, analizowanie danych oraz wykonywanie prostych pomiarów – powierzchni i odległości. Aplikacja użytkownik urządzenia mobilnego daje możliwość odczytu bieżącego położenia, wyznaczania tras między wskazanymi punktami w przestrzeni, wyszukiwania </w:t>
      </w:r>
      <w:r>
        <w:lastRenderedPageBreak/>
        <w:t>obiektów o zadanych kryteriach oraz możliwości analityczne związane z pomiarem odległości. Aplikacja analityk umożliwia integrowanie danych przestrzennych pochodzących z różnych źródeł. Ponadto zawiera funkcjonalności, których efektem jest możliwość opracowania map gęstości i częstości występowania określonych zjawisk niepożądanych na wybranym obszarze, a także generowania szablonów wydruków, raportów i form wizualnych w postaci wykresów, kartogramów i diagramów. Rozwiązanie umożliwia także analizowanie danych Państwowego Zasobu Geodezyjnego i</w:t>
      </w:r>
      <w:r w:rsidR="00774182">
        <w:t> </w:t>
      </w:r>
      <w:r>
        <w:t>Kartograficznego i zgromadzone w środowisku interesariusza (analizy atrybutowe, przestrzenne oraz na danych rastrowych).</w:t>
      </w:r>
    </w:p>
    <w:p w14:paraId="3840819E" w14:textId="77777777" w:rsidR="00F71859" w:rsidRDefault="00F71859" w:rsidP="00F71859">
      <w:r>
        <w:t>W Uniwersalnym Module Mapowym zaimplementowano ponadto interfejs generyczny umożliwiający wywoływanie wszystkich funkcji w nim zaimplementowanych. Funkcje te nie są powiązane ze specyfiką służb dla których dedykowany był Uniwersalny Moduł Mapowy, a jedynie na podstawie wskazania metody i materiałów wejściowych prezentują wynik wykonywanej operacji. Decyduje to o</w:t>
      </w:r>
      <w:r w:rsidR="00774182">
        <w:t> </w:t>
      </w:r>
      <w:r>
        <w:t>uniwersalności opracowanego rozwiązania i możliwości jego wykorzystania nie tylko w</w:t>
      </w:r>
      <w:r w:rsidR="007E077A">
        <w:t> </w:t>
      </w:r>
      <w:r>
        <w:t>dowolnych służbach mundurowych ale i innych jednostkach administracji publicznej.</w:t>
      </w:r>
    </w:p>
    <w:p w14:paraId="1DB96630" w14:textId="77777777" w:rsidR="00F71859" w:rsidRDefault="00F71859" w:rsidP="00F71859">
      <w:pPr>
        <w:pStyle w:val="Legenda"/>
      </w:pPr>
      <w:bookmarkStart w:id="66" w:name="_Toc461083118"/>
      <w:bookmarkStart w:id="67" w:name="_Toc477781923"/>
      <w:r>
        <w:t xml:space="preserve">Rysunek </w:t>
      </w:r>
      <w:r w:rsidR="002E102A">
        <w:fldChar w:fldCharType="begin"/>
      </w:r>
      <w:r w:rsidR="00DB78ED">
        <w:instrText xml:space="preserve"> SEQ Rysunek \* ARABIC </w:instrText>
      </w:r>
      <w:r w:rsidR="002E102A">
        <w:fldChar w:fldCharType="separate"/>
      </w:r>
      <w:r w:rsidR="00033FB0">
        <w:rPr>
          <w:noProof/>
        </w:rPr>
        <w:t>8</w:t>
      </w:r>
      <w:r w:rsidR="002E102A">
        <w:rPr>
          <w:noProof/>
        </w:rPr>
        <w:fldChar w:fldCharType="end"/>
      </w:r>
      <w:r>
        <w:t xml:space="preserve"> Architektura Uniwersalnego Modułu Mapowego</w:t>
      </w:r>
      <w:bookmarkEnd w:id="66"/>
      <w:bookmarkEnd w:id="67"/>
    </w:p>
    <w:p w14:paraId="6C920678" w14:textId="77777777" w:rsidR="00F71859" w:rsidRDefault="00F71859" w:rsidP="00F71859">
      <w:r w:rsidRPr="00E42617">
        <w:rPr>
          <w:noProof/>
          <w:lang w:eastAsia="pl-PL"/>
        </w:rPr>
        <w:drawing>
          <wp:inline distT="0" distB="0" distL="0" distR="0" wp14:anchorId="288D5EE6" wp14:editId="527E66E9">
            <wp:extent cx="4083050" cy="2265045"/>
            <wp:effectExtent l="19050" t="0" r="0" b="0"/>
            <wp:docPr id="3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9" cstate="print"/>
                    <a:srcRect/>
                    <a:stretch>
                      <a:fillRect/>
                    </a:stretch>
                  </pic:blipFill>
                  <pic:spPr bwMode="auto">
                    <a:xfrm>
                      <a:off x="0" y="0"/>
                      <a:ext cx="4083050" cy="2265045"/>
                    </a:xfrm>
                    <a:prstGeom prst="rect">
                      <a:avLst/>
                    </a:prstGeom>
                    <a:noFill/>
                    <a:ln w="9525">
                      <a:noFill/>
                      <a:miter lim="800000"/>
                      <a:headEnd/>
                      <a:tailEnd/>
                    </a:ln>
                  </pic:spPr>
                </pic:pic>
              </a:graphicData>
            </a:graphic>
          </wp:inline>
        </w:drawing>
      </w:r>
    </w:p>
    <w:p w14:paraId="390F0AED" w14:textId="77777777" w:rsidR="00F71859" w:rsidRDefault="00F71859" w:rsidP="00F71859">
      <w:r>
        <w:t>Warte odnotowania jest, iż w dniu 7 listopada 2013 roku Główny Geodeta Kraju podpisał porozumienie z Komendantem Głównym Policji w sprawie wykorzystania Uniwersalnego Modułu Mapowego. Do stycznia 2014 roku Moduł został wdrożony w znacznej części jednostek policji w</w:t>
      </w:r>
      <w:r w:rsidR="007E077A">
        <w:t> </w:t>
      </w:r>
      <w:r>
        <w:t xml:space="preserve">kraju. Porozumienie przewiduje wykorzystanie danych oraz opisanych wyżej narzędzi sporządzonych w ramach projektu Geoportal 2 w Systemie Wspomagania Dowodzenia Policji. Tym samym systemy policyjne zostaną </w:t>
      </w:r>
      <w:r>
        <w:lastRenderedPageBreak/>
        <w:t>wzbogacone wizualizacją przestrzenną zgłoszeń oraz zdarzeń rejestrowanych przez służbę. Narzędzia pozwolą m.in. na wskazanie miejsc zdarzeń, określenie dróg dojazdu oraz umożliwią wizualizację i</w:t>
      </w:r>
      <w:r w:rsidR="00774182">
        <w:t> </w:t>
      </w:r>
      <w:r>
        <w:t>analizę zgłoszeń wynikającą z ich umiejscowienia w przestrzeni. Taka specyfika wykonywania zadań oraz wykorzystania narzędzi pozwoli na określenie miejsc szczególnie zagrożonych przestępczością, wypadkami drogowymi lub innymi zdarzeniami niepożądanymi.</w:t>
      </w:r>
    </w:p>
    <w:p w14:paraId="1122FE24" w14:textId="77777777" w:rsidR="00F71859" w:rsidRDefault="00F71859" w:rsidP="00F71859">
      <w:r>
        <w:t>Ponadto Uniwersalny Moduł Mapowy jest gotowy do wykorzystania przez Systemy Wspomagania Dowodzenia w Państwowej Straży Pożarnej, Państwowym Ratownictwie Medycznym, Wojewódzkich Centrach Powiadamiania Ratunkowego oraz w Agencji Bezpieczeństwa Wewnętrznego.</w:t>
      </w:r>
    </w:p>
    <w:p w14:paraId="067C6EF8" w14:textId="77777777" w:rsidR="00F71859" w:rsidRDefault="00F71859" w:rsidP="00F71859">
      <w:pPr>
        <w:pStyle w:val="Legenda"/>
      </w:pPr>
      <w:bookmarkStart w:id="68" w:name="_Toc461083119"/>
      <w:bookmarkStart w:id="69" w:name="_Toc477781924"/>
      <w:r>
        <w:t xml:space="preserve">Rysunek </w:t>
      </w:r>
      <w:r w:rsidR="002E102A">
        <w:fldChar w:fldCharType="begin"/>
      </w:r>
      <w:r w:rsidR="00DB78ED">
        <w:instrText xml:space="preserve"> SEQ Rysunek \* ARABIC </w:instrText>
      </w:r>
      <w:r w:rsidR="002E102A">
        <w:fldChar w:fldCharType="separate"/>
      </w:r>
      <w:r w:rsidR="00033FB0">
        <w:rPr>
          <w:noProof/>
        </w:rPr>
        <w:t>9</w:t>
      </w:r>
      <w:r w:rsidR="002E102A">
        <w:rPr>
          <w:noProof/>
        </w:rPr>
        <w:fldChar w:fldCharType="end"/>
      </w:r>
      <w:r>
        <w:t xml:space="preserve"> Moduł SDI i Uniwersalny Moduł Mapowy na tle architektury systemu Geoportal.</w:t>
      </w:r>
      <w:bookmarkEnd w:id="68"/>
      <w:bookmarkEnd w:id="69"/>
    </w:p>
    <w:p w14:paraId="6EB9C2EF" w14:textId="77777777" w:rsidR="00F71859" w:rsidRDefault="00F71859" w:rsidP="00F71859">
      <w:r>
        <w:rPr>
          <w:noProof/>
          <w:lang w:eastAsia="pl-PL"/>
        </w:rPr>
        <w:drawing>
          <wp:inline distT="0" distB="0" distL="0" distR="0" wp14:anchorId="563ECBD0" wp14:editId="421DDC3B">
            <wp:extent cx="5305425" cy="2883314"/>
            <wp:effectExtent l="0" t="0" r="0" b="0"/>
            <wp:docPr id="113" name="Obraz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14737" cy="2888375"/>
                    </a:xfrm>
                    <a:prstGeom prst="rect">
                      <a:avLst/>
                    </a:prstGeom>
                    <a:noFill/>
                  </pic:spPr>
                </pic:pic>
              </a:graphicData>
            </a:graphic>
          </wp:inline>
        </w:drawing>
      </w:r>
    </w:p>
    <w:p w14:paraId="6778366B" w14:textId="77777777" w:rsidR="00F71859" w:rsidRDefault="00F71859" w:rsidP="001C2272">
      <w:pPr>
        <w:pStyle w:val="Nagwek2"/>
      </w:pPr>
      <w:bookmarkStart w:id="70" w:name="_Toc477889735"/>
      <w:r>
        <w:t>Narzędzia do zarządzania metadanymi</w:t>
      </w:r>
      <w:bookmarkEnd w:id="70"/>
    </w:p>
    <w:p w14:paraId="09CCA0C8" w14:textId="77777777" w:rsidR="00F71859" w:rsidRDefault="00F71859" w:rsidP="00F71859">
      <w:r>
        <w:t>W ramach Projektu Geoportal 2 dostarczono aplikacje służące przygotowaniu, walidacji oraz generowaniu metadanych:</w:t>
      </w:r>
    </w:p>
    <w:p w14:paraId="0A40E071" w14:textId="77777777" w:rsidR="00F71859" w:rsidRDefault="00F71859" w:rsidP="00F71859">
      <w:r w:rsidRPr="00E42617">
        <w:rPr>
          <w:rStyle w:val="Pogrubienie"/>
        </w:rPr>
        <w:t>Edytor metadanych</w:t>
      </w:r>
      <w:r>
        <w:t xml:space="preserve"> - Narzędzie umożliwiające zarządzanie metadanymi, w tym przygotowanie nowych plików metadanych oraz edycję istniejących. Jest aplikacją dostępną z poziomu przeglądarki internetowej przy użyciu autoryzowanego dostępu. Dostęp jest ustanawiany przez uprawnionego pracownika Centralnego Ośrodka Dokumentacji Geodezyjnej i Kartograficznej po uprzednim wysłaniu korespondencji elektronicznej z prośbą o wygenerowanie loginu i hasła dla wnioskującego. Aplikacja </w:t>
      </w:r>
      <w:r>
        <w:lastRenderedPageBreak/>
        <w:t>jest też dostępna bez danych uwierzytelniających, jednak jest to równoznaczne z okrojeniem jej funkcjonalności. Funkcjonalności dostępne bez autoryzacji to:</w:t>
      </w:r>
    </w:p>
    <w:p w14:paraId="75EF02F9" w14:textId="77777777" w:rsidR="00F71859" w:rsidRDefault="00F71859" w:rsidP="002A697D">
      <w:pPr>
        <w:pStyle w:val="Akapitzlist"/>
        <w:numPr>
          <w:ilvl w:val="0"/>
          <w:numId w:val="82"/>
        </w:numPr>
      </w:pPr>
      <w:r>
        <w:t>tworzenie pliku metadanych;</w:t>
      </w:r>
    </w:p>
    <w:p w14:paraId="6D5205F0" w14:textId="77777777" w:rsidR="00F71859" w:rsidRDefault="00F71859" w:rsidP="002A697D">
      <w:pPr>
        <w:pStyle w:val="Akapitzlist"/>
        <w:numPr>
          <w:ilvl w:val="0"/>
          <w:numId w:val="82"/>
        </w:numPr>
      </w:pPr>
      <w:r>
        <w:t>załadowanie lokalnego pliku metadanych;</w:t>
      </w:r>
    </w:p>
    <w:p w14:paraId="7EBAAF36" w14:textId="77777777" w:rsidR="00F71859" w:rsidRDefault="00F71859" w:rsidP="002A697D">
      <w:pPr>
        <w:pStyle w:val="Akapitzlist"/>
        <w:numPr>
          <w:ilvl w:val="0"/>
          <w:numId w:val="82"/>
        </w:numPr>
      </w:pPr>
      <w:r>
        <w:t>podgląd pliku metadanych;</w:t>
      </w:r>
    </w:p>
    <w:p w14:paraId="5AE0A187" w14:textId="77777777" w:rsidR="00F71859" w:rsidRDefault="00F71859" w:rsidP="002A697D">
      <w:pPr>
        <w:pStyle w:val="Akapitzlist"/>
        <w:numPr>
          <w:ilvl w:val="0"/>
          <w:numId w:val="82"/>
        </w:numPr>
      </w:pPr>
      <w:r>
        <w:t>edycja pliku metadanych;</w:t>
      </w:r>
    </w:p>
    <w:p w14:paraId="76A19C12" w14:textId="77777777" w:rsidR="00F71859" w:rsidRDefault="00F71859" w:rsidP="002A697D">
      <w:pPr>
        <w:pStyle w:val="Akapitzlist"/>
        <w:numPr>
          <w:ilvl w:val="0"/>
          <w:numId w:val="82"/>
        </w:numPr>
      </w:pPr>
      <w:r>
        <w:t>walidacja pliku metadanych;</w:t>
      </w:r>
    </w:p>
    <w:p w14:paraId="30ED4B30" w14:textId="77777777" w:rsidR="00F71859" w:rsidRDefault="00F71859" w:rsidP="00F71859">
      <w:r>
        <w:t>Od strony funkcjonalnej narzędzie podzielone zostało na cztery grupy (edycja metadanych, walidacja metadanych, zarządzanie identyfikatorami zasobu oraz zarządzanie aplikacją).</w:t>
      </w:r>
    </w:p>
    <w:p w14:paraId="1A6A329A" w14:textId="77777777" w:rsidR="00F71859" w:rsidRDefault="00F71859" w:rsidP="00F71859">
      <w:r>
        <w:t xml:space="preserve">Najobszerniejsza funkcjonalność związana jest z tworzeniem nowych i edytowaniem istniejących plików metadanych. Utworzenie nowego pliku poprzedzone jest wyborem typu zbioru, dla którego chce się opracować metadane (zbiór, seria, usługa) oraz profilu dla którego ma zostać utworzony plik metadanych (ISO, INSPIRE, PZGiK, EGiB, EMUiA, NMT, ORTO, ZOBRAZOWANIA). </w:t>
      </w:r>
    </w:p>
    <w:p w14:paraId="77240054" w14:textId="77777777" w:rsidR="00F71859" w:rsidRDefault="00F71859" w:rsidP="00F71859">
      <w:r>
        <w:t>W ramach dwunastu zakładek (metadane na temat metadanych, identyfikacja zasobu, położenie geograficzne, odniesienie czasowe, organizacja odpowiedzialna, informacje o zarządzaniu zasobem, słowa kluczowe, warunki dostępu i użytkowania danych, jakość i ważność, klasyfikacja danych przestrzennych, informacje o dystrybucji, zgodność) odpowiadających pakietom metadanych normy ISO 19115 narzędzie pozwala w przyjazny i przejrzysty sposób opisywać zbiory danych przestrzennych. Integracja aplikacji z walidatorem metadanych pozwala na weryfikację sporządzanego pliku w trakcie edycji bądź po jego opracowaniu.</w:t>
      </w:r>
    </w:p>
    <w:p w14:paraId="3B2D942C" w14:textId="77777777" w:rsidR="00F71859" w:rsidRDefault="00F71859" w:rsidP="00F71859">
      <w:r>
        <w:t>Aplikacja posiada również funkcjonalność publikacji plików metadanych, wcześniej poprawnie zwalidowanych oraz elementy związane z tworzeniem, zarządzaniem i pracą przy wykorzystaniu szablonów metadanych (jest zintegrowana z generatorem metadanych).</w:t>
      </w:r>
    </w:p>
    <w:p w14:paraId="5E9A26FC" w14:textId="77777777" w:rsidR="00F71859" w:rsidRDefault="00F71859" w:rsidP="00F71859">
      <w:r w:rsidRPr="00E42617">
        <w:rPr>
          <w:rStyle w:val="Pogrubienie"/>
        </w:rPr>
        <w:t>Walidator metadanych</w:t>
      </w:r>
      <w:r>
        <w:t xml:space="preserve"> – aplikacja służąca walidacji metadanych, dostępna – identycznie jak edytor – on-line, jednak nie wymagającą autoryzowanego dostępu. Umożliwia sprawdzenie poprawności pliku metadanych ze schematem aplikacyjnym wybranego profilu metadanych (dostępne profile: ISO, EMUiA, INSPIRE, NMT, ORTO, PZGiK, ZOBRAZOWANIA). Źródło wprowadzanego pliku do walidacji może być zdefiniowane w postaci plików: xml, jako adres URL, skompresowany plik ZIP lub usługa CSW. </w:t>
      </w:r>
      <w:r>
        <w:lastRenderedPageBreak/>
        <w:t>Walidator umożliwia także raportowanie z przeprowadzonego procesu walidacji poprzez wykazanie ewentualnych błędów w walidacji oraz informuje o wynikach walidacji (powodzenie, niepowodzenie).</w:t>
      </w:r>
    </w:p>
    <w:p w14:paraId="5AD68AEE" w14:textId="77777777" w:rsidR="00F71859" w:rsidRDefault="00F71859" w:rsidP="00F71859">
      <w:r>
        <w:t>Aplikacja poza wymienionymi sposobami walidacji metadanych z poziomu aplikacji przeglądarkowej została również opracowana w formie usługi sieciowej WPS dostępnej pod adresem: http://walidator.geoportal.gov.pl/WPSValidator/WPSValidatorService.svc/get?service=WPS&amp;request=GetCapabilities</w:t>
      </w:r>
    </w:p>
    <w:p w14:paraId="739CB030" w14:textId="77777777" w:rsidR="00F71859" w:rsidRPr="001A2E53" w:rsidRDefault="00F71859" w:rsidP="00F71859">
      <w:r w:rsidRPr="00E42617">
        <w:rPr>
          <w:rStyle w:val="Pogrubienie"/>
        </w:rPr>
        <w:t>Generator metadanych</w:t>
      </w:r>
      <w:r>
        <w:t xml:space="preserve"> – aplikacja służąca automatycznemu, hurtowemu tworzeniu metadanych dla zasobów danych przestrzennych. W procesie tym wykorzystywane jest powielanie predefiniowanych szablonów i ich jednoczesne uzupełnianie informacjami dotyczącymi metadanych. Narzędzie umożliwia też aktualizację istniejących plików metadanych oraz wspiera generowanie wielojęzycznych plików metadanych. Aplikacja jest zintegrowana z walidatorem metadanych. Realizowane jest to przez bezpośrednie wykorzystanie komponentu walidującego z aplikacji walidator metadanych, a nie podłączenie do usługi sieciowej walidatora.</w:t>
      </w:r>
    </w:p>
    <w:p w14:paraId="5D201892" w14:textId="77777777" w:rsidR="00F71859" w:rsidRDefault="00F71859" w:rsidP="00F71859">
      <w:pPr>
        <w:pStyle w:val="Legenda"/>
      </w:pPr>
      <w:bookmarkStart w:id="71" w:name="_Toc461083120"/>
      <w:bookmarkStart w:id="72" w:name="_Toc477781925"/>
      <w:r>
        <w:t xml:space="preserve">Rysunek </w:t>
      </w:r>
      <w:r w:rsidR="002E102A">
        <w:fldChar w:fldCharType="begin"/>
      </w:r>
      <w:r w:rsidR="00DB78ED">
        <w:instrText xml:space="preserve"> SEQ Rysunek \* ARABIC </w:instrText>
      </w:r>
      <w:r w:rsidR="002E102A">
        <w:fldChar w:fldCharType="separate"/>
      </w:r>
      <w:r w:rsidR="00033FB0">
        <w:rPr>
          <w:noProof/>
        </w:rPr>
        <w:t>10</w:t>
      </w:r>
      <w:r w:rsidR="002E102A">
        <w:rPr>
          <w:noProof/>
        </w:rPr>
        <w:fldChar w:fldCharType="end"/>
      </w:r>
      <w:r>
        <w:t xml:space="preserve"> Metadane walidator, edytor.</w:t>
      </w:r>
      <w:bookmarkEnd w:id="71"/>
      <w:bookmarkEnd w:id="72"/>
    </w:p>
    <w:p w14:paraId="335B920D" w14:textId="77777777" w:rsidR="00F71859" w:rsidRDefault="00F71859" w:rsidP="00F71859">
      <w:r w:rsidRPr="002E6E5E">
        <w:rPr>
          <w:noProof/>
          <w:lang w:eastAsia="pl-PL"/>
        </w:rPr>
        <w:drawing>
          <wp:inline distT="0" distB="0" distL="0" distR="0" wp14:anchorId="0E968BF8" wp14:editId="408455FA">
            <wp:extent cx="5700395" cy="2434590"/>
            <wp:effectExtent l="19050" t="0" r="0" b="0"/>
            <wp:docPr id="3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21" cstate="print"/>
                    <a:srcRect/>
                    <a:stretch>
                      <a:fillRect/>
                    </a:stretch>
                  </pic:blipFill>
                  <pic:spPr bwMode="auto">
                    <a:xfrm>
                      <a:off x="0" y="0"/>
                      <a:ext cx="5700395" cy="2434590"/>
                    </a:xfrm>
                    <a:prstGeom prst="rect">
                      <a:avLst/>
                    </a:prstGeom>
                    <a:noFill/>
                    <a:ln w="9525">
                      <a:noFill/>
                      <a:miter lim="800000"/>
                      <a:headEnd/>
                      <a:tailEnd/>
                    </a:ln>
                  </pic:spPr>
                </pic:pic>
              </a:graphicData>
            </a:graphic>
          </wp:inline>
        </w:drawing>
      </w:r>
    </w:p>
    <w:p w14:paraId="5AFEBD9C" w14:textId="77777777" w:rsidR="00F71859" w:rsidRDefault="00F71859" w:rsidP="00F71859">
      <w:r>
        <w:t>Dostarczone i udostępnione narzędzia do zarządzania metadanymi umożliwiają podmiotom zewnętrznym zarządzanie metadanymi zgodnie z aktami prawnymi oraz normami i standardami, a</w:t>
      </w:r>
      <w:r w:rsidR="00774182">
        <w:t> </w:t>
      </w:r>
      <w:r>
        <w:t>także zapewniają możliwość opracowania i udostępniania metadanych zgodnie z wymogami Dyrektywy INSPIRE.</w:t>
      </w:r>
    </w:p>
    <w:p w14:paraId="79BCEF0C" w14:textId="77777777" w:rsidR="00F71859" w:rsidRDefault="00F71859" w:rsidP="001C2272">
      <w:pPr>
        <w:pStyle w:val="Nagwek2"/>
      </w:pPr>
      <w:bookmarkStart w:id="73" w:name="_Ref417961428"/>
      <w:bookmarkStart w:id="74" w:name="_Toc477889736"/>
      <w:r>
        <w:lastRenderedPageBreak/>
        <w:t>Narzędzia do harmonizacji zbiorów danych przestrzennych</w:t>
      </w:r>
      <w:bookmarkEnd w:id="73"/>
      <w:bookmarkEnd w:id="74"/>
    </w:p>
    <w:p w14:paraId="602B9658" w14:textId="77777777" w:rsidR="00F71859" w:rsidRDefault="00F71859" w:rsidP="00F71859">
      <w:r>
        <w:t>W ramach realizacji Projektu Geoportal 2 dostarczone zostały narzędzia, które umożliwiają wykonanie harmonizacji zbiorów danych zgodnie z wytycznymi ze Strategii harmonizacji. Narzędzia obecnie są dostosowane do wykonywania harmonizacji dla wybranych zbiorów danych dla tematów z</w:t>
      </w:r>
      <w:r w:rsidR="00774182">
        <w:t> </w:t>
      </w:r>
      <w:r>
        <w:t>Załączników I, II i III Dyrektywy INSPIRE.</w:t>
      </w:r>
    </w:p>
    <w:p w14:paraId="033398E5" w14:textId="77777777" w:rsidR="00F71859" w:rsidRDefault="00F71859" w:rsidP="001C2272">
      <w:pPr>
        <w:pStyle w:val="Nagwek2"/>
      </w:pPr>
      <w:bookmarkStart w:id="75" w:name="_Toc477889737"/>
      <w:r>
        <w:t>System Zarządzania Numerycznym Modelem Terenu</w:t>
      </w:r>
      <w:bookmarkEnd w:id="75"/>
    </w:p>
    <w:p w14:paraId="6D7D4462" w14:textId="77777777" w:rsidR="00F71859" w:rsidRDefault="00F71859" w:rsidP="00F71859">
      <w:r>
        <w:t>System Zarządzania Numerycznym Modelem Terenu (SZNMT) wytworzony został w ramach Projektu ISOK. Podstawowym zadaniem Systemu jest zarządzanie danymi fotogrametrycznymi. Wszystkie dane prowadzone w SZNMT są częścią państwowego zasobu geodezyjnego i kartograficznego (PZGiK). Zarządzanie danymi fotogrametrycznymi w SZNMT polega na wsparciu zadań GGK i CODGIK związanych z obsługą danych w pzgik, do których należą:</w:t>
      </w:r>
    </w:p>
    <w:p w14:paraId="79B55079" w14:textId="77777777" w:rsidR="00F71859" w:rsidRDefault="00F71859" w:rsidP="002A697D">
      <w:pPr>
        <w:pStyle w:val="Akapitzlist"/>
        <w:numPr>
          <w:ilvl w:val="0"/>
          <w:numId w:val="83"/>
        </w:numPr>
      </w:pPr>
      <w:r>
        <w:t>obsługa zgłoszeń prac geodezyjnych na dostarczenie produktów fotogrametrycznych w</w:t>
      </w:r>
      <w:r w:rsidR="00774182">
        <w:t> </w:t>
      </w:r>
      <w:r>
        <w:t>zakresie zleceń Głównego Geodety Kraju oraz zgłoszeń prac geodezyjnych dla prac zgłaszanych w CODGiK,</w:t>
      </w:r>
    </w:p>
    <w:p w14:paraId="3BDD1FE1" w14:textId="77777777" w:rsidR="00F71859" w:rsidRDefault="00F71859" w:rsidP="002A697D">
      <w:pPr>
        <w:pStyle w:val="Akapitzlist"/>
        <w:numPr>
          <w:ilvl w:val="0"/>
          <w:numId w:val="83"/>
        </w:numPr>
      </w:pPr>
      <w:r>
        <w:t>kontrola jakości danych fotogrametrycznych przed włączeniem danych do PZGiK oraz obsługa zgłoszeń błędów pochodzących od zewnętrznych użytkowników danych fotogrametrycznych,</w:t>
      </w:r>
    </w:p>
    <w:p w14:paraId="2D1CC033" w14:textId="77777777" w:rsidR="00F71859" w:rsidRDefault="00F71859" w:rsidP="002A697D">
      <w:pPr>
        <w:pStyle w:val="Akapitzlist"/>
        <w:numPr>
          <w:ilvl w:val="0"/>
          <w:numId w:val="83"/>
        </w:numPr>
      </w:pPr>
      <w:r>
        <w:t>włączanie i wyłączanie danych fotogrametrycznych do/z państwowego zasobu geodezyjnego i</w:t>
      </w:r>
      <w:r w:rsidR="00774182">
        <w:t> </w:t>
      </w:r>
      <w:r>
        <w:t>kartograficznego,</w:t>
      </w:r>
    </w:p>
    <w:p w14:paraId="4306269D" w14:textId="77777777" w:rsidR="00F71859" w:rsidRDefault="00F71859" w:rsidP="002A697D">
      <w:pPr>
        <w:pStyle w:val="Akapitzlist"/>
        <w:numPr>
          <w:ilvl w:val="0"/>
          <w:numId w:val="83"/>
        </w:numPr>
      </w:pPr>
      <w:r>
        <w:t xml:space="preserve">udostępnianie danych odbiorcom bezpośrednio z SZNMT, za pośrednictwem usług sieciowych danych przestrzennych dostępnych w serwisie </w:t>
      </w:r>
      <w:hyperlink r:id="rId22" w:history="1">
        <w:r w:rsidRPr="00ED7485">
          <w:rPr>
            <w:rStyle w:val="Hipercze"/>
          </w:rPr>
          <w:t>www.geoportal.gov.pl</w:t>
        </w:r>
      </w:hyperlink>
      <w:r>
        <w:t xml:space="preserve"> oraz poprzez System PZGIK.</w:t>
      </w:r>
    </w:p>
    <w:p w14:paraId="5E0436D1" w14:textId="77777777" w:rsidR="00F71859" w:rsidRDefault="00F71859" w:rsidP="00F71859">
      <w:r>
        <w:t xml:space="preserve">System podzielony został na obszary funkcjonalne, w ramach których opracowane zostały funkcje realizujące wyżej wymienione zadania. Oprócz obszarów głównych, do których należą Obsługa zgłoszeń prac, Zarządzanie jakością, Aktualizacja bazy danych, Udostępnianie danych, wyróżnione zostały jeszcze obszary pomocnicze, wspierające główne procesy: Administrowanie systemem, Zarządzanie danymi, Zarządzanie metadanymi, Raportowanie. </w:t>
      </w:r>
    </w:p>
    <w:p w14:paraId="62B7CB56" w14:textId="77777777" w:rsidR="00F71859" w:rsidRDefault="00F71859" w:rsidP="00F71859">
      <w:r>
        <w:t xml:space="preserve">SZNMT jest systemem wewnętrznym komunikującym się z pozostałymi systemami SIG poprzez szynę usług Geoportal. Fizycznie SZNMT składa się z komponentów: aplikacja www, aplikacja desktop, serwer </w:t>
      </w:r>
      <w:r>
        <w:lastRenderedPageBreak/>
        <w:t xml:space="preserve">przetwarzania i kontroli danych, baza danych. Architektura SZNMT i jego otoczenie przedstawiono na </w:t>
      </w:r>
      <w:r w:rsidR="002E102A">
        <w:fldChar w:fldCharType="begin"/>
      </w:r>
      <w:r>
        <w:instrText xml:space="preserve"> REF _Ref418167081 \h </w:instrText>
      </w:r>
      <w:r w:rsidR="002E102A">
        <w:fldChar w:fldCharType="separate"/>
      </w:r>
      <w:r w:rsidR="00327B9E">
        <w:t xml:space="preserve">Rysunek </w:t>
      </w:r>
      <w:r w:rsidR="00327B9E">
        <w:rPr>
          <w:noProof/>
        </w:rPr>
        <w:t>11</w:t>
      </w:r>
      <w:r w:rsidR="002E102A">
        <w:fldChar w:fldCharType="end"/>
      </w:r>
      <w:r>
        <w:t xml:space="preserve"> </w:t>
      </w:r>
      <w:r w:rsidR="002E102A">
        <w:fldChar w:fldCharType="begin"/>
      </w:r>
      <w:r>
        <w:instrText xml:space="preserve"> REF _Ref457555029 \h </w:instrText>
      </w:r>
      <w:r w:rsidR="002E102A">
        <w:fldChar w:fldCharType="separate"/>
      </w:r>
      <w:r w:rsidR="00327B9E">
        <w:t>Architektura i otoczenie Systemu Zarządzania NMT</w:t>
      </w:r>
      <w:r w:rsidR="002E102A">
        <w:fldChar w:fldCharType="end"/>
      </w:r>
      <w:r>
        <w:t>. Aplikacja www jest podstawową aplikacją kliencką zapewniającą obsługę wszystkich procesów od strony formalnej. Integracja z</w:t>
      </w:r>
      <w:r w:rsidR="00774182">
        <w:t> </w:t>
      </w:r>
      <w:r>
        <w:t>Systemem PZGIK ma na celu umożliwienie obsługi zgłoszeń prac geodezyjnych i</w:t>
      </w:r>
      <w:r w:rsidR="007E077A">
        <w:t> </w:t>
      </w:r>
      <w:r>
        <w:t>kartograficznych oraz wszelkich wniosków z zakresu obsługi danych fotogrametrycznych poza systemem PZGiK. Aplikacja desktop to narzędzie zbudowane w oparciu o oprogramowanie GIS, mające na celu obsługę manualnych procesów kontroli danych, zarządzania danymi, analiz i</w:t>
      </w:r>
      <w:r w:rsidR="007E077A">
        <w:t> </w:t>
      </w:r>
      <w:r>
        <w:t xml:space="preserve">wizualizacji. </w:t>
      </w:r>
    </w:p>
    <w:p w14:paraId="40009329" w14:textId="77777777" w:rsidR="00F71859" w:rsidRDefault="00F71859" w:rsidP="00F71859">
      <w:pPr>
        <w:pStyle w:val="Legenda"/>
        <w:keepNext/>
      </w:pPr>
      <w:bookmarkStart w:id="76" w:name="_Ref418167081"/>
      <w:bookmarkStart w:id="77" w:name="_Toc461083121"/>
      <w:bookmarkStart w:id="78" w:name="_Toc477781926"/>
      <w:r>
        <w:t xml:space="preserve">Rysunek </w:t>
      </w:r>
      <w:r w:rsidR="002E102A">
        <w:fldChar w:fldCharType="begin"/>
      </w:r>
      <w:r w:rsidR="00DB78ED">
        <w:instrText xml:space="preserve"> SEQ Rysunek \* ARABIC </w:instrText>
      </w:r>
      <w:r w:rsidR="002E102A">
        <w:fldChar w:fldCharType="separate"/>
      </w:r>
      <w:r w:rsidR="00033FB0">
        <w:rPr>
          <w:noProof/>
        </w:rPr>
        <w:t>11</w:t>
      </w:r>
      <w:r w:rsidR="002E102A">
        <w:rPr>
          <w:noProof/>
        </w:rPr>
        <w:fldChar w:fldCharType="end"/>
      </w:r>
      <w:bookmarkEnd w:id="76"/>
      <w:r>
        <w:t xml:space="preserve"> </w:t>
      </w:r>
      <w:bookmarkStart w:id="79" w:name="_Ref457555029"/>
      <w:r>
        <w:t>Architektura i otoczenie Systemu Zarządzania NMT</w:t>
      </w:r>
      <w:bookmarkEnd w:id="77"/>
      <w:bookmarkEnd w:id="78"/>
      <w:bookmarkEnd w:id="79"/>
    </w:p>
    <w:p w14:paraId="711A5B77" w14:textId="77777777" w:rsidR="00F71859" w:rsidRDefault="00F71859" w:rsidP="00F71859">
      <w:r w:rsidRPr="002E6E5E">
        <w:rPr>
          <w:noProof/>
          <w:lang w:eastAsia="pl-PL"/>
        </w:rPr>
        <w:drawing>
          <wp:inline distT="0" distB="0" distL="0" distR="0" wp14:anchorId="2FE32A18" wp14:editId="38D29F21">
            <wp:extent cx="4981575" cy="3743325"/>
            <wp:effectExtent l="19050" t="0" r="9525" b="0"/>
            <wp:docPr id="135" name="Obraz 135" descr="SZNMT_SWCAPA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ZNMT_SWCAPAP_2"/>
                    <pic:cNvPicPr>
                      <a:picLocks noChangeAspect="1" noChangeArrowheads="1"/>
                    </pic:cNvPicPr>
                  </pic:nvPicPr>
                  <pic:blipFill>
                    <a:blip r:embed="rId23" cstate="print"/>
                    <a:srcRect/>
                    <a:stretch>
                      <a:fillRect/>
                    </a:stretch>
                  </pic:blipFill>
                  <pic:spPr bwMode="auto">
                    <a:xfrm>
                      <a:off x="0" y="0"/>
                      <a:ext cx="4981575" cy="3743325"/>
                    </a:xfrm>
                    <a:prstGeom prst="rect">
                      <a:avLst/>
                    </a:prstGeom>
                    <a:noFill/>
                    <a:ln w="9525">
                      <a:noFill/>
                      <a:miter lim="800000"/>
                      <a:headEnd/>
                      <a:tailEnd/>
                    </a:ln>
                  </pic:spPr>
                </pic:pic>
              </a:graphicData>
            </a:graphic>
          </wp:inline>
        </w:drawing>
      </w:r>
    </w:p>
    <w:p w14:paraId="1B33E0B0" w14:textId="77777777" w:rsidR="00F71859" w:rsidRDefault="00F71859" w:rsidP="001C2272">
      <w:pPr>
        <w:pStyle w:val="Nagwek2"/>
      </w:pPr>
      <w:bookmarkStart w:id="80" w:name="_Toc477889738"/>
      <w:r>
        <w:t>Krajowy System Zarządzania Bazą Danych Obiektów Topograficznych</w:t>
      </w:r>
      <w:bookmarkEnd w:id="80"/>
    </w:p>
    <w:p w14:paraId="303F8E8A" w14:textId="77777777" w:rsidR="00F71859" w:rsidRDefault="00F71859" w:rsidP="00F71859">
      <w:r>
        <w:t>Krajowy System Zarządzania Bazą Danych Obiektów Topograficznych (KSZBDOT) zbudowany został w</w:t>
      </w:r>
      <w:r w:rsidR="00774182">
        <w:t> </w:t>
      </w:r>
      <w:r>
        <w:t>ramach Projektu GBDOT. KSZBDOT to system teleinformatyczny, który umożliwia zarządzanie (w</w:t>
      </w:r>
      <w:r w:rsidR="00774182">
        <w:t> </w:t>
      </w:r>
      <w:r>
        <w:t>tym: tworzenie, prowadzenie i udostępnianie) bazą danych obiektów topograficznych (BDOT10k) i</w:t>
      </w:r>
      <w:r w:rsidR="00774182">
        <w:t> </w:t>
      </w:r>
      <w:r>
        <w:t>bazą danych obiektów ogólnogeograficznych (BDOO). Użytkownikami systemu są przedstawiciele urzędów marszałkowskich (pracownicy WODGiK), CODGiK i GUGiK.</w:t>
      </w:r>
    </w:p>
    <w:p w14:paraId="2D832986" w14:textId="77777777" w:rsidR="00F71859" w:rsidRDefault="00F71859" w:rsidP="00F71859">
      <w:pPr>
        <w:pStyle w:val="Legenda"/>
      </w:pPr>
      <w:bookmarkStart w:id="81" w:name="_Toc461083122"/>
      <w:bookmarkStart w:id="82" w:name="_Toc477781927"/>
      <w:r>
        <w:lastRenderedPageBreak/>
        <w:t xml:space="preserve">Rysunek </w:t>
      </w:r>
      <w:r w:rsidR="002E102A">
        <w:fldChar w:fldCharType="begin"/>
      </w:r>
      <w:r w:rsidR="00DB78ED">
        <w:instrText xml:space="preserve"> SEQ Rysunek \* ARABIC </w:instrText>
      </w:r>
      <w:r w:rsidR="002E102A">
        <w:fldChar w:fldCharType="separate"/>
      </w:r>
      <w:r w:rsidR="00033FB0">
        <w:rPr>
          <w:noProof/>
        </w:rPr>
        <w:t>12</w:t>
      </w:r>
      <w:r w:rsidR="002E102A">
        <w:rPr>
          <w:noProof/>
        </w:rPr>
        <w:fldChar w:fldCharType="end"/>
      </w:r>
      <w:r>
        <w:t xml:space="preserve"> </w:t>
      </w:r>
      <w:r w:rsidRPr="002E6E5E">
        <w:t>Schemat Krajowego Systemu Zarządzania BDOT</w:t>
      </w:r>
      <w:bookmarkEnd w:id="81"/>
      <w:bookmarkEnd w:id="82"/>
    </w:p>
    <w:p w14:paraId="1BDCB613" w14:textId="77777777" w:rsidR="00F71859" w:rsidRDefault="00F71859" w:rsidP="00F71859">
      <w:r w:rsidRPr="002E6E5E">
        <w:rPr>
          <w:noProof/>
          <w:lang w:eastAsia="pl-PL"/>
        </w:rPr>
        <w:drawing>
          <wp:inline distT="0" distB="0" distL="0" distR="0" wp14:anchorId="032F889D" wp14:editId="5198976C">
            <wp:extent cx="4698267" cy="3474720"/>
            <wp:effectExtent l="19050" t="0" r="7083" b="0"/>
            <wp:docPr id="41" name="Obraz 2" descr="schema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schemat+.tif"/>
                    <pic:cNvPicPr>
                      <a:picLocks noChangeAspect="1" noChangeArrowheads="1"/>
                    </pic:cNvPicPr>
                  </pic:nvPicPr>
                  <pic:blipFill>
                    <a:blip r:embed="rId24" cstate="print"/>
                    <a:srcRect/>
                    <a:stretch>
                      <a:fillRect/>
                    </a:stretch>
                  </pic:blipFill>
                  <pic:spPr bwMode="auto">
                    <a:xfrm>
                      <a:off x="0" y="0"/>
                      <a:ext cx="4699471" cy="3475610"/>
                    </a:xfrm>
                    <a:prstGeom prst="rect">
                      <a:avLst/>
                    </a:prstGeom>
                    <a:noFill/>
                    <a:ln w="9525">
                      <a:noFill/>
                      <a:miter lim="800000"/>
                      <a:headEnd/>
                      <a:tailEnd/>
                    </a:ln>
                  </pic:spPr>
                </pic:pic>
              </a:graphicData>
            </a:graphic>
          </wp:inline>
        </w:drawing>
      </w:r>
    </w:p>
    <w:p w14:paraId="7D41B9CF" w14:textId="77777777" w:rsidR="00F71859" w:rsidRDefault="00F71859" w:rsidP="00F71859">
      <w:r>
        <w:t>W zależności od posiadanych uprawnień pracownicy GUGiK, CODGiK oraz WODGiK mają dostęp do odpowiednich funkcjonalności systemu oraz danych zgromadzonych w odpowiednich magazynach.</w:t>
      </w:r>
    </w:p>
    <w:p w14:paraId="5D824244" w14:textId="77777777" w:rsidR="00F71859" w:rsidRDefault="00F71859" w:rsidP="00F71859">
      <w:r>
        <w:t>Poszczególne obszary funkcjonalne systemu odpowiadają za:</w:t>
      </w:r>
    </w:p>
    <w:p w14:paraId="69352582" w14:textId="77777777" w:rsidR="00F71859" w:rsidRDefault="00F71859" w:rsidP="002A697D">
      <w:pPr>
        <w:pStyle w:val="Akapitzlist"/>
        <w:numPr>
          <w:ilvl w:val="0"/>
          <w:numId w:val="84"/>
        </w:numPr>
      </w:pPr>
      <w:r>
        <w:t>aktualizację zbiorów danych BDOT10k oraz BDOO,</w:t>
      </w:r>
    </w:p>
    <w:p w14:paraId="36ECE144" w14:textId="77777777" w:rsidR="00F71859" w:rsidRDefault="00F71859" w:rsidP="002A697D">
      <w:pPr>
        <w:pStyle w:val="Akapitzlist"/>
        <w:numPr>
          <w:ilvl w:val="0"/>
          <w:numId w:val="84"/>
        </w:numPr>
      </w:pPr>
      <w:r>
        <w:t>wspieranie procesu tworzenia i aktualizacji standardowych opracowań kartograficznych,</w:t>
      </w:r>
    </w:p>
    <w:p w14:paraId="388ABCE7" w14:textId="77777777" w:rsidR="00F71859" w:rsidRDefault="00F71859" w:rsidP="002A697D">
      <w:pPr>
        <w:pStyle w:val="Akapitzlist"/>
        <w:numPr>
          <w:ilvl w:val="0"/>
          <w:numId w:val="84"/>
        </w:numPr>
      </w:pPr>
      <w:r>
        <w:t>udostępnianie danych przestrzennych i metadanych na potrzeby publikacji za pomocą usług OGC poprzez portal www.geoportal.gov.pl,</w:t>
      </w:r>
    </w:p>
    <w:p w14:paraId="3D7DC388" w14:textId="77777777" w:rsidR="00F71859" w:rsidRDefault="00F71859" w:rsidP="002A697D">
      <w:pPr>
        <w:pStyle w:val="Akapitzlist"/>
        <w:numPr>
          <w:ilvl w:val="0"/>
          <w:numId w:val="84"/>
        </w:numPr>
      </w:pPr>
      <w:r>
        <w:t>sprawną i zgodną ze standardami technicznymi kontrolę danych przyjmowanych do państwowego zasobu geodezyjnego i kartograficznego,</w:t>
      </w:r>
    </w:p>
    <w:p w14:paraId="1CC31B8A" w14:textId="77777777" w:rsidR="00F71859" w:rsidRDefault="00F71859" w:rsidP="002A697D">
      <w:pPr>
        <w:pStyle w:val="Akapitzlist"/>
        <w:numPr>
          <w:ilvl w:val="0"/>
          <w:numId w:val="84"/>
        </w:numPr>
      </w:pPr>
      <w:r>
        <w:t xml:space="preserve">ocenę jakości zbiorów danych, </w:t>
      </w:r>
    </w:p>
    <w:p w14:paraId="04043C87" w14:textId="77777777" w:rsidR="00F71859" w:rsidRDefault="00F71859" w:rsidP="002A697D">
      <w:pPr>
        <w:pStyle w:val="Akapitzlist"/>
        <w:numPr>
          <w:ilvl w:val="0"/>
          <w:numId w:val="84"/>
        </w:numPr>
      </w:pPr>
      <w:r>
        <w:t>realizację generalizacji bazy BDOT10k do bazy BDOO z wykorzystaniem oprogramowania typu ETL.</w:t>
      </w:r>
    </w:p>
    <w:p w14:paraId="3192ADC8" w14:textId="77777777" w:rsidR="00F71859" w:rsidRDefault="00F71859" w:rsidP="00F71859">
      <w:r>
        <w:t>W Systemie wyodrębnione zostały obszary funkcjonalne - pomocnicze, wspierające główne procesy takie jak: Administrowanie systemem, Zarządzanie danymi, Zarządzanie metadanymi, Raportowanie.</w:t>
      </w:r>
    </w:p>
    <w:p w14:paraId="1D35DEE4" w14:textId="06D1548B" w:rsidR="003D25F5" w:rsidRDefault="00F71859" w:rsidP="002D48EB">
      <w:pPr>
        <w:rPr>
          <w:b/>
          <w:bCs/>
          <w:color w:val="5B9BD5" w:themeColor="accent1"/>
          <w:sz w:val="20"/>
          <w:szCs w:val="18"/>
        </w:rPr>
      </w:pPr>
      <w:r>
        <w:lastRenderedPageBreak/>
        <w:t>System działa w trybie online, jest dostępny z poziomu przeglądarki internetowej.</w:t>
      </w:r>
      <w:bookmarkStart w:id="83" w:name="_Toc461083123"/>
    </w:p>
    <w:p w14:paraId="36B485BA" w14:textId="77777777" w:rsidR="00F71859" w:rsidRDefault="00F71859" w:rsidP="00F71859">
      <w:pPr>
        <w:pStyle w:val="Legenda"/>
      </w:pPr>
      <w:bookmarkStart w:id="84" w:name="_Toc477781928"/>
      <w:r>
        <w:t xml:space="preserve">Rysunek </w:t>
      </w:r>
      <w:r w:rsidR="002E102A">
        <w:fldChar w:fldCharType="begin"/>
      </w:r>
      <w:r w:rsidR="00DB78ED">
        <w:instrText xml:space="preserve"> SEQ Rysunek \* ARABIC </w:instrText>
      </w:r>
      <w:r w:rsidR="002E102A">
        <w:fldChar w:fldCharType="separate"/>
      </w:r>
      <w:r w:rsidR="00033FB0">
        <w:rPr>
          <w:noProof/>
        </w:rPr>
        <w:t>13</w:t>
      </w:r>
      <w:r w:rsidR="002E102A">
        <w:rPr>
          <w:noProof/>
        </w:rPr>
        <w:fldChar w:fldCharType="end"/>
      </w:r>
      <w:r>
        <w:t xml:space="preserve"> Architektura i otoczenie Krajowego Systemu Zarządzania BDOT</w:t>
      </w:r>
      <w:bookmarkEnd w:id="83"/>
      <w:bookmarkEnd w:id="84"/>
    </w:p>
    <w:p w14:paraId="467B138D" w14:textId="77777777" w:rsidR="00F71859" w:rsidRDefault="00F71859" w:rsidP="00F71859">
      <w:pPr>
        <w:rPr>
          <w:noProof/>
          <w:lang w:eastAsia="pl-PL"/>
        </w:rPr>
      </w:pPr>
      <w:r>
        <w:rPr>
          <w:noProof/>
          <w:lang w:eastAsia="pl-PL"/>
        </w:rPr>
        <w:drawing>
          <wp:inline distT="0" distB="0" distL="0" distR="0" wp14:anchorId="65F5E067" wp14:editId="24AEBBEB">
            <wp:extent cx="4752975" cy="3570085"/>
            <wp:effectExtent l="0" t="0" r="0" b="0"/>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9402" cy="3574912"/>
                    </a:xfrm>
                    <a:prstGeom prst="rect">
                      <a:avLst/>
                    </a:prstGeom>
                    <a:noFill/>
                  </pic:spPr>
                </pic:pic>
              </a:graphicData>
            </a:graphic>
          </wp:inline>
        </w:drawing>
      </w:r>
    </w:p>
    <w:p w14:paraId="7AA9E009" w14:textId="77777777" w:rsidR="00F71859" w:rsidRDefault="00F71859" w:rsidP="00F71859">
      <w:r>
        <w:t>KSZBDOT jest systemem komunikującym się z pozostałymi systemami SIG poprzez szynę usług Geoportal. Aplikacja www jest podstawową aplikacją kliencką zapewniającą obsługę wszystkich procesów od strony formalnej. Zadania są automatyczne kolejkowane i przetwarzane przez serwery przetwarzania, które są  integralną częścią infrastruktury informatycznej KSZBDOT. System KSZBDOT jest zbudowany w oparciu o oprogramowanie GIS, które służy do obsługi manualnych procesów kontroli danych BDOT10k, zarządzania danymi, analiz i wizualizacji a także w oparciu o</w:t>
      </w:r>
      <w:r w:rsidR="00981315">
        <w:t> </w:t>
      </w:r>
      <w:r>
        <w:t>oprogramowanie typu ETL, które jest wykorzystywane do przeprowadzenia procesu generalizacji.</w:t>
      </w:r>
    </w:p>
    <w:p w14:paraId="6204B4F9" w14:textId="77777777" w:rsidR="00F71859" w:rsidRDefault="00F71859" w:rsidP="00F71859">
      <w:r>
        <w:t>System podzielny jest na:</w:t>
      </w:r>
    </w:p>
    <w:p w14:paraId="699FB076" w14:textId="77777777" w:rsidR="00F71859" w:rsidRDefault="00F71859" w:rsidP="002A697D">
      <w:pPr>
        <w:pStyle w:val="Akapitzlist"/>
        <w:numPr>
          <w:ilvl w:val="0"/>
          <w:numId w:val="85"/>
        </w:numPr>
      </w:pPr>
      <w:r>
        <w:t>panele użytkowników, które zapewniają dostęp do funkcjonalności systemu przez usługi aplikacyjne,</w:t>
      </w:r>
    </w:p>
    <w:p w14:paraId="2E41904F" w14:textId="77777777" w:rsidR="00F71859" w:rsidRDefault="00F71859" w:rsidP="002A697D">
      <w:pPr>
        <w:pStyle w:val="Akapitzlist"/>
        <w:numPr>
          <w:ilvl w:val="0"/>
          <w:numId w:val="85"/>
        </w:numPr>
      </w:pPr>
      <w:r>
        <w:t>magazyny danych, w skład których wchodzą Magazyny danych BDOT10k, BDOO, standardowych opracowań kartograficznych i inne magazyny pomocnicze,</w:t>
      </w:r>
    </w:p>
    <w:p w14:paraId="244A00B1" w14:textId="77777777" w:rsidR="00F71859" w:rsidRDefault="00F71859" w:rsidP="002A697D">
      <w:pPr>
        <w:pStyle w:val="Akapitzlist"/>
        <w:numPr>
          <w:ilvl w:val="0"/>
          <w:numId w:val="85"/>
        </w:numPr>
      </w:pPr>
      <w:r>
        <w:t>interfejsy pobierania danych.</w:t>
      </w:r>
    </w:p>
    <w:p w14:paraId="46093F8C" w14:textId="77777777" w:rsidR="00F71859" w:rsidRDefault="00F71859" w:rsidP="00F71859">
      <w:r>
        <w:lastRenderedPageBreak/>
        <w:t>Każdy z użytkowników za pośrednictwem paneli KSZBDOT wykorzystuje usługi aplikacyjne systemu, które umożliwiają mu pracę na zbiorach danych znajdujących się w magazynach KSZBDOT. Elementami KSZBDOT są również interfejsy pobierania danych zapewniające komunikację z innymi systemami zarządzania danymi przestrzennymi takimi jak: SZNMT, PRNG. Ponadto za pomocą interfejsów udostępniania danych, KSZBDOT udostępnia dane dziedzinowe np. BDOT10k, do magazynów węzła centralnego Systemu Geoportal.</w:t>
      </w:r>
    </w:p>
    <w:p w14:paraId="6BD7AF01" w14:textId="77777777" w:rsidR="00F71859" w:rsidRPr="00A265AB" w:rsidRDefault="00F71859" w:rsidP="001C2272">
      <w:pPr>
        <w:pStyle w:val="Nagwek2"/>
      </w:pPr>
      <w:bookmarkStart w:id="85" w:name="_Toc477889739"/>
      <w:r w:rsidRPr="00A265AB">
        <w:t>Aplikacja EMUiA</w:t>
      </w:r>
      <w:bookmarkEnd w:id="85"/>
    </w:p>
    <w:p w14:paraId="4C61AEB3" w14:textId="77777777" w:rsidR="00F71859" w:rsidRDefault="00F71859" w:rsidP="00F71859">
      <w:r>
        <w:t>Aplikacja EMUiA została wytworzona w ramach Projektu TERYT 2 i podlegała rozbudowie w ramach Projektu TERYT 3. Aplikacja dostępna jest z poziomu przeglądarki internetowej. Aplikacja przeznaczona jest dla gmin i umożliwia im prowadzenie ewidencji miejscowości, ulic i adresów zgodnie z</w:t>
      </w:r>
      <w:r w:rsidR="00981315">
        <w:t> </w:t>
      </w:r>
      <w:r>
        <w:t xml:space="preserve">obowiązującymi przepisami. Aplikacja umożliwia prowadzenie ewidencji, aktualizację danych, a także obsługę wniosków związanych z prowadzeniem ewidencji (np. nadawanie numeru porządkowego). </w:t>
      </w:r>
    </w:p>
    <w:p w14:paraId="5A77F440" w14:textId="77777777" w:rsidR="00F71859" w:rsidRPr="00A265AB" w:rsidRDefault="00F71859" w:rsidP="001C2272">
      <w:pPr>
        <w:pStyle w:val="Nagwek2"/>
      </w:pPr>
      <w:bookmarkStart w:id="86" w:name="_Toc477889740"/>
      <w:r>
        <w:t>System Zarządzania Krajową bazą danych Geodezyjnej Sieci Uzbrojenia Terenu</w:t>
      </w:r>
      <w:bookmarkEnd w:id="86"/>
      <w:r w:rsidRPr="001428BB" w:rsidDel="001428BB">
        <w:t xml:space="preserve"> </w:t>
      </w:r>
    </w:p>
    <w:p w14:paraId="46E21251" w14:textId="77777777" w:rsidR="00F71859" w:rsidRDefault="00F71859" w:rsidP="00F71859">
      <w:r>
        <w:t>System Zarządzania Krajową bazą danych Geodezyjnej Sieci Uzbrojenia Terenu (System Zarządzania K-GESUT) to system informatyczny wytworzony w ramach zamówienia na budowę systemu zarządzania  K-GESUT. SZ K-GESUT to system teleinformatyczny, który służy do tworzenia, prowadzenia i</w:t>
      </w:r>
      <w:r w:rsidR="00981315">
        <w:t> </w:t>
      </w:r>
      <w:r>
        <w:t xml:space="preserve">udostępniania baz danych K-GESUT. Bazy danych K-GESUT zasilane są danymi z baz GESUT prowadzonych przez starostów powiatowych. </w:t>
      </w:r>
    </w:p>
    <w:p w14:paraId="69E589CF" w14:textId="77777777" w:rsidR="00F71859" w:rsidRPr="00A265AB" w:rsidRDefault="00F71859" w:rsidP="00F71859">
      <w:pPr>
        <w:rPr>
          <w:rFonts w:cstheme="minorHAnsi"/>
        </w:rPr>
      </w:pPr>
      <w:r w:rsidRPr="00A265AB">
        <w:rPr>
          <w:rFonts w:cstheme="minorHAnsi"/>
        </w:rPr>
        <w:t>Poniższy diagram przedstawia model funkcjonalny systemu K-GESUT. Na diagramie umieszczono usługi aplikacyjne K-GESUT, aktorów korzystających z usług oraz uwidoczniono wzajemne zależności usług aplikacyjnych.</w:t>
      </w:r>
    </w:p>
    <w:p w14:paraId="25E4C8FB" w14:textId="77777777" w:rsidR="00983988" w:rsidRDefault="00983988">
      <w:pPr>
        <w:spacing w:after="160" w:line="259" w:lineRule="auto"/>
        <w:jc w:val="left"/>
        <w:rPr>
          <w:b/>
          <w:bCs/>
          <w:color w:val="5B9BD5" w:themeColor="accent1"/>
          <w:sz w:val="20"/>
          <w:szCs w:val="18"/>
        </w:rPr>
      </w:pPr>
      <w:bookmarkStart w:id="87" w:name="_Toc418849512"/>
      <w:bookmarkStart w:id="88" w:name="_Toc461083124"/>
      <w:r>
        <w:br w:type="page"/>
      </w:r>
    </w:p>
    <w:p w14:paraId="54FF058C" w14:textId="77777777" w:rsidR="00A969D1" w:rsidRDefault="00F71859" w:rsidP="00DE3E7A">
      <w:pPr>
        <w:pStyle w:val="Legenda"/>
      </w:pPr>
      <w:bookmarkStart w:id="89" w:name="_Toc477781929"/>
      <w:r w:rsidRPr="00A265AB">
        <w:lastRenderedPageBreak/>
        <w:t xml:space="preserve">Rysunek </w:t>
      </w:r>
      <w:r w:rsidR="002E102A">
        <w:fldChar w:fldCharType="begin"/>
      </w:r>
      <w:r w:rsidR="00DB78ED">
        <w:instrText xml:space="preserve"> SEQ Rysunek \* ARABIC </w:instrText>
      </w:r>
      <w:r w:rsidR="002E102A">
        <w:fldChar w:fldCharType="separate"/>
      </w:r>
      <w:r w:rsidR="00033FB0">
        <w:rPr>
          <w:noProof/>
        </w:rPr>
        <w:t>14</w:t>
      </w:r>
      <w:r w:rsidR="002E102A">
        <w:rPr>
          <w:noProof/>
        </w:rPr>
        <w:fldChar w:fldCharType="end"/>
      </w:r>
      <w:r w:rsidRPr="00A265AB">
        <w:t xml:space="preserve"> Model funkcjonalny systemu zarządzania  K-GESUT</w:t>
      </w:r>
      <w:bookmarkEnd w:id="87"/>
      <w:bookmarkEnd w:id="88"/>
      <w:bookmarkEnd w:id="89"/>
    </w:p>
    <w:p w14:paraId="5684A6D2" w14:textId="77777777" w:rsidR="00F71859" w:rsidRPr="00A265AB" w:rsidRDefault="00F71859" w:rsidP="00DE3E7A">
      <w:pPr>
        <w:pStyle w:val="Legenda"/>
      </w:pPr>
      <w:r w:rsidRPr="00A265AB">
        <w:rPr>
          <w:noProof/>
          <w:lang w:eastAsia="pl-PL"/>
        </w:rPr>
        <w:drawing>
          <wp:inline distT="0" distB="0" distL="0" distR="0" wp14:anchorId="5E6BDA72" wp14:editId="6AA82A78">
            <wp:extent cx="5419848" cy="4905949"/>
            <wp:effectExtent l="19050" t="0" r="9402" b="0"/>
            <wp:docPr id="30"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19933" cy="4906026"/>
                    </a:xfrm>
                    <a:prstGeom prst="rect">
                      <a:avLst/>
                    </a:prstGeom>
                    <a:noFill/>
                    <a:ln>
                      <a:noFill/>
                    </a:ln>
                  </pic:spPr>
                </pic:pic>
              </a:graphicData>
            </a:graphic>
          </wp:inline>
        </w:drawing>
      </w:r>
    </w:p>
    <w:p w14:paraId="3A00B3C3" w14:textId="77777777" w:rsidR="00F71859" w:rsidRPr="00A265AB" w:rsidRDefault="00F71859" w:rsidP="00F71859">
      <w:pPr>
        <w:rPr>
          <w:rFonts w:cstheme="minorHAnsi"/>
        </w:rPr>
      </w:pPr>
      <w:r w:rsidRPr="00A265AB">
        <w:rPr>
          <w:rFonts w:cstheme="minorHAnsi"/>
        </w:rPr>
        <w:t>Poniżej przedstawiony został szczegółowy opis usług systemu K-GESUT.</w:t>
      </w:r>
    </w:p>
    <w:p w14:paraId="47FD01C7" w14:textId="77777777" w:rsidR="00F71859" w:rsidRPr="00A265AB" w:rsidRDefault="00F71859" w:rsidP="00F71859">
      <w:pPr>
        <w:spacing w:after="0"/>
        <w:rPr>
          <w:rFonts w:cstheme="minorHAnsi"/>
          <w:b/>
        </w:rPr>
      </w:pPr>
      <w:r w:rsidRPr="00A265AB">
        <w:rPr>
          <w:rFonts w:cstheme="minorHAnsi"/>
          <w:b/>
        </w:rPr>
        <w:t>Usługi bezpieczeństwa</w:t>
      </w:r>
    </w:p>
    <w:p w14:paraId="503A0323" w14:textId="77777777" w:rsidR="00F71859" w:rsidRPr="00A265AB" w:rsidRDefault="00F71859" w:rsidP="00F71859">
      <w:pPr>
        <w:rPr>
          <w:rFonts w:cstheme="minorHAnsi"/>
        </w:rPr>
      </w:pPr>
      <w:r w:rsidRPr="00A265AB">
        <w:rPr>
          <w:rFonts w:cstheme="minorHAnsi"/>
        </w:rPr>
        <w:t>W ramach usług bezpieczeństwa wyróżniono jedną usługę aplikacyjną.</w:t>
      </w:r>
    </w:p>
    <w:p w14:paraId="5C97395E" w14:textId="77777777" w:rsidR="00F71859" w:rsidRPr="00A265AB" w:rsidRDefault="00F71859" w:rsidP="00F71859">
      <w:pPr>
        <w:rPr>
          <w:rStyle w:val="Pogrubienie"/>
        </w:rPr>
      </w:pPr>
      <w:r w:rsidRPr="00A265AB">
        <w:rPr>
          <w:rStyle w:val="Pogrubienie"/>
        </w:rPr>
        <w:t>AS.01Usługa bezpieczeństwa systemu K-GESUT</w:t>
      </w:r>
      <w:r w:rsidR="002E102A" w:rsidRPr="00A265AB">
        <w:rPr>
          <w:rStyle w:val="Pogrubienie"/>
        </w:rPr>
        <w:fldChar w:fldCharType="begin" w:fldLock="1"/>
      </w:r>
      <w:r w:rsidRPr="00A265AB">
        <w:rPr>
          <w:rStyle w:val="Pogrubienie"/>
        </w:rPr>
        <w:instrText>MERGEFIELD Pkg.Notes</w:instrText>
      </w:r>
      <w:r w:rsidR="002E102A" w:rsidRPr="00A265AB">
        <w:rPr>
          <w:rStyle w:val="Pogrubienie"/>
        </w:rPr>
        <w:fldChar w:fldCharType="end"/>
      </w:r>
    </w:p>
    <w:bookmarkStart w:id="90" w:name="BKM_5FBC9D1F_CF2B_4dd8_91CA_ED96DE0F85E6"/>
    <w:p w14:paraId="3080BB51" w14:textId="77777777" w:rsidR="00F71859" w:rsidRPr="00A265AB" w:rsidRDefault="002E102A" w:rsidP="002A697D">
      <w:pPr>
        <w:pStyle w:val="Akapitzlist"/>
        <w:numPr>
          <w:ilvl w:val="0"/>
          <w:numId w:val="86"/>
        </w:numPr>
        <w:spacing w:line="276" w:lineRule="auto"/>
        <w:rPr>
          <w:rFonts w:cstheme="minorHAnsi"/>
        </w:rPr>
      </w:pPr>
      <w:r w:rsidRPr="00A265AB">
        <w:rPr>
          <w:rFonts w:cstheme="minorHAnsi"/>
          <w:sz w:val="20"/>
        </w:rPr>
        <w:fldChar w:fldCharType="begin" w:fldLock="1"/>
      </w:r>
      <w:r w:rsidR="00F71859" w:rsidRPr="00A265AB">
        <w:rPr>
          <w:rFonts w:cstheme="minorHAnsi"/>
          <w:sz w:val="20"/>
        </w:rPr>
        <w:instrText xml:space="preserve">MERGEFIELD </w:instrText>
      </w:r>
      <w:r w:rsidR="00F71859" w:rsidRPr="00A265AB">
        <w:rPr>
          <w:rFonts w:cstheme="minorHAnsi"/>
        </w:rPr>
        <w:instrText>Element.Notes</w:instrText>
      </w:r>
      <w:r w:rsidRPr="00A265AB">
        <w:rPr>
          <w:rFonts w:cstheme="minorHAnsi"/>
          <w:sz w:val="20"/>
        </w:rPr>
        <w:fldChar w:fldCharType="end"/>
      </w:r>
      <w:r w:rsidR="00F71859" w:rsidRPr="00A265AB">
        <w:rPr>
          <w:rFonts w:cstheme="minorHAnsi"/>
        </w:rPr>
        <w:t>Kontrola bezpieczeństwa systemu K-GESUT;</w:t>
      </w:r>
    </w:p>
    <w:p w14:paraId="559EE90B" w14:textId="77777777" w:rsidR="00F71859" w:rsidRPr="00A265AB" w:rsidRDefault="00F71859" w:rsidP="002A697D">
      <w:pPr>
        <w:pStyle w:val="Akapitzlist"/>
        <w:numPr>
          <w:ilvl w:val="0"/>
          <w:numId w:val="86"/>
        </w:numPr>
        <w:spacing w:line="276" w:lineRule="auto"/>
        <w:rPr>
          <w:rFonts w:cstheme="minorHAnsi"/>
        </w:rPr>
      </w:pPr>
      <w:r w:rsidRPr="00A265AB">
        <w:rPr>
          <w:rFonts w:cstheme="minorHAnsi"/>
        </w:rPr>
        <w:t>Zarządzanie aspektami bezpieczeństwa systemu K-GESUT;</w:t>
      </w:r>
    </w:p>
    <w:p w14:paraId="4C5F23F0" w14:textId="77777777" w:rsidR="00F71859" w:rsidRPr="00A265AB" w:rsidRDefault="00F71859" w:rsidP="002A697D">
      <w:pPr>
        <w:pStyle w:val="Akapitzlist"/>
        <w:numPr>
          <w:ilvl w:val="0"/>
          <w:numId w:val="86"/>
        </w:numPr>
        <w:spacing w:line="276" w:lineRule="auto"/>
        <w:rPr>
          <w:rFonts w:cstheme="minorHAnsi"/>
        </w:rPr>
      </w:pPr>
      <w:r w:rsidRPr="00A265AB">
        <w:rPr>
          <w:rFonts w:cstheme="minorHAnsi"/>
        </w:rPr>
        <w:t>Monitoring prowadzonych w ramach systemu operacji.</w:t>
      </w:r>
    </w:p>
    <w:p w14:paraId="78F278F6" w14:textId="77777777" w:rsidR="00F71859" w:rsidRPr="00A265AB" w:rsidRDefault="00F71859" w:rsidP="00F71859">
      <w:pPr>
        <w:spacing w:after="0"/>
        <w:rPr>
          <w:rFonts w:cstheme="minorHAnsi"/>
        </w:rPr>
      </w:pPr>
      <w:bookmarkStart w:id="91" w:name="Usługi_integracji"/>
      <w:bookmarkStart w:id="92" w:name="BKM_BD060412_2A56_4bf8_BB8E_F87FC90B11CE"/>
      <w:bookmarkEnd w:id="90"/>
      <w:r w:rsidRPr="00A265AB">
        <w:rPr>
          <w:rFonts w:cstheme="minorHAnsi"/>
          <w:b/>
        </w:rPr>
        <w:t>Usługi integracji</w:t>
      </w:r>
    </w:p>
    <w:p w14:paraId="09178037" w14:textId="77777777" w:rsidR="00F71859" w:rsidRPr="00A265AB" w:rsidRDefault="00F71859" w:rsidP="00F71859">
      <w:pPr>
        <w:rPr>
          <w:rFonts w:cstheme="minorHAnsi"/>
        </w:rPr>
      </w:pPr>
      <w:r w:rsidRPr="00A265AB">
        <w:rPr>
          <w:rFonts w:cstheme="minorHAnsi"/>
        </w:rPr>
        <w:t>W ramach usług integracji wyróżniono jedną usługę aplikacyjną.</w:t>
      </w:r>
      <w:r w:rsidR="002E102A" w:rsidRPr="00A265AB">
        <w:rPr>
          <w:rFonts w:cstheme="minorHAnsi"/>
        </w:rPr>
        <w:fldChar w:fldCharType="begin" w:fldLock="1"/>
      </w:r>
      <w:r w:rsidRPr="00A265AB">
        <w:rPr>
          <w:rFonts w:cstheme="minorHAnsi"/>
        </w:rPr>
        <w:instrText>MERGEFIELD Pkg.Notes</w:instrText>
      </w:r>
      <w:r w:rsidR="002E102A" w:rsidRPr="00A265AB">
        <w:rPr>
          <w:rFonts w:cstheme="minorHAnsi"/>
        </w:rPr>
        <w:fldChar w:fldCharType="end"/>
      </w:r>
    </w:p>
    <w:p w14:paraId="659E616B" w14:textId="77777777" w:rsidR="00F71859" w:rsidRPr="00A265AB" w:rsidRDefault="00F71859" w:rsidP="00F71859">
      <w:pPr>
        <w:rPr>
          <w:rStyle w:val="Pogrubienie"/>
        </w:rPr>
      </w:pPr>
      <w:bookmarkStart w:id="93" w:name="BKM_99F20225_900F_4376_984F_F42ACBBCCC43"/>
      <w:r w:rsidRPr="00A265AB">
        <w:rPr>
          <w:rStyle w:val="Pogrubienie"/>
        </w:rPr>
        <w:lastRenderedPageBreak/>
        <w:t>AS.02 Usługa integracji z SIG</w:t>
      </w:r>
    </w:p>
    <w:p w14:paraId="080C42DB" w14:textId="77777777" w:rsidR="00F71859" w:rsidRPr="00A265AB" w:rsidRDefault="00F71859" w:rsidP="00F71859">
      <w:bookmarkStart w:id="94" w:name="BKM_B95A94D7_BA53_40f7_8126_4DC883B350BF"/>
      <w:r w:rsidRPr="00A265AB">
        <w:t>Usługa związana z zarządzaniem udostępniania danych</w:t>
      </w:r>
    </w:p>
    <w:p w14:paraId="596D7E22" w14:textId="77777777" w:rsidR="00F71859" w:rsidRPr="00A265AB" w:rsidRDefault="00F71859" w:rsidP="00F71859">
      <w:pPr>
        <w:spacing w:after="0"/>
        <w:rPr>
          <w:rFonts w:cstheme="minorHAnsi"/>
        </w:rPr>
      </w:pPr>
      <w:r w:rsidRPr="00A265AB">
        <w:rPr>
          <w:rFonts w:cstheme="minorHAnsi"/>
          <w:b/>
        </w:rPr>
        <w:t>Usługa systemu gromadzenia danych</w:t>
      </w:r>
    </w:p>
    <w:p w14:paraId="588CCF7E" w14:textId="77777777" w:rsidR="00F71859" w:rsidRPr="00A265AB" w:rsidRDefault="00F71859" w:rsidP="00F71859">
      <w:pPr>
        <w:rPr>
          <w:rFonts w:cstheme="minorHAnsi"/>
        </w:rPr>
      </w:pPr>
      <w:bookmarkStart w:id="95" w:name="Usługi_systemu_gromadzenia_danych"/>
      <w:bookmarkStart w:id="96" w:name="BKM_E6E57508_C103_4663_8E1B_3B912C665E14"/>
      <w:bookmarkEnd w:id="91"/>
      <w:bookmarkEnd w:id="92"/>
      <w:bookmarkEnd w:id="93"/>
      <w:bookmarkEnd w:id="94"/>
      <w:r w:rsidRPr="00A265AB">
        <w:rPr>
          <w:rFonts w:cstheme="minorHAnsi"/>
        </w:rPr>
        <w:t>W ramach usług systemu gromadzenia danych wyróżniono:</w:t>
      </w:r>
    </w:p>
    <w:p w14:paraId="2D00F941" w14:textId="77777777" w:rsidR="00F71859" w:rsidRPr="00A265AB" w:rsidRDefault="00F71859" w:rsidP="002A697D">
      <w:pPr>
        <w:pStyle w:val="Akapitzlist"/>
        <w:numPr>
          <w:ilvl w:val="0"/>
          <w:numId w:val="86"/>
        </w:numPr>
        <w:spacing w:line="276" w:lineRule="auto"/>
        <w:rPr>
          <w:rFonts w:cstheme="minorHAnsi"/>
        </w:rPr>
      </w:pPr>
      <w:r w:rsidRPr="00A265AB">
        <w:rPr>
          <w:rFonts w:cstheme="minorHAnsi"/>
        </w:rPr>
        <w:t>Usługę aktualizacji danych;</w:t>
      </w:r>
    </w:p>
    <w:p w14:paraId="1966FC58" w14:textId="77777777" w:rsidR="00F71859" w:rsidRPr="00A265AB" w:rsidRDefault="00F71859" w:rsidP="002A697D">
      <w:pPr>
        <w:pStyle w:val="Akapitzlist"/>
        <w:numPr>
          <w:ilvl w:val="0"/>
          <w:numId w:val="86"/>
        </w:numPr>
        <w:spacing w:line="276" w:lineRule="auto"/>
        <w:rPr>
          <w:rFonts w:cstheme="minorHAnsi"/>
        </w:rPr>
      </w:pPr>
      <w:r w:rsidRPr="00A265AB">
        <w:rPr>
          <w:rFonts w:cstheme="minorHAnsi"/>
        </w:rPr>
        <w:t>Usługę zarządzania jakością;</w:t>
      </w:r>
    </w:p>
    <w:p w14:paraId="1EEB8B9F" w14:textId="77777777" w:rsidR="00F71859" w:rsidRPr="00A265AB" w:rsidRDefault="00F71859" w:rsidP="002A697D">
      <w:pPr>
        <w:pStyle w:val="Akapitzlist"/>
        <w:numPr>
          <w:ilvl w:val="0"/>
          <w:numId w:val="86"/>
        </w:numPr>
        <w:spacing w:line="276" w:lineRule="auto"/>
        <w:rPr>
          <w:rFonts w:cstheme="minorHAnsi"/>
        </w:rPr>
      </w:pPr>
      <w:r w:rsidRPr="00A265AB">
        <w:rPr>
          <w:rFonts w:cstheme="minorHAnsi"/>
        </w:rPr>
        <w:t>Usługę zarządzania identyfikatorami.</w:t>
      </w:r>
    </w:p>
    <w:p w14:paraId="4D580975" w14:textId="77777777" w:rsidR="00F71859" w:rsidRPr="00A265AB" w:rsidRDefault="00F71859" w:rsidP="00F71859">
      <w:pPr>
        <w:rPr>
          <w:rStyle w:val="Pogrubienie"/>
        </w:rPr>
      </w:pPr>
      <w:r w:rsidRPr="00A265AB">
        <w:rPr>
          <w:rStyle w:val="Pogrubienie"/>
        </w:rPr>
        <w:t>AS.03 Usługa aktualizacji danych</w:t>
      </w:r>
      <w:r w:rsidR="002E102A" w:rsidRPr="00A265AB">
        <w:rPr>
          <w:rStyle w:val="Pogrubienie"/>
        </w:rPr>
        <w:fldChar w:fldCharType="begin" w:fldLock="1"/>
      </w:r>
      <w:r w:rsidRPr="00A265AB">
        <w:rPr>
          <w:rStyle w:val="Pogrubienie"/>
        </w:rPr>
        <w:instrText>MERGEFIELD Pkg.Notes</w:instrText>
      </w:r>
      <w:r w:rsidR="002E102A" w:rsidRPr="00A265AB">
        <w:rPr>
          <w:rStyle w:val="Pogrubienie"/>
        </w:rPr>
        <w:fldChar w:fldCharType="end"/>
      </w:r>
    </w:p>
    <w:bookmarkStart w:id="97" w:name="BKM_D7B87843_3130_43a0_A4A7_DEAD5CBC4C92"/>
    <w:p w14:paraId="456FBE45" w14:textId="77777777" w:rsidR="00F71859" w:rsidRPr="00A265AB" w:rsidRDefault="002E102A" w:rsidP="00F71859">
      <w:pPr>
        <w:rPr>
          <w:rFonts w:cstheme="minorHAnsi"/>
        </w:rPr>
      </w:pPr>
      <w:r w:rsidRPr="00A265AB">
        <w:rPr>
          <w:rFonts w:cstheme="minorHAnsi"/>
          <w:sz w:val="20"/>
        </w:rPr>
        <w:fldChar w:fldCharType="begin" w:fldLock="1"/>
      </w:r>
      <w:r w:rsidR="00F71859" w:rsidRPr="00A265AB">
        <w:rPr>
          <w:rFonts w:cstheme="minorHAnsi"/>
          <w:sz w:val="20"/>
        </w:rPr>
        <w:instrText xml:space="preserve">MERGEFIELD </w:instrText>
      </w:r>
      <w:r w:rsidR="00F71859" w:rsidRPr="00A265AB">
        <w:rPr>
          <w:rFonts w:cstheme="minorHAnsi"/>
        </w:rPr>
        <w:instrText>Element.Notes</w:instrText>
      </w:r>
      <w:r w:rsidRPr="00A265AB">
        <w:rPr>
          <w:rFonts w:cstheme="minorHAnsi"/>
          <w:sz w:val="20"/>
        </w:rPr>
        <w:fldChar w:fldCharType="end"/>
      </w:r>
      <w:r w:rsidR="00F71859" w:rsidRPr="00A265AB">
        <w:rPr>
          <w:rFonts w:cstheme="minorHAnsi"/>
        </w:rPr>
        <w:t>Usługa realizująca proces aktualizacji krajowej bazy GESUT. Pojęci</w:t>
      </w:r>
      <w:r w:rsidR="00F71859">
        <w:rPr>
          <w:rFonts w:cstheme="minorHAnsi"/>
        </w:rPr>
        <w:t>e</w:t>
      </w:r>
      <w:r w:rsidR="00F71859" w:rsidRPr="00A265AB">
        <w:rPr>
          <w:rFonts w:cstheme="minorHAnsi"/>
        </w:rPr>
        <w:t xml:space="preserve"> "aktualizacja" jest rozumiane jako proces składający się ze wszystkich czynności wykonywanych przez system, od pobrania danych powiatowej bazy GESUT do zasilenia.</w:t>
      </w:r>
    </w:p>
    <w:p w14:paraId="6AE34511" w14:textId="77777777" w:rsidR="00F71859" w:rsidRPr="00A265AB" w:rsidRDefault="00F71859" w:rsidP="00F71859">
      <w:pPr>
        <w:rPr>
          <w:rFonts w:cstheme="minorHAnsi"/>
          <w:lang w:eastAsia="pl-PL"/>
        </w:rPr>
      </w:pPr>
      <w:r w:rsidRPr="00A265AB">
        <w:rPr>
          <w:rFonts w:cstheme="minorHAnsi"/>
          <w:lang w:eastAsia="pl-PL"/>
        </w:rPr>
        <w:t>Usługa realizuje następujące podprocesy:</w:t>
      </w:r>
    </w:p>
    <w:p w14:paraId="2BDD7B83" w14:textId="77777777" w:rsidR="00F71859" w:rsidRPr="00A265AB" w:rsidRDefault="00F71859" w:rsidP="002A697D">
      <w:pPr>
        <w:pStyle w:val="Akapitzlist"/>
        <w:numPr>
          <w:ilvl w:val="0"/>
          <w:numId w:val="86"/>
        </w:numPr>
        <w:spacing w:line="276" w:lineRule="auto"/>
        <w:rPr>
          <w:rFonts w:cstheme="minorHAnsi"/>
          <w:lang w:eastAsia="pl-PL"/>
        </w:rPr>
      </w:pPr>
      <w:r w:rsidRPr="00A265AB">
        <w:rPr>
          <w:rFonts w:cstheme="minorHAnsi"/>
          <w:lang w:eastAsia="pl-PL"/>
        </w:rPr>
        <w:t xml:space="preserve">Pobieranie danych </w:t>
      </w:r>
      <w:r w:rsidRPr="00A265AB">
        <w:rPr>
          <w:rFonts w:cstheme="minorHAnsi"/>
        </w:rPr>
        <w:t>powiatowej bazy</w:t>
      </w:r>
      <w:r w:rsidRPr="00A265AB">
        <w:rPr>
          <w:rFonts w:cstheme="minorHAnsi"/>
          <w:lang w:eastAsia="pl-PL"/>
        </w:rPr>
        <w:t xml:space="preserve"> GESUT oraz metadanych zbiorów danych GESUT usługami danych przestrzennych;</w:t>
      </w:r>
    </w:p>
    <w:p w14:paraId="6AD81E70" w14:textId="77777777" w:rsidR="00F71859" w:rsidRPr="00A265AB" w:rsidRDefault="00F71859" w:rsidP="002A697D">
      <w:pPr>
        <w:pStyle w:val="Akapitzlist"/>
        <w:numPr>
          <w:ilvl w:val="0"/>
          <w:numId w:val="86"/>
        </w:numPr>
        <w:spacing w:line="276" w:lineRule="auto"/>
        <w:rPr>
          <w:rFonts w:cstheme="minorHAnsi"/>
          <w:lang w:eastAsia="pl-PL"/>
        </w:rPr>
      </w:pPr>
      <w:r w:rsidRPr="00A265AB">
        <w:rPr>
          <w:rFonts w:cstheme="minorHAnsi"/>
          <w:lang w:eastAsia="pl-PL"/>
        </w:rPr>
        <w:t xml:space="preserve">Pobieranie danych </w:t>
      </w:r>
      <w:r w:rsidRPr="00A265AB">
        <w:rPr>
          <w:rFonts w:cstheme="minorHAnsi"/>
        </w:rPr>
        <w:t xml:space="preserve">powiatowej bazy </w:t>
      </w:r>
      <w:r w:rsidRPr="00A265AB">
        <w:rPr>
          <w:rFonts w:cstheme="minorHAnsi"/>
          <w:lang w:eastAsia="pl-PL"/>
        </w:rPr>
        <w:t>GESUT oraz metadanych zbiorów danych GESUT z serwera FTP;</w:t>
      </w:r>
    </w:p>
    <w:p w14:paraId="0014A454" w14:textId="77777777" w:rsidR="00F71859" w:rsidRPr="00A265AB" w:rsidRDefault="00F71859" w:rsidP="002A697D">
      <w:pPr>
        <w:pStyle w:val="Akapitzlist"/>
        <w:numPr>
          <w:ilvl w:val="0"/>
          <w:numId w:val="86"/>
        </w:numPr>
        <w:spacing w:line="276" w:lineRule="auto"/>
        <w:rPr>
          <w:rFonts w:cstheme="minorHAnsi"/>
          <w:lang w:eastAsia="pl-PL"/>
        </w:rPr>
      </w:pPr>
      <w:r w:rsidRPr="00A265AB">
        <w:rPr>
          <w:rFonts w:cstheme="minorHAnsi"/>
          <w:lang w:eastAsia="pl-PL"/>
        </w:rPr>
        <w:t xml:space="preserve">Weryfikacja danych </w:t>
      </w:r>
      <w:r w:rsidRPr="00A265AB">
        <w:rPr>
          <w:rFonts w:cstheme="minorHAnsi"/>
        </w:rPr>
        <w:t>powiatowej bazy</w:t>
      </w:r>
      <w:r w:rsidRPr="00A265AB">
        <w:rPr>
          <w:rFonts w:cstheme="minorHAnsi"/>
          <w:lang w:eastAsia="pl-PL"/>
        </w:rPr>
        <w:t xml:space="preserve"> GESUT oraz walidacja metadanych zbiorów danych GESUT;</w:t>
      </w:r>
    </w:p>
    <w:p w14:paraId="32F0E4E3" w14:textId="77777777" w:rsidR="00F71859" w:rsidRPr="00A265AB" w:rsidRDefault="00F71859" w:rsidP="002A697D">
      <w:pPr>
        <w:pStyle w:val="Akapitzlist"/>
        <w:numPr>
          <w:ilvl w:val="0"/>
          <w:numId w:val="86"/>
        </w:numPr>
        <w:spacing w:line="276" w:lineRule="auto"/>
        <w:rPr>
          <w:rFonts w:cstheme="minorHAnsi"/>
          <w:lang w:eastAsia="pl-PL"/>
        </w:rPr>
      </w:pPr>
      <w:r w:rsidRPr="00A265AB">
        <w:rPr>
          <w:rFonts w:cstheme="minorHAnsi"/>
          <w:lang w:eastAsia="pl-PL"/>
        </w:rPr>
        <w:t>Generalizacja obiektów powiatowej bazy GESUT do postaci obiektów krajowej bazy GESUT;</w:t>
      </w:r>
    </w:p>
    <w:p w14:paraId="5E899F0C" w14:textId="77777777" w:rsidR="00F71859" w:rsidRPr="00A265AB" w:rsidRDefault="00F71859" w:rsidP="002A697D">
      <w:pPr>
        <w:pStyle w:val="Akapitzlist"/>
        <w:numPr>
          <w:ilvl w:val="0"/>
          <w:numId w:val="86"/>
        </w:numPr>
        <w:spacing w:line="276" w:lineRule="auto"/>
        <w:rPr>
          <w:rFonts w:cstheme="minorHAnsi"/>
        </w:rPr>
      </w:pPr>
      <w:r w:rsidRPr="00A265AB">
        <w:rPr>
          <w:rFonts w:cstheme="minorHAnsi"/>
          <w:lang w:eastAsia="pl-PL"/>
        </w:rPr>
        <w:t>Aktualizacja danych w magazynie danych produkcyjnych systemu K-GESUT.</w:t>
      </w:r>
    </w:p>
    <w:p w14:paraId="60A77AE1" w14:textId="77777777" w:rsidR="00F71859" w:rsidRPr="00A265AB" w:rsidRDefault="00F71859" w:rsidP="00F71859">
      <w:pPr>
        <w:spacing w:after="0" w:line="240" w:lineRule="auto"/>
        <w:jc w:val="left"/>
        <w:rPr>
          <w:rStyle w:val="Pogrubienie"/>
        </w:rPr>
      </w:pPr>
    </w:p>
    <w:p w14:paraId="1421FCAE" w14:textId="77777777" w:rsidR="00F71859" w:rsidRPr="00A265AB" w:rsidRDefault="00F71859" w:rsidP="00F71859">
      <w:pPr>
        <w:rPr>
          <w:rStyle w:val="Pogrubienie"/>
        </w:rPr>
      </w:pPr>
      <w:r w:rsidRPr="00A265AB">
        <w:rPr>
          <w:rStyle w:val="Pogrubienie"/>
        </w:rPr>
        <w:t>AS.04 Usługa zarządzania jakością K-GESUT</w:t>
      </w:r>
    </w:p>
    <w:bookmarkStart w:id="98" w:name="BKM_EE716B40_C693_48a2_8020_EFDE5E557493"/>
    <w:bookmarkEnd w:id="97"/>
    <w:p w14:paraId="76E76B1C" w14:textId="77777777" w:rsidR="00F71859" w:rsidRPr="00A265AB" w:rsidRDefault="002E102A" w:rsidP="00F71859">
      <w:pPr>
        <w:rPr>
          <w:rFonts w:cstheme="minorHAnsi"/>
        </w:rPr>
      </w:pPr>
      <w:r w:rsidRPr="00A265AB">
        <w:rPr>
          <w:rFonts w:cstheme="minorHAnsi"/>
          <w:sz w:val="20"/>
        </w:rPr>
        <w:fldChar w:fldCharType="begin" w:fldLock="1"/>
      </w:r>
      <w:r w:rsidR="00F71859" w:rsidRPr="00A265AB">
        <w:rPr>
          <w:rFonts w:cstheme="minorHAnsi"/>
          <w:sz w:val="20"/>
        </w:rPr>
        <w:instrText xml:space="preserve">MERGEFIELD </w:instrText>
      </w:r>
      <w:r w:rsidR="00F71859" w:rsidRPr="00A265AB">
        <w:rPr>
          <w:rFonts w:cstheme="minorHAnsi"/>
        </w:rPr>
        <w:instrText>Element.Notes</w:instrText>
      </w:r>
      <w:r w:rsidRPr="00A265AB">
        <w:rPr>
          <w:rFonts w:cstheme="minorHAnsi"/>
          <w:sz w:val="20"/>
        </w:rPr>
        <w:fldChar w:fldCharType="end"/>
      </w:r>
      <w:r w:rsidR="00F71859" w:rsidRPr="00A265AB">
        <w:rPr>
          <w:rFonts w:cstheme="minorHAnsi"/>
        </w:rPr>
        <w:t>Usługa realizująca zadania z zakresu zarządzania jakością danych w systemie K-GESUT.</w:t>
      </w:r>
    </w:p>
    <w:p w14:paraId="27051173" w14:textId="77777777" w:rsidR="00F71859" w:rsidRPr="00A265AB" w:rsidRDefault="00F71859" w:rsidP="00F71859">
      <w:pPr>
        <w:rPr>
          <w:rStyle w:val="Pogrubienie"/>
        </w:rPr>
      </w:pPr>
      <w:r w:rsidRPr="00A265AB">
        <w:rPr>
          <w:rStyle w:val="Pogrubienie"/>
        </w:rPr>
        <w:t>AS.09 Usługa zarządzania identyfikatorami</w:t>
      </w:r>
    </w:p>
    <w:bookmarkStart w:id="99" w:name="BKM_614C5DDD_58A4_4a32_9379_2B46DE275F4F"/>
    <w:bookmarkEnd w:id="98"/>
    <w:p w14:paraId="087B416C" w14:textId="77777777" w:rsidR="00F71859" w:rsidRPr="00A265AB" w:rsidRDefault="002E102A" w:rsidP="00F71859">
      <w:pPr>
        <w:rPr>
          <w:rFonts w:cstheme="minorHAnsi"/>
        </w:rPr>
      </w:pPr>
      <w:r w:rsidRPr="00A265AB">
        <w:rPr>
          <w:rFonts w:cstheme="minorHAnsi"/>
          <w:sz w:val="20"/>
        </w:rPr>
        <w:fldChar w:fldCharType="begin" w:fldLock="1"/>
      </w:r>
      <w:r w:rsidR="00F71859" w:rsidRPr="00A265AB">
        <w:rPr>
          <w:rFonts w:cstheme="minorHAnsi"/>
          <w:sz w:val="20"/>
        </w:rPr>
        <w:instrText xml:space="preserve">MERGEFIELD </w:instrText>
      </w:r>
      <w:r w:rsidR="00F71859" w:rsidRPr="00A265AB">
        <w:rPr>
          <w:rFonts w:cstheme="minorHAnsi"/>
        </w:rPr>
        <w:instrText>Element.Notes</w:instrText>
      </w:r>
      <w:r w:rsidRPr="00A265AB">
        <w:rPr>
          <w:rFonts w:cstheme="minorHAnsi"/>
          <w:sz w:val="20"/>
        </w:rPr>
        <w:fldChar w:fldCharType="end"/>
      </w:r>
      <w:r w:rsidR="00F71859" w:rsidRPr="00A265AB">
        <w:rPr>
          <w:rFonts w:cstheme="minorHAnsi"/>
        </w:rPr>
        <w:t>Usługa realizująca zadania z zakresu zarządzania identyfikatorami IIP obiektów krajowej bazy GESUT.</w:t>
      </w:r>
    </w:p>
    <w:p w14:paraId="7B897B23" w14:textId="77777777" w:rsidR="00F71859" w:rsidRPr="00A265AB" w:rsidRDefault="00F71859" w:rsidP="00F71859">
      <w:pPr>
        <w:spacing w:after="0"/>
        <w:rPr>
          <w:rFonts w:cstheme="minorHAnsi"/>
        </w:rPr>
      </w:pPr>
      <w:r w:rsidRPr="00A265AB">
        <w:rPr>
          <w:rFonts w:cstheme="minorHAnsi"/>
          <w:b/>
        </w:rPr>
        <w:t>Usługi udostępniania danych</w:t>
      </w:r>
    </w:p>
    <w:p w14:paraId="6445E2AD" w14:textId="77777777" w:rsidR="00F71859" w:rsidRPr="00A265AB" w:rsidRDefault="00F71859" w:rsidP="00F71859">
      <w:pPr>
        <w:rPr>
          <w:rFonts w:cstheme="minorHAnsi"/>
        </w:rPr>
      </w:pPr>
      <w:bookmarkStart w:id="100" w:name="Usługi_udostępniania_danych"/>
      <w:bookmarkStart w:id="101" w:name="BKM_4DBF425F_DF9D_42e3_A4EF_F94125CF3AAC"/>
      <w:bookmarkEnd w:id="95"/>
      <w:bookmarkEnd w:id="96"/>
      <w:bookmarkEnd w:id="99"/>
      <w:r w:rsidRPr="00A265AB">
        <w:rPr>
          <w:rFonts w:cstheme="minorHAnsi"/>
        </w:rPr>
        <w:t>W ramach usług udostępniania danych wyróżniono jedną usługę aplikacyjną</w:t>
      </w:r>
    </w:p>
    <w:p w14:paraId="6815F584" w14:textId="77777777" w:rsidR="00F71859" w:rsidRPr="00A265AB" w:rsidRDefault="00F71859" w:rsidP="00F71859">
      <w:pPr>
        <w:rPr>
          <w:rStyle w:val="Pogrubienie"/>
        </w:rPr>
      </w:pPr>
      <w:r w:rsidRPr="00A265AB">
        <w:rPr>
          <w:rStyle w:val="Pogrubienie"/>
        </w:rPr>
        <w:lastRenderedPageBreak/>
        <w:t>AS.05 Usługa generowania wstępnego opracowania kartograficznego</w:t>
      </w:r>
      <w:r w:rsidR="002E102A" w:rsidRPr="00A265AB">
        <w:rPr>
          <w:rStyle w:val="Pogrubienie"/>
        </w:rPr>
        <w:fldChar w:fldCharType="begin" w:fldLock="1"/>
      </w:r>
      <w:r w:rsidRPr="00A265AB">
        <w:rPr>
          <w:rStyle w:val="Pogrubienie"/>
        </w:rPr>
        <w:instrText>MERGEFIELD Pkg.Notes</w:instrText>
      </w:r>
      <w:r w:rsidR="002E102A" w:rsidRPr="00A265AB">
        <w:rPr>
          <w:rStyle w:val="Pogrubienie"/>
        </w:rPr>
        <w:fldChar w:fldCharType="end"/>
      </w:r>
    </w:p>
    <w:bookmarkStart w:id="102" w:name="BKM_DB06AECF_D86A_4baf_BC48_58F0F4B3532F"/>
    <w:p w14:paraId="2D78ADA9" w14:textId="77777777" w:rsidR="00F71859" w:rsidRPr="00A265AB" w:rsidRDefault="002E102A" w:rsidP="00F71859">
      <w:pPr>
        <w:rPr>
          <w:rFonts w:cstheme="minorHAnsi"/>
        </w:rPr>
      </w:pPr>
      <w:r w:rsidRPr="00A265AB">
        <w:rPr>
          <w:rFonts w:cstheme="minorHAnsi"/>
          <w:sz w:val="20"/>
        </w:rPr>
        <w:fldChar w:fldCharType="begin" w:fldLock="1"/>
      </w:r>
      <w:r w:rsidR="00F71859" w:rsidRPr="00A265AB">
        <w:rPr>
          <w:rFonts w:cstheme="minorHAnsi"/>
          <w:sz w:val="20"/>
        </w:rPr>
        <w:instrText xml:space="preserve">MERGEFIELD </w:instrText>
      </w:r>
      <w:r w:rsidR="00F71859" w:rsidRPr="00A265AB">
        <w:rPr>
          <w:rFonts w:cstheme="minorHAnsi"/>
        </w:rPr>
        <w:instrText>Element.Notes</w:instrText>
      </w:r>
      <w:r w:rsidRPr="00A265AB">
        <w:rPr>
          <w:rFonts w:cstheme="minorHAnsi"/>
          <w:sz w:val="20"/>
        </w:rPr>
        <w:fldChar w:fldCharType="end"/>
      </w:r>
      <w:r w:rsidR="00F71859" w:rsidRPr="00A265AB">
        <w:rPr>
          <w:rFonts w:cstheme="minorHAnsi"/>
        </w:rPr>
        <w:t>Usługa realizująca zadania z zakresu generowania wstępnego opracowania kartograficznego.</w:t>
      </w:r>
    </w:p>
    <w:p w14:paraId="09AAE4AB" w14:textId="77777777" w:rsidR="00F71859" w:rsidRPr="00A265AB" w:rsidRDefault="00F71859" w:rsidP="00F71859">
      <w:pPr>
        <w:spacing w:after="0"/>
        <w:rPr>
          <w:rFonts w:cstheme="minorHAnsi"/>
        </w:rPr>
      </w:pPr>
      <w:r w:rsidRPr="00A265AB">
        <w:rPr>
          <w:rFonts w:cstheme="minorHAnsi"/>
          <w:b/>
        </w:rPr>
        <w:t>Usługa zarządzania i monitorowania</w:t>
      </w:r>
    </w:p>
    <w:bookmarkEnd w:id="100"/>
    <w:bookmarkEnd w:id="101"/>
    <w:bookmarkEnd w:id="102"/>
    <w:p w14:paraId="7C133767" w14:textId="77777777" w:rsidR="00F71859" w:rsidRPr="00A265AB" w:rsidRDefault="00F71859" w:rsidP="00F71859">
      <w:pPr>
        <w:rPr>
          <w:rFonts w:cstheme="minorHAnsi"/>
        </w:rPr>
      </w:pPr>
      <w:r w:rsidRPr="00A265AB">
        <w:rPr>
          <w:rFonts w:cstheme="minorHAnsi"/>
        </w:rPr>
        <w:t>W ramach usług zarządzania i monitorowania wyróżniono:</w:t>
      </w:r>
    </w:p>
    <w:p w14:paraId="08416EF8" w14:textId="77777777" w:rsidR="00F71859" w:rsidRPr="00A265AB" w:rsidRDefault="00F71859" w:rsidP="002A697D">
      <w:pPr>
        <w:pStyle w:val="Akapitzlist"/>
        <w:numPr>
          <w:ilvl w:val="0"/>
          <w:numId w:val="86"/>
        </w:numPr>
        <w:spacing w:line="276" w:lineRule="auto"/>
        <w:rPr>
          <w:rFonts w:cstheme="minorHAnsi"/>
        </w:rPr>
      </w:pPr>
      <w:r w:rsidRPr="00A265AB">
        <w:rPr>
          <w:rFonts w:cstheme="minorHAnsi"/>
        </w:rPr>
        <w:t>Usługę zarządzania danymi w systemie K-GESUT;</w:t>
      </w:r>
    </w:p>
    <w:p w14:paraId="514AE002" w14:textId="77777777" w:rsidR="00F71859" w:rsidRPr="00A265AB" w:rsidRDefault="00F71859" w:rsidP="002A697D">
      <w:pPr>
        <w:pStyle w:val="Akapitzlist"/>
        <w:numPr>
          <w:ilvl w:val="0"/>
          <w:numId w:val="86"/>
        </w:numPr>
        <w:spacing w:line="276" w:lineRule="auto"/>
        <w:rPr>
          <w:rFonts w:cstheme="minorHAnsi"/>
        </w:rPr>
      </w:pPr>
      <w:r w:rsidRPr="00A265AB">
        <w:rPr>
          <w:rFonts w:cstheme="minorHAnsi"/>
        </w:rPr>
        <w:t>Usługę zarządzania metadanymi danych w systemie K-GESUT;</w:t>
      </w:r>
    </w:p>
    <w:p w14:paraId="4080843E" w14:textId="77777777" w:rsidR="00F71859" w:rsidRPr="00A265AB" w:rsidRDefault="00F71859" w:rsidP="002A697D">
      <w:pPr>
        <w:pStyle w:val="Akapitzlist"/>
        <w:numPr>
          <w:ilvl w:val="0"/>
          <w:numId w:val="86"/>
        </w:numPr>
        <w:spacing w:line="276" w:lineRule="auto"/>
        <w:rPr>
          <w:rFonts w:cstheme="minorHAnsi"/>
        </w:rPr>
      </w:pPr>
      <w:r w:rsidRPr="00A265AB">
        <w:rPr>
          <w:rFonts w:cstheme="minorHAnsi"/>
        </w:rPr>
        <w:t>Usługę raportowania.</w:t>
      </w:r>
    </w:p>
    <w:p w14:paraId="1D5E1E5C" w14:textId="77777777" w:rsidR="00F71859" w:rsidRPr="00A265AB" w:rsidRDefault="00F71859" w:rsidP="00F71859">
      <w:pPr>
        <w:rPr>
          <w:rStyle w:val="Pogrubienie"/>
        </w:rPr>
      </w:pPr>
      <w:r w:rsidRPr="00A265AB">
        <w:rPr>
          <w:rStyle w:val="Pogrubienie"/>
        </w:rPr>
        <w:t>AS.06 Usługa zarządzania danymi K-GESUT</w:t>
      </w:r>
      <w:r w:rsidR="002E102A" w:rsidRPr="00A265AB">
        <w:rPr>
          <w:rStyle w:val="Pogrubienie"/>
        </w:rPr>
        <w:fldChar w:fldCharType="begin" w:fldLock="1"/>
      </w:r>
      <w:r w:rsidRPr="00A265AB">
        <w:rPr>
          <w:rStyle w:val="Pogrubienie"/>
        </w:rPr>
        <w:instrText>MERGEFIELD Pkg.Notes</w:instrText>
      </w:r>
      <w:r w:rsidR="002E102A" w:rsidRPr="00A265AB">
        <w:rPr>
          <w:rStyle w:val="Pogrubienie"/>
        </w:rPr>
        <w:fldChar w:fldCharType="end"/>
      </w:r>
    </w:p>
    <w:bookmarkStart w:id="103" w:name="BKM_40C74125_C68B_4f35_83AB_04EC2FE9C08E"/>
    <w:p w14:paraId="3EBF6F1D" w14:textId="77777777" w:rsidR="00F71859" w:rsidRPr="00A265AB" w:rsidRDefault="002E102A" w:rsidP="00F71859">
      <w:pPr>
        <w:rPr>
          <w:rFonts w:cstheme="minorHAnsi"/>
        </w:rPr>
      </w:pPr>
      <w:r w:rsidRPr="00A265AB">
        <w:rPr>
          <w:rFonts w:cstheme="minorHAnsi"/>
          <w:sz w:val="20"/>
        </w:rPr>
        <w:fldChar w:fldCharType="begin" w:fldLock="1"/>
      </w:r>
      <w:r w:rsidR="00F71859" w:rsidRPr="00A265AB">
        <w:rPr>
          <w:rFonts w:cstheme="minorHAnsi"/>
          <w:sz w:val="20"/>
        </w:rPr>
        <w:instrText xml:space="preserve">MERGEFIELD </w:instrText>
      </w:r>
      <w:r w:rsidR="00F71859" w:rsidRPr="00A265AB">
        <w:rPr>
          <w:rFonts w:cstheme="minorHAnsi"/>
        </w:rPr>
        <w:instrText>Element.Notes</w:instrText>
      </w:r>
      <w:r w:rsidRPr="00A265AB">
        <w:rPr>
          <w:rFonts w:cstheme="minorHAnsi"/>
          <w:sz w:val="20"/>
        </w:rPr>
        <w:fldChar w:fldCharType="end"/>
      </w:r>
      <w:r w:rsidR="00F71859" w:rsidRPr="00A265AB">
        <w:rPr>
          <w:rFonts w:cstheme="minorHAnsi"/>
        </w:rPr>
        <w:t>Usługa realizująca zadania z zakresu zarządzania danymi w systemie K-GESUT.</w:t>
      </w:r>
    </w:p>
    <w:p w14:paraId="51166E25" w14:textId="77777777" w:rsidR="00F71859" w:rsidRPr="00A265AB" w:rsidRDefault="00F71859" w:rsidP="00F71859">
      <w:pPr>
        <w:rPr>
          <w:rStyle w:val="Pogrubienie"/>
        </w:rPr>
      </w:pPr>
      <w:r w:rsidRPr="00A265AB">
        <w:rPr>
          <w:rStyle w:val="Pogrubienie"/>
        </w:rPr>
        <w:t>AS.07 Usługa zarządzania metadanymi danych krajowej bazy GESUT</w:t>
      </w:r>
    </w:p>
    <w:bookmarkStart w:id="104" w:name="BKM_40A4C17D_9447_4081_B465_E7827B9D69D1"/>
    <w:bookmarkEnd w:id="103"/>
    <w:p w14:paraId="648C6DA3" w14:textId="77777777" w:rsidR="00F71859" w:rsidRPr="00A265AB" w:rsidRDefault="002E102A" w:rsidP="00F71859">
      <w:r w:rsidRPr="00A265AB">
        <w:fldChar w:fldCharType="begin" w:fldLock="1"/>
      </w:r>
      <w:r w:rsidR="00F71859" w:rsidRPr="00A265AB">
        <w:instrText>MERGEFIELD Element.Notes</w:instrText>
      </w:r>
      <w:r w:rsidRPr="00A265AB">
        <w:fldChar w:fldCharType="end"/>
      </w:r>
      <w:r w:rsidR="00F71859" w:rsidRPr="00A265AB">
        <w:t>Usługa realizująca zadania z zakresu zarządzania metadanymi danych w systemie K-GESUT</w:t>
      </w:r>
    </w:p>
    <w:bookmarkEnd w:id="104"/>
    <w:p w14:paraId="7A56EB24" w14:textId="77777777" w:rsidR="00F71859" w:rsidRPr="00A265AB" w:rsidRDefault="00F71859" w:rsidP="00F71859">
      <w:pPr>
        <w:rPr>
          <w:rStyle w:val="Pogrubienie"/>
        </w:rPr>
      </w:pPr>
      <w:r w:rsidRPr="00A265AB">
        <w:rPr>
          <w:rStyle w:val="Pogrubienie"/>
        </w:rPr>
        <w:t>AS.08 Usługa raportowania</w:t>
      </w:r>
    </w:p>
    <w:p w14:paraId="7387B79D" w14:textId="77777777" w:rsidR="00F71859" w:rsidRPr="00A265AB" w:rsidRDefault="002E102A" w:rsidP="00F71859">
      <w:pPr>
        <w:rPr>
          <w:rFonts w:cstheme="minorHAnsi"/>
        </w:rPr>
      </w:pPr>
      <w:r w:rsidRPr="00A265AB">
        <w:rPr>
          <w:rFonts w:cstheme="minorHAnsi"/>
          <w:sz w:val="20"/>
        </w:rPr>
        <w:fldChar w:fldCharType="begin" w:fldLock="1"/>
      </w:r>
      <w:r w:rsidR="00F71859" w:rsidRPr="00A265AB">
        <w:rPr>
          <w:rFonts w:cstheme="minorHAnsi"/>
          <w:sz w:val="20"/>
        </w:rPr>
        <w:instrText xml:space="preserve">MERGEFIELD </w:instrText>
      </w:r>
      <w:r w:rsidR="00F71859" w:rsidRPr="00A265AB">
        <w:rPr>
          <w:rFonts w:cstheme="minorHAnsi"/>
        </w:rPr>
        <w:instrText>Element.Notes</w:instrText>
      </w:r>
      <w:r w:rsidRPr="00A265AB">
        <w:rPr>
          <w:rFonts w:cstheme="minorHAnsi"/>
          <w:sz w:val="20"/>
        </w:rPr>
        <w:fldChar w:fldCharType="end"/>
      </w:r>
      <w:r w:rsidR="00F71859" w:rsidRPr="00A265AB">
        <w:rPr>
          <w:rFonts w:cstheme="minorHAnsi"/>
        </w:rPr>
        <w:t>Usługa realizująca zadania z zakresu raportowania.</w:t>
      </w:r>
    </w:p>
    <w:p w14:paraId="389C05D6" w14:textId="77777777" w:rsidR="00F71859" w:rsidRPr="00A265AB" w:rsidRDefault="00F71859" w:rsidP="00F71859">
      <w:pPr>
        <w:rPr>
          <w:rFonts w:cstheme="minorHAnsi"/>
        </w:rPr>
      </w:pPr>
      <w:r w:rsidRPr="00A265AB">
        <w:rPr>
          <w:rFonts w:cstheme="minorHAnsi"/>
        </w:rPr>
        <w:t>Na poniższym rysunku przedstawiono logiczne elementy systemu oraz powiązania pomiędzy nimi.</w:t>
      </w:r>
    </w:p>
    <w:p w14:paraId="5498A9B3" w14:textId="77777777" w:rsidR="00F71859" w:rsidRPr="00A265AB" w:rsidRDefault="00F71859" w:rsidP="00F71859">
      <w:pPr>
        <w:pStyle w:val="Legenda"/>
        <w:keepNext/>
        <w:rPr>
          <w:rFonts w:cstheme="minorHAnsi"/>
        </w:rPr>
      </w:pPr>
      <w:bookmarkStart w:id="105" w:name="_Toc418849513"/>
      <w:bookmarkStart w:id="106" w:name="_Toc461083125"/>
      <w:bookmarkStart w:id="107" w:name="_Toc477781930"/>
      <w:r w:rsidRPr="00A265AB">
        <w:lastRenderedPageBreak/>
        <w:t xml:space="preserve">Rysunek </w:t>
      </w:r>
      <w:r w:rsidR="002E102A">
        <w:fldChar w:fldCharType="begin"/>
      </w:r>
      <w:r w:rsidR="00DB78ED">
        <w:instrText xml:space="preserve"> SEQ Rysunek \* ARABIC </w:instrText>
      </w:r>
      <w:r w:rsidR="002E102A">
        <w:fldChar w:fldCharType="separate"/>
      </w:r>
      <w:r w:rsidR="00033FB0">
        <w:rPr>
          <w:noProof/>
        </w:rPr>
        <w:t>15</w:t>
      </w:r>
      <w:r w:rsidR="002E102A">
        <w:rPr>
          <w:noProof/>
        </w:rPr>
        <w:fldChar w:fldCharType="end"/>
      </w:r>
      <w:r w:rsidRPr="00A265AB">
        <w:t xml:space="preserve"> </w:t>
      </w:r>
      <w:r w:rsidRPr="00A265AB">
        <w:rPr>
          <w:rFonts w:cstheme="minorHAnsi"/>
        </w:rPr>
        <w:t>Architektura logiczna systemu</w:t>
      </w:r>
      <w:r>
        <w:rPr>
          <w:rFonts w:cstheme="minorHAnsi"/>
        </w:rPr>
        <w:t xml:space="preserve"> K-GESUT</w:t>
      </w:r>
      <w:r w:rsidRPr="00A265AB">
        <w:rPr>
          <w:rFonts w:cstheme="minorHAnsi"/>
        </w:rPr>
        <w:t>.</w:t>
      </w:r>
      <w:bookmarkEnd w:id="105"/>
      <w:bookmarkEnd w:id="106"/>
      <w:bookmarkEnd w:id="107"/>
    </w:p>
    <w:p w14:paraId="7FB31263" w14:textId="77777777" w:rsidR="00F71859" w:rsidRPr="00A265AB" w:rsidRDefault="00F71859" w:rsidP="00F71859">
      <w:r w:rsidRPr="00A265AB">
        <w:t xml:space="preserve"> </w:t>
      </w:r>
      <w:r w:rsidRPr="00A265AB">
        <w:rPr>
          <w:noProof/>
          <w:lang w:eastAsia="pl-PL"/>
        </w:rPr>
        <w:drawing>
          <wp:inline distT="0" distB="0" distL="0" distR="0" wp14:anchorId="50721C61" wp14:editId="44B78676">
            <wp:extent cx="4943475" cy="3976045"/>
            <wp:effectExtent l="19050" t="0" r="0" b="0"/>
            <wp:docPr id="29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51858" cy="3982788"/>
                    </a:xfrm>
                    <a:prstGeom prst="rect">
                      <a:avLst/>
                    </a:prstGeom>
                    <a:noFill/>
                    <a:ln>
                      <a:noFill/>
                    </a:ln>
                  </pic:spPr>
                </pic:pic>
              </a:graphicData>
            </a:graphic>
          </wp:inline>
        </w:drawing>
      </w:r>
    </w:p>
    <w:p w14:paraId="13D5626B" w14:textId="77777777" w:rsidR="00F71859" w:rsidRPr="00A265AB" w:rsidRDefault="00F71859" w:rsidP="00F71859">
      <w:pPr>
        <w:rPr>
          <w:rFonts w:cstheme="minorHAnsi"/>
        </w:rPr>
      </w:pPr>
      <w:r w:rsidRPr="00A265AB">
        <w:rPr>
          <w:rFonts w:cstheme="minorHAnsi"/>
        </w:rPr>
        <w:t>Poniżej opisano elementy przedstawione na powyższym rysunku</w:t>
      </w:r>
    </w:p>
    <w:p w14:paraId="7C2D5F7C" w14:textId="77777777" w:rsidR="00F71859" w:rsidRPr="00A265AB" w:rsidRDefault="00F71859" w:rsidP="00F71859">
      <w:pPr>
        <w:rPr>
          <w:rStyle w:val="Pogrubienie"/>
        </w:rPr>
      </w:pPr>
      <w:r w:rsidRPr="00A265AB">
        <w:rPr>
          <w:rStyle w:val="Pogrubienie"/>
        </w:rPr>
        <w:t>Aplikacja systemu K-GESUT</w:t>
      </w:r>
    </w:p>
    <w:p w14:paraId="73B51639" w14:textId="77777777" w:rsidR="00F71859" w:rsidRPr="00A265AB" w:rsidRDefault="00F71859" w:rsidP="00F71859">
      <w:pPr>
        <w:rPr>
          <w:rFonts w:cstheme="minorHAnsi"/>
        </w:rPr>
      </w:pPr>
      <w:r w:rsidRPr="00A265AB">
        <w:rPr>
          <w:rFonts w:cstheme="minorHAnsi"/>
        </w:rPr>
        <w:t>Komponent stanowiący interfejs użytkownika systemu, umożliwiający:</w:t>
      </w:r>
    </w:p>
    <w:p w14:paraId="0522846B" w14:textId="77777777" w:rsidR="00F71859" w:rsidRPr="00A265AB" w:rsidRDefault="00F71859" w:rsidP="002A697D">
      <w:pPr>
        <w:pStyle w:val="Akapitzlist"/>
        <w:numPr>
          <w:ilvl w:val="0"/>
          <w:numId w:val="86"/>
        </w:numPr>
        <w:spacing w:line="276" w:lineRule="auto"/>
        <w:rPr>
          <w:rFonts w:cstheme="minorHAnsi"/>
        </w:rPr>
      </w:pPr>
      <w:r w:rsidRPr="00A265AB">
        <w:rPr>
          <w:rFonts w:cstheme="minorHAnsi"/>
        </w:rPr>
        <w:t>Przeglądanie danych;</w:t>
      </w:r>
    </w:p>
    <w:p w14:paraId="183EAC27" w14:textId="77777777" w:rsidR="00F71859" w:rsidRPr="00A265AB" w:rsidRDefault="00F71859" w:rsidP="002A697D">
      <w:pPr>
        <w:pStyle w:val="Akapitzlist"/>
        <w:numPr>
          <w:ilvl w:val="0"/>
          <w:numId w:val="86"/>
        </w:numPr>
        <w:spacing w:line="276" w:lineRule="auto"/>
        <w:rPr>
          <w:rFonts w:cstheme="minorHAnsi"/>
        </w:rPr>
      </w:pPr>
      <w:r w:rsidRPr="00A265AB">
        <w:rPr>
          <w:rFonts w:cstheme="minorHAnsi"/>
        </w:rPr>
        <w:t>Uruchamianie procesów;</w:t>
      </w:r>
    </w:p>
    <w:p w14:paraId="375F1F3F" w14:textId="77777777" w:rsidR="00F71859" w:rsidRPr="00A265AB" w:rsidRDefault="00F71859" w:rsidP="002A697D">
      <w:pPr>
        <w:pStyle w:val="Akapitzlist"/>
        <w:numPr>
          <w:ilvl w:val="0"/>
          <w:numId w:val="86"/>
        </w:numPr>
        <w:spacing w:line="276" w:lineRule="auto"/>
        <w:rPr>
          <w:rFonts w:cstheme="minorHAnsi"/>
        </w:rPr>
      </w:pPr>
      <w:r w:rsidRPr="00A265AB">
        <w:rPr>
          <w:rFonts w:cstheme="minorHAnsi"/>
        </w:rPr>
        <w:t>Przeglądanie wyników procesów.</w:t>
      </w:r>
    </w:p>
    <w:p w14:paraId="573E8DE0" w14:textId="77777777" w:rsidR="00F71859" w:rsidRPr="00A265AB" w:rsidRDefault="00F71859" w:rsidP="00F71859">
      <w:pPr>
        <w:rPr>
          <w:rFonts w:cstheme="minorHAnsi"/>
        </w:rPr>
      </w:pPr>
      <w:r w:rsidRPr="00A265AB">
        <w:rPr>
          <w:rFonts w:cstheme="minorHAnsi"/>
        </w:rPr>
        <w:t>Realizowane usługi aplikacyjne:</w:t>
      </w:r>
    </w:p>
    <w:p w14:paraId="15D5A9FD" w14:textId="77777777" w:rsidR="00F71859" w:rsidRPr="00A265AB" w:rsidRDefault="00F71859" w:rsidP="002A697D">
      <w:pPr>
        <w:pStyle w:val="Akapitzlist"/>
        <w:numPr>
          <w:ilvl w:val="0"/>
          <w:numId w:val="86"/>
        </w:numPr>
        <w:spacing w:line="276" w:lineRule="auto"/>
        <w:rPr>
          <w:rFonts w:cstheme="minorHAnsi"/>
        </w:rPr>
      </w:pPr>
      <w:r w:rsidRPr="00A265AB">
        <w:rPr>
          <w:rFonts w:cstheme="minorHAnsi"/>
        </w:rPr>
        <w:t>AS.01 Usługa bezpieczeństwa systemu K-GESUT;</w:t>
      </w:r>
    </w:p>
    <w:p w14:paraId="40E6F9B2" w14:textId="77777777" w:rsidR="00F71859" w:rsidRPr="00A265AB" w:rsidRDefault="00F71859" w:rsidP="002A697D">
      <w:pPr>
        <w:pStyle w:val="Akapitzlist"/>
        <w:numPr>
          <w:ilvl w:val="0"/>
          <w:numId w:val="86"/>
        </w:numPr>
        <w:spacing w:line="276" w:lineRule="auto"/>
        <w:rPr>
          <w:rFonts w:cstheme="minorHAnsi"/>
        </w:rPr>
      </w:pPr>
      <w:r w:rsidRPr="00A265AB">
        <w:rPr>
          <w:rFonts w:cstheme="minorHAnsi"/>
        </w:rPr>
        <w:t>AS.05 Usługa generowania wstępnego opracowania kartograficznego;</w:t>
      </w:r>
    </w:p>
    <w:p w14:paraId="7805F0A3" w14:textId="77777777" w:rsidR="00F71859" w:rsidRPr="00A265AB" w:rsidRDefault="00F71859" w:rsidP="002A697D">
      <w:pPr>
        <w:pStyle w:val="Akapitzlist"/>
        <w:numPr>
          <w:ilvl w:val="0"/>
          <w:numId w:val="86"/>
        </w:numPr>
        <w:spacing w:line="276" w:lineRule="auto"/>
        <w:rPr>
          <w:rFonts w:cstheme="minorHAnsi"/>
        </w:rPr>
      </w:pPr>
      <w:r w:rsidRPr="00A265AB">
        <w:rPr>
          <w:rFonts w:cstheme="minorHAnsi"/>
        </w:rPr>
        <w:t>AS.06 Usługa zarządzania danymi K-GESUT;</w:t>
      </w:r>
    </w:p>
    <w:p w14:paraId="16ED884A" w14:textId="77777777" w:rsidR="00F71859" w:rsidRPr="00A265AB" w:rsidRDefault="00F71859" w:rsidP="002A697D">
      <w:pPr>
        <w:pStyle w:val="Akapitzlist"/>
        <w:numPr>
          <w:ilvl w:val="0"/>
          <w:numId w:val="86"/>
        </w:numPr>
        <w:spacing w:line="276" w:lineRule="auto"/>
        <w:rPr>
          <w:rFonts w:cstheme="minorHAnsi"/>
        </w:rPr>
      </w:pPr>
      <w:r w:rsidRPr="00A265AB">
        <w:rPr>
          <w:rFonts w:cstheme="minorHAnsi"/>
        </w:rPr>
        <w:t>AS.07 Usługa zarządzania metadanymi danych K-GESUT;</w:t>
      </w:r>
    </w:p>
    <w:p w14:paraId="31924817" w14:textId="77777777" w:rsidR="00F71859" w:rsidRPr="00A265AB" w:rsidRDefault="00F71859" w:rsidP="002A697D">
      <w:pPr>
        <w:pStyle w:val="Akapitzlist"/>
        <w:numPr>
          <w:ilvl w:val="0"/>
          <w:numId w:val="86"/>
        </w:numPr>
        <w:spacing w:line="276" w:lineRule="auto"/>
        <w:rPr>
          <w:rFonts w:cstheme="minorHAnsi"/>
        </w:rPr>
      </w:pPr>
      <w:r w:rsidRPr="00A265AB">
        <w:rPr>
          <w:rFonts w:cstheme="minorHAnsi"/>
        </w:rPr>
        <w:t>AS.08 Usługa raportowania;</w:t>
      </w:r>
    </w:p>
    <w:p w14:paraId="53E45F97" w14:textId="77777777" w:rsidR="00F71859" w:rsidRPr="00A265AB" w:rsidRDefault="00F71859" w:rsidP="002A697D">
      <w:pPr>
        <w:pStyle w:val="Akapitzlist"/>
        <w:numPr>
          <w:ilvl w:val="0"/>
          <w:numId w:val="86"/>
        </w:numPr>
        <w:spacing w:line="276" w:lineRule="auto"/>
        <w:rPr>
          <w:rFonts w:cstheme="minorHAnsi"/>
        </w:rPr>
      </w:pPr>
      <w:r w:rsidRPr="00A265AB">
        <w:rPr>
          <w:rFonts w:cstheme="minorHAnsi"/>
        </w:rPr>
        <w:t>AS.02 Usługa integracji z SIG.</w:t>
      </w:r>
    </w:p>
    <w:p w14:paraId="7B33F766" w14:textId="77777777" w:rsidR="00F71859" w:rsidRPr="00A265AB" w:rsidRDefault="00F71859" w:rsidP="00F71859">
      <w:pPr>
        <w:rPr>
          <w:rStyle w:val="Pogrubienie"/>
        </w:rPr>
      </w:pPr>
      <w:bookmarkStart w:id="108" w:name="_Toc356537754"/>
      <w:bookmarkStart w:id="109" w:name="_Toc345332204"/>
      <w:r w:rsidRPr="00A265AB">
        <w:rPr>
          <w:rStyle w:val="Pogrubienie"/>
        </w:rPr>
        <w:lastRenderedPageBreak/>
        <w:t>Komponenty systemu K-GESUT</w:t>
      </w:r>
      <w:bookmarkEnd w:id="108"/>
      <w:bookmarkEnd w:id="109"/>
    </w:p>
    <w:p w14:paraId="13A6F234" w14:textId="77777777" w:rsidR="00F71859" w:rsidRPr="00A265AB" w:rsidRDefault="00F71859" w:rsidP="00F71859">
      <w:pPr>
        <w:rPr>
          <w:rFonts w:cstheme="minorHAnsi"/>
        </w:rPr>
      </w:pPr>
      <w:r w:rsidRPr="00A265AB">
        <w:rPr>
          <w:rFonts w:cstheme="minorHAnsi"/>
        </w:rPr>
        <w:t>Komponenty służące do wykonywania operacji na danych w systemie K-GESUT, w tym:</w:t>
      </w:r>
    </w:p>
    <w:p w14:paraId="06A668F8" w14:textId="77777777" w:rsidR="00F71859" w:rsidRPr="00A265AB" w:rsidRDefault="00F71859" w:rsidP="002A697D">
      <w:pPr>
        <w:pStyle w:val="Akapitzlist"/>
        <w:numPr>
          <w:ilvl w:val="0"/>
          <w:numId w:val="86"/>
        </w:numPr>
        <w:spacing w:line="276" w:lineRule="auto"/>
        <w:rPr>
          <w:rFonts w:cstheme="minorHAnsi"/>
        </w:rPr>
      </w:pPr>
      <w:r w:rsidRPr="00A265AB">
        <w:rPr>
          <w:rFonts w:cstheme="minorHAnsi"/>
        </w:rPr>
        <w:t>Walidacja;</w:t>
      </w:r>
    </w:p>
    <w:p w14:paraId="3915AEC9" w14:textId="77777777" w:rsidR="00F71859" w:rsidRPr="00A265AB" w:rsidRDefault="00F71859" w:rsidP="002A697D">
      <w:pPr>
        <w:pStyle w:val="Akapitzlist"/>
        <w:numPr>
          <w:ilvl w:val="0"/>
          <w:numId w:val="86"/>
        </w:numPr>
        <w:spacing w:line="276" w:lineRule="auto"/>
        <w:rPr>
          <w:rFonts w:cstheme="minorHAnsi"/>
        </w:rPr>
      </w:pPr>
      <w:r w:rsidRPr="00A265AB">
        <w:rPr>
          <w:rFonts w:cstheme="minorHAnsi"/>
        </w:rPr>
        <w:t>Generalizacja;</w:t>
      </w:r>
    </w:p>
    <w:p w14:paraId="0FDF33CF" w14:textId="77777777" w:rsidR="00F71859" w:rsidRPr="00A265AB" w:rsidRDefault="00F71859" w:rsidP="002A697D">
      <w:pPr>
        <w:pStyle w:val="Akapitzlist"/>
        <w:numPr>
          <w:ilvl w:val="0"/>
          <w:numId w:val="86"/>
        </w:numPr>
        <w:spacing w:line="276" w:lineRule="auto"/>
        <w:rPr>
          <w:rFonts w:cstheme="minorHAnsi"/>
        </w:rPr>
      </w:pPr>
      <w:r w:rsidRPr="00A265AB">
        <w:rPr>
          <w:rFonts w:cstheme="minorHAnsi"/>
        </w:rPr>
        <w:t>Kontrola jakości.</w:t>
      </w:r>
    </w:p>
    <w:p w14:paraId="00D33710" w14:textId="77777777" w:rsidR="00F71859" w:rsidRPr="00A265AB" w:rsidRDefault="00F71859" w:rsidP="00F71859">
      <w:pPr>
        <w:rPr>
          <w:rFonts w:cstheme="minorHAnsi"/>
        </w:rPr>
      </w:pPr>
      <w:r w:rsidRPr="00A265AB">
        <w:rPr>
          <w:rFonts w:cstheme="minorHAnsi"/>
        </w:rPr>
        <w:t>Realizowane usługi aplikacyjne:</w:t>
      </w:r>
    </w:p>
    <w:p w14:paraId="41F41064" w14:textId="77777777" w:rsidR="00F71859" w:rsidRPr="00A265AB" w:rsidRDefault="00F71859" w:rsidP="002A697D">
      <w:pPr>
        <w:pStyle w:val="Akapitzlist"/>
        <w:numPr>
          <w:ilvl w:val="0"/>
          <w:numId w:val="86"/>
        </w:numPr>
        <w:spacing w:line="276" w:lineRule="auto"/>
        <w:rPr>
          <w:rFonts w:cstheme="minorHAnsi"/>
        </w:rPr>
      </w:pPr>
      <w:r w:rsidRPr="00A265AB">
        <w:rPr>
          <w:rFonts w:cstheme="minorHAnsi"/>
        </w:rPr>
        <w:t>AS.02 Usługa integracji z SIG;</w:t>
      </w:r>
    </w:p>
    <w:p w14:paraId="4B25B348" w14:textId="77777777" w:rsidR="00F71859" w:rsidRPr="00A265AB" w:rsidRDefault="00F71859" w:rsidP="002A697D">
      <w:pPr>
        <w:pStyle w:val="Akapitzlist"/>
        <w:numPr>
          <w:ilvl w:val="0"/>
          <w:numId w:val="86"/>
        </w:numPr>
        <w:spacing w:line="276" w:lineRule="auto"/>
        <w:rPr>
          <w:rFonts w:cstheme="minorHAnsi"/>
        </w:rPr>
      </w:pPr>
      <w:r w:rsidRPr="00A265AB">
        <w:rPr>
          <w:rFonts w:cstheme="minorHAnsi"/>
        </w:rPr>
        <w:t>AS.03 Usługa aktualizacji danych;</w:t>
      </w:r>
    </w:p>
    <w:p w14:paraId="005BA621" w14:textId="77777777" w:rsidR="00F71859" w:rsidRPr="00A265AB" w:rsidRDefault="00F71859" w:rsidP="002A697D">
      <w:pPr>
        <w:pStyle w:val="Akapitzlist"/>
        <w:numPr>
          <w:ilvl w:val="0"/>
          <w:numId w:val="86"/>
        </w:numPr>
        <w:spacing w:line="276" w:lineRule="auto"/>
        <w:rPr>
          <w:rFonts w:cstheme="minorHAnsi"/>
        </w:rPr>
      </w:pPr>
      <w:r w:rsidRPr="00A265AB">
        <w:rPr>
          <w:rFonts w:cstheme="minorHAnsi"/>
        </w:rPr>
        <w:t>AS.09 Usługa zarządzania identyfikatorami.</w:t>
      </w:r>
    </w:p>
    <w:p w14:paraId="5700F2B7" w14:textId="77777777" w:rsidR="00F71859" w:rsidRPr="00A265AB" w:rsidRDefault="00F71859" w:rsidP="00F71859">
      <w:pPr>
        <w:rPr>
          <w:rStyle w:val="Pogrubienie"/>
        </w:rPr>
      </w:pPr>
      <w:bookmarkStart w:id="110" w:name="_Toc343252100"/>
      <w:bookmarkStart w:id="111" w:name="_Toc343252144"/>
      <w:bookmarkStart w:id="112" w:name="_Toc343504328"/>
      <w:bookmarkStart w:id="113" w:name="_Toc356537755"/>
      <w:bookmarkStart w:id="114" w:name="_Toc345332205"/>
      <w:bookmarkEnd w:id="110"/>
      <w:bookmarkEnd w:id="111"/>
      <w:bookmarkEnd w:id="112"/>
      <w:r w:rsidRPr="00A265AB">
        <w:rPr>
          <w:rStyle w:val="Pogrubienie"/>
        </w:rPr>
        <w:t>Komponent aktualizacji danych krajowej bazy GESUT</w:t>
      </w:r>
      <w:bookmarkEnd w:id="113"/>
      <w:bookmarkEnd w:id="114"/>
    </w:p>
    <w:p w14:paraId="5A6C2F32" w14:textId="77777777" w:rsidR="00F71859" w:rsidRPr="00A265AB" w:rsidRDefault="00F71859" w:rsidP="00F71859">
      <w:pPr>
        <w:rPr>
          <w:rFonts w:cstheme="minorHAnsi"/>
        </w:rPr>
      </w:pPr>
      <w:r w:rsidRPr="00A265AB">
        <w:rPr>
          <w:rFonts w:cstheme="minorHAnsi"/>
        </w:rPr>
        <w:t>Komponent pozwalający na pobranie aktualizacji danych krajowej bazy GESUT, w tym:</w:t>
      </w:r>
    </w:p>
    <w:p w14:paraId="035B7BCB" w14:textId="77777777" w:rsidR="00F71859" w:rsidRPr="00A265AB" w:rsidRDefault="00F71859" w:rsidP="002A697D">
      <w:pPr>
        <w:pStyle w:val="Akapitzlist"/>
        <w:numPr>
          <w:ilvl w:val="0"/>
          <w:numId w:val="86"/>
        </w:numPr>
        <w:spacing w:line="276" w:lineRule="auto"/>
        <w:rPr>
          <w:rFonts w:cstheme="minorHAnsi"/>
        </w:rPr>
      </w:pPr>
      <w:r w:rsidRPr="00A265AB">
        <w:rPr>
          <w:rFonts w:cstheme="minorHAnsi"/>
        </w:rPr>
        <w:t>Pobieranie danych powiatowej bazy GESUT i zasilanie nimi krajowej bazy GESUT;</w:t>
      </w:r>
    </w:p>
    <w:p w14:paraId="67A8BA10" w14:textId="77777777" w:rsidR="00F71859" w:rsidRPr="00A265AB" w:rsidRDefault="00F71859" w:rsidP="002A697D">
      <w:pPr>
        <w:pStyle w:val="Akapitzlist"/>
        <w:numPr>
          <w:ilvl w:val="0"/>
          <w:numId w:val="86"/>
        </w:numPr>
        <w:spacing w:line="276" w:lineRule="auto"/>
        <w:rPr>
          <w:rFonts w:cstheme="minorHAnsi"/>
        </w:rPr>
      </w:pPr>
      <w:r w:rsidRPr="00A265AB">
        <w:rPr>
          <w:rFonts w:cstheme="minorHAnsi"/>
        </w:rPr>
        <w:t>Generowanie i walidacja plików metadanych;</w:t>
      </w:r>
    </w:p>
    <w:p w14:paraId="4EF6F52B" w14:textId="77777777" w:rsidR="00F71859" w:rsidRPr="00A265AB" w:rsidRDefault="00F71859" w:rsidP="002A697D">
      <w:pPr>
        <w:pStyle w:val="Akapitzlist"/>
        <w:numPr>
          <w:ilvl w:val="0"/>
          <w:numId w:val="86"/>
        </w:numPr>
        <w:spacing w:line="276" w:lineRule="auto"/>
        <w:rPr>
          <w:rFonts w:cstheme="minorHAnsi"/>
        </w:rPr>
      </w:pPr>
      <w:r w:rsidRPr="00A265AB">
        <w:rPr>
          <w:rFonts w:cstheme="minorHAnsi"/>
        </w:rPr>
        <w:t>Generowanie raportów błędów danych z powiatowej bazy GESUT i umieszczanie ich na FTP.</w:t>
      </w:r>
    </w:p>
    <w:p w14:paraId="73284809" w14:textId="77777777" w:rsidR="00F71859" w:rsidRPr="00A265AB" w:rsidRDefault="00F71859" w:rsidP="00F71859">
      <w:pPr>
        <w:rPr>
          <w:rFonts w:cstheme="minorHAnsi"/>
        </w:rPr>
      </w:pPr>
      <w:r w:rsidRPr="00A265AB">
        <w:rPr>
          <w:rFonts w:cstheme="minorHAnsi"/>
        </w:rPr>
        <w:t>Realizowane usługi aplikacyjne:</w:t>
      </w:r>
    </w:p>
    <w:p w14:paraId="6B60842B" w14:textId="77777777" w:rsidR="00F71859" w:rsidRPr="00A265AB" w:rsidRDefault="00F71859" w:rsidP="002A697D">
      <w:pPr>
        <w:pStyle w:val="Akapitzlist"/>
        <w:numPr>
          <w:ilvl w:val="0"/>
          <w:numId w:val="86"/>
        </w:numPr>
        <w:spacing w:line="276" w:lineRule="auto"/>
        <w:rPr>
          <w:rFonts w:cstheme="minorHAnsi"/>
        </w:rPr>
      </w:pPr>
      <w:r w:rsidRPr="00A265AB">
        <w:rPr>
          <w:rFonts w:cstheme="minorHAnsi"/>
        </w:rPr>
        <w:t>AS.03 Usługa aktualizacji danych.</w:t>
      </w:r>
    </w:p>
    <w:p w14:paraId="70BB4C0C" w14:textId="77777777" w:rsidR="00F71859" w:rsidRPr="00A265AB" w:rsidRDefault="00F71859" w:rsidP="00F71859">
      <w:pPr>
        <w:rPr>
          <w:rStyle w:val="Pogrubienie"/>
        </w:rPr>
      </w:pPr>
      <w:bookmarkStart w:id="115" w:name="_Toc356537756"/>
      <w:bookmarkStart w:id="116" w:name="_Toc345332206"/>
      <w:r w:rsidRPr="00A265AB">
        <w:rPr>
          <w:rStyle w:val="Pogrubienie"/>
        </w:rPr>
        <w:t>Komponent gromadzenia danych krajowej bazy GESUT</w:t>
      </w:r>
      <w:bookmarkEnd w:id="115"/>
      <w:bookmarkEnd w:id="116"/>
    </w:p>
    <w:p w14:paraId="5C614DE3" w14:textId="77777777" w:rsidR="00F71859" w:rsidRPr="00A265AB" w:rsidRDefault="00F71859" w:rsidP="00F71859">
      <w:pPr>
        <w:rPr>
          <w:rFonts w:cstheme="minorHAnsi"/>
        </w:rPr>
      </w:pPr>
      <w:r w:rsidRPr="00A265AB">
        <w:rPr>
          <w:rFonts w:cstheme="minorHAnsi"/>
        </w:rPr>
        <w:t>Komponent pozwalający na przechowywanie danych krajowej bazy GESUT.</w:t>
      </w:r>
    </w:p>
    <w:p w14:paraId="1BF5DC1A" w14:textId="77777777" w:rsidR="00F71859" w:rsidRPr="00A265AB" w:rsidRDefault="00F71859" w:rsidP="00F71859">
      <w:pPr>
        <w:rPr>
          <w:rStyle w:val="Pogrubienie"/>
        </w:rPr>
      </w:pPr>
      <w:bookmarkStart w:id="117" w:name="_Toc356537757"/>
      <w:bookmarkStart w:id="118" w:name="_Toc345332207"/>
      <w:r w:rsidRPr="00A265AB">
        <w:rPr>
          <w:rStyle w:val="Pogrubienie"/>
        </w:rPr>
        <w:t>Komponent gromadzenia danych pomocniczych</w:t>
      </w:r>
      <w:bookmarkEnd w:id="117"/>
      <w:bookmarkEnd w:id="118"/>
    </w:p>
    <w:p w14:paraId="420994BB" w14:textId="77777777" w:rsidR="00F71859" w:rsidRPr="005B369E" w:rsidRDefault="00F71859" w:rsidP="00F71859">
      <w:r w:rsidRPr="00A265AB">
        <w:t>Komponent pozwalający na gromadzenie danych pomocniczych.</w:t>
      </w:r>
    </w:p>
    <w:p w14:paraId="049BA81F" w14:textId="77777777" w:rsidR="00F71859" w:rsidRPr="00A265AB" w:rsidRDefault="00F71859" w:rsidP="001C2272">
      <w:pPr>
        <w:pStyle w:val="Nagwek2"/>
      </w:pPr>
      <w:bookmarkStart w:id="119" w:name="_Toc477889741"/>
      <w:r>
        <w:t>System Zarządzania Państwowym Rejestrem Granic i Powierzchni Jednostek Podziałów Terytorialnych Kraju</w:t>
      </w:r>
      <w:bookmarkEnd w:id="119"/>
      <w:r w:rsidRPr="001428BB" w:rsidDel="001428BB">
        <w:t xml:space="preserve"> </w:t>
      </w:r>
    </w:p>
    <w:p w14:paraId="628D6D19" w14:textId="77777777" w:rsidR="00F71859" w:rsidRDefault="00F71859" w:rsidP="00F71859">
      <w:r>
        <w:t>System Zarządzania Państwowym Rejestrem Granic i Powierzchni Jednostek Podziałów Terytorialnych Kraju (SZPRG) został wytworzony w ramach Projektu TERYT 2 i podlegał rozbudowie w</w:t>
      </w:r>
      <w:r w:rsidR="007E077A">
        <w:t> </w:t>
      </w:r>
      <w:r>
        <w:t xml:space="preserve">ramach Projektu TERYT 3. System umożliwia prowadzenie rejestru granic jednostek podziału terytorialnego w zakresie </w:t>
      </w:r>
      <w:r>
        <w:lastRenderedPageBreak/>
        <w:t xml:space="preserve">zgodnym z rozporządzeniem oraz prowadzenie ewidencji adresów wraz ich lokalizacją przestrzenną. SZPRG zasilany jest m.in. danymi z ewidencji miejscowości, ulic i adresów, prowadzonymi przez gminy. </w:t>
      </w:r>
    </w:p>
    <w:p w14:paraId="669F4EFE" w14:textId="77777777" w:rsidR="00F71859" w:rsidRPr="00A265AB" w:rsidRDefault="00F71859" w:rsidP="001C2272">
      <w:pPr>
        <w:pStyle w:val="Nagwek2"/>
      </w:pPr>
      <w:bookmarkStart w:id="120" w:name="_Toc477889742"/>
      <w:r>
        <w:t>Zintegrowany System Informacji o Nieruchomościach</w:t>
      </w:r>
      <w:bookmarkEnd w:id="120"/>
    </w:p>
    <w:p w14:paraId="08A64A3B" w14:textId="77777777" w:rsidR="00F71859" w:rsidRPr="00D85EE2" w:rsidRDefault="00F71859" w:rsidP="00F71859">
      <w:pPr>
        <w:pStyle w:val="SFTPodstawowy"/>
        <w:rPr>
          <w:rFonts w:asciiTheme="minorHAnsi" w:hAnsiTheme="minorHAnsi"/>
          <w:sz w:val="22"/>
          <w:szCs w:val="22"/>
        </w:rPr>
      </w:pPr>
      <w:r w:rsidRPr="00D85EE2">
        <w:rPr>
          <w:rFonts w:asciiTheme="minorHAnsi" w:hAnsiTheme="minorHAnsi"/>
          <w:sz w:val="22"/>
          <w:szCs w:val="22"/>
        </w:rPr>
        <w:t>System ZSIN spe</w:t>
      </w:r>
      <w:r w:rsidRPr="00D85EE2">
        <w:rPr>
          <w:rFonts w:asciiTheme="minorHAnsi" w:hAnsiTheme="minorHAnsi" w:hint="eastAsia"/>
          <w:sz w:val="22"/>
          <w:szCs w:val="22"/>
        </w:rPr>
        <w:t>ł</w:t>
      </w:r>
      <w:r w:rsidRPr="00D85EE2">
        <w:rPr>
          <w:rFonts w:asciiTheme="minorHAnsi" w:hAnsiTheme="minorHAnsi"/>
          <w:sz w:val="22"/>
          <w:szCs w:val="22"/>
        </w:rPr>
        <w:t>nia wymagania nak</w:t>
      </w:r>
      <w:r w:rsidRPr="00D85EE2">
        <w:rPr>
          <w:rFonts w:asciiTheme="minorHAnsi" w:hAnsiTheme="minorHAnsi" w:hint="eastAsia"/>
          <w:sz w:val="22"/>
          <w:szCs w:val="22"/>
        </w:rPr>
        <w:t>ł</w:t>
      </w:r>
      <w:r w:rsidRPr="00D85EE2">
        <w:rPr>
          <w:rFonts w:asciiTheme="minorHAnsi" w:hAnsiTheme="minorHAnsi"/>
          <w:sz w:val="22"/>
          <w:szCs w:val="22"/>
        </w:rPr>
        <w:t>adane na G</w:t>
      </w:r>
      <w:r w:rsidRPr="00D85EE2">
        <w:rPr>
          <w:rFonts w:asciiTheme="minorHAnsi" w:hAnsiTheme="minorHAnsi" w:hint="eastAsia"/>
          <w:sz w:val="22"/>
          <w:szCs w:val="22"/>
        </w:rPr>
        <w:t>łó</w:t>
      </w:r>
      <w:r w:rsidRPr="00D85EE2">
        <w:rPr>
          <w:rFonts w:asciiTheme="minorHAnsi" w:hAnsiTheme="minorHAnsi"/>
          <w:sz w:val="22"/>
          <w:szCs w:val="22"/>
        </w:rPr>
        <w:t>wny Urz</w:t>
      </w:r>
      <w:r w:rsidRPr="00D85EE2">
        <w:rPr>
          <w:rFonts w:asciiTheme="minorHAnsi" w:hAnsiTheme="minorHAnsi" w:hint="eastAsia"/>
          <w:sz w:val="22"/>
          <w:szCs w:val="22"/>
        </w:rPr>
        <w:t>ą</w:t>
      </w:r>
      <w:r w:rsidRPr="00D85EE2">
        <w:rPr>
          <w:rFonts w:asciiTheme="minorHAnsi" w:hAnsiTheme="minorHAnsi"/>
          <w:sz w:val="22"/>
          <w:szCs w:val="22"/>
        </w:rPr>
        <w:t>d Geodezji i Kartografii rozporz</w:t>
      </w:r>
      <w:r w:rsidRPr="00D85EE2">
        <w:rPr>
          <w:rFonts w:asciiTheme="minorHAnsi" w:hAnsiTheme="minorHAnsi" w:hint="eastAsia"/>
          <w:sz w:val="22"/>
          <w:szCs w:val="22"/>
        </w:rPr>
        <w:t>ą</w:t>
      </w:r>
      <w:r w:rsidRPr="00D85EE2">
        <w:rPr>
          <w:rFonts w:asciiTheme="minorHAnsi" w:hAnsiTheme="minorHAnsi"/>
          <w:sz w:val="22"/>
          <w:szCs w:val="22"/>
        </w:rPr>
        <w:t>dzeniem Rady Ministrów z dnia 17 stycznia 2013 r. w sprawie zintegrowanego systemu informacji o nieruchomo</w:t>
      </w:r>
      <w:r w:rsidRPr="00D85EE2">
        <w:rPr>
          <w:rFonts w:asciiTheme="minorHAnsi" w:hAnsiTheme="minorHAnsi" w:hint="eastAsia"/>
          <w:sz w:val="22"/>
          <w:szCs w:val="22"/>
        </w:rPr>
        <w:t>ś</w:t>
      </w:r>
      <w:r w:rsidRPr="00D85EE2">
        <w:rPr>
          <w:rFonts w:asciiTheme="minorHAnsi" w:hAnsiTheme="minorHAnsi"/>
          <w:sz w:val="22"/>
          <w:szCs w:val="22"/>
        </w:rPr>
        <w:t xml:space="preserve">ciach (Dz. U. z 2013 </w:t>
      </w:r>
      <w:r w:rsidRPr="00D85EE2">
        <w:rPr>
          <w:rFonts w:ascii="MS Gothic" w:eastAsia="MS Gothic" w:hAnsi="MS Gothic" w:cs="MS Gothic"/>
          <w:sz w:val="22"/>
          <w:szCs w:val="22"/>
        </w:rPr>
        <w:t> </w:t>
      </w:r>
      <w:r w:rsidRPr="00D85EE2">
        <w:rPr>
          <w:rFonts w:asciiTheme="minorHAnsi" w:hAnsiTheme="minorHAnsi"/>
          <w:sz w:val="22"/>
          <w:szCs w:val="22"/>
        </w:rPr>
        <w:t>r., poz. 249) oraz wspiera GUGIK w realizacji zada</w:t>
      </w:r>
      <w:r w:rsidRPr="00D85EE2">
        <w:rPr>
          <w:rFonts w:asciiTheme="minorHAnsi" w:hAnsiTheme="minorHAnsi" w:hint="eastAsia"/>
          <w:sz w:val="22"/>
          <w:szCs w:val="22"/>
        </w:rPr>
        <w:t>ń</w:t>
      </w:r>
      <w:r w:rsidRPr="00D85EE2">
        <w:rPr>
          <w:rFonts w:asciiTheme="minorHAnsi" w:hAnsiTheme="minorHAnsi"/>
          <w:sz w:val="22"/>
          <w:szCs w:val="22"/>
        </w:rPr>
        <w:t xml:space="preserve"> w zakresie EGiB nak</w:t>
      </w:r>
      <w:r w:rsidRPr="00D85EE2">
        <w:rPr>
          <w:rFonts w:asciiTheme="minorHAnsi" w:hAnsiTheme="minorHAnsi" w:hint="eastAsia"/>
          <w:sz w:val="22"/>
          <w:szCs w:val="22"/>
        </w:rPr>
        <w:t>ł</w:t>
      </w:r>
      <w:r w:rsidRPr="00D85EE2">
        <w:rPr>
          <w:rFonts w:asciiTheme="minorHAnsi" w:hAnsiTheme="minorHAnsi"/>
          <w:sz w:val="22"/>
          <w:szCs w:val="22"/>
        </w:rPr>
        <w:t>adanych przez ustaw</w:t>
      </w:r>
      <w:r w:rsidRPr="00D85EE2">
        <w:rPr>
          <w:rFonts w:asciiTheme="minorHAnsi" w:hAnsiTheme="minorHAnsi" w:hint="eastAsia"/>
          <w:sz w:val="22"/>
          <w:szCs w:val="22"/>
        </w:rPr>
        <w:t>ę</w:t>
      </w:r>
      <w:r w:rsidRPr="00D85EE2">
        <w:rPr>
          <w:rFonts w:asciiTheme="minorHAnsi" w:hAnsiTheme="minorHAnsi"/>
          <w:sz w:val="22"/>
          <w:szCs w:val="22"/>
        </w:rPr>
        <w:t xml:space="preserve"> PGiK. W ramach prac ZSIN - Faza I wytworzono </w:t>
      </w:r>
      <w:r>
        <w:rPr>
          <w:rFonts w:asciiTheme="minorHAnsi" w:hAnsiTheme="minorHAnsi"/>
          <w:sz w:val="22"/>
          <w:szCs w:val="22"/>
        </w:rPr>
        <w:t>Centralne Repozytorium</w:t>
      </w:r>
      <w:r w:rsidRPr="00D85EE2">
        <w:rPr>
          <w:rFonts w:asciiTheme="minorHAnsi" w:hAnsiTheme="minorHAnsi"/>
          <w:sz w:val="22"/>
          <w:szCs w:val="22"/>
        </w:rPr>
        <w:t>, którego celem jest przechowywanie zintegrowanych danych EGiB z ca</w:t>
      </w:r>
      <w:r w:rsidRPr="00D85EE2">
        <w:rPr>
          <w:rFonts w:asciiTheme="minorHAnsi" w:hAnsiTheme="minorHAnsi" w:hint="eastAsia"/>
          <w:sz w:val="22"/>
          <w:szCs w:val="22"/>
        </w:rPr>
        <w:t>ł</w:t>
      </w:r>
      <w:r w:rsidRPr="00D85EE2">
        <w:rPr>
          <w:rFonts w:asciiTheme="minorHAnsi" w:hAnsiTheme="minorHAnsi"/>
          <w:sz w:val="22"/>
          <w:szCs w:val="22"/>
        </w:rPr>
        <w:t>ego kraju.</w:t>
      </w:r>
    </w:p>
    <w:p w14:paraId="6E7A78BF" w14:textId="77777777" w:rsidR="00F71859" w:rsidRPr="00D85EE2" w:rsidRDefault="00F71859" w:rsidP="00F71859">
      <w:r w:rsidRPr="00D85EE2">
        <w:t>W ramach Projektu ZSIN - Faza I przygotowano integracj</w:t>
      </w:r>
      <w:r>
        <w:t>ę</w:t>
      </w:r>
      <w:r w:rsidRPr="00D85EE2">
        <w:t xml:space="preserve"> z nast</w:t>
      </w:r>
      <w:r w:rsidRPr="00D85EE2">
        <w:rPr>
          <w:rFonts w:hint="eastAsia"/>
        </w:rPr>
        <w:t>ę</w:t>
      </w:r>
      <w:r w:rsidRPr="00D85EE2">
        <w:t>puj</w:t>
      </w:r>
      <w:r w:rsidRPr="00D85EE2">
        <w:rPr>
          <w:rFonts w:hint="eastAsia"/>
        </w:rPr>
        <w:t>ą</w:t>
      </w:r>
      <w:r w:rsidRPr="00D85EE2">
        <w:t xml:space="preserve">cymi rejestrami publicznymi: </w:t>
      </w:r>
    </w:p>
    <w:p w14:paraId="6B7723E1" w14:textId="77777777" w:rsidR="00F71859" w:rsidRPr="00D85EE2" w:rsidRDefault="00F71859" w:rsidP="002A697D">
      <w:pPr>
        <w:pStyle w:val="SFTPodstawowy"/>
        <w:numPr>
          <w:ilvl w:val="0"/>
          <w:numId w:val="87"/>
        </w:numPr>
        <w:rPr>
          <w:rFonts w:asciiTheme="minorHAnsi" w:hAnsiTheme="minorHAnsi"/>
          <w:sz w:val="22"/>
          <w:szCs w:val="22"/>
        </w:rPr>
      </w:pPr>
      <w:r w:rsidRPr="00D85EE2">
        <w:rPr>
          <w:rFonts w:asciiTheme="minorHAnsi" w:hAnsiTheme="minorHAnsi"/>
          <w:sz w:val="22"/>
          <w:szCs w:val="22"/>
        </w:rPr>
        <w:t>EGiB prowadzone przez starostwa powiatowe;</w:t>
      </w:r>
    </w:p>
    <w:p w14:paraId="54A86F8A" w14:textId="77777777" w:rsidR="00F71859" w:rsidRPr="00D85EE2" w:rsidRDefault="00F71859" w:rsidP="002A697D">
      <w:pPr>
        <w:pStyle w:val="SFTPodstawowy"/>
        <w:numPr>
          <w:ilvl w:val="0"/>
          <w:numId w:val="87"/>
        </w:numPr>
        <w:rPr>
          <w:rFonts w:asciiTheme="minorHAnsi" w:hAnsiTheme="minorHAnsi"/>
          <w:sz w:val="22"/>
          <w:szCs w:val="22"/>
        </w:rPr>
      </w:pPr>
      <w:r w:rsidRPr="00D85EE2">
        <w:rPr>
          <w:rFonts w:asciiTheme="minorHAnsi" w:hAnsiTheme="minorHAnsi"/>
          <w:sz w:val="22"/>
          <w:szCs w:val="22"/>
        </w:rPr>
        <w:t>KSEP prowadzony przez Agencj</w:t>
      </w:r>
      <w:r w:rsidRPr="00D85EE2">
        <w:rPr>
          <w:rFonts w:asciiTheme="minorHAnsi" w:hAnsiTheme="minorHAnsi" w:hint="eastAsia"/>
          <w:sz w:val="22"/>
          <w:szCs w:val="22"/>
        </w:rPr>
        <w:t>ę</w:t>
      </w:r>
      <w:r w:rsidRPr="00D85EE2">
        <w:rPr>
          <w:rFonts w:asciiTheme="minorHAnsi" w:hAnsiTheme="minorHAnsi"/>
          <w:sz w:val="22"/>
          <w:szCs w:val="22"/>
        </w:rPr>
        <w:t xml:space="preserve"> Rozwoju i Modernizacji Rolnictwa;</w:t>
      </w:r>
    </w:p>
    <w:p w14:paraId="5CCBE443" w14:textId="77777777" w:rsidR="00F71859" w:rsidRPr="00D85EE2" w:rsidRDefault="00F71859" w:rsidP="002A697D">
      <w:pPr>
        <w:pStyle w:val="SFTPodstawowy"/>
        <w:numPr>
          <w:ilvl w:val="0"/>
          <w:numId w:val="87"/>
        </w:numPr>
        <w:rPr>
          <w:rFonts w:asciiTheme="minorHAnsi" w:hAnsiTheme="minorHAnsi"/>
          <w:sz w:val="22"/>
          <w:szCs w:val="22"/>
        </w:rPr>
      </w:pPr>
      <w:r w:rsidRPr="00D85EE2">
        <w:rPr>
          <w:rFonts w:asciiTheme="minorHAnsi" w:hAnsiTheme="minorHAnsi"/>
          <w:sz w:val="22"/>
          <w:szCs w:val="22"/>
        </w:rPr>
        <w:t>Ksi</w:t>
      </w:r>
      <w:r w:rsidRPr="00D85EE2">
        <w:rPr>
          <w:rFonts w:asciiTheme="minorHAnsi" w:hAnsiTheme="minorHAnsi" w:hint="eastAsia"/>
          <w:sz w:val="22"/>
          <w:szCs w:val="22"/>
        </w:rPr>
        <w:t>ę</w:t>
      </w:r>
      <w:r w:rsidRPr="00D85EE2">
        <w:rPr>
          <w:rFonts w:asciiTheme="minorHAnsi" w:hAnsiTheme="minorHAnsi"/>
          <w:sz w:val="22"/>
          <w:szCs w:val="22"/>
        </w:rPr>
        <w:t>gi Wieczyste (system NKW/EKW) prowadzony przez Ministerstwo Sprawiedliwo</w:t>
      </w:r>
      <w:r w:rsidRPr="00D85EE2">
        <w:rPr>
          <w:rFonts w:asciiTheme="minorHAnsi" w:hAnsiTheme="minorHAnsi" w:hint="eastAsia"/>
          <w:sz w:val="22"/>
          <w:szCs w:val="22"/>
        </w:rPr>
        <w:t>ś</w:t>
      </w:r>
      <w:r w:rsidRPr="00D85EE2">
        <w:rPr>
          <w:rFonts w:asciiTheme="minorHAnsi" w:hAnsiTheme="minorHAnsi"/>
          <w:sz w:val="22"/>
          <w:szCs w:val="22"/>
        </w:rPr>
        <w:t>ci;</w:t>
      </w:r>
    </w:p>
    <w:p w14:paraId="1500C418" w14:textId="77777777" w:rsidR="00F71859" w:rsidRPr="00D85EE2" w:rsidRDefault="00F71859" w:rsidP="002A697D">
      <w:pPr>
        <w:pStyle w:val="SFTPodstawowy"/>
        <w:numPr>
          <w:ilvl w:val="0"/>
          <w:numId w:val="87"/>
        </w:numPr>
        <w:rPr>
          <w:rFonts w:asciiTheme="minorHAnsi" w:hAnsiTheme="minorHAnsi"/>
          <w:sz w:val="22"/>
          <w:szCs w:val="22"/>
        </w:rPr>
      </w:pPr>
      <w:r w:rsidRPr="00D85EE2">
        <w:rPr>
          <w:rFonts w:asciiTheme="minorHAnsi" w:hAnsiTheme="minorHAnsi"/>
          <w:sz w:val="22"/>
          <w:szCs w:val="22"/>
        </w:rPr>
        <w:t>REGON prowadzony przez G</w:t>
      </w:r>
      <w:r w:rsidRPr="00D85EE2">
        <w:rPr>
          <w:rFonts w:asciiTheme="minorHAnsi" w:hAnsiTheme="minorHAnsi" w:hint="eastAsia"/>
          <w:sz w:val="22"/>
          <w:szCs w:val="22"/>
        </w:rPr>
        <w:t>łó</w:t>
      </w:r>
      <w:r w:rsidRPr="00D85EE2">
        <w:rPr>
          <w:rFonts w:asciiTheme="minorHAnsi" w:hAnsiTheme="minorHAnsi"/>
          <w:sz w:val="22"/>
          <w:szCs w:val="22"/>
        </w:rPr>
        <w:t>wny Urz</w:t>
      </w:r>
      <w:r w:rsidRPr="00D85EE2">
        <w:rPr>
          <w:rFonts w:asciiTheme="minorHAnsi" w:hAnsiTheme="minorHAnsi" w:hint="eastAsia"/>
          <w:sz w:val="22"/>
          <w:szCs w:val="22"/>
        </w:rPr>
        <w:t>ą</w:t>
      </w:r>
      <w:r w:rsidRPr="00D85EE2">
        <w:rPr>
          <w:rFonts w:asciiTheme="minorHAnsi" w:hAnsiTheme="minorHAnsi"/>
          <w:sz w:val="22"/>
          <w:szCs w:val="22"/>
        </w:rPr>
        <w:t>d Statystyczny;</w:t>
      </w:r>
    </w:p>
    <w:p w14:paraId="596F99D2" w14:textId="77777777" w:rsidR="00F71859" w:rsidRPr="00D85EE2" w:rsidRDefault="00F71859" w:rsidP="002A697D">
      <w:pPr>
        <w:pStyle w:val="SFTPodstawowy"/>
        <w:numPr>
          <w:ilvl w:val="0"/>
          <w:numId w:val="87"/>
        </w:numPr>
        <w:rPr>
          <w:rFonts w:asciiTheme="minorHAnsi" w:hAnsiTheme="minorHAnsi"/>
          <w:sz w:val="22"/>
          <w:szCs w:val="22"/>
        </w:rPr>
      </w:pPr>
      <w:r w:rsidRPr="00D85EE2">
        <w:rPr>
          <w:rFonts w:asciiTheme="minorHAnsi" w:hAnsiTheme="minorHAnsi"/>
          <w:sz w:val="22"/>
          <w:szCs w:val="22"/>
        </w:rPr>
        <w:t>TERYT prowadzony przez G</w:t>
      </w:r>
      <w:r w:rsidRPr="00D85EE2">
        <w:rPr>
          <w:rFonts w:asciiTheme="minorHAnsi" w:hAnsiTheme="minorHAnsi" w:hint="eastAsia"/>
          <w:sz w:val="22"/>
          <w:szCs w:val="22"/>
        </w:rPr>
        <w:t>łó</w:t>
      </w:r>
      <w:r w:rsidRPr="00D85EE2">
        <w:rPr>
          <w:rFonts w:asciiTheme="minorHAnsi" w:hAnsiTheme="minorHAnsi"/>
          <w:sz w:val="22"/>
          <w:szCs w:val="22"/>
        </w:rPr>
        <w:t>wny Urz</w:t>
      </w:r>
      <w:r w:rsidRPr="00D85EE2">
        <w:rPr>
          <w:rFonts w:asciiTheme="minorHAnsi" w:hAnsiTheme="minorHAnsi" w:hint="eastAsia"/>
          <w:sz w:val="22"/>
          <w:szCs w:val="22"/>
        </w:rPr>
        <w:t>ą</w:t>
      </w:r>
      <w:r w:rsidRPr="00D85EE2">
        <w:rPr>
          <w:rFonts w:asciiTheme="minorHAnsi" w:hAnsiTheme="minorHAnsi"/>
          <w:sz w:val="22"/>
          <w:szCs w:val="22"/>
        </w:rPr>
        <w:t>d Statystyczny;</w:t>
      </w:r>
    </w:p>
    <w:p w14:paraId="296CE39C" w14:textId="77777777" w:rsidR="00F71859" w:rsidRPr="00D85EE2" w:rsidRDefault="00F71859" w:rsidP="002A697D">
      <w:pPr>
        <w:pStyle w:val="SFTPodstawowy"/>
        <w:numPr>
          <w:ilvl w:val="0"/>
          <w:numId w:val="87"/>
        </w:numPr>
        <w:rPr>
          <w:rFonts w:asciiTheme="minorHAnsi" w:hAnsiTheme="minorHAnsi"/>
          <w:sz w:val="22"/>
          <w:szCs w:val="22"/>
        </w:rPr>
      </w:pPr>
      <w:r w:rsidRPr="00D85EE2">
        <w:rPr>
          <w:rFonts w:asciiTheme="minorHAnsi" w:hAnsiTheme="minorHAnsi"/>
          <w:sz w:val="22"/>
          <w:szCs w:val="22"/>
        </w:rPr>
        <w:t xml:space="preserve">PESEL prowadzony przez </w:t>
      </w:r>
      <w:r>
        <w:rPr>
          <w:rFonts w:asciiTheme="minorHAnsi" w:hAnsiTheme="minorHAnsi"/>
          <w:sz w:val="22"/>
          <w:szCs w:val="22"/>
        </w:rPr>
        <w:t xml:space="preserve">Ministerstwo Cyfryzacji (dawniej </w:t>
      </w:r>
      <w:r w:rsidRPr="00D85EE2">
        <w:rPr>
          <w:rFonts w:asciiTheme="minorHAnsi" w:hAnsiTheme="minorHAnsi"/>
          <w:sz w:val="22"/>
          <w:szCs w:val="22"/>
        </w:rPr>
        <w:t>Ministerstwo Spraw Wewn</w:t>
      </w:r>
      <w:r w:rsidRPr="00D85EE2">
        <w:rPr>
          <w:rFonts w:asciiTheme="minorHAnsi" w:hAnsiTheme="minorHAnsi" w:hint="eastAsia"/>
          <w:sz w:val="22"/>
          <w:szCs w:val="22"/>
        </w:rPr>
        <w:t>ę</w:t>
      </w:r>
      <w:r w:rsidRPr="00D85EE2">
        <w:rPr>
          <w:rFonts w:asciiTheme="minorHAnsi" w:hAnsiTheme="minorHAnsi"/>
          <w:sz w:val="22"/>
          <w:szCs w:val="22"/>
        </w:rPr>
        <w:t>trznych</w:t>
      </w:r>
      <w:r>
        <w:rPr>
          <w:rFonts w:asciiTheme="minorHAnsi" w:hAnsiTheme="minorHAnsi"/>
          <w:sz w:val="22"/>
          <w:szCs w:val="22"/>
        </w:rPr>
        <w:t>)</w:t>
      </w:r>
      <w:r w:rsidRPr="00D85EE2">
        <w:rPr>
          <w:rFonts w:asciiTheme="minorHAnsi" w:hAnsiTheme="minorHAnsi"/>
          <w:sz w:val="22"/>
          <w:szCs w:val="22"/>
        </w:rPr>
        <w:t xml:space="preserve"> w ramach Systemu Rejestrów Pa</w:t>
      </w:r>
      <w:r w:rsidRPr="00D85EE2">
        <w:rPr>
          <w:rFonts w:asciiTheme="minorHAnsi" w:hAnsiTheme="minorHAnsi" w:hint="eastAsia"/>
          <w:sz w:val="22"/>
          <w:szCs w:val="22"/>
        </w:rPr>
        <w:t>ń</w:t>
      </w:r>
      <w:r w:rsidRPr="00D85EE2">
        <w:rPr>
          <w:rFonts w:asciiTheme="minorHAnsi" w:hAnsiTheme="minorHAnsi"/>
          <w:sz w:val="22"/>
          <w:szCs w:val="22"/>
        </w:rPr>
        <w:t>stwowych (SRP);</w:t>
      </w:r>
    </w:p>
    <w:p w14:paraId="516494BD" w14:textId="77777777" w:rsidR="00F71859" w:rsidRPr="00D85EE2" w:rsidRDefault="00F71859" w:rsidP="002A697D">
      <w:pPr>
        <w:pStyle w:val="SFTPodstawowy"/>
        <w:numPr>
          <w:ilvl w:val="0"/>
          <w:numId w:val="87"/>
        </w:numPr>
        <w:rPr>
          <w:rFonts w:asciiTheme="minorHAnsi" w:hAnsiTheme="minorHAnsi"/>
          <w:sz w:val="22"/>
          <w:szCs w:val="22"/>
        </w:rPr>
      </w:pPr>
      <w:r w:rsidRPr="00D85EE2">
        <w:rPr>
          <w:rFonts w:asciiTheme="minorHAnsi" w:hAnsiTheme="minorHAnsi"/>
          <w:sz w:val="22"/>
          <w:szCs w:val="22"/>
        </w:rPr>
        <w:t>PRG prowadzony przez G</w:t>
      </w:r>
      <w:r w:rsidRPr="00D85EE2">
        <w:rPr>
          <w:rFonts w:asciiTheme="minorHAnsi" w:hAnsiTheme="minorHAnsi" w:hint="eastAsia"/>
          <w:sz w:val="22"/>
          <w:szCs w:val="22"/>
        </w:rPr>
        <w:t>łó</w:t>
      </w:r>
      <w:r w:rsidRPr="00D85EE2">
        <w:rPr>
          <w:rFonts w:asciiTheme="minorHAnsi" w:hAnsiTheme="minorHAnsi"/>
          <w:sz w:val="22"/>
          <w:szCs w:val="22"/>
        </w:rPr>
        <w:t>wny Urz</w:t>
      </w:r>
      <w:r w:rsidRPr="00D85EE2">
        <w:rPr>
          <w:rFonts w:asciiTheme="minorHAnsi" w:hAnsiTheme="minorHAnsi" w:hint="eastAsia"/>
          <w:sz w:val="22"/>
          <w:szCs w:val="22"/>
        </w:rPr>
        <w:t>ą</w:t>
      </w:r>
      <w:r w:rsidRPr="00D85EE2">
        <w:rPr>
          <w:rFonts w:asciiTheme="minorHAnsi" w:hAnsiTheme="minorHAnsi"/>
          <w:sz w:val="22"/>
          <w:szCs w:val="22"/>
        </w:rPr>
        <w:t>d Geodezji i Kartografii;</w:t>
      </w:r>
    </w:p>
    <w:p w14:paraId="1AAAF1ED" w14:textId="77777777" w:rsidR="00F71859" w:rsidRPr="00D85EE2" w:rsidRDefault="00F71859" w:rsidP="002A697D">
      <w:pPr>
        <w:pStyle w:val="SFTPodstawowy"/>
        <w:numPr>
          <w:ilvl w:val="0"/>
          <w:numId w:val="87"/>
        </w:numPr>
        <w:rPr>
          <w:rFonts w:asciiTheme="minorHAnsi" w:hAnsiTheme="minorHAnsi"/>
          <w:sz w:val="22"/>
          <w:szCs w:val="22"/>
        </w:rPr>
      </w:pPr>
      <w:r>
        <w:rPr>
          <w:rFonts w:asciiTheme="minorHAnsi" w:hAnsiTheme="minorHAnsi"/>
          <w:sz w:val="22"/>
          <w:szCs w:val="22"/>
        </w:rPr>
        <w:t>EPN prowadzony przez g</w:t>
      </w:r>
      <w:r w:rsidRPr="00D85EE2">
        <w:rPr>
          <w:rFonts w:asciiTheme="minorHAnsi" w:hAnsiTheme="minorHAnsi"/>
          <w:sz w:val="22"/>
          <w:szCs w:val="22"/>
        </w:rPr>
        <w:t>minne organy podatkowe.</w:t>
      </w:r>
    </w:p>
    <w:p w14:paraId="2B0FCDB7" w14:textId="77777777" w:rsidR="00F71859" w:rsidRPr="00D85EE2" w:rsidRDefault="00F71859" w:rsidP="00F71859">
      <w:pPr>
        <w:pStyle w:val="SFTPodstawowy"/>
        <w:rPr>
          <w:rFonts w:asciiTheme="minorHAnsi" w:hAnsiTheme="minorHAnsi"/>
          <w:sz w:val="22"/>
          <w:szCs w:val="22"/>
        </w:rPr>
      </w:pPr>
      <w:r w:rsidRPr="00D85EE2">
        <w:rPr>
          <w:rFonts w:asciiTheme="minorHAnsi" w:hAnsiTheme="minorHAnsi"/>
          <w:sz w:val="22"/>
          <w:szCs w:val="22"/>
        </w:rPr>
        <w:t>Podstawow</w:t>
      </w:r>
      <w:r w:rsidRPr="00D85EE2">
        <w:rPr>
          <w:rFonts w:asciiTheme="minorHAnsi" w:hAnsiTheme="minorHAnsi" w:hint="eastAsia"/>
          <w:sz w:val="22"/>
          <w:szCs w:val="22"/>
        </w:rPr>
        <w:t>ą</w:t>
      </w:r>
      <w:r w:rsidRPr="00D85EE2">
        <w:rPr>
          <w:rFonts w:asciiTheme="minorHAnsi" w:hAnsiTheme="minorHAnsi"/>
          <w:sz w:val="22"/>
          <w:szCs w:val="22"/>
        </w:rPr>
        <w:t xml:space="preserve"> funkcj</w:t>
      </w:r>
      <w:r w:rsidRPr="00D85EE2">
        <w:rPr>
          <w:rFonts w:asciiTheme="minorHAnsi" w:hAnsiTheme="minorHAnsi" w:hint="eastAsia"/>
          <w:sz w:val="22"/>
          <w:szCs w:val="22"/>
        </w:rPr>
        <w:t>ą</w:t>
      </w:r>
      <w:r w:rsidRPr="00D85EE2">
        <w:rPr>
          <w:rFonts w:asciiTheme="minorHAnsi" w:hAnsiTheme="minorHAnsi"/>
          <w:sz w:val="22"/>
          <w:szCs w:val="22"/>
        </w:rPr>
        <w:t xml:space="preserve"> ZSIN jest wzajemna integracja danych zgromadzonych w bazach danych w</w:t>
      </w:r>
      <w:r w:rsidRPr="00D85EE2">
        <w:rPr>
          <w:rFonts w:asciiTheme="minorHAnsi" w:hAnsiTheme="minorHAnsi" w:hint="eastAsia"/>
          <w:sz w:val="22"/>
          <w:szCs w:val="22"/>
        </w:rPr>
        <w:t>łą</w:t>
      </w:r>
      <w:r w:rsidRPr="00D85EE2">
        <w:rPr>
          <w:rFonts w:asciiTheme="minorHAnsi" w:hAnsiTheme="minorHAnsi"/>
          <w:sz w:val="22"/>
          <w:szCs w:val="22"/>
        </w:rPr>
        <w:t>czonych do systemu, umo</w:t>
      </w:r>
      <w:r w:rsidRPr="00D85EE2">
        <w:rPr>
          <w:rFonts w:asciiTheme="minorHAnsi" w:hAnsiTheme="minorHAnsi" w:hint="eastAsia"/>
          <w:sz w:val="22"/>
          <w:szCs w:val="22"/>
        </w:rPr>
        <w:t>ż</w:t>
      </w:r>
      <w:r w:rsidRPr="00D85EE2">
        <w:rPr>
          <w:rFonts w:asciiTheme="minorHAnsi" w:hAnsiTheme="minorHAnsi"/>
          <w:sz w:val="22"/>
          <w:szCs w:val="22"/>
        </w:rPr>
        <w:t>liwienie wymiany i weryfikacji danych pomi</w:t>
      </w:r>
      <w:r w:rsidRPr="00D85EE2">
        <w:rPr>
          <w:rFonts w:asciiTheme="minorHAnsi" w:hAnsiTheme="minorHAnsi" w:hint="eastAsia"/>
          <w:sz w:val="22"/>
          <w:szCs w:val="22"/>
        </w:rPr>
        <w:t>ę</w:t>
      </w:r>
      <w:r w:rsidRPr="00D85EE2">
        <w:rPr>
          <w:rFonts w:asciiTheme="minorHAnsi" w:hAnsiTheme="minorHAnsi"/>
          <w:sz w:val="22"/>
          <w:szCs w:val="22"/>
        </w:rPr>
        <w:t>dzy tymi bazami oraz prowadzenie centralnego punktu dost</w:t>
      </w:r>
      <w:r w:rsidRPr="00D85EE2">
        <w:rPr>
          <w:rFonts w:asciiTheme="minorHAnsi" w:hAnsiTheme="minorHAnsi" w:hint="eastAsia"/>
          <w:sz w:val="22"/>
          <w:szCs w:val="22"/>
        </w:rPr>
        <w:t>ę</w:t>
      </w:r>
      <w:r w:rsidRPr="00D85EE2">
        <w:rPr>
          <w:rFonts w:asciiTheme="minorHAnsi" w:hAnsiTheme="minorHAnsi"/>
          <w:sz w:val="22"/>
          <w:szCs w:val="22"/>
        </w:rPr>
        <w:t>powego do wszystkich danych zwi</w:t>
      </w:r>
      <w:r w:rsidRPr="00D85EE2">
        <w:rPr>
          <w:rFonts w:asciiTheme="minorHAnsi" w:hAnsiTheme="minorHAnsi" w:hint="eastAsia"/>
          <w:sz w:val="22"/>
          <w:szCs w:val="22"/>
        </w:rPr>
        <w:t>ą</w:t>
      </w:r>
      <w:r w:rsidRPr="00D85EE2">
        <w:rPr>
          <w:rFonts w:asciiTheme="minorHAnsi" w:hAnsiTheme="minorHAnsi"/>
          <w:sz w:val="22"/>
          <w:szCs w:val="22"/>
        </w:rPr>
        <w:t>zanych z</w:t>
      </w:r>
      <w:r>
        <w:rPr>
          <w:rFonts w:asciiTheme="minorHAnsi" w:hAnsiTheme="minorHAnsi"/>
          <w:sz w:val="22"/>
          <w:szCs w:val="22"/>
        </w:rPr>
        <w:t> </w:t>
      </w:r>
      <w:r w:rsidRPr="00D85EE2">
        <w:rPr>
          <w:rFonts w:asciiTheme="minorHAnsi" w:hAnsiTheme="minorHAnsi"/>
          <w:sz w:val="22"/>
          <w:szCs w:val="22"/>
        </w:rPr>
        <w:t>nieruchomo</w:t>
      </w:r>
      <w:r w:rsidRPr="00D85EE2">
        <w:rPr>
          <w:rFonts w:asciiTheme="minorHAnsi" w:hAnsiTheme="minorHAnsi" w:hint="eastAsia"/>
          <w:sz w:val="22"/>
          <w:szCs w:val="22"/>
        </w:rPr>
        <w:t>ś</w:t>
      </w:r>
      <w:r w:rsidRPr="00D85EE2">
        <w:rPr>
          <w:rFonts w:asciiTheme="minorHAnsi" w:hAnsiTheme="minorHAnsi"/>
          <w:sz w:val="22"/>
          <w:szCs w:val="22"/>
        </w:rPr>
        <w:t>ciami. Funkcjonowanie systemu polega na gromadzeniu i integracji danych EGiB prowadzonych w 380 starostwach, udost</w:t>
      </w:r>
      <w:r w:rsidRPr="00D85EE2">
        <w:rPr>
          <w:rFonts w:asciiTheme="minorHAnsi" w:hAnsiTheme="minorHAnsi" w:hint="eastAsia"/>
          <w:sz w:val="22"/>
          <w:szCs w:val="22"/>
        </w:rPr>
        <w:t>ę</w:t>
      </w:r>
      <w:r w:rsidRPr="00D85EE2">
        <w:rPr>
          <w:rFonts w:asciiTheme="minorHAnsi" w:hAnsiTheme="minorHAnsi"/>
          <w:sz w:val="22"/>
          <w:szCs w:val="22"/>
        </w:rPr>
        <w:t>pnianiu tych danych w sposób centralny pozosta</w:t>
      </w:r>
      <w:r w:rsidRPr="00D85EE2">
        <w:rPr>
          <w:rFonts w:asciiTheme="minorHAnsi" w:hAnsiTheme="minorHAnsi" w:hint="eastAsia"/>
          <w:sz w:val="22"/>
          <w:szCs w:val="22"/>
        </w:rPr>
        <w:t>ł</w:t>
      </w:r>
      <w:r w:rsidRPr="00D85EE2">
        <w:rPr>
          <w:rFonts w:asciiTheme="minorHAnsi" w:hAnsiTheme="minorHAnsi"/>
          <w:sz w:val="22"/>
          <w:szCs w:val="22"/>
        </w:rPr>
        <w:t>ym systemom pracuj</w:t>
      </w:r>
      <w:r w:rsidRPr="00D85EE2">
        <w:rPr>
          <w:rFonts w:asciiTheme="minorHAnsi" w:hAnsiTheme="minorHAnsi" w:hint="eastAsia"/>
          <w:sz w:val="22"/>
          <w:szCs w:val="22"/>
        </w:rPr>
        <w:t>ą</w:t>
      </w:r>
      <w:r w:rsidRPr="00D85EE2">
        <w:rPr>
          <w:rFonts w:asciiTheme="minorHAnsi" w:hAnsiTheme="minorHAnsi"/>
          <w:sz w:val="22"/>
          <w:szCs w:val="22"/>
        </w:rPr>
        <w:t>cym w ramach ZSIN oraz przesy</w:t>
      </w:r>
      <w:r w:rsidRPr="00D85EE2">
        <w:rPr>
          <w:rFonts w:asciiTheme="minorHAnsi" w:hAnsiTheme="minorHAnsi" w:hint="eastAsia"/>
          <w:sz w:val="22"/>
          <w:szCs w:val="22"/>
        </w:rPr>
        <w:t>ł</w:t>
      </w:r>
      <w:r w:rsidRPr="00D85EE2">
        <w:rPr>
          <w:rFonts w:asciiTheme="minorHAnsi" w:hAnsiTheme="minorHAnsi"/>
          <w:sz w:val="22"/>
          <w:szCs w:val="22"/>
        </w:rPr>
        <w:t>anie zawiadomie</w:t>
      </w:r>
      <w:r w:rsidRPr="00D85EE2">
        <w:rPr>
          <w:rFonts w:asciiTheme="minorHAnsi" w:hAnsiTheme="minorHAnsi" w:hint="eastAsia"/>
          <w:sz w:val="22"/>
          <w:szCs w:val="22"/>
        </w:rPr>
        <w:t>ń</w:t>
      </w:r>
      <w:r w:rsidRPr="00D85EE2">
        <w:rPr>
          <w:rFonts w:asciiTheme="minorHAnsi" w:hAnsiTheme="minorHAnsi"/>
          <w:sz w:val="22"/>
          <w:szCs w:val="22"/>
        </w:rPr>
        <w:t xml:space="preserve"> o zmianach w poszczególnych bazach danych pomi</w:t>
      </w:r>
      <w:r w:rsidRPr="00D85EE2">
        <w:rPr>
          <w:rFonts w:asciiTheme="minorHAnsi" w:hAnsiTheme="minorHAnsi" w:hint="eastAsia"/>
          <w:sz w:val="22"/>
          <w:szCs w:val="22"/>
        </w:rPr>
        <w:t>ę</w:t>
      </w:r>
      <w:r w:rsidRPr="00D85EE2">
        <w:rPr>
          <w:rFonts w:asciiTheme="minorHAnsi" w:hAnsiTheme="minorHAnsi"/>
          <w:sz w:val="22"/>
          <w:szCs w:val="22"/>
        </w:rPr>
        <w:t>dzy systemami.</w:t>
      </w:r>
    </w:p>
    <w:p w14:paraId="1853BD4D" w14:textId="77777777" w:rsidR="00F71859" w:rsidRDefault="00F71859" w:rsidP="00F71859">
      <w:pPr>
        <w:pStyle w:val="Legenda"/>
        <w:keepNext/>
        <w:jc w:val="left"/>
      </w:pPr>
      <w:bookmarkStart w:id="121" w:name="_Toc461083126"/>
      <w:bookmarkStart w:id="122" w:name="_Toc477781931"/>
      <w:r>
        <w:lastRenderedPageBreak/>
        <w:t xml:space="preserve">Rysunek </w:t>
      </w:r>
      <w:r w:rsidR="002E102A">
        <w:fldChar w:fldCharType="begin"/>
      </w:r>
      <w:r w:rsidR="00DB78ED">
        <w:instrText xml:space="preserve"> SEQ Rysunek \* ARABIC </w:instrText>
      </w:r>
      <w:r w:rsidR="002E102A">
        <w:fldChar w:fldCharType="separate"/>
      </w:r>
      <w:r w:rsidR="00033FB0">
        <w:rPr>
          <w:noProof/>
        </w:rPr>
        <w:t>16</w:t>
      </w:r>
      <w:r w:rsidR="002E102A">
        <w:rPr>
          <w:noProof/>
        </w:rPr>
        <w:fldChar w:fldCharType="end"/>
      </w:r>
      <w:r>
        <w:t xml:space="preserve"> </w:t>
      </w:r>
      <w:r w:rsidRPr="001A6B86">
        <w:t>Model logiczny ZSIN po realizacji Fazy I</w:t>
      </w:r>
      <w:bookmarkEnd w:id="121"/>
      <w:bookmarkEnd w:id="122"/>
    </w:p>
    <w:p w14:paraId="5F91E1F3" w14:textId="77777777" w:rsidR="00F71859" w:rsidRDefault="00F71859" w:rsidP="00F71859">
      <w:pPr>
        <w:jc w:val="center"/>
        <w:rPr>
          <w:noProof/>
        </w:rPr>
      </w:pPr>
      <w:r w:rsidRPr="001A6B86">
        <w:rPr>
          <w:noProof/>
          <w:lang w:eastAsia="pl-PL"/>
        </w:rPr>
        <w:drawing>
          <wp:inline distT="0" distB="0" distL="0" distR="0" wp14:anchorId="4FAE32CF" wp14:editId="68E01626">
            <wp:extent cx="4667250" cy="4772025"/>
            <wp:effectExtent l="0" t="0" r="0" b="9525"/>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67250" cy="4772025"/>
                    </a:xfrm>
                    <a:prstGeom prst="rect">
                      <a:avLst/>
                    </a:prstGeom>
                    <a:noFill/>
                    <a:ln>
                      <a:noFill/>
                    </a:ln>
                  </pic:spPr>
                </pic:pic>
              </a:graphicData>
            </a:graphic>
          </wp:inline>
        </w:drawing>
      </w:r>
    </w:p>
    <w:p w14:paraId="7A962335" w14:textId="77777777" w:rsidR="00F71859" w:rsidRPr="00892065" w:rsidRDefault="00F71859" w:rsidP="00F71859">
      <w:r w:rsidRPr="00892065">
        <w:t xml:space="preserve">W ramach realizacji </w:t>
      </w:r>
      <w:r>
        <w:t>P</w:t>
      </w:r>
      <w:r w:rsidRPr="00892065">
        <w:t>rojektu ZSI</w:t>
      </w:r>
      <w:r>
        <w:t>N -</w:t>
      </w:r>
      <w:r w:rsidRPr="00892065">
        <w:t xml:space="preserve"> Faza I zaimplementowano następujące </w:t>
      </w:r>
      <w:r w:rsidRPr="00D85EE2">
        <w:rPr>
          <w:b/>
        </w:rPr>
        <w:t>usługi biznesowe</w:t>
      </w:r>
      <w:r w:rsidRPr="00892065">
        <w:t>:</w:t>
      </w:r>
    </w:p>
    <w:p w14:paraId="6CD192B9" w14:textId="77777777" w:rsidR="00F71859" w:rsidRPr="00D85EE2" w:rsidRDefault="00F71859" w:rsidP="002A697D">
      <w:pPr>
        <w:pStyle w:val="SFTPodstawowy"/>
        <w:numPr>
          <w:ilvl w:val="0"/>
          <w:numId w:val="88"/>
        </w:numPr>
        <w:spacing w:line="240" w:lineRule="auto"/>
        <w:rPr>
          <w:rFonts w:asciiTheme="minorHAnsi" w:hAnsiTheme="minorHAnsi"/>
          <w:sz w:val="22"/>
          <w:szCs w:val="22"/>
        </w:rPr>
      </w:pPr>
      <w:r w:rsidRPr="00D85EE2">
        <w:rPr>
          <w:rFonts w:asciiTheme="minorHAnsi" w:hAnsiTheme="minorHAnsi"/>
          <w:sz w:val="22"/>
          <w:szCs w:val="22"/>
        </w:rPr>
        <w:t>BS.01.Bezpiecze</w:t>
      </w:r>
      <w:r w:rsidRPr="00D85EE2">
        <w:rPr>
          <w:rFonts w:asciiTheme="minorHAnsi" w:hAnsiTheme="minorHAnsi" w:hint="eastAsia"/>
          <w:sz w:val="22"/>
          <w:szCs w:val="22"/>
        </w:rPr>
        <w:t>ń</w:t>
      </w:r>
      <w:r w:rsidRPr="00D85EE2">
        <w:rPr>
          <w:rFonts w:asciiTheme="minorHAnsi" w:hAnsiTheme="minorHAnsi"/>
          <w:sz w:val="22"/>
          <w:szCs w:val="22"/>
        </w:rPr>
        <w:t>stwo;</w:t>
      </w:r>
    </w:p>
    <w:p w14:paraId="3EF6C7C1" w14:textId="77777777" w:rsidR="00F71859" w:rsidRPr="00D85EE2" w:rsidRDefault="00F71859" w:rsidP="002A697D">
      <w:pPr>
        <w:pStyle w:val="SFTPodstawowy"/>
        <w:numPr>
          <w:ilvl w:val="0"/>
          <w:numId w:val="88"/>
        </w:numPr>
        <w:spacing w:line="240" w:lineRule="auto"/>
        <w:rPr>
          <w:rFonts w:asciiTheme="minorHAnsi" w:hAnsiTheme="minorHAnsi"/>
          <w:sz w:val="22"/>
          <w:szCs w:val="22"/>
        </w:rPr>
      </w:pPr>
      <w:r w:rsidRPr="00D85EE2">
        <w:rPr>
          <w:rFonts w:asciiTheme="minorHAnsi" w:hAnsiTheme="minorHAnsi"/>
          <w:sz w:val="22"/>
          <w:szCs w:val="22"/>
        </w:rPr>
        <w:t>BS.02.Aktualizacja;</w:t>
      </w:r>
    </w:p>
    <w:p w14:paraId="1C5A1D65" w14:textId="77777777" w:rsidR="00F71859" w:rsidRPr="00D85EE2" w:rsidRDefault="00F71859" w:rsidP="002A697D">
      <w:pPr>
        <w:pStyle w:val="SFTPodstawowy"/>
        <w:numPr>
          <w:ilvl w:val="0"/>
          <w:numId w:val="88"/>
        </w:numPr>
        <w:spacing w:line="240" w:lineRule="auto"/>
        <w:rPr>
          <w:rFonts w:asciiTheme="minorHAnsi" w:hAnsiTheme="minorHAnsi"/>
          <w:sz w:val="22"/>
          <w:szCs w:val="22"/>
        </w:rPr>
      </w:pPr>
      <w:r w:rsidRPr="00D85EE2">
        <w:rPr>
          <w:rFonts w:asciiTheme="minorHAnsi" w:hAnsiTheme="minorHAnsi"/>
          <w:sz w:val="22"/>
          <w:szCs w:val="22"/>
        </w:rPr>
        <w:t>BS.03.Zarz</w:t>
      </w:r>
      <w:r w:rsidRPr="00D85EE2">
        <w:rPr>
          <w:rFonts w:asciiTheme="minorHAnsi" w:hAnsiTheme="minorHAnsi" w:hint="eastAsia"/>
          <w:sz w:val="22"/>
          <w:szCs w:val="22"/>
        </w:rPr>
        <w:t>ą</w:t>
      </w:r>
      <w:r w:rsidRPr="00D85EE2">
        <w:rPr>
          <w:rFonts w:asciiTheme="minorHAnsi" w:hAnsiTheme="minorHAnsi"/>
          <w:sz w:val="22"/>
          <w:szCs w:val="22"/>
        </w:rPr>
        <w:t>dzanie jako</w:t>
      </w:r>
      <w:r w:rsidRPr="00D85EE2">
        <w:rPr>
          <w:rFonts w:asciiTheme="minorHAnsi" w:hAnsiTheme="minorHAnsi" w:hint="eastAsia"/>
          <w:sz w:val="22"/>
          <w:szCs w:val="22"/>
        </w:rPr>
        <w:t>ś</w:t>
      </w:r>
      <w:r w:rsidRPr="00D85EE2">
        <w:rPr>
          <w:rFonts w:asciiTheme="minorHAnsi" w:hAnsiTheme="minorHAnsi"/>
          <w:sz w:val="22"/>
          <w:szCs w:val="22"/>
        </w:rPr>
        <w:t>ci</w:t>
      </w:r>
      <w:r w:rsidRPr="00D85EE2">
        <w:rPr>
          <w:rFonts w:asciiTheme="minorHAnsi" w:hAnsiTheme="minorHAnsi" w:hint="eastAsia"/>
          <w:sz w:val="22"/>
          <w:szCs w:val="22"/>
        </w:rPr>
        <w:t>ą</w:t>
      </w:r>
      <w:r w:rsidRPr="00D85EE2">
        <w:rPr>
          <w:rFonts w:asciiTheme="minorHAnsi" w:hAnsiTheme="minorHAnsi"/>
          <w:sz w:val="22"/>
          <w:szCs w:val="22"/>
        </w:rPr>
        <w:t>;</w:t>
      </w:r>
    </w:p>
    <w:p w14:paraId="48265CD8" w14:textId="77777777" w:rsidR="00F71859" w:rsidRPr="00D85EE2" w:rsidRDefault="00F71859" w:rsidP="002A697D">
      <w:pPr>
        <w:pStyle w:val="SFTPodstawowy"/>
        <w:numPr>
          <w:ilvl w:val="0"/>
          <w:numId w:val="88"/>
        </w:numPr>
        <w:spacing w:line="240" w:lineRule="auto"/>
        <w:rPr>
          <w:rFonts w:asciiTheme="minorHAnsi" w:hAnsiTheme="minorHAnsi"/>
          <w:sz w:val="22"/>
          <w:szCs w:val="22"/>
        </w:rPr>
      </w:pPr>
      <w:r w:rsidRPr="00D85EE2">
        <w:rPr>
          <w:rFonts w:asciiTheme="minorHAnsi" w:hAnsiTheme="minorHAnsi"/>
          <w:sz w:val="22"/>
          <w:szCs w:val="22"/>
        </w:rPr>
        <w:t>BS.04.Zarz</w:t>
      </w:r>
      <w:r w:rsidRPr="00D85EE2">
        <w:rPr>
          <w:rFonts w:asciiTheme="minorHAnsi" w:hAnsiTheme="minorHAnsi" w:hint="eastAsia"/>
          <w:sz w:val="22"/>
          <w:szCs w:val="22"/>
        </w:rPr>
        <w:t>ą</w:t>
      </w:r>
      <w:r w:rsidRPr="00D85EE2">
        <w:rPr>
          <w:rFonts w:asciiTheme="minorHAnsi" w:hAnsiTheme="minorHAnsi"/>
          <w:sz w:val="22"/>
          <w:szCs w:val="22"/>
        </w:rPr>
        <w:t>dzanie danymi;</w:t>
      </w:r>
    </w:p>
    <w:p w14:paraId="02C4AA4E" w14:textId="77777777" w:rsidR="00F71859" w:rsidRPr="00D85EE2" w:rsidRDefault="00F71859" w:rsidP="002A697D">
      <w:pPr>
        <w:pStyle w:val="SFTPodstawowy"/>
        <w:numPr>
          <w:ilvl w:val="0"/>
          <w:numId w:val="88"/>
        </w:numPr>
        <w:spacing w:line="240" w:lineRule="auto"/>
        <w:rPr>
          <w:rFonts w:asciiTheme="minorHAnsi" w:hAnsiTheme="minorHAnsi"/>
          <w:sz w:val="22"/>
          <w:szCs w:val="22"/>
        </w:rPr>
      </w:pPr>
      <w:r w:rsidRPr="00D85EE2">
        <w:rPr>
          <w:rFonts w:asciiTheme="minorHAnsi" w:hAnsiTheme="minorHAnsi"/>
          <w:sz w:val="22"/>
          <w:szCs w:val="22"/>
        </w:rPr>
        <w:t>BS.05.Obs</w:t>
      </w:r>
      <w:r w:rsidRPr="00D85EE2">
        <w:rPr>
          <w:rFonts w:asciiTheme="minorHAnsi" w:hAnsiTheme="minorHAnsi" w:hint="eastAsia"/>
          <w:sz w:val="22"/>
          <w:szCs w:val="22"/>
        </w:rPr>
        <w:t>ł</w:t>
      </w:r>
      <w:r w:rsidRPr="00D85EE2">
        <w:rPr>
          <w:rFonts w:asciiTheme="minorHAnsi" w:hAnsiTheme="minorHAnsi"/>
          <w:sz w:val="22"/>
          <w:szCs w:val="22"/>
        </w:rPr>
        <w:t>uga zawiadomie</w:t>
      </w:r>
      <w:r w:rsidRPr="00D85EE2">
        <w:rPr>
          <w:rFonts w:asciiTheme="minorHAnsi" w:hAnsiTheme="minorHAnsi" w:hint="eastAsia"/>
          <w:sz w:val="22"/>
          <w:szCs w:val="22"/>
        </w:rPr>
        <w:t>ń</w:t>
      </w:r>
      <w:r w:rsidRPr="00D85EE2">
        <w:rPr>
          <w:rFonts w:asciiTheme="minorHAnsi" w:hAnsiTheme="minorHAnsi"/>
          <w:sz w:val="22"/>
          <w:szCs w:val="22"/>
        </w:rPr>
        <w:t>;</w:t>
      </w:r>
    </w:p>
    <w:p w14:paraId="4DC63206" w14:textId="77777777" w:rsidR="00F71859" w:rsidRPr="00D85EE2" w:rsidRDefault="00F71859" w:rsidP="002A697D">
      <w:pPr>
        <w:pStyle w:val="SFTPodstawowy"/>
        <w:numPr>
          <w:ilvl w:val="0"/>
          <w:numId w:val="88"/>
        </w:numPr>
        <w:spacing w:line="240" w:lineRule="auto"/>
        <w:rPr>
          <w:rFonts w:asciiTheme="minorHAnsi" w:hAnsiTheme="minorHAnsi"/>
          <w:sz w:val="22"/>
          <w:szCs w:val="22"/>
        </w:rPr>
      </w:pPr>
      <w:r w:rsidRPr="00D85EE2">
        <w:rPr>
          <w:rFonts w:asciiTheme="minorHAnsi" w:hAnsiTheme="minorHAnsi"/>
          <w:sz w:val="22"/>
          <w:szCs w:val="22"/>
        </w:rPr>
        <w:t>BS.06.Monitorowanie;</w:t>
      </w:r>
    </w:p>
    <w:p w14:paraId="4779F928" w14:textId="77777777" w:rsidR="00F71859" w:rsidRPr="00D85EE2" w:rsidRDefault="00F71859" w:rsidP="002A697D">
      <w:pPr>
        <w:pStyle w:val="SFTPodstawowy"/>
        <w:numPr>
          <w:ilvl w:val="0"/>
          <w:numId w:val="88"/>
        </w:numPr>
        <w:spacing w:line="240" w:lineRule="auto"/>
        <w:rPr>
          <w:rFonts w:asciiTheme="minorHAnsi" w:hAnsiTheme="minorHAnsi"/>
          <w:sz w:val="22"/>
          <w:szCs w:val="22"/>
        </w:rPr>
      </w:pPr>
      <w:r w:rsidRPr="00D85EE2">
        <w:rPr>
          <w:rFonts w:asciiTheme="minorHAnsi" w:hAnsiTheme="minorHAnsi"/>
          <w:sz w:val="22"/>
          <w:szCs w:val="22"/>
        </w:rPr>
        <w:t>BS.07.Udost</w:t>
      </w:r>
      <w:r w:rsidRPr="00D85EE2">
        <w:rPr>
          <w:rFonts w:asciiTheme="minorHAnsi" w:hAnsiTheme="minorHAnsi" w:hint="eastAsia"/>
          <w:sz w:val="22"/>
          <w:szCs w:val="22"/>
        </w:rPr>
        <w:t>ę</w:t>
      </w:r>
      <w:r w:rsidRPr="00D85EE2">
        <w:rPr>
          <w:rFonts w:asciiTheme="minorHAnsi" w:hAnsiTheme="minorHAnsi"/>
          <w:sz w:val="22"/>
          <w:szCs w:val="22"/>
        </w:rPr>
        <w:t>pnianie;</w:t>
      </w:r>
    </w:p>
    <w:p w14:paraId="2D58505E" w14:textId="77777777" w:rsidR="00F71859" w:rsidRPr="00D85EE2" w:rsidRDefault="00F71859" w:rsidP="002A697D">
      <w:pPr>
        <w:pStyle w:val="SFTPodstawowy"/>
        <w:numPr>
          <w:ilvl w:val="0"/>
          <w:numId w:val="88"/>
        </w:numPr>
        <w:spacing w:line="240" w:lineRule="auto"/>
        <w:rPr>
          <w:rFonts w:asciiTheme="minorHAnsi" w:hAnsiTheme="minorHAnsi"/>
          <w:sz w:val="22"/>
          <w:szCs w:val="22"/>
        </w:rPr>
      </w:pPr>
      <w:r w:rsidRPr="00D85EE2">
        <w:rPr>
          <w:rFonts w:asciiTheme="minorHAnsi" w:hAnsiTheme="minorHAnsi"/>
          <w:sz w:val="22"/>
          <w:szCs w:val="22"/>
        </w:rPr>
        <w:t>BS.08.Sprawozdawczo</w:t>
      </w:r>
      <w:r w:rsidRPr="00D85EE2">
        <w:rPr>
          <w:rFonts w:asciiTheme="minorHAnsi" w:hAnsiTheme="minorHAnsi" w:hint="eastAsia"/>
          <w:sz w:val="22"/>
          <w:szCs w:val="22"/>
        </w:rPr>
        <w:t>ść</w:t>
      </w:r>
      <w:r w:rsidRPr="00D85EE2">
        <w:rPr>
          <w:rFonts w:asciiTheme="minorHAnsi" w:hAnsiTheme="minorHAnsi"/>
          <w:sz w:val="22"/>
          <w:szCs w:val="22"/>
        </w:rPr>
        <w:t>;</w:t>
      </w:r>
    </w:p>
    <w:p w14:paraId="30100203" w14:textId="77777777" w:rsidR="00F71859" w:rsidRPr="00D85EE2" w:rsidRDefault="00F71859" w:rsidP="002A697D">
      <w:pPr>
        <w:pStyle w:val="SFTPodstawowy"/>
        <w:numPr>
          <w:ilvl w:val="0"/>
          <w:numId w:val="88"/>
        </w:numPr>
        <w:spacing w:line="240" w:lineRule="auto"/>
        <w:rPr>
          <w:rFonts w:asciiTheme="minorHAnsi" w:hAnsiTheme="minorHAnsi"/>
          <w:sz w:val="22"/>
          <w:szCs w:val="22"/>
        </w:rPr>
      </w:pPr>
      <w:r w:rsidRPr="00D85EE2">
        <w:rPr>
          <w:rFonts w:asciiTheme="minorHAnsi" w:hAnsiTheme="minorHAnsi"/>
          <w:sz w:val="22"/>
          <w:szCs w:val="22"/>
        </w:rPr>
        <w:t>BS.09.Obs</w:t>
      </w:r>
      <w:r w:rsidRPr="00D85EE2">
        <w:rPr>
          <w:rFonts w:asciiTheme="minorHAnsi" w:hAnsiTheme="minorHAnsi" w:hint="eastAsia"/>
          <w:sz w:val="22"/>
          <w:szCs w:val="22"/>
        </w:rPr>
        <w:t>ł</w:t>
      </w:r>
      <w:r w:rsidRPr="00D85EE2">
        <w:rPr>
          <w:rFonts w:asciiTheme="minorHAnsi" w:hAnsiTheme="minorHAnsi"/>
          <w:sz w:val="22"/>
          <w:szCs w:val="22"/>
        </w:rPr>
        <w:t>uga nieruchomo</w:t>
      </w:r>
      <w:r w:rsidRPr="00D85EE2">
        <w:rPr>
          <w:rFonts w:asciiTheme="minorHAnsi" w:hAnsiTheme="minorHAnsi" w:hint="eastAsia"/>
          <w:sz w:val="22"/>
          <w:szCs w:val="22"/>
        </w:rPr>
        <w:t>ś</w:t>
      </w:r>
      <w:r w:rsidRPr="00D85EE2">
        <w:rPr>
          <w:rFonts w:asciiTheme="minorHAnsi" w:hAnsiTheme="minorHAnsi"/>
          <w:sz w:val="22"/>
          <w:szCs w:val="22"/>
        </w:rPr>
        <w:t>ci Skarbu Pa</w:t>
      </w:r>
      <w:r w:rsidRPr="00D85EE2">
        <w:rPr>
          <w:rFonts w:asciiTheme="minorHAnsi" w:hAnsiTheme="minorHAnsi" w:hint="eastAsia"/>
          <w:sz w:val="22"/>
          <w:szCs w:val="22"/>
        </w:rPr>
        <w:t>ń</w:t>
      </w:r>
      <w:r w:rsidRPr="00D85EE2">
        <w:rPr>
          <w:rFonts w:asciiTheme="minorHAnsi" w:hAnsiTheme="minorHAnsi"/>
          <w:sz w:val="22"/>
          <w:szCs w:val="22"/>
        </w:rPr>
        <w:t>stwa;</w:t>
      </w:r>
    </w:p>
    <w:p w14:paraId="7129FB16" w14:textId="77777777" w:rsidR="00F71859" w:rsidRPr="00D85EE2" w:rsidRDefault="00F71859" w:rsidP="002A697D">
      <w:pPr>
        <w:pStyle w:val="SFTPodstawowy"/>
        <w:numPr>
          <w:ilvl w:val="0"/>
          <w:numId w:val="88"/>
        </w:numPr>
        <w:spacing w:line="240" w:lineRule="auto"/>
        <w:rPr>
          <w:rFonts w:asciiTheme="minorHAnsi" w:hAnsiTheme="minorHAnsi"/>
          <w:sz w:val="22"/>
          <w:szCs w:val="22"/>
        </w:rPr>
      </w:pPr>
      <w:r w:rsidRPr="00D85EE2">
        <w:rPr>
          <w:rFonts w:asciiTheme="minorHAnsi" w:hAnsiTheme="minorHAnsi"/>
          <w:sz w:val="22"/>
          <w:szCs w:val="22"/>
        </w:rPr>
        <w:lastRenderedPageBreak/>
        <w:t>BS.10.Modernizacja EGiB.</w:t>
      </w:r>
    </w:p>
    <w:p w14:paraId="72927E90" w14:textId="77777777" w:rsidR="00F71859" w:rsidRPr="00D85EE2" w:rsidRDefault="00F71859" w:rsidP="00F71859">
      <w:pPr>
        <w:pStyle w:val="SFTPodstawowy"/>
        <w:rPr>
          <w:rFonts w:asciiTheme="minorHAnsi" w:hAnsiTheme="minorHAnsi"/>
          <w:sz w:val="22"/>
          <w:szCs w:val="22"/>
        </w:rPr>
      </w:pPr>
      <w:r w:rsidRPr="00D85EE2">
        <w:rPr>
          <w:rFonts w:asciiTheme="minorHAnsi" w:hAnsiTheme="minorHAnsi"/>
          <w:sz w:val="22"/>
          <w:szCs w:val="22"/>
        </w:rPr>
        <w:t>Poni</w:t>
      </w:r>
      <w:r w:rsidRPr="00D85EE2">
        <w:rPr>
          <w:rFonts w:asciiTheme="minorHAnsi" w:hAnsiTheme="minorHAnsi" w:hint="eastAsia"/>
          <w:sz w:val="22"/>
          <w:szCs w:val="22"/>
        </w:rPr>
        <w:t>ż</w:t>
      </w:r>
      <w:r w:rsidRPr="00D85EE2">
        <w:rPr>
          <w:rFonts w:asciiTheme="minorHAnsi" w:hAnsiTheme="minorHAnsi"/>
          <w:sz w:val="22"/>
          <w:szCs w:val="22"/>
        </w:rPr>
        <w:t>szy diagram przedstawia powi</w:t>
      </w:r>
      <w:r w:rsidRPr="00D85EE2">
        <w:rPr>
          <w:rFonts w:asciiTheme="minorHAnsi" w:hAnsiTheme="minorHAnsi" w:hint="eastAsia"/>
          <w:sz w:val="22"/>
          <w:szCs w:val="22"/>
        </w:rPr>
        <w:t>ą</w:t>
      </w:r>
      <w:r w:rsidRPr="00D85EE2">
        <w:rPr>
          <w:rFonts w:asciiTheme="minorHAnsi" w:hAnsiTheme="minorHAnsi"/>
          <w:sz w:val="22"/>
          <w:szCs w:val="22"/>
        </w:rPr>
        <w:t>zania pomi</w:t>
      </w:r>
      <w:r w:rsidRPr="00D85EE2">
        <w:rPr>
          <w:rFonts w:asciiTheme="minorHAnsi" w:hAnsiTheme="minorHAnsi" w:hint="eastAsia"/>
          <w:sz w:val="22"/>
          <w:szCs w:val="22"/>
        </w:rPr>
        <w:t>ę</w:t>
      </w:r>
      <w:r w:rsidRPr="00D85EE2">
        <w:rPr>
          <w:rFonts w:asciiTheme="minorHAnsi" w:hAnsiTheme="minorHAnsi"/>
          <w:sz w:val="22"/>
          <w:szCs w:val="22"/>
        </w:rPr>
        <w:t>dzy poszczególnymi, zaimplementowanymi us</w:t>
      </w:r>
      <w:r w:rsidRPr="00D85EE2">
        <w:rPr>
          <w:rFonts w:asciiTheme="minorHAnsi" w:hAnsiTheme="minorHAnsi" w:hint="eastAsia"/>
          <w:sz w:val="22"/>
          <w:szCs w:val="22"/>
        </w:rPr>
        <w:t>ł</w:t>
      </w:r>
      <w:r w:rsidRPr="00D85EE2">
        <w:rPr>
          <w:rFonts w:asciiTheme="minorHAnsi" w:hAnsiTheme="minorHAnsi"/>
          <w:sz w:val="22"/>
          <w:szCs w:val="22"/>
        </w:rPr>
        <w:t>ugami.</w:t>
      </w:r>
    </w:p>
    <w:p w14:paraId="790E5903" w14:textId="77777777" w:rsidR="00F71859" w:rsidRDefault="00F71859" w:rsidP="00F71859">
      <w:pPr>
        <w:pStyle w:val="Legenda"/>
        <w:keepNext/>
      </w:pPr>
      <w:bookmarkStart w:id="123" w:name="_Toc461083127"/>
      <w:bookmarkStart w:id="124" w:name="_Toc477781932"/>
      <w:r>
        <w:t xml:space="preserve">Rysunek </w:t>
      </w:r>
      <w:r w:rsidR="002E102A">
        <w:fldChar w:fldCharType="begin"/>
      </w:r>
      <w:r w:rsidR="00DB78ED">
        <w:instrText xml:space="preserve"> SEQ Rysunek \* ARABIC </w:instrText>
      </w:r>
      <w:r w:rsidR="002E102A">
        <w:fldChar w:fldCharType="separate"/>
      </w:r>
      <w:r w:rsidR="00033FB0">
        <w:rPr>
          <w:noProof/>
        </w:rPr>
        <w:t>17</w:t>
      </w:r>
      <w:r w:rsidR="002E102A">
        <w:rPr>
          <w:noProof/>
        </w:rPr>
        <w:fldChar w:fldCharType="end"/>
      </w:r>
      <w:r>
        <w:t xml:space="preserve"> Powiązania pomiędzy usługami ZSIN</w:t>
      </w:r>
      <w:bookmarkEnd w:id="123"/>
      <w:bookmarkEnd w:id="124"/>
    </w:p>
    <w:p w14:paraId="3679CE4A" w14:textId="77777777" w:rsidR="00F71859" w:rsidRDefault="00F71859" w:rsidP="00F71859">
      <w:pPr>
        <w:ind w:left="708"/>
      </w:pPr>
      <w:r w:rsidRPr="001A6B86">
        <w:rPr>
          <w:noProof/>
          <w:lang w:eastAsia="pl-PL"/>
        </w:rPr>
        <w:drawing>
          <wp:inline distT="0" distB="0" distL="0" distR="0" wp14:anchorId="77BE9FAB" wp14:editId="67006A97">
            <wp:extent cx="5760720" cy="3235263"/>
            <wp:effectExtent l="0" t="0" r="0" b="381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3235263"/>
                    </a:xfrm>
                    <a:prstGeom prst="rect">
                      <a:avLst/>
                    </a:prstGeom>
                    <a:noFill/>
                    <a:ln>
                      <a:noFill/>
                    </a:ln>
                  </pic:spPr>
                </pic:pic>
              </a:graphicData>
            </a:graphic>
          </wp:inline>
        </w:drawing>
      </w:r>
    </w:p>
    <w:p w14:paraId="79EBACA5" w14:textId="77777777" w:rsidR="00F71859" w:rsidRPr="00D85EE2" w:rsidRDefault="00F71859" w:rsidP="00F71859">
      <w:pPr>
        <w:pStyle w:val="SFTPodstawowy"/>
        <w:rPr>
          <w:rFonts w:asciiTheme="minorHAnsi" w:hAnsiTheme="minorHAnsi"/>
          <w:sz w:val="22"/>
          <w:szCs w:val="22"/>
        </w:rPr>
      </w:pPr>
      <w:r w:rsidRPr="00D85EE2">
        <w:rPr>
          <w:rFonts w:asciiTheme="minorHAnsi" w:hAnsiTheme="minorHAnsi"/>
          <w:sz w:val="22"/>
          <w:szCs w:val="22"/>
        </w:rPr>
        <w:t>Oprogramowanie aplikacyjne ZSIN przedstawione jest przy pomocy komponentów technologicznych. Komponenty technologiczne reprezentuj</w:t>
      </w:r>
      <w:r w:rsidRPr="00D85EE2">
        <w:rPr>
          <w:rFonts w:asciiTheme="minorHAnsi" w:hAnsiTheme="minorHAnsi" w:hint="eastAsia"/>
          <w:sz w:val="22"/>
          <w:szCs w:val="22"/>
        </w:rPr>
        <w:t>ą</w:t>
      </w:r>
      <w:r w:rsidRPr="00D85EE2">
        <w:rPr>
          <w:rFonts w:asciiTheme="minorHAnsi" w:hAnsiTheme="minorHAnsi"/>
          <w:sz w:val="22"/>
          <w:szCs w:val="22"/>
        </w:rPr>
        <w:t xml:space="preserve"> wydzielone logicznie przedmioty, których celem jest dostarczenie wymaganych funkcjonalno</w:t>
      </w:r>
      <w:r w:rsidRPr="00D85EE2">
        <w:rPr>
          <w:rFonts w:asciiTheme="minorHAnsi" w:hAnsiTheme="minorHAnsi" w:hint="eastAsia"/>
          <w:sz w:val="22"/>
          <w:szCs w:val="22"/>
        </w:rPr>
        <w:t>ś</w:t>
      </w:r>
      <w:r w:rsidRPr="00D85EE2">
        <w:rPr>
          <w:rFonts w:asciiTheme="minorHAnsi" w:hAnsiTheme="minorHAnsi"/>
          <w:sz w:val="22"/>
          <w:szCs w:val="22"/>
        </w:rPr>
        <w:t xml:space="preserve">ci systemu. </w:t>
      </w:r>
      <w:r>
        <w:rPr>
          <w:rFonts w:asciiTheme="minorHAnsi" w:hAnsiTheme="minorHAnsi"/>
          <w:sz w:val="22"/>
          <w:szCs w:val="22"/>
        </w:rPr>
        <w:t>Poniżej opisano</w:t>
      </w:r>
      <w:r w:rsidRPr="00D85EE2">
        <w:rPr>
          <w:rFonts w:asciiTheme="minorHAnsi" w:hAnsiTheme="minorHAnsi"/>
          <w:sz w:val="22"/>
          <w:szCs w:val="22"/>
        </w:rPr>
        <w:t xml:space="preserve"> wszystkie zidentyfikowane komponenty </w:t>
      </w:r>
      <w:r>
        <w:rPr>
          <w:rFonts w:asciiTheme="minorHAnsi" w:hAnsiTheme="minorHAnsi"/>
          <w:sz w:val="22"/>
          <w:szCs w:val="22"/>
        </w:rPr>
        <w:t>S</w:t>
      </w:r>
      <w:r w:rsidRPr="00D85EE2">
        <w:rPr>
          <w:rFonts w:asciiTheme="minorHAnsi" w:hAnsiTheme="minorHAnsi"/>
          <w:sz w:val="22"/>
          <w:szCs w:val="22"/>
        </w:rPr>
        <w:t>ystemu ZSIN, uwzgl</w:t>
      </w:r>
      <w:r w:rsidRPr="00D85EE2">
        <w:rPr>
          <w:rFonts w:asciiTheme="minorHAnsi" w:hAnsiTheme="minorHAnsi" w:hint="eastAsia"/>
          <w:sz w:val="22"/>
          <w:szCs w:val="22"/>
        </w:rPr>
        <w:t>ę</w:t>
      </w:r>
      <w:r w:rsidRPr="00D85EE2">
        <w:rPr>
          <w:rFonts w:asciiTheme="minorHAnsi" w:hAnsiTheme="minorHAnsi"/>
          <w:sz w:val="22"/>
          <w:szCs w:val="22"/>
        </w:rPr>
        <w:t>dniaj</w:t>
      </w:r>
      <w:r w:rsidRPr="00D85EE2">
        <w:rPr>
          <w:rFonts w:asciiTheme="minorHAnsi" w:hAnsiTheme="minorHAnsi" w:hint="eastAsia"/>
          <w:sz w:val="22"/>
          <w:szCs w:val="22"/>
        </w:rPr>
        <w:t>ą</w:t>
      </w:r>
      <w:r w:rsidRPr="00D85EE2">
        <w:rPr>
          <w:rFonts w:asciiTheme="minorHAnsi" w:hAnsiTheme="minorHAnsi"/>
          <w:sz w:val="22"/>
          <w:szCs w:val="22"/>
        </w:rPr>
        <w:t>c zale</w:t>
      </w:r>
      <w:r w:rsidRPr="00D85EE2">
        <w:rPr>
          <w:rFonts w:asciiTheme="minorHAnsi" w:hAnsiTheme="minorHAnsi" w:hint="eastAsia"/>
          <w:sz w:val="22"/>
          <w:szCs w:val="22"/>
        </w:rPr>
        <w:t>ż</w:t>
      </w:r>
      <w:r w:rsidRPr="00D85EE2">
        <w:rPr>
          <w:rFonts w:asciiTheme="minorHAnsi" w:hAnsiTheme="minorHAnsi"/>
          <w:sz w:val="22"/>
          <w:szCs w:val="22"/>
        </w:rPr>
        <w:t>no</w:t>
      </w:r>
      <w:r w:rsidRPr="00D85EE2">
        <w:rPr>
          <w:rFonts w:asciiTheme="minorHAnsi" w:hAnsiTheme="minorHAnsi" w:hint="eastAsia"/>
          <w:sz w:val="22"/>
          <w:szCs w:val="22"/>
        </w:rPr>
        <w:t>ś</w:t>
      </w:r>
      <w:r w:rsidRPr="00D85EE2">
        <w:rPr>
          <w:rFonts w:asciiTheme="minorHAnsi" w:hAnsiTheme="minorHAnsi"/>
          <w:sz w:val="22"/>
          <w:szCs w:val="22"/>
        </w:rPr>
        <w:t>ci mi</w:t>
      </w:r>
      <w:r w:rsidRPr="00D85EE2">
        <w:rPr>
          <w:rFonts w:asciiTheme="minorHAnsi" w:hAnsiTheme="minorHAnsi" w:hint="eastAsia"/>
          <w:sz w:val="22"/>
          <w:szCs w:val="22"/>
        </w:rPr>
        <w:t>ę</w:t>
      </w:r>
      <w:r w:rsidRPr="00D85EE2">
        <w:rPr>
          <w:rFonts w:asciiTheme="minorHAnsi" w:hAnsiTheme="minorHAnsi"/>
          <w:sz w:val="22"/>
          <w:szCs w:val="22"/>
        </w:rPr>
        <w:t>dzy nimi, a tak</w:t>
      </w:r>
      <w:r w:rsidRPr="00D85EE2">
        <w:rPr>
          <w:rFonts w:asciiTheme="minorHAnsi" w:hAnsiTheme="minorHAnsi" w:hint="eastAsia"/>
          <w:sz w:val="22"/>
          <w:szCs w:val="22"/>
        </w:rPr>
        <w:t>ż</w:t>
      </w:r>
      <w:r w:rsidRPr="00D85EE2">
        <w:rPr>
          <w:rFonts w:asciiTheme="minorHAnsi" w:hAnsiTheme="minorHAnsi"/>
          <w:sz w:val="22"/>
          <w:szCs w:val="22"/>
        </w:rPr>
        <w:t>e z</w:t>
      </w:r>
      <w:r>
        <w:rPr>
          <w:rFonts w:asciiTheme="minorHAnsi" w:hAnsiTheme="minorHAnsi"/>
          <w:sz w:val="22"/>
          <w:szCs w:val="22"/>
        </w:rPr>
        <w:t> </w:t>
      </w:r>
      <w:r w:rsidRPr="00D85EE2">
        <w:rPr>
          <w:rFonts w:asciiTheme="minorHAnsi" w:hAnsiTheme="minorHAnsi"/>
          <w:sz w:val="22"/>
          <w:szCs w:val="22"/>
        </w:rPr>
        <w:t>systemami/komponentami zewn</w:t>
      </w:r>
      <w:r w:rsidRPr="00D85EE2">
        <w:rPr>
          <w:rFonts w:asciiTheme="minorHAnsi" w:hAnsiTheme="minorHAnsi" w:hint="eastAsia"/>
          <w:sz w:val="22"/>
          <w:szCs w:val="22"/>
        </w:rPr>
        <w:t>ę</w:t>
      </w:r>
      <w:r w:rsidRPr="00D85EE2">
        <w:rPr>
          <w:rFonts w:asciiTheme="minorHAnsi" w:hAnsiTheme="minorHAnsi"/>
          <w:sz w:val="22"/>
          <w:szCs w:val="22"/>
        </w:rPr>
        <w:t xml:space="preserve">trznymi w stosunku do </w:t>
      </w:r>
      <w:r>
        <w:rPr>
          <w:rFonts w:asciiTheme="minorHAnsi" w:hAnsiTheme="minorHAnsi"/>
          <w:sz w:val="22"/>
          <w:szCs w:val="22"/>
        </w:rPr>
        <w:t>S</w:t>
      </w:r>
      <w:r w:rsidRPr="00D85EE2">
        <w:rPr>
          <w:rFonts w:asciiTheme="minorHAnsi" w:hAnsiTheme="minorHAnsi"/>
          <w:sz w:val="22"/>
          <w:szCs w:val="22"/>
        </w:rPr>
        <w:t>ystemu ZSIN.</w:t>
      </w:r>
    </w:p>
    <w:p w14:paraId="614B25E2" w14:textId="77777777" w:rsidR="00F71859" w:rsidRDefault="00F71859" w:rsidP="00F71859">
      <w:r w:rsidRPr="00D85EE2">
        <w:t>Na poni</w:t>
      </w:r>
      <w:r w:rsidRPr="00D85EE2">
        <w:rPr>
          <w:rFonts w:hint="eastAsia"/>
        </w:rPr>
        <w:t>ż</w:t>
      </w:r>
      <w:r w:rsidRPr="00D85EE2">
        <w:t>szym rysunku przedstawiono logiczny model komponentów</w:t>
      </w:r>
      <w:r>
        <w:t xml:space="preserve"> systemu ZSIN</w:t>
      </w:r>
      <w:r w:rsidRPr="00D85EE2">
        <w:t>.</w:t>
      </w:r>
    </w:p>
    <w:p w14:paraId="1AF93754" w14:textId="77777777" w:rsidR="00F71859" w:rsidRDefault="00F71859" w:rsidP="00DE3E7A">
      <w:pPr>
        <w:pStyle w:val="Legenda"/>
        <w:keepNext/>
      </w:pPr>
      <w:bookmarkStart w:id="125" w:name="_Toc461083128"/>
      <w:bookmarkStart w:id="126" w:name="_Toc477781933"/>
      <w:r>
        <w:lastRenderedPageBreak/>
        <w:t xml:space="preserve">Rysunek </w:t>
      </w:r>
      <w:r w:rsidR="002E102A">
        <w:fldChar w:fldCharType="begin"/>
      </w:r>
      <w:r w:rsidR="00DB78ED">
        <w:instrText xml:space="preserve"> SEQ Rysunek \* ARABIC </w:instrText>
      </w:r>
      <w:r w:rsidR="002E102A">
        <w:fldChar w:fldCharType="separate"/>
      </w:r>
      <w:r w:rsidR="00033FB0">
        <w:rPr>
          <w:noProof/>
        </w:rPr>
        <w:t>18</w:t>
      </w:r>
      <w:r w:rsidR="002E102A">
        <w:rPr>
          <w:noProof/>
        </w:rPr>
        <w:fldChar w:fldCharType="end"/>
      </w:r>
      <w:r>
        <w:t xml:space="preserve"> </w:t>
      </w:r>
      <w:r w:rsidRPr="00567449">
        <w:t>Logiczny model komponentów systemu ZSIN</w:t>
      </w:r>
      <w:bookmarkEnd w:id="125"/>
      <w:bookmarkEnd w:id="126"/>
    </w:p>
    <w:p w14:paraId="65CC5E64" w14:textId="77777777" w:rsidR="00F71859" w:rsidRDefault="00F71859" w:rsidP="00F71859">
      <w:pPr>
        <w:pStyle w:val="Rysunek"/>
      </w:pPr>
      <w:r w:rsidRPr="001A6B86">
        <w:rPr>
          <w:noProof/>
          <w:lang w:eastAsia="pl-PL"/>
        </w:rPr>
        <w:drawing>
          <wp:inline distT="0" distB="0" distL="0" distR="0" wp14:anchorId="16060C48" wp14:editId="0111EF71">
            <wp:extent cx="4762500" cy="7168843"/>
            <wp:effectExtent l="0" t="0" r="0" b="0"/>
            <wp:docPr id="69" name="Picture 69" descr="F:\Temp\ZSiN\Widok logiczn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emp\ZSiN\Widok logiczny.b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90316" cy="7210714"/>
                    </a:xfrm>
                    <a:prstGeom prst="rect">
                      <a:avLst/>
                    </a:prstGeom>
                    <a:noFill/>
                    <a:ln>
                      <a:noFill/>
                    </a:ln>
                  </pic:spPr>
                </pic:pic>
              </a:graphicData>
            </a:graphic>
          </wp:inline>
        </w:drawing>
      </w:r>
    </w:p>
    <w:p w14:paraId="6C4E0A1A" w14:textId="77777777" w:rsidR="00F71859" w:rsidRPr="00D85EE2" w:rsidRDefault="00F71859" w:rsidP="00F71859">
      <w:r w:rsidRPr="00D85EE2">
        <w:t>Opis elementów modelu:</w:t>
      </w:r>
    </w:p>
    <w:p w14:paraId="08E6773E" w14:textId="77777777" w:rsidR="00F71859" w:rsidRPr="00D85EE2" w:rsidRDefault="00F71859" w:rsidP="002A697D">
      <w:pPr>
        <w:pStyle w:val="SFTPodstawowy"/>
        <w:numPr>
          <w:ilvl w:val="0"/>
          <w:numId w:val="89"/>
        </w:numPr>
        <w:rPr>
          <w:rFonts w:asciiTheme="minorHAnsi" w:hAnsiTheme="minorHAnsi"/>
          <w:sz w:val="22"/>
          <w:szCs w:val="22"/>
        </w:rPr>
      </w:pPr>
      <w:r w:rsidRPr="00D85EE2">
        <w:rPr>
          <w:rFonts w:asciiTheme="minorHAnsi" w:hAnsiTheme="minorHAnsi"/>
          <w:sz w:val="22"/>
          <w:szCs w:val="22"/>
        </w:rPr>
        <w:lastRenderedPageBreak/>
        <w:t>Us</w:t>
      </w:r>
      <w:r w:rsidRPr="00D85EE2">
        <w:rPr>
          <w:rFonts w:asciiTheme="minorHAnsi" w:hAnsiTheme="minorHAnsi" w:hint="eastAsia"/>
          <w:sz w:val="22"/>
          <w:szCs w:val="22"/>
        </w:rPr>
        <w:t>ł</w:t>
      </w:r>
      <w:r w:rsidRPr="00D85EE2">
        <w:rPr>
          <w:rFonts w:asciiTheme="minorHAnsi" w:hAnsiTheme="minorHAnsi"/>
          <w:sz w:val="22"/>
          <w:szCs w:val="22"/>
        </w:rPr>
        <w:t>ugi sk</w:t>
      </w:r>
      <w:r w:rsidRPr="00D85EE2">
        <w:rPr>
          <w:rFonts w:asciiTheme="minorHAnsi" w:hAnsiTheme="minorHAnsi" w:hint="eastAsia"/>
          <w:sz w:val="22"/>
          <w:szCs w:val="22"/>
        </w:rPr>
        <w:t>ł</w:t>
      </w:r>
      <w:r w:rsidRPr="00D85EE2">
        <w:rPr>
          <w:rFonts w:asciiTheme="minorHAnsi" w:hAnsiTheme="minorHAnsi"/>
          <w:sz w:val="22"/>
          <w:szCs w:val="22"/>
        </w:rPr>
        <w:t>adowania GUGiK – infrastruktura GUGiK odpowiedzialna ze persystencj</w:t>
      </w:r>
      <w:r w:rsidRPr="00D85EE2">
        <w:rPr>
          <w:rFonts w:asciiTheme="minorHAnsi" w:hAnsiTheme="minorHAnsi" w:hint="eastAsia"/>
          <w:sz w:val="22"/>
          <w:szCs w:val="22"/>
        </w:rPr>
        <w:t>ę</w:t>
      </w:r>
      <w:r w:rsidRPr="00D85EE2">
        <w:rPr>
          <w:rFonts w:asciiTheme="minorHAnsi" w:hAnsiTheme="minorHAnsi"/>
          <w:sz w:val="22"/>
          <w:szCs w:val="22"/>
        </w:rPr>
        <w:t xml:space="preserve"> danych (</w:t>
      </w:r>
      <w:r w:rsidRPr="00D85EE2">
        <w:rPr>
          <w:rFonts w:asciiTheme="minorHAnsi" w:hAnsiTheme="minorHAnsi" w:hint="eastAsia"/>
          <w:sz w:val="22"/>
          <w:szCs w:val="22"/>
        </w:rPr>
        <w:t>ś</w:t>
      </w:r>
      <w:r w:rsidRPr="00D85EE2">
        <w:rPr>
          <w:rFonts w:asciiTheme="minorHAnsi" w:hAnsiTheme="minorHAnsi"/>
          <w:sz w:val="22"/>
          <w:szCs w:val="22"/>
        </w:rPr>
        <w:t>rodowiska bazodanowe, systemy plików) – sk</w:t>
      </w:r>
      <w:r w:rsidRPr="00D85EE2">
        <w:rPr>
          <w:rFonts w:asciiTheme="minorHAnsi" w:hAnsiTheme="minorHAnsi" w:hint="eastAsia"/>
          <w:sz w:val="22"/>
          <w:szCs w:val="22"/>
        </w:rPr>
        <w:t>ł</w:t>
      </w:r>
      <w:r w:rsidRPr="00D85EE2">
        <w:rPr>
          <w:rFonts w:asciiTheme="minorHAnsi" w:hAnsiTheme="minorHAnsi"/>
          <w:sz w:val="22"/>
          <w:szCs w:val="22"/>
        </w:rPr>
        <w:t>ada si</w:t>
      </w:r>
      <w:r w:rsidRPr="00D85EE2">
        <w:rPr>
          <w:rFonts w:asciiTheme="minorHAnsi" w:hAnsiTheme="minorHAnsi" w:hint="eastAsia"/>
          <w:sz w:val="22"/>
          <w:szCs w:val="22"/>
        </w:rPr>
        <w:t>ę</w:t>
      </w:r>
      <w:r w:rsidRPr="00D85EE2">
        <w:rPr>
          <w:rFonts w:asciiTheme="minorHAnsi" w:hAnsiTheme="minorHAnsi"/>
          <w:sz w:val="22"/>
          <w:szCs w:val="22"/>
        </w:rPr>
        <w:t xml:space="preserve"> na ni</w:t>
      </w:r>
      <w:r w:rsidRPr="00D85EE2">
        <w:rPr>
          <w:rFonts w:asciiTheme="minorHAnsi" w:hAnsiTheme="minorHAnsi" w:hint="eastAsia"/>
          <w:sz w:val="22"/>
          <w:szCs w:val="22"/>
        </w:rPr>
        <w:t>ą</w:t>
      </w:r>
      <w:r w:rsidRPr="00D85EE2">
        <w:rPr>
          <w:rFonts w:asciiTheme="minorHAnsi" w:hAnsiTheme="minorHAnsi"/>
          <w:sz w:val="22"/>
          <w:szCs w:val="22"/>
        </w:rPr>
        <w:t xml:space="preserve"> oprogramowanie i</w:t>
      </w:r>
      <w:r>
        <w:rPr>
          <w:rFonts w:asciiTheme="minorHAnsi" w:hAnsiTheme="minorHAnsi"/>
          <w:sz w:val="22"/>
          <w:szCs w:val="22"/>
        </w:rPr>
        <w:t> </w:t>
      </w:r>
      <w:r w:rsidRPr="00D85EE2">
        <w:rPr>
          <w:rFonts w:asciiTheme="minorHAnsi" w:hAnsiTheme="minorHAnsi"/>
          <w:sz w:val="22"/>
          <w:szCs w:val="22"/>
        </w:rPr>
        <w:t>infrastruktura sprz</w:t>
      </w:r>
      <w:r w:rsidRPr="00D85EE2">
        <w:rPr>
          <w:rFonts w:asciiTheme="minorHAnsi" w:hAnsiTheme="minorHAnsi" w:hint="eastAsia"/>
          <w:sz w:val="22"/>
          <w:szCs w:val="22"/>
        </w:rPr>
        <w:t>ę</w:t>
      </w:r>
      <w:r w:rsidRPr="00D85EE2">
        <w:rPr>
          <w:rFonts w:asciiTheme="minorHAnsi" w:hAnsiTheme="minorHAnsi"/>
          <w:sz w:val="22"/>
          <w:szCs w:val="22"/>
        </w:rPr>
        <w:t>towa realizuj</w:t>
      </w:r>
      <w:r w:rsidRPr="00D85EE2">
        <w:rPr>
          <w:rFonts w:asciiTheme="minorHAnsi" w:hAnsiTheme="minorHAnsi" w:hint="eastAsia"/>
          <w:sz w:val="22"/>
          <w:szCs w:val="22"/>
        </w:rPr>
        <w:t>ą</w:t>
      </w:r>
      <w:r w:rsidRPr="00D85EE2">
        <w:rPr>
          <w:rFonts w:asciiTheme="minorHAnsi" w:hAnsiTheme="minorHAnsi"/>
          <w:sz w:val="22"/>
          <w:szCs w:val="22"/>
        </w:rPr>
        <w:t xml:space="preserve">ca przechowywanie i archiwizowanie danych. </w:t>
      </w:r>
    </w:p>
    <w:p w14:paraId="0C79394D" w14:textId="77777777" w:rsidR="00F71859" w:rsidRPr="00D85EE2" w:rsidRDefault="00F71859" w:rsidP="002A697D">
      <w:pPr>
        <w:pStyle w:val="SFTPodstawowy"/>
        <w:numPr>
          <w:ilvl w:val="0"/>
          <w:numId w:val="89"/>
        </w:numPr>
        <w:rPr>
          <w:rFonts w:asciiTheme="minorHAnsi" w:hAnsiTheme="minorHAnsi"/>
          <w:sz w:val="22"/>
          <w:szCs w:val="22"/>
        </w:rPr>
      </w:pPr>
      <w:r w:rsidRPr="00D85EE2">
        <w:rPr>
          <w:rFonts w:asciiTheme="minorHAnsi" w:hAnsiTheme="minorHAnsi"/>
          <w:sz w:val="22"/>
          <w:szCs w:val="22"/>
        </w:rPr>
        <w:t>Us</w:t>
      </w:r>
      <w:r w:rsidRPr="00D85EE2">
        <w:rPr>
          <w:rFonts w:asciiTheme="minorHAnsi" w:hAnsiTheme="minorHAnsi" w:hint="eastAsia"/>
          <w:sz w:val="22"/>
          <w:szCs w:val="22"/>
        </w:rPr>
        <w:t>ł</w:t>
      </w:r>
      <w:r w:rsidRPr="00D85EE2">
        <w:rPr>
          <w:rFonts w:asciiTheme="minorHAnsi" w:hAnsiTheme="minorHAnsi"/>
          <w:sz w:val="22"/>
          <w:szCs w:val="22"/>
        </w:rPr>
        <w:t>ugi wirtualizacji GUGiK – infrastruktura GUGiK odpowiedzialna za wirtualizacj</w:t>
      </w:r>
      <w:r w:rsidRPr="00D85EE2">
        <w:rPr>
          <w:rFonts w:asciiTheme="minorHAnsi" w:hAnsiTheme="minorHAnsi" w:hint="eastAsia"/>
          <w:sz w:val="22"/>
          <w:szCs w:val="22"/>
        </w:rPr>
        <w:t>ę</w:t>
      </w:r>
      <w:r w:rsidRPr="00D85EE2">
        <w:rPr>
          <w:rFonts w:asciiTheme="minorHAnsi" w:hAnsiTheme="minorHAnsi"/>
          <w:sz w:val="22"/>
          <w:szCs w:val="22"/>
        </w:rPr>
        <w:t xml:space="preserve"> sprz</w:t>
      </w:r>
      <w:r w:rsidRPr="00D85EE2">
        <w:rPr>
          <w:rFonts w:asciiTheme="minorHAnsi" w:hAnsiTheme="minorHAnsi" w:hint="eastAsia"/>
          <w:sz w:val="22"/>
          <w:szCs w:val="22"/>
        </w:rPr>
        <w:t>ę</w:t>
      </w:r>
      <w:r w:rsidRPr="00D85EE2">
        <w:rPr>
          <w:rFonts w:asciiTheme="minorHAnsi" w:hAnsiTheme="minorHAnsi"/>
          <w:sz w:val="22"/>
          <w:szCs w:val="22"/>
        </w:rPr>
        <w:t>tu umo</w:t>
      </w:r>
      <w:r w:rsidRPr="00D85EE2">
        <w:rPr>
          <w:rFonts w:asciiTheme="minorHAnsi" w:hAnsiTheme="minorHAnsi" w:hint="eastAsia"/>
          <w:sz w:val="22"/>
          <w:szCs w:val="22"/>
        </w:rPr>
        <w:t>ż</w:t>
      </w:r>
      <w:r w:rsidRPr="00D85EE2">
        <w:rPr>
          <w:rFonts w:asciiTheme="minorHAnsi" w:hAnsiTheme="minorHAnsi"/>
          <w:sz w:val="22"/>
          <w:szCs w:val="22"/>
        </w:rPr>
        <w:t>liwiaj</w:t>
      </w:r>
      <w:r w:rsidRPr="00D85EE2">
        <w:rPr>
          <w:rFonts w:asciiTheme="minorHAnsi" w:hAnsiTheme="minorHAnsi" w:hint="eastAsia"/>
          <w:sz w:val="22"/>
          <w:szCs w:val="22"/>
        </w:rPr>
        <w:t>ą</w:t>
      </w:r>
      <w:r w:rsidRPr="00D85EE2">
        <w:rPr>
          <w:rFonts w:asciiTheme="minorHAnsi" w:hAnsiTheme="minorHAnsi"/>
          <w:sz w:val="22"/>
          <w:szCs w:val="22"/>
        </w:rPr>
        <w:t>ca zarz</w:t>
      </w:r>
      <w:r w:rsidRPr="00D85EE2">
        <w:rPr>
          <w:rFonts w:asciiTheme="minorHAnsi" w:hAnsiTheme="minorHAnsi" w:hint="eastAsia"/>
          <w:sz w:val="22"/>
          <w:szCs w:val="22"/>
        </w:rPr>
        <w:t>ą</w:t>
      </w:r>
      <w:r w:rsidRPr="00D85EE2">
        <w:rPr>
          <w:rFonts w:asciiTheme="minorHAnsi" w:hAnsiTheme="minorHAnsi"/>
          <w:sz w:val="22"/>
          <w:szCs w:val="22"/>
        </w:rPr>
        <w:t>dzanie sprz</w:t>
      </w:r>
      <w:r w:rsidRPr="00D85EE2">
        <w:rPr>
          <w:rFonts w:asciiTheme="minorHAnsi" w:hAnsiTheme="minorHAnsi" w:hint="eastAsia"/>
          <w:sz w:val="22"/>
          <w:szCs w:val="22"/>
        </w:rPr>
        <w:t>ę</w:t>
      </w:r>
      <w:r w:rsidRPr="00D85EE2">
        <w:rPr>
          <w:rFonts w:asciiTheme="minorHAnsi" w:hAnsiTheme="minorHAnsi"/>
          <w:sz w:val="22"/>
          <w:szCs w:val="22"/>
        </w:rPr>
        <w:t xml:space="preserve">tem i hostowanie </w:t>
      </w:r>
      <w:r w:rsidRPr="00D85EE2">
        <w:rPr>
          <w:rFonts w:asciiTheme="minorHAnsi" w:hAnsiTheme="minorHAnsi" w:hint="eastAsia"/>
          <w:sz w:val="22"/>
          <w:szCs w:val="22"/>
        </w:rPr>
        <w:t>ś</w:t>
      </w:r>
      <w:r w:rsidRPr="00D85EE2">
        <w:rPr>
          <w:rFonts w:asciiTheme="minorHAnsi" w:hAnsiTheme="minorHAnsi"/>
          <w:sz w:val="22"/>
          <w:szCs w:val="22"/>
        </w:rPr>
        <w:t xml:space="preserve">rodowisk komputerowych wraz systemami operacyjnymi i oprogramowaniem aplikacyjnym. </w:t>
      </w:r>
    </w:p>
    <w:p w14:paraId="21980628" w14:textId="77777777" w:rsidR="00F71859" w:rsidRPr="00D85EE2" w:rsidRDefault="00F71859" w:rsidP="002A697D">
      <w:pPr>
        <w:pStyle w:val="SFTPodstawowy"/>
        <w:numPr>
          <w:ilvl w:val="0"/>
          <w:numId w:val="89"/>
        </w:numPr>
        <w:rPr>
          <w:rFonts w:asciiTheme="minorHAnsi" w:hAnsiTheme="minorHAnsi"/>
          <w:sz w:val="22"/>
          <w:szCs w:val="22"/>
        </w:rPr>
      </w:pPr>
      <w:r w:rsidRPr="00D85EE2">
        <w:rPr>
          <w:rFonts w:asciiTheme="minorHAnsi" w:hAnsiTheme="minorHAnsi"/>
          <w:sz w:val="22"/>
          <w:szCs w:val="22"/>
        </w:rPr>
        <w:t>Szyna us</w:t>
      </w:r>
      <w:r w:rsidRPr="00D85EE2">
        <w:rPr>
          <w:rFonts w:asciiTheme="minorHAnsi" w:hAnsiTheme="minorHAnsi" w:hint="eastAsia"/>
          <w:sz w:val="22"/>
          <w:szCs w:val="22"/>
        </w:rPr>
        <w:t>ł</w:t>
      </w:r>
      <w:r w:rsidRPr="00D85EE2">
        <w:rPr>
          <w:rFonts w:asciiTheme="minorHAnsi" w:hAnsiTheme="minorHAnsi"/>
          <w:sz w:val="22"/>
          <w:szCs w:val="22"/>
        </w:rPr>
        <w:t xml:space="preserve">ug ZSIN </w:t>
      </w:r>
      <w:r w:rsidRPr="00D85EE2">
        <w:rPr>
          <w:rFonts w:asciiTheme="minorHAnsi" w:hAnsiTheme="minorHAnsi" w:hint="eastAsia"/>
          <w:sz w:val="22"/>
          <w:szCs w:val="22"/>
        </w:rPr>
        <w:t>–</w:t>
      </w:r>
      <w:r>
        <w:rPr>
          <w:rFonts w:asciiTheme="minorHAnsi" w:hAnsiTheme="minorHAnsi"/>
          <w:sz w:val="22"/>
          <w:szCs w:val="22"/>
        </w:rPr>
        <w:t xml:space="preserve"> </w:t>
      </w:r>
      <w:r w:rsidRPr="00D85EE2">
        <w:rPr>
          <w:rFonts w:asciiTheme="minorHAnsi" w:hAnsiTheme="minorHAnsi"/>
          <w:sz w:val="22"/>
          <w:szCs w:val="22"/>
        </w:rPr>
        <w:t>szyna us</w:t>
      </w:r>
      <w:r w:rsidRPr="00D85EE2">
        <w:rPr>
          <w:rFonts w:asciiTheme="minorHAnsi" w:hAnsiTheme="minorHAnsi" w:hint="eastAsia"/>
          <w:sz w:val="22"/>
          <w:szCs w:val="22"/>
        </w:rPr>
        <w:t>ł</w:t>
      </w:r>
      <w:r w:rsidRPr="00D85EE2">
        <w:rPr>
          <w:rFonts w:asciiTheme="minorHAnsi" w:hAnsiTheme="minorHAnsi"/>
          <w:sz w:val="22"/>
          <w:szCs w:val="22"/>
        </w:rPr>
        <w:t>ug, która udost</w:t>
      </w:r>
      <w:r w:rsidRPr="00D85EE2">
        <w:rPr>
          <w:rFonts w:asciiTheme="minorHAnsi" w:hAnsiTheme="minorHAnsi" w:hint="eastAsia"/>
          <w:sz w:val="22"/>
          <w:szCs w:val="22"/>
        </w:rPr>
        <w:t>ę</w:t>
      </w:r>
      <w:r w:rsidRPr="00D85EE2">
        <w:rPr>
          <w:rFonts w:asciiTheme="minorHAnsi" w:hAnsiTheme="minorHAnsi"/>
          <w:sz w:val="22"/>
          <w:szCs w:val="22"/>
        </w:rPr>
        <w:t>pnia publiczne us</w:t>
      </w:r>
      <w:r w:rsidRPr="00D85EE2">
        <w:rPr>
          <w:rFonts w:asciiTheme="minorHAnsi" w:hAnsiTheme="minorHAnsi" w:hint="eastAsia"/>
          <w:sz w:val="22"/>
          <w:szCs w:val="22"/>
        </w:rPr>
        <w:t>ł</w:t>
      </w:r>
      <w:r w:rsidRPr="00D85EE2">
        <w:rPr>
          <w:rFonts w:asciiTheme="minorHAnsi" w:hAnsiTheme="minorHAnsi"/>
          <w:sz w:val="22"/>
          <w:szCs w:val="22"/>
        </w:rPr>
        <w:t xml:space="preserve">ugi </w:t>
      </w:r>
      <w:r>
        <w:rPr>
          <w:rFonts w:asciiTheme="minorHAnsi" w:hAnsiTheme="minorHAnsi"/>
          <w:sz w:val="22"/>
          <w:szCs w:val="22"/>
        </w:rPr>
        <w:t>s</w:t>
      </w:r>
      <w:r w:rsidRPr="00D85EE2">
        <w:rPr>
          <w:rFonts w:asciiTheme="minorHAnsi" w:hAnsiTheme="minorHAnsi"/>
          <w:sz w:val="22"/>
          <w:szCs w:val="22"/>
        </w:rPr>
        <w:t>ystemu ZSIN (dost</w:t>
      </w:r>
      <w:r w:rsidRPr="00D85EE2">
        <w:rPr>
          <w:rFonts w:asciiTheme="minorHAnsi" w:hAnsiTheme="minorHAnsi" w:hint="eastAsia"/>
          <w:sz w:val="22"/>
          <w:szCs w:val="22"/>
        </w:rPr>
        <w:t>ę</w:t>
      </w:r>
      <w:r w:rsidRPr="00D85EE2">
        <w:rPr>
          <w:rFonts w:asciiTheme="minorHAnsi" w:hAnsiTheme="minorHAnsi"/>
          <w:sz w:val="22"/>
          <w:szCs w:val="22"/>
        </w:rPr>
        <w:t>pne dla systemów/u</w:t>
      </w:r>
      <w:r w:rsidRPr="00D85EE2">
        <w:rPr>
          <w:rFonts w:asciiTheme="minorHAnsi" w:hAnsiTheme="minorHAnsi" w:hint="eastAsia"/>
          <w:sz w:val="22"/>
          <w:szCs w:val="22"/>
        </w:rPr>
        <w:t>ż</w:t>
      </w:r>
      <w:r w:rsidRPr="00D85EE2">
        <w:rPr>
          <w:rFonts w:asciiTheme="minorHAnsi" w:hAnsiTheme="minorHAnsi"/>
          <w:sz w:val="22"/>
          <w:szCs w:val="22"/>
        </w:rPr>
        <w:t>ytkowników zewn</w:t>
      </w:r>
      <w:r w:rsidRPr="00D85EE2">
        <w:rPr>
          <w:rFonts w:asciiTheme="minorHAnsi" w:hAnsiTheme="minorHAnsi" w:hint="eastAsia"/>
          <w:sz w:val="22"/>
          <w:szCs w:val="22"/>
        </w:rPr>
        <w:t>ę</w:t>
      </w:r>
      <w:r w:rsidRPr="00D85EE2">
        <w:rPr>
          <w:rFonts w:asciiTheme="minorHAnsi" w:hAnsiTheme="minorHAnsi"/>
          <w:sz w:val="22"/>
          <w:szCs w:val="22"/>
        </w:rPr>
        <w:t>trznych), a tak</w:t>
      </w:r>
      <w:r w:rsidRPr="00D85EE2">
        <w:rPr>
          <w:rFonts w:asciiTheme="minorHAnsi" w:hAnsiTheme="minorHAnsi" w:hint="eastAsia"/>
          <w:sz w:val="22"/>
          <w:szCs w:val="22"/>
        </w:rPr>
        <w:t>ż</w:t>
      </w:r>
      <w:r w:rsidRPr="00D85EE2">
        <w:rPr>
          <w:rFonts w:asciiTheme="minorHAnsi" w:hAnsiTheme="minorHAnsi"/>
          <w:sz w:val="22"/>
          <w:szCs w:val="22"/>
        </w:rPr>
        <w:t>e stanowi punkt dost</w:t>
      </w:r>
      <w:r w:rsidRPr="00D85EE2">
        <w:rPr>
          <w:rFonts w:asciiTheme="minorHAnsi" w:hAnsiTheme="minorHAnsi" w:hint="eastAsia"/>
          <w:sz w:val="22"/>
          <w:szCs w:val="22"/>
        </w:rPr>
        <w:t>ę</w:t>
      </w:r>
      <w:r w:rsidRPr="00D85EE2">
        <w:rPr>
          <w:rFonts w:asciiTheme="minorHAnsi" w:hAnsiTheme="minorHAnsi"/>
          <w:sz w:val="22"/>
          <w:szCs w:val="22"/>
        </w:rPr>
        <w:t>powy dla systemu ZSIN do us</w:t>
      </w:r>
      <w:r w:rsidRPr="00D85EE2">
        <w:rPr>
          <w:rFonts w:asciiTheme="minorHAnsi" w:hAnsiTheme="minorHAnsi" w:hint="eastAsia"/>
          <w:sz w:val="22"/>
          <w:szCs w:val="22"/>
        </w:rPr>
        <w:t>ł</w:t>
      </w:r>
      <w:r w:rsidRPr="00D85EE2">
        <w:rPr>
          <w:rFonts w:asciiTheme="minorHAnsi" w:hAnsiTheme="minorHAnsi"/>
          <w:sz w:val="22"/>
          <w:szCs w:val="22"/>
        </w:rPr>
        <w:t>ug zewn</w:t>
      </w:r>
      <w:r w:rsidRPr="00D85EE2">
        <w:rPr>
          <w:rFonts w:asciiTheme="minorHAnsi" w:hAnsiTheme="minorHAnsi" w:hint="eastAsia"/>
          <w:sz w:val="22"/>
          <w:szCs w:val="22"/>
        </w:rPr>
        <w:t>ę</w:t>
      </w:r>
      <w:r w:rsidRPr="00D85EE2">
        <w:rPr>
          <w:rFonts w:asciiTheme="minorHAnsi" w:hAnsiTheme="minorHAnsi"/>
          <w:sz w:val="22"/>
          <w:szCs w:val="22"/>
        </w:rPr>
        <w:t>trznych. Szyna us</w:t>
      </w:r>
      <w:r w:rsidRPr="00D85EE2">
        <w:rPr>
          <w:rFonts w:asciiTheme="minorHAnsi" w:hAnsiTheme="minorHAnsi" w:hint="eastAsia"/>
          <w:sz w:val="22"/>
          <w:szCs w:val="22"/>
        </w:rPr>
        <w:t>ł</w:t>
      </w:r>
      <w:r w:rsidRPr="00D85EE2">
        <w:rPr>
          <w:rFonts w:asciiTheme="minorHAnsi" w:hAnsiTheme="minorHAnsi"/>
          <w:sz w:val="22"/>
          <w:szCs w:val="22"/>
        </w:rPr>
        <w:t>ug zapewnia separacj</w:t>
      </w:r>
      <w:r w:rsidRPr="00D85EE2">
        <w:rPr>
          <w:rFonts w:asciiTheme="minorHAnsi" w:hAnsiTheme="minorHAnsi" w:hint="eastAsia"/>
          <w:sz w:val="22"/>
          <w:szCs w:val="22"/>
        </w:rPr>
        <w:t>ę</w:t>
      </w:r>
      <w:r w:rsidRPr="00D85EE2">
        <w:rPr>
          <w:rFonts w:asciiTheme="minorHAnsi" w:hAnsiTheme="minorHAnsi"/>
          <w:sz w:val="22"/>
          <w:szCs w:val="22"/>
        </w:rPr>
        <w:t xml:space="preserve"> systemu ZSIN od sieci publicznych i</w:t>
      </w:r>
      <w:r>
        <w:rPr>
          <w:rFonts w:asciiTheme="minorHAnsi" w:hAnsiTheme="minorHAnsi"/>
          <w:sz w:val="22"/>
          <w:szCs w:val="22"/>
        </w:rPr>
        <w:t> </w:t>
      </w:r>
      <w:r w:rsidRPr="00D85EE2">
        <w:rPr>
          <w:rFonts w:asciiTheme="minorHAnsi" w:hAnsiTheme="minorHAnsi"/>
          <w:sz w:val="22"/>
          <w:szCs w:val="22"/>
        </w:rPr>
        <w:t>innych sieci dost</w:t>
      </w:r>
      <w:r w:rsidRPr="00D85EE2">
        <w:rPr>
          <w:rFonts w:asciiTheme="minorHAnsi" w:hAnsiTheme="minorHAnsi" w:hint="eastAsia"/>
          <w:sz w:val="22"/>
          <w:szCs w:val="22"/>
        </w:rPr>
        <w:t>ę</w:t>
      </w:r>
      <w:r w:rsidRPr="00D85EE2">
        <w:rPr>
          <w:rFonts w:asciiTheme="minorHAnsi" w:hAnsiTheme="minorHAnsi"/>
          <w:sz w:val="22"/>
          <w:szCs w:val="22"/>
        </w:rPr>
        <w:t>powych (np. sie</w:t>
      </w:r>
      <w:r w:rsidRPr="00D85EE2">
        <w:rPr>
          <w:rFonts w:asciiTheme="minorHAnsi" w:hAnsiTheme="minorHAnsi" w:hint="eastAsia"/>
          <w:sz w:val="22"/>
          <w:szCs w:val="22"/>
        </w:rPr>
        <w:t>ć</w:t>
      </w:r>
      <w:r w:rsidRPr="00D85EE2">
        <w:rPr>
          <w:rFonts w:asciiTheme="minorHAnsi" w:hAnsiTheme="minorHAnsi"/>
          <w:sz w:val="22"/>
          <w:szCs w:val="22"/>
        </w:rPr>
        <w:t xml:space="preserve"> Internet).</w:t>
      </w:r>
    </w:p>
    <w:p w14:paraId="6030F56F" w14:textId="77777777" w:rsidR="00F71859" w:rsidRPr="00D85EE2" w:rsidRDefault="00F71859" w:rsidP="002A697D">
      <w:pPr>
        <w:pStyle w:val="SFTPodstawowy"/>
        <w:numPr>
          <w:ilvl w:val="0"/>
          <w:numId w:val="89"/>
        </w:numPr>
        <w:rPr>
          <w:rFonts w:asciiTheme="minorHAnsi" w:hAnsiTheme="minorHAnsi"/>
          <w:sz w:val="22"/>
          <w:szCs w:val="22"/>
        </w:rPr>
      </w:pPr>
      <w:r w:rsidRPr="00D85EE2">
        <w:rPr>
          <w:rFonts w:asciiTheme="minorHAnsi" w:hAnsiTheme="minorHAnsi"/>
          <w:sz w:val="22"/>
          <w:szCs w:val="22"/>
        </w:rPr>
        <w:t>Szyna us</w:t>
      </w:r>
      <w:r w:rsidRPr="00D85EE2">
        <w:rPr>
          <w:rFonts w:asciiTheme="minorHAnsi" w:hAnsiTheme="minorHAnsi" w:hint="eastAsia"/>
          <w:sz w:val="22"/>
          <w:szCs w:val="22"/>
        </w:rPr>
        <w:t>ł</w:t>
      </w:r>
      <w:r w:rsidRPr="00D85EE2">
        <w:rPr>
          <w:rFonts w:asciiTheme="minorHAnsi" w:hAnsiTheme="minorHAnsi"/>
          <w:sz w:val="22"/>
          <w:szCs w:val="22"/>
        </w:rPr>
        <w:t>ug G</w:t>
      </w:r>
      <w:r>
        <w:rPr>
          <w:rFonts w:asciiTheme="minorHAnsi" w:hAnsiTheme="minorHAnsi"/>
          <w:sz w:val="22"/>
          <w:szCs w:val="22"/>
        </w:rPr>
        <w:t>eoportal</w:t>
      </w:r>
      <w:r w:rsidRPr="00D85EE2">
        <w:rPr>
          <w:rFonts w:asciiTheme="minorHAnsi" w:hAnsiTheme="minorHAnsi"/>
          <w:sz w:val="22"/>
          <w:szCs w:val="22"/>
        </w:rPr>
        <w:t xml:space="preserve"> </w:t>
      </w:r>
      <w:r w:rsidRPr="00D85EE2">
        <w:rPr>
          <w:rFonts w:asciiTheme="minorHAnsi" w:hAnsiTheme="minorHAnsi" w:hint="eastAsia"/>
          <w:sz w:val="22"/>
          <w:szCs w:val="22"/>
        </w:rPr>
        <w:t>–</w:t>
      </w:r>
      <w:r w:rsidRPr="00D85EE2">
        <w:rPr>
          <w:rFonts w:asciiTheme="minorHAnsi" w:hAnsiTheme="minorHAnsi"/>
          <w:sz w:val="22"/>
          <w:szCs w:val="22"/>
        </w:rPr>
        <w:t xml:space="preserve"> szyna us</w:t>
      </w:r>
      <w:r w:rsidRPr="00D85EE2">
        <w:rPr>
          <w:rFonts w:asciiTheme="minorHAnsi" w:hAnsiTheme="minorHAnsi" w:hint="eastAsia"/>
          <w:sz w:val="22"/>
          <w:szCs w:val="22"/>
        </w:rPr>
        <w:t>ł</w:t>
      </w:r>
      <w:r w:rsidRPr="00D85EE2">
        <w:rPr>
          <w:rFonts w:asciiTheme="minorHAnsi" w:hAnsiTheme="minorHAnsi"/>
          <w:sz w:val="22"/>
          <w:szCs w:val="22"/>
        </w:rPr>
        <w:t>ug w GUGiK udost</w:t>
      </w:r>
      <w:r w:rsidRPr="00D85EE2">
        <w:rPr>
          <w:rFonts w:asciiTheme="minorHAnsi" w:hAnsiTheme="minorHAnsi" w:hint="eastAsia"/>
          <w:sz w:val="22"/>
          <w:szCs w:val="22"/>
        </w:rPr>
        <w:t>ę</w:t>
      </w:r>
      <w:r w:rsidRPr="00D85EE2">
        <w:rPr>
          <w:rFonts w:asciiTheme="minorHAnsi" w:hAnsiTheme="minorHAnsi"/>
          <w:sz w:val="22"/>
          <w:szCs w:val="22"/>
        </w:rPr>
        <w:t>pniaj</w:t>
      </w:r>
      <w:r w:rsidRPr="00D85EE2">
        <w:rPr>
          <w:rFonts w:asciiTheme="minorHAnsi" w:hAnsiTheme="minorHAnsi" w:hint="eastAsia"/>
          <w:sz w:val="22"/>
          <w:szCs w:val="22"/>
        </w:rPr>
        <w:t>ą</w:t>
      </w:r>
      <w:r w:rsidRPr="00D85EE2">
        <w:rPr>
          <w:rFonts w:asciiTheme="minorHAnsi" w:hAnsiTheme="minorHAnsi"/>
          <w:sz w:val="22"/>
          <w:szCs w:val="22"/>
        </w:rPr>
        <w:t>ca us</w:t>
      </w:r>
      <w:r w:rsidRPr="00D85EE2">
        <w:rPr>
          <w:rFonts w:asciiTheme="minorHAnsi" w:hAnsiTheme="minorHAnsi" w:hint="eastAsia"/>
          <w:sz w:val="22"/>
          <w:szCs w:val="22"/>
        </w:rPr>
        <w:t>ł</w:t>
      </w:r>
      <w:r w:rsidRPr="00D85EE2">
        <w:rPr>
          <w:rFonts w:asciiTheme="minorHAnsi" w:hAnsiTheme="minorHAnsi"/>
          <w:sz w:val="22"/>
          <w:szCs w:val="22"/>
        </w:rPr>
        <w:t>ugi systemu G</w:t>
      </w:r>
      <w:r>
        <w:rPr>
          <w:rFonts w:asciiTheme="minorHAnsi" w:hAnsiTheme="minorHAnsi"/>
          <w:sz w:val="22"/>
          <w:szCs w:val="22"/>
        </w:rPr>
        <w:t>eoportal</w:t>
      </w:r>
      <w:r w:rsidRPr="00D85EE2">
        <w:rPr>
          <w:rFonts w:asciiTheme="minorHAnsi" w:hAnsiTheme="minorHAnsi"/>
          <w:sz w:val="22"/>
          <w:szCs w:val="22"/>
        </w:rPr>
        <w:t>.</w:t>
      </w:r>
    </w:p>
    <w:p w14:paraId="51449969" w14:textId="77777777" w:rsidR="00F71859" w:rsidRPr="00D85EE2" w:rsidRDefault="00F71859" w:rsidP="002A697D">
      <w:pPr>
        <w:pStyle w:val="SFTPodstawowy"/>
        <w:numPr>
          <w:ilvl w:val="0"/>
          <w:numId w:val="89"/>
        </w:numPr>
        <w:rPr>
          <w:rFonts w:asciiTheme="minorHAnsi" w:hAnsiTheme="minorHAnsi"/>
          <w:sz w:val="22"/>
          <w:szCs w:val="22"/>
        </w:rPr>
      </w:pPr>
      <w:r w:rsidRPr="00D85EE2">
        <w:rPr>
          <w:rFonts w:asciiTheme="minorHAnsi" w:hAnsiTheme="minorHAnsi"/>
          <w:sz w:val="22"/>
          <w:szCs w:val="22"/>
        </w:rPr>
        <w:t>Sie</w:t>
      </w:r>
      <w:r w:rsidRPr="00D85EE2">
        <w:rPr>
          <w:rFonts w:asciiTheme="minorHAnsi" w:hAnsiTheme="minorHAnsi" w:hint="eastAsia"/>
          <w:sz w:val="22"/>
          <w:szCs w:val="22"/>
        </w:rPr>
        <w:t>ć</w:t>
      </w:r>
      <w:r w:rsidRPr="00D85EE2">
        <w:rPr>
          <w:rFonts w:asciiTheme="minorHAnsi" w:hAnsiTheme="minorHAnsi"/>
          <w:sz w:val="22"/>
          <w:szCs w:val="22"/>
        </w:rPr>
        <w:t xml:space="preserve"> Internet – publicznie dost</w:t>
      </w:r>
      <w:r w:rsidRPr="00D85EE2">
        <w:rPr>
          <w:rFonts w:asciiTheme="minorHAnsi" w:hAnsiTheme="minorHAnsi" w:hint="eastAsia"/>
          <w:sz w:val="22"/>
          <w:szCs w:val="22"/>
        </w:rPr>
        <w:t>ę</w:t>
      </w:r>
      <w:r w:rsidRPr="00D85EE2">
        <w:rPr>
          <w:rFonts w:asciiTheme="minorHAnsi" w:hAnsiTheme="minorHAnsi"/>
          <w:sz w:val="22"/>
          <w:szCs w:val="22"/>
        </w:rPr>
        <w:t>pna sie</w:t>
      </w:r>
      <w:r w:rsidRPr="00D85EE2">
        <w:rPr>
          <w:rFonts w:asciiTheme="minorHAnsi" w:hAnsiTheme="minorHAnsi" w:hint="eastAsia"/>
          <w:sz w:val="22"/>
          <w:szCs w:val="22"/>
        </w:rPr>
        <w:t>ć</w:t>
      </w:r>
      <w:r w:rsidRPr="00D85EE2">
        <w:rPr>
          <w:rFonts w:asciiTheme="minorHAnsi" w:hAnsiTheme="minorHAnsi"/>
          <w:sz w:val="22"/>
          <w:szCs w:val="22"/>
        </w:rPr>
        <w:t xml:space="preserve"> Internet, przez któr</w:t>
      </w:r>
      <w:r w:rsidRPr="00D85EE2">
        <w:rPr>
          <w:rFonts w:asciiTheme="minorHAnsi" w:hAnsiTheme="minorHAnsi" w:hint="eastAsia"/>
          <w:sz w:val="22"/>
          <w:szCs w:val="22"/>
        </w:rPr>
        <w:t>ą</w:t>
      </w:r>
      <w:r w:rsidRPr="00D85EE2">
        <w:rPr>
          <w:rFonts w:asciiTheme="minorHAnsi" w:hAnsiTheme="minorHAnsi"/>
          <w:sz w:val="22"/>
          <w:szCs w:val="22"/>
        </w:rPr>
        <w:t xml:space="preserve"> mo</w:t>
      </w:r>
      <w:r w:rsidRPr="00D85EE2">
        <w:rPr>
          <w:rFonts w:asciiTheme="minorHAnsi" w:hAnsiTheme="minorHAnsi" w:hint="eastAsia"/>
          <w:sz w:val="22"/>
          <w:szCs w:val="22"/>
        </w:rPr>
        <w:t>ż</w:t>
      </w:r>
      <w:r w:rsidRPr="00D85EE2">
        <w:rPr>
          <w:rFonts w:asciiTheme="minorHAnsi" w:hAnsiTheme="minorHAnsi"/>
          <w:sz w:val="22"/>
          <w:szCs w:val="22"/>
        </w:rPr>
        <w:t xml:space="preserve">liwy </w:t>
      </w:r>
      <w:r>
        <w:rPr>
          <w:rFonts w:asciiTheme="minorHAnsi" w:hAnsiTheme="minorHAnsi"/>
          <w:sz w:val="22"/>
          <w:szCs w:val="22"/>
        </w:rPr>
        <w:t>jest</w:t>
      </w:r>
      <w:r w:rsidRPr="00D85EE2">
        <w:rPr>
          <w:rFonts w:asciiTheme="minorHAnsi" w:hAnsiTheme="minorHAnsi"/>
          <w:sz w:val="22"/>
          <w:szCs w:val="22"/>
        </w:rPr>
        <w:t xml:space="preserve"> publiczny dost</w:t>
      </w:r>
      <w:r w:rsidRPr="00D85EE2">
        <w:rPr>
          <w:rFonts w:asciiTheme="minorHAnsi" w:hAnsiTheme="minorHAnsi" w:hint="eastAsia"/>
          <w:sz w:val="22"/>
          <w:szCs w:val="22"/>
        </w:rPr>
        <w:t>ę</w:t>
      </w:r>
      <w:r w:rsidRPr="00D85EE2">
        <w:rPr>
          <w:rFonts w:asciiTheme="minorHAnsi" w:hAnsiTheme="minorHAnsi"/>
          <w:sz w:val="22"/>
          <w:szCs w:val="22"/>
        </w:rPr>
        <w:t>p do systemu ZSIN, jak równie</w:t>
      </w:r>
      <w:r w:rsidRPr="00D85EE2">
        <w:rPr>
          <w:rFonts w:asciiTheme="minorHAnsi" w:hAnsiTheme="minorHAnsi" w:hint="eastAsia"/>
          <w:sz w:val="22"/>
          <w:szCs w:val="22"/>
        </w:rPr>
        <w:t>ż</w:t>
      </w:r>
      <w:r w:rsidRPr="00D85EE2">
        <w:rPr>
          <w:rFonts w:asciiTheme="minorHAnsi" w:hAnsiTheme="minorHAnsi"/>
          <w:sz w:val="22"/>
          <w:szCs w:val="22"/>
        </w:rPr>
        <w:t xml:space="preserve"> komunikacja z systemami zewn</w:t>
      </w:r>
      <w:r w:rsidRPr="00D85EE2">
        <w:rPr>
          <w:rFonts w:asciiTheme="minorHAnsi" w:hAnsiTheme="minorHAnsi" w:hint="eastAsia"/>
          <w:sz w:val="22"/>
          <w:szCs w:val="22"/>
        </w:rPr>
        <w:t>ę</w:t>
      </w:r>
      <w:r w:rsidRPr="00D85EE2">
        <w:rPr>
          <w:rFonts w:asciiTheme="minorHAnsi" w:hAnsiTheme="minorHAnsi"/>
          <w:sz w:val="22"/>
          <w:szCs w:val="22"/>
        </w:rPr>
        <w:t>trznymi.</w:t>
      </w:r>
    </w:p>
    <w:p w14:paraId="4FBE352C" w14:textId="77777777" w:rsidR="00F71859" w:rsidRPr="00D85EE2" w:rsidRDefault="00F71859" w:rsidP="002A697D">
      <w:pPr>
        <w:pStyle w:val="SFTPodstawowy"/>
        <w:numPr>
          <w:ilvl w:val="0"/>
          <w:numId w:val="89"/>
        </w:numPr>
        <w:rPr>
          <w:rFonts w:asciiTheme="minorHAnsi" w:hAnsiTheme="minorHAnsi"/>
          <w:sz w:val="22"/>
          <w:szCs w:val="22"/>
        </w:rPr>
      </w:pPr>
      <w:r w:rsidRPr="00D85EE2">
        <w:rPr>
          <w:rFonts w:asciiTheme="minorHAnsi" w:hAnsiTheme="minorHAnsi"/>
          <w:sz w:val="22"/>
          <w:szCs w:val="22"/>
        </w:rPr>
        <w:t>Sie</w:t>
      </w:r>
      <w:r w:rsidRPr="00D85EE2">
        <w:rPr>
          <w:rFonts w:asciiTheme="minorHAnsi" w:hAnsiTheme="minorHAnsi" w:hint="eastAsia"/>
          <w:sz w:val="22"/>
          <w:szCs w:val="22"/>
        </w:rPr>
        <w:t>ć</w:t>
      </w:r>
      <w:r w:rsidRPr="00D85EE2">
        <w:rPr>
          <w:rFonts w:asciiTheme="minorHAnsi" w:hAnsiTheme="minorHAnsi"/>
          <w:sz w:val="22"/>
          <w:szCs w:val="22"/>
        </w:rPr>
        <w:t xml:space="preserve"> PESEL-NET – sie</w:t>
      </w:r>
      <w:r w:rsidRPr="00D85EE2">
        <w:rPr>
          <w:rFonts w:asciiTheme="minorHAnsi" w:hAnsiTheme="minorHAnsi" w:hint="eastAsia"/>
          <w:sz w:val="22"/>
          <w:szCs w:val="22"/>
        </w:rPr>
        <w:t>ć</w:t>
      </w:r>
      <w:r w:rsidRPr="00D85EE2">
        <w:rPr>
          <w:rFonts w:asciiTheme="minorHAnsi" w:hAnsiTheme="minorHAnsi"/>
          <w:sz w:val="22"/>
          <w:szCs w:val="22"/>
        </w:rPr>
        <w:t xml:space="preserve"> systemu PESEL, wykorzystywana obecnie w systemie </w:t>
      </w:r>
      <w:r>
        <w:rPr>
          <w:rFonts w:asciiTheme="minorHAnsi" w:hAnsiTheme="minorHAnsi"/>
          <w:sz w:val="22"/>
          <w:szCs w:val="22"/>
        </w:rPr>
        <w:t>ZSIN</w:t>
      </w:r>
      <w:r w:rsidRPr="00D85EE2">
        <w:rPr>
          <w:rFonts w:asciiTheme="minorHAnsi" w:hAnsiTheme="minorHAnsi"/>
          <w:sz w:val="22"/>
          <w:szCs w:val="22"/>
        </w:rPr>
        <w:t>. Ze wzgl</w:t>
      </w:r>
      <w:r w:rsidRPr="00D85EE2">
        <w:rPr>
          <w:rFonts w:asciiTheme="minorHAnsi" w:hAnsiTheme="minorHAnsi" w:hint="eastAsia"/>
          <w:sz w:val="22"/>
          <w:szCs w:val="22"/>
        </w:rPr>
        <w:t>ę</w:t>
      </w:r>
      <w:r w:rsidRPr="00D85EE2">
        <w:rPr>
          <w:rFonts w:asciiTheme="minorHAnsi" w:hAnsiTheme="minorHAnsi"/>
          <w:sz w:val="22"/>
          <w:szCs w:val="22"/>
        </w:rPr>
        <w:t>du na poufno</w:t>
      </w:r>
      <w:r w:rsidRPr="00D85EE2">
        <w:rPr>
          <w:rFonts w:asciiTheme="minorHAnsi" w:hAnsiTheme="minorHAnsi" w:hint="eastAsia"/>
          <w:sz w:val="22"/>
          <w:szCs w:val="22"/>
        </w:rPr>
        <w:t>ść</w:t>
      </w:r>
      <w:r w:rsidRPr="00D85EE2">
        <w:rPr>
          <w:rFonts w:asciiTheme="minorHAnsi" w:hAnsiTheme="minorHAnsi"/>
          <w:sz w:val="22"/>
          <w:szCs w:val="22"/>
        </w:rPr>
        <w:t xml:space="preserve"> danych wymienianych w tej sieci wymagana jest „galwaniczna” odizolowanie tej sieci od pozosta</w:t>
      </w:r>
      <w:r w:rsidRPr="00D85EE2">
        <w:rPr>
          <w:rFonts w:asciiTheme="minorHAnsi" w:hAnsiTheme="minorHAnsi" w:hint="eastAsia"/>
          <w:sz w:val="22"/>
          <w:szCs w:val="22"/>
        </w:rPr>
        <w:t>ł</w:t>
      </w:r>
      <w:r w:rsidRPr="00D85EE2">
        <w:rPr>
          <w:rFonts w:asciiTheme="minorHAnsi" w:hAnsiTheme="minorHAnsi"/>
          <w:sz w:val="22"/>
          <w:szCs w:val="22"/>
        </w:rPr>
        <w:t>ych elementów systemu.</w:t>
      </w:r>
    </w:p>
    <w:p w14:paraId="4F0AC5A1" w14:textId="77777777" w:rsidR="00F71859" w:rsidRPr="00D85EE2" w:rsidRDefault="00F71859" w:rsidP="002A697D">
      <w:pPr>
        <w:pStyle w:val="SFTPodstawowy"/>
        <w:numPr>
          <w:ilvl w:val="0"/>
          <w:numId w:val="89"/>
        </w:numPr>
        <w:rPr>
          <w:rFonts w:asciiTheme="minorHAnsi" w:hAnsiTheme="minorHAnsi"/>
          <w:sz w:val="22"/>
          <w:szCs w:val="22"/>
        </w:rPr>
      </w:pPr>
      <w:r w:rsidRPr="00D85EE2">
        <w:rPr>
          <w:rFonts w:asciiTheme="minorHAnsi" w:hAnsiTheme="minorHAnsi"/>
          <w:sz w:val="22"/>
          <w:szCs w:val="22"/>
        </w:rPr>
        <w:t>Sie</w:t>
      </w:r>
      <w:r w:rsidRPr="00D85EE2">
        <w:rPr>
          <w:rFonts w:asciiTheme="minorHAnsi" w:hAnsiTheme="minorHAnsi" w:hint="eastAsia"/>
          <w:sz w:val="22"/>
          <w:szCs w:val="22"/>
        </w:rPr>
        <w:t>ć</w:t>
      </w:r>
      <w:r w:rsidRPr="00D85EE2">
        <w:rPr>
          <w:rFonts w:asciiTheme="minorHAnsi" w:hAnsiTheme="minorHAnsi"/>
          <w:sz w:val="22"/>
          <w:szCs w:val="22"/>
        </w:rPr>
        <w:t xml:space="preserve"> „Front” – logiczna infrastruktura sieciowa, za pomoc</w:t>
      </w:r>
      <w:r w:rsidRPr="00D85EE2">
        <w:rPr>
          <w:rFonts w:asciiTheme="minorHAnsi" w:hAnsiTheme="minorHAnsi" w:hint="eastAsia"/>
          <w:sz w:val="22"/>
          <w:szCs w:val="22"/>
        </w:rPr>
        <w:t>ą</w:t>
      </w:r>
      <w:r w:rsidRPr="00D85EE2">
        <w:rPr>
          <w:rFonts w:asciiTheme="minorHAnsi" w:hAnsiTheme="minorHAnsi"/>
          <w:sz w:val="22"/>
          <w:szCs w:val="22"/>
        </w:rPr>
        <w:t xml:space="preserve"> której realizowany </w:t>
      </w:r>
      <w:r>
        <w:rPr>
          <w:rFonts w:asciiTheme="minorHAnsi" w:hAnsiTheme="minorHAnsi"/>
          <w:sz w:val="22"/>
          <w:szCs w:val="22"/>
        </w:rPr>
        <w:t>jest</w:t>
      </w:r>
      <w:r w:rsidRPr="00D85EE2">
        <w:rPr>
          <w:rFonts w:asciiTheme="minorHAnsi" w:hAnsiTheme="minorHAnsi"/>
          <w:sz w:val="22"/>
          <w:szCs w:val="22"/>
        </w:rPr>
        <w:t xml:space="preserve"> dost</w:t>
      </w:r>
      <w:r w:rsidRPr="00D85EE2">
        <w:rPr>
          <w:rFonts w:asciiTheme="minorHAnsi" w:hAnsiTheme="minorHAnsi" w:hint="eastAsia"/>
          <w:sz w:val="22"/>
          <w:szCs w:val="22"/>
        </w:rPr>
        <w:t>ę</w:t>
      </w:r>
      <w:r w:rsidRPr="00D85EE2">
        <w:rPr>
          <w:rFonts w:asciiTheme="minorHAnsi" w:hAnsiTheme="minorHAnsi"/>
          <w:sz w:val="22"/>
          <w:szCs w:val="22"/>
        </w:rPr>
        <w:t>p do us</w:t>
      </w:r>
      <w:r w:rsidRPr="00D85EE2">
        <w:rPr>
          <w:rFonts w:asciiTheme="minorHAnsi" w:hAnsiTheme="minorHAnsi" w:hint="eastAsia"/>
          <w:sz w:val="22"/>
          <w:szCs w:val="22"/>
        </w:rPr>
        <w:t>ł</w:t>
      </w:r>
      <w:r w:rsidRPr="00D85EE2">
        <w:rPr>
          <w:rFonts w:asciiTheme="minorHAnsi" w:hAnsiTheme="minorHAnsi"/>
          <w:sz w:val="22"/>
          <w:szCs w:val="22"/>
        </w:rPr>
        <w:t>ug ZSIN, komunikacja z systemami GUGiK, udost</w:t>
      </w:r>
      <w:r w:rsidRPr="00D85EE2">
        <w:rPr>
          <w:rFonts w:asciiTheme="minorHAnsi" w:hAnsiTheme="minorHAnsi" w:hint="eastAsia"/>
          <w:sz w:val="22"/>
          <w:szCs w:val="22"/>
        </w:rPr>
        <w:t>ę</w:t>
      </w:r>
      <w:r w:rsidRPr="00D85EE2">
        <w:rPr>
          <w:rFonts w:asciiTheme="minorHAnsi" w:hAnsiTheme="minorHAnsi"/>
          <w:sz w:val="22"/>
          <w:szCs w:val="22"/>
        </w:rPr>
        <w:t>pnianie funkcjonalno</w:t>
      </w:r>
      <w:r w:rsidRPr="00D85EE2">
        <w:rPr>
          <w:rFonts w:asciiTheme="minorHAnsi" w:hAnsiTheme="minorHAnsi" w:hint="eastAsia"/>
          <w:sz w:val="22"/>
          <w:szCs w:val="22"/>
        </w:rPr>
        <w:t>ś</w:t>
      </w:r>
      <w:r w:rsidRPr="00D85EE2">
        <w:rPr>
          <w:rFonts w:asciiTheme="minorHAnsi" w:hAnsiTheme="minorHAnsi"/>
          <w:sz w:val="22"/>
          <w:szCs w:val="22"/>
        </w:rPr>
        <w:t>ci systemu dla u</w:t>
      </w:r>
      <w:r w:rsidRPr="00D85EE2">
        <w:rPr>
          <w:rFonts w:asciiTheme="minorHAnsi" w:hAnsiTheme="minorHAnsi" w:hint="eastAsia"/>
          <w:sz w:val="22"/>
          <w:szCs w:val="22"/>
        </w:rPr>
        <w:t>ż</w:t>
      </w:r>
      <w:r w:rsidRPr="00D85EE2">
        <w:rPr>
          <w:rFonts w:asciiTheme="minorHAnsi" w:hAnsiTheme="minorHAnsi"/>
          <w:sz w:val="22"/>
          <w:szCs w:val="22"/>
        </w:rPr>
        <w:t>ytkowników w GUGiK.</w:t>
      </w:r>
    </w:p>
    <w:p w14:paraId="6B4C99DC" w14:textId="77777777" w:rsidR="00F71859" w:rsidRPr="00D85EE2" w:rsidRDefault="00F71859" w:rsidP="002A697D">
      <w:pPr>
        <w:pStyle w:val="SFTPodstawowy"/>
        <w:numPr>
          <w:ilvl w:val="0"/>
          <w:numId w:val="89"/>
        </w:numPr>
        <w:rPr>
          <w:rFonts w:asciiTheme="minorHAnsi" w:hAnsiTheme="minorHAnsi"/>
          <w:sz w:val="22"/>
          <w:szCs w:val="22"/>
        </w:rPr>
      </w:pPr>
      <w:r w:rsidRPr="00D85EE2">
        <w:rPr>
          <w:rFonts w:asciiTheme="minorHAnsi" w:hAnsiTheme="minorHAnsi"/>
          <w:sz w:val="22"/>
          <w:szCs w:val="22"/>
        </w:rPr>
        <w:t>Sie</w:t>
      </w:r>
      <w:r w:rsidRPr="00D85EE2">
        <w:rPr>
          <w:rFonts w:asciiTheme="minorHAnsi" w:hAnsiTheme="minorHAnsi" w:hint="eastAsia"/>
          <w:sz w:val="22"/>
          <w:szCs w:val="22"/>
        </w:rPr>
        <w:t>ć</w:t>
      </w:r>
      <w:r w:rsidRPr="00D85EE2">
        <w:rPr>
          <w:rFonts w:asciiTheme="minorHAnsi" w:hAnsiTheme="minorHAnsi"/>
          <w:sz w:val="22"/>
          <w:szCs w:val="22"/>
        </w:rPr>
        <w:t xml:space="preserve"> „Back1” – logiczna infrastruktura sieciowa za pomoc</w:t>
      </w:r>
      <w:r w:rsidRPr="00D85EE2">
        <w:rPr>
          <w:rFonts w:asciiTheme="minorHAnsi" w:hAnsiTheme="minorHAnsi" w:hint="eastAsia"/>
          <w:sz w:val="22"/>
          <w:szCs w:val="22"/>
        </w:rPr>
        <w:t>ą</w:t>
      </w:r>
      <w:r w:rsidRPr="00D85EE2">
        <w:rPr>
          <w:rFonts w:asciiTheme="minorHAnsi" w:hAnsiTheme="minorHAnsi"/>
          <w:sz w:val="22"/>
          <w:szCs w:val="22"/>
        </w:rPr>
        <w:t xml:space="preserve"> której realizowana </w:t>
      </w:r>
      <w:r>
        <w:rPr>
          <w:rFonts w:asciiTheme="minorHAnsi" w:hAnsiTheme="minorHAnsi"/>
          <w:sz w:val="22"/>
          <w:szCs w:val="22"/>
        </w:rPr>
        <w:t>jest</w:t>
      </w:r>
      <w:r w:rsidRPr="00D85EE2">
        <w:rPr>
          <w:rFonts w:asciiTheme="minorHAnsi" w:hAnsiTheme="minorHAnsi"/>
          <w:sz w:val="22"/>
          <w:szCs w:val="22"/>
        </w:rPr>
        <w:t xml:space="preserve"> komunikacja pomi</w:t>
      </w:r>
      <w:r w:rsidRPr="00D85EE2">
        <w:rPr>
          <w:rFonts w:asciiTheme="minorHAnsi" w:hAnsiTheme="minorHAnsi" w:hint="eastAsia"/>
          <w:sz w:val="22"/>
          <w:szCs w:val="22"/>
        </w:rPr>
        <w:t>ę</w:t>
      </w:r>
      <w:r w:rsidRPr="00D85EE2">
        <w:rPr>
          <w:rFonts w:asciiTheme="minorHAnsi" w:hAnsiTheme="minorHAnsi"/>
          <w:sz w:val="22"/>
          <w:szCs w:val="22"/>
        </w:rPr>
        <w:t xml:space="preserve">dzy komponentami systemu ZSIN (oprogramowanie aplikacyjne, systemy bazodanowe, systemu plików, etc.). </w:t>
      </w:r>
    </w:p>
    <w:p w14:paraId="74B78E18" w14:textId="77777777" w:rsidR="00F71859" w:rsidRDefault="00F71859" w:rsidP="00F71859">
      <w:pPr>
        <w:pStyle w:val="SFTPodstawowy"/>
        <w:rPr>
          <w:rFonts w:asciiTheme="minorHAnsi" w:hAnsiTheme="minorHAnsi"/>
          <w:sz w:val="22"/>
          <w:szCs w:val="22"/>
        </w:rPr>
      </w:pPr>
      <w:r w:rsidRPr="00D85EE2">
        <w:rPr>
          <w:rFonts w:asciiTheme="minorHAnsi" w:hAnsiTheme="minorHAnsi"/>
          <w:sz w:val="22"/>
          <w:szCs w:val="22"/>
        </w:rPr>
        <w:t>Na diagramie, w zakresie komunikacji z IPE, jest zamodelowana koncepcja, w której IPE w dalszym ci</w:t>
      </w:r>
      <w:r w:rsidRPr="00D85EE2">
        <w:rPr>
          <w:rFonts w:asciiTheme="minorHAnsi" w:hAnsiTheme="minorHAnsi" w:hint="eastAsia"/>
          <w:sz w:val="22"/>
          <w:szCs w:val="22"/>
        </w:rPr>
        <w:t>ą</w:t>
      </w:r>
      <w:r w:rsidRPr="00D85EE2">
        <w:rPr>
          <w:rFonts w:asciiTheme="minorHAnsi" w:hAnsiTheme="minorHAnsi"/>
          <w:sz w:val="22"/>
          <w:szCs w:val="22"/>
        </w:rPr>
        <w:t>gu funkcjonuje w sieci PESEL-NET, a baza ZSIN-DB.IPE jest jedynie replik</w:t>
      </w:r>
      <w:r w:rsidRPr="00D85EE2">
        <w:rPr>
          <w:rFonts w:asciiTheme="minorHAnsi" w:hAnsiTheme="minorHAnsi" w:hint="eastAsia"/>
          <w:sz w:val="22"/>
          <w:szCs w:val="22"/>
        </w:rPr>
        <w:t>ą</w:t>
      </w:r>
      <w:r w:rsidRPr="00D85EE2">
        <w:rPr>
          <w:rFonts w:asciiTheme="minorHAnsi" w:hAnsiTheme="minorHAnsi"/>
          <w:sz w:val="22"/>
          <w:szCs w:val="22"/>
        </w:rPr>
        <w:t xml:space="preserve"> bazy danych IPE przeniesiona do infrastruktury SIG.</w:t>
      </w:r>
    </w:p>
    <w:p w14:paraId="40D3349E" w14:textId="77777777" w:rsidR="00372163" w:rsidRDefault="00372163" w:rsidP="00372163">
      <w:pPr>
        <w:pStyle w:val="Nagwek2"/>
      </w:pPr>
      <w:bookmarkStart w:id="127" w:name="_Ref462292603"/>
      <w:bookmarkStart w:id="128" w:name="_Toc477889743"/>
      <w:r>
        <w:t>Systemy planowane do rozwoju i budowy.</w:t>
      </w:r>
      <w:bookmarkEnd w:id="127"/>
      <w:bookmarkEnd w:id="128"/>
    </w:p>
    <w:p w14:paraId="01965BA8" w14:textId="77777777" w:rsidR="00372163" w:rsidRDefault="00372163" w:rsidP="00372163">
      <w:r>
        <w:t xml:space="preserve">Równolegle do niniejszego podstępowania Zamawiający planuje rozwój systemów SIG w ramach działania </w:t>
      </w:r>
      <w:r w:rsidRPr="00D33DF3">
        <w:t xml:space="preserve">budowy i udostępniania usług w ramach Projektów CAPAP, ZSIN Faza II i K-GESUT, </w:t>
      </w:r>
      <w:r w:rsidRPr="00D33DF3">
        <w:lastRenderedPageBreak/>
        <w:t>współfinansowanych ze środków Programu Operacyjnego Polska Cyfrowa Oś 2 Działanie 2.1 „Wysoka dostępność i jakość e-usług publicznych”</w:t>
      </w:r>
      <w:r>
        <w:t>. Zakres prac planowanych do realizacji został opisany w</w:t>
      </w:r>
      <w:r w:rsidR="00981315">
        <w:t> </w:t>
      </w:r>
      <w:r>
        <w:t>studiach wykonalności dla projektów CAPAP, ZSIN Faza II i K-GESUT, które są załącznikiem do niniejszego dokumentu.</w:t>
      </w:r>
    </w:p>
    <w:p w14:paraId="0046EFBC" w14:textId="485C3DC9" w:rsidR="00743D3D" w:rsidRDefault="00743D3D" w:rsidP="00743D3D">
      <w:pPr>
        <w:pStyle w:val="Nagwek1"/>
      </w:pPr>
      <w:bookmarkStart w:id="129" w:name="_Toc462397414"/>
      <w:bookmarkStart w:id="130" w:name="_Toc462402818"/>
      <w:bookmarkStart w:id="131" w:name="_Toc461531576"/>
      <w:bookmarkStart w:id="132" w:name="_Toc461531577"/>
      <w:bookmarkStart w:id="133" w:name="_Toc461531579"/>
      <w:bookmarkStart w:id="134" w:name="_Ref461445099"/>
      <w:bookmarkStart w:id="135" w:name="_Ref461706054"/>
      <w:bookmarkStart w:id="136" w:name="_Ref461706069"/>
      <w:bookmarkStart w:id="137" w:name="_Ref462086139"/>
      <w:bookmarkStart w:id="138" w:name="_Ref462086142"/>
      <w:bookmarkStart w:id="139" w:name="_Toc477889744"/>
      <w:bookmarkEnd w:id="129"/>
      <w:bookmarkEnd w:id="130"/>
      <w:bookmarkEnd w:id="131"/>
      <w:bookmarkEnd w:id="132"/>
      <w:bookmarkEnd w:id="133"/>
      <w:r w:rsidRPr="00743D3D">
        <w:lastRenderedPageBreak/>
        <w:t>Opis techniczny posiadanej infrastruktury</w:t>
      </w:r>
      <w:bookmarkEnd w:id="50"/>
      <w:bookmarkEnd w:id="51"/>
      <w:bookmarkEnd w:id="134"/>
      <w:bookmarkEnd w:id="135"/>
      <w:bookmarkEnd w:id="136"/>
      <w:bookmarkEnd w:id="137"/>
      <w:bookmarkEnd w:id="138"/>
      <w:bookmarkEnd w:id="139"/>
    </w:p>
    <w:p w14:paraId="3C67BF83" w14:textId="58DC8B60" w:rsidR="00E373ED" w:rsidRDefault="00E373ED" w:rsidP="00E373ED">
      <w:pPr>
        <w:rPr>
          <w:lang w:eastAsia="pl-PL"/>
        </w:rPr>
      </w:pPr>
      <w:r w:rsidRPr="00A90359">
        <w:rPr>
          <w:lang w:eastAsia="pl-PL"/>
        </w:rPr>
        <w:t>Niniejsza część przedstawia zestawienie infrastruktury</w:t>
      </w:r>
      <w:r w:rsidR="008C4BCC">
        <w:rPr>
          <w:lang w:eastAsia="pl-PL"/>
        </w:rPr>
        <w:t>.</w:t>
      </w:r>
    </w:p>
    <w:p w14:paraId="75DB8630" w14:textId="561E676C" w:rsidR="001A13F2" w:rsidRPr="00A90359" w:rsidRDefault="001A13F2" w:rsidP="00E373ED">
      <w:pPr>
        <w:rPr>
          <w:lang w:eastAsia="pl-PL"/>
        </w:rPr>
      </w:pPr>
      <w:r>
        <w:rPr>
          <w:lang w:eastAsia="pl-PL"/>
        </w:rPr>
        <w:t xml:space="preserve">Dla elementów infrastruktury, dla których </w:t>
      </w:r>
      <w:r w:rsidR="00253234">
        <w:rPr>
          <w:lang w:eastAsia="pl-PL"/>
        </w:rPr>
        <w:t xml:space="preserve">wsparcie wygasło, Zamawiający jest w </w:t>
      </w:r>
      <w:r w:rsidR="00A66799">
        <w:rPr>
          <w:lang w:eastAsia="pl-PL"/>
        </w:rPr>
        <w:t>trakcie prowadzenia Postępowań</w:t>
      </w:r>
      <w:r w:rsidR="00253234">
        <w:rPr>
          <w:lang w:eastAsia="pl-PL"/>
        </w:rPr>
        <w:t xml:space="preserve"> na zakup wsparcia lub planuj</w:t>
      </w:r>
      <w:r w:rsidR="00A66799">
        <w:rPr>
          <w:lang w:eastAsia="pl-PL"/>
        </w:rPr>
        <w:t>e uruchomić takie Postępowania</w:t>
      </w:r>
      <w:r w:rsidR="00253234">
        <w:rPr>
          <w:lang w:eastAsia="pl-PL"/>
        </w:rPr>
        <w:t>.</w:t>
      </w:r>
    </w:p>
    <w:p w14:paraId="68F0F2C8" w14:textId="77777777" w:rsidR="00E373ED" w:rsidRDefault="00E373ED" w:rsidP="00D33DF3">
      <w:pPr>
        <w:pStyle w:val="Nagwek2"/>
      </w:pPr>
      <w:bookmarkStart w:id="140" w:name="_Toc311109862"/>
      <w:bookmarkStart w:id="141" w:name="_Toc312930430"/>
      <w:bookmarkStart w:id="142" w:name="_Toc369855181"/>
      <w:bookmarkStart w:id="143" w:name="_Toc373131697"/>
      <w:bookmarkStart w:id="144" w:name="_Toc442944843"/>
      <w:bookmarkStart w:id="145" w:name="_Toc444259806"/>
      <w:bookmarkStart w:id="146" w:name="_Toc477889745"/>
      <w:r w:rsidRPr="00EB69B9">
        <w:t>Infrastruktura sprzętowa</w:t>
      </w:r>
      <w:bookmarkEnd w:id="140"/>
      <w:bookmarkEnd w:id="141"/>
      <w:bookmarkEnd w:id="142"/>
      <w:bookmarkEnd w:id="143"/>
      <w:bookmarkEnd w:id="144"/>
      <w:bookmarkEnd w:id="145"/>
      <w:bookmarkEnd w:id="146"/>
    </w:p>
    <w:p w14:paraId="7E9ECD6D" w14:textId="77777777" w:rsidR="00E373ED" w:rsidRPr="004240E3" w:rsidRDefault="00130079" w:rsidP="004240E3">
      <w:r>
        <w:t>Poniżej przedstawione komponenty znajdują się w lokalizacji CODGiK.</w:t>
      </w:r>
    </w:p>
    <w:tbl>
      <w:tblPr>
        <w:tblStyle w:val="Tabelasiatki5ciemnaak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562"/>
        <w:gridCol w:w="3062"/>
        <w:gridCol w:w="766"/>
        <w:gridCol w:w="1417"/>
        <w:gridCol w:w="3255"/>
      </w:tblGrid>
      <w:tr w:rsidR="00C94640" w14:paraId="4CC7438E" w14:textId="77777777" w:rsidTr="00EB7435">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left w:val="none" w:sz="0" w:space="0" w:color="auto"/>
              <w:right w:val="none" w:sz="0" w:space="0" w:color="auto"/>
            </w:tcBorders>
            <w:shd w:val="clear" w:color="auto" w:fill="2E74B5" w:themeFill="accent1" w:themeFillShade="BF"/>
            <w:vAlign w:val="center"/>
          </w:tcPr>
          <w:p w14:paraId="2D3BC895" w14:textId="77777777" w:rsidR="00C94640" w:rsidRPr="00EB7435" w:rsidRDefault="00BC0C18" w:rsidP="00EB7435">
            <w:pPr>
              <w:spacing w:before="120" w:after="120" w:line="240" w:lineRule="auto"/>
              <w:jc w:val="center"/>
              <w:rPr>
                <w:rFonts w:eastAsia="Times New Roman" w:cs="Calibri"/>
                <w:bCs w:val="0"/>
                <w:lang w:eastAsia="pl-PL"/>
              </w:rPr>
            </w:pPr>
            <w:r>
              <w:rPr>
                <w:rFonts w:eastAsia="Times New Roman" w:cs="Calibri"/>
                <w:bCs w:val="0"/>
                <w:lang w:eastAsia="pl-PL"/>
              </w:rPr>
              <w:t>ID</w:t>
            </w:r>
          </w:p>
        </w:tc>
        <w:tc>
          <w:tcPr>
            <w:tcW w:w="3062" w:type="dxa"/>
            <w:tcBorders>
              <w:top w:val="none" w:sz="0" w:space="0" w:color="auto"/>
              <w:left w:val="none" w:sz="0" w:space="0" w:color="auto"/>
              <w:right w:val="none" w:sz="0" w:space="0" w:color="auto"/>
            </w:tcBorders>
            <w:shd w:val="clear" w:color="auto" w:fill="2E74B5" w:themeFill="accent1" w:themeFillShade="BF"/>
            <w:vAlign w:val="center"/>
          </w:tcPr>
          <w:p w14:paraId="698ACAE0" w14:textId="77777777" w:rsidR="00C94640" w:rsidRPr="00EB7435" w:rsidRDefault="00EB7435" w:rsidP="00EB743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lang w:eastAsia="pl-PL"/>
              </w:rPr>
            </w:pPr>
            <w:r w:rsidRPr="00EB7435">
              <w:rPr>
                <w:rFonts w:eastAsia="Times New Roman" w:cs="Calibri"/>
                <w:bCs w:val="0"/>
                <w:lang w:eastAsia="pl-PL"/>
              </w:rPr>
              <w:t>N</w:t>
            </w:r>
            <w:r w:rsidR="00C94640" w:rsidRPr="00EB7435">
              <w:rPr>
                <w:rFonts w:eastAsia="Times New Roman" w:cs="Calibri"/>
                <w:bCs w:val="0"/>
                <w:lang w:eastAsia="pl-PL"/>
              </w:rPr>
              <w:t>azwa</w:t>
            </w:r>
          </w:p>
        </w:tc>
        <w:tc>
          <w:tcPr>
            <w:tcW w:w="766" w:type="dxa"/>
            <w:tcBorders>
              <w:top w:val="none" w:sz="0" w:space="0" w:color="auto"/>
              <w:left w:val="none" w:sz="0" w:space="0" w:color="auto"/>
              <w:right w:val="none" w:sz="0" w:space="0" w:color="auto"/>
            </w:tcBorders>
            <w:shd w:val="clear" w:color="auto" w:fill="2E74B5" w:themeFill="accent1" w:themeFillShade="BF"/>
            <w:vAlign w:val="center"/>
          </w:tcPr>
          <w:p w14:paraId="0C95EFE9" w14:textId="77777777" w:rsidR="00C94640" w:rsidRPr="00EB7435" w:rsidRDefault="00C94640" w:rsidP="00EB743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lang w:eastAsia="pl-PL"/>
              </w:rPr>
            </w:pPr>
            <w:r w:rsidRPr="00EB7435">
              <w:rPr>
                <w:rFonts w:eastAsia="Times New Roman" w:cs="Calibri"/>
                <w:bCs w:val="0"/>
                <w:lang w:eastAsia="pl-PL"/>
              </w:rPr>
              <w:t>Ilość</w:t>
            </w:r>
          </w:p>
        </w:tc>
        <w:tc>
          <w:tcPr>
            <w:tcW w:w="1417" w:type="dxa"/>
            <w:tcBorders>
              <w:top w:val="none" w:sz="0" w:space="0" w:color="auto"/>
              <w:left w:val="none" w:sz="0" w:space="0" w:color="auto"/>
              <w:right w:val="none" w:sz="0" w:space="0" w:color="auto"/>
            </w:tcBorders>
            <w:shd w:val="clear" w:color="auto" w:fill="2E74B5" w:themeFill="accent1" w:themeFillShade="BF"/>
            <w:vAlign w:val="center"/>
          </w:tcPr>
          <w:p w14:paraId="6F216CC6" w14:textId="77777777" w:rsidR="00C94640" w:rsidRPr="00EB7435" w:rsidRDefault="00F67A6F" w:rsidP="00F6094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lang w:eastAsia="pl-PL"/>
              </w:rPr>
            </w:pPr>
            <w:r>
              <w:rPr>
                <w:rFonts w:eastAsia="Times New Roman" w:cs="Calibri"/>
                <w:bCs w:val="0"/>
                <w:lang w:eastAsia="pl-PL"/>
              </w:rPr>
              <w:t>Wsparcie do</w:t>
            </w:r>
          </w:p>
        </w:tc>
        <w:tc>
          <w:tcPr>
            <w:tcW w:w="3255" w:type="dxa"/>
            <w:tcBorders>
              <w:top w:val="none" w:sz="0" w:space="0" w:color="auto"/>
              <w:left w:val="none" w:sz="0" w:space="0" w:color="auto"/>
              <w:right w:val="none" w:sz="0" w:space="0" w:color="auto"/>
            </w:tcBorders>
            <w:shd w:val="clear" w:color="auto" w:fill="2E74B5" w:themeFill="accent1" w:themeFillShade="BF"/>
            <w:vAlign w:val="center"/>
          </w:tcPr>
          <w:p w14:paraId="7056CB6F" w14:textId="77777777" w:rsidR="00C94640" w:rsidRPr="00EB7435" w:rsidRDefault="00C94640" w:rsidP="00EB743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lang w:eastAsia="pl-PL"/>
              </w:rPr>
            </w:pPr>
            <w:r w:rsidRPr="00EB7435">
              <w:rPr>
                <w:rFonts w:eastAsia="Times New Roman" w:cs="Calibri"/>
                <w:bCs w:val="0"/>
                <w:lang w:eastAsia="pl-PL"/>
              </w:rPr>
              <w:t>Opis</w:t>
            </w:r>
          </w:p>
        </w:tc>
      </w:tr>
      <w:tr w:rsidR="00C94640" w14:paraId="6A173679" w14:textId="77777777" w:rsidTr="00EB7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Borders>
              <w:left w:val="none" w:sz="0" w:space="0" w:color="auto"/>
            </w:tcBorders>
            <w:shd w:val="clear" w:color="auto" w:fill="5B9BD5" w:themeFill="accent1"/>
          </w:tcPr>
          <w:p w14:paraId="13777D86" w14:textId="77777777" w:rsidR="00C94640" w:rsidRPr="00EB7435" w:rsidRDefault="00C94640" w:rsidP="00F25576">
            <w:pPr>
              <w:spacing w:before="120" w:after="120" w:line="240" w:lineRule="auto"/>
              <w:jc w:val="center"/>
              <w:rPr>
                <w:rFonts w:ascii="Calibri" w:eastAsia="Times New Roman" w:hAnsi="Calibri" w:cs="Calibri"/>
                <w:bCs w:val="0"/>
                <w:lang w:eastAsia="pl-PL"/>
              </w:rPr>
            </w:pPr>
            <w:r w:rsidRPr="00EB7435">
              <w:rPr>
                <w:rFonts w:ascii="Calibri" w:eastAsia="Times New Roman" w:hAnsi="Calibri" w:cs="Calibri"/>
                <w:bCs w:val="0"/>
                <w:lang w:eastAsia="pl-PL"/>
              </w:rPr>
              <w:t>Serwery</w:t>
            </w:r>
          </w:p>
        </w:tc>
      </w:tr>
      <w:tr w:rsidR="00C94640" w14:paraId="6C90A01E" w14:textId="77777777" w:rsidTr="00EB7435">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5B9BD5" w:themeFill="accent1"/>
          </w:tcPr>
          <w:p w14:paraId="1791B406" w14:textId="77777777" w:rsidR="00C94640" w:rsidRDefault="00C94640" w:rsidP="00EB7435">
            <w:pPr>
              <w:spacing w:after="0" w:line="276" w:lineRule="auto"/>
              <w:jc w:val="left"/>
              <w:rPr>
                <w:lang w:val="en-US"/>
              </w:rPr>
            </w:pPr>
            <w:r>
              <w:rPr>
                <w:lang w:val="en-US"/>
              </w:rPr>
              <w:t>1</w:t>
            </w:r>
          </w:p>
        </w:tc>
        <w:tc>
          <w:tcPr>
            <w:tcW w:w="3062" w:type="dxa"/>
            <w:shd w:val="clear" w:color="auto" w:fill="FFFFFF" w:themeFill="background1"/>
            <w:vAlign w:val="center"/>
          </w:tcPr>
          <w:p w14:paraId="4BB40B84" w14:textId="77777777" w:rsidR="00C94640" w:rsidRPr="00EB7435" w:rsidRDefault="00C94640"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lang w:val="en-US"/>
              </w:rPr>
            </w:pPr>
            <w:r w:rsidRPr="00EB7435">
              <w:rPr>
                <w:lang w:val="en-US"/>
              </w:rPr>
              <w:t>IBM BladeCenter HX5</w:t>
            </w:r>
          </w:p>
        </w:tc>
        <w:tc>
          <w:tcPr>
            <w:tcW w:w="766" w:type="dxa"/>
            <w:shd w:val="clear" w:color="auto" w:fill="FFFFFF" w:themeFill="background1"/>
            <w:vAlign w:val="center"/>
          </w:tcPr>
          <w:p w14:paraId="552AAFC7" w14:textId="77777777" w:rsidR="00C94640" w:rsidRPr="00EB7435" w:rsidRDefault="00C94640"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lang w:val="en-US"/>
              </w:rPr>
            </w:pPr>
            <w:r w:rsidRPr="00EB7435">
              <w:rPr>
                <w:lang w:val="en-US"/>
              </w:rPr>
              <w:t>8</w:t>
            </w:r>
          </w:p>
        </w:tc>
        <w:tc>
          <w:tcPr>
            <w:tcW w:w="1417" w:type="dxa"/>
            <w:shd w:val="clear" w:color="auto" w:fill="FFFFFF" w:themeFill="background1"/>
            <w:vAlign w:val="center"/>
          </w:tcPr>
          <w:p w14:paraId="61A6438D" w14:textId="77777777" w:rsidR="00C94640" w:rsidRPr="00EB7435" w:rsidRDefault="00EB7435"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EB7435">
              <w:rPr>
                <w:rFonts w:cs="Arial"/>
                <w:color w:val="000000"/>
              </w:rPr>
              <w:t>31.12.2016</w:t>
            </w:r>
          </w:p>
        </w:tc>
        <w:tc>
          <w:tcPr>
            <w:tcW w:w="3255" w:type="dxa"/>
            <w:shd w:val="clear" w:color="auto" w:fill="FFFFFF" w:themeFill="background1"/>
            <w:vAlign w:val="center"/>
          </w:tcPr>
          <w:p w14:paraId="427A6565" w14:textId="77777777" w:rsidR="00C94640" w:rsidRPr="00EB7435" w:rsidRDefault="00261CF8"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lang w:val="en-US"/>
              </w:rPr>
            </w:pPr>
            <w:r>
              <w:rPr>
                <w:lang w:val="en-US"/>
              </w:rPr>
              <w:t>VMw</w:t>
            </w:r>
            <w:r w:rsidR="00C94640" w:rsidRPr="00EB7435">
              <w:rPr>
                <w:lang w:val="en-US"/>
              </w:rPr>
              <w:t>are vSphere 6.x</w:t>
            </w:r>
          </w:p>
        </w:tc>
      </w:tr>
      <w:tr w:rsidR="00C94640" w14:paraId="51B8F63F" w14:textId="77777777" w:rsidTr="00EB7435">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5B9BD5" w:themeFill="accent1"/>
          </w:tcPr>
          <w:p w14:paraId="035B833B" w14:textId="77777777" w:rsidR="00C94640" w:rsidRDefault="00C94640" w:rsidP="00EB7435">
            <w:pPr>
              <w:spacing w:after="0" w:line="276" w:lineRule="auto"/>
              <w:jc w:val="left"/>
              <w:rPr>
                <w:lang w:val="en-US"/>
              </w:rPr>
            </w:pPr>
            <w:r>
              <w:rPr>
                <w:lang w:val="en-US"/>
              </w:rPr>
              <w:t>2</w:t>
            </w:r>
          </w:p>
        </w:tc>
        <w:tc>
          <w:tcPr>
            <w:tcW w:w="3062" w:type="dxa"/>
            <w:shd w:val="clear" w:color="auto" w:fill="FFFFFF" w:themeFill="background1"/>
            <w:vAlign w:val="center"/>
          </w:tcPr>
          <w:p w14:paraId="68C62A4D" w14:textId="77777777" w:rsidR="00C94640" w:rsidRPr="00EB7435" w:rsidRDefault="00C94640"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lang w:val="en-US"/>
              </w:rPr>
            </w:pPr>
            <w:r w:rsidRPr="00EB7435">
              <w:rPr>
                <w:lang w:val="en-US"/>
              </w:rPr>
              <w:t>IBM BladeCenter HS22V</w:t>
            </w:r>
          </w:p>
        </w:tc>
        <w:tc>
          <w:tcPr>
            <w:tcW w:w="766" w:type="dxa"/>
            <w:shd w:val="clear" w:color="auto" w:fill="FFFFFF" w:themeFill="background1"/>
            <w:vAlign w:val="center"/>
          </w:tcPr>
          <w:p w14:paraId="1551AAD6" w14:textId="77777777" w:rsidR="00C94640" w:rsidRPr="00EB7435" w:rsidRDefault="00C94640"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lang w:val="en-US"/>
              </w:rPr>
            </w:pPr>
            <w:r w:rsidRPr="00EB7435">
              <w:rPr>
                <w:lang w:val="en-US"/>
              </w:rPr>
              <w:t>2</w:t>
            </w:r>
          </w:p>
        </w:tc>
        <w:tc>
          <w:tcPr>
            <w:tcW w:w="1417" w:type="dxa"/>
            <w:shd w:val="clear" w:color="auto" w:fill="FFFFFF" w:themeFill="background1"/>
            <w:vAlign w:val="center"/>
          </w:tcPr>
          <w:p w14:paraId="79138591" w14:textId="77777777" w:rsidR="00C94640" w:rsidRPr="00EB7435" w:rsidRDefault="00EB7435"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EB7435">
              <w:rPr>
                <w:rFonts w:cs="Arial"/>
                <w:color w:val="000000"/>
              </w:rPr>
              <w:t>31.12.2016</w:t>
            </w:r>
          </w:p>
        </w:tc>
        <w:tc>
          <w:tcPr>
            <w:tcW w:w="3255" w:type="dxa"/>
            <w:shd w:val="clear" w:color="auto" w:fill="FFFFFF" w:themeFill="background1"/>
            <w:vAlign w:val="center"/>
          </w:tcPr>
          <w:p w14:paraId="7CF803DB" w14:textId="77777777" w:rsidR="00C94640" w:rsidRPr="00DE3E7A" w:rsidRDefault="0007082E"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pPr>
            <w:r w:rsidRPr="00DE3E7A">
              <w:t>przeznaczone na szynę usług – OracleVM + Oracle ESB</w:t>
            </w:r>
          </w:p>
        </w:tc>
      </w:tr>
      <w:tr w:rsidR="00C94640" w14:paraId="084C9200" w14:textId="77777777" w:rsidTr="00EB7435">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5B9BD5" w:themeFill="accent1"/>
          </w:tcPr>
          <w:p w14:paraId="3FCBBB4F" w14:textId="77777777" w:rsidR="00C94640" w:rsidRDefault="00C94640" w:rsidP="00EB7435">
            <w:pPr>
              <w:spacing w:after="0" w:line="276" w:lineRule="auto"/>
              <w:jc w:val="left"/>
              <w:rPr>
                <w:lang w:val="en-US"/>
              </w:rPr>
            </w:pPr>
            <w:r>
              <w:rPr>
                <w:lang w:val="en-US"/>
              </w:rPr>
              <w:t>3</w:t>
            </w:r>
          </w:p>
        </w:tc>
        <w:tc>
          <w:tcPr>
            <w:tcW w:w="3062" w:type="dxa"/>
            <w:shd w:val="clear" w:color="auto" w:fill="FFFFFF" w:themeFill="background1"/>
            <w:vAlign w:val="center"/>
          </w:tcPr>
          <w:p w14:paraId="05DD992C" w14:textId="77777777" w:rsidR="00C94640" w:rsidRPr="00EB7435" w:rsidRDefault="0007082E"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EB7435">
              <w:rPr>
                <w:rFonts w:cs="Arial"/>
                <w:color w:val="000000"/>
              </w:rPr>
              <w:t>IBM System x3650 M4</w:t>
            </w:r>
          </w:p>
        </w:tc>
        <w:tc>
          <w:tcPr>
            <w:tcW w:w="766" w:type="dxa"/>
            <w:shd w:val="clear" w:color="auto" w:fill="FFFFFF" w:themeFill="background1"/>
            <w:vAlign w:val="center"/>
          </w:tcPr>
          <w:p w14:paraId="2149EDCD" w14:textId="77777777" w:rsidR="00C94640" w:rsidRPr="00EB7435" w:rsidRDefault="0007082E"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lang w:val="en-US"/>
              </w:rPr>
            </w:pPr>
            <w:r w:rsidRPr="00EB7435">
              <w:rPr>
                <w:lang w:val="en-US"/>
              </w:rPr>
              <w:t>1</w:t>
            </w:r>
          </w:p>
        </w:tc>
        <w:tc>
          <w:tcPr>
            <w:tcW w:w="1417" w:type="dxa"/>
            <w:shd w:val="clear" w:color="auto" w:fill="FFFFFF" w:themeFill="background1"/>
            <w:vAlign w:val="center"/>
          </w:tcPr>
          <w:p w14:paraId="2C348985" w14:textId="77777777" w:rsidR="00C94640" w:rsidRPr="00EB7435" w:rsidRDefault="00EB7435"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EB7435">
              <w:rPr>
                <w:rFonts w:cs="Arial"/>
                <w:color w:val="000000"/>
              </w:rPr>
              <w:t>31.12.2016</w:t>
            </w:r>
          </w:p>
        </w:tc>
        <w:tc>
          <w:tcPr>
            <w:tcW w:w="3255" w:type="dxa"/>
            <w:shd w:val="clear" w:color="auto" w:fill="FFFFFF" w:themeFill="background1"/>
            <w:vAlign w:val="center"/>
          </w:tcPr>
          <w:p w14:paraId="768C880F" w14:textId="77777777" w:rsidR="00C94640" w:rsidRPr="00EB7435" w:rsidRDefault="0007082E"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lang w:val="en-US"/>
              </w:rPr>
            </w:pPr>
            <w:r w:rsidRPr="00EB7435">
              <w:rPr>
                <w:lang w:val="en-US"/>
              </w:rPr>
              <w:t>backup</w:t>
            </w:r>
          </w:p>
        </w:tc>
      </w:tr>
      <w:tr w:rsidR="0007082E" w14:paraId="16425123" w14:textId="77777777" w:rsidTr="00EB7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5B9BD5" w:themeFill="accent1"/>
          </w:tcPr>
          <w:p w14:paraId="7C89C8DD" w14:textId="77777777" w:rsidR="0007082E" w:rsidRDefault="0007082E" w:rsidP="00EB7435">
            <w:pPr>
              <w:spacing w:after="0" w:line="276" w:lineRule="auto"/>
              <w:jc w:val="left"/>
              <w:rPr>
                <w:lang w:val="en-US"/>
              </w:rPr>
            </w:pPr>
            <w:r>
              <w:rPr>
                <w:lang w:val="en-US"/>
              </w:rPr>
              <w:t>4</w:t>
            </w:r>
          </w:p>
        </w:tc>
        <w:tc>
          <w:tcPr>
            <w:tcW w:w="3062" w:type="dxa"/>
            <w:shd w:val="clear" w:color="auto" w:fill="FFFFFF" w:themeFill="background1"/>
            <w:vAlign w:val="center"/>
          </w:tcPr>
          <w:p w14:paraId="4CEBAF56" w14:textId="77777777" w:rsidR="0007082E" w:rsidRPr="00EB7435" w:rsidRDefault="0007082E"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lang w:val="en-US"/>
              </w:rPr>
            </w:pPr>
            <w:r w:rsidRPr="00EB7435">
              <w:rPr>
                <w:rFonts w:cs="Arial"/>
                <w:color w:val="000000"/>
              </w:rPr>
              <w:t>HP BL660c Gen8</w:t>
            </w:r>
          </w:p>
        </w:tc>
        <w:tc>
          <w:tcPr>
            <w:tcW w:w="766" w:type="dxa"/>
            <w:shd w:val="clear" w:color="auto" w:fill="FFFFFF" w:themeFill="background1"/>
            <w:vAlign w:val="center"/>
          </w:tcPr>
          <w:p w14:paraId="08B24332" w14:textId="77777777" w:rsidR="0007082E" w:rsidRPr="00EB7435" w:rsidRDefault="0007082E"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lang w:val="en-US"/>
              </w:rPr>
            </w:pPr>
            <w:r w:rsidRPr="00EB7435">
              <w:rPr>
                <w:lang w:val="en-US"/>
              </w:rPr>
              <w:t>4</w:t>
            </w:r>
          </w:p>
        </w:tc>
        <w:tc>
          <w:tcPr>
            <w:tcW w:w="1417" w:type="dxa"/>
            <w:shd w:val="clear" w:color="auto" w:fill="FFFFFF" w:themeFill="background1"/>
            <w:vAlign w:val="center"/>
          </w:tcPr>
          <w:p w14:paraId="39C89D8C" w14:textId="77777777" w:rsidR="0007082E" w:rsidRPr="00EB7435" w:rsidRDefault="0007082E"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lang w:val="en-US"/>
              </w:rPr>
            </w:pPr>
            <w:r w:rsidRPr="00EB7435">
              <w:rPr>
                <w:rFonts w:cs="Arial"/>
                <w:color w:val="000000"/>
              </w:rPr>
              <w:t>10.12.2016</w:t>
            </w:r>
          </w:p>
        </w:tc>
        <w:tc>
          <w:tcPr>
            <w:tcW w:w="3255" w:type="dxa"/>
            <w:shd w:val="clear" w:color="auto" w:fill="FFFFFF" w:themeFill="background1"/>
            <w:vAlign w:val="center"/>
          </w:tcPr>
          <w:p w14:paraId="6050C92B" w14:textId="77777777" w:rsidR="0007082E" w:rsidRPr="00EB7435" w:rsidRDefault="00B448B2"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lang w:val="en-US"/>
              </w:rPr>
            </w:pPr>
            <w:r>
              <w:rPr>
                <w:lang w:val="en-US"/>
              </w:rPr>
              <w:t>VMware</w:t>
            </w:r>
            <w:r w:rsidR="0007082E" w:rsidRPr="00EB7435">
              <w:rPr>
                <w:lang w:val="en-US"/>
              </w:rPr>
              <w:t xml:space="preserve"> vSphere 6.x</w:t>
            </w:r>
          </w:p>
        </w:tc>
      </w:tr>
      <w:tr w:rsidR="0007082E" w14:paraId="50FBEF0D" w14:textId="77777777" w:rsidTr="00EB7435">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5B9BD5" w:themeFill="accent1"/>
          </w:tcPr>
          <w:p w14:paraId="092F6F61" w14:textId="77777777" w:rsidR="0007082E" w:rsidRDefault="0007082E" w:rsidP="00EB7435">
            <w:pPr>
              <w:spacing w:after="0" w:line="276" w:lineRule="auto"/>
              <w:jc w:val="left"/>
              <w:rPr>
                <w:lang w:val="en-US"/>
              </w:rPr>
            </w:pPr>
            <w:r>
              <w:rPr>
                <w:lang w:val="en-US"/>
              </w:rPr>
              <w:t>5</w:t>
            </w:r>
          </w:p>
        </w:tc>
        <w:tc>
          <w:tcPr>
            <w:tcW w:w="3062" w:type="dxa"/>
            <w:shd w:val="clear" w:color="auto" w:fill="FFFFFF" w:themeFill="background1"/>
            <w:vAlign w:val="center"/>
          </w:tcPr>
          <w:p w14:paraId="7BD09089" w14:textId="77777777" w:rsidR="0007082E" w:rsidRPr="00EB7435" w:rsidRDefault="0007082E"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lang w:val="en-US"/>
              </w:rPr>
            </w:pPr>
            <w:r w:rsidRPr="00EB7435">
              <w:rPr>
                <w:rFonts w:cs="Arial"/>
                <w:color w:val="000000"/>
              </w:rPr>
              <w:t>HP BL660c Gen8</w:t>
            </w:r>
          </w:p>
        </w:tc>
        <w:tc>
          <w:tcPr>
            <w:tcW w:w="766" w:type="dxa"/>
            <w:shd w:val="clear" w:color="auto" w:fill="FFFFFF" w:themeFill="background1"/>
            <w:vAlign w:val="center"/>
          </w:tcPr>
          <w:p w14:paraId="0B45CFBC" w14:textId="77777777" w:rsidR="0007082E" w:rsidRPr="00EB7435" w:rsidRDefault="0007082E"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lang w:val="en-US"/>
              </w:rPr>
            </w:pPr>
            <w:r w:rsidRPr="00EB7435">
              <w:rPr>
                <w:lang w:val="en-US"/>
              </w:rPr>
              <w:t>1</w:t>
            </w:r>
          </w:p>
        </w:tc>
        <w:tc>
          <w:tcPr>
            <w:tcW w:w="1417" w:type="dxa"/>
            <w:shd w:val="clear" w:color="auto" w:fill="FFFFFF" w:themeFill="background1"/>
            <w:vAlign w:val="center"/>
          </w:tcPr>
          <w:p w14:paraId="103F0B6F" w14:textId="77777777" w:rsidR="0007082E" w:rsidRPr="00EB7435" w:rsidRDefault="0007082E"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lang w:val="en-US"/>
              </w:rPr>
            </w:pPr>
            <w:r w:rsidRPr="00EB7435">
              <w:rPr>
                <w:rFonts w:cs="Arial"/>
                <w:color w:val="000000"/>
              </w:rPr>
              <w:t>30.12.2019</w:t>
            </w:r>
          </w:p>
        </w:tc>
        <w:tc>
          <w:tcPr>
            <w:tcW w:w="3255" w:type="dxa"/>
            <w:shd w:val="clear" w:color="auto" w:fill="FFFFFF" w:themeFill="background1"/>
            <w:vAlign w:val="center"/>
          </w:tcPr>
          <w:p w14:paraId="5DA65446" w14:textId="77777777" w:rsidR="0007082E" w:rsidRPr="00EB7435" w:rsidRDefault="00B448B2"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lang w:val="en-US"/>
              </w:rPr>
            </w:pPr>
            <w:r>
              <w:rPr>
                <w:lang w:val="en-US"/>
              </w:rPr>
              <w:t>VMware</w:t>
            </w:r>
            <w:r w:rsidR="0007082E" w:rsidRPr="00EB7435">
              <w:rPr>
                <w:lang w:val="en-US"/>
              </w:rPr>
              <w:t xml:space="preserve"> vSphere 6.x</w:t>
            </w:r>
          </w:p>
        </w:tc>
      </w:tr>
      <w:tr w:rsidR="0007082E" w14:paraId="0E1EFB0B" w14:textId="77777777" w:rsidTr="00EB7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5B9BD5" w:themeFill="accent1"/>
          </w:tcPr>
          <w:p w14:paraId="6C0E9598" w14:textId="77777777" w:rsidR="0007082E" w:rsidRDefault="0007082E" w:rsidP="00EB7435">
            <w:pPr>
              <w:spacing w:after="0" w:line="276" w:lineRule="auto"/>
              <w:jc w:val="left"/>
              <w:rPr>
                <w:lang w:val="en-US"/>
              </w:rPr>
            </w:pPr>
            <w:r>
              <w:rPr>
                <w:lang w:val="en-US"/>
              </w:rPr>
              <w:t>6</w:t>
            </w:r>
          </w:p>
        </w:tc>
        <w:tc>
          <w:tcPr>
            <w:tcW w:w="3062" w:type="dxa"/>
            <w:shd w:val="clear" w:color="auto" w:fill="FFFFFF" w:themeFill="background1"/>
            <w:vAlign w:val="center"/>
          </w:tcPr>
          <w:p w14:paraId="068DDA30" w14:textId="77777777" w:rsidR="0007082E" w:rsidRPr="00EB7435" w:rsidRDefault="0007082E"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lang w:val="en-US"/>
              </w:rPr>
            </w:pPr>
            <w:r w:rsidRPr="00EB7435">
              <w:rPr>
                <w:rFonts w:cs="Arial"/>
                <w:color w:val="000000"/>
              </w:rPr>
              <w:t>HP BL660c Gen8</w:t>
            </w:r>
          </w:p>
        </w:tc>
        <w:tc>
          <w:tcPr>
            <w:tcW w:w="766" w:type="dxa"/>
            <w:shd w:val="clear" w:color="auto" w:fill="FFFFFF" w:themeFill="background1"/>
            <w:vAlign w:val="center"/>
          </w:tcPr>
          <w:p w14:paraId="0AF8218E" w14:textId="77777777" w:rsidR="0007082E" w:rsidRPr="00EB7435" w:rsidRDefault="0007082E"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lang w:val="en-US"/>
              </w:rPr>
            </w:pPr>
            <w:r w:rsidRPr="00EB7435">
              <w:rPr>
                <w:lang w:val="en-US"/>
              </w:rPr>
              <w:t>2</w:t>
            </w:r>
          </w:p>
        </w:tc>
        <w:tc>
          <w:tcPr>
            <w:tcW w:w="1417" w:type="dxa"/>
            <w:shd w:val="clear" w:color="auto" w:fill="FFFFFF" w:themeFill="background1"/>
            <w:vAlign w:val="center"/>
          </w:tcPr>
          <w:p w14:paraId="6C2C0E50" w14:textId="77777777" w:rsidR="0007082E" w:rsidRPr="00EB7435" w:rsidRDefault="0007082E"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lang w:val="en-US"/>
              </w:rPr>
            </w:pPr>
            <w:r w:rsidRPr="00EB7435">
              <w:rPr>
                <w:rFonts w:cs="Arial"/>
                <w:color w:val="000000"/>
              </w:rPr>
              <w:t>14.12.2017</w:t>
            </w:r>
          </w:p>
        </w:tc>
        <w:tc>
          <w:tcPr>
            <w:tcW w:w="3255" w:type="dxa"/>
            <w:shd w:val="clear" w:color="auto" w:fill="FFFFFF" w:themeFill="background1"/>
            <w:vAlign w:val="center"/>
          </w:tcPr>
          <w:p w14:paraId="712E0912" w14:textId="77777777" w:rsidR="0007082E" w:rsidRPr="00EB7435" w:rsidRDefault="00B448B2"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lang w:val="en-US"/>
              </w:rPr>
            </w:pPr>
            <w:r>
              <w:rPr>
                <w:lang w:val="en-US"/>
              </w:rPr>
              <w:t>VMware</w:t>
            </w:r>
            <w:r w:rsidR="0007082E" w:rsidRPr="00EB7435">
              <w:rPr>
                <w:lang w:val="en-US"/>
              </w:rPr>
              <w:t xml:space="preserve"> vSphere 6.x</w:t>
            </w:r>
          </w:p>
        </w:tc>
      </w:tr>
      <w:tr w:rsidR="0007082E" w14:paraId="43D0E394" w14:textId="77777777" w:rsidTr="00EB7435">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5B9BD5" w:themeFill="accent1"/>
          </w:tcPr>
          <w:p w14:paraId="55918014" w14:textId="77777777" w:rsidR="0007082E" w:rsidRDefault="0007082E" w:rsidP="00EB7435">
            <w:pPr>
              <w:spacing w:after="0" w:line="276" w:lineRule="auto"/>
              <w:jc w:val="left"/>
              <w:rPr>
                <w:lang w:val="en-US"/>
              </w:rPr>
            </w:pPr>
            <w:r>
              <w:rPr>
                <w:lang w:val="en-US"/>
              </w:rPr>
              <w:t>7</w:t>
            </w:r>
          </w:p>
        </w:tc>
        <w:tc>
          <w:tcPr>
            <w:tcW w:w="3062" w:type="dxa"/>
            <w:shd w:val="clear" w:color="auto" w:fill="FFFFFF" w:themeFill="background1"/>
            <w:vAlign w:val="center"/>
          </w:tcPr>
          <w:p w14:paraId="49EB6A1D" w14:textId="77777777" w:rsidR="0007082E" w:rsidRPr="00EB7435" w:rsidRDefault="0007082E"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lang w:val="en-US"/>
              </w:rPr>
            </w:pPr>
            <w:r w:rsidRPr="00EB7435">
              <w:rPr>
                <w:rFonts w:cs="Arial"/>
                <w:color w:val="000000"/>
              </w:rPr>
              <w:t>HP BL660c Gen8</w:t>
            </w:r>
          </w:p>
        </w:tc>
        <w:tc>
          <w:tcPr>
            <w:tcW w:w="766" w:type="dxa"/>
            <w:shd w:val="clear" w:color="auto" w:fill="FFFFFF" w:themeFill="background1"/>
            <w:vAlign w:val="center"/>
          </w:tcPr>
          <w:p w14:paraId="6752B51F" w14:textId="77777777" w:rsidR="0007082E" w:rsidRPr="00EB7435" w:rsidRDefault="0007082E"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lang w:val="en-US"/>
              </w:rPr>
            </w:pPr>
            <w:r w:rsidRPr="00EB7435">
              <w:rPr>
                <w:lang w:val="en-US"/>
              </w:rPr>
              <w:t>2</w:t>
            </w:r>
          </w:p>
        </w:tc>
        <w:tc>
          <w:tcPr>
            <w:tcW w:w="1417" w:type="dxa"/>
            <w:shd w:val="clear" w:color="auto" w:fill="FFFFFF" w:themeFill="background1"/>
            <w:vAlign w:val="center"/>
          </w:tcPr>
          <w:p w14:paraId="6AFB5740" w14:textId="77777777" w:rsidR="0007082E" w:rsidRPr="00EB7435" w:rsidRDefault="0007082E"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lang w:val="en-US"/>
              </w:rPr>
            </w:pPr>
            <w:r w:rsidRPr="00EB7435">
              <w:rPr>
                <w:rFonts w:cs="Arial"/>
                <w:color w:val="000000"/>
              </w:rPr>
              <w:t>09.12.2017</w:t>
            </w:r>
          </w:p>
        </w:tc>
        <w:tc>
          <w:tcPr>
            <w:tcW w:w="3255" w:type="dxa"/>
            <w:shd w:val="clear" w:color="auto" w:fill="FFFFFF" w:themeFill="background1"/>
            <w:vAlign w:val="center"/>
          </w:tcPr>
          <w:p w14:paraId="474F2F28" w14:textId="77777777" w:rsidR="0007082E" w:rsidRPr="00EB7435" w:rsidRDefault="00B448B2"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lang w:val="en-US"/>
              </w:rPr>
            </w:pPr>
            <w:r>
              <w:rPr>
                <w:lang w:val="en-US"/>
              </w:rPr>
              <w:t>VMware</w:t>
            </w:r>
            <w:r w:rsidR="0007082E" w:rsidRPr="00EB7435">
              <w:rPr>
                <w:lang w:val="en-US"/>
              </w:rPr>
              <w:t xml:space="preserve"> vSphere 6.x</w:t>
            </w:r>
          </w:p>
        </w:tc>
      </w:tr>
      <w:tr w:rsidR="0007082E" w14:paraId="06670455" w14:textId="77777777" w:rsidTr="00EB7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5B9BD5" w:themeFill="accent1"/>
          </w:tcPr>
          <w:p w14:paraId="3FB77AA2" w14:textId="77777777" w:rsidR="0007082E" w:rsidRDefault="0007082E" w:rsidP="00EB7435">
            <w:pPr>
              <w:spacing w:after="0" w:line="276" w:lineRule="auto"/>
              <w:jc w:val="left"/>
              <w:rPr>
                <w:lang w:val="en-US"/>
              </w:rPr>
            </w:pPr>
            <w:r>
              <w:rPr>
                <w:lang w:val="en-US"/>
              </w:rPr>
              <w:t>8</w:t>
            </w:r>
          </w:p>
        </w:tc>
        <w:tc>
          <w:tcPr>
            <w:tcW w:w="3062" w:type="dxa"/>
            <w:shd w:val="clear" w:color="auto" w:fill="FFFFFF" w:themeFill="background1"/>
            <w:vAlign w:val="center"/>
          </w:tcPr>
          <w:p w14:paraId="7CE878D5" w14:textId="77777777" w:rsidR="0007082E" w:rsidRPr="00EB7435" w:rsidRDefault="0007082E"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EB7435">
              <w:rPr>
                <w:rFonts w:cs="Arial"/>
                <w:color w:val="000000"/>
              </w:rPr>
              <w:t>HP BL660c Gen8</w:t>
            </w:r>
          </w:p>
        </w:tc>
        <w:tc>
          <w:tcPr>
            <w:tcW w:w="766" w:type="dxa"/>
            <w:shd w:val="clear" w:color="auto" w:fill="FFFFFF" w:themeFill="background1"/>
            <w:vAlign w:val="center"/>
          </w:tcPr>
          <w:p w14:paraId="7D70775D" w14:textId="77777777" w:rsidR="0007082E" w:rsidRPr="00EB7435" w:rsidRDefault="0007082E"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lang w:val="en-US"/>
              </w:rPr>
            </w:pPr>
            <w:r w:rsidRPr="00EB7435">
              <w:rPr>
                <w:lang w:val="en-US"/>
              </w:rPr>
              <w:t>2</w:t>
            </w:r>
          </w:p>
        </w:tc>
        <w:tc>
          <w:tcPr>
            <w:tcW w:w="1417" w:type="dxa"/>
            <w:shd w:val="clear" w:color="auto" w:fill="FFFFFF" w:themeFill="background1"/>
            <w:vAlign w:val="center"/>
          </w:tcPr>
          <w:p w14:paraId="5EA031E1" w14:textId="77777777" w:rsidR="0007082E" w:rsidRPr="00EB7435" w:rsidRDefault="0007082E"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lang w:val="en-US"/>
              </w:rPr>
            </w:pPr>
            <w:r w:rsidRPr="00EB7435">
              <w:rPr>
                <w:rFonts w:cs="Arial"/>
                <w:color w:val="000000"/>
              </w:rPr>
              <w:t>30.09.2018</w:t>
            </w:r>
          </w:p>
        </w:tc>
        <w:tc>
          <w:tcPr>
            <w:tcW w:w="3255" w:type="dxa"/>
            <w:shd w:val="clear" w:color="auto" w:fill="FFFFFF" w:themeFill="background1"/>
            <w:vAlign w:val="center"/>
          </w:tcPr>
          <w:p w14:paraId="42A671C2" w14:textId="77777777" w:rsidR="0007082E" w:rsidRPr="00EB7435" w:rsidRDefault="00B448B2"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lang w:val="en-US"/>
              </w:rPr>
            </w:pPr>
            <w:r>
              <w:rPr>
                <w:lang w:val="en-US"/>
              </w:rPr>
              <w:t>VMware</w:t>
            </w:r>
            <w:r w:rsidR="0007082E" w:rsidRPr="00EB7435">
              <w:rPr>
                <w:lang w:val="en-US"/>
              </w:rPr>
              <w:t xml:space="preserve"> vSphere 6.x</w:t>
            </w:r>
          </w:p>
        </w:tc>
      </w:tr>
      <w:tr w:rsidR="0007082E" w14:paraId="367287DD" w14:textId="77777777" w:rsidTr="00EB7435">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5B9BD5" w:themeFill="accent1"/>
          </w:tcPr>
          <w:p w14:paraId="391DF716" w14:textId="77777777" w:rsidR="0007082E" w:rsidRDefault="0007082E" w:rsidP="00EB7435">
            <w:pPr>
              <w:spacing w:after="0" w:line="276" w:lineRule="auto"/>
              <w:jc w:val="left"/>
              <w:rPr>
                <w:lang w:val="en-US"/>
              </w:rPr>
            </w:pPr>
            <w:r>
              <w:rPr>
                <w:lang w:val="en-US"/>
              </w:rPr>
              <w:t>9</w:t>
            </w:r>
          </w:p>
        </w:tc>
        <w:tc>
          <w:tcPr>
            <w:tcW w:w="3062" w:type="dxa"/>
            <w:shd w:val="clear" w:color="auto" w:fill="FFFFFF" w:themeFill="background1"/>
            <w:vAlign w:val="center"/>
          </w:tcPr>
          <w:p w14:paraId="4D9CE866" w14:textId="77777777" w:rsidR="0007082E" w:rsidRPr="00EB7435" w:rsidRDefault="0007082E"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EB7435">
              <w:rPr>
                <w:rFonts w:cs="Arial"/>
                <w:color w:val="000000"/>
              </w:rPr>
              <w:t>HP BL660c Gen9</w:t>
            </w:r>
          </w:p>
        </w:tc>
        <w:tc>
          <w:tcPr>
            <w:tcW w:w="766" w:type="dxa"/>
            <w:shd w:val="clear" w:color="auto" w:fill="FFFFFF" w:themeFill="background1"/>
            <w:vAlign w:val="center"/>
          </w:tcPr>
          <w:p w14:paraId="178C6FFE" w14:textId="77777777" w:rsidR="0007082E" w:rsidRPr="00EB7435" w:rsidRDefault="0007082E"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lang w:val="en-US"/>
              </w:rPr>
            </w:pPr>
            <w:r w:rsidRPr="00EB7435">
              <w:rPr>
                <w:lang w:val="en-US"/>
              </w:rPr>
              <w:t>2</w:t>
            </w:r>
          </w:p>
        </w:tc>
        <w:tc>
          <w:tcPr>
            <w:tcW w:w="1417" w:type="dxa"/>
            <w:shd w:val="clear" w:color="auto" w:fill="FFFFFF" w:themeFill="background1"/>
            <w:vAlign w:val="center"/>
          </w:tcPr>
          <w:p w14:paraId="01B11C13" w14:textId="77777777" w:rsidR="0007082E" w:rsidRPr="00EB7435" w:rsidRDefault="0007082E"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lang w:val="en-US"/>
              </w:rPr>
            </w:pPr>
            <w:r w:rsidRPr="00EB7435">
              <w:rPr>
                <w:rFonts w:cs="Arial"/>
                <w:color w:val="000000"/>
              </w:rPr>
              <w:t>30.11.2018</w:t>
            </w:r>
          </w:p>
        </w:tc>
        <w:tc>
          <w:tcPr>
            <w:tcW w:w="3255" w:type="dxa"/>
            <w:shd w:val="clear" w:color="auto" w:fill="FFFFFF" w:themeFill="background1"/>
            <w:vAlign w:val="center"/>
          </w:tcPr>
          <w:p w14:paraId="028EAC3E" w14:textId="77777777" w:rsidR="0007082E" w:rsidRPr="00EB7435" w:rsidRDefault="00B448B2"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lang w:val="en-US"/>
              </w:rPr>
            </w:pPr>
            <w:r>
              <w:rPr>
                <w:lang w:val="en-US"/>
              </w:rPr>
              <w:t>VMware</w:t>
            </w:r>
            <w:r w:rsidR="0007082E" w:rsidRPr="00EB7435">
              <w:rPr>
                <w:lang w:val="en-US"/>
              </w:rPr>
              <w:t xml:space="preserve"> vSphere 6.x</w:t>
            </w:r>
          </w:p>
        </w:tc>
      </w:tr>
      <w:tr w:rsidR="0007082E" w14:paraId="41005E68" w14:textId="77777777" w:rsidTr="00EB7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5B9BD5" w:themeFill="accent1"/>
          </w:tcPr>
          <w:p w14:paraId="62D302BE" w14:textId="77777777" w:rsidR="0007082E" w:rsidRDefault="004240E3" w:rsidP="00EB7435">
            <w:pPr>
              <w:spacing w:after="0" w:line="276" w:lineRule="auto"/>
              <w:jc w:val="left"/>
              <w:rPr>
                <w:lang w:val="en-US"/>
              </w:rPr>
            </w:pPr>
            <w:r>
              <w:rPr>
                <w:lang w:val="en-US"/>
              </w:rPr>
              <w:t>10</w:t>
            </w:r>
          </w:p>
        </w:tc>
        <w:tc>
          <w:tcPr>
            <w:tcW w:w="3062" w:type="dxa"/>
            <w:shd w:val="clear" w:color="auto" w:fill="FFFFFF" w:themeFill="background1"/>
            <w:vAlign w:val="center"/>
          </w:tcPr>
          <w:p w14:paraId="541D26F0" w14:textId="77777777" w:rsidR="0007082E" w:rsidRPr="00EB7435" w:rsidRDefault="0007082E"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EB7435">
              <w:rPr>
                <w:lang w:val="en-US"/>
              </w:rPr>
              <w:t>HP ProLiant</w:t>
            </w:r>
          </w:p>
        </w:tc>
        <w:tc>
          <w:tcPr>
            <w:tcW w:w="766" w:type="dxa"/>
            <w:shd w:val="clear" w:color="auto" w:fill="FFFFFF" w:themeFill="background1"/>
            <w:vAlign w:val="center"/>
          </w:tcPr>
          <w:p w14:paraId="7D6B9EF3" w14:textId="77777777" w:rsidR="0007082E" w:rsidRPr="00EB7435" w:rsidRDefault="004240E3"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lang w:val="en-US"/>
              </w:rPr>
            </w:pPr>
            <w:r w:rsidRPr="00EB7435">
              <w:rPr>
                <w:lang w:val="en-US"/>
              </w:rPr>
              <w:t>7</w:t>
            </w:r>
          </w:p>
        </w:tc>
        <w:tc>
          <w:tcPr>
            <w:tcW w:w="1417" w:type="dxa"/>
            <w:shd w:val="clear" w:color="auto" w:fill="FFFFFF" w:themeFill="background1"/>
            <w:vAlign w:val="center"/>
          </w:tcPr>
          <w:p w14:paraId="24BDC159" w14:textId="77777777" w:rsidR="0007082E" w:rsidRPr="00EB7435" w:rsidRDefault="004240E3"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EB7435">
              <w:rPr>
                <w:rFonts w:cs="Arial"/>
                <w:color w:val="000000"/>
              </w:rPr>
              <w:t>brak</w:t>
            </w:r>
          </w:p>
        </w:tc>
        <w:tc>
          <w:tcPr>
            <w:tcW w:w="3255" w:type="dxa"/>
            <w:shd w:val="clear" w:color="auto" w:fill="FFFFFF" w:themeFill="background1"/>
            <w:vAlign w:val="center"/>
          </w:tcPr>
          <w:p w14:paraId="1EAF2A8E" w14:textId="77777777" w:rsidR="0007082E" w:rsidRPr="00EB7435" w:rsidRDefault="004240E3"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lang w:val="en-US"/>
              </w:rPr>
            </w:pPr>
            <w:r w:rsidRPr="00EB7435">
              <w:rPr>
                <w:lang w:val="en-US"/>
              </w:rPr>
              <w:t>monitoring</w:t>
            </w:r>
          </w:p>
        </w:tc>
      </w:tr>
      <w:tr w:rsidR="004240E3" w14:paraId="1B6F5FC9" w14:textId="77777777" w:rsidTr="00EB7435">
        <w:tc>
          <w:tcPr>
            <w:cnfStyle w:val="001000000000" w:firstRow="0" w:lastRow="0" w:firstColumn="1" w:lastColumn="0" w:oddVBand="0" w:evenVBand="0" w:oddHBand="0" w:evenHBand="0" w:firstRowFirstColumn="0" w:firstRowLastColumn="0" w:lastRowFirstColumn="0" w:lastRowLastColumn="0"/>
            <w:tcW w:w="9062" w:type="dxa"/>
            <w:gridSpan w:val="5"/>
            <w:tcBorders>
              <w:left w:val="none" w:sz="0" w:space="0" w:color="auto"/>
            </w:tcBorders>
            <w:shd w:val="clear" w:color="auto" w:fill="5B9BD5" w:themeFill="accent1"/>
          </w:tcPr>
          <w:p w14:paraId="463286EF" w14:textId="77777777" w:rsidR="004240E3" w:rsidRDefault="004240E3" w:rsidP="00EB7435">
            <w:pPr>
              <w:spacing w:line="276" w:lineRule="auto"/>
              <w:jc w:val="center"/>
              <w:rPr>
                <w:lang w:val="en-US"/>
              </w:rPr>
            </w:pPr>
            <w:r w:rsidRPr="00EB69B9">
              <w:rPr>
                <w:lang w:val="en-US"/>
              </w:rPr>
              <w:t>Klatki Blade</w:t>
            </w:r>
          </w:p>
        </w:tc>
      </w:tr>
      <w:tr w:rsidR="004240E3" w14:paraId="75088969" w14:textId="77777777" w:rsidTr="00EB7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5B9BD5" w:themeFill="accent1"/>
          </w:tcPr>
          <w:p w14:paraId="1ABA5725" w14:textId="77777777" w:rsidR="004240E3" w:rsidRDefault="004240E3" w:rsidP="00EB7435">
            <w:pPr>
              <w:spacing w:after="0" w:line="276" w:lineRule="auto"/>
              <w:jc w:val="left"/>
              <w:rPr>
                <w:lang w:val="en-US"/>
              </w:rPr>
            </w:pPr>
            <w:r>
              <w:rPr>
                <w:lang w:val="en-US"/>
              </w:rPr>
              <w:t>1</w:t>
            </w:r>
          </w:p>
        </w:tc>
        <w:tc>
          <w:tcPr>
            <w:tcW w:w="3062" w:type="dxa"/>
            <w:shd w:val="clear" w:color="auto" w:fill="FFFFFF" w:themeFill="background1"/>
          </w:tcPr>
          <w:p w14:paraId="79ADF7F6" w14:textId="77777777" w:rsidR="004240E3" w:rsidRPr="00EB7435" w:rsidRDefault="004240E3"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EB7435">
              <w:rPr>
                <w:rFonts w:cs="Arial"/>
                <w:color w:val="000000"/>
              </w:rPr>
              <w:t>IBM BladeCenter H Chassis</w:t>
            </w:r>
          </w:p>
        </w:tc>
        <w:tc>
          <w:tcPr>
            <w:tcW w:w="766" w:type="dxa"/>
            <w:shd w:val="clear" w:color="auto" w:fill="FFFFFF" w:themeFill="background1"/>
          </w:tcPr>
          <w:p w14:paraId="220E8A2F" w14:textId="77777777" w:rsidR="004240E3" w:rsidRPr="00EB7435" w:rsidRDefault="004240E3"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EB7435">
              <w:rPr>
                <w:rFonts w:cs="Arial"/>
                <w:color w:val="000000"/>
              </w:rPr>
              <w:t>2</w:t>
            </w:r>
          </w:p>
        </w:tc>
        <w:tc>
          <w:tcPr>
            <w:tcW w:w="1417" w:type="dxa"/>
            <w:shd w:val="clear" w:color="auto" w:fill="FFFFFF" w:themeFill="background1"/>
          </w:tcPr>
          <w:p w14:paraId="22D8039E" w14:textId="77777777" w:rsidR="004240E3" w:rsidRPr="00EB7435" w:rsidRDefault="00EB7435"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EB7435">
              <w:rPr>
                <w:rFonts w:cs="Arial"/>
                <w:color w:val="000000"/>
              </w:rPr>
              <w:t>31.12.2016</w:t>
            </w:r>
          </w:p>
        </w:tc>
        <w:tc>
          <w:tcPr>
            <w:tcW w:w="3255" w:type="dxa"/>
            <w:shd w:val="clear" w:color="auto" w:fill="FFFFFF" w:themeFill="background1"/>
          </w:tcPr>
          <w:p w14:paraId="540F965E" w14:textId="77777777" w:rsidR="004240E3" w:rsidRPr="00EB7435" w:rsidRDefault="004240E3"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p>
        </w:tc>
      </w:tr>
      <w:tr w:rsidR="004240E3" w14:paraId="2B21EE5B" w14:textId="77777777" w:rsidTr="00EB7435">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5B9BD5" w:themeFill="accent1"/>
          </w:tcPr>
          <w:p w14:paraId="638C653F" w14:textId="77777777" w:rsidR="004240E3" w:rsidRDefault="004240E3" w:rsidP="00EB7435">
            <w:pPr>
              <w:spacing w:after="0" w:line="276" w:lineRule="auto"/>
              <w:jc w:val="left"/>
              <w:rPr>
                <w:lang w:val="en-US"/>
              </w:rPr>
            </w:pPr>
            <w:r>
              <w:rPr>
                <w:lang w:val="en-US"/>
              </w:rPr>
              <w:t>2</w:t>
            </w:r>
          </w:p>
        </w:tc>
        <w:tc>
          <w:tcPr>
            <w:tcW w:w="3062" w:type="dxa"/>
            <w:shd w:val="clear" w:color="auto" w:fill="FFFFFF" w:themeFill="background1"/>
          </w:tcPr>
          <w:p w14:paraId="1C151581" w14:textId="77777777" w:rsidR="004240E3" w:rsidRPr="00EB7435" w:rsidRDefault="004240E3"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EB7435">
              <w:rPr>
                <w:rFonts w:cs="Arial"/>
                <w:color w:val="000000"/>
              </w:rPr>
              <w:t>HP BLc7000</w:t>
            </w:r>
          </w:p>
        </w:tc>
        <w:tc>
          <w:tcPr>
            <w:tcW w:w="766" w:type="dxa"/>
            <w:shd w:val="clear" w:color="auto" w:fill="FFFFFF" w:themeFill="background1"/>
          </w:tcPr>
          <w:p w14:paraId="6FE6B3C0" w14:textId="77777777" w:rsidR="004240E3" w:rsidRPr="00EB7435" w:rsidRDefault="004240E3"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EB7435">
              <w:rPr>
                <w:rFonts w:cs="Arial"/>
                <w:color w:val="000000"/>
              </w:rPr>
              <w:t>1</w:t>
            </w:r>
          </w:p>
        </w:tc>
        <w:tc>
          <w:tcPr>
            <w:tcW w:w="1417" w:type="dxa"/>
            <w:shd w:val="clear" w:color="auto" w:fill="FFFFFF" w:themeFill="background1"/>
          </w:tcPr>
          <w:p w14:paraId="008ACE4E" w14:textId="77777777" w:rsidR="004240E3" w:rsidRPr="00EB7435" w:rsidRDefault="004240E3"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EB7435">
              <w:rPr>
                <w:rFonts w:cs="Arial"/>
                <w:color w:val="000000"/>
              </w:rPr>
              <w:t>10.12.2016</w:t>
            </w:r>
          </w:p>
        </w:tc>
        <w:tc>
          <w:tcPr>
            <w:tcW w:w="3255" w:type="dxa"/>
            <w:shd w:val="clear" w:color="auto" w:fill="FFFFFF" w:themeFill="background1"/>
          </w:tcPr>
          <w:p w14:paraId="68193C0F" w14:textId="77777777" w:rsidR="004240E3" w:rsidRPr="00EB7435" w:rsidRDefault="004240E3"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p>
        </w:tc>
      </w:tr>
      <w:tr w:rsidR="004240E3" w14:paraId="75CD5BD8" w14:textId="77777777" w:rsidTr="00EB7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5B9BD5" w:themeFill="accent1"/>
          </w:tcPr>
          <w:p w14:paraId="4FC1F55F" w14:textId="77777777" w:rsidR="004240E3" w:rsidRDefault="004240E3" w:rsidP="00EB7435">
            <w:pPr>
              <w:spacing w:after="0" w:line="276" w:lineRule="auto"/>
              <w:jc w:val="left"/>
              <w:rPr>
                <w:lang w:val="en-US"/>
              </w:rPr>
            </w:pPr>
            <w:r>
              <w:rPr>
                <w:lang w:val="en-US"/>
              </w:rPr>
              <w:t>3</w:t>
            </w:r>
          </w:p>
        </w:tc>
        <w:tc>
          <w:tcPr>
            <w:tcW w:w="3062" w:type="dxa"/>
            <w:shd w:val="clear" w:color="auto" w:fill="FFFFFF" w:themeFill="background1"/>
          </w:tcPr>
          <w:p w14:paraId="5EEF0EF5" w14:textId="77777777" w:rsidR="004240E3" w:rsidRPr="00EB7435" w:rsidRDefault="004240E3"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EB7435">
              <w:rPr>
                <w:rFonts w:cs="Arial"/>
                <w:color w:val="000000"/>
              </w:rPr>
              <w:t>HP BLc7000</w:t>
            </w:r>
          </w:p>
        </w:tc>
        <w:tc>
          <w:tcPr>
            <w:tcW w:w="766" w:type="dxa"/>
            <w:shd w:val="clear" w:color="auto" w:fill="FFFFFF" w:themeFill="background1"/>
          </w:tcPr>
          <w:p w14:paraId="141DB7DB" w14:textId="77777777" w:rsidR="004240E3" w:rsidRPr="00EB7435" w:rsidRDefault="004240E3"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EB7435">
              <w:rPr>
                <w:rFonts w:cs="Arial"/>
                <w:color w:val="000000"/>
              </w:rPr>
              <w:t>1</w:t>
            </w:r>
          </w:p>
        </w:tc>
        <w:tc>
          <w:tcPr>
            <w:tcW w:w="1417" w:type="dxa"/>
            <w:shd w:val="clear" w:color="auto" w:fill="FFFFFF" w:themeFill="background1"/>
          </w:tcPr>
          <w:p w14:paraId="532300C8" w14:textId="77777777" w:rsidR="004240E3" w:rsidRPr="00EB7435" w:rsidRDefault="004240E3"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EB7435">
              <w:rPr>
                <w:rFonts w:cs="Arial"/>
                <w:color w:val="000000"/>
              </w:rPr>
              <w:t>30.12.2019</w:t>
            </w:r>
          </w:p>
        </w:tc>
        <w:tc>
          <w:tcPr>
            <w:tcW w:w="3255" w:type="dxa"/>
            <w:shd w:val="clear" w:color="auto" w:fill="FFFFFF" w:themeFill="background1"/>
          </w:tcPr>
          <w:p w14:paraId="00E1E9A7" w14:textId="77777777" w:rsidR="004240E3" w:rsidRPr="00EB7435" w:rsidRDefault="004240E3"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p>
        </w:tc>
      </w:tr>
      <w:tr w:rsidR="004240E3" w14:paraId="34D36A47" w14:textId="77777777" w:rsidTr="00EB7435">
        <w:tc>
          <w:tcPr>
            <w:cnfStyle w:val="001000000000" w:firstRow="0" w:lastRow="0" w:firstColumn="1" w:lastColumn="0" w:oddVBand="0" w:evenVBand="0" w:oddHBand="0" w:evenHBand="0" w:firstRowFirstColumn="0" w:firstRowLastColumn="0" w:lastRowFirstColumn="0" w:lastRowLastColumn="0"/>
            <w:tcW w:w="9062" w:type="dxa"/>
            <w:gridSpan w:val="5"/>
            <w:tcBorders>
              <w:left w:val="none" w:sz="0" w:space="0" w:color="auto"/>
            </w:tcBorders>
            <w:shd w:val="clear" w:color="auto" w:fill="5B9BD5" w:themeFill="accent1"/>
          </w:tcPr>
          <w:p w14:paraId="624965CE" w14:textId="77777777" w:rsidR="004240E3" w:rsidRDefault="004240E3" w:rsidP="00B2240B">
            <w:pPr>
              <w:spacing w:line="276" w:lineRule="auto"/>
              <w:jc w:val="center"/>
              <w:rPr>
                <w:lang w:val="en-US"/>
              </w:rPr>
            </w:pPr>
            <w:r w:rsidRPr="00EB69B9">
              <w:t>Jednolita infrastruktura bazodanowa</w:t>
            </w:r>
          </w:p>
        </w:tc>
      </w:tr>
      <w:tr w:rsidR="004240E3" w14:paraId="7B36609B" w14:textId="77777777" w:rsidTr="00EB7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5B9BD5" w:themeFill="accent1"/>
          </w:tcPr>
          <w:p w14:paraId="2DA0E27D" w14:textId="77777777" w:rsidR="004240E3" w:rsidRDefault="004240E3" w:rsidP="00EB7435">
            <w:pPr>
              <w:spacing w:after="0" w:line="276" w:lineRule="auto"/>
              <w:jc w:val="left"/>
              <w:rPr>
                <w:lang w:val="en-US"/>
              </w:rPr>
            </w:pPr>
            <w:r>
              <w:rPr>
                <w:lang w:val="en-US"/>
              </w:rPr>
              <w:t>1</w:t>
            </w:r>
          </w:p>
        </w:tc>
        <w:tc>
          <w:tcPr>
            <w:tcW w:w="3062" w:type="dxa"/>
            <w:shd w:val="clear" w:color="auto" w:fill="FFFFFF" w:themeFill="background1"/>
          </w:tcPr>
          <w:p w14:paraId="101D8DD6" w14:textId="77777777" w:rsidR="004240E3" w:rsidRPr="00DE3E7A" w:rsidRDefault="004240E3"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pPr>
            <w:r w:rsidRPr="00EB7435">
              <w:rPr>
                <w:rFonts w:cs="Arial"/>
                <w:color w:val="000000"/>
              </w:rPr>
              <w:t xml:space="preserve">Oracle Exadata X2-2 HalfRack  </w:t>
            </w:r>
            <w:r w:rsidRPr="00DE3E7A">
              <w:t>z</w:t>
            </w:r>
            <w:r w:rsidR="006A0216">
              <w:t> </w:t>
            </w:r>
            <w:r w:rsidRPr="00DE3E7A">
              <w:t xml:space="preserve">rozbudowaną pamięcią RAM do 1152 GB </w:t>
            </w:r>
          </w:p>
        </w:tc>
        <w:tc>
          <w:tcPr>
            <w:tcW w:w="766" w:type="dxa"/>
            <w:shd w:val="clear" w:color="auto" w:fill="FFFFFF" w:themeFill="background1"/>
          </w:tcPr>
          <w:p w14:paraId="58D6F59A" w14:textId="77777777" w:rsidR="004240E3" w:rsidRPr="00EB7435" w:rsidRDefault="004240E3"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lang w:val="en-US"/>
              </w:rPr>
            </w:pPr>
            <w:r w:rsidRPr="00EB7435">
              <w:rPr>
                <w:lang w:val="en-US"/>
              </w:rPr>
              <w:t>1</w:t>
            </w:r>
          </w:p>
        </w:tc>
        <w:tc>
          <w:tcPr>
            <w:tcW w:w="1417" w:type="dxa"/>
            <w:shd w:val="clear" w:color="auto" w:fill="FFFFFF" w:themeFill="background1"/>
          </w:tcPr>
          <w:p w14:paraId="4998EAE3" w14:textId="77777777" w:rsidR="004240E3" w:rsidRPr="00EB7435" w:rsidRDefault="004240E3"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EB7435">
              <w:rPr>
                <w:rFonts w:cs="Arial"/>
                <w:color w:val="000000"/>
              </w:rPr>
              <w:t>31.12.2016</w:t>
            </w:r>
          </w:p>
          <w:p w14:paraId="0A77ED6B" w14:textId="77777777" w:rsidR="004240E3" w:rsidRPr="00EB7435" w:rsidRDefault="004240E3"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p>
        </w:tc>
        <w:tc>
          <w:tcPr>
            <w:tcW w:w="3255" w:type="dxa"/>
            <w:shd w:val="clear" w:color="auto" w:fill="FFFFFF" w:themeFill="background1"/>
          </w:tcPr>
          <w:p w14:paraId="35DBEB60" w14:textId="77777777" w:rsidR="004240E3" w:rsidRPr="00DE3E7A" w:rsidRDefault="00EB7435"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pPr>
            <w:r w:rsidRPr="00DE3E7A">
              <w:t xml:space="preserve">1) </w:t>
            </w:r>
            <w:r w:rsidR="004240E3" w:rsidRPr="00DE3E7A">
              <w:t>Rozbudowa pojemności - Exadata Expansion Half Rack HC;</w:t>
            </w:r>
          </w:p>
          <w:p w14:paraId="50E1A2FB" w14:textId="77777777" w:rsidR="004240E3" w:rsidRPr="00DE3E7A" w:rsidRDefault="00EB7435"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pPr>
            <w:r w:rsidRPr="00DE3E7A">
              <w:t xml:space="preserve">2) </w:t>
            </w:r>
            <w:r w:rsidR="004240E3" w:rsidRPr="00DE3E7A">
              <w:t>Rozbudowa pojemno</w:t>
            </w:r>
            <w:r w:rsidRPr="00DE3E7A">
              <w:t>ści – 2</w:t>
            </w:r>
            <w:r w:rsidR="006A0216">
              <w:t> </w:t>
            </w:r>
            <w:r w:rsidRPr="00DE3E7A">
              <w:t>serwery Storage X5-2 HC;</w:t>
            </w:r>
          </w:p>
        </w:tc>
      </w:tr>
      <w:tr w:rsidR="004240E3" w14:paraId="57FBA1FE" w14:textId="77777777" w:rsidTr="00EB7435">
        <w:tc>
          <w:tcPr>
            <w:cnfStyle w:val="001000000000" w:firstRow="0" w:lastRow="0" w:firstColumn="1" w:lastColumn="0" w:oddVBand="0" w:evenVBand="0" w:oddHBand="0" w:evenHBand="0" w:firstRowFirstColumn="0" w:firstRowLastColumn="0" w:lastRowFirstColumn="0" w:lastRowLastColumn="0"/>
            <w:tcW w:w="9062" w:type="dxa"/>
            <w:gridSpan w:val="5"/>
            <w:tcBorders>
              <w:left w:val="none" w:sz="0" w:space="0" w:color="auto"/>
            </w:tcBorders>
            <w:shd w:val="clear" w:color="auto" w:fill="5B9BD5" w:themeFill="accent1"/>
          </w:tcPr>
          <w:p w14:paraId="702509F3" w14:textId="77777777" w:rsidR="004240E3" w:rsidRDefault="00ED1D57" w:rsidP="00B2240B">
            <w:pPr>
              <w:spacing w:line="276" w:lineRule="auto"/>
              <w:jc w:val="center"/>
              <w:rPr>
                <w:lang w:val="en-US"/>
              </w:rPr>
            </w:pPr>
            <w:r>
              <w:rPr>
                <w:lang w:val="en-US"/>
              </w:rPr>
              <w:t>Warstwa s</w:t>
            </w:r>
            <w:r w:rsidR="004240E3">
              <w:rPr>
                <w:lang w:val="en-US"/>
              </w:rPr>
              <w:t>kładow</w:t>
            </w:r>
            <w:r>
              <w:rPr>
                <w:lang w:val="en-US"/>
              </w:rPr>
              <w:t>ania</w:t>
            </w:r>
          </w:p>
        </w:tc>
      </w:tr>
      <w:tr w:rsidR="004240E3" w14:paraId="3549E2C5" w14:textId="77777777" w:rsidTr="00EB7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5B9BD5" w:themeFill="accent1"/>
          </w:tcPr>
          <w:p w14:paraId="6B826AB5" w14:textId="77777777" w:rsidR="004240E3" w:rsidRDefault="004240E3" w:rsidP="00EB7435">
            <w:pPr>
              <w:spacing w:after="0" w:line="276" w:lineRule="auto"/>
              <w:jc w:val="left"/>
              <w:rPr>
                <w:lang w:val="en-US"/>
              </w:rPr>
            </w:pPr>
            <w:r>
              <w:rPr>
                <w:lang w:val="en-US"/>
              </w:rPr>
              <w:t>1</w:t>
            </w:r>
          </w:p>
        </w:tc>
        <w:tc>
          <w:tcPr>
            <w:tcW w:w="3062" w:type="dxa"/>
            <w:shd w:val="clear" w:color="auto" w:fill="FFFFFF" w:themeFill="background1"/>
          </w:tcPr>
          <w:p w14:paraId="05448F01" w14:textId="77777777" w:rsidR="004240E3" w:rsidRPr="00EB7435" w:rsidRDefault="004240E3"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lang w:val="en-US"/>
              </w:rPr>
            </w:pPr>
            <w:r w:rsidRPr="00EB7435">
              <w:t>IBM SoNAS 2851-RXA</w:t>
            </w:r>
          </w:p>
        </w:tc>
        <w:tc>
          <w:tcPr>
            <w:tcW w:w="766" w:type="dxa"/>
            <w:shd w:val="clear" w:color="auto" w:fill="FFFFFF" w:themeFill="background1"/>
          </w:tcPr>
          <w:p w14:paraId="322EC68C" w14:textId="77777777" w:rsidR="004240E3" w:rsidRPr="00EB7435" w:rsidRDefault="004240E3"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lang w:val="en-US"/>
              </w:rPr>
            </w:pPr>
            <w:r w:rsidRPr="00EB7435">
              <w:rPr>
                <w:lang w:val="en-US"/>
              </w:rPr>
              <w:t>1</w:t>
            </w:r>
          </w:p>
        </w:tc>
        <w:tc>
          <w:tcPr>
            <w:tcW w:w="1417" w:type="dxa"/>
            <w:shd w:val="clear" w:color="auto" w:fill="FFFFFF" w:themeFill="background1"/>
          </w:tcPr>
          <w:p w14:paraId="4783B0A4" w14:textId="77777777" w:rsidR="004240E3" w:rsidRPr="00EB7435" w:rsidRDefault="004240E3"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EB7435">
              <w:rPr>
                <w:rFonts w:cs="Arial"/>
                <w:color w:val="000000"/>
              </w:rPr>
              <w:t>31.12.2016</w:t>
            </w:r>
          </w:p>
        </w:tc>
        <w:tc>
          <w:tcPr>
            <w:tcW w:w="3255" w:type="dxa"/>
            <w:shd w:val="clear" w:color="auto" w:fill="FFFFFF" w:themeFill="background1"/>
          </w:tcPr>
          <w:p w14:paraId="221C5DDE" w14:textId="77777777" w:rsidR="004240E3" w:rsidRPr="00EB7435" w:rsidRDefault="004240E3"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lang w:val="en-US"/>
              </w:rPr>
            </w:pPr>
          </w:p>
        </w:tc>
      </w:tr>
      <w:tr w:rsidR="004240E3" w14:paraId="089449DF" w14:textId="77777777" w:rsidTr="00EB7435">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5B9BD5" w:themeFill="accent1"/>
          </w:tcPr>
          <w:p w14:paraId="6E8D603A" w14:textId="77777777" w:rsidR="004240E3" w:rsidRDefault="004240E3" w:rsidP="00EB7435">
            <w:pPr>
              <w:spacing w:after="0" w:line="276" w:lineRule="auto"/>
              <w:jc w:val="left"/>
              <w:rPr>
                <w:lang w:val="en-US"/>
              </w:rPr>
            </w:pPr>
            <w:r>
              <w:rPr>
                <w:lang w:val="en-US"/>
              </w:rPr>
              <w:t>2</w:t>
            </w:r>
          </w:p>
        </w:tc>
        <w:tc>
          <w:tcPr>
            <w:tcW w:w="3062" w:type="dxa"/>
            <w:shd w:val="clear" w:color="auto" w:fill="FFFFFF" w:themeFill="background1"/>
          </w:tcPr>
          <w:p w14:paraId="40B187E8" w14:textId="77777777" w:rsidR="004240E3" w:rsidRPr="00EB7435" w:rsidRDefault="004240E3"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lang w:val="en-US"/>
              </w:rPr>
            </w:pPr>
            <w:r w:rsidRPr="00EB7435">
              <w:t>IBM Storwize V7000</w:t>
            </w:r>
          </w:p>
        </w:tc>
        <w:tc>
          <w:tcPr>
            <w:tcW w:w="766" w:type="dxa"/>
            <w:shd w:val="clear" w:color="auto" w:fill="FFFFFF" w:themeFill="background1"/>
          </w:tcPr>
          <w:p w14:paraId="75B7AC6A" w14:textId="77777777" w:rsidR="004240E3" w:rsidRPr="00EB7435" w:rsidRDefault="004240E3"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lang w:val="en-US"/>
              </w:rPr>
            </w:pPr>
            <w:r w:rsidRPr="00EB7435">
              <w:rPr>
                <w:lang w:val="en-US"/>
              </w:rPr>
              <w:t>1</w:t>
            </w:r>
          </w:p>
        </w:tc>
        <w:tc>
          <w:tcPr>
            <w:tcW w:w="1417" w:type="dxa"/>
            <w:shd w:val="clear" w:color="auto" w:fill="FFFFFF" w:themeFill="background1"/>
          </w:tcPr>
          <w:p w14:paraId="225E563F" w14:textId="77777777" w:rsidR="004240E3" w:rsidRPr="00EB7435" w:rsidRDefault="004240E3"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EB7435">
              <w:rPr>
                <w:rFonts w:cs="Arial"/>
                <w:color w:val="000000"/>
              </w:rPr>
              <w:t>31.12.2016</w:t>
            </w:r>
          </w:p>
        </w:tc>
        <w:tc>
          <w:tcPr>
            <w:tcW w:w="3255" w:type="dxa"/>
            <w:shd w:val="clear" w:color="auto" w:fill="FFFFFF" w:themeFill="background1"/>
          </w:tcPr>
          <w:p w14:paraId="181F6C8E" w14:textId="77777777" w:rsidR="004240E3" w:rsidRPr="00EB7435" w:rsidRDefault="004240E3"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lang w:val="en-US"/>
              </w:rPr>
            </w:pPr>
          </w:p>
        </w:tc>
      </w:tr>
      <w:tr w:rsidR="004240E3" w14:paraId="7B2447DF" w14:textId="77777777" w:rsidTr="00EB7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5B9BD5" w:themeFill="accent1"/>
          </w:tcPr>
          <w:p w14:paraId="3BE2B206" w14:textId="77777777" w:rsidR="004240E3" w:rsidRDefault="004240E3" w:rsidP="00EB7435">
            <w:pPr>
              <w:spacing w:after="0" w:line="276" w:lineRule="auto"/>
              <w:jc w:val="left"/>
              <w:rPr>
                <w:lang w:val="en-US"/>
              </w:rPr>
            </w:pPr>
            <w:r>
              <w:rPr>
                <w:lang w:val="en-US"/>
              </w:rPr>
              <w:lastRenderedPageBreak/>
              <w:t>3</w:t>
            </w:r>
          </w:p>
        </w:tc>
        <w:tc>
          <w:tcPr>
            <w:tcW w:w="3062" w:type="dxa"/>
            <w:shd w:val="clear" w:color="auto" w:fill="FFFFFF" w:themeFill="background1"/>
          </w:tcPr>
          <w:p w14:paraId="02D46AFF" w14:textId="77777777" w:rsidR="004240E3" w:rsidRPr="00EB7435" w:rsidRDefault="004240E3"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lang w:val="en-US"/>
              </w:rPr>
            </w:pPr>
            <w:r w:rsidRPr="00EB7435">
              <w:t>IBM Storwize V7000 Gen. 2</w:t>
            </w:r>
          </w:p>
        </w:tc>
        <w:tc>
          <w:tcPr>
            <w:tcW w:w="766" w:type="dxa"/>
            <w:shd w:val="clear" w:color="auto" w:fill="FFFFFF" w:themeFill="background1"/>
          </w:tcPr>
          <w:p w14:paraId="2A1971CF" w14:textId="77777777" w:rsidR="004240E3" w:rsidRPr="00EB7435" w:rsidRDefault="004240E3"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lang w:val="en-US"/>
              </w:rPr>
            </w:pPr>
            <w:r w:rsidRPr="00EB7435">
              <w:rPr>
                <w:lang w:val="en-US"/>
              </w:rPr>
              <w:t>1</w:t>
            </w:r>
          </w:p>
        </w:tc>
        <w:tc>
          <w:tcPr>
            <w:tcW w:w="1417" w:type="dxa"/>
            <w:shd w:val="clear" w:color="auto" w:fill="FFFFFF" w:themeFill="background1"/>
          </w:tcPr>
          <w:p w14:paraId="2D2FDC62" w14:textId="77777777" w:rsidR="004240E3" w:rsidRPr="00EB7435" w:rsidRDefault="004240E3"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EB7435">
              <w:rPr>
                <w:rFonts w:cs="Arial"/>
                <w:color w:val="000000"/>
              </w:rPr>
              <w:t>16.06.2018</w:t>
            </w:r>
          </w:p>
        </w:tc>
        <w:tc>
          <w:tcPr>
            <w:tcW w:w="3255" w:type="dxa"/>
            <w:shd w:val="clear" w:color="auto" w:fill="FFFFFF" w:themeFill="background1"/>
          </w:tcPr>
          <w:p w14:paraId="20265F57" w14:textId="77777777" w:rsidR="004240E3" w:rsidRPr="00EB7435" w:rsidRDefault="004240E3"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lang w:val="en-US"/>
              </w:rPr>
            </w:pPr>
          </w:p>
        </w:tc>
      </w:tr>
      <w:tr w:rsidR="004240E3" w14:paraId="3B071919" w14:textId="77777777" w:rsidTr="00EB7435">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5B9BD5" w:themeFill="accent1"/>
          </w:tcPr>
          <w:p w14:paraId="39E629DA" w14:textId="77777777" w:rsidR="004240E3" w:rsidRDefault="00A1193F" w:rsidP="00EB7435">
            <w:pPr>
              <w:spacing w:after="0" w:line="276" w:lineRule="auto"/>
              <w:jc w:val="left"/>
              <w:rPr>
                <w:lang w:val="en-US"/>
              </w:rPr>
            </w:pPr>
            <w:r>
              <w:rPr>
                <w:lang w:val="en-US"/>
              </w:rPr>
              <w:t>4</w:t>
            </w:r>
          </w:p>
        </w:tc>
        <w:tc>
          <w:tcPr>
            <w:tcW w:w="3062" w:type="dxa"/>
            <w:shd w:val="clear" w:color="auto" w:fill="FFFFFF" w:themeFill="background1"/>
          </w:tcPr>
          <w:p w14:paraId="4DE06324" w14:textId="77777777" w:rsidR="004240E3" w:rsidRPr="00EB7435" w:rsidRDefault="004240E3"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EB7435">
              <w:rPr>
                <w:rFonts w:cs="Arial"/>
                <w:color w:val="000000"/>
              </w:rPr>
              <w:t>IBM TS3310 Tape Library</w:t>
            </w:r>
          </w:p>
        </w:tc>
        <w:tc>
          <w:tcPr>
            <w:tcW w:w="766" w:type="dxa"/>
            <w:shd w:val="clear" w:color="auto" w:fill="FFFFFF" w:themeFill="background1"/>
          </w:tcPr>
          <w:p w14:paraId="344838D7" w14:textId="77777777" w:rsidR="004240E3" w:rsidRPr="00EB7435" w:rsidRDefault="00A1193F"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lang w:val="en-US"/>
              </w:rPr>
            </w:pPr>
            <w:r w:rsidRPr="00EB7435">
              <w:rPr>
                <w:lang w:val="en-US"/>
              </w:rPr>
              <w:t>1</w:t>
            </w:r>
          </w:p>
        </w:tc>
        <w:tc>
          <w:tcPr>
            <w:tcW w:w="1417" w:type="dxa"/>
            <w:shd w:val="clear" w:color="auto" w:fill="FFFFFF" w:themeFill="background1"/>
          </w:tcPr>
          <w:p w14:paraId="51B96500" w14:textId="77777777" w:rsidR="004240E3" w:rsidRPr="00EB7435" w:rsidRDefault="00EB7435"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31.12.2016</w:t>
            </w:r>
          </w:p>
        </w:tc>
        <w:tc>
          <w:tcPr>
            <w:tcW w:w="3255" w:type="dxa"/>
            <w:shd w:val="clear" w:color="auto" w:fill="FFFFFF" w:themeFill="background1"/>
          </w:tcPr>
          <w:p w14:paraId="5064831F" w14:textId="77777777" w:rsidR="004240E3" w:rsidRPr="00EB7435" w:rsidRDefault="004240E3"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lang w:val="en-US"/>
              </w:rPr>
            </w:pPr>
          </w:p>
        </w:tc>
      </w:tr>
      <w:tr w:rsidR="00A1193F" w14:paraId="41135239" w14:textId="77777777" w:rsidTr="00EB7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5B9BD5" w:themeFill="accent1"/>
          </w:tcPr>
          <w:p w14:paraId="1A5AAFF2" w14:textId="77777777" w:rsidR="00A1193F" w:rsidRDefault="00A1193F" w:rsidP="00EB7435">
            <w:pPr>
              <w:spacing w:after="0" w:line="276" w:lineRule="auto"/>
              <w:jc w:val="left"/>
              <w:rPr>
                <w:lang w:val="en-US"/>
              </w:rPr>
            </w:pPr>
            <w:r>
              <w:rPr>
                <w:lang w:val="en-US"/>
              </w:rPr>
              <w:t>5</w:t>
            </w:r>
          </w:p>
        </w:tc>
        <w:tc>
          <w:tcPr>
            <w:tcW w:w="3062" w:type="dxa"/>
            <w:shd w:val="clear" w:color="auto" w:fill="FFFFFF" w:themeFill="background1"/>
          </w:tcPr>
          <w:p w14:paraId="241CA4EB" w14:textId="77777777" w:rsidR="00A1193F" w:rsidRPr="00EB7435" w:rsidRDefault="00A1193F"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EB7435">
              <w:rPr>
                <w:rFonts w:cs="Arial"/>
                <w:color w:val="000000"/>
              </w:rPr>
              <w:t>EMC DataDomain DD2500</w:t>
            </w:r>
          </w:p>
        </w:tc>
        <w:tc>
          <w:tcPr>
            <w:tcW w:w="766" w:type="dxa"/>
            <w:shd w:val="clear" w:color="auto" w:fill="FFFFFF" w:themeFill="background1"/>
          </w:tcPr>
          <w:p w14:paraId="79EF8237" w14:textId="77777777" w:rsidR="00A1193F" w:rsidRPr="00EB7435" w:rsidRDefault="00A1193F"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lang w:val="en-US"/>
              </w:rPr>
            </w:pPr>
            <w:r w:rsidRPr="00EB7435">
              <w:rPr>
                <w:lang w:val="en-US"/>
              </w:rPr>
              <w:t>1</w:t>
            </w:r>
          </w:p>
        </w:tc>
        <w:tc>
          <w:tcPr>
            <w:tcW w:w="1417" w:type="dxa"/>
            <w:shd w:val="clear" w:color="auto" w:fill="FFFFFF" w:themeFill="background1"/>
          </w:tcPr>
          <w:p w14:paraId="746376AE" w14:textId="77777777" w:rsidR="00A1193F" w:rsidRPr="00EB7435" w:rsidRDefault="00A1193F"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EB7435">
              <w:rPr>
                <w:rFonts w:cs="Arial"/>
                <w:color w:val="000000"/>
              </w:rPr>
              <w:t>15.12.2019</w:t>
            </w:r>
          </w:p>
          <w:p w14:paraId="26CCF769" w14:textId="77777777" w:rsidR="00A1193F" w:rsidRPr="00EB7435" w:rsidRDefault="00A1193F"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p>
        </w:tc>
        <w:tc>
          <w:tcPr>
            <w:tcW w:w="3255" w:type="dxa"/>
            <w:shd w:val="clear" w:color="auto" w:fill="FFFFFF" w:themeFill="background1"/>
          </w:tcPr>
          <w:p w14:paraId="203C36E9" w14:textId="77777777" w:rsidR="00A1193F" w:rsidRPr="00DE3E7A" w:rsidRDefault="00A1193F" w:rsidP="002E6984">
            <w:pPr>
              <w:spacing w:after="0" w:line="276" w:lineRule="auto"/>
              <w:jc w:val="left"/>
              <w:cnfStyle w:val="000000100000" w:firstRow="0" w:lastRow="0" w:firstColumn="0" w:lastColumn="0" w:oddVBand="0" w:evenVBand="0" w:oddHBand="1" w:evenHBand="0" w:firstRowFirstColumn="0" w:firstRowLastColumn="0" w:lastRowFirstColumn="0" w:lastRowLastColumn="0"/>
            </w:pPr>
            <w:r w:rsidRPr="00DE3E7A">
              <w:t>stanowi środowisko</w:t>
            </w:r>
            <w:r w:rsidR="003B21C0" w:rsidRPr="00DE3E7A">
              <w:t xml:space="preserve"> składowania </w:t>
            </w:r>
            <w:r w:rsidRPr="00DE3E7A">
              <w:t xml:space="preserve"> </w:t>
            </w:r>
            <w:r w:rsidR="003B21C0" w:rsidRPr="00DE3E7A">
              <w:t xml:space="preserve">kopii </w:t>
            </w:r>
            <w:r w:rsidR="00EB7435" w:rsidRPr="00DE3E7A">
              <w:t>zapasow</w:t>
            </w:r>
            <w:r w:rsidR="003B21C0" w:rsidRPr="00DE3E7A">
              <w:t>ych</w:t>
            </w:r>
            <w:r w:rsidRPr="00DE3E7A">
              <w:t xml:space="preserve"> dla mas</w:t>
            </w:r>
            <w:r w:rsidR="00EB7435" w:rsidRPr="00DE3E7A">
              <w:t>zyn wirtualnych oraz baz danych</w:t>
            </w:r>
          </w:p>
        </w:tc>
      </w:tr>
      <w:tr w:rsidR="00A1193F" w14:paraId="2A96A9F6" w14:textId="77777777" w:rsidTr="00EB7435">
        <w:tc>
          <w:tcPr>
            <w:cnfStyle w:val="001000000000" w:firstRow="0" w:lastRow="0" w:firstColumn="1" w:lastColumn="0" w:oddVBand="0" w:evenVBand="0" w:oddHBand="0" w:evenHBand="0" w:firstRowFirstColumn="0" w:firstRowLastColumn="0" w:lastRowFirstColumn="0" w:lastRowLastColumn="0"/>
            <w:tcW w:w="9062" w:type="dxa"/>
            <w:gridSpan w:val="5"/>
            <w:tcBorders>
              <w:left w:val="none" w:sz="0" w:space="0" w:color="auto"/>
            </w:tcBorders>
            <w:shd w:val="clear" w:color="auto" w:fill="5B9BD5" w:themeFill="accent1"/>
          </w:tcPr>
          <w:p w14:paraId="1D463CC9" w14:textId="77777777" w:rsidR="00A1193F" w:rsidRDefault="00B2240B" w:rsidP="00B2240B">
            <w:pPr>
              <w:tabs>
                <w:tab w:val="left" w:pos="3879"/>
              </w:tabs>
              <w:spacing w:line="276" w:lineRule="auto"/>
              <w:jc w:val="left"/>
              <w:rPr>
                <w:lang w:val="en-US"/>
              </w:rPr>
            </w:pPr>
            <w:r w:rsidRPr="00DE3E7A">
              <w:tab/>
            </w:r>
            <w:r>
              <w:rPr>
                <w:lang w:val="en-US"/>
              </w:rPr>
              <w:t>Warstwa sieciowa</w:t>
            </w:r>
          </w:p>
        </w:tc>
      </w:tr>
      <w:tr w:rsidR="00A1193F" w14:paraId="574A2AC2" w14:textId="77777777" w:rsidTr="00EB7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5B9BD5" w:themeFill="accent1"/>
          </w:tcPr>
          <w:p w14:paraId="71030C05" w14:textId="77777777" w:rsidR="00A1193F" w:rsidRDefault="00A1193F" w:rsidP="00EB7435">
            <w:pPr>
              <w:spacing w:after="0" w:line="276" w:lineRule="auto"/>
              <w:jc w:val="left"/>
              <w:rPr>
                <w:lang w:val="en-US"/>
              </w:rPr>
            </w:pPr>
            <w:r>
              <w:rPr>
                <w:lang w:val="en-US"/>
              </w:rPr>
              <w:t>1</w:t>
            </w:r>
          </w:p>
        </w:tc>
        <w:tc>
          <w:tcPr>
            <w:tcW w:w="3062" w:type="dxa"/>
            <w:shd w:val="clear" w:color="auto" w:fill="FFFFFF" w:themeFill="background1"/>
            <w:vAlign w:val="center"/>
          </w:tcPr>
          <w:p w14:paraId="1CF10ADD" w14:textId="77777777" w:rsidR="00A1193F" w:rsidRPr="00EB7435" w:rsidRDefault="00A1193F"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EB7435">
              <w:rPr>
                <w:rFonts w:cs="Arial"/>
                <w:color w:val="000000"/>
              </w:rPr>
              <w:t>Juniper SRX3400</w:t>
            </w:r>
          </w:p>
        </w:tc>
        <w:tc>
          <w:tcPr>
            <w:tcW w:w="766" w:type="dxa"/>
            <w:shd w:val="clear" w:color="auto" w:fill="FFFFFF" w:themeFill="background1"/>
            <w:vAlign w:val="center"/>
          </w:tcPr>
          <w:p w14:paraId="663A7B40" w14:textId="77777777" w:rsidR="00A1193F" w:rsidRPr="00EB7435" w:rsidRDefault="00A1193F"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lang w:val="en-US"/>
              </w:rPr>
            </w:pPr>
            <w:r w:rsidRPr="00EB7435">
              <w:rPr>
                <w:lang w:val="en-US"/>
              </w:rPr>
              <w:t>2</w:t>
            </w:r>
          </w:p>
        </w:tc>
        <w:tc>
          <w:tcPr>
            <w:tcW w:w="1417" w:type="dxa"/>
            <w:shd w:val="clear" w:color="auto" w:fill="FFFFFF" w:themeFill="background1"/>
            <w:vAlign w:val="center"/>
          </w:tcPr>
          <w:p w14:paraId="6C974494" w14:textId="77777777" w:rsidR="00A1193F" w:rsidRPr="00EB7435" w:rsidRDefault="00A1193F"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EB7435">
              <w:rPr>
                <w:rFonts w:cs="Arial"/>
                <w:color w:val="000000"/>
              </w:rPr>
              <w:t>31.12.2016</w:t>
            </w:r>
          </w:p>
        </w:tc>
        <w:tc>
          <w:tcPr>
            <w:tcW w:w="3255" w:type="dxa"/>
            <w:shd w:val="clear" w:color="auto" w:fill="FFFFFF" w:themeFill="background1"/>
            <w:vAlign w:val="center"/>
          </w:tcPr>
          <w:p w14:paraId="022EC50D" w14:textId="77777777" w:rsidR="00A1193F" w:rsidRPr="00EB7435" w:rsidRDefault="00A1193F"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lang w:val="en-US"/>
              </w:rPr>
            </w:pPr>
            <w:r w:rsidRPr="00EB7435">
              <w:rPr>
                <w:lang w:val="en-US"/>
              </w:rPr>
              <w:t>Firewall Klaster</w:t>
            </w:r>
          </w:p>
        </w:tc>
      </w:tr>
      <w:tr w:rsidR="00A1193F" w14:paraId="73D888F1" w14:textId="77777777" w:rsidTr="00EB7435">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5B9BD5" w:themeFill="accent1"/>
          </w:tcPr>
          <w:p w14:paraId="535746AB" w14:textId="77777777" w:rsidR="00A1193F" w:rsidRDefault="00A1193F" w:rsidP="00EB7435">
            <w:pPr>
              <w:spacing w:after="0" w:line="276" w:lineRule="auto"/>
              <w:jc w:val="left"/>
              <w:rPr>
                <w:lang w:val="en-US"/>
              </w:rPr>
            </w:pPr>
            <w:r>
              <w:rPr>
                <w:lang w:val="en-US"/>
              </w:rPr>
              <w:t>2</w:t>
            </w:r>
          </w:p>
        </w:tc>
        <w:tc>
          <w:tcPr>
            <w:tcW w:w="3062" w:type="dxa"/>
            <w:shd w:val="clear" w:color="auto" w:fill="FFFFFF" w:themeFill="background1"/>
            <w:vAlign w:val="center"/>
          </w:tcPr>
          <w:p w14:paraId="563EF812" w14:textId="77777777" w:rsidR="00A1193F" w:rsidRPr="00DE3E7A" w:rsidRDefault="00A1193F"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Arial"/>
                <w:color w:val="000000"/>
                <w:lang w:val="en-GB"/>
              </w:rPr>
            </w:pPr>
            <w:r w:rsidRPr="00EB7435">
              <w:rPr>
                <w:lang w:val="en-US"/>
              </w:rPr>
              <w:t>NLB F5 BIG-BT-5250V</w:t>
            </w:r>
          </w:p>
        </w:tc>
        <w:tc>
          <w:tcPr>
            <w:tcW w:w="766" w:type="dxa"/>
            <w:shd w:val="clear" w:color="auto" w:fill="FFFFFF" w:themeFill="background1"/>
            <w:vAlign w:val="center"/>
          </w:tcPr>
          <w:p w14:paraId="48BF9E3C" w14:textId="77777777" w:rsidR="00A1193F" w:rsidRPr="00EB7435" w:rsidRDefault="00A1193F"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lang w:val="en-US"/>
              </w:rPr>
            </w:pPr>
            <w:r w:rsidRPr="00EB7435">
              <w:rPr>
                <w:lang w:val="en-US"/>
              </w:rPr>
              <w:t>2</w:t>
            </w:r>
          </w:p>
        </w:tc>
        <w:tc>
          <w:tcPr>
            <w:tcW w:w="1417" w:type="dxa"/>
            <w:shd w:val="clear" w:color="auto" w:fill="FFFFFF" w:themeFill="background1"/>
            <w:vAlign w:val="center"/>
          </w:tcPr>
          <w:p w14:paraId="7A263983" w14:textId="77777777" w:rsidR="00A1193F" w:rsidRPr="00EB7435" w:rsidRDefault="00A1193F"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EB7435">
              <w:rPr>
                <w:rFonts w:cs="Arial"/>
                <w:color w:val="000000"/>
              </w:rPr>
              <w:t>31.12.2016</w:t>
            </w:r>
          </w:p>
        </w:tc>
        <w:tc>
          <w:tcPr>
            <w:tcW w:w="3255" w:type="dxa"/>
            <w:shd w:val="clear" w:color="auto" w:fill="FFFFFF" w:themeFill="background1"/>
            <w:vAlign w:val="center"/>
          </w:tcPr>
          <w:p w14:paraId="27794F00" w14:textId="77777777" w:rsidR="00A1193F" w:rsidRPr="00EB7435" w:rsidRDefault="00A1193F"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lang w:val="en-US"/>
              </w:rPr>
            </w:pPr>
            <w:r w:rsidRPr="00EB7435">
              <w:rPr>
                <w:lang w:val="en-US"/>
              </w:rPr>
              <w:t>klaster active-passive</w:t>
            </w:r>
          </w:p>
        </w:tc>
      </w:tr>
      <w:tr w:rsidR="00A1193F" w14:paraId="7B251FF2" w14:textId="77777777" w:rsidTr="00EB7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5B9BD5" w:themeFill="accent1"/>
          </w:tcPr>
          <w:p w14:paraId="550A6C80" w14:textId="77777777" w:rsidR="00A1193F" w:rsidRDefault="00A1193F" w:rsidP="00EB7435">
            <w:pPr>
              <w:spacing w:after="0" w:line="276" w:lineRule="auto"/>
              <w:jc w:val="left"/>
              <w:rPr>
                <w:lang w:val="en-US"/>
              </w:rPr>
            </w:pPr>
            <w:r>
              <w:rPr>
                <w:lang w:val="en-US"/>
              </w:rPr>
              <w:t>3</w:t>
            </w:r>
          </w:p>
        </w:tc>
        <w:tc>
          <w:tcPr>
            <w:tcW w:w="3062" w:type="dxa"/>
            <w:shd w:val="clear" w:color="auto" w:fill="FFFFFF" w:themeFill="background1"/>
            <w:vAlign w:val="center"/>
          </w:tcPr>
          <w:p w14:paraId="0BF15A85" w14:textId="77777777" w:rsidR="00A1193F" w:rsidRPr="00EB7435" w:rsidRDefault="00A1193F"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EB7435">
              <w:rPr>
                <w:lang w:val="en-US"/>
              </w:rPr>
              <w:t>VPN Cisco ASA 5510 K9</w:t>
            </w:r>
          </w:p>
        </w:tc>
        <w:tc>
          <w:tcPr>
            <w:tcW w:w="766" w:type="dxa"/>
            <w:shd w:val="clear" w:color="auto" w:fill="FFFFFF" w:themeFill="background1"/>
            <w:vAlign w:val="center"/>
          </w:tcPr>
          <w:p w14:paraId="452A68FF" w14:textId="77777777" w:rsidR="00A1193F" w:rsidRPr="00EB7435" w:rsidRDefault="00A1193F"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lang w:val="en-US"/>
              </w:rPr>
            </w:pPr>
            <w:r w:rsidRPr="00EB7435">
              <w:rPr>
                <w:lang w:val="en-US"/>
              </w:rPr>
              <w:t>1</w:t>
            </w:r>
          </w:p>
        </w:tc>
        <w:tc>
          <w:tcPr>
            <w:tcW w:w="1417" w:type="dxa"/>
            <w:shd w:val="clear" w:color="auto" w:fill="FFFFFF" w:themeFill="background1"/>
            <w:vAlign w:val="center"/>
          </w:tcPr>
          <w:p w14:paraId="070ADFD3" w14:textId="77777777" w:rsidR="00A1193F" w:rsidRPr="00EB7435" w:rsidRDefault="00EB7435"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31.12.2016</w:t>
            </w:r>
          </w:p>
        </w:tc>
        <w:tc>
          <w:tcPr>
            <w:tcW w:w="3255" w:type="dxa"/>
            <w:shd w:val="clear" w:color="auto" w:fill="FFFFFF" w:themeFill="background1"/>
            <w:vAlign w:val="center"/>
          </w:tcPr>
          <w:p w14:paraId="47394551" w14:textId="77777777" w:rsidR="00A1193F" w:rsidRPr="00EB7435" w:rsidRDefault="00A1193F"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lang w:val="en-US"/>
              </w:rPr>
            </w:pPr>
          </w:p>
        </w:tc>
      </w:tr>
      <w:tr w:rsidR="00ED1D57" w14:paraId="6F31F85F" w14:textId="77777777" w:rsidTr="00EB7435">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5B9BD5" w:themeFill="accent1"/>
          </w:tcPr>
          <w:p w14:paraId="5A4779DA" w14:textId="77777777" w:rsidR="00ED1D57" w:rsidRDefault="00ED1D57" w:rsidP="00EB7435">
            <w:pPr>
              <w:spacing w:after="0" w:line="276" w:lineRule="auto"/>
              <w:jc w:val="left"/>
              <w:rPr>
                <w:lang w:val="en-US"/>
              </w:rPr>
            </w:pPr>
            <w:r>
              <w:rPr>
                <w:lang w:val="en-US"/>
              </w:rPr>
              <w:t>4</w:t>
            </w:r>
          </w:p>
        </w:tc>
        <w:tc>
          <w:tcPr>
            <w:tcW w:w="3062" w:type="dxa"/>
            <w:shd w:val="clear" w:color="auto" w:fill="FFFFFF" w:themeFill="background1"/>
            <w:vAlign w:val="center"/>
          </w:tcPr>
          <w:p w14:paraId="031A929D" w14:textId="77777777" w:rsidR="00ED1D57" w:rsidRPr="00EB7435" w:rsidRDefault="00ED1D57"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EB7435">
              <w:rPr>
                <w:rFonts w:cs="Arial"/>
                <w:color w:val="000000"/>
              </w:rPr>
              <w:t>Juniper EX2200-24T</w:t>
            </w:r>
          </w:p>
        </w:tc>
        <w:tc>
          <w:tcPr>
            <w:tcW w:w="766" w:type="dxa"/>
            <w:shd w:val="clear" w:color="auto" w:fill="FFFFFF" w:themeFill="background1"/>
            <w:vAlign w:val="center"/>
          </w:tcPr>
          <w:p w14:paraId="2D775286" w14:textId="77777777" w:rsidR="00ED1D57" w:rsidRPr="00EB7435" w:rsidRDefault="00ED1D57"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lang w:val="en-US"/>
              </w:rPr>
            </w:pPr>
            <w:r w:rsidRPr="00EB7435">
              <w:rPr>
                <w:rFonts w:cs="Arial"/>
                <w:color w:val="000000"/>
              </w:rPr>
              <w:t>4</w:t>
            </w:r>
          </w:p>
        </w:tc>
        <w:tc>
          <w:tcPr>
            <w:tcW w:w="1417" w:type="dxa"/>
            <w:shd w:val="clear" w:color="auto" w:fill="FFFFFF" w:themeFill="background1"/>
            <w:vAlign w:val="center"/>
          </w:tcPr>
          <w:p w14:paraId="55A5AF14" w14:textId="77777777" w:rsidR="00ED1D57" w:rsidRPr="00EB7435" w:rsidRDefault="00ED1D57"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EB7435">
              <w:rPr>
                <w:rFonts w:cs="Arial"/>
                <w:color w:val="000000"/>
              </w:rPr>
              <w:t>31.12.2016</w:t>
            </w:r>
          </w:p>
        </w:tc>
        <w:tc>
          <w:tcPr>
            <w:tcW w:w="3255" w:type="dxa"/>
            <w:shd w:val="clear" w:color="auto" w:fill="FFFFFF" w:themeFill="background1"/>
            <w:vAlign w:val="center"/>
          </w:tcPr>
          <w:p w14:paraId="503A7F49" w14:textId="77777777" w:rsidR="00ED1D57" w:rsidRPr="00EB7435" w:rsidRDefault="00ED1D57"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lang w:val="en-US"/>
              </w:rPr>
            </w:pPr>
          </w:p>
        </w:tc>
      </w:tr>
      <w:tr w:rsidR="00ED1D57" w14:paraId="70317481" w14:textId="77777777" w:rsidTr="00EB7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5B9BD5" w:themeFill="accent1"/>
          </w:tcPr>
          <w:p w14:paraId="6B124115" w14:textId="77777777" w:rsidR="00ED1D57" w:rsidRDefault="00ED1D57" w:rsidP="00EB7435">
            <w:pPr>
              <w:spacing w:after="0" w:line="276" w:lineRule="auto"/>
              <w:jc w:val="left"/>
              <w:rPr>
                <w:lang w:val="en-US"/>
              </w:rPr>
            </w:pPr>
            <w:r>
              <w:rPr>
                <w:lang w:val="en-US"/>
              </w:rPr>
              <w:t>5</w:t>
            </w:r>
          </w:p>
        </w:tc>
        <w:tc>
          <w:tcPr>
            <w:tcW w:w="3062" w:type="dxa"/>
            <w:shd w:val="clear" w:color="auto" w:fill="FFFFFF" w:themeFill="background1"/>
            <w:vAlign w:val="center"/>
          </w:tcPr>
          <w:p w14:paraId="3657A41D" w14:textId="77777777" w:rsidR="00ED1D57" w:rsidRPr="00EB7435" w:rsidRDefault="00ED1D57"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EB7435">
              <w:rPr>
                <w:rFonts w:cs="Arial"/>
                <w:color w:val="000000"/>
              </w:rPr>
              <w:t>Juniper EX4200-48T</w:t>
            </w:r>
          </w:p>
        </w:tc>
        <w:tc>
          <w:tcPr>
            <w:tcW w:w="766" w:type="dxa"/>
            <w:shd w:val="clear" w:color="auto" w:fill="FFFFFF" w:themeFill="background1"/>
            <w:vAlign w:val="center"/>
          </w:tcPr>
          <w:p w14:paraId="5B3FAC26" w14:textId="77777777" w:rsidR="00ED1D57" w:rsidRPr="00EB7435" w:rsidRDefault="00ED1D57"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lang w:val="en-US"/>
              </w:rPr>
            </w:pPr>
            <w:r w:rsidRPr="00EB7435">
              <w:rPr>
                <w:rFonts w:cs="Arial"/>
                <w:color w:val="000000"/>
              </w:rPr>
              <w:t>4</w:t>
            </w:r>
          </w:p>
        </w:tc>
        <w:tc>
          <w:tcPr>
            <w:tcW w:w="1417" w:type="dxa"/>
            <w:shd w:val="clear" w:color="auto" w:fill="FFFFFF" w:themeFill="background1"/>
            <w:vAlign w:val="center"/>
          </w:tcPr>
          <w:p w14:paraId="34BC0FD0" w14:textId="77777777" w:rsidR="00ED1D57" w:rsidRPr="00EB7435" w:rsidRDefault="00ED1D57"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EB7435">
              <w:rPr>
                <w:rFonts w:cs="Arial"/>
                <w:color w:val="000000"/>
              </w:rPr>
              <w:t>31.12.2016</w:t>
            </w:r>
          </w:p>
        </w:tc>
        <w:tc>
          <w:tcPr>
            <w:tcW w:w="3255" w:type="dxa"/>
            <w:shd w:val="clear" w:color="auto" w:fill="FFFFFF" w:themeFill="background1"/>
            <w:vAlign w:val="center"/>
          </w:tcPr>
          <w:p w14:paraId="2DB76885" w14:textId="77777777" w:rsidR="00ED1D57" w:rsidRPr="00EB7435" w:rsidRDefault="00ED1D57"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lang w:val="en-US"/>
              </w:rPr>
            </w:pPr>
          </w:p>
        </w:tc>
      </w:tr>
      <w:tr w:rsidR="00A1193F" w14:paraId="484A7A87" w14:textId="77777777" w:rsidTr="00EB7435">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5B9BD5" w:themeFill="accent1"/>
          </w:tcPr>
          <w:p w14:paraId="344F6FED" w14:textId="77777777" w:rsidR="00A1193F" w:rsidRDefault="00ED1D57" w:rsidP="00EB7435">
            <w:pPr>
              <w:spacing w:after="0" w:line="276" w:lineRule="auto"/>
              <w:jc w:val="left"/>
              <w:rPr>
                <w:lang w:val="en-US"/>
              </w:rPr>
            </w:pPr>
            <w:r>
              <w:rPr>
                <w:lang w:val="en-US"/>
              </w:rPr>
              <w:t>6</w:t>
            </w:r>
          </w:p>
        </w:tc>
        <w:tc>
          <w:tcPr>
            <w:tcW w:w="3062" w:type="dxa"/>
            <w:shd w:val="clear" w:color="auto" w:fill="FFFFFF" w:themeFill="background1"/>
            <w:vAlign w:val="center"/>
          </w:tcPr>
          <w:p w14:paraId="6685A2B3" w14:textId="77777777" w:rsidR="00A1193F" w:rsidRPr="00EB7435" w:rsidRDefault="00ED1D57"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EB7435">
              <w:rPr>
                <w:rFonts w:cs="Arial"/>
                <w:color w:val="000000"/>
              </w:rPr>
              <w:t>Juniper J6350</w:t>
            </w:r>
          </w:p>
        </w:tc>
        <w:tc>
          <w:tcPr>
            <w:tcW w:w="766" w:type="dxa"/>
            <w:shd w:val="clear" w:color="auto" w:fill="FFFFFF" w:themeFill="background1"/>
            <w:vAlign w:val="center"/>
          </w:tcPr>
          <w:p w14:paraId="2FBF916F" w14:textId="77777777" w:rsidR="00A1193F" w:rsidRPr="00EB7435" w:rsidRDefault="00ED1D57"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lang w:val="en-US"/>
              </w:rPr>
            </w:pPr>
            <w:r w:rsidRPr="00EB7435">
              <w:rPr>
                <w:lang w:val="en-US"/>
              </w:rPr>
              <w:t>2</w:t>
            </w:r>
          </w:p>
        </w:tc>
        <w:tc>
          <w:tcPr>
            <w:tcW w:w="1417" w:type="dxa"/>
            <w:shd w:val="clear" w:color="auto" w:fill="FFFFFF" w:themeFill="background1"/>
            <w:vAlign w:val="center"/>
          </w:tcPr>
          <w:p w14:paraId="633B1215" w14:textId="77777777" w:rsidR="00A1193F" w:rsidRPr="00EB7435" w:rsidRDefault="00ED1D57"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EB7435">
              <w:rPr>
                <w:rFonts w:cs="Arial"/>
                <w:color w:val="000000"/>
              </w:rPr>
              <w:t>31.12.2016</w:t>
            </w:r>
          </w:p>
        </w:tc>
        <w:tc>
          <w:tcPr>
            <w:tcW w:w="3255" w:type="dxa"/>
            <w:shd w:val="clear" w:color="auto" w:fill="FFFFFF" w:themeFill="background1"/>
            <w:vAlign w:val="center"/>
          </w:tcPr>
          <w:p w14:paraId="6C31A9C2" w14:textId="77777777" w:rsidR="00A1193F" w:rsidRPr="00EB7435" w:rsidRDefault="00A1193F"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lang w:val="en-US"/>
              </w:rPr>
            </w:pPr>
          </w:p>
        </w:tc>
      </w:tr>
      <w:tr w:rsidR="00ED1D57" w14:paraId="1F36E104" w14:textId="77777777" w:rsidTr="00EB7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5B9BD5" w:themeFill="accent1"/>
          </w:tcPr>
          <w:p w14:paraId="6C4B5B0A" w14:textId="77777777" w:rsidR="00ED1D57" w:rsidRDefault="00ED1D57" w:rsidP="00EB7435">
            <w:pPr>
              <w:spacing w:after="0" w:line="276" w:lineRule="auto"/>
              <w:jc w:val="left"/>
              <w:rPr>
                <w:lang w:val="en-US"/>
              </w:rPr>
            </w:pPr>
            <w:r>
              <w:rPr>
                <w:lang w:val="en-US"/>
              </w:rPr>
              <w:t>7</w:t>
            </w:r>
          </w:p>
        </w:tc>
        <w:tc>
          <w:tcPr>
            <w:tcW w:w="3062" w:type="dxa"/>
            <w:shd w:val="clear" w:color="auto" w:fill="FFFFFF" w:themeFill="background1"/>
            <w:vAlign w:val="center"/>
          </w:tcPr>
          <w:p w14:paraId="21F09236" w14:textId="77777777" w:rsidR="00ED1D57" w:rsidRPr="00EB7435" w:rsidRDefault="00ED1D57"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EB7435">
              <w:rPr>
                <w:rFonts w:cs="Arial"/>
                <w:color w:val="000000"/>
              </w:rPr>
              <w:t>IBM RackSwitch G8124E</w:t>
            </w:r>
          </w:p>
        </w:tc>
        <w:tc>
          <w:tcPr>
            <w:tcW w:w="766" w:type="dxa"/>
            <w:shd w:val="clear" w:color="auto" w:fill="FFFFFF" w:themeFill="background1"/>
            <w:vAlign w:val="center"/>
          </w:tcPr>
          <w:p w14:paraId="2525D399" w14:textId="77777777" w:rsidR="00ED1D57" w:rsidRPr="00EB7435" w:rsidRDefault="00ED1D57"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lang w:val="en-US"/>
              </w:rPr>
            </w:pPr>
            <w:r w:rsidRPr="00EB7435">
              <w:rPr>
                <w:lang w:val="en-US"/>
              </w:rPr>
              <w:t>1</w:t>
            </w:r>
          </w:p>
        </w:tc>
        <w:tc>
          <w:tcPr>
            <w:tcW w:w="1417" w:type="dxa"/>
            <w:shd w:val="clear" w:color="auto" w:fill="FFFFFF" w:themeFill="background1"/>
            <w:vAlign w:val="center"/>
          </w:tcPr>
          <w:p w14:paraId="37334DFA" w14:textId="77777777" w:rsidR="00ED1D57" w:rsidRPr="00EB7435" w:rsidRDefault="00ED1D57"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EB7435">
              <w:rPr>
                <w:rFonts w:cs="Arial"/>
                <w:color w:val="000000"/>
              </w:rPr>
              <w:t>31.12.2016</w:t>
            </w:r>
          </w:p>
        </w:tc>
        <w:tc>
          <w:tcPr>
            <w:tcW w:w="3255" w:type="dxa"/>
            <w:shd w:val="clear" w:color="auto" w:fill="FFFFFF" w:themeFill="background1"/>
            <w:vAlign w:val="center"/>
          </w:tcPr>
          <w:p w14:paraId="46434EE7" w14:textId="77777777" w:rsidR="00ED1D57" w:rsidRPr="00EB7435" w:rsidRDefault="00ED1D57"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lang w:val="en-US"/>
              </w:rPr>
            </w:pPr>
          </w:p>
        </w:tc>
      </w:tr>
      <w:tr w:rsidR="00ED1D57" w14:paraId="4CF9A7E3" w14:textId="77777777" w:rsidTr="00EB7435">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5B9BD5" w:themeFill="accent1"/>
          </w:tcPr>
          <w:p w14:paraId="17631BEA" w14:textId="77777777" w:rsidR="00ED1D57" w:rsidRDefault="00ED1D57" w:rsidP="00EB7435">
            <w:pPr>
              <w:spacing w:after="0" w:line="276" w:lineRule="auto"/>
              <w:jc w:val="left"/>
              <w:rPr>
                <w:lang w:val="en-US"/>
              </w:rPr>
            </w:pPr>
            <w:r>
              <w:rPr>
                <w:lang w:val="en-US"/>
              </w:rPr>
              <w:t>8</w:t>
            </w:r>
          </w:p>
        </w:tc>
        <w:tc>
          <w:tcPr>
            <w:tcW w:w="3062" w:type="dxa"/>
            <w:shd w:val="clear" w:color="auto" w:fill="FFFFFF" w:themeFill="background1"/>
            <w:vAlign w:val="center"/>
          </w:tcPr>
          <w:p w14:paraId="5032A218" w14:textId="77777777" w:rsidR="00ED1D57" w:rsidRPr="00EB7435" w:rsidRDefault="00ED1D57"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EB7435">
              <w:rPr>
                <w:lang w:val="en-US"/>
              </w:rPr>
              <w:t>Thales nShield Connect 1500</w:t>
            </w:r>
          </w:p>
        </w:tc>
        <w:tc>
          <w:tcPr>
            <w:tcW w:w="766" w:type="dxa"/>
            <w:shd w:val="clear" w:color="auto" w:fill="FFFFFF" w:themeFill="background1"/>
            <w:vAlign w:val="center"/>
          </w:tcPr>
          <w:p w14:paraId="41815480" w14:textId="77777777" w:rsidR="00ED1D57" w:rsidRPr="00EB7435" w:rsidRDefault="00ED1D57"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lang w:val="en-US"/>
              </w:rPr>
            </w:pPr>
            <w:r w:rsidRPr="00EB7435">
              <w:rPr>
                <w:lang w:val="en-US"/>
              </w:rPr>
              <w:t>2</w:t>
            </w:r>
          </w:p>
        </w:tc>
        <w:tc>
          <w:tcPr>
            <w:tcW w:w="1417" w:type="dxa"/>
            <w:shd w:val="clear" w:color="auto" w:fill="FFFFFF" w:themeFill="background1"/>
            <w:vAlign w:val="center"/>
          </w:tcPr>
          <w:p w14:paraId="19938DEA" w14:textId="77777777" w:rsidR="00ED1D57" w:rsidRPr="00EB7435" w:rsidRDefault="00ED1D57"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EB7435">
              <w:rPr>
                <w:rFonts w:cs="Arial"/>
                <w:color w:val="000000"/>
              </w:rPr>
              <w:t>31.12.2016</w:t>
            </w:r>
          </w:p>
        </w:tc>
        <w:tc>
          <w:tcPr>
            <w:tcW w:w="3255" w:type="dxa"/>
            <w:shd w:val="clear" w:color="auto" w:fill="FFFFFF" w:themeFill="background1"/>
            <w:vAlign w:val="center"/>
          </w:tcPr>
          <w:p w14:paraId="4CB81490" w14:textId="77777777" w:rsidR="00ED1D57" w:rsidRPr="00EB7435" w:rsidRDefault="00ED1D57" w:rsidP="00EB7435">
            <w:pPr>
              <w:spacing w:after="0" w:line="276" w:lineRule="auto"/>
              <w:jc w:val="left"/>
              <w:cnfStyle w:val="000000000000" w:firstRow="0" w:lastRow="0" w:firstColumn="0" w:lastColumn="0" w:oddVBand="0" w:evenVBand="0" w:oddHBand="0" w:evenHBand="0" w:firstRowFirstColumn="0" w:firstRowLastColumn="0" w:lastRowFirstColumn="0" w:lastRowLastColumn="0"/>
              <w:rPr>
                <w:lang w:val="en-US"/>
              </w:rPr>
            </w:pPr>
          </w:p>
        </w:tc>
      </w:tr>
      <w:tr w:rsidR="00ED1D57" w14:paraId="551D48E4" w14:textId="77777777" w:rsidTr="00EB7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bottom w:val="none" w:sz="0" w:space="0" w:color="auto"/>
            </w:tcBorders>
            <w:shd w:val="clear" w:color="auto" w:fill="5B9BD5" w:themeFill="accent1"/>
          </w:tcPr>
          <w:p w14:paraId="20AA858F" w14:textId="77777777" w:rsidR="00ED1D57" w:rsidRDefault="00ED1D57" w:rsidP="00EB7435">
            <w:pPr>
              <w:spacing w:after="0" w:line="276" w:lineRule="auto"/>
              <w:jc w:val="left"/>
              <w:rPr>
                <w:lang w:val="en-US"/>
              </w:rPr>
            </w:pPr>
            <w:r>
              <w:rPr>
                <w:lang w:val="en-US"/>
              </w:rPr>
              <w:t>9</w:t>
            </w:r>
          </w:p>
        </w:tc>
        <w:tc>
          <w:tcPr>
            <w:tcW w:w="3062" w:type="dxa"/>
            <w:shd w:val="clear" w:color="auto" w:fill="FFFFFF" w:themeFill="background1"/>
            <w:vAlign w:val="center"/>
          </w:tcPr>
          <w:p w14:paraId="48D28D79" w14:textId="77777777" w:rsidR="00ED1D57" w:rsidRPr="00DE3E7A" w:rsidRDefault="00ED1D57"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rFonts w:cs="Arial"/>
                <w:color w:val="000000"/>
                <w:lang w:val="en-GB"/>
              </w:rPr>
            </w:pPr>
            <w:r w:rsidRPr="00DE3E7A">
              <w:rPr>
                <w:rFonts w:cs="Arial"/>
                <w:color w:val="000000"/>
                <w:lang w:val="en-GB"/>
              </w:rPr>
              <w:t>IBM System Storage SAN B-Type Switch</w:t>
            </w:r>
          </w:p>
        </w:tc>
        <w:tc>
          <w:tcPr>
            <w:tcW w:w="766" w:type="dxa"/>
            <w:shd w:val="clear" w:color="auto" w:fill="FFFFFF" w:themeFill="background1"/>
            <w:vAlign w:val="center"/>
          </w:tcPr>
          <w:p w14:paraId="508A4295" w14:textId="77777777" w:rsidR="00ED1D57" w:rsidRPr="00EB7435" w:rsidRDefault="00ED1D57"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lang w:val="en-US"/>
              </w:rPr>
            </w:pPr>
            <w:r w:rsidRPr="00EB7435">
              <w:rPr>
                <w:lang w:val="en-US"/>
              </w:rPr>
              <w:t>2</w:t>
            </w:r>
          </w:p>
        </w:tc>
        <w:tc>
          <w:tcPr>
            <w:tcW w:w="1417" w:type="dxa"/>
            <w:shd w:val="clear" w:color="auto" w:fill="FFFFFF" w:themeFill="background1"/>
            <w:vAlign w:val="center"/>
          </w:tcPr>
          <w:p w14:paraId="63292FFC" w14:textId="77777777" w:rsidR="00ED1D57" w:rsidRPr="00EB7435" w:rsidRDefault="00ED1D57"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EB7435">
              <w:rPr>
                <w:rFonts w:cs="Arial"/>
                <w:color w:val="000000"/>
              </w:rPr>
              <w:t>31.12.2016</w:t>
            </w:r>
          </w:p>
        </w:tc>
        <w:tc>
          <w:tcPr>
            <w:tcW w:w="3255" w:type="dxa"/>
            <w:shd w:val="clear" w:color="auto" w:fill="FFFFFF" w:themeFill="background1"/>
            <w:vAlign w:val="center"/>
          </w:tcPr>
          <w:p w14:paraId="3E22B8EE" w14:textId="77777777" w:rsidR="00ED1D57" w:rsidRPr="00EB7435" w:rsidRDefault="00ED1D57" w:rsidP="00EB7435">
            <w:pPr>
              <w:spacing w:after="0" w:line="276" w:lineRule="auto"/>
              <w:jc w:val="left"/>
              <w:cnfStyle w:val="000000100000" w:firstRow="0" w:lastRow="0" w:firstColumn="0" w:lastColumn="0" w:oddVBand="0" w:evenVBand="0" w:oddHBand="1" w:evenHBand="0" w:firstRowFirstColumn="0" w:firstRowLastColumn="0" w:lastRowFirstColumn="0" w:lastRowLastColumn="0"/>
              <w:rPr>
                <w:lang w:val="en-US"/>
              </w:rPr>
            </w:pPr>
          </w:p>
        </w:tc>
      </w:tr>
    </w:tbl>
    <w:p w14:paraId="5F824923" w14:textId="77777777" w:rsidR="00C94640" w:rsidRPr="00C94640" w:rsidRDefault="00C94640" w:rsidP="00C94640">
      <w:pPr>
        <w:spacing w:line="276" w:lineRule="auto"/>
        <w:jc w:val="left"/>
        <w:rPr>
          <w:lang w:val="en-US"/>
        </w:rPr>
      </w:pPr>
    </w:p>
    <w:p w14:paraId="243CBCA7" w14:textId="77777777" w:rsidR="002841F2" w:rsidRPr="00130079" w:rsidRDefault="002841F2" w:rsidP="001211B1">
      <w:pPr>
        <w:pStyle w:val="Nagwek3"/>
      </w:pPr>
      <w:r>
        <w:t>Poniżej przedstawione komponenty znajdują się w lokalizacji Katowice.</w:t>
      </w:r>
    </w:p>
    <w:tbl>
      <w:tblPr>
        <w:tblStyle w:val="Tabela-Siatka"/>
        <w:tblW w:w="0" w:type="auto"/>
        <w:tblLook w:val="04A0" w:firstRow="1" w:lastRow="0" w:firstColumn="1" w:lastColumn="0" w:noHBand="0" w:noVBand="1"/>
      </w:tblPr>
      <w:tblGrid>
        <w:gridCol w:w="562"/>
        <w:gridCol w:w="3062"/>
        <w:gridCol w:w="766"/>
        <w:gridCol w:w="1417"/>
        <w:gridCol w:w="3255"/>
      </w:tblGrid>
      <w:tr w:rsidR="00ED1D57" w14:paraId="7F2B4B35" w14:textId="77777777" w:rsidTr="00B2240B">
        <w:tc>
          <w:tcPr>
            <w:tcW w:w="562" w:type="dxa"/>
            <w:shd w:val="clear" w:color="auto" w:fill="2E74B5" w:themeFill="accent1" w:themeFillShade="BF"/>
          </w:tcPr>
          <w:p w14:paraId="491E0C96" w14:textId="77777777" w:rsidR="00ED1D57" w:rsidRPr="00B2240B" w:rsidRDefault="00BC0C18" w:rsidP="00B2240B">
            <w:pPr>
              <w:spacing w:before="120" w:after="120" w:line="240" w:lineRule="auto"/>
              <w:jc w:val="center"/>
              <w:rPr>
                <w:rFonts w:ascii="Calibri" w:eastAsia="Times New Roman" w:hAnsi="Calibri" w:cs="Calibri"/>
                <w:b/>
                <w:bCs/>
                <w:color w:val="FFFFFF" w:themeColor="background1"/>
                <w:lang w:eastAsia="pl-PL"/>
              </w:rPr>
            </w:pPr>
            <w:r>
              <w:rPr>
                <w:rFonts w:ascii="Calibri" w:eastAsia="Times New Roman" w:hAnsi="Calibri" w:cs="Calibri"/>
                <w:b/>
                <w:bCs/>
                <w:color w:val="FFFFFF" w:themeColor="background1"/>
                <w:lang w:eastAsia="pl-PL"/>
              </w:rPr>
              <w:t>ID</w:t>
            </w:r>
          </w:p>
        </w:tc>
        <w:tc>
          <w:tcPr>
            <w:tcW w:w="3062" w:type="dxa"/>
            <w:shd w:val="clear" w:color="auto" w:fill="2E74B5" w:themeFill="accent1" w:themeFillShade="BF"/>
          </w:tcPr>
          <w:p w14:paraId="20D5BFFE" w14:textId="77777777" w:rsidR="00ED1D57" w:rsidRPr="00B2240B" w:rsidRDefault="00ED1D57" w:rsidP="00B2240B">
            <w:pPr>
              <w:spacing w:before="120" w:after="120" w:line="240" w:lineRule="auto"/>
              <w:jc w:val="center"/>
              <w:rPr>
                <w:rFonts w:ascii="Calibri" w:eastAsia="Times New Roman" w:hAnsi="Calibri" w:cs="Calibri"/>
                <w:b/>
                <w:bCs/>
                <w:color w:val="FFFFFF" w:themeColor="background1"/>
                <w:lang w:eastAsia="pl-PL"/>
              </w:rPr>
            </w:pPr>
            <w:r w:rsidRPr="00B2240B">
              <w:rPr>
                <w:rFonts w:ascii="Calibri" w:eastAsia="Times New Roman" w:hAnsi="Calibri" w:cs="Calibri"/>
                <w:b/>
                <w:bCs/>
                <w:color w:val="FFFFFF" w:themeColor="background1"/>
                <w:lang w:eastAsia="pl-PL"/>
              </w:rPr>
              <w:t>Nazwa</w:t>
            </w:r>
          </w:p>
        </w:tc>
        <w:tc>
          <w:tcPr>
            <w:tcW w:w="766" w:type="dxa"/>
            <w:shd w:val="clear" w:color="auto" w:fill="2E74B5" w:themeFill="accent1" w:themeFillShade="BF"/>
          </w:tcPr>
          <w:p w14:paraId="43334386" w14:textId="77777777" w:rsidR="00ED1D57" w:rsidRPr="00B2240B" w:rsidRDefault="00ED1D57" w:rsidP="00B2240B">
            <w:pPr>
              <w:spacing w:before="120" w:after="120" w:line="240" w:lineRule="auto"/>
              <w:jc w:val="center"/>
              <w:rPr>
                <w:rFonts w:ascii="Calibri" w:eastAsia="Times New Roman" w:hAnsi="Calibri" w:cs="Calibri"/>
                <w:b/>
                <w:bCs/>
                <w:color w:val="FFFFFF" w:themeColor="background1"/>
                <w:lang w:eastAsia="pl-PL"/>
              </w:rPr>
            </w:pPr>
            <w:r w:rsidRPr="00B2240B">
              <w:rPr>
                <w:rFonts w:ascii="Calibri" w:eastAsia="Times New Roman" w:hAnsi="Calibri" w:cs="Calibri"/>
                <w:b/>
                <w:bCs/>
                <w:color w:val="FFFFFF" w:themeColor="background1"/>
                <w:lang w:eastAsia="pl-PL"/>
              </w:rPr>
              <w:t>Ilość</w:t>
            </w:r>
          </w:p>
        </w:tc>
        <w:tc>
          <w:tcPr>
            <w:tcW w:w="1417" w:type="dxa"/>
            <w:shd w:val="clear" w:color="auto" w:fill="2E74B5" w:themeFill="accent1" w:themeFillShade="BF"/>
          </w:tcPr>
          <w:p w14:paraId="20B233C3" w14:textId="77777777" w:rsidR="00ED1D57" w:rsidRPr="00B2240B" w:rsidRDefault="00CC5ACE" w:rsidP="00B2240B">
            <w:pPr>
              <w:spacing w:before="120" w:after="120" w:line="240" w:lineRule="auto"/>
              <w:jc w:val="center"/>
              <w:rPr>
                <w:rFonts w:ascii="Calibri" w:eastAsia="Times New Roman" w:hAnsi="Calibri" w:cs="Calibri"/>
                <w:b/>
                <w:bCs/>
                <w:color w:val="FFFFFF" w:themeColor="background1"/>
                <w:lang w:eastAsia="pl-PL"/>
              </w:rPr>
            </w:pPr>
            <w:r>
              <w:rPr>
                <w:rFonts w:ascii="Calibri" w:eastAsia="Times New Roman" w:hAnsi="Calibri" w:cs="Calibri"/>
                <w:b/>
                <w:bCs/>
                <w:color w:val="FFFFFF" w:themeColor="background1"/>
                <w:lang w:eastAsia="pl-PL"/>
              </w:rPr>
              <w:t>Wsparcie do</w:t>
            </w:r>
          </w:p>
        </w:tc>
        <w:tc>
          <w:tcPr>
            <w:tcW w:w="3255" w:type="dxa"/>
            <w:shd w:val="clear" w:color="auto" w:fill="2E74B5" w:themeFill="accent1" w:themeFillShade="BF"/>
          </w:tcPr>
          <w:p w14:paraId="6F788FA3" w14:textId="77777777" w:rsidR="00ED1D57" w:rsidRPr="00B2240B" w:rsidRDefault="00ED1D57" w:rsidP="00B2240B">
            <w:pPr>
              <w:spacing w:before="120" w:after="120" w:line="240" w:lineRule="auto"/>
              <w:jc w:val="center"/>
              <w:rPr>
                <w:rFonts w:ascii="Calibri" w:eastAsia="Times New Roman" w:hAnsi="Calibri" w:cs="Calibri"/>
                <w:b/>
                <w:bCs/>
                <w:color w:val="FFFFFF" w:themeColor="background1"/>
                <w:lang w:eastAsia="pl-PL"/>
              </w:rPr>
            </w:pPr>
            <w:r w:rsidRPr="00B2240B">
              <w:rPr>
                <w:rFonts w:ascii="Calibri" w:eastAsia="Times New Roman" w:hAnsi="Calibri" w:cs="Calibri"/>
                <w:b/>
                <w:bCs/>
                <w:color w:val="FFFFFF" w:themeColor="background1"/>
                <w:lang w:eastAsia="pl-PL"/>
              </w:rPr>
              <w:t>Opis</w:t>
            </w:r>
          </w:p>
        </w:tc>
      </w:tr>
      <w:tr w:rsidR="00ED1D57" w14:paraId="541030E7" w14:textId="77777777" w:rsidTr="00B2240B">
        <w:trPr>
          <w:trHeight w:val="204"/>
        </w:trPr>
        <w:tc>
          <w:tcPr>
            <w:tcW w:w="9062" w:type="dxa"/>
            <w:gridSpan w:val="5"/>
            <w:shd w:val="clear" w:color="auto" w:fill="5B9BD5" w:themeFill="accent1"/>
          </w:tcPr>
          <w:p w14:paraId="3AF13F25" w14:textId="77777777" w:rsidR="00ED1D57" w:rsidRPr="00B2240B" w:rsidRDefault="00ED1D57" w:rsidP="00B2240B">
            <w:pPr>
              <w:spacing w:line="276" w:lineRule="auto"/>
              <w:jc w:val="center"/>
              <w:rPr>
                <w:b/>
                <w:color w:val="FFFFFF" w:themeColor="background1"/>
                <w:lang w:val="en-US"/>
              </w:rPr>
            </w:pPr>
            <w:r w:rsidRPr="00B2240B">
              <w:rPr>
                <w:b/>
                <w:color w:val="FFFFFF" w:themeColor="background1"/>
                <w:lang w:val="en-US"/>
              </w:rPr>
              <w:t>Serwery</w:t>
            </w:r>
          </w:p>
        </w:tc>
      </w:tr>
      <w:tr w:rsidR="00ED1D57" w14:paraId="08426717" w14:textId="77777777" w:rsidTr="00B2240B">
        <w:tc>
          <w:tcPr>
            <w:tcW w:w="562" w:type="dxa"/>
            <w:shd w:val="clear" w:color="auto" w:fill="5B9BD5" w:themeFill="accent1"/>
          </w:tcPr>
          <w:p w14:paraId="0C30EC2E" w14:textId="77777777" w:rsidR="00ED1D57" w:rsidRPr="00B2240B" w:rsidRDefault="00ED1D57" w:rsidP="00B2240B">
            <w:pPr>
              <w:spacing w:after="0" w:line="276" w:lineRule="auto"/>
              <w:jc w:val="left"/>
              <w:rPr>
                <w:b/>
                <w:color w:val="FFFFFF" w:themeColor="background1"/>
                <w:lang w:val="en-US"/>
              </w:rPr>
            </w:pPr>
            <w:r w:rsidRPr="00B2240B">
              <w:rPr>
                <w:b/>
                <w:color w:val="FFFFFF" w:themeColor="background1"/>
                <w:lang w:val="en-US"/>
              </w:rPr>
              <w:t>1</w:t>
            </w:r>
          </w:p>
        </w:tc>
        <w:tc>
          <w:tcPr>
            <w:tcW w:w="3062" w:type="dxa"/>
            <w:shd w:val="clear" w:color="auto" w:fill="FFFFFF" w:themeFill="background1"/>
            <w:vAlign w:val="bottom"/>
          </w:tcPr>
          <w:p w14:paraId="4BE16785" w14:textId="77777777" w:rsidR="00ED1D57" w:rsidRPr="00B2240B" w:rsidRDefault="00ED1D57" w:rsidP="00B2240B">
            <w:pPr>
              <w:spacing w:after="0" w:line="276" w:lineRule="auto"/>
              <w:jc w:val="left"/>
              <w:rPr>
                <w:lang w:val="en-US"/>
              </w:rPr>
            </w:pPr>
            <w:r w:rsidRPr="00B2240B">
              <w:rPr>
                <w:rFonts w:cs="Arial"/>
              </w:rPr>
              <w:t>IBM System x3650 M4</w:t>
            </w:r>
          </w:p>
        </w:tc>
        <w:tc>
          <w:tcPr>
            <w:tcW w:w="766" w:type="dxa"/>
            <w:shd w:val="clear" w:color="auto" w:fill="FFFFFF" w:themeFill="background1"/>
            <w:vAlign w:val="center"/>
          </w:tcPr>
          <w:p w14:paraId="214D25BF" w14:textId="77777777" w:rsidR="00ED1D57" w:rsidRPr="00B2240B" w:rsidRDefault="00ED1D57" w:rsidP="00B2240B">
            <w:pPr>
              <w:spacing w:after="0" w:line="276" w:lineRule="auto"/>
              <w:jc w:val="left"/>
              <w:rPr>
                <w:lang w:val="en-US"/>
              </w:rPr>
            </w:pPr>
            <w:r w:rsidRPr="00B2240B">
              <w:rPr>
                <w:rFonts w:cs="Arial"/>
              </w:rPr>
              <w:t>3</w:t>
            </w:r>
          </w:p>
        </w:tc>
        <w:tc>
          <w:tcPr>
            <w:tcW w:w="1417" w:type="dxa"/>
            <w:shd w:val="clear" w:color="auto" w:fill="FFFFFF" w:themeFill="background1"/>
            <w:vAlign w:val="bottom"/>
          </w:tcPr>
          <w:p w14:paraId="27ADCE5B" w14:textId="77777777" w:rsidR="00ED1D57" w:rsidRPr="00B2240B" w:rsidRDefault="00ED1D57" w:rsidP="00B2240B">
            <w:pPr>
              <w:spacing w:after="0" w:line="276" w:lineRule="auto"/>
              <w:jc w:val="left"/>
              <w:rPr>
                <w:lang w:val="en-US"/>
              </w:rPr>
            </w:pPr>
            <w:r w:rsidRPr="00B2240B">
              <w:rPr>
                <w:rFonts w:cs="Arial"/>
              </w:rPr>
              <w:t>31.12.2016</w:t>
            </w:r>
          </w:p>
        </w:tc>
        <w:tc>
          <w:tcPr>
            <w:tcW w:w="3255" w:type="dxa"/>
            <w:shd w:val="clear" w:color="auto" w:fill="FFFFFF" w:themeFill="background1"/>
          </w:tcPr>
          <w:p w14:paraId="51D234DA" w14:textId="77777777" w:rsidR="00ED1D57" w:rsidRPr="00B2240B" w:rsidRDefault="00ED1D57" w:rsidP="00B2240B">
            <w:pPr>
              <w:spacing w:after="0" w:line="276" w:lineRule="auto"/>
              <w:jc w:val="left"/>
              <w:rPr>
                <w:lang w:val="en-US"/>
              </w:rPr>
            </w:pPr>
            <w:r w:rsidRPr="00B2240B">
              <w:rPr>
                <w:lang w:val="en-US"/>
              </w:rPr>
              <w:t>backup</w:t>
            </w:r>
          </w:p>
        </w:tc>
      </w:tr>
      <w:tr w:rsidR="00ED1D57" w14:paraId="3114E8C9" w14:textId="77777777" w:rsidTr="00B2240B">
        <w:tc>
          <w:tcPr>
            <w:tcW w:w="9062" w:type="dxa"/>
            <w:gridSpan w:val="5"/>
            <w:shd w:val="clear" w:color="auto" w:fill="5B9BD5" w:themeFill="accent1"/>
            <w:vAlign w:val="center"/>
          </w:tcPr>
          <w:p w14:paraId="7679934D" w14:textId="77777777" w:rsidR="00ED1D57" w:rsidRPr="00B2240B" w:rsidRDefault="00ED1D57" w:rsidP="00B2240B">
            <w:pPr>
              <w:spacing w:line="276" w:lineRule="auto"/>
              <w:jc w:val="center"/>
              <w:rPr>
                <w:b/>
                <w:color w:val="FFFFFF" w:themeColor="background1"/>
                <w:lang w:val="en-US"/>
              </w:rPr>
            </w:pPr>
            <w:r w:rsidRPr="00B2240B">
              <w:rPr>
                <w:b/>
                <w:color w:val="FFFFFF" w:themeColor="background1"/>
                <w:lang w:val="en-US"/>
              </w:rPr>
              <w:t>Warstwa składowania</w:t>
            </w:r>
          </w:p>
        </w:tc>
      </w:tr>
      <w:tr w:rsidR="00ED1D57" w14:paraId="12865740" w14:textId="77777777" w:rsidTr="00B2240B">
        <w:tc>
          <w:tcPr>
            <w:tcW w:w="562" w:type="dxa"/>
            <w:shd w:val="clear" w:color="auto" w:fill="5B9BD5" w:themeFill="accent1"/>
          </w:tcPr>
          <w:p w14:paraId="0A332B95" w14:textId="77777777" w:rsidR="00ED1D57" w:rsidRPr="00B2240B" w:rsidRDefault="00ED1D57" w:rsidP="00B2240B">
            <w:pPr>
              <w:spacing w:after="0" w:line="276" w:lineRule="auto"/>
              <w:jc w:val="left"/>
              <w:rPr>
                <w:b/>
                <w:color w:val="FFFFFF" w:themeColor="background1"/>
                <w:lang w:val="en-US"/>
              </w:rPr>
            </w:pPr>
            <w:r w:rsidRPr="00B2240B">
              <w:rPr>
                <w:b/>
                <w:color w:val="FFFFFF" w:themeColor="background1"/>
                <w:lang w:val="en-US"/>
              </w:rPr>
              <w:t>1</w:t>
            </w:r>
          </w:p>
        </w:tc>
        <w:tc>
          <w:tcPr>
            <w:tcW w:w="3062" w:type="dxa"/>
            <w:vAlign w:val="center"/>
          </w:tcPr>
          <w:p w14:paraId="681BAE52" w14:textId="77777777" w:rsidR="00ED1D57" w:rsidRPr="00B2240B" w:rsidRDefault="00ED1D57" w:rsidP="00B2240B">
            <w:pPr>
              <w:spacing w:after="0" w:line="276" w:lineRule="auto"/>
              <w:jc w:val="left"/>
              <w:rPr>
                <w:lang w:val="en-US"/>
              </w:rPr>
            </w:pPr>
            <w:r w:rsidRPr="00B2240B">
              <w:t>IBM Storwize V7000</w:t>
            </w:r>
          </w:p>
        </w:tc>
        <w:tc>
          <w:tcPr>
            <w:tcW w:w="766" w:type="dxa"/>
            <w:vAlign w:val="center"/>
          </w:tcPr>
          <w:p w14:paraId="08FB6CAA" w14:textId="77777777" w:rsidR="00ED1D57" w:rsidRPr="00B2240B" w:rsidRDefault="00ED1D57" w:rsidP="00B2240B">
            <w:pPr>
              <w:spacing w:after="0" w:line="276" w:lineRule="auto"/>
              <w:jc w:val="left"/>
              <w:rPr>
                <w:lang w:val="en-US"/>
              </w:rPr>
            </w:pPr>
            <w:r w:rsidRPr="00B2240B">
              <w:rPr>
                <w:lang w:val="en-US"/>
              </w:rPr>
              <w:t>1</w:t>
            </w:r>
          </w:p>
        </w:tc>
        <w:tc>
          <w:tcPr>
            <w:tcW w:w="1417" w:type="dxa"/>
            <w:vAlign w:val="center"/>
          </w:tcPr>
          <w:p w14:paraId="30846650" w14:textId="77777777" w:rsidR="00ED1D57" w:rsidRPr="00B2240B" w:rsidRDefault="00ED1D57" w:rsidP="00B2240B">
            <w:pPr>
              <w:spacing w:after="0" w:line="276" w:lineRule="auto"/>
              <w:jc w:val="left"/>
              <w:rPr>
                <w:rFonts w:cs="Arial"/>
                <w:color w:val="000000"/>
              </w:rPr>
            </w:pPr>
            <w:r w:rsidRPr="00B2240B">
              <w:rPr>
                <w:rFonts w:cs="Arial"/>
                <w:color w:val="000000"/>
              </w:rPr>
              <w:t>31.12.2016</w:t>
            </w:r>
          </w:p>
        </w:tc>
        <w:tc>
          <w:tcPr>
            <w:tcW w:w="3255" w:type="dxa"/>
            <w:vAlign w:val="center"/>
          </w:tcPr>
          <w:p w14:paraId="6255D983" w14:textId="77777777" w:rsidR="00ED1D57" w:rsidRPr="00B2240B" w:rsidRDefault="00ED1D57" w:rsidP="00B2240B">
            <w:pPr>
              <w:spacing w:after="0" w:line="276" w:lineRule="auto"/>
              <w:jc w:val="left"/>
              <w:rPr>
                <w:lang w:val="en-US"/>
              </w:rPr>
            </w:pPr>
          </w:p>
        </w:tc>
      </w:tr>
      <w:tr w:rsidR="00ED1D57" w14:paraId="4DD0910B" w14:textId="77777777" w:rsidTr="00B2240B">
        <w:tc>
          <w:tcPr>
            <w:tcW w:w="562" w:type="dxa"/>
            <w:shd w:val="clear" w:color="auto" w:fill="5B9BD5" w:themeFill="accent1"/>
          </w:tcPr>
          <w:p w14:paraId="46CDF1DD" w14:textId="77777777" w:rsidR="00ED1D57" w:rsidRPr="00B2240B" w:rsidRDefault="00ED1D57" w:rsidP="00B2240B">
            <w:pPr>
              <w:spacing w:after="0" w:line="276" w:lineRule="auto"/>
              <w:jc w:val="left"/>
              <w:rPr>
                <w:b/>
                <w:color w:val="FFFFFF" w:themeColor="background1"/>
                <w:lang w:val="en-US"/>
              </w:rPr>
            </w:pPr>
            <w:r w:rsidRPr="00B2240B">
              <w:rPr>
                <w:b/>
                <w:color w:val="FFFFFF" w:themeColor="background1"/>
                <w:lang w:val="en-US"/>
              </w:rPr>
              <w:t>2</w:t>
            </w:r>
          </w:p>
        </w:tc>
        <w:tc>
          <w:tcPr>
            <w:tcW w:w="3062" w:type="dxa"/>
            <w:vAlign w:val="center"/>
          </w:tcPr>
          <w:p w14:paraId="65C48D4A" w14:textId="77777777" w:rsidR="00ED1D57" w:rsidRPr="00B2240B" w:rsidRDefault="00ED1D57" w:rsidP="00B2240B">
            <w:pPr>
              <w:spacing w:after="0" w:line="276" w:lineRule="auto"/>
              <w:jc w:val="left"/>
              <w:rPr>
                <w:rFonts w:cs="Arial"/>
                <w:color w:val="000000"/>
              </w:rPr>
            </w:pPr>
            <w:r w:rsidRPr="00B2240B">
              <w:rPr>
                <w:rFonts w:cs="Arial"/>
                <w:color w:val="000000"/>
              </w:rPr>
              <w:t>EMC DataDomain DD2500</w:t>
            </w:r>
          </w:p>
        </w:tc>
        <w:tc>
          <w:tcPr>
            <w:tcW w:w="766" w:type="dxa"/>
            <w:vAlign w:val="center"/>
          </w:tcPr>
          <w:p w14:paraId="406D4033" w14:textId="77777777" w:rsidR="00ED1D57" w:rsidRPr="00B2240B" w:rsidRDefault="00ED1D57" w:rsidP="00B2240B">
            <w:pPr>
              <w:spacing w:after="0" w:line="276" w:lineRule="auto"/>
              <w:jc w:val="left"/>
              <w:rPr>
                <w:lang w:val="en-US"/>
              </w:rPr>
            </w:pPr>
            <w:r w:rsidRPr="00B2240B">
              <w:rPr>
                <w:lang w:val="en-US"/>
              </w:rPr>
              <w:t>1</w:t>
            </w:r>
          </w:p>
        </w:tc>
        <w:tc>
          <w:tcPr>
            <w:tcW w:w="1417" w:type="dxa"/>
            <w:vAlign w:val="center"/>
          </w:tcPr>
          <w:p w14:paraId="3A44C915" w14:textId="77777777" w:rsidR="00ED1D57" w:rsidRPr="00B2240B" w:rsidRDefault="00B2240B" w:rsidP="00B2240B">
            <w:pPr>
              <w:spacing w:after="0" w:line="276" w:lineRule="auto"/>
              <w:jc w:val="left"/>
              <w:rPr>
                <w:rFonts w:cs="Arial"/>
                <w:color w:val="000000"/>
              </w:rPr>
            </w:pPr>
            <w:r>
              <w:rPr>
                <w:rFonts w:cs="Arial"/>
                <w:color w:val="000000"/>
              </w:rPr>
              <w:t>15.12.2019</w:t>
            </w:r>
          </w:p>
        </w:tc>
        <w:tc>
          <w:tcPr>
            <w:tcW w:w="3255" w:type="dxa"/>
            <w:vAlign w:val="center"/>
          </w:tcPr>
          <w:p w14:paraId="7BE2FB53" w14:textId="77777777" w:rsidR="00ED1D57" w:rsidRPr="00DE3E7A" w:rsidRDefault="00ED1D57" w:rsidP="00B2240B">
            <w:pPr>
              <w:spacing w:after="0" w:line="276" w:lineRule="auto"/>
              <w:jc w:val="left"/>
            </w:pPr>
            <w:r w:rsidRPr="00B2240B">
              <w:t>stanowi replikę danych z EMC DataDomain DD2500 z Warszawy</w:t>
            </w:r>
          </w:p>
        </w:tc>
      </w:tr>
      <w:tr w:rsidR="00ED1D57" w14:paraId="40782AA2" w14:textId="77777777" w:rsidTr="00B2240B">
        <w:tc>
          <w:tcPr>
            <w:tcW w:w="562" w:type="dxa"/>
            <w:shd w:val="clear" w:color="auto" w:fill="5B9BD5" w:themeFill="accent1"/>
          </w:tcPr>
          <w:p w14:paraId="5559306E" w14:textId="77777777" w:rsidR="00ED1D57" w:rsidRPr="00B2240B" w:rsidRDefault="00ED1D57" w:rsidP="00B2240B">
            <w:pPr>
              <w:spacing w:after="0" w:line="276" w:lineRule="auto"/>
              <w:jc w:val="left"/>
              <w:rPr>
                <w:b/>
                <w:color w:val="FFFFFF" w:themeColor="background1"/>
                <w:lang w:val="en-US"/>
              </w:rPr>
            </w:pPr>
            <w:r w:rsidRPr="00B2240B">
              <w:rPr>
                <w:b/>
                <w:color w:val="FFFFFF" w:themeColor="background1"/>
                <w:lang w:val="en-US"/>
              </w:rPr>
              <w:t>3</w:t>
            </w:r>
          </w:p>
        </w:tc>
        <w:tc>
          <w:tcPr>
            <w:tcW w:w="3062" w:type="dxa"/>
            <w:vAlign w:val="center"/>
          </w:tcPr>
          <w:p w14:paraId="59A3D935" w14:textId="77777777" w:rsidR="00ED1D57" w:rsidRPr="00B2240B" w:rsidRDefault="00ED1D57" w:rsidP="00B2240B">
            <w:pPr>
              <w:spacing w:after="0" w:line="276" w:lineRule="auto"/>
              <w:jc w:val="left"/>
              <w:rPr>
                <w:rFonts w:cs="Arial"/>
                <w:color w:val="000000"/>
              </w:rPr>
            </w:pPr>
            <w:r w:rsidRPr="00B2240B">
              <w:t>Biblioteka taśmowa IBM TS3310</w:t>
            </w:r>
          </w:p>
        </w:tc>
        <w:tc>
          <w:tcPr>
            <w:tcW w:w="766" w:type="dxa"/>
            <w:vAlign w:val="center"/>
          </w:tcPr>
          <w:p w14:paraId="7DD099A5" w14:textId="77777777" w:rsidR="00ED1D57" w:rsidRPr="00B2240B" w:rsidRDefault="00ED1D57" w:rsidP="00B2240B">
            <w:pPr>
              <w:spacing w:after="0" w:line="276" w:lineRule="auto"/>
              <w:jc w:val="left"/>
              <w:rPr>
                <w:lang w:val="en-US"/>
              </w:rPr>
            </w:pPr>
            <w:r w:rsidRPr="00B2240B">
              <w:rPr>
                <w:lang w:val="en-US"/>
              </w:rPr>
              <w:t>1</w:t>
            </w:r>
          </w:p>
        </w:tc>
        <w:tc>
          <w:tcPr>
            <w:tcW w:w="1417" w:type="dxa"/>
            <w:vAlign w:val="center"/>
          </w:tcPr>
          <w:p w14:paraId="46A35583" w14:textId="77777777" w:rsidR="00ED1D57" w:rsidRPr="00B2240B" w:rsidRDefault="00B2240B" w:rsidP="00B2240B">
            <w:pPr>
              <w:spacing w:after="0" w:line="276" w:lineRule="auto"/>
              <w:jc w:val="left"/>
              <w:rPr>
                <w:rFonts w:cs="Arial"/>
                <w:color w:val="000000"/>
              </w:rPr>
            </w:pPr>
            <w:r>
              <w:rPr>
                <w:rFonts w:cs="Arial"/>
                <w:color w:val="000000"/>
              </w:rPr>
              <w:t>31.12.2016</w:t>
            </w:r>
          </w:p>
        </w:tc>
        <w:tc>
          <w:tcPr>
            <w:tcW w:w="3255" w:type="dxa"/>
            <w:vAlign w:val="center"/>
          </w:tcPr>
          <w:p w14:paraId="03146520" w14:textId="77777777" w:rsidR="00ED1D57" w:rsidRPr="00B2240B" w:rsidRDefault="00ED1D57" w:rsidP="00B2240B">
            <w:pPr>
              <w:spacing w:after="0" w:line="276" w:lineRule="auto"/>
              <w:jc w:val="left"/>
              <w:rPr>
                <w:lang w:val="en-US"/>
              </w:rPr>
            </w:pPr>
          </w:p>
        </w:tc>
      </w:tr>
    </w:tbl>
    <w:p w14:paraId="5D08508F" w14:textId="77777777" w:rsidR="00ED1D57" w:rsidRDefault="00ED1D57" w:rsidP="00ED1D57">
      <w:pPr>
        <w:pStyle w:val="Akapitzlist"/>
        <w:spacing w:line="276" w:lineRule="auto"/>
        <w:jc w:val="left"/>
      </w:pPr>
    </w:p>
    <w:p w14:paraId="23076846" w14:textId="77777777" w:rsidR="00E373ED" w:rsidRPr="00454E2D" w:rsidRDefault="00E373ED" w:rsidP="00D33DF3">
      <w:pPr>
        <w:pStyle w:val="Nagwek2"/>
      </w:pPr>
      <w:bookmarkStart w:id="147" w:name="_Toc461531582"/>
      <w:bookmarkStart w:id="148" w:name="_Toc311109863"/>
      <w:bookmarkStart w:id="149" w:name="_Toc312930431"/>
      <w:bookmarkStart w:id="150" w:name="_Toc369855182"/>
      <w:bookmarkStart w:id="151" w:name="_Toc373131698"/>
      <w:bookmarkStart w:id="152" w:name="_Toc442944844"/>
      <w:bookmarkStart w:id="153" w:name="_Toc444259807"/>
      <w:bookmarkStart w:id="154" w:name="_Toc477889746"/>
      <w:bookmarkEnd w:id="147"/>
      <w:r>
        <w:t>Główna i</w:t>
      </w:r>
      <w:r w:rsidRPr="00EB69B9">
        <w:t>nfrastruktura programowa</w:t>
      </w:r>
      <w:bookmarkEnd w:id="148"/>
      <w:bookmarkEnd w:id="149"/>
      <w:bookmarkEnd w:id="150"/>
      <w:bookmarkEnd w:id="151"/>
      <w:bookmarkEnd w:id="152"/>
      <w:bookmarkEnd w:id="153"/>
      <w:bookmarkEnd w:id="154"/>
    </w:p>
    <w:tbl>
      <w:tblPr>
        <w:tblStyle w:val="Tabela-Siatka"/>
        <w:tblW w:w="9067" w:type="dxa"/>
        <w:tblLayout w:type="fixed"/>
        <w:tblLook w:val="04A0" w:firstRow="1" w:lastRow="0" w:firstColumn="1" w:lastColumn="0" w:noHBand="0" w:noVBand="1"/>
      </w:tblPr>
      <w:tblGrid>
        <w:gridCol w:w="528"/>
        <w:gridCol w:w="5279"/>
        <w:gridCol w:w="1701"/>
        <w:gridCol w:w="1559"/>
      </w:tblGrid>
      <w:tr w:rsidR="00C67BD2" w14:paraId="364DE386" w14:textId="77777777" w:rsidTr="009050F4">
        <w:tc>
          <w:tcPr>
            <w:tcW w:w="528" w:type="dxa"/>
            <w:shd w:val="clear" w:color="auto" w:fill="2E74B5" w:themeFill="accent1" w:themeFillShade="BF"/>
          </w:tcPr>
          <w:p w14:paraId="6E38159A" w14:textId="77777777" w:rsidR="00C67BD2" w:rsidRPr="00B2240B" w:rsidRDefault="00C67BD2" w:rsidP="00B2240B">
            <w:pPr>
              <w:spacing w:before="120" w:after="120" w:line="240" w:lineRule="auto"/>
              <w:jc w:val="center"/>
              <w:rPr>
                <w:rFonts w:ascii="Calibri" w:eastAsia="Times New Roman" w:hAnsi="Calibri" w:cs="Calibri"/>
                <w:b/>
                <w:bCs/>
                <w:color w:val="FFFFFF" w:themeColor="background1"/>
                <w:lang w:eastAsia="pl-PL"/>
              </w:rPr>
            </w:pPr>
            <w:bookmarkStart w:id="155" w:name="_Toc311109864"/>
            <w:bookmarkStart w:id="156" w:name="_Toc312930432"/>
            <w:bookmarkStart w:id="157" w:name="_Toc369855183"/>
            <w:bookmarkStart w:id="158" w:name="_Toc373131699"/>
            <w:bookmarkStart w:id="159" w:name="_Toc442944845"/>
            <w:bookmarkStart w:id="160" w:name="_Toc444259808"/>
            <w:r>
              <w:rPr>
                <w:rFonts w:ascii="Calibri" w:eastAsia="Times New Roman" w:hAnsi="Calibri" w:cs="Calibri"/>
                <w:b/>
                <w:bCs/>
                <w:color w:val="FFFFFF" w:themeColor="background1"/>
                <w:lang w:eastAsia="pl-PL"/>
              </w:rPr>
              <w:t>ID</w:t>
            </w:r>
          </w:p>
        </w:tc>
        <w:tc>
          <w:tcPr>
            <w:tcW w:w="5279" w:type="dxa"/>
            <w:shd w:val="clear" w:color="auto" w:fill="2E74B5" w:themeFill="accent1" w:themeFillShade="BF"/>
          </w:tcPr>
          <w:p w14:paraId="78A19C6B" w14:textId="77777777" w:rsidR="00C67BD2" w:rsidRPr="00B2240B" w:rsidRDefault="00C67BD2" w:rsidP="00B2240B">
            <w:pPr>
              <w:spacing w:before="120" w:after="120" w:line="240" w:lineRule="auto"/>
              <w:jc w:val="center"/>
              <w:rPr>
                <w:rFonts w:ascii="Calibri" w:eastAsia="Times New Roman" w:hAnsi="Calibri" w:cs="Calibri"/>
                <w:b/>
                <w:bCs/>
                <w:color w:val="FFFFFF" w:themeColor="background1"/>
                <w:lang w:eastAsia="pl-PL"/>
              </w:rPr>
            </w:pPr>
            <w:r w:rsidRPr="00B2240B">
              <w:rPr>
                <w:rFonts w:ascii="Calibri" w:eastAsia="Times New Roman" w:hAnsi="Calibri" w:cs="Calibri"/>
                <w:b/>
                <w:bCs/>
                <w:color w:val="FFFFFF" w:themeColor="background1"/>
                <w:lang w:eastAsia="pl-PL"/>
              </w:rPr>
              <w:t>Nazwa</w:t>
            </w:r>
          </w:p>
        </w:tc>
        <w:tc>
          <w:tcPr>
            <w:tcW w:w="1701" w:type="dxa"/>
            <w:shd w:val="clear" w:color="auto" w:fill="2E74B5" w:themeFill="accent1" w:themeFillShade="BF"/>
          </w:tcPr>
          <w:p w14:paraId="2E2135BD" w14:textId="77777777" w:rsidR="00C67BD2" w:rsidRPr="00B2240B" w:rsidRDefault="00C67BD2" w:rsidP="00B2240B">
            <w:pPr>
              <w:spacing w:before="120" w:after="120" w:line="240" w:lineRule="auto"/>
              <w:jc w:val="center"/>
              <w:rPr>
                <w:rFonts w:ascii="Calibri" w:eastAsia="Times New Roman" w:hAnsi="Calibri" w:cs="Calibri"/>
                <w:b/>
                <w:bCs/>
                <w:color w:val="FFFFFF" w:themeColor="background1"/>
                <w:lang w:eastAsia="pl-PL"/>
              </w:rPr>
            </w:pPr>
            <w:r>
              <w:rPr>
                <w:rFonts w:ascii="Calibri" w:eastAsia="Times New Roman" w:hAnsi="Calibri" w:cs="Calibri"/>
                <w:b/>
                <w:bCs/>
                <w:color w:val="FFFFFF" w:themeColor="background1"/>
                <w:lang w:eastAsia="pl-PL"/>
              </w:rPr>
              <w:t>Wersja</w:t>
            </w:r>
          </w:p>
        </w:tc>
        <w:tc>
          <w:tcPr>
            <w:tcW w:w="1559" w:type="dxa"/>
            <w:shd w:val="clear" w:color="auto" w:fill="2E74B5" w:themeFill="accent1" w:themeFillShade="BF"/>
          </w:tcPr>
          <w:p w14:paraId="4B175C44" w14:textId="77777777" w:rsidR="00C67BD2" w:rsidRPr="00B2240B" w:rsidRDefault="00C67BD2" w:rsidP="00B2240B">
            <w:pPr>
              <w:spacing w:before="120" w:after="120" w:line="240" w:lineRule="auto"/>
              <w:jc w:val="center"/>
              <w:rPr>
                <w:rFonts w:ascii="Calibri" w:eastAsia="Times New Roman" w:hAnsi="Calibri" w:cs="Calibri"/>
                <w:b/>
                <w:bCs/>
                <w:color w:val="FFFFFF" w:themeColor="background1"/>
                <w:lang w:eastAsia="pl-PL"/>
              </w:rPr>
            </w:pPr>
            <w:r>
              <w:rPr>
                <w:rFonts w:ascii="Calibri" w:eastAsia="Times New Roman" w:hAnsi="Calibri" w:cs="Calibri"/>
                <w:b/>
                <w:bCs/>
                <w:color w:val="FFFFFF" w:themeColor="background1"/>
                <w:lang w:eastAsia="pl-PL"/>
              </w:rPr>
              <w:t>Wsparcie do</w:t>
            </w:r>
          </w:p>
        </w:tc>
      </w:tr>
      <w:tr w:rsidR="00C67BD2" w14:paraId="4CDF80B9" w14:textId="77777777" w:rsidTr="009050F4">
        <w:tc>
          <w:tcPr>
            <w:tcW w:w="528" w:type="dxa"/>
            <w:shd w:val="clear" w:color="auto" w:fill="5B9BD5" w:themeFill="accent1"/>
            <w:vAlign w:val="bottom"/>
          </w:tcPr>
          <w:p w14:paraId="651E5076" w14:textId="77777777" w:rsidR="00C67BD2" w:rsidRPr="00B2240B" w:rsidRDefault="00C67BD2" w:rsidP="00B2240B">
            <w:pPr>
              <w:spacing w:after="0" w:line="276" w:lineRule="auto"/>
              <w:jc w:val="left"/>
              <w:rPr>
                <w:b/>
                <w:color w:val="FFFFFF" w:themeColor="background1"/>
                <w:lang w:val="en-US"/>
              </w:rPr>
            </w:pPr>
            <w:r w:rsidRPr="00B2240B">
              <w:rPr>
                <w:b/>
                <w:color w:val="FFFFFF" w:themeColor="background1"/>
              </w:rPr>
              <w:t>1</w:t>
            </w:r>
          </w:p>
        </w:tc>
        <w:tc>
          <w:tcPr>
            <w:tcW w:w="5279" w:type="dxa"/>
            <w:vAlign w:val="bottom"/>
          </w:tcPr>
          <w:p w14:paraId="5701B554" w14:textId="77777777" w:rsidR="00C67BD2" w:rsidRPr="00B2240B" w:rsidRDefault="00C67BD2" w:rsidP="00B2240B">
            <w:pPr>
              <w:spacing w:after="0" w:line="276" w:lineRule="auto"/>
              <w:jc w:val="left"/>
              <w:rPr>
                <w:lang w:val="en-US"/>
              </w:rPr>
            </w:pPr>
            <w:r w:rsidRPr="00DE3E7A">
              <w:rPr>
                <w:rFonts w:cs="Calibri"/>
                <w:color w:val="000000"/>
                <w:lang w:val="en-GB"/>
              </w:rPr>
              <w:t>Oracle Directory Services Plus - Processor Perpetual</w:t>
            </w:r>
          </w:p>
        </w:tc>
        <w:tc>
          <w:tcPr>
            <w:tcW w:w="1701" w:type="dxa"/>
            <w:vAlign w:val="bottom"/>
          </w:tcPr>
          <w:p w14:paraId="58F01638" w14:textId="77777777" w:rsidR="00C67BD2" w:rsidRPr="00B2240B" w:rsidRDefault="00C67BD2" w:rsidP="00B2240B">
            <w:pPr>
              <w:spacing w:after="0" w:line="276" w:lineRule="auto"/>
              <w:jc w:val="left"/>
              <w:rPr>
                <w:rFonts w:cs="Arial"/>
                <w:color w:val="000000"/>
              </w:rPr>
            </w:pPr>
            <w:r w:rsidRPr="00B2240B">
              <w:rPr>
                <w:rFonts w:cs="Calibri"/>
                <w:color w:val="000000"/>
              </w:rPr>
              <w:t>12.1.3</w:t>
            </w:r>
          </w:p>
        </w:tc>
        <w:tc>
          <w:tcPr>
            <w:tcW w:w="1559" w:type="dxa"/>
            <w:vAlign w:val="bottom"/>
          </w:tcPr>
          <w:p w14:paraId="0D914CAC" w14:textId="77777777" w:rsidR="00C67BD2" w:rsidRPr="00B2240B" w:rsidRDefault="00C67BD2" w:rsidP="00B2240B">
            <w:pPr>
              <w:spacing w:after="0" w:line="276" w:lineRule="auto"/>
              <w:jc w:val="left"/>
              <w:rPr>
                <w:rFonts w:cs="Arial"/>
                <w:color w:val="000000"/>
              </w:rPr>
            </w:pPr>
            <w:r w:rsidRPr="00B2240B">
              <w:rPr>
                <w:rFonts w:cs="Calibri"/>
                <w:color w:val="000000"/>
              </w:rPr>
              <w:t>31.12.2016</w:t>
            </w:r>
          </w:p>
        </w:tc>
      </w:tr>
      <w:tr w:rsidR="00C67BD2" w14:paraId="0AED5838" w14:textId="77777777" w:rsidTr="009050F4">
        <w:tc>
          <w:tcPr>
            <w:tcW w:w="528" w:type="dxa"/>
            <w:shd w:val="clear" w:color="auto" w:fill="5B9BD5" w:themeFill="accent1"/>
            <w:vAlign w:val="bottom"/>
          </w:tcPr>
          <w:p w14:paraId="355A0D21" w14:textId="77777777" w:rsidR="00C67BD2" w:rsidRPr="00B2240B" w:rsidRDefault="00C67BD2" w:rsidP="00B2240B">
            <w:pPr>
              <w:spacing w:after="0" w:line="276" w:lineRule="auto"/>
              <w:jc w:val="left"/>
              <w:rPr>
                <w:b/>
                <w:color w:val="FFFFFF" w:themeColor="background1"/>
                <w:lang w:val="en-US"/>
              </w:rPr>
            </w:pPr>
            <w:r w:rsidRPr="00B2240B">
              <w:rPr>
                <w:b/>
                <w:color w:val="FFFFFF" w:themeColor="background1"/>
              </w:rPr>
              <w:t>2</w:t>
            </w:r>
          </w:p>
        </w:tc>
        <w:tc>
          <w:tcPr>
            <w:tcW w:w="5279" w:type="dxa"/>
            <w:vAlign w:val="bottom"/>
          </w:tcPr>
          <w:p w14:paraId="5AB66F3F" w14:textId="77777777" w:rsidR="00C67BD2" w:rsidRPr="00DE3E7A" w:rsidRDefault="00C67BD2" w:rsidP="00B2240B">
            <w:pPr>
              <w:spacing w:after="0" w:line="276" w:lineRule="auto"/>
              <w:jc w:val="left"/>
              <w:rPr>
                <w:rFonts w:cs="Arial"/>
                <w:color w:val="000000"/>
                <w:lang w:val="en-GB"/>
              </w:rPr>
            </w:pPr>
            <w:r w:rsidRPr="00DE3E7A">
              <w:rPr>
                <w:rFonts w:cs="Calibri"/>
                <w:color w:val="000000"/>
                <w:lang w:val="en-GB"/>
              </w:rPr>
              <w:t>Oracle SOA Suite for Oracle Middleware - Processor Perpetual</w:t>
            </w:r>
          </w:p>
        </w:tc>
        <w:tc>
          <w:tcPr>
            <w:tcW w:w="1701" w:type="dxa"/>
            <w:vAlign w:val="bottom"/>
          </w:tcPr>
          <w:p w14:paraId="7E283AD0" w14:textId="77777777" w:rsidR="00C67BD2" w:rsidRPr="00B2240B" w:rsidRDefault="00C67BD2" w:rsidP="00B2240B">
            <w:pPr>
              <w:spacing w:after="0" w:line="276" w:lineRule="auto"/>
              <w:jc w:val="left"/>
              <w:rPr>
                <w:rFonts w:cs="Arial"/>
                <w:color w:val="000000"/>
              </w:rPr>
            </w:pPr>
            <w:r w:rsidRPr="00B2240B">
              <w:rPr>
                <w:rFonts w:cs="Calibri"/>
                <w:color w:val="000000"/>
              </w:rPr>
              <w:t>12.1.3</w:t>
            </w:r>
          </w:p>
        </w:tc>
        <w:tc>
          <w:tcPr>
            <w:tcW w:w="1559" w:type="dxa"/>
            <w:vAlign w:val="bottom"/>
          </w:tcPr>
          <w:p w14:paraId="68653958" w14:textId="77777777" w:rsidR="00C67BD2" w:rsidRPr="00B2240B" w:rsidRDefault="00C67BD2" w:rsidP="00B2240B">
            <w:pPr>
              <w:spacing w:after="0" w:line="276" w:lineRule="auto"/>
              <w:jc w:val="left"/>
              <w:rPr>
                <w:rFonts w:cs="Arial"/>
                <w:color w:val="000000"/>
              </w:rPr>
            </w:pPr>
            <w:r w:rsidRPr="00B2240B">
              <w:rPr>
                <w:rFonts w:cs="Calibri"/>
                <w:color w:val="000000"/>
              </w:rPr>
              <w:t>31.12.2016</w:t>
            </w:r>
          </w:p>
        </w:tc>
      </w:tr>
      <w:tr w:rsidR="00C67BD2" w14:paraId="7B8A911C" w14:textId="77777777" w:rsidTr="009050F4">
        <w:tc>
          <w:tcPr>
            <w:tcW w:w="528" w:type="dxa"/>
            <w:shd w:val="clear" w:color="auto" w:fill="5B9BD5" w:themeFill="accent1"/>
            <w:vAlign w:val="bottom"/>
          </w:tcPr>
          <w:p w14:paraId="4E5E1477" w14:textId="77777777" w:rsidR="00C67BD2" w:rsidRPr="00B2240B" w:rsidRDefault="00C67BD2" w:rsidP="00B2240B">
            <w:pPr>
              <w:spacing w:after="0" w:line="276" w:lineRule="auto"/>
              <w:jc w:val="left"/>
              <w:rPr>
                <w:b/>
                <w:color w:val="FFFFFF" w:themeColor="background1"/>
                <w:lang w:val="en-US"/>
              </w:rPr>
            </w:pPr>
            <w:r w:rsidRPr="00B2240B">
              <w:rPr>
                <w:b/>
                <w:color w:val="FFFFFF" w:themeColor="background1"/>
              </w:rPr>
              <w:lastRenderedPageBreak/>
              <w:t>3</w:t>
            </w:r>
          </w:p>
        </w:tc>
        <w:tc>
          <w:tcPr>
            <w:tcW w:w="5279" w:type="dxa"/>
            <w:vAlign w:val="bottom"/>
          </w:tcPr>
          <w:p w14:paraId="0A43F4F2" w14:textId="77777777" w:rsidR="00C67BD2" w:rsidRPr="00DE3E7A" w:rsidRDefault="00C67BD2" w:rsidP="00B2240B">
            <w:pPr>
              <w:spacing w:after="0" w:line="276" w:lineRule="auto"/>
              <w:jc w:val="left"/>
              <w:rPr>
                <w:rFonts w:cs="Arial"/>
                <w:color w:val="000000"/>
                <w:lang w:val="en-GB"/>
              </w:rPr>
            </w:pPr>
            <w:r w:rsidRPr="00DE3E7A">
              <w:rPr>
                <w:rFonts w:cs="Calibri"/>
                <w:color w:val="000000"/>
                <w:lang w:val="en-GB"/>
              </w:rPr>
              <w:t>Oracle WebLogic Suite - Processor Perpetual</w:t>
            </w:r>
          </w:p>
        </w:tc>
        <w:tc>
          <w:tcPr>
            <w:tcW w:w="1701" w:type="dxa"/>
            <w:vAlign w:val="bottom"/>
          </w:tcPr>
          <w:p w14:paraId="08F10747" w14:textId="77777777" w:rsidR="00C67BD2" w:rsidRPr="00B2240B" w:rsidRDefault="00C67BD2" w:rsidP="00B2240B">
            <w:pPr>
              <w:spacing w:after="0" w:line="276" w:lineRule="auto"/>
              <w:jc w:val="left"/>
              <w:rPr>
                <w:rFonts w:cs="Arial"/>
                <w:color w:val="000000"/>
              </w:rPr>
            </w:pPr>
            <w:r w:rsidRPr="00B2240B">
              <w:rPr>
                <w:rFonts w:cs="Calibri"/>
                <w:color w:val="000000"/>
              </w:rPr>
              <w:t>12.1.3</w:t>
            </w:r>
          </w:p>
        </w:tc>
        <w:tc>
          <w:tcPr>
            <w:tcW w:w="1559" w:type="dxa"/>
            <w:vAlign w:val="bottom"/>
          </w:tcPr>
          <w:p w14:paraId="21B0E02C" w14:textId="77777777" w:rsidR="00C67BD2" w:rsidRPr="00B2240B" w:rsidRDefault="00C67BD2" w:rsidP="00B2240B">
            <w:pPr>
              <w:spacing w:after="0" w:line="276" w:lineRule="auto"/>
              <w:jc w:val="left"/>
              <w:rPr>
                <w:rFonts w:cs="Arial"/>
                <w:color w:val="000000"/>
              </w:rPr>
            </w:pPr>
            <w:r w:rsidRPr="00B2240B">
              <w:rPr>
                <w:rFonts w:cs="Calibri"/>
                <w:color w:val="000000"/>
              </w:rPr>
              <w:t>31.12.2016</w:t>
            </w:r>
          </w:p>
        </w:tc>
      </w:tr>
      <w:tr w:rsidR="00C67BD2" w14:paraId="0C1B0B77" w14:textId="77777777" w:rsidTr="009050F4">
        <w:tc>
          <w:tcPr>
            <w:tcW w:w="528" w:type="dxa"/>
            <w:shd w:val="clear" w:color="auto" w:fill="5B9BD5" w:themeFill="accent1"/>
            <w:vAlign w:val="bottom"/>
          </w:tcPr>
          <w:p w14:paraId="0DEDC946" w14:textId="77777777" w:rsidR="00C67BD2" w:rsidRPr="00B2240B" w:rsidRDefault="00C67BD2" w:rsidP="00B2240B">
            <w:pPr>
              <w:spacing w:after="0" w:line="276" w:lineRule="auto"/>
              <w:jc w:val="left"/>
              <w:rPr>
                <w:b/>
                <w:color w:val="FFFFFF" w:themeColor="background1"/>
                <w:lang w:val="en-US"/>
              </w:rPr>
            </w:pPr>
            <w:r w:rsidRPr="00B2240B">
              <w:rPr>
                <w:b/>
                <w:color w:val="FFFFFF" w:themeColor="background1"/>
              </w:rPr>
              <w:t>4</w:t>
            </w:r>
          </w:p>
        </w:tc>
        <w:tc>
          <w:tcPr>
            <w:tcW w:w="5279" w:type="dxa"/>
            <w:vAlign w:val="bottom"/>
          </w:tcPr>
          <w:p w14:paraId="764F3DB2" w14:textId="77777777" w:rsidR="00C67BD2" w:rsidRPr="00DE3E7A" w:rsidRDefault="00C67BD2" w:rsidP="00B2240B">
            <w:pPr>
              <w:spacing w:after="0" w:line="276" w:lineRule="auto"/>
              <w:jc w:val="left"/>
              <w:rPr>
                <w:lang w:val="en-GB"/>
              </w:rPr>
            </w:pPr>
            <w:r w:rsidRPr="00DE3E7A">
              <w:rPr>
                <w:rFonts w:cs="Calibri"/>
                <w:color w:val="000000"/>
                <w:lang w:val="en-GB"/>
              </w:rPr>
              <w:t>Oracle WebLogic Server Standard Edition - Processor Perpetual</w:t>
            </w:r>
          </w:p>
        </w:tc>
        <w:tc>
          <w:tcPr>
            <w:tcW w:w="1701" w:type="dxa"/>
            <w:vAlign w:val="bottom"/>
          </w:tcPr>
          <w:p w14:paraId="41852CCF" w14:textId="77777777" w:rsidR="00C67BD2" w:rsidRPr="00B2240B" w:rsidRDefault="00C67BD2" w:rsidP="00B2240B">
            <w:pPr>
              <w:spacing w:after="0" w:line="276" w:lineRule="auto"/>
              <w:jc w:val="left"/>
              <w:rPr>
                <w:rFonts w:cs="Arial"/>
                <w:color w:val="000000"/>
              </w:rPr>
            </w:pPr>
            <w:r w:rsidRPr="00B2240B">
              <w:rPr>
                <w:rFonts w:cs="Calibri"/>
                <w:color w:val="000000"/>
              </w:rPr>
              <w:t>10.3.3.0</w:t>
            </w:r>
          </w:p>
        </w:tc>
        <w:tc>
          <w:tcPr>
            <w:tcW w:w="1559" w:type="dxa"/>
            <w:vAlign w:val="bottom"/>
          </w:tcPr>
          <w:p w14:paraId="2D14DDF6" w14:textId="77777777" w:rsidR="00C67BD2" w:rsidRPr="00B2240B" w:rsidRDefault="00C67BD2" w:rsidP="00B2240B">
            <w:pPr>
              <w:spacing w:after="0" w:line="276" w:lineRule="auto"/>
              <w:jc w:val="left"/>
              <w:rPr>
                <w:rFonts w:cs="Arial"/>
                <w:color w:val="000000"/>
              </w:rPr>
            </w:pPr>
            <w:r w:rsidRPr="00B2240B">
              <w:rPr>
                <w:rFonts w:cs="Calibri"/>
                <w:color w:val="000000"/>
              </w:rPr>
              <w:t>31.12.2016</w:t>
            </w:r>
          </w:p>
        </w:tc>
      </w:tr>
      <w:tr w:rsidR="00C67BD2" w14:paraId="74C55F19" w14:textId="77777777" w:rsidTr="009050F4">
        <w:tc>
          <w:tcPr>
            <w:tcW w:w="528" w:type="dxa"/>
            <w:shd w:val="clear" w:color="auto" w:fill="5B9BD5" w:themeFill="accent1"/>
            <w:vAlign w:val="bottom"/>
          </w:tcPr>
          <w:p w14:paraId="04938AB5" w14:textId="77777777" w:rsidR="00C67BD2" w:rsidRPr="00B2240B" w:rsidRDefault="00C67BD2" w:rsidP="00B2240B">
            <w:pPr>
              <w:spacing w:after="0" w:line="276" w:lineRule="auto"/>
              <w:jc w:val="left"/>
              <w:rPr>
                <w:b/>
                <w:color w:val="FFFFFF" w:themeColor="background1"/>
                <w:lang w:val="en-US"/>
              </w:rPr>
            </w:pPr>
            <w:r w:rsidRPr="00B2240B">
              <w:rPr>
                <w:b/>
                <w:color w:val="FFFFFF" w:themeColor="background1"/>
              </w:rPr>
              <w:t>5</w:t>
            </w:r>
          </w:p>
        </w:tc>
        <w:tc>
          <w:tcPr>
            <w:tcW w:w="5279" w:type="dxa"/>
            <w:vAlign w:val="bottom"/>
          </w:tcPr>
          <w:p w14:paraId="2B3CF741" w14:textId="77777777" w:rsidR="00C67BD2" w:rsidRPr="00DE3E7A" w:rsidRDefault="00C67BD2" w:rsidP="00B2240B">
            <w:pPr>
              <w:spacing w:after="0" w:line="276" w:lineRule="auto"/>
              <w:jc w:val="left"/>
              <w:rPr>
                <w:lang w:val="en-GB"/>
              </w:rPr>
            </w:pPr>
            <w:r w:rsidRPr="00DE3E7A">
              <w:rPr>
                <w:rFonts w:cs="Calibri"/>
                <w:color w:val="000000"/>
                <w:lang w:val="en-GB"/>
              </w:rPr>
              <w:t>Oracle WebLogic Suite - Named User Plus Perpetual</w:t>
            </w:r>
          </w:p>
        </w:tc>
        <w:tc>
          <w:tcPr>
            <w:tcW w:w="1701" w:type="dxa"/>
            <w:vAlign w:val="bottom"/>
          </w:tcPr>
          <w:p w14:paraId="092FD240" w14:textId="77777777" w:rsidR="00C67BD2" w:rsidRPr="00B2240B" w:rsidRDefault="00C67BD2" w:rsidP="00B2240B">
            <w:pPr>
              <w:spacing w:after="0" w:line="276" w:lineRule="auto"/>
              <w:jc w:val="left"/>
              <w:rPr>
                <w:rFonts w:cs="Arial"/>
                <w:color w:val="000000"/>
              </w:rPr>
            </w:pPr>
            <w:r w:rsidRPr="00B2240B">
              <w:rPr>
                <w:rFonts w:cs="Calibri"/>
                <w:color w:val="000000"/>
              </w:rPr>
              <w:t>12.1.3</w:t>
            </w:r>
          </w:p>
        </w:tc>
        <w:tc>
          <w:tcPr>
            <w:tcW w:w="1559" w:type="dxa"/>
            <w:vAlign w:val="bottom"/>
          </w:tcPr>
          <w:p w14:paraId="0AA1933B" w14:textId="77777777" w:rsidR="00C67BD2" w:rsidRPr="00B2240B" w:rsidRDefault="00C67BD2" w:rsidP="00B2240B">
            <w:pPr>
              <w:spacing w:after="0" w:line="276" w:lineRule="auto"/>
              <w:jc w:val="left"/>
              <w:rPr>
                <w:rFonts w:cs="Arial"/>
                <w:color w:val="000000"/>
              </w:rPr>
            </w:pPr>
            <w:r w:rsidRPr="00B2240B">
              <w:rPr>
                <w:rFonts w:cs="Calibri"/>
                <w:color w:val="000000"/>
              </w:rPr>
              <w:t>31.12.2016</w:t>
            </w:r>
          </w:p>
        </w:tc>
      </w:tr>
      <w:tr w:rsidR="00C67BD2" w14:paraId="0D65D6F1" w14:textId="77777777" w:rsidTr="009050F4">
        <w:tc>
          <w:tcPr>
            <w:tcW w:w="528" w:type="dxa"/>
            <w:shd w:val="clear" w:color="auto" w:fill="5B9BD5" w:themeFill="accent1"/>
            <w:vAlign w:val="bottom"/>
          </w:tcPr>
          <w:p w14:paraId="52DE2F40" w14:textId="77777777" w:rsidR="00C67BD2" w:rsidRPr="00B2240B" w:rsidRDefault="00C67BD2" w:rsidP="00B2240B">
            <w:pPr>
              <w:spacing w:after="0" w:line="276" w:lineRule="auto"/>
              <w:jc w:val="left"/>
              <w:rPr>
                <w:b/>
                <w:color w:val="FFFFFF" w:themeColor="background1"/>
                <w:lang w:val="en-US"/>
              </w:rPr>
            </w:pPr>
            <w:r w:rsidRPr="00B2240B">
              <w:rPr>
                <w:b/>
                <w:color w:val="FFFFFF" w:themeColor="background1"/>
              </w:rPr>
              <w:t>6</w:t>
            </w:r>
          </w:p>
        </w:tc>
        <w:tc>
          <w:tcPr>
            <w:tcW w:w="5279" w:type="dxa"/>
            <w:vAlign w:val="bottom"/>
          </w:tcPr>
          <w:p w14:paraId="30C79D1E" w14:textId="77777777" w:rsidR="00C67BD2" w:rsidRPr="00DE3E7A" w:rsidRDefault="00C67BD2" w:rsidP="00B2240B">
            <w:pPr>
              <w:spacing w:after="0" w:line="276" w:lineRule="auto"/>
              <w:jc w:val="left"/>
              <w:rPr>
                <w:lang w:val="en-GB"/>
              </w:rPr>
            </w:pPr>
            <w:r w:rsidRPr="00DE3E7A">
              <w:rPr>
                <w:rFonts w:cs="Calibri"/>
                <w:color w:val="000000"/>
                <w:lang w:val="en-GB"/>
              </w:rPr>
              <w:t>Oracle Directory Services Plus - Named User Plus Perpetual</w:t>
            </w:r>
          </w:p>
        </w:tc>
        <w:tc>
          <w:tcPr>
            <w:tcW w:w="1701" w:type="dxa"/>
            <w:vAlign w:val="bottom"/>
          </w:tcPr>
          <w:p w14:paraId="4F07656A" w14:textId="77777777" w:rsidR="00C67BD2" w:rsidRPr="00B2240B" w:rsidRDefault="00C67BD2" w:rsidP="00B2240B">
            <w:pPr>
              <w:spacing w:after="0" w:line="276" w:lineRule="auto"/>
              <w:jc w:val="left"/>
              <w:rPr>
                <w:rFonts w:cs="Arial"/>
                <w:color w:val="000000"/>
              </w:rPr>
            </w:pPr>
            <w:r w:rsidRPr="00B2240B">
              <w:rPr>
                <w:rFonts w:cs="Calibri"/>
                <w:color w:val="000000"/>
              </w:rPr>
              <w:t>12.1.3</w:t>
            </w:r>
          </w:p>
        </w:tc>
        <w:tc>
          <w:tcPr>
            <w:tcW w:w="1559" w:type="dxa"/>
            <w:vAlign w:val="bottom"/>
          </w:tcPr>
          <w:p w14:paraId="69CA6BD9" w14:textId="77777777" w:rsidR="00C67BD2" w:rsidRPr="00B2240B" w:rsidRDefault="00C67BD2" w:rsidP="00B2240B">
            <w:pPr>
              <w:spacing w:after="0" w:line="276" w:lineRule="auto"/>
              <w:jc w:val="left"/>
              <w:rPr>
                <w:rFonts w:cs="Arial"/>
                <w:color w:val="000000"/>
              </w:rPr>
            </w:pPr>
            <w:r w:rsidRPr="00B2240B">
              <w:rPr>
                <w:rFonts w:cs="Calibri"/>
                <w:color w:val="000000"/>
              </w:rPr>
              <w:t>31.12.2016</w:t>
            </w:r>
          </w:p>
        </w:tc>
      </w:tr>
      <w:tr w:rsidR="00C67BD2" w14:paraId="404997A0" w14:textId="77777777" w:rsidTr="009050F4">
        <w:tc>
          <w:tcPr>
            <w:tcW w:w="528" w:type="dxa"/>
            <w:shd w:val="clear" w:color="auto" w:fill="5B9BD5" w:themeFill="accent1"/>
            <w:vAlign w:val="bottom"/>
          </w:tcPr>
          <w:p w14:paraId="16F3A249" w14:textId="77777777" w:rsidR="00C67BD2" w:rsidRPr="00B2240B" w:rsidRDefault="00C67BD2" w:rsidP="00B2240B">
            <w:pPr>
              <w:spacing w:after="0" w:line="276" w:lineRule="auto"/>
              <w:jc w:val="left"/>
              <w:rPr>
                <w:b/>
                <w:color w:val="FFFFFF" w:themeColor="background1"/>
                <w:lang w:val="en-US"/>
              </w:rPr>
            </w:pPr>
            <w:r w:rsidRPr="00B2240B">
              <w:rPr>
                <w:b/>
                <w:color w:val="FFFFFF" w:themeColor="background1"/>
              </w:rPr>
              <w:t>7</w:t>
            </w:r>
          </w:p>
        </w:tc>
        <w:tc>
          <w:tcPr>
            <w:tcW w:w="5279" w:type="dxa"/>
            <w:vAlign w:val="bottom"/>
          </w:tcPr>
          <w:p w14:paraId="1BA58FFB" w14:textId="77777777" w:rsidR="00C67BD2" w:rsidRPr="00DE3E7A" w:rsidRDefault="00C67BD2" w:rsidP="00B2240B">
            <w:pPr>
              <w:spacing w:after="0" w:line="276" w:lineRule="auto"/>
              <w:jc w:val="left"/>
              <w:rPr>
                <w:lang w:val="en-GB"/>
              </w:rPr>
            </w:pPr>
            <w:r w:rsidRPr="00DE3E7A">
              <w:rPr>
                <w:rFonts w:cs="Calibri"/>
                <w:color w:val="000000"/>
                <w:lang w:val="en-GB"/>
              </w:rPr>
              <w:t>Oracle SOA Suite for Oracle Middleware - Named User Plus Perpetual</w:t>
            </w:r>
          </w:p>
        </w:tc>
        <w:tc>
          <w:tcPr>
            <w:tcW w:w="1701" w:type="dxa"/>
            <w:vAlign w:val="bottom"/>
          </w:tcPr>
          <w:p w14:paraId="170E02DA" w14:textId="77777777" w:rsidR="00C67BD2" w:rsidRPr="00B2240B" w:rsidRDefault="00C67BD2" w:rsidP="00B2240B">
            <w:pPr>
              <w:spacing w:after="0" w:line="276" w:lineRule="auto"/>
              <w:jc w:val="left"/>
              <w:rPr>
                <w:rFonts w:cs="Arial"/>
                <w:color w:val="000000"/>
              </w:rPr>
            </w:pPr>
            <w:r w:rsidRPr="00B2240B">
              <w:rPr>
                <w:rFonts w:cs="Calibri"/>
                <w:color w:val="000000"/>
              </w:rPr>
              <w:t>12.1.3</w:t>
            </w:r>
          </w:p>
        </w:tc>
        <w:tc>
          <w:tcPr>
            <w:tcW w:w="1559" w:type="dxa"/>
            <w:vAlign w:val="bottom"/>
          </w:tcPr>
          <w:p w14:paraId="0F901A3F" w14:textId="77777777" w:rsidR="00C67BD2" w:rsidRPr="00B2240B" w:rsidRDefault="00C67BD2" w:rsidP="00B2240B">
            <w:pPr>
              <w:spacing w:after="0" w:line="276" w:lineRule="auto"/>
              <w:jc w:val="left"/>
              <w:rPr>
                <w:rFonts w:cs="Arial"/>
                <w:color w:val="000000"/>
              </w:rPr>
            </w:pPr>
            <w:r w:rsidRPr="00B2240B">
              <w:rPr>
                <w:rFonts w:cs="Calibri"/>
                <w:color w:val="000000"/>
              </w:rPr>
              <w:t>31.12.2016</w:t>
            </w:r>
          </w:p>
        </w:tc>
      </w:tr>
      <w:tr w:rsidR="00EC111A" w14:paraId="077CEDE7" w14:textId="77777777" w:rsidTr="009050F4">
        <w:tc>
          <w:tcPr>
            <w:tcW w:w="528" w:type="dxa"/>
            <w:shd w:val="clear" w:color="auto" w:fill="5B9BD5" w:themeFill="accent1"/>
            <w:vAlign w:val="bottom"/>
          </w:tcPr>
          <w:p w14:paraId="665CA13C" w14:textId="5EBF73FC" w:rsidR="00EC111A" w:rsidRPr="00B2240B" w:rsidRDefault="00EC111A" w:rsidP="00B2240B">
            <w:pPr>
              <w:spacing w:after="0" w:line="276" w:lineRule="auto"/>
              <w:jc w:val="left"/>
              <w:rPr>
                <w:b/>
                <w:color w:val="FFFFFF" w:themeColor="background1"/>
              </w:rPr>
            </w:pPr>
            <w:r>
              <w:rPr>
                <w:b/>
                <w:color w:val="FFFFFF" w:themeColor="background1"/>
              </w:rPr>
              <w:t>8</w:t>
            </w:r>
          </w:p>
        </w:tc>
        <w:tc>
          <w:tcPr>
            <w:tcW w:w="5279" w:type="dxa"/>
            <w:vAlign w:val="bottom"/>
          </w:tcPr>
          <w:p w14:paraId="0AA26D71" w14:textId="71D165CF" w:rsidR="00EC111A" w:rsidRPr="00DE3E7A" w:rsidRDefault="00EC111A" w:rsidP="00B2240B">
            <w:pPr>
              <w:spacing w:after="0" w:line="276" w:lineRule="auto"/>
              <w:jc w:val="left"/>
              <w:rPr>
                <w:rFonts w:cs="Calibri"/>
                <w:color w:val="000000"/>
                <w:lang w:val="en-GB"/>
              </w:rPr>
            </w:pPr>
            <w:r>
              <w:rPr>
                <w:rFonts w:cs="Calibri"/>
                <w:color w:val="000000"/>
                <w:lang w:val="en-GB"/>
              </w:rPr>
              <w:t>Oracle VM</w:t>
            </w:r>
          </w:p>
        </w:tc>
        <w:tc>
          <w:tcPr>
            <w:tcW w:w="1701" w:type="dxa"/>
            <w:vAlign w:val="bottom"/>
          </w:tcPr>
          <w:p w14:paraId="144D3815" w14:textId="520465C9" w:rsidR="00EC111A" w:rsidRPr="00B2240B" w:rsidRDefault="00765EFD" w:rsidP="00B2240B">
            <w:pPr>
              <w:spacing w:after="0" w:line="276" w:lineRule="auto"/>
              <w:jc w:val="left"/>
              <w:rPr>
                <w:rFonts w:cs="Calibri"/>
                <w:color w:val="000000"/>
              </w:rPr>
            </w:pPr>
            <w:r>
              <w:rPr>
                <w:rFonts w:cs="Calibri"/>
                <w:color w:val="000000"/>
              </w:rPr>
              <w:t>3.3.1</w:t>
            </w:r>
          </w:p>
        </w:tc>
        <w:tc>
          <w:tcPr>
            <w:tcW w:w="1559" w:type="dxa"/>
            <w:vAlign w:val="bottom"/>
          </w:tcPr>
          <w:p w14:paraId="716D41A9" w14:textId="093B992F" w:rsidR="00EC111A" w:rsidRPr="00B2240B" w:rsidRDefault="00EC111A" w:rsidP="00B2240B">
            <w:pPr>
              <w:spacing w:after="0" w:line="276" w:lineRule="auto"/>
              <w:jc w:val="left"/>
              <w:rPr>
                <w:rFonts w:cs="Calibri"/>
                <w:color w:val="000000"/>
              </w:rPr>
            </w:pPr>
            <w:r>
              <w:rPr>
                <w:rFonts w:cs="Calibri"/>
                <w:color w:val="000000"/>
              </w:rPr>
              <w:t>brak</w:t>
            </w:r>
          </w:p>
        </w:tc>
      </w:tr>
      <w:tr w:rsidR="00C67BD2" w14:paraId="00191A6E" w14:textId="77777777" w:rsidTr="009050F4">
        <w:tc>
          <w:tcPr>
            <w:tcW w:w="528" w:type="dxa"/>
            <w:shd w:val="clear" w:color="auto" w:fill="5B9BD5" w:themeFill="accent1"/>
            <w:vAlign w:val="bottom"/>
          </w:tcPr>
          <w:p w14:paraId="624AAB37" w14:textId="45F75D42" w:rsidR="00C67BD2" w:rsidRPr="00B2240B" w:rsidRDefault="00EC111A" w:rsidP="00B2240B">
            <w:pPr>
              <w:spacing w:after="0" w:line="276" w:lineRule="auto"/>
              <w:jc w:val="left"/>
              <w:rPr>
                <w:b/>
                <w:color w:val="FFFFFF" w:themeColor="background1"/>
                <w:lang w:val="en-US"/>
              </w:rPr>
            </w:pPr>
            <w:r>
              <w:rPr>
                <w:b/>
                <w:color w:val="FFFFFF" w:themeColor="background1"/>
              </w:rPr>
              <w:t>9</w:t>
            </w:r>
          </w:p>
        </w:tc>
        <w:tc>
          <w:tcPr>
            <w:tcW w:w="5279" w:type="dxa"/>
            <w:vAlign w:val="bottom"/>
          </w:tcPr>
          <w:p w14:paraId="659751DE" w14:textId="77777777" w:rsidR="00C67BD2" w:rsidRPr="00DE3E7A" w:rsidRDefault="00C67BD2" w:rsidP="00B2240B">
            <w:pPr>
              <w:spacing w:after="0" w:line="276" w:lineRule="auto"/>
              <w:jc w:val="left"/>
              <w:rPr>
                <w:lang w:val="en-GB"/>
              </w:rPr>
            </w:pPr>
            <w:r w:rsidRPr="00DE3E7A">
              <w:rPr>
                <w:rFonts w:cs="Calibri"/>
                <w:color w:val="000000"/>
                <w:lang w:val="en-GB"/>
              </w:rPr>
              <w:t>Oracle Database Enterprise Edition - Processor Perpetual</w:t>
            </w:r>
          </w:p>
        </w:tc>
        <w:tc>
          <w:tcPr>
            <w:tcW w:w="1701" w:type="dxa"/>
            <w:vAlign w:val="bottom"/>
          </w:tcPr>
          <w:p w14:paraId="3F00F449" w14:textId="77777777" w:rsidR="00C67BD2" w:rsidRPr="00B2240B" w:rsidRDefault="00C67BD2" w:rsidP="00B2240B">
            <w:pPr>
              <w:spacing w:after="0" w:line="276" w:lineRule="auto"/>
              <w:jc w:val="left"/>
              <w:rPr>
                <w:rFonts w:cs="Arial"/>
                <w:color w:val="000000"/>
              </w:rPr>
            </w:pPr>
            <w:r w:rsidRPr="00B2240B">
              <w:rPr>
                <w:rFonts w:cs="Calibri"/>
                <w:color w:val="000000"/>
              </w:rPr>
              <w:t>11.2.0.3.27</w:t>
            </w:r>
          </w:p>
        </w:tc>
        <w:tc>
          <w:tcPr>
            <w:tcW w:w="1559" w:type="dxa"/>
            <w:vAlign w:val="bottom"/>
          </w:tcPr>
          <w:p w14:paraId="22A8770D" w14:textId="77777777" w:rsidR="00C67BD2" w:rsidRPr="00B2240B" w:rsidRDefault="00C67BD2" w:rsidP="00B2240B">
            <w:pPr>
              <w:spacing w:after="0" w:line="276" w:lineRule="auto"/>
              <w:jc w:val="left"/>
              <w:rPr>
                <w:rFonts w:cs="Arial"/>
                <w:color w:val="000000"/>
              </w:rPr>
            </w:pPr>
            <w:r w:rsidRPr="00B2240B">
              <w:rPr>
                <w:rFonts w:cs="Calibri"/>
                <w:color w:val="000000"/>
              </w:rPr>
              <w:t>31.12.2016</w:t>
            </w:r>
          </w:p>
        </w:tc>
      </w:tr>
      <w:tr w:rsidR="00C67BD2" w14:paraId="10C89BFB" w14:textId="77777777" w:rsidTr="009050F4">
        <w:tc>
          <w:tcPr>
            <w:tcW w:w="528" w:type="dxa"/>
            <w:shd w:val="clear" w:color="auto" w:fill="5B9BD5" w:themeFill="accent1"/>
            <w:vAlign w:val="bottom"/>
          </w:tcPr>
          <w:p w14:paraId="5E179AEB" w14:textId="431BE015" w:rsidR="00C67BD2" w:rsidRPr="00B2240B" w:rsidRDefault="00EC111A" w:rsidP="00B2240B">
            <w:pPr>
              <w:spacing w:after="0" w:line="276" w:lineRule="auto"/>
              <w:jc w:val="left"/>
              <w:rPr>
                <w:b/>
                <w:color w:val="FFFFFF" w:themeColor="background1"/>
                <w:lang w:val="en-US"/>
              </w:rPr>
            </w:pPr>
            <w:r>
              <w:rPr>
                <w:b/>
                <w:color w:val="FFFFFF" w:themeColor="background1"/>
              </w:rPr>
              <w:t>10</w:t>
            </w:r>
          </w:p>
        </w:tc>
        <w:tc>
          <w:tcPr>
            <w:tcW w:w="5279" w:type="dxa"/>
            <w:vAlign w:val="bottom"/>
          </w:tcPr>
          <w:p w14:paraId="4A9F029D" w14:textId="77777777" w:rsidR="00C67BD2" w:rsidRPr="00DE3E7A" w:rsidRDefault="00C67BD2" w:rsidP="00B2240B">
            <w:pPr>
              <w:spacing w:after="0" w:line="276" w:lineRule="auto"/>
              <w:jc w:val="left"/>
              <w:rPr>
                <w:lang w:val="en-GB"/>
              </w:rPr>
            </w:pPr>
            <w:r w:rsidRPr="00DE3E7A">
              <w:rPr>
                <w:rFonts w:cs="Calibri"/>
                <w:color w:val="000000"/>
                <w:lang w:val="en-GB"/>
              </w:rPr>
              <w:t>Oracle Real Application Clusters - Processor Perpetual</w:t>
            </w:r>
          </w:p>
        </w:tc>
        <w:tc>
          <w:tcPr>
            <w:tcW w:w="1701" w:type="dxa"/>
            <w:vAlign w:val="bottom"/>
          </w:tcPr>
          <w:p w14:paraId="552EC99C" w14:textId="77777777" w:rsidR="00C67BD2" w:rsidRPr="00B2240B" w:rsidRDefault="00C67BD2" w:rsidP="00B2240B">
            <w:pPr>
              <w:spacing w:after="0" w:line="276" w:lineRule="auto"/>
              <w:jc w:val="left"/>
              <w:rPr>
                <w:rFonts w:cs="Arial"/>
                <w:color w:val="000000"/>
              </w:rPr>
            </w:pPr>
            <w:r w:rsidRPr="00B2240B">
              <w:rPr>
                <w:rFonts w:cs="Calibri"/>
                <w:color w:val="000000"/>
              </w:rPr>
              <w:t>11.2.0.3.27</w:t>
            </w:r>
          </w:p>
        </w:tc>
        <w:tc>
          <w:tcPr>
            <w:tcW w:w="1559" w:type="dxa"/>
            <w:vAlign w:val="bottom"/>
          </w:tcPr>
          <w:p w14:paraId="7EF94221" w14:textId="77777777" w:rsidR="00C67BD2" w:rsidRPr="00B2240B" w:rsidRDefault="00C67BD2" w:rsidP="00B2240B">
            <w:pPr>
              <w:spacing w:after="0" w:line="276" w:lineRule="auto"/>
              <w:jc w:val="left"/>
              <w:rPr>
                <w:rFonts w:cs="Arial"/>
                <w:color w:val="000000"/>
              </w:rPr>
            </w:pPr>
            <w:r w:rsidRPr="00B2240B">
              <w:rPr>
                <w:rFonts w:cs="Calibri"/>
                <w:color w:val="000000"/>
              </w:rPr>
              <w:t>31.12.2016</w:t>
            </w:r>
          </w:p>
        </w:tc>
      </w:tr>
      <w:tr w:rsidR="00C67BD2" w14:paraId="6C269892" w14:textId="77777777" w:rsidTr="009050F4">
        <w:tc>
          <w:tcPr>
            <w:tcW w:w="528" w:type="dxa"/>
            <w:shd w:val="clear" w:color="auto" w:fill="5B9BD5" w:themeFill="accent1"/>
            <w:vAlign w:val="bottom"/>
          </w:tcPr>
          <w:p w14:paraId="7B14A81F" w14:textId="35280EF9" w:rsidR="00C67BD2" w:rsidRPr="00B2240B" w:rsidRDefault="00EC111A" w:rsidP="00B2240B">
            <w:pPr>
              <w:spacing w:after="0" w:line="276" w:lineRule="auto"/>
              <w:jc w:val="left"/>
              <w:rPr>
                <w:b/>
                <w:color w:val="FFFFFF" w:themeColor="background1"/>
                <w:lang w:val="en-US"/>
              </w:rPr>
            </w:pPr>
            <w:r>
              <w:rPr>
                <w:b/>
                <w:color w:val="FFFFFF" w:themeColor="background1"/>
              </w:rPr>
              <w:t>11</w:t>
            </w:r>
          </w:p>
        </w:tc>
        <w:tc>
          <w:tcPr>
            <w:tcW w:w="5279" w:type="dxa"/>
            <w:vAlign w:val="bottom"/>
          </w:tcPr>
          <w:p w14:paraId="6282B973" w14:textId="77777777" w:rsidR="00C67BD2" w:rsidRPr="00DE3E7A" w:rsidRDefault="00C67BD2" w:rsidP="00B2240B">
            <w:pPr>
              <w:spacing w:after="0" w:line="276" w:lineRule="auto"/>
              <w:jc w:val="left"/>
              <w:rPr>
                <w:lang w:val="en-GB"/>
              </w:rPr>
            </w:pPr>
            <w:r w:rsidRPr="00DE3E7A">
              <w:rPr>
                <w:rFonts w:cs="Calibri"/>
                <w:color w:val="000000"/>
                <w:lang w:val="en-GB"/>
              </w:rPr>
              <w:t>Oracle Diagnostics Pack - Processor Perpetual</w:t>
            </w:r>
          </w:p>
        </w:tc>
        <w:tc>
          <w:tcPr>
            <w:tcW w:w="1701" w:type="dxa"/>
            <w:vAlign w:val="bottom"/>
          </w:tcPr>
          <w:p w14:paraId="534DA8AF" w14:textId="77777777" w:rsidR="00C67BD2" w:rsidRPr="00B2240B" w:rsidRDefault="00C67BD2" w:rsidP="00B2240B">
            <w:pPr>
              <w:spacing w:after="0" w:line="276" w:lineRule="auto"/>
              <w:jc w:val="left"/>
              <w:rPr>
                <w:rFonts w:cs="Arial"/>
                <w:color w:val="000000"/>
              </w:rPr>
            </w:pPr>
            <w:r w:rsidRPr="00B2240B">
              <w:rPr>
                <w:rFonts w:cs="Calibri"/>
                <w:color w:val="000000"/>
              </w:rPr>
              <w:t>11.2.0.3.27</w:t>
            </w:r>
          </w:p>
        </w:tc>
        <w:tc>
          <w:tcPr>
            <w:tcW w:w="1559" w:type="dxa"/>
            <w:vAlign w:val="bottom"/>
          </w:tcPr>
          <w:p w14:paraId="654D2141" w14:textId="77777777" w:rsidR="00C67BD2" w:rsidRPr="00B2240B" w:rsidRDefault="00C67BD2" w:rsidP="00B2240B">
            <w:pPr>
              <w:spacing w:after="0" w:line="276" w:lineRule="auto"/>
              <w:jc w:val="left"/>
              <w:rPr>
                <w:rFonts w:cs="Arial"/>
                <w:color w:val="000000"/>
              </w:rPr>
            </w:pPr>
            <w:r w:rsidRPr="00B2240B">
              <w:rPr>
                <w:rFonts w:cs="Calibri"/>
                <w:color w:val="000000"/>
              </w:rPr>
              <w:t>31.12.2016</w:t>
            </w:r>
          </w:p>
        </w:tc>
      </w:tr>
      <w:tr w:rsidR="00C67BD2" w14:paraId="48771ABC" w14:textId="77777777" w:rsidTr="009050F4">
        <w:tc>
          <w:tcPr>
            <w:tcW w:w="528" w:type="dxa"/>
            <w:shd w:val="clear" w:color="auto" w:fill="5B9BD5" w:themeFill="accent1"/>
            <w:vAlign w:val="bottom"/>
          </w:tcPr>
          <w:p w14:paraId="1FB8047D" w14:textId="2ED7FAF9" w:rsidR="00C67BD2" w:rsidRPr="00B2240B" w:rsidRDefault="00EC111A" w:rsidP="00B2240B">
            <w:pPr>
              <w:spacing w:after="0" w:line="276" w:lineRule="auto"/>
              <w:jc w:val="left"/>
              <w:rPr>
                <w:b/>
                <w:color w:val="FFFFFF" w:themeColor="background1"/>
                <w:lang w:val="en-US"/>
              </w:rPr>
            </w:pPr>
            <w:r>
              <w:rPr>
                <w:b/>
                <w:color w:val="FFFFFF" w:themeColor="background1"/>
              </w:rPr>
              <w:t>12</w:t>
            </w:r>
          </w:p>
        </w:tc>
        <w:tc>
          <w:tcPr>
            <w:tcW w:w="5279" w:type="dxa"/>
            <w:vAlign w:val="bottom"/>
          </w:tcPr>
          <w:p w14:paraId="7190F52A" w14:textId="77777777" w:rsidR="00C67BD2" w:rsidRPr="00DE3E7A" w:rsidRDefault="00C67BD2" w:rsidP="00B2240B">
            <w:pPr>
              <w:spacing w:after="0" w:line="276" w:lineRule="auto"/>
              <w:jc w:val="left"/>
              <w:rPr>
                <w:lang w:val="en-GB"/>
              </w:rPr>
            </w:pPr>
            <w:r w:rsidRPr="00DE3E7A">
              <w:rPr>
                <w:rFonts w:cs="Calibri"/>
                <w:color w:val="000000"/>
                <w:lang w:val="en-GB"/>
              </w:rPr>
              <w:t>Oracle Tuning Pack - Processor Perpetual</w:t>
            </w:r>
          </w:p>
        </w:tc>
        <w:tc>
          <w:tcPr>
            <w:tcW w:w="1701" w:type="dxa"/>
            <w:vAlign w:val="bottom"/>
          </w:tcPr>
          <w:p w14:paraId="49923593" w14:textId="77777777" w:rsidR="00C67BD2" w:rsidRPr="00B2240B" w:rsidRDefault="00C67BD2" w:rsidP="00B2240B">
            <w:pPr>
              <w:spacing w:after="0" w:line="276" w:lineRule="auto"/>
              <w:jc w:val="left"/>
              <w:rPr>
                <w:rFonts w:cs="Arial"/>
                <w:color w:val="000000"/>
              </w:rPr>
            </w:pPr>
            <w:r w:rsidRPr="00B2240B">
              <w:rPr>
                <w:rFonts w:cs="Calibri"/>
                <w:color w:val="000000"/>
              </w:rPr>
              <w:t>11.2.0.3.27</w:t>
            </w:r>
          </w:p>
        </w:tc>
        <w:tc>
          <w:tcPr>
            <w:tcW w:w="1559" w:type="dxa"/>
            <w:vAlign w:val="bottom"/>
          </w:tcPr>
          <w:p w14:paraId="091E3341" w14:textId="77777777" w:rsidR="00C67BD2" w:rsidRPr="00B2240B" w:rsidRDefault="00C67BD2" w:rsidP="00B2240B">
            <w:pPr>
              <w:spacing w:after="0" w:line="276" w:lineRule="auto"/>
              <w:jc w:val="left"/>
              <w:rPr>
                <w:rFonts w:cs="Arial"/>
                <w:color w:val="000000"/>
              </w:rPr>
            </w:pPr>
            <w:r w:rsidRPr="00B2240B">
              <w:rPr>
                <w:rFonts w:cs="Calibri"/>
                <w:color w:val="000000"/>
              </w:rPr>
              <w:t>31.12.2016</w:t>
            </w:r>
          </w:p>
        </w:tc>
      </w:tr>
      <w:tr w:rsidR="00C67BD2" w14:paraId="473A2CDF" w14:textId="77777777" w:rsidTr="009050F4">
        <w:tc>
          <w:tcPr>
            <w:tcW w:w="528" w:type="dxa"/>
            <w:shd w:val="clear" w:color="auto" w:fill="5B9BD5" w:themeFill="accent1"/>
            <w:vAlign w:val="bottom"/>
          </w:tcPr>
          <w:p w14:paraId="1C4974D7" w14:textId="2E0F142A" w:rsidR="00C67BD2" w:rsidRPr="00B2240B" w:rsidRDefault="00EC111A" w:rsidP="00B2240B">
            <w:pPr>
              <w:spacing w:after="0" w:line="276" w:lineRule="auto"/>
              <w:jc w:val="left"/>
              <w:rPr>
                <w:b/>
                <w:color w:val="FFFFFF" w:themeColor="background1"/>
                <w:lang w:val="en-US"/>
              </w:rPr>
            </w:pPr>
            <w:r>
              <w:rPr>
                <w:b/>
                <w:color w:val="FFFFFF" w:themeColor="background1"/>
              </w:rPr>
              <w:t>13</w:t>
            </w:r>
          </w:p>
        </w:tc>
        <w:tc>
          <w:tcPr>
            <w:tcW w:w="5279" w:type="dxa"/>
            <w:vAlign w:val="bottom"/>
          </w:tcPr>
          <w:p w14:paraId="49142E14" w14:textId="77777777" w:rsidR="00C67BD2" w:rsidRPr="00DE3E7A" w:rsidRDefault="00C67BD2" w:rsidP="00B2240B">
            <w:pPr>
              <w:spacing w:after="0" w:line="276" w:lineRule="auto"/>
              <w:jc w:val="left"/>
              <w:rPr>
                <w:lang w:val="en-GB"/>
              </w:rPr>
            </w:pPr>
            <w:r w:rsidRPr="00DE3E7A">
              <w:rPr>
                <w:rFonts w:cs="Calibri"/>
                <w:color w:val="000000"/>
                <w:lang w:val="en-GB"/>
              </w:rPr>
              <w:t>Oracle Spatial and Graph - Processor Perpetual</w:t>
            </w:r>
          </w:p>
        </w:tc>
        <w:tc>
          <w:tcPr>
            <w:tcW w:w="1701" w:type="dxa"/>
            <w:vAlign w:val="bottom"/>
          </w:tcPr>
          <w:p w14:paraId="6133235C" w14:textId="77777777" w:rsidR="00C67BD2" w:rsidRPr="00B2240B" w:rsidRDefault="00C67BD2" w:rsidP="00B2240B">
            <w:pPr>
              <w:spacing w:after="0" w:line="276" w:lineRule="auto"/>
              <w:jc w:val="left"/>
              <w:rPr>
                <w:rFonts w:cs="Arial"/>
                <w:color w:val="000000"/>
              </w:rPr>
            </w:pPr>
            <w:r w:rsidRPr="00B2240B">
              <w:rPr>
                <w:rFonts w:cs="Calibri"/>
                <w:color w:val="000000"/>
              </w:rPr>
              <w:t>11.2.0.3.27</w:t>
            </w:r>
          </w:p>
        </w:tc>
        <w:tc>
          <w:tcPr>
            <w:tcW w:w="1559" w:type="dxa"/>
            <w:vAlign w:val="bottom"/>
          </w:tcPr>
          <w:p w14:paraId="01E0740A" w14:textId="77777777" w:rsidR="00C67BD2" w:rsidRPr="00B2240B" w:rsidRDefault="00C67BD2" w:rsidP="00B2240B">
            <w:pPr>
              <w:spacing w:after="0" w:line="276" w:lineRule="auto"/>
              <w:jc w:val="left"/>
              <w:rPr>
                <w:rFonts w:cs="Arial"/>
                <w:color w:val="000000"/>
              </w:rPr>
            </w:pPr>
            <w:r w:rsidRPr="00B2240B">
              <w:rPr>
                <w:rFonts w:cs="Calibri"/>
                <w:color w:val="000000"/>
              </w:rPr>
              <w:t>31.12.2016</w:t>
            </w:r>
          </w:p>
        </w:tc>
      </w:tr>
      <w:tr w:rsidR="00C67BD2" w14:paraId="15A0625A" w14:textId="77777777" w:rsidTr="009050F4">
        <w:tc>
          <w:tcPr>
            <w:tcW w:w="528" w:type="dxa"/>
            <w:shd w:val="clear" w:color="auto" w:fill="5B9BD5" w:themeFill="accent1"/>
            <w:vAlign w:val="bottom"/>
          </w:tcPr>
          <w:p w14:paraId="1DD833AA" w14:textId="7E3ACB7A" w:rsidR="00C67BD2" w:rsidRPr="00B2240B" w:rsidRDefault="00EC111A" w:rsidP="00B2240B">
            <w:pPr>
              <w:spacing w:after="0" w:line="276" w:lineRule="auto"/>
              <w:jc w:val="left"/>
              <w:rPr>
                <w:b/>
                <w:color w:val="FFFFFF" w:themeColor="background1"/>
                <w:lang w:val="en-US"/>
              </w:rPr>
            </w:pPr>
            <w:r>
              <w:rPr>
                <w:b/>
                <w:color w:val="FFFFFF" w:themeColor="background1"/>
              </w:rPr>
              <w:t>14</w:t>
            </w:r>
          </w:p>
        </w:tc>
        <w:tc>
          <w:tcPr>
            <w:tcW w:w="5279" w:type="dxa"/>
            <w:vAlign w:val="bottom"/>
          </w:tcPr>
          <w:p w14:paraId="0A42D3A2" w14:textId="77777777" w:rsidR="00C67BD2" w:rsidRPr="00B2240B" w:rsidRDefault="00C67BD2" w:rsidP="00B2240B">
            <w:pPr>
              <w:spacing w:after="0" w:line="276" w:lineRule="auto"/>
              <w:jc w:val="left"/>
            </w:pPr>
            <w:r w:rsidRPr="00B2240B">
              <w:rPr>
                <w:rFonts w:cs="Calibri"/>
                <w:color w:val="000000"/>
              </w:rPr>
              <w:t>vSphere Enterprise Plus - CPU</w:t>
            </w:r>
          </w:p>
        </w:tc>
        <w:tc>
          <w:tcPr>
            <w:tcW w:w="1701" w:type="dxa"/>
            <w:vAlign w:val="bottom"/>
          </w:tcPr>
          <w:p w14:paraId="4547AC2C" w14:textId="77777777" w:rsidR="00C67BD2" w:rsidRPr="00B2240B" w:rsidRDefault="00C67BD2" w:rsidP="00B2240B">
            <w:pPr>
              <w:spacing w:after="0" w:line="276" w:lineRule="auto"/>
              <w:jc w:val="left"/>
              <w:rPr>
                <w:rFonts w:cs="Arial"/>
                <w:color w:val="000000"/>
              </w:rPr>
            </w:pPr>
            <w:r w:rsidRPr="00B2240B">
              <w:rPr>
                <w:rFonts w:cs="Calibri"/>
                <w:color w:val="000000"/>
              </w:rPr>
              <w:t>6.0</w:t>
            </w:r>
          </w:p>
        </w:tc>
        <w:tc>
          <w:tcPr>
            <w:tcW w:w="1559" w:type="dxa"/>
            <w:vAlign w:val="bottom"/>
          </w:tcPr>
          <w:p w14:paraId="69A4E5BB" w14:textId="77777777" w:rsidR="00C67BD2" w:rsidRPr="00B2240B" w:rsidRDefault="00C67BD2" w:rsidP="00B2240B">
            <w:pPr>
              <w:spacing w:after="0" w:line="276" w:lineRule="auto"/>
              <w:jc w:val="left"/>
              <w:rPr>
                <w:rFonts w:cs="Arial"/>
                <w:color w:val="000000"/>
              </w:rPr>
            </w:pPr>
            <w:r w:rsidRPr="00B2240B">
              <w:rPr>
                <w:rFonts w:cs="Calibri"/>
                <w:color w:val="000000"/>
              </w:rPr>
              <w:t>brak</w:t>
            </w:r>
          </w:p>
        </w:tc>
      </w:tr>
      <w:tr w:rsidR="00C67BD2" w14:paraId="1C873984" w14:textId="77777777" w:rsidTr="009050F4">
        <w:tc>
          <w:tcPr>
            <w:tcW w:w="528" w:type="dxa"/>
            <w:shd w:val="clear" w:color="auto" w:fill="5B9BD5" w:themeFill="accent1"/>
            <w:vAlign w:val="bottom"/>
          </w:tcPr>
          <w:p w14:paraId="44E9E2E6" w14:textId="136A2F1A" w:rsidR="00C67BD2" w:rsidRPr="00B2240B" w:rsidRDefault="00EC111A" w:rsidP="00B2240B">
            <w:pPr>
              <w:spacing w:after="0" w:line="276" w:lineRule="auto"/>
              <w:jc w:val="left"/>
              <w:rPr>
                <w:b/>
                <w:color w:val="FFFFFF" w:themeColor="background1"/>
                <w:lang w:val="en-US"/>
              </w:rPr>
            </w:pPr>
            <w:r>
              <w:rPr>
                <w:b/>
                <w:color w:val="FFFFFF" w:themeColor="background1"/>
              </w:rPr>
              <w:t>15</w:t>
            </w:r>
          </w:p>
        </w:tc>
        <w:tc>
          <w:tcPr>
            <w:tcW w:w="5279" w:type="dxa"/>
            <w:vAlign w:val="bottom"/>
          </w:tcPr>
          <w:p w14:paraId="5BB260FA" w14:textId="77777777" w:rsidR="00C67BD2" w:rsidRPr="00B2240B" w:rsidRDefault="00C67BD2" w:rsidP="00B2240B">
            <w:pPr>
              <w:spacing w:after="0" w:line="276" w:lineRule="auto"/>
              <w:jc w:val="left"/>
            </w:pPr>
            <w:r w:rsidRPr="00B2240B">
              <w:rPr>
                <w:rFonts w:cs="Calibri"/>
                <w:color w:val="000000"/>
              </w:rPr>
              <w:t>vSphere Enterprise Plus - CPU</w:t>
            </w:r>
          </w:p>
        </w:tc>
        <w:tc>
          <w:tcPr>
            <w:tcW w:w="1701" w:type="dxa"/>
            <w:vAlign w:val="bottom"/>
          </w:tcPr>
          <w:p w14:paraId="4753F15F" w14:textId="77777777" w:rsidR="00C67BD2" w:rsidRPr="00B2240B" w:rsidRDefault="00C67BD2" w:rsidP="00B2240B">
            <w:pPr>
              <w:spacing w:after="0" w:line="276" w:lineRule="auto"/>
              <w:jc w:val="left"/>
              <w:rPr>
                <w:rFonts w:cs="Arial"/>
                <w:color w:val="000000"/>
              </w:rPr>
            </w:pPr>
            <w:r w:rsidRPr="00B2240B">
              <w:rPr>
                <w:rFonts w:cs="Calibri"/>
                <w:color w:val="000000"/>
              </w:rPr>
              <w:t>6.0</w:t>
            </w:r>
          </w:p>
        </w:tc>
        <w:tc>
          <w:tcPr>
            <w:tcW w:w="1559" w:type="dxa"/>
            <w:vAlign w:val="bottom"/>
          </w:tcPr>
          <w:p w14:paraId="7A5FB063" w14:textId="77777777" w:rsidR="00C67BD2" w:rsidRPr="00B2240B" w:rsidRDefault="00C67BD2" w:rsidP="00B2240B">
            <w:pPr>
              <w:spacing w:after="0" w:line="276" w:lineRule="auto"/>
              <w:jc w:val="left"/>
              <w:rPr>
                <w:rFonts w:cs="Arial"/>
                <w:color w:val="000000"/>
              </w:rPr>
            </w:pPr>
            <w:r w:rsidRPr="00B2240B">
              <w:rPr>
                <w:rFonts w:cs="Calibri"/>
                <w:color w:val="000000"/>
              </w:rPr>
              <w:t>26.11.2018</w:t>
            </w:r>
          </w:p>
        </w:tc>
      </w:tr>
      <w:tr w:rsidR="00C67BD2" w14:paraId="17D7EC3D" w14:textId="77777777" w:rsidTr="009050F4">
        <w:tc>
          <w:tcPr>
            <w:tcW w:w="528" w:type="dxa"/>
            <w:shd w:val="clear" w:color="auto" w:fill="5B9BD5" w:themeFill="accent1"/>
            <w:vAlign w:val="bottom"/>
          </w:tcPr>
          <w:p w14:paraId="0AB63FA5" w14:textId="1C351EC3" w:rsidR="00C67BD2" w:rsidRPr="00B2240B" w:rsidRDefault="00EC111A" w:rsidP="00B2240B">
            <w:pPr>
              <w:spacing w:after="0" w:line="276" w:lineRule="auto"/>
              <w:jc w:val="left"/>
              <w:rPr>
                <w:b/>
                <w:color w:val="FFFFFF" w:themeColor="background1"/>
                <w:lang w:val="en-US"/>
              </w:rPr>
            </w:pPr>
            <w:r>
              <w:rPr>
                <w:b/>
                <w:color w:val="FFFFFF" w:themeColor="background1"/>
              </w:rPr>
              <w:t>16</w:t>
            </w:r>
          </w:p>
        </w:tc>
        <w:tc>
          <w:tcPr>
            <w:tcW w:w="5279" w:type="dxa"/>
            <w:vAlign w:val="bottom"/>
          </w:tcPr>
          <w:p w14:paraId="0CB44362" w14:textId="77777777" w:rsidR="00C67BD2" w:rsidRPr="00B2240B" w:rsidRDefault="00C67BD2" w:rsidP="00B2240B">
            <w:pPr>
              <w:spacing w:after="0" w:line="276" w:lineRule="auto"/>
              <w:jc w:val="left"/>
            </w:pPr>
            <w:r w:rsidRPr="00B2240B">
              <w:rPr>
                <w:rFonts w:cs="Calibri"/>
                <w:color w:val="000000"/>
              </w:rPr>
              <w:t>vCenter Standard</w:t>
            </w:r>
          </w:p>
        </w:tc>
        <w:tc>
          <w:tcPr>
            <w:tcW w:w="1701" w:type="dxa"/>
            <w:vAlign w:val="bottom"/>
          </w:tcPr>
          <w:p w14:paraId="11BFB6EA" w14:textId="77777777" w:rsidR="00C67BD2" w:rsidRPr="00B2240B" w:rsidRDefault="00C67BD2" w:rsidP="00B2240B">
            <w:pPr>
              <w:spacing w:after="0" w:line="276" w:lineRule="auto"/>
              <w:jc w:val="left"/>
              <w:rPr>
                <w:rFonts w:cs="Arial"/>
                <w:color w:val="000000"/>
              </w:rPr>
            </w:pPr>
            <w:r w:rsidRPr="00B2240B">
              <w:rPr>
                <w:rFonts w:cs="Calibri"/>
                <w:color w:val="000000"/>
              </w:rPr>
              <w:t>6.0</w:t>
            </w:r>
          </w:p>
        </w:tc>
        <w:tc>
          <w:tcPr>
            <w:tcW w:w="1559" w:type="dxa"/>
            <w:vAlign w:val="bottom"/>
          </w:tcPr>
          <w:p w14:paraId="02D8E27D" w14:textId="77777777" w:rsidR="00C67BD2" w:rsidRPr="00B2240B" w:rsidRDefault="00C67BD2" w:rsidP="00B2240B">
            <w:pPr>
              <w:spacing w:after="0" w:line="276" w:lineRule="auto"/>
              <w:jc w:val="left"/>
              <w:rPr>
                <w:rFonts w:cs="Arial"/>
                <w:color w:val="000000"/>
              </w:rPr>
            </w:pPr>
            <w:r w:rsidRPr="00B2240B">
              <w:rPr>
                <w:rFonts w:cs="Calibri"/>
                <w:color w:val="000000"/>
              </w:rPr>
              <w:t>brak</w:t>
            </w:r>
          </w:p>
        </w:tc>
      </w:tr>
      <w:tr w:rsidR="00C67BD2" w14:paraId="26B4FAA5" w14:textId="77777777" w:rsidTr="009050F4">
        <w:tc>
          <w:tcPr>
            <w:tcW w:w="528" w:type="dxa"/>
            <w:shd w:val="clear" w:color="auto" w:fill="5B9BD5" w:themeFill="accent1"/>
            <w:vAlign w:val="bottom"/>
          </w:tcPr>
          <w:p w14:paraId="518E9F06" w14:textId="712ABF9D" w:rsidR="00C67BD2" w:rsidRPr="00B2240B" w:rsidRDefault="00EC111A" w:rsidP="00B2240B">
            <w:pPr>
              <w:spacing w:after="0" w:line="276" w:lineRule="auto"/>
              <w:jc w:val="left"/>
              <w:rPr>
                <w:b/>
                <w:color w:val="FFFFFF" w:themeColor="background1"/>
                <w:lang w:val="en-US"/>
              </w:rPr>
            </w:pPr>
            <w:r>
              <w:rPr>
                <w:b/>
                <w:color w:val="FFFFFF" w:themeColor="background1"/>
              </w:rPr>
              <w:t>17</w:t>
            </w:r>
          </w:p>
        </w:tc>
        <w:tc>
          <w:tcPr>
            <w:tcW w:w="5279" w:type="dxa"/>
            <w:vAlign w:val="bottom"/>
          </w:tcPr>
          <w:p w14:paraId="6777923A" w14:textId="77777777" w:rsidR="00C67BD2" w:rsidRPr="00DE3E7A" w:rsidRDefault="00C67BD2" w:rsidP="00B2240B">
            <w:pPr>
              <w:spacing w:after="0" w:line="276" w:lineRule="auto"/>
              <w:jc w:val="left"/>
              <w:rPr>
                <w:lang w:val="en-GB"/>
              </w:rPr>
            </w:pPr>
            <w:r w:rsidRPr="00DE3E7A">
              <w:rPr>
                <w:rFonts w:cs="Calibri"/>
                <w:color w:val="000000"/>
                <w:lang w:val="en-GB"/>
              </w:rPr>
              <w:t>SYMC NETBACKUP CLIENT APPLICATION AND DATABASE PACK 7.6 WIN/LNX/SOLX64 1 SERVER TIER 4</w:t>
            </w:r>
          </w:p>
        </w:tc>
        <w:tc>
          <w:tcPr>
            <w:tcW w:w="1701" w:type="dxa"/>
            <w:vAlign w:val="bottom"/>
          </w:tcPr>
          <w:p w14:paraId="19F6149B" w14:textId="77777777" w:rsidR="00C67BD2" w:rsidRPr="00B2240B" w:rsidRDefault="00C67BD2" w:rsidP="00B2240B">
            <w:pPr>
              <w:spacing w:after="0" w:line="276" w:lineRule="auto"/>
              <w:jc w:val="left"/>
              <w:rPr>
                <w:rFonts w:cs="Arial"/>
                <w:color w:val="000000"/>
              </w:rPr>
            </w:pPr>
            <w:r w:rsidRPr="00B2240B">
              <w:rPr>
                <w:rFonts w:cs="Calibri"/>
                <w:color w:val="000000"/>
              </w:rPr>
              <w:t>7.6</w:t>
            </w:r>
          </w:p>
        </w:tc>
        <w:tc>
          <w:tcPr>
            <w:tcW w:w="1559" w:type="dxa"/>
            <w:vAlign w:val="bottom"/>
          </w:tcPr>
          <w:p w14:paraId="10814BDD" w14:textId="77777777" w:rsidR="00C67BD2" w:rsidRPr="00B2240B" w:rsidRDefault="00C67BD2" w:rsidP="00B2240B">
            <w:pPr>
              <w:spacing w:after="0" w:line="276" w:lineRule="auto"/>
              <w:jc w:val="left"/>
              <w:rPr>
                <w:rFonts w:cs="Arial"/>
                <w:color w:val="000000"/>
              </w:rPr>
            </w:pPr>
            <w:r w:rsidRPr="00B2240B">
              <w:rPr>
                <w:rFonts w:cs="Calibri"/>
                <w:color w:val="000000"/>
              </w:rPr>
              <w:t>brak</w:t>
            </w:r>
          </w:p>
        </w:tc>
      </w:tr>
      <w:tr w:rsidR="00C67BD2" w14:paraId="6CEFF143" w14:textId="77777777" w:rsidTr="009050F4">
        <w:tc>
          <w:tcPr>
            <w:tcW w:w="528" w:type="dxa"/>
            <w:shd w:val="clear" w:color="auto" w:fill="5B9BD5" w:themeFill="accent1"/>
            <w:vAlign w:val="bottom"/>
          </w:tcPr>
          <w:p w14:paraId="08004318" w14:textId="4A9F5E72" w:rsidR="00C67BD2" w:rsidRPr="00B2240B" w:rsidRDefault="00EC111A" w:rsidP="00B2240B">
            <w:pPr>
              <w:spacing w:after="0" w:line="276" w:lineRule="auto"/>
              <w:jc w:val="left"/>
              <w:rPr>
                <w:b/>
                <w:color w:val="FFFFFF" w:themeColor="background1"/>
                <w:lang w:val="en-US"/>
              </w:rPr>
            </w:pPr>
            <w:r>
              <w:rPr>
                <w:b/>
                <w:color w:val="FFFFFF" w:themeColor="background1"/>
              </w:rPr>
              <w:t>18</w:t>
            </w:r>
          </w:p>
        </w:tc>
        <w:tc>
          <w:tcPr>
            <w:tcW w:w="5279" w:type="dxa"/>
            <w:vAlign w:val="bottom"/>
          </w:tcPr>
          <w:p w14:paraId="0D1A9736" w14:textId="77777777" w:rsidR="00C67BD2" w:rsidRPr="00DE3E7A" w:rsidRDefault="00C67BD2" w:rsidP="00B2240B">
            <w:pPr>
              <w:spacing w:after="0" w:line="276" w:lineRule="auto"/>
              <w:jc w:val="left"/>
              <w:rPr>
                <w:lang w:val="en-GB"/>
              </w:rPr>
            </w:pPr>
            <w:r w:rsidRPr="00DE3E7A">
              <w:rPr>
                <w:rFonts w:cs="Calibri"/>
                <w:color w:val="000000"/>
                <w:lang w:val="en-GB"/>
              </w:rPr>
              <w:t>SYMC NETBACKUP CLIENT APPLICATION AND DATABASE PACK 7.6 WIN/LNX/SOLX64 1 SERVER TIER 1</w:t>
            </w:r>
          </w:p>
        </w:tc>
        <w:tc>
          <w:tcPr>
            <w:tcW w:w="1701" w:type="dxa"/>
            <w:vAlign w:val="bottom"/>
          </w:tcPr>
          <w:p w14:paraId="1A866AA1" w14:textId="77777777" w:rsidR="00C67BD2" w:rsidRPr="00B2240B" w:rsidRDefault="00C67BD2" w:rsidP="00B2240B">
            <w:pPr>
              <w:spacing w:after="0" w:line="276" w:lineRule="auto"/>
              <w:jc w:val="left"/>
              <w:rPr>
                <w:rFonts w:cs="Arial"/>
                <w:color w:val="000000"/>
              </w:rPr>
            </w:pPr>
            <w:r w:rsidRPr="00B2240B">
              <w:rPr>
                <w:rFonts w:cs="Calibri"/>
                <w:color w:val="000000"/>
              </w:rPr>
              <w:t>7.6</w:t>
            </w:r>
          </w:p>
        </w:tc>
        <w:tc>
          <w:tcPr>
            <w:tcW w:w="1559" w:type="dxa"/>
            <w:vAlign w:val="bottom"/>
          </w:tcPr>
          <w:p w14:paraId="31B55B23" w14:textId="77777777" w:rsidR="00C67BD2" w:rsidRPr="00B2240B" w:rsidRDefault="00C67BD2" w:rsidP="00B2240B">
            <w:pPr>
              <w:spacing w:after="0" w:line="276" w:lineRule="auto"/>
              <w:jc w:val="left"/>
              <w:rPr>
                <w:rFonts w:cs="Arial"/>
                <w:color w:val="000000"/>
              </w:rPr>
            </w:pPr>
            <w:r w:rsidRPr="00B2240B">
              <w:rPr>
                <w:rFonts w:cs="Calibri"/>
                <w:color w:val="000000"/>
              </w:rPr>
              <w:t>brak</w:t>
            </w:r>
          </w:p>
        </w:tc>
      </w:tr>
      <w:tr w:rsidR="00C67BD2" w14:paraId="3B3B15BC" w14:textId="77777777" w:rsidTr="009050F4">
        <w:tc>
          <w:tcPr>
            <w:tcW w:w="528" w:type="dxa"/>
            <w:shd w:val="clear" w:color="auto" w:fill="5B9BD5" w:themeFill="accent1"/>
            <w:vAlign w:val="bottom"/>
          </w:tcPr>
          <w:p w14:paraId="4C077F6A" w14:textId="49028442" w:rsidR="00C67BD2" w:rsidRPr="00B2240B" w:rsidRDefault="00EC111A" w:rsidP="00B2240B">
            <w:pPr>
              <w:spacing w:after="0" w:line="276" w:lineRule="auto"/>
              <w:jc w:val="left"/>
              <w:rPr>
                <w:b/>
                <w:color w:val="FFFFFF" w:themeColor="background1"/>
                <w:lang w:val="en-US"/>
              </w:rPr>
            </w:pPr>
            <w:r>
              <w:rPr>
                <w:b/>
                <w:color w:val="FFFFFF" w:themeColor="background1"/>
              </w:rPr>
              <w:t>19</w:t>
            </w:r>
          </w:p>
        </w:tc>
        <w:tc>
          <w:tcPr>
            <w:tcW w:w="5279" w:type="dxa"/>
            <w:vAlign w:val="bottom"/>
          </w:tcPr>
          <w:p w14:paraId="56AFEAE2" w14:textId="77777777" w:rsidR="00C67BD2" w:rsidRPr="00DE3E7A" w:rsidRDefault="00C67BD2" w:rsidP="00B2240B">
            <w:pPr>
              <w:spacing w:after="0" w:line="276" w:lineRule="auto"/>
              <w:jc w:val="left"/>
              <w:rPr>
                <w:lang w:val="en-GB"/>
              </w:rPr>
            </w:pPr>
            <w:r w:rsidRPr="00DE3E7A">
              <w:rPr>
                <w:rFonts w:cs="Calibri"/>
                <w:color w:val="000000"/>
                <w:lang w:val="en-GB"/>
              </w:rPr>
              <w:t>SYMC NETBACKUP DATA PROTECTION OPTIMIZATION OPTION 7.6 XPLAT 1 FRONT END TB</w:t>
            </w:r>
          </w:p>
        </w:tc>
        <w:tc>
          <w:tcPr>
            <w:tcW w:w="1701" w:type="dxa"/>
            <w:vAlign w:val="bottom"/>
          </w:tcPr>
          <w:p w14:paraId="749251E9" w14:textId="77777777" w:rsidR="00C67BD2" w:rsidRPr="00B2240B" w:rsidRDefault="00C67BD2" w:rsidP="00B2240B">
            <w:pPr>
              <w:spacing w:after="0" w:line="276" w:lineRule="auto"/>
              <w:jc w:val="left"/>
              <w:rPr>
                <w:rFonts w:cs="Arial"/>
                <w:color w:val="000000"/>
              </w:rPr>
            </w:pPr>
            <w:r w:rsidRPr="00B2240B">
              <w:rPr>
                <w:rFonts w:cs="Calibri"/>
                <w:color w:val="000000"/>
              </w:rPr>
              <w:t>7.6</w:t>
            </w:r>
          </w:p>
        </w:tc>
        <w:tc>
          <w:tcPr>
            <w:tcW w:w="1559" w:type="dxa"/>
            <w:vAlign w:val="bottom"/>
          </w:tcPr>
          <w:p w14:paraId="2C5D5F91" w14:textId="77777777" w:rsidR="00C67BD2" w:rsidRPr="00B2240B" w:rsidRDefault="00C67BD2" w:rsidP="00B2240B">
            <w:pPr>
              <w:spacing w:after="0" w:line="276" w:lineRule="auto"/>
              <w:jc w:val="left"/>
              <w:rPr>
                <w:rFonts w:cs="Arial"/>
                <w:color w:val="000000"/>
              </w:rPr>
            </w:pPr>
            <w:r w:rsidRPr="00B2240B">
              <w:rPr>
                <w:rFonts w:cs="Calibri"/>
                <w:color w:val="000000"/>
              </w:rPr>
              <w:t>brak</w:t>
            </w:r>
          </w:p>
        </w:tc>
      </w:tr>
      <w:tr w:rsidR="00C67BD2" w14:paraId="38A6D5D9" w14:textId="77777777" w:rsidTr="009050F4">
        <w:tc>
          <w:tcPr>
            <w:tcW w:w="528" w:type="dxa"/>
            <w:shd w:val="clear" w:color="auto" w:fill="5B9BD5" w:themeFill="accent1"/>
            <w:vAlign w:val="bottom"/>
          </w:tcPr>
          <w:p w14:paraId="64BD9381" w14:textId="7CE790B9" w:rsidR="00C67BD2" w:rsidRPr="00B2240B" w:rsidRDefault="00EC111A" w:rsidP="00B2240B">
            <w:pPr>
              <w:spacing w:after="0" w:line="276" w:lineRule="auto"/>
              <w:jc w:val="left"/>
              <w:rPr>
                <w:b/>
                <w:color w:val="FFFFFF" w:themeColor="background1"/>
                <w:lang w:val="en-US"/>
              </w:rPr>
            </w:pPr>
            <w:r>
              <w:rPr>
                <w:b/>
                <w:color w:val="FFFFFF" w:themeColor="background1"/>
              </w:rPr>
              <w:t>20</w:t>
            </w:r>
          </w:p>
        </w:tc>
        <w:tc>
          <w:tcPr>
            <w:tcW w:w="5279" w:type="dxa"/>
            <w:vAlign w:val="bottom"/>
          </w:tcPr>
          <w:p w14:paraId="57D09D45" w14:textId="77777777" w:rsidR="00C67BD2" w:rsidRPr="00DE3E7A" w:rsidRDefault="00C67BD2" w:rsidP="00B2240B">
            <w:pPr>
              <w:spacing w:after="0" w:line="276" w:lineRule="auto"/>
              <w:jc w:val="left"/>
              <w:rPr>
                <w:lang w:val="en-GB"/>
              </w:rPr>
            </w:pPr>
            <w:r w:rsidRPr="00DE3E7A">
              <w:rPr>
                <w:rFonts w:cs="Calibri"/>
                <w:color w:val="000000"/>
                <w:lang w:val="en-GB"/>
              </w:rPr>
              <w:t>SYMC NETBACKUP ENTERPRISE CLIENT 7.6 WIN/LNX/SOLX64 1 SERVER TIER 3</w:t>
            </w:r>
          </w:p>
        </w:tc>
        <w:tc>
          <w:tcPr>
            <w:tcW w:w="1701" w:type="dxa"/>
            <w:vAlign w:val="bottom"/>
          </w:tcPr>
          <w:p w14:paraId="7E33C228" w14:textId="77777777" w:rsidR="00C67BD2" w:rsidRPr="00B2240B" w:rsidRDefault="00C67BD2" w:rsidP="00B2240B">
            <w:pPr>
              <w:spacing w:after="0" w:line="276" w:lineRule="auto"/>
              <w:jc w:val="left"/>
              <w:rPr>
                <w:rFonts w:cs="Arial"/>
                <w:color w:val="000000"/>
              </w:rPr>
            </w:pPr>
            <w:r w:rsidRPr="00B2240B">
              <w:rPr>
                <w:rFonts w:cs="Calibri"/>
                <w:color w:val="000000"/>
              </w:rPr>
              <w:t>7.6</w:t>
            </w:r>
          </w:p>
        </w:tc>
        <w:tc>
          <w:tcPr>
            <w:tcW w:w="1559" w:type="dxa"/>
            <w:vAlign w:val="bottom"/>
          </w:tcPr>
          <w:p w14:paraId="22AC6CBF" w14:textId="77777777" w:rsidR="00C67BD2" w:rsidRPr="00B2240B" w:rsidRDefault="00C67BD2" w:rsidP="00B2240B">
            <w:pPr>
              <w:spacing w:after="0" w:line="276" w:lineRule="auto"/>
              <w:jc w:val="left"/>
              <w:rPr>
                <w:rFonts w:cs="Arial"/>
                <w:color w:val="000000"/>
              </w:rPr>
            </w:pPr>
            <w:r w:rsidRPr="00B2240B">
              <w:rPr>
                <w:rFonts w:cs="Calibri"/>
                <w:color w:val="000000"/>
              </w:rPr>
              <w:t>brak</w:t>
            </w:r>
          </w:p>
        </w:tc>
      </w:tr>
      <w:tr w:rsidR="00C67BD2" w14:paraId="4C160234" w14:textId="77777777" w:rsidTr="009050F4">
        <w:tc>
          <w:tcPr>
            <w:tcW w:w="528" w:type="dxa"/>
            <w:shd w:val="clear" w:color="auto" w:fill="5B9BD5" w:themeFill="accent1"/>
            <w:vAlign w:val="bottom"/>
          </w:tcPr>
          <w:p w14:paraId="7366C0B8" w14:textId="7C0AB804" w:rsidR="00C67BD2" w:rsidRPr="00B2240B" w:rsidRDefault="00EC111A" w:rsidP="00B2240B">
            <w:pPr>
              <w:spacing w:after="0" w:line="276" w:lineRule="auto"/>
              <w:jc w:val="left"/>
              <w:rPr>
                <w:b/>
                <w:color w:val="FFFFFF" w:themeColor="background1"/>
                <w:lang w:val="en-US"/>
              </w:rPr>
            </w:pPr>
            <w:r>
              <w:rPr>
                <w:b/>
                <w:color w:val="FFFFFF" w:themeColor="background1"/>
              </w:rPr>
              <w:t>21</w:t>
            </w:r>
          </w:p>
        </w:tc>
        <w:tc>
          <w:tcPr>
            <w:tcW w:w="5279" w:type="dxa"/>
            <w:vAlign w:val="bottom"/>
          </w:tcPr>
          <w:p w14:paraId="47FC3958" w14:textId="77777777" w:rsidR="00C67BD2" w:rsidRPr="00DE3E7A" w:rsidRDefault="00C67BD2" w:rsidP="00B2240B">
            <w:pPr>
              <w:spacing w:after="0" w:line="276" w:lineRule="auto"/>
              <w:jc w:val="left"/>
              <w:rPr>
                <w:lang w:val="en-GB"/>
              </w:rPr>
            </w:pPr>
            <w:r w:rsidRPr="00DE3E7A">
              <w:rPr>
                <w:rFonts w:cs="Calibri"/>
                <w:color w:val="000000"/>
                <w:lang w:val="en-GB"/>
              </w:rPr>
              <w:t>SYMC NETBACKUP ENTERPRISE SERVER 7.6 WIN/LNX/SOLX64 1 SERVER TIER 2</w:t>
            </w:r>
          </w:p>
        </w:tc>
        <w:tc>
          <w:tcPr>
            <w:tcW w:w="1701" w:type="dxa"/>
            <w:vAlign w:val="bottom"/>
          </w:tcPr>
          <w:p w14:paraId="15DDBCCD" w14:textId="77777777" w:rsidR="00C67BD2" w:rsidRPr="00B2240B" w:rsidRDefault="00C67BD2" w:rsidP="00B2240B">
            <w:pPr>
              <w:spacing w:after="0" w:line="276" w:lineRule="auto"/>
              <w:jc w:val="left"/>
              <w:rPr>
                <w:rFonts w:cs="Arial"/>
                <w:color w:val="000000"/>
              </w:rPr>
            </w:pPr>
            <w:r w:rsidRPr="00B2240B">
              <w:rPr>
                <w:rFonts w:cs="Calibri"/>
                <w:color w:val="000000"/>
              </w:rPr>
              <w:t>7.6</w:t>
            </w:r>
          </w:p>
        </w:tc>
        <w:tc>
          <w:tcPr>
            <w:tcW w:w="1559" w:type="dxa"/>
            <w:vAlign w:val="bottom"/>
          </w:tcPr>
          <w:p w14:paraId="76A0C548" w14:textId="77777777" w:rsidR="00C67BD2" w:rsidRPr="00B2240B" w:rsidRDefault="00C67BD2" w:rsidP="00B2240B">
            <w:pPr>
              <w:spacing w:after="0" w:line="276" w:lineRule="auto"/>
              <w:jc w:val="left"/>
              <w:rPr>
                <w:rFonts w:cs="Arial"/>
                <w:color w:val="000000"/>
              </w:rPr>
            </w:pPr>
            <w:r w:rsidRPr="00B2240B">
              <w:rPr>
                <w:rFonts w:cs="Calibri"/>
                <w:color w:val="000000"/>
              </w:rPr>
              <w:t>brak</w:t>
            </w:r>
          </w:p>
        </w:tc>
      </w:tr>
      <w:tr w:rsidR="00C67BD2" w14:paraId="6F559AF3" w14:textId="77777777" w:rsidTr="009050F4">
        <w:tc>
          <w:tcPr>
            <w:tcW w:w="528" w:type="dxa"/>
            <w:shd w:val="clear" w:color="auto" w:fill="5B9BD5" w:themeFill="accent1"/>
            <w:vAlign w:val="bottom"/>
          </w:tcPr>
          <w:p w14:paraId="035F6F71" w14:textId="08517FC1" w:rsidR="00C67BD2" w:rsidRPr="00B2240B" w:rsidRDefault="00EC111A" w:rsidP="00B2240B">
            <w:pPr>
              <w:spacing w:after="0" w:line="276" w:lineRule="auto"/>
              <w:jc w:val="left"/>
              <w:rPr>
                <w:b/>
                <w:color w:val="FFFFFF" w:themeColor="background1"/>
                <w:lang w:val="en-US"/>
              </w:rPr>
            </w:pPr>
            <w:r>
              <w:rPr>
                <w:b/>
                <w:color w:val="FFFFFF" w:themeColor="background1"/>
              </w:rPr>
              <w:t>22</w:t>
            </w:r>
          </w:p>
        </w:tc>
        <w:tc>
          <w:tcPr>
            <w:tcW w:w="5279" w:type="dxa"/>
            <w:vAlign w:val="bottom"/>
          </w:tcPr>
          <w:p w14:paraId="7F4300C3" w14:textId="77777777" w:rsidR="00C67BD2" w:rsidRPr="00DE3E7A" w:rsidRDefault="00C67BD2" w:rsidP="00B2240B">
            <w:pPr>
              <w:spacing w:after="0" w:line="276" w:lineRule="auto"/>
              <w:jc w:val="left"/>
              <w:rPr>
                <w:lang w:val="en-GB"/>
              </w:rPr>
            </w:pPr>
            <w:r w:rsidRPr="00DE3E7A">
              <w:rPr>
                <w:rFonts w:cs="Calibri"/>
                <w:color w:val="000000"/>
                <w:lang w:val="en-GB"/>
              </w:rPr>
              <w:t>SYMC NETBACKUP OPTION SHARED STORAGE OPTION 7.6 XPLAT 1 DRIVE</w:t>
            </w:r>
          </w:p>
        </w:tc>
        <w:tc>
          <w:tcPr>
            <w:tcW w:w="1701" w:type="dxa"/>
            <w:vAlign w:val="bottom"/>
          </w:tcPr>
          <w:p w14:paraId="20A70A79" w14:textId="77777777" w:rsidR="00C67BD2" w:rsidRPr="00B2240B" w:rsidRDefault="00C67BD2" w:rsidP="00B2240B">
            <w:pPr>
              <w:spacing w:after="0" w:line="276" w:lineRule="auto"/>
              <w:jc w:val="left"/>
              <w:rPr>
                <w:rFonts w:cs="Arial"/>
                <w:color w:val="000000"/>
              </w:rPr>
            </w:pPr>
            <w:r w:rsidRPr="00B2240B">
              <w:rPr>
                <w:rFonts w:cs="Calibri"/>
                <w:color w:val="000000"/>
              </w:rPr>
              <w:t>7.6</w:t>
            </w:r>
          </w:p>
        </w:tc>
        <w:tc>
          <w:tcPr>
            <w:tcW w:w="1559" w:type="dxa"/>
            <w:vAlign w:val="bottom"/>
          </w:tcPr>
          <w:p w14:paraId="43497DA7" w14:textId="77777777" w:rsidR="00C67BD2" w:rsidRPr="00B2240B" w:rsidRDefault="00C67BD2" w:rsidP="00B2240B">
            <w:pPr>
              <w:spacing w:after="0" w:line="276" w:lineRule="auto"/>
              <w:jc w:val="left"/>
              <w:rPr>
                <w:rFonts w:cs="Arial"/>
                <w:color w:val="000000"/>
              </w:rPr>
            </w:pPr>
            <w:r w:rsidRPr="00B2240B">
              <w:rPr>
                <w:rFonts w:cs="Calibri"/>
                <w:color w:val="000000"/>
              </w:rPr>
              <w:t>brak</w:t>
            </w:r>
          </w:p>
        </w:tc>
      </w:tr>
      <w:tr w:rsidR="00C67BD2" w14:paraId="6ADC8621" w14:textId="77777777" w:rsidTr="009050F4">
        <w:tc>
          <w:tcPr>
            <w:tcW w:w="528" w:type="dxa"/>
            <w:shd w:val="clear" w:color="auto" w:fill="5B9BD5" w:themeFill="accent1"/>
            <w:vAlign w:val="bottom"/>
          </w:tcPr>
          <w:p w14:paraId="42264999" w14:textId="18882475" w:rsidR="00C67BD2" w:rsidRPr="00B2240B" w:rsidRDefault="00EC111A" w:rsidP="00B2240B">
            <w:pPr>
              <w:spacing w:after="0" w:line="276" w:lineRule="auto"/>
              <w:jc w:val="left"/>
              <w:rPr>
                <w:b/>
                <w:color w:val="FFFFFF" w:themeColor="background1"/>
                <w:lang w:val="en-US"/>
              </w:rPr>
            </w:pPr>
            <w:r>
              <w:rPr>
                <w:b/>
                <w:color w:val="FFFFFF" w:themeColor="background1"/>
              </w:rPr>
              <w:t>23</w:t>
            </w:r>
          </w:p>
        </w:tc>
        <w:tc>
          <w:tcPr>
            <w:tcW w:w="5279" w:type="dxa"/>
            <w:vAlign w:val="bottom"/>
          </w:tcPr>
          <w:p w14:paraId="51E24D05" w14:textId="77777777" w:rsidR="00C67BD2" w:rsidRPr="00DE3E7A" w:rsidRDefault="00C67BD2" w:rsidP="00B2240B">
            <w:pPr>
              <w:spacing w:after="0" w:line="276" w:lineRule="auto"/>
              <w:jc w:val="left"/>
              <w:rPr>
                <w:lang w:val="en-GB"/>
              </w:rPr>
            </w:pPr>
            <w:r w:rsidRPr="00DE3E7A">
              <w:rPr>
                <w:rFonts w:cs="Calibri"/>
                <w:color w:val="000000"/>
                <w:lang w:val="en-GB"/>
              </w:rPr>
              <w:t>SYMC NETBACKUP OPTION LIBRARY BASED TAPE DRIVE 7.6 XPLAT PER DRIVE</w:t>
            </w:r>
          </w:p>
        </w:tc>
        <w:tc>
          <w:tcPr>
            <w:tcW w:w="1701" w:type="dxa"/>
            <w:vAlign w:val="bottom"/>
          </w:tcPr>
          <w:p w14:paraId="45B598CC" w14:textId="77777777" w:rsidR="00C67BD2" w:rsidRPr="00B2240B" w:rsidRDefault="00C67BD2" w:rsidP="00B2240B">
            <w:pPr>
              <w:spacing w:after="0" w:line="276" w:lineRule="auto"/>
              <w:jc w:val="left"/>
              <w:rPr>
                <w:rFonts w:cs="Arial"/>
                <w:color w:val="000000"/>
              </w:rPr>
            </w:pPr>
            <w:r w:rsidRPr="00B2240B">
              <w:rPr>
                <w:rFonts w:cs="Calibri"/>
                <w:color w:val="000000"/>
              </w:rPr>
              <w:t>7.6</w:t>
            </w:r>
          </w:p>
        </w:tc>
        <w:tc>
          <w:tcPr>
            <w:tcW w:w="1559" w:type="dxa"/>
            <w:vAlign w:val="bottom"/>
          </w:tcPr>
          <w:p w14:paraId="62B39B68" w14:textId="77777777" w:rsidR="00C67BD2" w:rsidRPr="00B2240B" w:rsidRDefault="00C67BD2" w:rsidP="00B2240B">
            <w:pPr>
              <w:spacing w:after="0" w:line="276" w:lineRule="auto"/>
              <w:jc w:val="left"/>
              <w:rPr>
                <w:rFonts w:cs="Arial"/>
                <w:color w:val="000000"/>
              </w:rPr>
            </w:pPr>
            <w:r w:rsidRPr="00B2240B">
              <w:rPr>
                <w:rFonts w:cs="Calibri"/>
                <w:color w:val="000000"/>
              </w:rPr>
              <w:t>brak</w:t>
            </w:r>
          </w:p>
        </w:tc>
      </w:tr>
      <w:tr w:rsidR="00C67BD2" w14:paraId="3ECA21F2" w14:textId="77777777" w:rsidTr="009050F4">
        <w:tc>
          <w:tcPr>
            <w:tcW w:w="528" w:type="dxa"/>
            <w:shd w:val="clear" w:color="auto" w:fill="5B9BD5" w:themeFill="accent1"/>
            <w:vAlign w:val="bottom"/>
          </w:tcPr>
          <w:p w14:paraId="2912903C" w14:textId="129C0B0A" w:rsidR="00C67BD2" w:rsidRPr="00B2240B" w:rsidRDefault="00EC111A" w:rsidP="00B2240B">
            <w:pPr>
              <w:spacing w:after="0" w:line="276" w:lineRule="auto"/>
              <w:jc w:val="left"/>
              <w:rPr>
                <w:b/>
                <w:color w:val="FFFFFF" w:themeColor="background1"/>
                <w:lang w:val="en-US"/>
              </w:rPr>
            </w:pPr>
            <w:r>
              <w:rPr>
                <w:b/>
                <w:color w:val="FFFFFF" w:themeColor="background1"/>
              </w:rPr>
              <w:t>24</w:t>
            </w:r>
          </w:p>
        </w:tc>
        <w:tc>
          <w:tcPr>
            <w:tcW w:w="5279" w:type="dxa"/>
            <w:vAlign w:val="bottom"/>
          </w:tcPr>
          <w:p w14:paraId="4834052B" w14:textId="77777777" w:rsidR="00C67BD2" w:rsidRPr="00DE3E7A" w:rsidRDefault="00C67BD2" w:rsidP="00B2240B">
            <w:pPr>
              <w:spacing w:after="0" w:line="276" w:lineRule="auto"/>
              <w:jc w:val="left"/>
              <w:rPr>
                <w:lang w:val="en-GB"/>
              </w:rPr>
            </w:pPr>
            <w:r w:rsidRPr="00DE3E7A">
              <w:rPr>
                <w:rFonts w:cs="Calibri"/>
                <w:color w:val="000000"/>
                <w:lang w:val="en-GB"/>
              </w:rPr>
              <w:t>SYMC NETBACKUP OPTION NDMP 7.6 XPLAT PER SERVER TIER 4</w:t>
            </w:r>
          </w:p>
        </w:tc>
        <w:tc>
          <w:tcPr>
            <w:tcW w:w="1701" w:type="dxa"/>
            <w:vAlign w:val="bottom"/>
          </w:tcPr>
          <w:p w14:paraId="2321BD27" w14:textId="77777777" w:rsidR="00C67BD2" w:rsidRPr="00B2240B" w:rsidRDefault="00C67BD2" w:rsidP="00B2240B">
            <w:pPr>
              <w:spacing w:after="0" w:line="276" w:lineRule="auto"/>
              <w:jc w:val="left"/>
              <w:rPr>
                <w:rFonts w:cs="Arial"/>
                <w:color w:val="000000"/>
              </w:rPr>
            </w:pPr>
            <w:r w:rsidRPr="00B2240B">
              <w:rPr>
                <w:rFonts w:cs="Calibri"/>
                <w:color w:val="000000"/>
              </w:rPr>
              <w:t>7.6</w:t>
            </w:r>
          </w:p>
        </w:tc>
        <w:tc>
          <w:tcPr>
            <w:tcW w:w="1559" w:type="dxa"/>
            <w:vAlign w:val="bottom"/>
          </w:tcPr>
          <w:p w14:paraId="60623C82" w14:textId="77777777" w:rsidR="00C67BD2" w:rsidRPr="00B2240B" w:rsidRDefault="00C67BD2" w:rsidP="00B2240B">
            <w:pPr>
              <w:spacing w:after="0" w:line="276" w:lineRule="auto"/>
              <w:jc w:val="left"/>
              <w:rPr>
                <w:rFonts w:cs="Arial"/>
                <w:color w:val="000000"/>
              </w:rPr>
            </w:pPr>
            <w:r w:rsidRPr="00B2240B">
              <w:rPr>
                <w:rFonts w:cs="Calibri"/>
                <w:color w:val="000000"/>
              </w:rPr>
              <w:t>brak</w:t>
            </w:r>
          </w:p>
        </w:tc>
      </w:tr>
      <w:tr w:rsidR="00C67BD2" w14:paraId="419E2F5D" w14:textId="77777777" w:rsidTr="009050F4">
        <w:tc>
          <w:tcPr>
            <w:tcW w:w="528" w:type="dxa"/>
            <w:shd w:val="clear" w:color="auto" w:fill="5B9BD5" w:themeFill="accent1"/>
            <w:vAlign w:val="bottom"/>
          </w:tcPr>
          <w:p w14:paraId="6B85101C" w14:textId="13F8A51C" w:rsidR="00C67BD2" w:rsidRPr="00B2240B" w:rsidRDefault="00EC111A" w:rsidP="00B2240B">
            <w:pPr>
              <w:spacing w:after="0" w:line="276" w:lineRule="auto"/>
              <w:jc w:val="left"/>
              <w:rPr>
                <w:b/>
                <w:color w:val="FFFFFF" w:themeColor="background1"/>
                <w:lang w:val="en-US"/>
              </w:rPr>
            </w:pPr>
            <w:r>
              <w:rPr>
                <w:b/>
                <w:color w:val="FFFFFF" w:themeColor="background1"/>
              </w:rPr>
              <w:t>25</w:t>
            </w:r>
          </w:p>
        </w:tc>
        <w:tc>
          <w:tcPr>
            <w:tcW w:w="5279" w:type="dxa"/>
            <w:vAlign w:val="bottom"/>
          </w:tcPr>
          <w:p w14:paraId="6AC80226" w14:textId="77777777" w:rsidR="00C67BD2" w:rsidRPr="00B2240B" w:rsidRDefault="00C67BD2" w:rsidP="00B2240B">
            <w:pPr>
              <w:spacing w:after="0" w:line="276" w:lineRule="auto"/>
              <w:jc w:val="left"/>
            </w:pPr>
            <w:r w:rsidRPr="00B2240B">
              <w:rPr>
                <w:rFonts w:cs="Calibri"/>
                <w:color w:val="000000"/>
              </w:rPr>
              <w:t>SYMC NETBACKUP SERVER</w:t>
            </w:r>
          </w:p>
        </w:tc>
        <w:tc>
          <w:tcPr>
            <w:tcW w:w="1701" w:type="dxa"/>
            <w:vAlign w:val="bottom"/>
          </w:tcPr>
          <w:p w14:paraId="316C0CA7" w14:textId="77777777" w:rsidR="00C67BD2" w:rsidRPr="00B2240B" w:rsidRDefault="00C67BD2" w:rsidP="00B2240B">
            <w:pPr>
              <w:spacing w:after="0" w:line="276" w:lineRule="auto"/>
              <w:jc w:val="left"/>
              <w:rPr>
                <w:rFonts w:cs="Arial"/>
                <w:color w:val="000000"/>
              </w:rPr>
            </w:pPr>
            <w:r w:rsidRPr="00B2240B">
              <w:rPr>
                <w:rFonts w:cs="Calibri"/>
                <w:color w:val="000000"/>
              </w:rPr>
              <w:t>7.6</w:t>
            </w:r>
          </w:p>
        </w:tc>
        <w:tc>
          <w:tcPr>
            <w:tcW w:w="1559" w:type="dxa"/>
            <w:vAlign w:val="bottom"/>
          </w:tcPr>
          <w:p w14:paraId="192E36BD" w14:textId="77777777" w:rsidR="00C67BD2" w:rsidRPr="00B2240B" w:rsidRDefault="00C67BD2" w:rsidP="00B2240B">
            <w:pPr>
              <w:spacing w:after="0" w:line="276" w:lineRule="auto"/>
              <w:jc w:val="left"/>
              <w:rPr>
                <w:rFonts w:cs="Arial"/>
                <w:color w:val="000000"/>
              </w:rPr>
            </w:pPr>
            <w:r w:rsidRPr="00B2240B">
              <w:rPr>
                <w:rFonts w:cs="Calibri"/>
                <w:color w:val="000000"/>
              </w:rPr>
              <w:t>brak</w:t>
            </w:r>
          </w:p>
        </w:tc>
      </w:tr>
      <w:tr w:rsidR="00C67BD2" w14:paraId="7B671210" w14:textId="77777777" w:rsidTr="009050F4">
        <w:tc>
          <w:tcPr>
            <w:tcW w:w="528" w:type="dxa"/>
            <w:shd w:val="clear" w:color="auto" w:fill="5B9BD5" w:themeFill="accent1"/>
            <w:vAlign w:val="bottom"/>
          </w:tcPr>
          <w:p w14:paraId="6C8BDA86" w14:textId="4E2EC605" w:rsidR="00C67BD2" w:rsidRPr="00B2240B" w:rsidRDefault="00EC111A" w:rsidP="00B2240B">
            <w:pPr>
              <w:spacing w:after="0" w:line="276" w:lineRule="auto"/>
              <w:jc w:val="left"/>
              <w:rPr>
                <w:b/>
                <w:color w:val="FFFFFF" w:themeColor="background1"/>
                <w:lang w:val="en-US"/>
              </w:rPr>
            </w:pPr>
            <w:r>
              <w:rPr>
                <w:b/>
                <w:color w:val="FFFFFF" w:themeColor="background1"/>
              </w:rPr>
              <w:t>26</w:t>
            </w:r>
          </w:p>
        </w:tc>
        <w:tc>
          <w:tcPr>
            <w:tcW w:w="5279" w:type="dxa"/>
            <w:vAlign w:val="bottom"/>
          </w:tcPr>
          <w:p w14:paraId="4C4B3B6B" w14:textId="77777777" w:rsidR="00C67BD2" w:rsidRPr="00DE3E7A" w:rsidRDefault="00C67BD2" w:rsidP="00B2240B">
            <w:pPr>
              <w:spacing w:after="0" w:line="276" w:lineRule="auto"/>
              <w:jc w:val="left"/>
              <w:rPr>
                <w:lang w:val="en-GB"/>
              </w:rPr>
            </w:pPr>
            <w:r w:rsidRPr="00DE3E7A">
              <w:rPr>
                <w:rFonts w:cs="Calibri"/>
                <w:color w:val="000000"/>
                <w:lang w:val="en-GB"/>
              </w:rPr>
              <w:t>SYMC NETBACKUP STANDARD CLIENT 7.6 XPLAT 1 SERVER</w:t>
            </w:r>
          </w:p>
        </w:tc>
        <w:tc>
          <w:tcPr>
            <w:tcW w:w="1701" w:type="dxa"/>
            <w:vAlign w:val="bottom"/>
          </w:tcPr>
          <w:p w14:paraId="34D284CA" w14:textId="77777777" w:rsidR="00C67BD2" w:rsidRPr="00B2240B" w:rsidRDefault="00C67BD2" w:rsidP="00B2240B">
            <w:pPr>
              <w:spacing w:after="0" w:line="276" w:lineRule="auto"/>
              <w:jc w:val="left"/>
              <w:rPr>
                <w:rFonts w:cs="Arial"/>
                <w:color w:val="000000"/>
              </w:rPr>
            </w:pPr>
            <w:r w:rsidRPr="00B2240B">
              <w:rPr>
                <w:rFonts w:cs="Calibri"/>
                <w:color w:val="000000"/>
              </w:rPr>
              <w:t>7.6</w:t>
            </w:r>
          </w:p>
        </w:tc>
        <w:tc>
          <w:tcPr>
            <w:tcW w:w="1559" w:type="dxa"/>
            <w:vAlign w:val="bottom"/>
          </w:tcPr>
          <w:p w14:paraId="0B3D12ED" w14:textId="77777777" w:rsidR="00C67BD2" w:rsidRPr="00B2240B" w:rsidRDefault="00C67BD2" w:rsidP="00B2240B">
            <w:pPr>
              <w:spacing w:after="0" w:line="276" w:lineRule="auto"/>
              <w:jc w:val="left"/>
              <w:rPr>
                <w:rFonts w:cs="Arial"/>
                <w:color w:val="000000"/>
              </w:rPr>
            </w:pPr>
            <w:r w:rsidRPr="00B2240B">
              <w:rPr>
                <w:rFonts w:cs="Calibri"/>
                <w:color w:val="000000"/>
              </w:rPr>
              <w:t>brak</w:t>
            </w:r>
          </w:p>
        </w:tc>
      </w:tr>
      <w:tr w:rsidR="00C67BD2" w14:paraId="4E1E5D9B" w14:textId="77777777" w:rsidTr="009050F4">
        <w:tc>
          <w:tcPr>
            <w:tcW w:w="528" w:type="dxa"/>
            <w:shd w:val="clear" w:color="auto" w:fill="5B9BD5" w:themeFill="accent1"/>
            <w:vAlign w:val="bottom"/>
          </w:tcPr>
          <w:p w14:paraId="3C2CE2E7" w14:textId="17133C75" w:rsidR="00C67BD2" w:rsidRPr="00B2240B" w:rsidRDefault="00EC111A" w:rsidP="00B2240B">
            <w:pPr>
              <w:spacing w:after="0" w:line="276" w:lineRule="auto"/>
              <w:jc w:val="left"/>
              <w:rPr>
                <w:b/>
                <w:color w:val="FFFFFF" w:themeColor="background1"/>
                <w:lang w:val="en-US"/>
              </w:rPr>
            </w:pPr>
            <w:r>
              <w:rPr>
                <w:b/>
                <w:color w:val="FFFFFF" w:themeColor="background1"/>
              </w:rPr>
              <w:t>27</w:t>
            </w:r>
          </w:p>
        </w:tc>
        <w:tc>
          <w:tcPr>
            <w:tcW w:w="5279" w:type="dxa"/>
            <w:vAlign w:val="bottom"/>
          </w:tcPr>
          <w:p w14:paraId="210991C2" w14:textId="77777777" w:rsidR="00C67BD2" w:rsidRPr="00DE3E7A" w:rsidRDefault="00C67BD2" w:rsidP="00B2240B">
            <w:pPr>
              <w:spacing w:after="0" w:line="276" w:lineRule="auto"/>
              <w:jc w:val="left"/>
              <w:rPr>
                <w:lang w:val="en-GB"/>
              </w:rPr>
            </w:pPr>
            <w:r w:rsidRPr="00DE3E7A">
              <w:rPr>
                <w:rFonts w:cs="Calibri"/>
                <w:color w:val="000000"/>
                <w:lang w:val="en-GB"/>
              </w:rPr>
              <w:t>Trend Micro Deep Security - Anti-malware - per CPU (Socket)</w:t>
            </w:r>
          </w:p>
        </w:tc>
        <w:tc>
          <w:tcPr>
            <w:tcW w:w="1701" w:type="dxa"/>
            <w:vAlign w:val="bottom"/>
          </w:tcPr>
          <w:p w14:paraId="60B23831" w14:textId="77777777" w:rsidR="00C67BD2" w:rsidRPr="00B2240B" w:rsidRDefault="00C67BD2" w:rsidP="00B2240B">
            <w:pPr>
              <w:spacing w:after="0" w:line="276" w:lineRule="auto"/>
              <w:jc w:val="left"/>
              <w:rPr>
                <w:rFonts w:cs="Arial"/>
                <w:color w:val="000000"/>
              </w:rPr>
            </w:pPr>
            <w:r w:rsidRPr="00B2240B">
              <w:rPr>
                <w:rFonts w:cs="Calibri"/>
                <w:color w:val="000000"/>
              </w:rPr>
              <w:t>9.6</w:t>
            </w:r>
          </w:p>
        </w:tc>
        <w:tc>
          <w:tcPr>
            <w:tcW w:w="1559" w:type="dxa"/>
            <w:vAlign w:val="bottom"/>
          </w:tcPr>
          <w:p w14:paraId="3022A464" w14:textId="77777777" w:rsidR="00C67BD2" w:rsidRPr="00B2240B" w:rsidRDefault="00C67BD2" w:rsidP="00B2240B">
            <w:pPr>
              <w:spacing w:after="0" w:line="276" w:lineRule="auto"/>
              <w:jc w:val="left"/>
              <w:rPr>
                <w:rFonts w:cs="Arial"/>
                <w:color w:val="000000"/>
              </w:rPr>
            </w:pPr>
            <w:r w:rsidRPr="00B2240B">
              <w:rPr>
                <w:rFonts w:cs="Calibri"/>
                <w:color w:val="000000"/>
              </w:rPr>
              <w:t>26.11.2017</w:t>
            </w:r>
          </w:p>
        </w:tc>
      </w:tr>
      <w:tr w:rsidR="00C67BD2" w14:paraId="4CD7C992" w14:textId="77777777" w:rsidTr="009050F4">
        <w:tc>
          <w:tcPr>
            <w:tcW w:w="528" w:type="dxa"/>
            <w:shd w:val="clear" w:color="auto" w:fill="5B9BD5" w:themeFill="accent1"/>
            <w:vAlign w:val="bottom"/>
          </w:tcPr>
          <w:p w14:paraId="7DF9E430" w14:textId="0A97945B" w:rsidR="00C67BD2" w:rsidRPr="00B2240B" w:rsidRDefault="00EC111A" w:rsidP="00B2240B">
            <w:pPr>
              <w:spacing w:after="0" w:line="276" w:lineRule="auto"/>
              <w:jc w:val="left"/>
              <w:rPr>
                <w:b/>
                <w:color w:val="FFFFFF" w:themeColor="background1"/>
                <w:lang w:val="en-US"/>
              </w:rPr>
            </w:pPr>
            <w:r>
              <w:rPr>
                <w:b/>
                <w:color w:val="FFFFFF" w:themeColor="background1"/>
              </w:rPr>
              <w:lastRenderedPageBreak/>
              <w:t>28</w:t>
            </w:r>
          </w:p>
        </w:tc>
        <w:tc>
          <w:tcPr>
            <w:tcW w:w="5279" w:type="dxa"/>
            <w:vAlign w:val="bottom"/>
          </w:tcPr>
          <w:p w14:paraId="76B40051" w14:textId="77777777" w:rsidR="00C67BD2" w:rsidRPr="00B2240B" w:rsidRDefault="00C67BD2" w:rsidP="00B2240B">
            <w:pPr>
              <w:spacing w:after="0" w:line="276" w:lineRule="auto"/>
              <w:jc w:val="left"/>
            </w:pPr>
            <w:r w:rsidRPr="00B2240B">
              <w:rPr>
                <w:rFonts w:cs="Calibri"/>
                <w:color w:val="000000"/>
              </w:rPr>
              <w:t>MS Windows DataCenter</w:t>
            </w:r>
          </w:p>
        </w:tc>
        <w:tc>
          <w:tcPr>
            <w:tcW w:w="1701" w:type="dxa"/>
            <w:vAlign w:val="bottom"/>
          </w:tcPr>
          <w:p w14:paraId="452BB07A" w14:textId="2AD4D85B" w:rsidR="00C67BD2" w:rsidRPr="00B2240B" w:rsidRDefault="00C67BD2" w:rsidP="00F6094B">
            <w:pPr>
              <w:spacing w:after="0" w:line="276" w:lineRule="auto"/>
              <w:jc w:val="left"/>
              <w:rPr>
                <w:rFonts w:cs="Arial"/>
                <w:color w:val="000000"/>
              </w:rPr>
            </w:pPr>
            <w:r>
              <w:rPr>
                <w:color w:val="000000"/>
              </w:rPr>
              <w:t>od 2008</w:t>
            </w:r>
            <w:r w:rsidRPr="00B2240B">
              <w:rPr>
                <w:color w:val="000000"/>
              </w:rPr>
              <w:t xml:space="preserve"> do 2012 </w:t>
            </w:r>
            <w:r>
              <w:rPr>
                <w:color w:val="000000"/>
              </w:rPr>
              <w:t>R</w:t>
            </w:r>
            <w:r w:rsidRPr="00B2240B">
              <w:rPr>
                <w:color w:val="000000"/>
              </w:rPr>
              <w:t>2</w:t>
            </w:r>
          </w:p>
        </w:tc>
        <w:tc>
          <w:tcPr>
            <w:tcW w:w="1559" w:type="dxa"/>
            <w:vAlign w:val="bottom"/>
          </w:tcPr>
          <w:p w14:paraId="381E195A" w14:textId="77777777" w:rsidR="00C67BD2" w:rsidRPr="00B2240B" w:rsidRDefault="00C67BD2" w:rsidP="00B2240B">
            <w:pPr>
              <w:spacing w:after="0" w:line="276" w:lineRule="auto"/>
              <w:jc w:val="left"/>
              <w:rPr>
                <w:rFonts w:cs="Arial"/>
                <w:color w:val="000000"/>
              </w:rPr>
            </w:pPr>
            <w:r w:rsidRPr="00B2240B">
              <w:rPr>
                <w:rFonts w:cs="Calibri"/>
                <w:color w:val="000000"/>
              </w:rPr>
              <w:t>brak</w:t>
            </w:r>
          </w:p>
        </w:tc>
      </w:tr>
      <w:tr w:rsidR="00C67BD2" w14:paraId="310342EB" w14:textId="77777777" w:rsidTr="009050F4">
        <w:tc>
          <w:tcPr>
            <w:tcW w:w="528" w:type="dxa"/>
            <w:shd w:val="clear" w:color="auto" w:fill="5B9BD5" w:themeFill="accent1"/>
            <w:vAlign w:val="bottom"/>
          </w:tcPr>
          <w:p w14:paraId="55267FFF" w14:textId="00CC564F" w:rsidR="00C67BD2" w:rsidRPr="00B2240B" w:rsidRDefault="00EC111A" w:rsidP="00B2240B">
            <w:pPr>
              <w:spacing w:after="0" w:line="276" w:lineRule="auto"/>
              <w:jc w:val="left"/>
              <w:rPr>
                <w:b/>
                <w:color w:val="FFFFFF" w:themeColor="background1"/>
              </w:rPr>
            </w:pPr>
            <w:r>
              <w:rPr>
                <w:b/>
                <w:color w:val="FFFFFF" w:themeColor="background1"/>
              </w:rPr>
              <w:t>29</w:t>
            </w:r>
          </w:p>
        </w:tc>
        <w:tc>
          <w:tcPr>
            <w:tcW w:w="5279" w:type="dxa"/>
            <w:vAlign w:val="bottom"/>
          </w:tcPr>
          <w:p w14:paraId="41093845" w14:textId="6C1233CE" w:rsidR="00C67BD2" w:rsidRPr="00B2240B" w:rsidRDefault="00C67BD2" w:rsidP="00B2240B">
            <w:pPr>
              <w:spacing w:after="0" w:line="276" w:lineRule="auto"/>
              <w:jc w:val="left"/>
              <w:rPr>
                <w:rFonts w:cs="Calibri"/>
                <w:color w:val="000000"/>
              </w:rPr>
            </w:pPr>
            <w:r>
              <w:rPr>
                <w:rFonts w:cs="Calibri"/>
                <w:color w:val="000000"/>
              </w:rPr>
              <w:t>HP Service Manager</w:t>
            </w:r>
          </w:p>
        </w:tc>
        <w:tc>
          <w:tcPr>
            <w:tcW w:w="1701" w:type="dxa"/>
            <w:vAlign w:val="bottom"/>
          </w:tcPr>
          <w:p w14:paraId="0CAF82AB" w14:textId="770B54A2" w:rsidR="00C67BD2" w:rsidRDefault="00C67BD2" w:rsidP="00F6094B">
            <w:pPr>
              <w:spacing w:after="0" w:line="276" w:lineRule="auto"/>
              <w:jc w:val="left"/>
              <w:rPr>
                <w:color w:val="000000"/>
              </w:rPr>
            </w:pPr>
            <w:r>
              <w:rPr>
                <w:color w:val="000000"/>
              </w:rPr>
              <w:t>9.33</w:t>
            </w:r>
          </w:p>
        </w:tc>
        <w:tc>
          <w:tcPr>
            <w:tcW w:w="1559" w:type="dxa"/>
            <w:vAlign w:val="bottom"/>
          </w:tcPr>
          <w:p w14:paraId="443499F6" w14:textId="52FE0B7B" w:rsidR="00C67BD2" w:rsidRPr="00B2240B" w:rsidRDefault="00C67BD2" w:rsidP="00B2240B">
            <w:pPr>
              <w:spacing w:after="0" w:line="276" w:lineRule="auto"/>
              <w:jc w:val="left"/>
              <w:rPr>
                <w:rFonts w:cs="Calibri"/>
                <w:color w:val="000000"/>
              </w:rPr>
            </w:pPr>
            <w:r>
              <w:rPr>
                <w:rFonts w:cs="Calibri"/>
                <w:color w:val="000000"/>
              </w:rPr>
              <w:t>brak</w:t>
            </w:r>
          </w:p>
        </w:tc>
      </w:tr>
      <w:tr w:rsidR="00C67BD2" w14:paraId="1CC74D9C" w14:textId="77777777" w:rsidTr="009050F4">
        <w:tc>
          <w:tcPr>
            <w:tcW w:w="528" w:type="dxa"/>
            <w:shd w:val="clear" w:color="auto" w:fill="5B9BD5" w:themeFill="accent1"/>
            <w:vAlign w:val="bottom"/>
          </w:tcPr>
          <w:p w14:paraId="107AF69B" w14:textId="3D7E36FD" w:rsidR="00C67BD2" w:rsidRDefault="00EC111A" w:rsidP="00B2240B">
            <w:pPr>
              <w:spacing w:after="0" w:line="276" w:lineRule="auto"/>
              <w:jc w:val="left"/>
              <w:rPr>
                <w:b/>
                <w:color w:val="FFFFFF" w:themeColor="background1"/>
              </w:rPr>
            </w:pPr>
            <w:r>
              <w:rPr>
                <w:b/>
                <w:color w:val="FFFFFF" w:themeColor="background1"/>
              </w:rPr>
              <w:t>30</w:t>
            </w:r>
          </w:p>
        </w:tc>
        <w:tc>
          <w:tcPr>
            <w:tcW w:w="5279" w:type="dxa"/>
            <w:vAlign w:val="bottom"/>
          </w:tcPr>
          <w:p w14:paraId="585347E3" w14:textId="30D094FF" w:rsidR="00C67BD2" w:rsidRPr="00EA3E96" w:rsidRDefault="00C67BD2" w:rsidP="00B2240B">
            <w:pPr>
              <w:spacing w:after="0" w:line="276" w:lineRule="auto"/>
              <w:jc w:val="left"/>
              <w:rPr>
                <w:rFonts w:cs="Calibri"/>
                <w:color w:val="000000"/>
                <w:lang w:val="en-US"/>
              </w:rPr>
            </w:pPr>
            <w:r w:rsidRPr="00B2048A">
              <w:rPr>
                <w:rFonts w:ascii="Calibri" w:eastAsia="Times New Roman" w:hAnsi="Calibri" w:cs="Calibri"/>
                <w:color w:val="000000"/>
                <w:lang w:val="en-GB" w:eastAsia="ko-KR"/>
              </w:rPr>
              <w:t>HP Real User Monitor Engine</w:t>
            </w:r>
          </w:p>
        </w:tc>
        <w:tc>
          <w:tcPr>
            <w:tcW w:w="1701" w:type="dxa"/>
            <w:vAlign w:val="bottom"/>
          </w:tcPr>
          <w:p w14:paraId="3FD7F060" w14:textId="0A59E8B3" w:rsidR="00C67BD2" w:rsidRDefault="00C67BD2" w:rsidP="000006CE">
            <w:pPr>
              <w:spacing w:after="0" w:line="276" w:lineRule="auto"/>
              <w:jc w:val="left"/>
              <w:rPr>
                <w:color w:val="000000"/>
              </w:rPr>
            </w:pPr>
            <w:r w:rsidRPr="00B2048A">
              <w:rPr>
                <w:rFonts w:ascii="Calibri" w:eastAsia="Times New Roman" w:hAnsi="Calibri" w:cs="Calibri"/>
                <w:color w:val="000000"/>
                <w:lang w:val="en-GB" w:eastAsia="ko-KR"/>
              </w:rPr>
              <w:t>9.23</w:t>
            </w:r>
          </w:p>
        </w:tc>
        <w:tc>
          <w:tcPr>
            <w:tcW w:w="1559" w:type="dxa"/>
            <w:vAlign w:val="bottom"/>
          </w:tcPr>
          <w:p w14:paraId="5A2D73FB" w14:textId="3730DE57" w:rsidR="00C67BD2" w:rsidRDefault="00C67BD2" w:rsidP="00B2240B">
            <w:pPr>
              <w:spacing w:after="0" w:line="276" w:lineRule="auto"/>
              <w:jc w:val="left"/>
              <w:rPr>
                <w:rFonts w:cs="Calibri"/>
                <w:color w:val="000000"/>
              </w:rPr>
            </w:pPr>
            <w:r>
              <w:rPr>
                <w:rFonts w:cs="Calibri"/>
                <w:color w:val="000000"/>
              </w:rPr>
              <w:t>brak</w:t>
            </w:r>
          </w:p>
        </w:tc>
      </w:tr>
      <w:tr w:rsidR="00C67BD2" w14:paraId="7B5CB216" w14:textId="77777777" w:rsidTr="009050F4">
        <w:tc>
          <w:tcPr>
            <w:tcW w:w="528" w:type="dxa"/>
            <w:shd w:val="clear" w:color="auto" w:fill="5B9BD5" w:themeFill="accent1"/>
            <w:vAlign w:val="bottom"/>
          </w:tcPr>
          <w:p w14:paraId="251EE378" w14:textId="42389A51" w:rsidR="00C67BD2" w:rsidRDefault="00EC111A" w:rsidP="00B2240B">
            <w:pPr>
              <w:spacing w:after="0" w:line="276" w:lineRule="auto"/>
              <w:jc w:val="left"/>
              <w:rPr>
                <w:b/>
                <w:color w:val="FFFFFF" w:themeColor="background1"/>
              </w:rPr>
            </w:pPr>
            <w:r>
              <w:rPr>
                <w:b/>
                <w:color w:val="FFFFFF" w:themeColor="background1"/>
              </w:rPr>
              <w:t>31</w:t>
            </w:r>
          </w:p>
        </w:tc>
        <w:tc>
          <w:tcPr>
            <w:tcW w:w="5279" w:type="dxa"/>
            <w:vAlign w:val="bottom"/>
          </w:tcPr>
          <w:p w14:paraId="2D092E8A" w14:textId="1274BEF1" w:rsidR="00C67BD2" w:rsidRPr="00B2048A" w:rsidRDefault="00C67BD2" w:rsidP="00B2240B">
            <w:pPr>
              <w:spacing w:after="0" w:line="276" w:lineRule="auto"/>
              <w:jc w:val="left"/>
              <w:rPr>
                <w:rFonts w:ascii="Calibri" w:eastAsia="Times New Roman" w:hAnsi="Calibri" w:cs="Calibri"/>
                <w:color w:val="000000"/>
                <w:lang w:val="en-GB" w:eastAsia="ko-KR"/>
              </w:rPr>
            </w:pPr>
            <w:r w:rsidRPr="00B2048A">
              <w:rPr>
                <w:rFonts w:ascii="Calibri" w:eastAsia="Times New Roman" w:hAnsi="Calibri" w:cs="Calibri"/>
                <w:color w:val="000000"/>
                <w:lang w:val="en-GB" w:eastAsia="ko-KR"/>
              </w:rPr>
              <w:t>HP SiteScope</w:t>
            </w:r>
          </w:p>
        </w:tc>
        <w:tc>
          <w:tcPr>
            <w:tcW w:w="1701" w:type="dxa"/>
            <w:vAlign w:val="bottom"/>
          </w:tcPr>
          <w:p w14:paraId="61A178A6" w14:textId="3924CEF5" w:rsidR="00C67BD2" w:rsidRPr="00B2048A" w:rsidRDefault="00C67BD2" w:rsidP="00F6094B">
            <w:pPr>
              <w:spacing w:after="0" w:line="276" w:lineRule="auto"/>
              <w:jc w:val="left"/>
              <w:rPr>
                <w:rFonts w:ascii="Calibri" w:eastAsia="Times New Roman" w:hAnsi="Calibri" w:cs="Calibri"/>
                <w:color w:val="000000"/>
                <w:lang w:val="en-GB" w:eastAsia="ko-KR"/>
              </w:rPr>
            </w:pPr>
            <w:r>
              <w:rPr>
                <w:rFonts w:ascii="Calibri" w:eastAsia="Times New Roman" w:hAnsi="Calibri" w:cs="Calibri"/>
                <w:color w:val="000000"/>
                <w:lang w:val="en-GB" w:eastAsia="ko-KR"/>
              </w:rPr>
              <w:t>11.23</w:t>
            </w:r>
          </w:p>
        </w:tc>
        <w:tc>
          <w:tcPr>
            <w:tcW w:w="1559" w:type="dxa"/>
            <w:vAlign w:val="bottom"/>
          </w:tcPr>
          <w:p w14:paraId="0A9E70DE" w14:textId="54246040" w:rsidR="00C67BD2" w:rsidRDefault="00C67BD2" w:rsidP="00B2240B">
            <w:pPr>
              <w:spacing w:after="0" w:line="276" w:lineRule="auto"/>
              <w:jc w:val="left"/>
              <w:rPr>
                <w:rFonts w:cs="Calibri"/>
                <w:color w:val="000000"/>
              </w:rPr>
            </w:pPr>
            <w:r>
              <w:rPr>
                <w:rFonts w:cs="Calibri"/>
                <w:color w:val="000000"/>
              </w:rPr>
              <w:t>brak</w:t>
            </w:r>
          </w:p>
        </w:tc>
      </w:tr>
      <w:tr w:rsidR="00C67BD2" w14:paraId="3BF844A7" w14:textId="77777777" w:rsidTr="009050F4">
        <w:tc>
          <w:tcPr>
            <w:tcW w:w="528" w:type="dxa"/>
            <w:shd w:val="clear" w:color="auto" w:fill="5B9BD5" w:themeFill="accent1"/>
            <w:vAlign w:val="bottom"/>
          </w:tcPr>
          <w:p w14:paraId="360685BF" w14:textId="53C558F0" w:rsidR="00C67BD2" w:rsidRDefault="00EC111A" w:rsidP="00B2240B">
            <w:pPr>
              <w:spacing w:after="0" w:line="276" w:lineRule="auto"/>
              <w:jc w:val="left"/>
              <w:rPr>
                <w:b/>
                <w:color w:val="FFFFFF" w:themeColor="background1"/>
              </w:rPr>
            </w:pPr>
            <w:r>
              <w:rPr>
                <w:b/>
                <w:color w:val="FFFFFF" w:themeColor="background1"/>
              </w:rPr>
              <w:t>32</w:t>
            </w:r>
          </w:p>
        </w:tc>
        <w:tc>
          <w:tcPr>
            <w:tcW w:w="5279" w:type="dxa"/>
            <w:vAlign w:val="bottom"/>
          </w:tcPr>
          <w:p w14:paraId="3345D3E5" w14:textId="081F0EE9" w:rsidR="00C67BD2" w:rsidRPr="00B2048A" w:rsidRDefault="00C67BD2" w:rsidP="00B2240B">
            <w:pPr>
              <w:spacing w:after="0" w:line="276" w:lineRule="auto"/>
              <w:jc w:val="left"/>
              <w:rPr>
                <w:rFonts w:ascii="Calibri" w:eastAsia="Times New Roman" w:hAnsi="Calibri" w:cs="Calibri"/>
                <w:color w:val="000000"/>
                <w:lang w:val="en-GB" w:eastAsia="ko-KR"/>
              </w:rPr>
            </w:pPr>
            <w:r w:rsidRPr="00B2048A">
              <w:rPr>
                <w:rFonts w:ascii="Calibri" w:eastAsia="Times New Roman" w:hAnsi="Calibri" w:cs="Calibri"/>
                <w:color w:val="000000"/>
                <w:lang w:val="en-GB" w:eastAsia="ko-KR"/>
              </w:rPr>
              <w:t>HP Performance Manager</w:t>
            </w:r>
          </w:p>
        </w:tc>
        <w:tc>
          <w:tcPr>
            <w:tcW w:w="1701" w:type="dxa"/>
            <w:vAlign w:val="bottom"/>
          </w:tcPr>
          <w:p w14:paraId="32AE824F" w14:textId="29408C9D" w:rsidR="00C67BD2" w:rsidRDefault="00C67BD2" w:rsidP="000006CE">
            <w:pPr>
              <w:spacing w:after="0" w:line="276" w:lineRule="auto"/>
              <w:jc w:val="left"/>
              <w:rPr>
                <w:rFonts w:ascii="Calibri" w:eastAsia="Times New Roman" w:hAnsi="Calibri" w:cs="Calibri"/>
                <w:color w:val="000000"/>
                <w:lang w:val="en-GB" w:eastAsia="ko-KR"/>
              </w:rPr>
            </w:pPr>
            <w:r w:rsidRPr="00B2048A">
              <w:rPr>
                <w:rFonts w:ascii="Calibri" w:eastAsia="Times New Roman" w:hAnsi="Calibri" w:cs="Calibri"/>
                <w:color w:val="000000"/>
                <w:lang w:val="en-GB" w:eastAsia="ko-KR"/>
              </w:rPr>
              <w:t>9.03</w:t>
            </w:r>
          </w:p>
        </w:tc>
        <w:tc>
          <w:tcPr>
            <w:tcW w:w="1559" w:type="dxa"/>
            <w:vAlign w:val="bottom"/>
          </w:tcPr>
          <w:p w14:paraId="6BC9E8E3" w14:textId="6F326B43" w:rsidR="00C67BD2" w:rsidRDefault="00C67BD2" w:rsidP="00B2240B">
            <w:pPr>
              <w:spacing w:after="0" w:line="276" w:lineRule="auto"/>
              <w:jc w:val="left"/>
              <w:rPr>
                <w:rFonts w:cs="Calibri"/>
                <w:color w:val="000000"/>
              </w:rPr>
            </w:pPr>
            <w:r>
              <w:rPr>
                <w:rFonts w:cs="Calibri"/>
                <w:color w:val="000000"/>
              </w:rPr>
              <w:t>brak</w:t>
            </w:r>
          </w:p>
        </w:tc>
      </w:tr>
      <w:tr w:rsidR="00C67BD2" w14:paraId="5A30AD1D" w14:textId="77777777" w:rsidTr="009050F4">
        <w:tc>
          <w:tcPr>
            <w:tcW w:w="528" w:type="dxa"/>
            <w:shd w:val="clear" w:color="auto" w:fill="5B9BD5" w:themeFill="accent1"/>
            <w:vAlign w:val="bottom"/>
          </w:tcPr>
          <w:p w14:paraId="577EEC26" w14:textId="5DC4E02A" w:rsidR="00C67BD2" w:rsidRDefault="00EC111A" w:rsidP="00B2240B">
            <w:pPr>
              <w:spacing w:after="0" w:line="276" w:lineRule="auto"/>
              <w:jc w:val="left"/>
              <w:rPr>
                <w:b/>
                <w:color w:val="FFFFFF" w:themeColor="background1"/>
              </w:rPr>
            </w:pPr>
            <w:r>
              <w:rPr>
                <w:b/>
                <w:color w:val="FFFFFF" w:themeColor="background1"/>
              </w:rPr>
              <w:t>33</w:t>
            </w:r>
          </w:p>
        </w:tc>
        <w:tc>
          <w:tcPr>
            <w:tcW w:w="5279" w:type="dxa"/>
            <w:vAlign w:val="bottom"/>
          </w:tcPr>
          <w:p w14:paraId="3B364147" w14:textId="662122A0" w:rsidR="00C67BD2" w:rsidRPr="00B2048A" w:rsidRDefault="00C67BD2" w:rsidP="00B2240B">
            <w:pPr>
              <w:spacing w:after="0" w:line="276" w:lineRule="auto"/>
              <w:jc w:val="left"/>
              <w:rPr>
                <w:rFonts w:ascii="Calibri" w:eastAsia="Times New Roman" w:hAnsi="Calibri" w:cs="Calibri"/>
                <w:color w:val="000000"/>
                <w:lang w:val="en-GB" w:eastAsia="ko-KR"/>
              </w:rPr>
            </w:pPr>
            <w:r w:rsidRPr="00B2048A">
              <w:rPr>
                <w:rFonts w:ascii="Calibri" w:eastAsia="Times New Roman" w:hAnsi="Calibri" w:cs="Calibri"/>
                <w:color w:val="000000"/>
                <w:lang w:val="en-GB" w:eastAsia="ko-KR"/>
              </w:rPr>
              <w:t>HP Network Node Manager</w:t>
            </w:r>
          </w:p>
        </w:tc>
        <w:tc>
          <w:tcPr>
            <w:tcW w:w="1701" w:type="dxa"/>
            <w:vAlign w:val="bottom"/>
          </w:tcPr>
          <w:p w14:paraId="761175B7" w14:textId="203A3D2D" w:rsidR="00C67BD2" w:rsidRPr="00B2048A" w:rsidRDefault="00C67BD2" w:rsidP="00F6094B">
            <w:pPr>
              <w:spacing w:after="0" w:line="276" w:lineRule="auto"/>
              <w:jc w:val="left"/>
              <w:rPr>
                <w:rFonts w:ascii="Calibri" w:eastAsia="Times New Roman" w:hAnsi="Calibri" w:cs="Calibri"/>
                <w:color w:val="000000"/>
                <w:lang w:val="en-GB" w:eastAsia="ko-KR"/>
              </w:rPr>
            </w:pPr>
            <w:r>
              <w:rPr>
                <w:rFonts w:ascii="Calibri" w:eastAsia="Times New Roman" w:hAnsi="Calibri" w:cs="Calibri"/>
                <w:color w:val="000000"/>
                <w:lang w:val="en-GB" w:eastAsia="ko-KR"/>
              </w:rPr>
              <w:t>9.23</w:t>
            </w:r>
          </w:p>
        </w:tc>
        <w:tc>
          <w:tcPr>
            <w:tcW w:w="1559" w:type="dxa"/>
            <w:vAlign w:val="bottom"/>
          </w:tcPr>
          <w:p w14:paraId="16DDE897" w14:textId="7549B425" w:rsidR="00C67BD2" w:rsidRDefault="00C67BD2" w:rsidP="00B2240B">
            <w:pPr>
              <w:spacing w:after="0" w:line="276" w:lineRule="auto"/>
              <w:jc w:val="left"/>
              <w:rPr>
                <w:rFonts w:cs="Calibri"/>
                <w:color w:val="000000"/>
              </w:rPr>
            </w:pPr>
            <w:r>
              <w:rPr>
                <w:rFonts w:cs="Calibri"/>
                <w:color w:val="000000"/>
              </w:rPr>
              <w:t>brak</w:t>
            </w:r>
          </w:p>
        </w:tc>
      </w:tr>
      <w:tr w:rsidR="00C67BD2" w14:paraId="3662A416" w14:textId="77777777" w:rsidTr="009050F4">
        <w:tc>
          <w:tcPr>
            <w:tcW w:w="528" w:type="dxa"/>
            <w:shd w:val="clear" w:color="auto" w:fill="5B9BD5" w:themeFill="accent1"/>
            <w:vAlign w:val="bottom"/>
          </w:tcPr>
          <w:p w14:paraId="5F62FEB5" w14:textId="668187AF" w:rsidR="00C67BD2" w:rsidRDefault="00EC111A" w:rsidP="00B2240B">
            <w:pPr>
              <w:spacing w:after="0" w:line="276" w:lineRule="auto"/>
              <w:jc w:val="left"/>
              <w:rPr>
                <w:b/>
                <w:color w:val="FFFFFF" w:themeColor="background1"/>
              </w:rPr>
            </w:pPr>
            <w:r>
              <w:rPr>
                <w:b/>
                <w:color w:val="FFFFFF" w:themeColor="background1"/>
              </w:rPr>
              <w:t>34</w:t>
            </w:r>
          </w:p>
        </w:tc>
        <w:tc>
          <w:tcPr>
            <w:tcW w:w="5279" w:type="dxa"/>
            <w:vAlign w:val="bottom"/>
          </w:tcPr>
          <w:p w14:paraId="73D25804" w14:textId="3511B093" w:rsidR="00C67BD2" w:rsidRPr="00B2048A" w:rsidRDefault="00C67BD2" w:rsidP="00B2240B">
            <w:pPr>
              <w:spacing w:after="0" w:line="276" w:lineRule="auto"/>
              <w:jc w:val="left"/>
              <w:rPr>
                <w:rFonts w:ascii="Calibri" w:eastAsia="Times New Roman" w:hAnsi="Calibri" w:cs="Calibri"/>
                <w:color w:val="000000"/>
                <w:lang w:val="en-GB" w:eastAsia="ko-KR"/>
              </w:rPr>
            </w:pPr>
            <w:r w:rsidRPr="00B2048A">
              <w:rPr>
                <w:rFonts w:ascii="Calibri" w:eastAsia="Times New Roman" w:hAnsi="Calibri" w:cs="Calibri"/>
                <w:color w:val="000000"/>
                <w:lang w:val="en-GB" w:eastAsia="ko-KR"/>
              </w:rPr>
              <w:t>HP BSM</w:t>
            </w:r>
          </w:p>
        </w:tc>
        <w:tc>
          <w:tcPr>
            <w:tcW w:w="1701" w:type="dxa"/>
            <w:vAlign w:val="bottom"/>
          </w:tcPr>
          <w:p w14:paraId="56EE8B93" w14:textId="02AFD13F" w:rsidR="00C67BD2" w:rsidRDefault="00C67BD2" w:rsidP="00F6094B">
            <w:pPr>
              <w:spacing w:after="0" w:line="276" w:lineRule="auto"/>
              <w:jc w:val="left"/>
              <w:rPr>
                <w:rFonts w:ascii="Calibri" w:eastAsia="Times New Roman" w:hAnsi="Calibri" w:cs="Calibri"/>
                <w:color w:val="000000"/>
                <w:lang w:val="en-GB" w:eastAsia="ko-KR"/>
              </w:rPr>
            </w:pPr>
            <w:r>
              <w:rPr>
                <w:rFonts w:ascii="Calibri" w:eastAsia="Times New Roman" w:hAnsi="Calibri" w:cs="Calibri"/>
                <w:color w:val="000000"/>
                <w:lang w:val="en-GB" w:eastAsia="ko-KR"/>
              </w:rPr>
              <w:t>9.23</w:t>
            </w:r>
          </w:p>
        </w:tc>
        <w:tc>
          <w:tcPr>
            <w:tcW w:w="1559" w:type="dxa"/>
            <w:vAlign w:val="bottom"/>
          </w:tcPr>
          <w:p w14:paraId="186D5BAC" w14:textId="01717DF6" w:rsidR="00C67BD2" w:rsidRDefault="00C67BD2" w:rsidP="00B2240B">
            <w:pPr>
              <w:spacing w:after="0" w:line="276" w:lineRule="auto"/>
              <w:jc w:val="left"/>
              <w:rPr>
                <w:rFonts w:cs="Calibri"/>
                <w:color w:val="000000"/>
              </w:rPr>
            </w:pPr>
            <w:r>
              <w:rPr>
                <w:rFonts w:cs="Calibri"/>
                <w:color w:val="000000"/>
              </w:rPr>
              <w:t>brak</w:t>
            </w:r>
          </w:p>
        </w:tc>
      </w:tr>
    </w:tbl>
    <w:p w14:paraId="0D5CB1F2" w14:textId="77777777" w:rsidR="00E373ED" w:rsidRPr="00454E2D" w:rsidRDefault="00E373ED" w:rsidP="00D33DF3">
      <w:pPr>
        <w:pStyle w:val="Nagwek2"/>
      </w:pPr>
      <w:bookmarkStart w:id="161" w:name="_Toc477889747"/>
      <w:r w:rsidRPr="00EB69B9">
        <w:t>Środowiska przetwarzania</w:t>
      </w:r>
      <w:bookmarkEnd w:id="155"/>
      <w:bookmarkEnd w:id="156"/>
      <w:bookmarkEnd w:id="157"/>
      <w:bookmarkEnd w:id="158"/>
      <w:bookmarkEnd w:id="159"/>
      <w:bookmarkEnd w:id="160"/>
      <w:bookmarkEnd w:id="161"/>
    </w:p>
    <w:p w14:paraId="38234477" w14:textId="77777777" w:rsidR="00E373ED" w:rsidRPr="00454E2D" w:rsidRDefault="00E373ED" w:rsidP="002A697D">
      <w:pPr>
        <w:pStyle w:val="Akapitzlist"/>
        <w:numPr>
          <w:ilvl w:val="0"/>
          <w:numId w:val="67"/>
        </w:numPr>
        <w:spacing w:line="276" w:lineRule="auto"/>
        <w:jc w:val="left"/>
      </w:pPr>
      <w:r w:rsidRPr="00EB69B9">
        <w:t>Środowisko backup-owe.</w:t>
      </w:r>
    </w:p>
    <w:p w14:paraId="3C0661DF" w14:textId="4CC20A5F" w:rsidR="00E373ED" w:rsidRPr="00454E2D" w:rsidRDefault="00E373ED" w:rsidP="002A697D">
      <w:pPr>
        <w:pStyle w:val="Akapitzlist"/>
        <w:numPr>
          <w:ilvl w:val="0"/>
          <w:numId w:val="67"/>
        </w:numPr>
        <w:spacing w:line="276" w:lineRule="auto"/>
        <w:jc w:val="left"/>
      </w:pPr>
      <w:r w:rsidRPr="00EB69B9">
        <w:t xml:space="preserve">Środowiska </w:t>
      </w:r>
      <w:r w:rsidR="0073282A">
        <w:t>testowe</w:t>
      </w:r>
      <w:r w:rsidRPr="00EB69B9">
        <w:t xml:space="preserve"> (w szczególności aplikacji, bazy danych, szyny usług).</w:t>
      </w:r>
    </w:p>
    <w:p w14:paraId="5BE57D47" w14:textId="77777777" w:rsidR="00E373ED" w:rsidRPr="00454E2D" w:rsidRDefault="00E373ED" w:rsidP="002A697D">
      <w:pPr>
        <w:pStyle w:val="Akapitzlist"/>
        <w:numPr>
          <w:ilvl w:val="0"/>
          <w:numId w:val="67"/>
        </w:numPr>
        <w:spacing w:line="276" w:lineRule="auto"/>
        <w:jc w:val="left"/>
      </w:pPr>
      <w:r w:rsidRPr="00EB69B9">
        <w:t>Środowiska produkcyjne (w szczególności aplikacji, bazy danych, szyny usług).</w:t>
      </w:r>
    </w:p>
    <w:p w14:paraId="0E0401C2" w14:textId="77777777" w:rsidR="00E373ED" w:rsidRPr="00454E2D" w:rsidRDefault="00E373ED" w:rsidP="002A697D">
      <w:pPr>
        <w:pStyle w:val="Akapitzlist"/>
        <w:numPr>
          <w:ilvl w:val="0"/>
          <w:numId w:val="67"/>
        </w:numPr>
        <w:spacing w:line="276" w:lineRule="auto"/>
        <w:jc w:val="left"/>
      </w:pPr>
      <w:r w:rsidRPr="00EB69B9">
        <w:t>Środowisko utrzymania i monitorowania.</w:t>
      </w:r>
    </w:p>
    <w:p w14:paraId="6499F87D" w14:textId="77777777" w:rsidR="00E373ED" w:rsidRPr="00454E2D" w:rsidRDefault="00E373ED" w:rsidP="00D33DF3">
      <w:pPr>
        <w:pStyle w:val="Nagwek2"/>
      </w:pPr>
      <w:bookmarkStart w:id="162" w:name="_Toc311109865"/>
      <w:bookmarkStart w:id="163" w:name="_Toc312930433"/>
      <w:bookmarkStart w:id="164" w:name="_Toc369855184"/>
      <w:bookmarkStart w:id="165" w:name="_Toc373131700"/>
      <w:bookmarkStart w:id="166" w:name="_Toc442944846"/>
      <w:bookmarkStart w:id="167" w:name="_Toc444259809"/>
      <w:bookmarkStart w:id="168" w:name="_Toc477889748"/>
      <w:r w:rsidRPr="00EB69B9">
        <w:t>Usługi technologiczne</w:t>
      </w:r>
      <w:bookmarkEnd w:id="162"/>
      <w:bookmarkEnd w:id="163"/>
      <w:bookmarkEnd w:id="164"/>
      <w:bookmarkEnd w:id="165"/>
      <w:bookmarkEnd w:id="166"/>
      <w:bookmarkEnd w:id="167"/>
      <w:bookmarkEnd w:id="168"/>
    </w:p>
    <w:p w14:paraId="01DEB62B" w14:textId="77777777" w:rsidR="00E373ED" w:rsidRPr="00454E2D" w:rsidRDefault="00E373ED" w:rsidP="002A697D">
      <w:pPr>
        <w:pStyle w:val="Akapitzlist"/>
        <w:numPr>
          <w:ilvl w:val="0"/>
          <w:numId w:val="68"/>
        </w:numPr>
        <w:spacing w:line="276" w:lineRule="auto"/>
        <w:jc w:val="left"/>
      </w:pPr>
      <w:r w:rsidRPr="00EB69B9">
        <w:t>Szyna usług.</w:t>
      </w:r>
    </w:p>
    <w:p w14:paraId="57FF5288" w14:textId="77777777" w:rsidR="00E373ED" w:rsidRPr="00454E2D" w:rsidRDefault="00E373ED" w:rsidP="002A697D">
      <w:pPr>
        <w:pStyle w:val="Akapitzlist"/>
        <w:numPr>
          <w:ilvl w:val="0"/>
          <w:numId w:val="68"/>
        </w:numPr>
        <w:spacing w:line="276" w:lineRule="auto"/>
        <w:jc w:val="left"/>
      </w:pPr>
      <w:r w:rsidRPr="00EB69B9">
        <w:t>Usługa warstwy aplikacji.</w:t>
      </w:r>
    </w:p>
    <w:p w14:paraId="790E0D1D" w14:textId="77777777" w:rsidR="00E373ED" w:rsidRPr="00454E2D" w:rsidRDefault="00E373ED" w:rsidP="002A697D">
      <w:pPr>
        <w:pStyle w:val="Akapitzlist"/>
        <w:numPr>
          <w:ilvl w:val="0"/>
          <w:numId w:val="68"/>
        </w:numPr>
        <w:spacing w:line="276" w:lineRule="auto"/>
        <w:jc w:val="left"/>
      </w:pPr>
      <w:r w:rsidRPr="00EB69B9">
        <w:t>Usługa dostępu do bazy danych.</w:t>
      </w:r>
    </w:p>
    <w:p w14:paraId="2B19FCFC" w14:textId="77777777" w:rsidR="00E373ED" w:rsidRPr="00454E2D" w:rsidRDefault="00E373ED" w:rsidP="002A697D">
      <w:pPr>
        <w:pStyle w:val="Akapitzlist"/>
        <w:numPr>
          <w:ilvl w:val="0"/>
          <w:numId w:val="68"/>
        </w:numPr>
        <w:spacing w:line="276" w:lineRule="auto"/>
        <w:jc w:val="left"/>
      </w:pPr>
      <w:r w:rsidRPr="00EB69B9">
        <w:t>Usługa kopii zapasowych.</w:t>
      </w:r>
    </w:p>
    <w:p w14:paraId="1F0B154F" w14:textId="77777777" w:rsidR="00E373ED" w:rsidRPr="00454E2D" w:rsidRDefault="00E373ED" w:rsidP="002A697D">
      <w:pPr>
        <w:pStyle w:val="Akapitzlist"/>
        <w:numPr>
          <w:ilvl w:val="0"/>
          <w:numId w:val="68"/>
        </w:numPr>
        <w:spacing w:line="276" w:lineRule="auto"/>
        <w:jc w:val="left"/>
      </w:pPr>
      <w:r w:rsidRPr="00EB69B9">
        <w:t>Usługa utrzymania i monitorowania.</w:t>
      </w:r>
    </w:p>
    <w:p w14:paraId="073D2F4D" w14:textId="77777777" w:rsidR="00E373ED" w:rsidRPr="00454E2D" w:rsidRDefault="00E373ED" w:rsidP="002A697D">
      <w:pPr>
        <w:pStyle w:val="Akapitzlist"/>
        <w:numPr>
          <w:ilvl w:val="0"/>
          <w:numId w:val="68"/>
        </w:numPr>
        <w:spacing w:line="276" w:lineRule="auto"/>
        <w:jc w:val="left"/>
      </w:pPr>
      <w:r w:rsidRPr="00EB69B9">
        <w:t>Usługa dostępu blokowego SAN.</w:t>
      </w:r>
    </w:p>
    <w:p w14:paraId="514C47E8" w14:textId="77777777" w:rsidR="00E373ED" w:rsidRPr="00454E2D" w:rsidRDefault="00E373ED" w:rsidP="002A697D">
      <w:pPr>
        <w:pStyle w:val="Akapitzlist"/>
        <w:numPr>
          <w:ilvl w:val="0"/>
          <w:numId w:val="68"/>
        </w:numPr>
        <w:spacing w:line="276" w:lineRule="auto"/>
        <w:jc w:val="left"/>
      </w:pPr>
      <w:r w:rsidRPr="00EB69B9">
        <w:t>Usługa NAS.</w:t>
      </w:r>
    </w:p>
    <w:p w14:paraId="766F6C30" w14:textId="77777777" w:rsidR="00E373ED" w:rsidRDefault="00E373ED" w:rsidP="00D33DF3">
      <w:pPr>
        <w:pStyle w:val="Nagwek2"/>
      </w:pPr>
      <w:bookmarkStart w:id="169" w:name="_Toc311109867"/>
      <w:bookmarkStart w:id="170" w:name="_Toc312930435"/>
      <w:bookmarkStart w:id="171" w:name="_Toc444259812"/>
      <w:bookmarkStart w:id="172" w:name="_Toc477889749"/>
      <w:r>
        <w:t>Zestawienia lokalizacji</w:t>
      </w:r>
      <w:r w:rsidR="00783360">
        <w:t>,</w:t>
      </w:r>
      <w:r>
        <w:t xml:space="preserve"> w których prowadzone będzie utrzymanie</w:t>
      </w:r>
      <w:bookmarkEnd w:id="169"/>
      <w:bookmarkEnd w:id="170"/>
      <w:bookmarkEnd w:id="171"/>
      <w:bookmarkEnd w:id="172"/>
    </w:p>
    <w:p w14:paraId="2B9676A2" w14:textId="77777777" w:rsidR="00E373ED" w:rsidRPr="00612B03" w:rsidRDefault="00E373ED" w:rsidP="001C2272">
      <w:pPr>
        <w:spacing w:before="100" w:beforeAutospacing="1" w:after="100" w:afterAutospacing="1" w:line="240" w:lineRule="auto"/>
        <w:rPr>
          <w:sz w:val="14"/>
        </w:rPr>
      </w:pPr>
      <w:r>
        <w:t>1.  CODGiK, Warszawa, ul. Jana Olbrachta 94B</w:t>
      </w:r>
      <w:r w:rsidR="00F1022F">
        <w:t>.</w:t>
      </w:r>
    </w:p>
    <w:p w14:paraId="4651EECE" w14:textId="77777777" w:rsidR="00E373ED" w:rsidRDefault="00E373ED" w:rsidP="001C2272">
      <w:pPr>
        <w:spacing w:before="100" w:beforeAutospacing="1" w:after="100" w:afterAutospacing="1" w:line="240" w:lineRule="auto"/>
      </w:pPr>
      <w:r>
        <w:t>2.</w:t>
      </w:r>
      <w:r w:rsidRPr="00612B03">
        <w:t xml:space="preserve"> </w:t>
      </w:r>
      <w:r w:rsidR="004D6345">
        <w:rPr>
          <w:lang w:eastAsia="pl-PL"/>
        </w:rPr>
        <w:t>GUGiK,  Centrum Zarządzania ASG-EUPOS w Katowicach, ul. Graniczna 29, 40-017 Katowice</w:t>
      </w:r>
      <w:r w:rsidR="004D6345">
        <w:t xml:space="preserve"> </w:t>
      </w:r>
      <w:r>
        <w:t>w</w:t>
      </w:r>
      <w:r w:rsidR="0083080B">
        <w:t> </w:t>
      </w:r>
      <w:r>
        <w:t>zakresie centrum zapasowego dla systemu KSZBDOT – oczekiwane utrzymanie głównie oparte na zdalnym dostępie do środowiska</w:t>
      </w:r>
      <w:r w:rsidR="00914256">
        <w:t>.</w:t>
      </w:r>
    </w:p>
    <w:p w14:paraId="497F4C74" w14:textId="48AA2A5B" w:rsidR="00EA3E96" w:rsidRPr="00EA3E96" w:rsidRDefault="00EA3E96" w:rsidP="00EA3E96">
      <w:pPr>
        <w:pStyle w:val="Nagwek2"/>
      </w:pPr>
      <w:bookmarkStart w:id="173" w:name="_Toc477889750"/>
      <w:bookmarkStart w:id="174" w:name="_Toc461002920"/>
      <w:bookmarkStart w:id="175" w:name="_Ref461706481"/>
      <w:bookmarkStart w:id="176" w:name="_Ref461706486"/>
      <w:r>
        <w:t>Aplikacje dedykowane</w:t>
      </w:r>
      <w:bookmarkEnd w:id="173"/>
    </w:p>
    <w:p w14:paraId="50866758" w14:textId="77777777" w:rsidR="00EA3E96" w:rsidRPr="008E066D" w:rsidRDefault="00EA3E96" w:rsidP="002A697D">
      <w:pPr>
        <w:pStyle w:val="Akapitzlist"/>
        <w:numPr>
          <w:ilvl w:val="0"/>
          <w:numId w:val="160"/>
        </w:numPr>
        <w:spacing w:line="276" w:lineRule="auto"/>
        <w:contextualSpacing w:val="0"/>
        <w:jc w:val="left"/>
      </w:pPr>
      <w:r w:rsidRPr="008E066D">
        <w:t>Edytor metadanych</w:t>
      </w:r>
    </w:p>
    <w:p w14:paraId="4F3775EE" w14:textId="77777777" w:rsidR="00EA3E96" w:rsidRPr="008E066D" w:rsidRDefault="00EA3E96" w:rsidP="00EA3E96">
      <w:r w:rsidRPr="008E066D">
        <w:t xml:space="preserve">Edytor Metadanych jest jednym z produktów Projektu Geoportal 2, wytworzonym jako jedno z narzędzi do harmonizacji. Aplikacja umożliwia przygotowanie nowych plików metadanych, edycję istniejących oraz przeprowadzenie walidacji (z wykorzystaniem narzędzia Walidatora metadanych). </w:t>
      </w:r>
      <w:r w:rsidRPr="008E066D">
        <w:lastRenderedPageBreak/>
        <w:t>Aplikacja działa w trybie online, jest dostępna z poziomu przeglądarki internetowej. Aplikacja przeznaczona jest dla podmiotów zajmujących się przetwarzaniem plików metadanych na potrzeby publikacji plików metadanych. Użytkownikami aplikacji są jednostki organizacyjne GUGiK i CODGiK oraz podmioty zewnętrzne.</w:t>
      </w:r>
    </w:p>
    <w:p w14:paraId="1DB418EF" w14:textId="77777777" w:rsidR="00EA3E96" w:rsidRPr="008E066D" w:rsidRDefault="00EA3E96" w:rsidP="002A697D">
      <w:pPr>
        <w:pStyle w:val="Akapitzlist"/>
        <w:numPr>
          <w:ilvl w:val="0"/>
          <w:numId w:val="160"/>
        </w:numPr>
        <w:spacing w:line="276" w:lineRule="auto"/>
        <w:contextualSpacing w:val="0"/>
        <w:jc w:val="left"/>
      </w:pPr>
      <w:r w:rsidRPr="008E066D">
        <w:t>Walidator metadanych</w:t>
      </w:r>
    </w:p>
    <w:p w14:paraId="212D4AC3" w14:textId="77777777" w:rsidR="00EA3E96" w:rsidRPr="008E066D" w:rsidRDefault="00EA3E96" w:rsidP="00EA3E96">
      <w:r w:rsidRPr="008E066D">
        <w:t>Walidator metadanych jest jednym z produktów Projektu Geoportal 2, wytworzonym jako jedno z narzędzi do harmonizacji. Aplikacja umożliwia zwalidowanie plików metadanych, tzn. sprawdzenie ich poprawności i zgodności z wybranym profilem metadanych (m.in. profil INSPIRE, profile dla danych dziedzinowych np. EMUiA, NMT). Aplikacja działa w trybie online, jest dostępna z poziomu przeglądarki internetowej. Aplikacja przeznaczona jest dla podmiotów zajmujących się przetwarzaniem plików metadanych na potrzeby publikacji plików metadanych. Użytkownikami aplikacji są jednostki organizacyjne GUGiK i CODGiK oraz podmioty zewnętrzne. Aplikacja jest zintegrowana z Edytorem metadanych (Edytor metadanych wykorzystuje Walidator podczas walidacji wytworzonych plików metadanych).</w:t>
      </w:r>
    </w:p>
    <w:p w14:paraId="6199EEAF" w14:textId="77777777" w:rsidR="00EA3E96" w:rsidRPr="008E066D" w:rsidRDefault="00EA3E96" w:rsidP="002A697D">
      <w:pPr>
        <w:pStyle w:val="Akapitzlist"/>
        <w:numPr>
          <w:ilvl w:val="0"/>
          <w:numId w:val="160"/>
        </w:numPr>
        <w:spacing w:line="276" w:lineRule="auto"/>
        <w:contextualSpacing w:val="0"/>
        <w:jc w:val="left"/>
      </w:pPr>
      <w:r w:rsidRPr="008E066D">
        <w:t>Aplikacja EMUiA</w:t>
      </w:r>
    </w:p>
    <w:p w14:paraId="6966933A" w14:textId="77777777" w:rsidR="00EA3E96" w:rsidRPr="008E066D" w:rsidRDefault="00EA3E96" w:rsidP="00EA3E96">
      <w:r w:rsidRPr="008E066D">
        <w:t xml:space="preserve">Aplikacja EMUiA została wytworzona w ramach Projektu TERYT 2 i </w:t>
      </w:r>
      <w:r>
        <w:t>została rozbudowana</w:t>
      </w:r>
      <w:r w:rsidRPr="008E066D">
        <w:t xml:space="preserve"> w ramach Projektu TERYT 3</w:t>
      </w:r>
      <w:r>
        <w:t xml:space="preserve"> (obecnie funkcjonuje w postaci 2 instancji produkcyjnych)</w:t>
      </w:r>
      <w:r w:rsidRPr="008E066D">
        <w:t>. Aplikacja dostępna jest z poziomu przeglądarki internetowej</w:t>
      </w:r>
      <w:r>
        <w:t xml:space="preserve">, </w:t>
      </w:r>
      <w:r w:rsidRPr="008E066D">
        <w:t xml:space="preserve">przeznaczona jest dla gmin i umożliwia im prowadzenie ewidencji miejscowości, ulic i adresów zgodnie z obowiązującymi przepisami. Aplikacja umożliwia prowadzenie ewidencji, aktualizację danych, a także obsługę wniosków związanych z prowadzeniem ewidencji (np. nadawanie numeru porządkowego). </w:t>
      </w:r>
    </w:p>
    <w:p w14:paraId="1F2B083E" w14:textId="77777777" w:rsidR="00EA3E96" w:rsidRPr="008E066D" w:rsidRDefault="00EA3E96" w:rsidP="002A697D">
      <w:pPr>
        <w:pStyle w:val="Akapitzlist"/>
        <w:numPr>
          <w:ilvl w:val="0"/>
          <w:numId w:val="160"/>
        </w:numPr>
        <w:spacing w:line="276" w:lineRule="auto"/>
        <w:contextualSpacing w:val="0"/>
        <w:jc w:val="left"/>
      </w:pPr>
      <w:r w:rsidRPr="008E066D">
        <w:t>GEOPORTAL</w:t>
      </w:r>
    </w:p>
    <w:p w14:paraId="50E7E2C7" w14:textId="77777777" w:rsidR="00EA3E96" w:rsidRPr="008E066D" w:rsidRDefault="00EA3E96" w:rsidP="00EA3E96">
      <w:r w:rsidRPr="008E066D">
        <w:t>System Geoportal wytworzony został w ramach Projektu Geoportal.gov.pl i rozwijany jest w ramach Projektu Geoportal 2. System Geoportal pełni rolę brokera INSPIRE, krajowego i branżowego, zapewniając dostęp do zbiorów i usług danych przestrzennych. Na system Geoportal składają się m.in. szyna usług SOA, narzędzia do zarządzania publikacją danych i usług, aplikacja zarządzania treścią witryny Geoportal, narzędzia do zarządzania warstwą prezentacji, narzędzia do gromadzenia, zarządzania i publikowania danych dziedzinowych, aplikacje do monitorowania i sprawozdawczości i inne.</w:t>
      </w:r>
    </w:p>
    <w:p w14:paraId="6AF3C53B" w14:textId="77777777" w:rsidR="00EA3E96" w:rsidRPr="008E066D" w:rsidRDefault="00EA3E96" w:rsidP="002A697D">
      <w:pPr>
        <w:pStyle w:val="Akapitzlist"/>
        <w:numPr>
          <w:ilvl w:val="0"/>
          <w:numId w:val="160"/>
        </w:numPr>
        <w:spacing w:line="276" w:lineRule="auto"/>
        <w:contextualSpacing w:val="0"/>
        <w:jc w:val="left"/>
      </w:pPr>
      <w:r w:rsidRPr="008E066D">
        <w:lastRenderedPageBreak/>
        <w:t>System Zarządzania K-GESUT</w:t>
      </w:r>
    </w:p>
    <w:p w14:paraId="24E25994" w14:textId="77777777" w:rsidR="00EA3E96" w:rsidRPr="008E066D" w:rsidRDefault="00EA3E96" w:rsidP="00EA3E96">
      <w:r w:rsidRPr="008E066D">
        <w:t>System Zarządzania Krajową bazą danych Geodezyjnej Sieci Uzbrojenia Terenu (System Zarządzania K-GESUT) to system informatyczny wytworzony w ramach Projektu K-GESUT. SZ K-GESUT to system teleinformatyczny, który służy do tworzenia, prowadzenia i udostępniania baz danych K-GESUT. Bazy danych K-GESUT zasilane są danymi z baz GESUT prowadzonych przez starostów powiatowych. Użytkownikami systemu są pracownicy CODGiK i GUGiK.</w:t>
      </w:r>
    </w:p>
    <w:p w14:paraId="1A934109" w14:textId="77777777" w:rsidR="00EA3E96" w:rsidRPr="008E066D" w:rsidRDefault="00EA3E96" w:rsidP="002A697D">
      <w:pPr>
        <w:pStyle w:val="Akapitzlist"/>
        <w:numPr>
          <w:ilvl w:val="0"/>
          <w:numId w:val="160"/>
        </w:numPr>
        <w:spacing w:line="276" w:lineRule="auto"/>
        <w:contextualSpacing w:val="0"/>
        <w:jc w:val="left"/>
      </w:pPr>
      <w:r w:rsidRPr="008E066D">
        <w:t>KSZBDOT</w:t>
      </w:r>
    </w:p>
    <w:p w14:paraId="1E32A793" w14:textId="77777777" w:rsidR="00EA3E96" w:rsidRPr="008E066D" w:rsidRDefault="00EA3E96" w:rsidP="00EA3E96">
      <w:r w:rsidRPr="008E066D">
        <w:t>Krajowy System Zarządzania Bazą Danych Obiektów Topograficznych (KSZBDOT) wytwarzany jest w ramach Projektu GBDOT). KSZBDOT to system teleinformatyczny, który służy do tworzenia, prowadzenia i udostępniania baz danych: obiektów topograficznych i obiektów ogólnogeograficznych oraz zarządzania bazami danych, z których powstaną standardowe opracowania kartograficzne. Użytkownikami systemu są pracownicy WODGiK, CODGiK i GUGiK. System działa w trybie online, jest dostępny z poziomu przeglądarki internetowej.</w:t>
      </w:r>
    </w:p>
    <w:p w14:paraId="185379D0" w14:textId="77777777" w:rsidR="00EA3E96" w:rsidRPr="008E066D" w:rsidRDefault="00EA3E96" w:rsidP="002A697D">
      <w:pPr>
        <w:pStyle w:val="Akapitzlist"/>
        <w:numPr>
          <w:ilvl w:val="0"/>
          <w:numId w:val="160"/>
        </w:numPr>
        <w:spacing w:line="276" w:lineRule="auto"/>
        <w:contextualSpacing w:val="0"/>
        <w:jc w:val="left"/>
      </w:pPr>
      <w:r w:rsidRPr="008E066D">
        <w:t>Moduł SDI</w:t>
      </w:r>
    </w:p>
    <w:p w14:paraId="5574D802" w14:textId="77777777" w:rsidR="00EA3E96" w:rsidRDefault="00EA3E96" w:rsidP="00EA3E96">
      <w:pPr>
        <w:rPr>
          <w:bCs/>
        </w:rPr>
      </w:pPr>
      <w:r w:rsidRPr="008E066D">
        <w:rPr>
          <w:bCs/>
        </w:rPr>
        <w:t xml:space="preserve">Moduł SDI </w:t>
      </w:r>
      <w:r w:rsidRPr="008E066D">
        <w:t>to oprogramowanie służące do tworzenia węzłów infrastruktury informacji przestrzennej,</w:t>
      </w:r>
      <w:r w:rsidRPr="008E066D">
        <w:rPr>
          <w:bCs/>
        </w:rPr>
        <w:t xml:space="preserve"> wytworzone w ramach Projektu Geoportal 2. Moduł SDI umożliwia przechowywanie, zarządzanie oraz udostępnianie danych i metadanych będących w dyspozycji dysponenta danych., a także wymianę danych z innymi użytkownikami wykorzystującymi Moduł SDI. Oprogramowanie Modułu SDI jest przekazywane przez GUGiK nieopłatnie jednostkom administracji rządowej i samorządowej na podstawie porozumienia zawieranego pomiędzy podmiotem a Głównym Geodetą Kraju.</w:t>
      </w:r>
    </w:p>
    <w:p w14:paraId="7E8FAE72" w14:textId="77777777" w:rsidR="00EA3E96" w:rsidRPr="008E066D" w:rsidRDefault="00EA3E96" w:rsidP="00EA3E96">
      <w:r>
        <w:rPr>
          <w:bCs/>
        </w:rPr>
        <w:t xml:space="preserve">Obecne w infrastrukturze SIG na potrzeby użytkowników gminnych zostało stworzonych i udostępnionych do użytkowania (hostowanych) ponad 300 instancji węzłów wykorzystujących oprogramowanie Modułu SDI. Wszystkie instancje są niezależne biznesowo i w dużej mierze technologicznie, w szczególności w warstwie oprogramowania standardowego. </w:t>
      </w:r>
    </w:p>
    <w:p w14:paraId="692456EE" w14:textId="77777777" w:rsidR="00EA3E96" w:rsidRPr="008E066D" w:rsidRDefault="00EA3E96" w:rsidP="002A697D">
      <w:pPr>
        <w:pStyle w:val="Akapitzlist"/>
        <w:numPr>
          <w:ilvl w:val="0"/>
          <w:numId w:val="160"/>
        </w:numPr>
        <w:spacing w:line="276" w:lineRule="auto"/>
        <w:contextualSpacing w:val="0"/>
        <w:jc w:val="left"/>
      </w:pPr>
      <w:r w:rsidRPr="008E066D">
        <w:t>System do generalizacji TOPO</w:t>
      </w:r>
    </w:p>
    <w:p w14:paraId="3227CAB1" w14:textId="77777777" w:rsidR="00EA3E96" w:rsidRPr="008E066D" w:rsidRDefault="00EA3E96" w:rsidP="00EA3E96">
      <w:r w:rsidRPr="008E066D">
        <w:t xml:space="preserve">System do generalizacji TOPO to aplikacja wytwarzana w ramach Projektu GBDOT. System do generalizacji TOPO służy do generowania z utworzonej w ramach projektu GBDOT bazy danych </w:t>
      </w:r>
      <w:r w:rsidRPr="008E066D">
        <w:lastRenderedPageBreak/>
        <w:t>obiektów topograficznych (BDOT10k) bazy danych obiektów ogólnogeograficznych (BDOO). Użytkownikami systemu będą pracownicy CODGiK i GUGiK.</w:t>
      </w:r>
    </w:p>
    <w:p w14:paraId="3B97C729" w14:textId="77777777" w:rsidR="00EA3E96" w:rsidRPr="008E066D" w:rsidRDefault="00EA3E96" w:rsidP="002A697D">
      <w:pPr>
        <w:pStyle w:val="Akapitzlist"/>
        <w:numPr>
          <w:ilvl w:val="0"/>
          <w:numId w:val="160"/>
        </w:numPr>
        <w:spacing w:line="276" w:lineRule="auto"/>
        <w:contextualSpacing w:val="0"/>
        <w:jc w:val="left"/>
      </w:pPr>
      <w:r w:rsidRPr="008E066D">
        <w:t>SZNMT</w:t>
      </w:r>
    </w:p>
    <w:p w14:paraId="48C04816" w14:textId="77777777" w:rsidR="00EA3E96" w:rsidRPr="008E066D" w:rsidRDefault="00EA3E96" w:rsidP="00EA3E96">
      <w:r w:rsidRPr="008E066D">
        <w:t>System Zarządzania Numerycznym Modelem Terenu (SZNMT) wytwarzany jest w ramach Projektu ISOK. System umożliwia zarządzanie danymi fotogrametrycznymi (m.in. zobrazowania lotnicze i satelitarne, ortofotomapa, dane wysokościowe i metadane dla ww. danych), a także wspiera kontrole i udostępnianie danych fotogrametrycznych. Użytkownikami systemu są pracownicy GUGiK i CODGiK.</w:t>
      </w:r>
    </w:p>
    <w:p w14:paraId="139A45D1" w14:textId="77777777" w:rsidR="00EA3E96" w:rsidRPr="008E066D" w:rsidRDefault="00EA3E96" w:rsidP="002A697D">
      <w:pPr>
        <w:pStyle w:val="Akapitzlist"/>
        <w:numPr>
          <w:ilvl w:val="0"/>
          <w:numId w:val="160"/>
        </w:numPr>
        <w:spacing w:line="276" w:lineRule="auto"/>
        <w:contextualSpacing w:val="0"/>
        <w:jc w:val="left"/>
      </w:pPr>
      <w:r w:rsidRPr="008E066D">
        <w:t>SZPRG</w:t>
      </w:r>
    </w:p>
    <w:p w14:paraId="207523E4" w14:textId="77777777" w:rsidR="00EA3E96" w:rsidRPr="008E066D" w:rsidRDefault="00EA3E96" w:rsidP="00EA3E96">
      <w:r w:rsidRPr="008E066D">
        <w:t xml:space="preserve">System Zarządzania Państwowym Rejestrem Granic i Powierzchni Jednostek Podziałów Terytorialnych Kraju (SZPRG) został wytworzony w ramach Projektu TERYT 2 i </w:t>
      </w:r>
      <w:r>
        <w:t xml:space="preserve">został rozbudowany </w:t>
      </w:r>
      <w:r w:rsidRPr="008E066D">
        <w:t xml:space="preserve">w ramach Projektu TERYT 3.System umożliwia prowadzenie </w:t>
      </w:r>
      <w:r w:rsidRPr="008E066D">
        <w:rPr>
          <w:rFonts w:cs="Calibri"/>
        </w:rPr>
        <w:t xml:space="preserve">rejestru granic jednostek podziału terytorialnego w zakresie zgodnym z rozporządzeniem </w:t>
      </w:r>
      <w:r w:rsidRPr="008E066D">
        <w:t xml:space="preserve">Rady Ministrów w sprawie państwowego rejestru granic i powierzchni jednostek podziałów terytorialnych kraju </w:t>
      </w:r>
      <w:r w:rsidRPr="008E066D">
        <w:rPr>
          <w:rFonts w:cs="Calibri"/>
        </w:rPr>
        <w:t>oraz prowadzenie ewidencji adresów wraz ich lokalizacją przestrzenną. SZPRG zasilany jest m.in. danymi z ewidencji miejscowości, ulic i adresów, prowadzonymi przez gminy. Użytkownikami SZPRG są pracownicy GUGiK i CODGiK.</w:t>
      </w:r>
    </w:p>
    <w:p w14:paraId="48EEA7D0" w14:textId="77777777" w:rsidR="00EA3E96" w:rsidRPr="008E066D" w:rsidRDefault="00EA3E96" w:rsidP="002A697D">
      <w:pPr>
        <w:pStyle w:val="Akapitzlist"/>
        <w:numPr>
          <w:ilvl w:val="0"/>
          <w:numId w:val="160"/>
        </w:numPr>
        <w:spacing w:line="276" w:lineRule="auto"/>
        <w:contextualSpacing w:val="0"/>
        <w:jc w:val="left"/>
      </w:pPr>
      <w:r w:rsidRPr="008E066D">
        <w:t>Uniwersalny Moduł Mapowy – SDI+</w:t>
      </w:r>
    </w:p>
    <w:p w14:paraId="06A8A311" w14:textId="77777777" w:rsidR="00EA3E96" w:rsidRPr="008E066D" w:rsidRDefault="00EA3E96" w:rsidP="00EA3E96">
      <w:r w:rsidRPr="008E066D">
        <w:t>Uniwersalny Moduł Mapowy to jeden z produktów Projektu Geoportal 2. Do uzyskania pełni funkcjonalności Uniwersalnego Modułu Mapowego wymagane jest wykorzystanie Modułu SDI. UMM to zestaw narzędzi analityczno-raportowych, które umożliwiają wykonywanie analiz na danych zgromadzonych w bazach Modułu SDI, a także wizualizację i udostępnianie wyników. Narzędzie posiada dedykowane funkcjonalności dla dyspozytorów i analityków, a także dla użytkowników urządzeń mobilnych. Użytkownikami UMM są przede wszystkim służby ratunkowe wykorzystujące narzędzie do prowadzenia działań operacyjnych.</w:t>
      </w:r>
    </w:p>
    <w:p w14:paraId="0E84881D" w14:textId="77777777" w:rsidR="00EA3E96" w:rsidRPr="008E066D" w:rsidRDefault="00EA3E96" w:rsidP="002A697D">
      <w:pPr>
        <w:pStyle w:val="Akapitzlist"/>
        <w:numPr>
          <w:ilvl w:val="0"/>
          <w:numId w:val="160"/>
        </w:numPr>
        <w:spacing w:line="276" w:lineRule="auto"/>
        <w:contextualSpacing w:val="0"/>
        <w:jc w:val="left"/>
      </w:pPr>
      <w:r w:rsidRPr="008E066D">
        <w:t>ZSIN</w:t>
      </w:r>
    </w:p>
    <w:p w14:paraId="0D667836" w14:textId="77777777" w:rsidR="00EA3E96" w:rsidRPr="008E066D" w:rsidRDefault="00EA3E96" w:rsidP="00EA3E96">
      <w:pPr>
        <w:rPr>
          <w:lang w:eastAsia="pl-PL"/>
        </w:rPr>
      </w:pPr>
      <w:r w:rsidRPr="008E066D">
        <w:t xml:space="preserve">Zintegrowany System Informacji o Nieruchomościach (ZSIN) to system informatyczny budowany przez GUGiK w ramach Projektu </w:t>
      </w:r>
      <w:r w:rsidRPr="008E066D">
        <w:rPr>
          <w:rFonts w:cs="Calibri"/>
        </w:rPr>
        <w:t>ZSIN</w:t>
      </w:r>
      <w:r w:rsidRPr="008E066D">
        <w:t>. W ramach Projektu stworzone zosta</w:t>
      </w:r>
      <w:r>
        <w:t>ło</w:t>
      </w:r>
      <w:r w:rsidRPr="008E066D">
        <w:t xml:space="preserve"> m.in. Centralne Repozytorium Kopii Zbiorów Danych EGiB – rejestr zawierający zintegrowane dla całego kraju dane z ewidencji gruntów i budynków, a także rozbudowane z</w:t>
      </w:r>
      <w:r>
        <w:t xml:space="preserve">ostały </w:t>
      </w:r>
      <w:r w:rsidRPr="008E066D">
        <w:t xml:space="preserve">narzędzia umożliwiające prowadzenie ewidencji w </w:t>
      </w:r>
      <w:r w:rsidRPr="008E066D">
        <w:lastRenderedPageBreak/>
        <w:t xml:space="preserve">starostwach powiatowych. </w:t>
      </w:r>
      <w:r w:rsidRPr="008E066D">
        <w:rPr>
          <w:lang w:eastAsia="pl-PL"/>
        </w:rPr>
        <w:t>Budowa ZSIN zakłada</w:t>
      </w:r>
      <w:r>
        <w:rPr>
          <w:lang w:eastAsia="pl-PL"/>
        </w:rPr>
        <w:t>ła</w:t>
      </w:r>
      <w:r w:rsidRPr="008E066D">
        <w:rPr>
          <w:lang w:eastAsia="pl-PL"/>
        </w:rPr>
        <w:t xml:space="preserve"> migrację i rozbudowę Systemu IPE, który stanie się centralnym komponentem ZSIN, będzie pełnił rolę brokera usług. Punktem dostępowym do usług dla zewnętrznych systemów dziedzinowych oraz lokalnych sys</w:t>
      </w:r>
      <w:r>
        <w:rPr>
          <w:lang w:eastAsia="pl-PL"/>
        </w:rPr>
        <w:t>temów do prowadzenia EGiB jest</w:t>
      </w:r>
      <w:r w:rsidRPr="008E066D">
        <w:rPr>
          <w:lang w:eastAsia="pl-PL"/>
        </w:rPr>
        <w:t xml:space="preserve"> Szyna usług </w:t>
      </w:r>
      <w:r>
        <w:rPr>
          <w:lang w:eastAsia="pl-PL"/>
        </w:rPr>
        <w:t>ZSIN, której rolę pełni</w:t>
      </w:r>
      <w:r w:rsidRPr="008E066D">
        <w:rPr>
          <w:lang w:eastAsia="pl-PL"/>
        </w:rPr>
        <w:t xml:space="preserve"> rozbudowan</w:t>
      </w:r>
      <w:r>
        <w:rPr>
          <w:lang w:eastAsia="pl-PL"/>
        </w:rPr>
        <w:t>a w ramach Projektu Szyna usług</w:t>
      </w:r>
      <w:r w:rsidRPr="008E066D">
        <w:rPr>
          <w:lang w:eastAsia="pl-PL"/>
        </w:rPr>
        <w:t>.</w:t>
      </w:r>
    </w:p>
    <w:p w14:paraId="2F1E6185" w14:textId="77777777" w:rsidR="00EA3E96" w:rsidRPr="008E066D" w:rsidRDefault="00EA3E96" w:rsidP="002A697D">
      <w:pPr>
        <w:pStyle w:val="Akapitzlist"/>
        <w:numPr>
          <w:ilvl w:val="0"/>
          <w:numId w:val="160"/>
        </w:numPr>
        <w:spacing w:line="276" w:lineRule="auto"/>
        <w:contextualSpacing w:val="0"/>
        <w:jc w:val="left"/>
      </w:pPr>
      <w:r w:rsidRPr="008E066D">
        <w:t>PRPOG</w:t>
      </w:r>
      <w:r w:rsidRPr="008E066D">
        <w:tab/>
      </w:r>
    </w:p>
    <w:p w14:paraId="3B90041B" w14:textId="77777777" w:rsidR="00EA3E96" w:rsidRDefault="00EA3E96" w:rsidP="00EA3E96">
      <w:pPr>
        <w:rPr>
          <w:lang w:eastAsia="pl-PL"/>
        </w:rPr>
      </w:pPr>
      <w:r w:rsidRPr="008E066D">
        <w:rPr>
          <w:lang w:eastAsia="pl-PL"/>
        </w:rPr>
        <w:t>W części  centralnej państwowego zasobu geodezyjnego i kartograficznego prowadzony jest państwowy rejestr podstawowych osnów geodezyjnych, grawimetrycznych i magnetycznych (PRPOG) zgodnie ze standardem określonym w rozporządzeniu Ministra Administracji i Cyfryzacji z dnia 14 lutego 2012 r. w sprawie osnów geodezyjnych, grawimetrycznych i magnetycznych (Dz. U. z 2012 r., poz. 352). Zasadniczą częścią PRPOG jest baza danych zawierająca informacje, zbiory danych i obserwacji (także archiwalne) i opracowania wyników obserwacji, dotyczące punktów 1 i 2 klasy podstawowej osnowy geodezyjnej oraz podstawowej osnowy grawimetrycznej i magnetycznej. Utrzymanie, aktualizacja i udostępnianie bazy danych PRPOG odbywa się poprzez oprogramowanie zarządzające pod nazwą „System państwowego rejestru podstawowych osnów geodezyjnych, grawimetrycznych i magnetycznych (system PRPOG).</w:t>
      </w:r>
    </w:p>
    <w:p w14:paraId="1EFA6304" w14:textId="77777777" w:rsidR="00EA3E96" w:rsidRPr="006974DB" w:rsidRDefault="00EA3E96" w:rsidP="002A697D">
      <w:pPr>
        <w:pStyle w:val="Akapitzlist"/>
        <w:numPr>
          <w:ilvl w:val="0"/>
          <w:numId w:val="160"/>
        </w:numPr>
        <w:spacing w:line="276" w:lineRule="auto"/>
        <w:contextualSpacing w:val="0"/>
        <w:jc w:val="left"/>
      </w:pPr>
      <w:r w:rsidRPr="006974DB">
        <w:t>PZGiK</w:t>
      </w:r>
    </w:p>
    <w:p w14:paraId="06B556D1" w14:textId="77777777" w:rsidR="00EA3E96" w:rsidRPr="006974DB" w:rsidRDefault="00EA3E96" w:rsidP="00EA3E96">
      <w:pPr>
        <w:pStyle w:val="Akapitzlist"/>
        <w:ind w:left="0"/>
        <w:jc w:val="left"/>
        <w:rPr>
          <w:highlight w:val="green"/>
          <w:lang w:eastAsia="pl-PL"/>
        </w:rPr>
      </w:pPr>
      <w:r w:rsidRPr="006974DB">
        <w:rPr>
          <w:rFonts w:eastAsia="Times New Roman"/>
          <w:lang w:eastAsia="pl-PL"/>
        </w:rPr>
        <w:t xml:space="preserve">System przeznaczony do obsługi centralnej części państwowego zasobu geodezyjnego i kartograficznego składa się z dwóch podstawowych modułów: </w:t>
      </w:r>
    </w:p>
    <w:p w14:paraId="75D0328A" w14:textId="77777777" w:rsidR="00EA3E96" w:rsidRPr="006974DB" w:rsidRDefault="00EA3E96" w:rsidP="00EA3E96">
      <w:pPr>
        <w:pStyle w:val="Akapitzlist"/>
        <w:ind w:left="0"/>
        <w:jc w:val="left"/>
        <w:rPr>
          <w:rFonts w:eastAsia="Times New Roman"/>
          <w:lang w:eastAsia="pl-PL"/>
        </w:rPr>
      </w:pPr>
      <w:r w:rsidRPr="006974DB">
        <w:rPr>
          <w:rFonts w:eastAsia="Times New Roman"/>
          <w:lang w:eastAsia="pl-PL"/>
        </w:rPr>
        <w:t>- część portalowa umożliwiająca  klientom zewnętrznym złożenie wniosku, dokonanie opłaty oraz pobranie danych, zawiera także funkcjonalności dotyczące zarządzania kontami użytkowników i zarządzania kontaktami z klientami</w:t>
      </w:r>
    </w:p>
    <w:p w14:paraId="4327B0D0" w14:textId="7912726B" w:rsidR="00EA3E96" w:rsidRPr="00EA3E96" w:rsidRDefault="00EA3E96" w:rsidP="00EA3E96">
      <w:pPr>
        <w:pStyle w:val="Akapitzlist"/>
        <w:ind w:left="0"/>
        <w:jc w:val="left"/>
        <w:rPr>
          <w:rFonts w:eastAsia="Times New Roman"/>
          <w:lang w:eastAsia="pl-PL"/>
        </w:rPr>
      </w:pPr>
      <w:r w:rsidRPr="006974DB">
        <w:rPr>
          <w:rFonts w:eastAsia="Times New Roman"/>
          <w:lang w:eastAsia="pl-PL"/>
        </w:rPr>
        <w:t xml:space="preserve">- część wewnętrzna, stanowiąca </w:t>
      </w:r>
      <w:r w:rsidRPr="006974DB">
        <w:rPr>
          <w:lang w:eastAsia="pl-PL"/>
        </w:rPr>
        <w:t>rozbudowany system kancelaryjny, umożliwiający, poza podstawowymi funkcjonalnościami obsługi spraw i dokumentów, także integrację z systemami dziedzinowymi, w których gromadzone się dane państwowego zasobu geodezyjnego  kartograficznego a także obsługę wymaganych przepisami rejestrów i ewidencji.</w:t>
      </w:r>
    </w:p>
    <w:p w14:paraId="36AF0F3D" w14:textId="74E86023" w:rsidR="00EA3E96" w:rsidRDefault="00EA3E96" w:rsidP="00D33DF3">
      <w:pPr>
        <w:pStyle w:val="Nagwek2"/>
      </w:pPr>
      <w:bookmarkStart w:id="177" w:name="_Toc477889751"/>
      <w:r>
        <w:t>Usługi biznesowe</w:t>
      </w:r>
      <w:bookmarkEnd w:id="177"/>
    </w:p>
    <w:p w14:paraId="1EDF348D" w14:textId="77777777" w:rsidR="00EA3E96" w:rsidRPr="008E066D" w:rsidRDefault="00EA3E96" w:rsidP="00EA3E96">
      <w:r w:rsidRPr="008E066D">
        <w:t>Szacowana liczba usług biznesowych – 60. Przykładowe usługi biznesowe:</w:t>
      </w:r>
    </w:p>
    <w:p w14:paraId="73EFD2D8" w14:textId="77777777" w:rsidR="00EA3E96" w:rsidRPr="008E066D" w:rsidRDefault="00EA3E96" w:rsidP="002A697D">
      <w:pPr>
        <w:pStyle w:val="Akapitzlist"/>
        <w:numPr>
          <w:ilvl w:val="0"/>
          <w:numId w:val="161"/>
        </w:numPr>
        <w:spacing w:line="276" w:lineRule="auto"/>
        <w:jc w:val="left"/>
      </w:pPr>
      <w:r w:rsidRPr="008E066D">
        <w:t>Usługa wyszukiwania danych przestrzennych,</w:t>
      </w:r>
    </w:p>
    <w:p w14:paraId="5278AF90" w14:textId="77777777" w:rsidR="00EA3E96" w:rsidRPr="008E066D" w:rsidRDefault="00EA3E96" w:rsidP="002A697D">
      <w:pPr>
        <w:pStyle w:val="Akapitzlist"/>
        <w:numPr>
          <w:ilvl w:val="0"/>
          <w:numId w:val="161"/>
        </w:numPr>
        <w:spacing w:line="276" w:lineRule="auto"/>
        <w:jc w:val="left"/>
      </w:pPr>
      <w:r w:rsidRPr="008E066D">
        <w:lastRenderedPageBreak/>
        <w:t>Usługa przeglądania danych przestrzennych,</w:t>
      </w:r>
    </w:p>
    <w:p w14:paraId="7AF41454" w14:textId="77777777" w:rsidR="00EA3E96" w:rsidRPr="008E066D" w:rsidRDefault="00EA3E96" w:rsidP="002A697D">
      <w:pPr>
        <w:pStyle w:val="Akapitzlist"/>
        <w:numPr>
          <w:ilvl w:val="0"/>
          <w:numId w:val="161"/>
        </w:numPr>
        <w:spacing w:line="276" w:lineRule="auto"/>
        <w:jc w:val="left"/>
      </w:pPr>
      <w:r w:rsidRPr="008E066D">
        <w:t>Usługa pobierania danych przestrzennych,</w:t>
      </w:r>
    </w:p>
    <w:p w14:paraId="00BCE5BD" w14:textId="77777777" w:rsidR="00EA3E96" w:rsidRPr="008E066D" w:rsidRDefault="00EA3E96" w:rsidP="002A697D">
      <w:pPr>
        <w:pStyle w:val="Akapitzlist"/>
        <w:numPr>
          <w:ilvl w:val="0"/>
          <w:numId w:val="161"/>
        </w:numPr>
        <w:spacing w:line="276" w:lineRule="auto"/>
        <w:jc w:val="left"/>
      </w:pPr>
      <w:r w:rsidRPr="008E066D">
        <w:t>Usługi przekształcania danych przestrzennych,</w:t>
      </w:r>
    </w:p>
    <w:p w14:paraId="69C623A7" w14:textId="77777777" w:rsidR="00EA3E96" w:rsidRPr="008E066D" w:rsidRDefault="00EA3E96" w:rsidP="002A697D">
      <w:pPr>
        <w:pStyle w:val="Akapitzlist"/>
        <w:numPr>
          <w:ilvl w:val="0"/>
          <w:numId w:val="161"/>
        </w:numPr>
        <w:spacing w:line="276" w:lineRule="auto"/>
        <w:jc w:val="left"/>
      </w:pPr>
      <w:r w:rsidRPr="008E066D">
        <w:t>Usługa uruchamiania usług danych przestrzennych,</w:t>
      </w:r>
    </w:p>
    <w:p w14:paraId="11BD1BC6" w14:textId="3F0D6E68" w:rsidR="00EA3E96" w:rsidRDefault="00EA3E96" w:rsidP="002A697D">
      <w:pPr>
        <w:pStyle w:val="Akapitzlist"/>
        <w:numPr>
          <w:ilvl w:val="0"/>
          <w:numId w:val="161"/>
        </w:numPr>
        <w:spacing w:line="276" w:lineRule="auto"/>
        <w:jc w:val="left"/>
      </w:pPr>
      <w:r w:rsidRPr="008E066D">
        <w:t>Usługa sprzedaży danych przestrzennych,</w:t>
      </w:r>
    </w:p>
    <w:p w14:paraId="50433964" w14:textId="77777777" w:rsidR="00743D3D" w:rsidRDefault="00743D3D" w:rsidP="00D33DF3">
      <w:pPr>
        <w:pStyle w:val="Nagwek2"/>
      </w:pPr>
      <w:bookmarkStart w:id="178" w:name="_Toc477889752"/>
      <w:r w:rsidRPr="00A42CD5">
        <w:t>Serwerownia</w:t>
      </w:r>
      <w:bookmarkEnd w:id="174"/>
      <w:bookmarkEnd w:id="175"/>
      <w:bookmarkEnd w:id="176"/>
      <w:bookmarkEnd w:id="178"/>
    </w:p>
    <w:p w14:paraId="3DFD8207" w14:textId="77777777" w:rsidR="00EE09A4" w:rsidRPr="00EE09A4" w:rsidRDefault="00EE09A4" w:rsidP="001211B1">
      <w:pPr>
        <w:pStyle w:val="Nagwek3"/>
      </w:pPr>
      <w:r>
        <w:t>Lokalizacja Warszawa</w:t>
      </w:r>
    </w:p>
    <w:p w14:paraId="41721212" w14:textId="3877367D" w:rsidR="00A53CA5" w:rsidRDefault="00FB2FDE" w:rsidP="00A53CA5">
      <w:r>
        <w:t>Obecnie</w:t>
      </w:r>
      <w:r w:rsidR="00CF6E05">
        <w:t xml:space="preserve"> serwerowni</w:t>
      </w:r>
      <w:r>
        <w:t>a</w:t>
      </w:r>
      <w:r w:rsidR="00CF6E05">
        <w:t xml:space="preserve"> </w:t>
      </w:r>
      <w:r>
        <w:t xml:space="preserve">zlokalizowana w CODGiK przy </w:t>
      </w:r>
      <w:r w:rsidR="00CF6E05">
        <w:t>ul. Olbrachta 94B</w:t>
      </w:r>
      <w:r>
        <w:t xml:space="preserve"> w </w:t>
      </w:r>
      <w:r w:rsidR="00CF6E05">
        <w:t>Warszaw</w:t>
      </w:r>
      <w:r>
        <w:t>ie</w:t>
      </w:r>
      <w:r w:rsidR="00CF6E05">
        <w:t xml:space="preserve"> </w:t>
      </w:r>
      <w:r>
        <w:t>składa się z</w:t>
      </w:r>
      <w:r w:rsidR="0083080B">
        <w:t> </w:t>
      </w:r>
      <w:r>
        <w:t xml:space="preserve">jednego pomieszczenia. Zamawiający planuje rozbudowę serwerowni o dodatkowe pomieszczenie umożliwiające </w:t>
      </w:r>
      <w:r w:rsidR="00B32B6E">
        <w:t xml:space="preserve">zainstalowanie sprzętu w ok. 12 szafach, </w:t>
      </w:r>
      <w:r>
        <w:t>zlokalizowane w tym samym budynku. Planowany termin zakończenia prac dostosowania pomieszczenia – I</w:t>
      </w:r>
      <w:r w:rsidR="0073282A">
        <w:t>V</w:t>
      </w:r>
      <w:r>
        <w:t xml:space="preserve"> kwartał 2017 r.</w:t>
      </w:r>
    </w:p>
    <w:p w14:paraId="502C19F9" w14:textId="77777777" w:rsidR="00FB2FDE" w:rsidRDefault="00FB2FDE" w:rsidP="00A53CA5">
      <w:r>
        <w:t>Pomieszczeni</w:t>
      </w:r>
      <w:r w:rsidR="00A22797">
        <w:t>e</w:t>
      </w:r>
      <w:r>
        <w:t xml:space="preserve"> wyposażone będzie w niezbędną infrastrukturę zasilania, chłodzącą, gaszenia, okablowanie strukturalne oraz szafy rack. Zamaw</w:t>
      </w:r>
      <w:r w:rsidR="00B32B6E">
        <w:t>iaj</w:t>
      </w:r>
      <w:r>
        <w:t xml:space="preserve">ący zapewnia </w:t>
      </w:r>
      <w:r w:rsidR="00B32B6E">
        <w:t xml:space="preserve">redundantne </w:t>
      </w:r>
      <w:r>
        <w:t xml:space="preserve">przyłącza internetowe </w:t>
      </w:r>
      <w:r w:rsidR="00B32B6E">
        <w:t>w lokalizacji Warszawa oraz łącze punk-punkt Warszawa-Katowice.</w:t>
      </w:r>
      <w:r>
        <w:t xml:space="preserve"> </w:t>
      </w:r>
    </w:p>
    <w:p w14:paraId="46ED52B4" w14:textId="77777777" w:rsidR="00B32B6E" w:rsidRDefault="00B32B6E" w:rsidP="00B32B6E">
      <w:r>
        <w:t>Pomieszczenia będą połączone ze sobą okablowani</w:t>
      </w:r>
      <w:r w:rsidRPr="00B32B6E">
        <w:t>em infrastrukturalnym światłowodowym i</w:t>
      </w:r>
      <w:r w:rsidR="0083080B">
        <w:t> </w:t>
      </w:r>
      <w:r w:rsidRPr="00B32B6E">
        <w:t>miedzianym (LAN/SAN),</w:t>
      </w:r>
      <w:r>
        <w:t xml:space="preserve"> któr</w:t>
      </w:r>
      <w:r w:rsidR="0019751F">
        <w:t>ego długość</w:t>
      </w:r>
      <w:r>
        <w:t xml:space="preserve"> nie przekracza 100m.</w:t>
      </w:r>
    </w:p>
    <w:p w14:paraId="198A96CA" w14:textId="77777777" w:rsidR="00EE09A4" w:rsidRDefault="00EE09A4" w:rsidP="001211B1">
      <w:pPr>
        <w:pStyle w:val="Nagwek3"/>
      </w:pPr>
      <w:r>
        <w:t>Lokalizacja Katowice</w:t>
      </w:r>
    </w:p>
    <w:p w14:paraId="74C77D39" w14:textId="77777777" w:rsidR="00743D3D" w:rsidRPr="00C90624" w:rsidRDefault="00A22797" w:rsidP="00B32B6E">
      <w:r>
        <w:t>Obecnie serwerownia zlokalizowana w</w:t>
      </w:r>
      <w:r w:rsidR="00B32B6E">
        <w:t xml:space="preserve"> </w:t>
      </w:r>
      <w:r w:rsidR="00A53CA5" w:rsidRPr="00B32B6E">
        <w:t>Kat</w:t>
      </w:r>
      <w:r w:rsidR="00B32B6E" w:rsidRPr="00B32B6E">
        <w:t>owic</w:t>
      </w:r>
      <w:r>
        <w:t>ach</w:t>
      </w:r>
      <w:r w:rsidR="00EE09A4">
        <w:t xml:space="preserve"> </w:t>
      </w:r>
      <w:r w:rsidR="00B32B6E">
        <w:t xml:space="preserve">udostępnia </w:t>
      </w:r>
      <w:r w:rsidR="00B32B6E" w:rsidRPr="00B32B6E">
        <w:t>miejsce</w:t>
      </w:r>
      <w:r w:rsidR="00B32B6E">
        <w:t xml:space="preserve"> </w:t>
      </w:r>
      <w:r w:rsidR="001614AA">
        <w:t>dodatkowo na</w:t>
      </w:r>
      <w:r w:rsidR="00FB2FDE" w:rsidRPr="00B32B6E">
        <w:t xml:space="preserve"> </w:t>
      </w:r>
      <w:r w:rsidR="00783360">
        <w:t xml:space="preserve">1 </w:t>
      </w:r>
      <w:r w:rsidR="00FB2FDE" w:rsidRPr="00B32B6E">
        <w:t>szaf</w:t>
      </w:r>
      <w:r w:rsidR="00783360">
        <w:t>ę</w:t>
      </w:r>
      <w:r w:rsidR="00B32B6E">
        <w:t xml:space="preserve"> (42</w:t>
      </w:r>
      <w:r w:rsidR="00FB2FDE" w:rsidRPr="00B32B6E">
        <w:t>U</w:t>
      </w:r>
      <w:r w:rsidR="00B32B6E">
        <w:t>)</w:t>
      </w:r>
      <w:r w:rsidR="001614AA">
        <w:t xml:space="preserve"> (poza zainstalowanymi obecnie urządzeniami)</w:t>
      </w:r>
      <w:r w:rsidR="00B32B6E">
        <w:t xml:space="preserve">. </w:t>
      </w:r>
      <w:r w:rsidR="00EE09A4">
        <w:t>Przeznaczeniem lokalizacji jest z</w:t>
      </w:r>
      <w:r w:rsidR="001614AA">
        <w:t xml:space="preserve">dalne przechowywanie kopii zapasowej. </w:t>
      </w:r>
      <w:r w:rsidR="00B32B6E">
        <w:t>Zasilanie nie posiada gwarancji podtrzymania</w:t>
      </w:r>
      <w:r w:rsidR="00783360">
        <w:t>.</w:t>
      </w:r>
      <w:r w:rsidR="001614AA">
        <w:t xml:space="preserve"> </w:t>
      </w:r>
    </w:p>
    <w:p w14:paraId="241BFC9A" w14:textId="77777777" w:rsidR="00743D3D" w:rsidRDefault="00743D3D" w:rsidP="00D33DF3">
      <w:pPr>
        <w:pStyle w:val="Nagwek2"/>
      </w:pPr>
      <w:bookmarkStart w:id="179" w:name="_Toc461002923"/>
      <w:bookmarkStart w:id="180" w:name="_Toc477889753"/>
      <w:r>
        <w:t>W</w:t>
      </w:r>
      <w:r w:rsidRPr="00641B4E">
        <w:t>arstwa aplikacyjna</w:t>
      </w:r>
      <w:bookmarkEnd w:id="179"/>
      <w:bookmarkEnd w:id="180"/>
    </w:p>
    <w:p w14:paraId="60B67463" w14:textId="77777777" w:rsidR="00743D3D" w:rsidRPr="0016771A" w:rsidRDefault="00743D3D" w:rsidP="00743D3D">
      <w:pPr>
        <w:ind w:firstLine="360"/>
        <w:rPr>
          <w:lang w:eastAsia="pl-PL"/>
        </w:rPr>
      </w:pPr>
      <w:r w:rsidRPr="0016771A">
        <w:rPr>
          <w:lang w:eastAsia="pl-PL"/>
        </w:rPr>
        <w:t xml:space="preserve">Obecna infrastruktura warstwy aplikacyjnej składa się z 25 serwerów </w:t>
      </w:r>
      <w:r>
        <w:rPr>
          <w:lang w:eastAsia="pl-PL"/>
        </w:rPr>
        <w:t>Blade</w:t>
      </w:r>
      <w:r w:rsidRPr="0016771A">
        <w:rPr>
          <w:lang w:eastAsia="pl-PL"/>
        </w:rPr>
        <w:t xml:space="preserve"> (</w:t>
      </w:r>
      <w:r>
        <w:t>posiadających łącznie</w:t>
      </w:r>
      <w:r w:rsidRPr="0016771A">
        <w:t xml:space="preserve"> 13TB</w:t>
      </w:r>
      <w:r>
        <w:t xml:space="preserve"> pamięci operacyjnej</w:t>
      </w:r>
      <w:r w:rsidRPr="0016771A">
        <w:t xml:space="preserve"> RAM, 350 rdzeni Intel,</w:t>
      </w:r>
      <w:r>
        <w:t xml:space="preserve"> serwery</w:t>
      </w:r>
      <w:r w:rsidRPr="0016771A">
        <w:t xml:space="preserve"> bezdyskowe</w:t>
      </w:r>
      <w:r w:rsidRPr="0016771A">
        <w:rPr>
          <w:lang w:eastAsia="pl-PL"/>
        </w:rPr>
        <w:t>)</w:t>
      </w:r>
      <w:r w:rsidR="0019751F">
        <w:rPr>
          <w:lang w:eastAsia="pl-PL"/>
        </w:rPr>
        <w:t>,</w:t>
      </w:r>
      <w:r w:rsidRPr="0016771A">
        <w:rPr>
          <w:lang w:eastAsia="pl-PL"/>
        </w:rPr>
        <w:t xml:space="preserve"> umiejscowion</w:t>
      </w:r>
      <w:r>
        <w:rPr>
          <w:lang w:eastAsia="pl-PL"/>
        </w:rPr>
        <w:t>ych w</w:t>
      </w:r>
      <w:r w:rsidR="007E077A">
        <w:rPr>
          <w:lang w:eastAsia="pl-PL"/>
        </w:rPr>
        <w:t> </w:t>
      </w:r>
      <w:r>
        <w:rPr>
          <w:lang w:eastAsia="pl-PL"/>
        </w:rPr>
        <w:t xml:space="preserve">czterech klatkach Blade. </w:t>
      </w:r>
      <w:r w:rsidRPr="0016771A">
        <w:rPr>
          <w:lang w:eastAsia="pl-PL"/>
        </w:rPr>
        <w:t xml:space="preserve">Urządzenia pod względem parametrów pamięci i procesora nieznacznie się różnią, jednak wszystkie są oparte na architekturze x86. Powyżej wymienione urządzenia są wykorzystywane jako elementy chmury obliczeniowej opartej o </w:t>
      </w:r>
      <w:r>
        <w:rPr>
          <w:lang w:eastAsia="pl-PL"/>
        </w:rPr>
        <w:t>platformę wirtualizacyjną</w:t>
      </w:r>
      <w:r w:rsidRPr="0016771A">
        <w:rPr>
          <w:lang w:eastAsia="pl-PL"/>
        </w:rPr>
        <w:t xml:space="preserve"> </w:t>
      </w:r>
      <w:r w:rsidR="00B448B2">
        <w:t>VMware</w:t>
      </w:r>
      <w:r w:rsidRPr="0016771A">
        <w:t xml:space="preserve"> vSphere Enterprise Plus</w:t>
      </w:r>
      <w:r w:rsidRPr="0016771A">
        <w:rPr>
          <w:lang w:eastAsia="pl-PL"/>
        </w:rPr>
        <w:t xml:space="preserve">. </w:t>
      </w:r>
    </w:p>
    <w:p w14:paraId="529BEF01" w14:textId="77777777" w:rsidR="00743D3D" w:rsidRPr="0016771A" w:rsidRDefault="00743D3D" w:rsidP="00743D3D">
      <w:pPr>
        <w:ind w:firstLine="360"/>
        <w:rPr>
          <w:lang w:eastAsia="pl-PL"/>
        </w:rPr>
      </w:pPr>
      <w:r w:rsidRPr="0016771A">
        <w:rPr>
          <w:lang w:eastAsia="pl-PL"/>
        </w:rPr>
        <w:lastRenderedPageBreak/>
        <w:t xml:space="preserve">Do ochrony antywirusowej środowiska wirtualizacyjnego wykorzystywane jest oprogramowanie Trend Micro Deep Security. </w:t>
      </w:r>
    </w:p>
    <w:p w14:paraId="432CC890" w14:textId="77777777" w:rsidR="00743D3D" w:rsidRDefault="00743D3D" w:rsidP="00743D3D">
      <w:pPr>
        <w:ind w:firstLine="360"/>
      </w:pPr>
      <w:r w:rsidRPr="0016771A">
        <w:rPr>
          <w:lang w:eastAsia="pl-PL"/>
        </w:rPr>
        <w:t>Obecnie w środowisku wirtualizacyjnym (</w:t>
      </w:r>
      <w:r w:rsidR="00B448B2">
        <w:rPr>
          <w:lang w:eastAsia="pl-PL"/>
        </w:rPr>
        <w:t>VMware</w:t>
      </w:r>
      <w:r w:rsidRPr="0016771A">
        <w:rPr>
          <w:lang w:eastAsia="pl-PL"/>
        </w:rPr>
        <w:t xml:space="preserve">) </w:t>
      </w:r>
      <w:r w:rsidR="004B50C4">
        <w:rPr>
          <w:lang w:eastAsia="pl-PL"/>
        </w:rPr>
        <w:t>funkcjonuje</w:t>
      </w:r>
      <w:r w:rsidR="004B50C4" w:rsidRPr="0016771A">
        <w:rPr>
          <w:lang w:eastAsia="pl-PL"/>
        </w:rPr>
        <w:t xml:space="preserve"> </w:t>
      </w:r>
      <w:r w:rsidR="004B50C4">
        <w:rPr>
          <w:lang w:eastAsia="pl-PL"/>
        </w:rPr>
        <w:t>ok.</w:t>
      </w:r>
      <w:r w:rsidR="004B50C4" w:rsidRPr="0016771A">
        <w:rPr>
          <w:lang w:eastAsia="pl-PL"/>
        </w:rPr>
        <w:t xml:space="preserve"> </w:t>
      </w:r>
      <w:r w:rsidRPr="0016771A">
        <w:rPr>
          <w:lang w:eastAsia="pl-PL"/>
        </w:rPr>
        <w:t>870 maszyn wirtualnych (sumarycznie środowiska produkcyjne i testowe), opartych o s</w:t>
      </w:r>
      <w:r w:rsidRPr="0016771A">
        <w:t xml:space="preserve">ystemy operacyjne: Windows </w:t>
      </w:r>
      <w:r>
        <w:t>S</w:t>
      </w:r>
      <w:r w:rsidRPr="0016771A">
        <w:t>er</w:t>
      </w:r>
      <w:r>
        <w:t>v</w:t>
      </w:r>
      <w:r w:rsidRPr="0016771A">
        <w:t>er (Acti</w:t>
      </w:r>
      <w:r>
        <w:t xml:space="preserve">ve Directory), Linux – Centos. </w:t>
      </w:r>
    </w:p>
    <w:p w14:paraId="281715EE" w14:textId="77777777" w:rsidR="00743D3D" w:rsidRDefault="00743D3D" w:rsidP="00D33DF3">
      <w:pPr>
        <w:pStyle w:val="Nagwek2"/>
      </w:pPr>
      <w:bookmarkStart w:id="181" w:name="_Toc461002924"/>
      <w:bookmarkStart w:id="182" w:name="_Toc477889754"/>
      <w:r>
        <w:t>W</w:t>
      </w:r>
      <w:r w:rsidRPr="00641B4E">
        <w:t>arstwa szyny usług</w:t>
      </w:r>
      <w:bookmarkEnd w:id="181"/>
      <w:bookmarkEnd w:id="182"/>
    </w:p>
    <w:p w14:paraId="18B1083B" w14:textId="77777777" w:rsidR="00743D3D" w:rsidRPr="0016771A" w:rsidRDefault="00743D3D" w:rsidP="00743D3D">
      <w:pPr>
        <w:rPr>
          <w:lang w:eastAsia="pl-PL"/>
        </w:rPr>
      </w:pPr>
      <w:r w:rsidRPr="0016771A">
        <w:rPr>
          <w:lang w:eastAsia="pl-PL"/>
        </w:rPr>
        <w:t xml:space="preserve">Warstwa składa się z czterech serwerów typu blade, na których jest uruchomione rozwiązanie wirtualizacyjne Oracle VM, a w ramach niego oprogramowanie szyny usług SOA Oracle Service Bus 12c (Usługi infrastrukturalne np.: SAML WebSSO, usługa uwierzytelniania grubego klienta, usługa monitorowania) oraz szyna usług OGC - iMapESB (usługi przestrzenne OGC np.: WMS, WFS, CSW) uruchomiona w klastrze </w:t>
      </w:r>
      <w:r w:rsidR="00B448B2">
        <w:rPr>
          <w:lang w:eastAsia="pl-PL"/>
        </w:rPr>
        <w:t>VMware</w:t>
      </w:r>
      <w:r w:rsidRPr="0016771A">
        <w:rPr>
          <w:lang w:eastAsia="pl-PL"/>
        </w:rPr>
        <w:t xml:space="preserve">. Dostawcą tożsamości dla obu szyn jest LDAP. </w:t>
      </w:r>
    </w:p>
    <w:p w14:paraId="5A957ED2" w14:textId="77777777" w:rsidR="00743D3D" w:rsidRDefault="00743D3D" w:rsidP="00D33DF3">
      <w:pPr>
        <w:pStyle w:val="Nagwek2"/>
      </w:pPr>
      <w:bookmarkStart w:id="183" w:name="_Toc461002925"/>
      <w:bookmarkStart w:id="184" w:name="_Toc477889755"/>
      <w:r>
        <w:t>W</w:t>
      </w:r>
      <w:r w:rsidRPr="00641B4E">
        <w:t>arstwa bazy danych</w:t>
      </w:r>
      <w:bookmarkEnd w:id="183"/>
      <w:bookmarkEnd w:id="184"/>
    </w:p>
    <w:p w14:paraId="342F31C1" w14:textId="77777777" w:rsidR="00743D3D" w:rsidRPr="00DE3E7A" w:rsidRDefault="00743D3D" w:rsidP="00743D3D">
      <w:r w:rsidRPr="0016771A">
        <w:t xml:space="preserve">Infrastruktura warstwy bazy danych oparta jest o skonsolidowane rozwiązanie sprzętowo – programowe – Exadata Half Rack </w:t>
      </w:r>
      <w:r>
        <w:t>X</w:t>
      </w:r>
      <w:r w:rsidRPr="006C3F1B">
        <w:t>2</w:t>
      </w:r>
      <w:r>
        <w:t xml:space="preserve">. </w:t>
      </w:r>
      <w:r w:rsidRPr="0016771A">
        <w:t xml:space="preserve">Rozwiązanie składa się </w:t>
      </w:r>
      <w:r>
        <w:t>z</w:t>
      </w:r>
      <w:r w:rsidRPr="0016771A">
        <w:t xml:space="preserve"> serwer</w:t>
      </w:r>
      <w:r>
        <w:t>ów</w:t>
      </w:r>
      <w:r w:rsidRPr="0016771A">
        <w:t xml:space="preserve"> (4 węzły bazodanowe (łącznie 1134 GB RAM i 48 Rdzeni CPU x86)) i sprzętu typu storage (360 TB pojemności użytecznej), który jest zarządzany w jednolity sposób za pomocą dedykowanego oprogramowania zintegrowanego z</w:t>
      </w:r>
      <w:r w:rsidR="0083080B">
        <w:t> </w:t>
      </w:r>
      <w:r w:rsidRPr="0016771A">
        <w:t xml:space="preserve">oprogramowaniem bazodanowym. Oprogramowanie zapewnia funkcjonalności typowej relacyjnej bazy danych i jest wzbogacone o funkcjonalności umożliwiające elastyczne zarządzanie dedykowaną infrastrukturą sprzętową. </w:t>
      </w:r>
      <w:r w:rsidRPr="00DE3E7A">
        <w:t xml:space="preserve">Wykorzystywane są następujące </w:t>
      </w:r>
      <w:r w:rsidR="00FB0574" w:rsidRPr="00DE3E7A">
        <w:t xml:space="preserve">opcje </w:t>
      </w:r>
      <w:r w:rsidRPr="00DE3E7A">
        <w:t xml:space="preserve">Oracle Database Enterprise Edition: RAC, Spatial, Partitioning, Diagnostic Pack, Tuning Pack. </w:t>
      </w:r>
    </w:p>
    <w:p w14:paraId="11948F6F" w14:textId="77777777" w:rsidR="00743D3D" w:rsidRDefault="00743D3D" w:rsidP="00743D3D">
      <w:r w:rsidRPr="0016771A">
        <w:t xml:space="preserve">Obecnie w środowisku bazy danych istnieje </w:t>
      </w:r>
      <w:r w:rsidR="00FB0574">
        <w:t>ok.</w:t>
      </w:r>
      <w:r w:rsidR="00FB0574" w:rsidRPr="0016771A">
        <w:t xml:space="preserve">  </w:t>
      </w:r>
      <w:r w:rsidRPr="0016771A">
        <w:t>60 instancji baz danych.</w:t>
      </w:r>
      <w:r w:rsidRPr="00641B4E">
        <w:tab/>
      </w:r>
    </w:p>
    <w:p w14:paraId="0B4F5265" w14:textId="77777777" w:rsidR="00743D3D" w:rsidRDefault="00743D3D" w:rsidP="00D33DF3">
      <w:pPr>
        <w:pStyle w:val="Nagwek2"/>
      </w:pPr>
      <w:bookmarkStart w:id="185" w:name="_Toc461002926"/>
      <w:bookmarkStart w:id="186" w:name="_Toc477889756"/>
      <w:r>
        <w:t>W</w:t>
      </w:r>
      <w:r w:rsidRPr="00641B4E">
        <w:t>arstwa storage</w:t>
      </w:r>
      <w:r>
        <w:t xml:space="preserve">  i </w:t>
      </w:r>
      <w:r w:rsidRPr="00743D3D">
        <w:t>magazyny danych</w:t>
      </w:r>
      <w:bookmarkEnd w:id="185"/>
      <w:bookmarkEnd w:id="186"/>
    </w:p>
    <w:p w14:paraId="7D18A196" w14:textId="77777777" w:rsidR="00743D3D" w:rsidRPr="0016771A" w:rsidRDefault="00743D3D" w:rsidP="00743D3D">
      <w:pPr>
        <w:ind w:firstLine="360"/>
        <w:rPr>
          <w:lang w:eastAsia="pl-PL"/>
        </w:rPr>
      </w:pPr>
      <w:r w:rsidRPr="0016771A">
        <w:rPr>
          <w:lang w:eastAsia="pl-PL"/>
        </w:rPr>
        <w:t>Warstwa storage składa się z macierz</w:t>
      </w:r>
      <w:r w:rsidR="00F31C34">
        <w:rPr>
          <w:lang w:eastAsia="pl-PL"/>
        </w:rPr>
        <w:t>y</w:t>
      </w:r>
      <w:r w:rsidRPr="0016771A">
        <w:rPr>
          <w:lang w:eastAsia="pl-PL"/>
        </w:rPr>
        <w:t xml:space="preserve"> dyskowe</w:t>
      </w:r>
      <w:r w:rsidR="00F31C34">
        <w:rPr>
          <w:lang w:eastAsia="pl-PL"/>
        </w:rPr>
        <w:t>j - d</w:t>
      </w:r>
      <w:r w:rsidRPr="0016771A">
        <w:rPr>
          <w:lang w:eastAsia="pl-PL"/>
        </w:rPr>
        <w:t>ostęp blokow</w:t>
      </w:r>
      <w:r w:rsidR="00F31C34">
        <w:rPr>
          <w:lang w:eastAsia="pl-PL"/>
        </w:rPr>
        <w:t>y</w:t>
      </w:r>
      <w:r w:rsidRPr="0016771A">
        <w:rPr>
          <w:lang w:eastAsia="pl-PL"/>
        </w:rPr>
        <w:t xml:space="preserve"> oraz NAS. Wśród urządzeń wyróżniamy główne elementy takie jak:</w:t>
      </w:r>
    </w:p>
    <w:p w14:paraId="34FC00D6" w14:textId="77777777" w:rsidR="00743D3D" w:rsidRPr="0016771A" w:rsidRDefault="00743D3D" w:rsidP="00192166">
      <w:pPr>
        <w:numPr>
          <w:ilvl w:val="0"/>
          <w:numId w:val="17"/>
        </w:numPr>
        <w:spacing w:before="60" w:after="60" w:line="240" w:lineRule="auto"/>
        <w:rPr>
          <w:lang w:eastAsia="pl-PL"/>
        </w:rPr>
      </w:pPr>
      <w:r w:rsidRPr="0016771A">
        <w:rPr>
          <w:lang w:eastAsia="pl-PL"/>
        </w:rPr>
        <w:t xml:space="preserve">IBM SoNAS </w:t>
      </w:r>
      <w:r w:rsidRPr="0016771A">
        <w:t xml:space="preserve">2851-RXA – </w:t>
      </w:r>
      <w:r w:rsidRPr="0016771A">
        <w:rPr>
          <w:lang w:eastAsia="pl-PL"/>
        </w:rPr>
        <w:t xml:space="preserve">Usługę dostępu sieciowego NAS (głównie CIFS, NFS, FTP), pojemność </w:t>
      </w:r>
      <w:r w:rsidRPr="0016771A">
        <w:t>użyteczna - 560 TB</w:t>
      </w:r>
      <w:r w:rsidR="008C38EC">
        <w:t>;</w:t>
      </w:r>
    </w:p>
    <w:p w14:paraId="42B8E9A2" w14:textId="77777777" w:rsidR="00743D3D" w:rsidRPr="0016771A" w:rsidRDefault="00743D3D" w:rsidP="00192166">
      <w:pPr>
        <w:numPr>
          <w:ilvl w:val="0"/>
          <w:numId w:val="17"/>
        </w:numPr>
        <w:spacing w:before="60" w:after="60" w:line="240" w:lineRule="auto"/>
        <w:rPr>
          <w:lang w:eastAsia="pl-PL"/>
        </w:rPr>
      </w:pPr>
      <w:r w:rsidRPr="0016771A">
        <w:rPr>
          <w:lang w:eastAsia="pl-PL"/>
        </w:rPr>
        <w:lastRenderedPageBreak/>
        <w:t>IBM Storwize V7000 wraz z półkami rozszerzającymi, usługę dostępu blokowego (dla maszyn wirtualnych oraz bezdyskowych serwerów Blade), pojemność użyteczna – 120 TB</w:t>
      </w:r>
      <w:r w:rsidR="008C38EC">
        <w:rPr>
          <w:lang w:eastAsia="pl-PL"/>
        </w:rPr>
        <w:t>.</w:t>
      </w:r>
    </w:p>
    <w:p w14:paraId="4AE7C82A" w14:textId="77777777" w:rsidR="00743D3D" w:rsidRDefault="00743D3D" w:rsidP="00D33DF3">
      <w:pPr>
        <w:pStyle w:val="Nagwek2"/>
      </w:pPr>
      <w:bookmarkStart w:id="187" w:name="_Toc461002927"/>
      <w:bookmarkStart w:id="188" w:name="_Toc477889757"/>
      <w:r>
        <w:t>W</w:t>
      </w:r>
      <w:r w:rsidRPr="00641B4E">
        <w:t>arstwa sieci</w:t>
      </w:r>
      <w:bookmarkEnd w:id="187"/>
      <w:bookmarkEnd w:id="188"/>
      <w:r w:rsidRPr="00641B4E">
        <w:tab/>
      </w:r>
    </w:p>
    <w:p w14:paraId="38F6C4B5" w14:textId="77777777" w:rsidR="00743D3D" w:rsidRPr="0016771A" w:rsidRDefault="00743D3D" w:rsidP="00743D3D">
      <w:pPr>
        <w:ind w:firstLine="578"/>
      </w:pPr>
      <w:r w:rsidRPr="0016771A">
        <w:t>Warstwa sieci składa się z urządzeń sieciowych umożliwiających działanie sieci LAN i sieci SAN.</w:t>
      </w:r>
    </w:p>
    <w:p w14:paraId="6DE5183C" w14:textId="77777777" w:rsidR="00743D3D" w:rsidRPr="0016771A" w:rsidRDefault="00743D3D" w:rsidP="00743D3D">
      <w:r w:rsidRPr="0016771A">
        <w:t>Obecna infrastruktura to:</w:t>
      </w:r>
    </w:p>
    <w:p w14:paraId="08DFB6C1" w14:textId="77777777" w:rsidR="00743D3D" w:rsidRPr="00227EF2" w:rsidRDefault="00743D3D" w:rsidP="00192166">
      <w:pPr>
        <w:numPr>
          <w:ilvl w:val="0"/>
          <w:numId w:val="18"/>
        </w:numPr>
        <w:spacing w:after="0" w:line="276" w:lineRule="auto"/>
        <w:rPr>
          <w:lang w:val="en-GB"/>
        </w:rPr>
      </w:pPr>
      <w:r w:rsidRPr="00227EF2">
        <w:rPr>
          <w:lang w:val="en-GB"/>
        </w:rPr>
        <w:t>Juniper SRX3400 Firewall Klaster – 2 szt;</w:t>
      </w:r>
    </w:p>
    <w:p w14:paraId="0972AE75" w14:textId="77777777" w:rsidR="00743D3D" w:rsidRPr="00227EF2" w:rsidRDefault="00743D3D" w:rsidP="00192166">
      <w:pPr>
        <w:numPr>
          <w:ilvl w:val="0"/>
          <w:numId w:val="18"/>
        </w:numPr>
        <w:spacing w:after="0" w:line="276" w:lineRule="auto"/>
        <w:rPr>
          <w:lang w:val="en-GB"/>
        </w:rPr>
      </w:pPr>
      <w:r w:rsidRPr="00227EF2">
        <w:rPr>
          <w:lang w:val="en-GB"/>
        </w:rPr>
        <w:t>NLB F5 BIG-BT-5250V – 2 szt;</w:t>
      </w:r>
    </w:p>
    <w:p w14:paraId="0F9B75A8" w14:textId="77777777" w:rsidR="00743D3D" w:rsidRPr="00227EF2" w:rsidRDefault="00743D3D" w:rsidP="00192166">
      <w:pPr>
        <w:numPr>
          <w:ilvl w:val="0"/>
          <w:numId w:val="18"/>
        </w:numPr>
        <w:spacing w:after="0" w:line="276" w:lineRule="auto"/>
        <w:rPr>
          <w:lang w:val="en-GB"/>
        </w:rPr>
      </w:pPr>
      <w:r w:rsidRPr="00227EF2">
        <w:rPr>
          <w:lang w:val="en-GB"/>
        </w:rPr>
        <w:t>Terminator VPN Cisco 5510 K9 – 1 szt;</w:t>
      </w:r>
    </w:p>
    <w:p w14:paraId="59FD5584" w14:textId="77777777" w:rsidR="00743D3D" w:rsidRPr="00227EF2" w:rsidRDefault="00743D3D" w:rsidP="00192166">
      <w:pPr>
        <w:numPr>
          <w:ilvl w:val="0"/>
          <w:numId w:val="18"/>
        </w:numPr>
        <w:spacing w:after="0" w:line="276" w:lineRule="auto"/>
        <w:rPr>
          <w:lang w:val="en-GB"/>
        </w:rPr>
      </w:pPr>
      <w:r w:rsidRPr="00227EF2">
        <w:rPr>
          <w:lang w:val="en-GB"/>
        </w:rPr>
        <w:t>Switche LAN</w:t>
      </w:r>
      <w:r w:rsidR="00B65B6D">
        <w:rPr>
          <w:lang w:val="en-GB"/>
        </w:rPr>
        <w:t xml:space="preserve"> </w:t>
      </w:r>
      <w:r w:rsidRPr="00227EF2">
        <w:rPr>
          <w:lang w:val="en-GB"/>
        </w:rPr>
        <w:t>(Juniper EX 4200-48T – 4 szt., EX2200-24T – 4 szt.)</w:t>
      </w:r>
    </w:p>
    <w:p w14:paraId="66C69E97" w14:textId="77777777" w:rsidR="00743D3D" w:rsidRPr="00227EF2" w:rsidRDefault="00743D3D" w:rsidP="00192166">
      <w:pPr>
        <w:numPr>
          <w:ilvl w:val="0"/>
          <w:numId w:val="18"/>
        </w:numPr>
        <w:spacing w:after="0" w:line="276" w:lineRule="auto"/>
        <w:rPr>
          <w:lang w:val="en-GB"/>
        </w:rPr>
      </w:pPr>
      <w:r w:rsidRPr="00227EF2">
        <w:rPr>
          <w:lang w:val="en-GB"/>
        </w:rPr>
        <w:t>Switche SAN (IBM System Storage SAN48B-5) - 2szt;</w:t>
      </w:r>
    </w:p>
    <w:p w14:paraId="6CBEE770" w14:textId="77777777" w:rsidR="00743D3D" w:rsidRPr="00227EF2" w:rsidRDefault="00743D3D" w:rsidP="00192166">
      <w:pPr>
        <w:numPr>
          <w:ilvl w:val="0"/>
          <w:numId w:val="18"/>
        </w:numPr>
        <w:spacing w:after="0" w:line="276" w:lineRule="auto"/>
        <w:rPr>
          <w:lang w:val="en-GB"/>
        </w:rPr>
      </w:pPr>
      <w:r w:rsidRPr="00227EF2">
        <w:rPr>
          <w:lang w:val="en-GB"/>
        </w:rPr>
        <w:t>Switch LAN (IBM System Networking RackSwitch G8124E) - 1szt;</w:t>
      </w:r>
    </w:p>
    <w:p w14:paraId="72C192B2" w14:textId="77777777" w:rsidR="00743D3D" w:rsidRPr="00227EF2" w:rsidRDefault="00743D3D" w:rsidP="00192166">
      <w:pPr>
        <w:numPr>
          <w:ilvl w:val="0"/>
          <w:numId w:val="18"/>
        </w:numPr>
        <w:spacing w:after="0" w:line="276" w:lineRule="auto"/>
        <w:rPr>
          <w:lang w:val="en-GB"/>
        </w:rPr>
      </w:pPr>
      <w:r w:rsidRPr="00227EF2">
        <w:rPr>
          <w:lang w:val="en-GB"/>
        </w:rPr>
        <w:t>HSM (Thales nShield Connect 1500) 2szt;</w:t>
      </w:r>
    </w:p>
    <w:p w14:paraId="07259CCC" w14:textId="77777777" w:rsidR="00743D3D" w:rsidRPr="00227EF2" w:rsidRDefault="00743D3D" w:rsidP="00192166">
      <w:pPr>
        <w:numPr>
          <w:ilvl w:val="0"/>
          <w:numId w:val="18"/>
        </w:numPr>
        <w:spacing w:after="0" w:line="276" w:lineRule="auto"/>
        <w:rPr>
          <w:lang w:val="en-GB"/>
        </w:rPr>
      </w:pPr>
      <w:r w:rsidRPr="00227EF2">
        <w:rPr>
          <w:lang w:val="en-GB"/>
        </w:rPr>
        <w:t>Klaster Router (Juniper J6350) 2szt.</w:t>
      </w:r>
    </w:p>
    <w:p w14:paraId="48FCE166" w14:textId="77777777" w:rsidR="00743D3D" w:rsidRDefault="00743D3D" w:rsidP="00D33DF3">
      <w:pPr>
        <w:pStyle w:val="Nagwek2"/>
      </w:pPr>
      <w:bookmarkStart w:id="189" w:name="_Toc461002928"/>
      <w:bookmarkStart w:id="190" w:name="_Toc477889758"/>
      <w:r>
        <w:t>W</w:t>
      </w:r>
      <w:r w:rsidRPr="00641B4E">
        <w:t>arstwa dostępowa</w:t>
      </w:r>
      <w:bookmarkEnd w:id="189"/>
      <w:bookmarkEnd w:id="190"/>
    </w:p>
    <w:p w14:paraId="285FF51A" w14:textId="77777777" w:rsidR="00743D3D" w:rsidRPr="009B4126" w:rsidRDefault="00743D3D" w:rsidP="00743D3D">
      <w:pPr>
        <w:spacing w:after="0"/>
      </w:pPr>
      <w:r w:rsidRPr="009B4126">
        <w:t>Łącza:</w:t>
      </w:r>
    </w:p>
    <w:p w14:paraId="044AA145" w14:textId="77777777" w:rsidR="00743D3D" w:rsidRPr="009B4126" w:rsidRDefault="00743D3D" w:rsidP="00192166">
      <w:pPr>
        <w:pStyle w:val="Akapitzlist"/>
        <w:numPr>
          <w:ilvl w:val="0"/>
          <w:numId w:val="19"/>
        </w:numPr>
        <w:spacing w:line="276" w:lineRule="auto"/>
      </w:pPr>
      <w:r w:rsidRPr="009B4126">
        <w:t>Dwa niezależne łącza dostępowe do Internetu (500 Mbps, 300 Mbps)</w:t>
      </w:r>
      <w:r w:rsidR="00B65B6D">
        <w:t>;</w:t>
      </w:r>
    </w:p>
    <w:p w14:paraId="3E1977BC" w14:textId="77777777" w:rsidR="00743D3D" w:rsidRPr="009B4126" w:rsidRDefault="00743D3D" w:rsidP="00192166">
      <w:pPr>
        <w:pStyle w:val="Akapitzlist"/>
        <w:numPr>
          <w:ilvl w:val="0"/>
          <w:numId w:val="19"/>
        </w:numPr>
        <w:spacing w:line="276" w:lineRule="auto"/>
      </w:pPr>
      <w:r w:rsidRPr="009B4126">
        <w:t>Wydzielone połączenie do sieci OST 112</w:t>
      </w:r>
      <w:r w:rsidR="00B65B6D">
        <w:t>;</w:t>
      </w:r>
    </w:p>
    <w:p w14:paraId="72132C74" w14:textId="77777777" w:rsidR="00743D3D" w:rsidRPr="009B4126" w:rsidRDefault="00743D3D" w:rsidP="00192166">
      <w:pPr>
        <w:pStyle w:val="Akapitzlist"/>
        <w:numPr>
          <w:ilvl w:val="0"/>
          <w:numId w:val="19"/>
        </w:numPr>
        <w:spacing w:line="276" w:lineRule="auto"/>
      </w:pPr>
      <w:r w:rsidRPr="009B4126">
        <w:t xml:space="preserve">Łącze point-to-point (Katowice – Warszawa) o przepustowości </w:t>
      </w:r>
      <w:r w:rsidR="00B32B6E">
        <w:t>512</w:t>
      </w:r>
      <w:r w:rsidRPr="009B4126">
        <w:t xml:space="preserve"> </w:t>
      </w:r>
      <w:r w:rsidR="00B32B6E">
        <w:t>M</w:t>
      </w:r>
      <w:r w:rsidRPr="009B4126">
        <w:t>bps</w:t>
      </w:r>
      <w:r w:rsidR="00B32B6E">
        <w:t>.</w:t>
      </w:r>
    </w:p>
    <w:p w14:paraId="649D5114" w14:textId="77777777" w:rsidR="00743D3D" w:rsidRPr="009B4126" w:rsidRDefault="00743D3D" w:rsidP="00743D3D">
      <w:pPr>
        <w:pStyle w:val="Akapitzlist"/>
      </w:pPr>
    </w:p>
    <w:p w14:paraId="023C5EAF" w14:textId="77777777" w:rsidR="00743D3D" w:rsidRPr="009B4126" w:rsidRDefault="00743D3D" w:rsidP="00743D3D">
      <w:pPr>
        <w:pStyle w:val="Akapitzlist"/>
        <w:ind w:left="0"/>
      </w:pPr>
      <w:r w:rsidRPr="009B4126">
        <w:t xml:space="preserve">Metody dostępu: </w:t>
      </w:r>
    </w:p>
    <w:p w14:paraId="6109210F" w14:textId="77777777" w:rsidR="00743D3D" w:rsidRPr="009B4126" w:rsidRDefault="00743D3D" w:rsidP="00192166">
      <w:pPr>
        <w:pStyle w:val="Akapitzlist"/>
        <w:numPr>
          <w:ilvl w:val="0"/>
          <w:numId w:val="19"/>
        </w:numPr>
        <w:spacing w:line="276" w:lineRule="auto"/>
      </w:pPr>
      <w:r w:rsidRPr="009B4126">
        <w:t>Dostęp za pomocą VPN CISCO Client z lokalną usługą po http</w:t>
      </w:r>
      <w:r w:rsidR="00B65B6D">
        <w:t>;</w:t>
      </w:r>
    </w:p>
    <w:p w14:paraId="36463337" w14:textId="77777777" w:rsidR="00743D3D" w:rsidRPr="009B4126" w:rsidRDefault="00743D3D" w:rsidP="00192166">
      <w:pPr>
        <w:pStyle w:val="Akapitzlist"/>
        <w:numPr>
          <w:ilvl w:val="0"/>
          <w:numId w:val="19"/>
        </w:numPr>
        <w:spacing w:line="276" w:lineRule="auto"/>
      </w:pPr>
      <w:r w:rsidRPr="009B4126">
        <w:t>Dostęp przez przeglądarkę www z szyfrowaniem (https)</w:t>
      </w:r>
      <w:r w:rsidR="00B65B6D">
        <w:t>;</w:t>
      </w:r>
    </w:p>
    <w:p w14:paraId="3E278BA3" w14:textId="77777777" w:rsidR="00743D3D" w:rsidRPr="009B4126" w:rsidRDefault="00743D3D" w:rsidP="00192166">
      <w:pPr>
        <w:pStyle w:val="Akapitzlist"/>
        <w:numPr>
          <w:ilvl w:val="0"/>
          <w:numId w:val="19"/>
        </w:numPr>
        <w:spacing w:line="276" w:lineRule="auto"/>
        <w:rPr>
          <w:lang w:val="en-GB"/>
        </w:rPr>
      </w:pPr>
      <w:r w:rsidRPr="009B4126">
        <w:rPr>
          <w:lang w:val="en-GB"/>
        </w:rPr>
        <w:t>Tunel IPSec (VPN Poin To Point)</w:t>
      </w:r>
      <w:r w:rsidR="00B65B6D">
        <w:rPr>
          <w:lang w:val="en-GB"/>
        </w:rPr>
        <w:t>;</w:t>
      </w:r>
    </w:p>
    <w:p w14:paraId="0E24D112" w14:textId="77777777" w:rsidR="00743D3D" w:rsidRPr="009B4126" w:rsidRDefault="00743D3D" w:rsidP="00192166">
      <w:pPr>
        <w:pStyle w:val="Akapitzlist"/>
        <w:numPr>
          <w:ilvl w:val="0"/>
          <w:numId w:val="19"/>
        </w:numPr>
        <w:spacing w:line="276" w:lineRule="auto"/>
      </w:pPr>
      <w:r w:rsidRPr="009B4126">
        <w:t>SSL VPN F5 z lokalną usługą po http.</w:t>
      </w:r>
    </w:p>
    <w:p w14:paraId="357565BF" w14:textId="77777777" w:rsidR="00743D3D" w:rsidRDefault="00743D3D" w:rsidP="00D33DF3">
      <w:pPr>
        <w:pStyle w:val="Nagwek2"/>
      </w:pPr>
      <w:bookmarkStart w:id="191" w:name="_Toc461002929"/>
      <w:bookmarkStart w:id="192" w:name="_Toc477889759"/>
      <w:r>
        <w:t>Śr</w:t>
      </w:r>
      <w:r w:rsidRPr="00641B4E">
        <w:t>odowisko backupowe</w:t>
      </w:r>
      <w:bookmarkEnd w:id="191"/>
      <w:bookmarkEnd w:id="192"/>
    </w:p>
    <w:p w14:paraId="73CD31CA" w14:textId="77777777" w:rsidR="00743D3D" w:rsidRPr="0016771A" w:rsidRDefault="00743D3D" w:rsidP="00743D3D">
      <w:pPr>
        <w:ind w:firstLine="360"/>
      </w:pPr>
      <w:r w:rsidRPr="0016771A">
        <w:t>Środowisko backupowe złożone jest z urządzenia do de</w:t>
      </w:r>
      <w:r w:rsidR="00B32B6E">
        <w:t>d</w:t>
      </w:r>
      <w:r w:rsidRPr="0016771A">
        <w:t xml:space="preserve">uplikacji EMC DataDomain DD2500, biblioteki taśmowej TS3310 wraz z taśmami magnetycznymi LTO oraz serwera zarządzania backupem. </w:t>
      </w:r>
    </w:p>
    <w:p w14:paraId="21FC17AF" w14:textId="77777777" w:rsidR="00743D3D" w:rsidRPr="0016771A" w:rsidRDefault="00743D3D" w:rsidP="00743D3D">
      <w:r w:rsidRPr="0016771A">
        <w:t xml:space="preserve">Rozwiązanie sprzętowe </w:t>
      </w:r>
      <w:r w:rsidR="00514FF0">
        <w:t>zarządzane</w:t>
      </w:r>
      <w:r w:rsidR="00514FF0" w:rsidRPr="0016771A">
        <w:t xml:space="preserve"> </w:t>
      </w:r>
      <w:r w:rsidRPr="0016771A">
        <w:t xml:space="preserve">jest przez </w:t>
      </w:r>
      <w:r>
        <w:t>o</w:t>
      </w:r>
      <w:r w:rsidRPr="0016771A">
        <w:t>programowanie do backupu danych Veritas NetBackup. Oprogramowanie jest zainstalowane na serwerze do zarządzania backupem oraz w</w:t>
      </w:r>
      <w:r w:rsidR="007E077A">
        <w:t> </w:t>
      </w:r>
      <w:r w:rsidRPr="0016771A">
        <w:t>ramach środowiska aplikacyjnego.</w:t>
      </w:r>
    </w:p>
    <w:p w14:paraId="5F254D71" w14:textId="77777777" w:rsidR="00743D3D" w:rsidRPr="0016771A" w:rsidRDefault="009F4836" w:rsidP="00743D3D">
      <w:r>
        <w:lastRenderedPageBreak/>
        <w:t xml:space="preserve">Środowisko backupowe ma </w:t>
      </w:r>
      <w:r w:rsidR="00743D3D" w:rsidRPr="0016771A">
        <w:t xml:space="preserve">za zadanie wykonywanie kopii zapasowych z baz danych, </w:t>
      </w:r>
      <w:r w:rsidR="004554D0">
        <w:t xml:space="preserve">warstwy aplikacyjnej , NAS, </w:t>
      </w:r>
      <w:r w:rsidR="00873C2B">
        <w:t xml:space="preserve">maszyn wirtualnych </w:t>
      </w:r>
      <w:r w:rsidR="00743D3D" w:rsidRPr="0016771A">
        <w:t>oraz  szyny usług.</w:t>
      </w:r>
      <w:r w:rsidR="00574A96">
        <w:t xml:space="preserve"> </w:t>
      </w:r>
    </w:p>
    <w:p w14:paraId="3518E316" w14:textId="77777777" w:rsidR="00743D3D" w:rsidRPr="00B17965" w:rsidRDefault="00AA28C3" w:rsidP="00743D3D">
      <w:r>
        <w:t xml:space="preserve">Elementem składowym </w:t>
      </w:r>
      <w:r w:rsidR="00743D3D" w:rsidRPr="0016771A">
        <w:t>środowiska backupowego jest Centrum Zapasowe w Katowicach, spełniające rolę miejsca przechowywania danych</w:t>
      </w:r>
      <w:r w:rsidR="0099716A">
        <w:t xml:space="preserve"> (maszyn wirtualnych i baz danych)</w:t>
      </w:r>
      <w:r w:rsidR="00743D3D" w:rsidRPr="0016771A">
        <w:t xml:space="preserve"> w dodatkowej lokalizacji, innej niż Centrum Podstawowe w Warszawie. Środowisko Centrum Zapasowego w Katowicach składa się z</w:t>
      </w:r>
      <w:r w:rsidR="0083080B">
        <w:t> </w:t>
      </w:r>
      <w:r w:rsidR="00743D3D" w:rsidRPr="0016771A">
        <w:t>analogicznych rozwiązań jak w Centrum Podstawowym (serwer zarządzania backup z</w:t>
      </w:r>
      <w:r w:rsidR="0083080B">
        <w:t> </w:t>
      </w:r>
      <w:r w:rsidR="00743D3D" w:rsidRPr="0016771A">
        <w:t>oprogramowaniem Symantec NetBackup, biblioteka taśmowa i deDupl</w:t>
      </w:r>
      <w:r w:rsidR="00E71DE5">
        <w:t xml:space="preserve">ikacja EMC DataDomain DD2500). </w:t>
      </w:r>
    </w:p>
    <w:p w14:paraId="16CC8036" w14:textId="77777777" w:rsidR="00743D3D" w:rsidRDefault="00743D3D" w:rsidP="00D33DF3">
      <w:pPr>
        <w:pStyle w:val="Nagwek2"/>
      </w:pPr>
      <w:bookmarkStart w:id="193" w:name="_Toc461002930"/>
      <w:bookmarkStart w:id="194" w:name="_Toc477889760"/>
      <w:r>
        <w:t>Ś</w:t>
      </w:r>
      <w:r w:rsidRPr="00641B4E">
        <w:t>rodowisko monitoringu</w:t>
      </w:r>
      <w:bookmarkEnd w:id="193"/>
      <w:bookmarkEnd w:id="194"/>
    </w:p>
    <w:p w14:paraId="3E5F5A74" w14:textId="77777777" w:rsidR="00743D3D" w:rsidRPr="0016771A" w:rsidRDefault="00743D3D" w:rsidP="00743D3D">
      <w:pPr>
        <w:ind w:firstLine="360"/>
      </w:pPr>
      <w:r w:rsidRPr="0016771A">
        <w:t>W ramach warstwy wykorzystywane jest oprogramowanie do monitorowania – Nagios, Centreon  zbierające dane z infrastruktury oraz Nagvis wizualizujący zebrane dane.</w:t>
      </w:r>
    </w:p>
    <w:p w14:paraId="6B1DEEE0" w14:textId="77777777" w:rsidR="00743D3D" w:rsidRPr="0016771A" w:rsidRDefault="00743D3D" w:rsidP="00743D3D">
      <w:r w:rsidRPr="0016771A">
        <w:t xml:space="preserve">W ramach warstwy wykorzystywane są także inne metody zbierania informacji o parametrach działania systemu, m.in. mechanizmy wbudowane w oprogramowanie do wirtualizacji </w:t>
      </w:r>
      <w:r w:rsidR="00B448B2">
        <w:t>VMware</w:t>
      </w:r>
      <w:r w:rsidRPr="0016771A">
        <w:t xml:space="preserve"> ESX, mechanizmy wbudowane w urządzenia sieciowe.</w:t>
      </w:r>
    </w:p>
    <w:p w14:paraId="7662064D" w14:textId="77777777" w:rsidR="000B0A17" w:rsidRPr="00DE3E7A" w:rsidRDefault="000B0A17" w:rsidP="000B0A17">
      <w:pPr>
        <w:rPr>
          <w:lang w:val="en-GB"/>
        </w:rPr>
      </w:pPr>
      <w:r w:rsidRPr="00DE3E7A">
        <w:rPr>
          <w:lang w:val="en-GB"/>
        </w:rPr>
        <w:t xml:space="preserve">System monitoringu HP w </w:t>
      </w:r>
      <w:r w:rsidRPr="00B27CD9">
        <w:rPr>
          <w:lang w:val="en-US"/>
        </w:rPr>
        <w:t>oparciu</w:t>
      </w:r>
      <w:r w:rsidRPr="00DE3E7A">
        <w:rPr>
          <w:lang w:val="en-GB"/>
        </w:rPr>
        <w:t xml:space="preserve"> o </w:t>
      </w:r>
      <w:r w:rsidRPr="00B27CD9">
        <w:rPr>
          <w:lang w:val="en-US"/>
        </w:rPr>
        <w:t>wybrane</w:t>
      </w:r>
      <w:r w:rsidRPr="00DE3E7A">
        <w:rPr>
          <w:lang w:val="en-GB"/>
        </w:rPr>
        <w:t xml:space="preserve"> </w:t>
      </w:r>
      <w:r w:rsidRPr="00B27CD9">
        <w:rPr>
          <w:lang w:val="en-US"/>
        </w:rPr>
        <w:t>elementy</w:t>
      </w:r>
      <w:r w:rsidRPr="00DE3E7A">
        <w:rPr>
          <w:lang w:val="en-GB"/>
        </w:rPr>
        <w:t xml:space="preserve"> (HP Real User Monitor Engine, HP SiteScope 11.23, HP Performance Manager, HP Network Node Manager, HP BSM)</w:t>
      </w:r>
    </w:p>
    <w:p w14:paraId="2998ACCA" w14:textId="77777777" w:rsidR="000B0A17" w:rsidRPr="000B0A17" w:rsidRDefault="000B0A17" w:rsidP="000B0A17">
      <w:r w:rsidRPr="000B0A17">
        <w:t>Do  zbierania informacji o parametrach działania poszczególnych elementów infrastruktury wykorzystywane są również mechanizmy wbudowane w posiadane oprogramowanie, m.in. oprogramowanie do wirtualizacji VMware ESX, mechanizmy wbudowane w urządzenia sieciowe.</w:t>
      </w:r>
    </w:p>
    <w:p w14:paraId="08DBE7FC" w14:textId="2459AE29" w:rsidR="00B72663" w:rsidRPr="00B72663" w:rsidRDefault="000B0A17" w:rsidP="00743D3D">
      <w:pPr>
        <w:rPr>
          <w:u w:val="single"/>
        </w:rPr>
      </w:pPr>
      <w:r w:rsidRPr="000B0A17" w:rsidDel="000B0A17">
        <w:t xml:space="preserve"> </w:t>
      </w:r>
      <w:r w:rsidR="00B72663" w:rsidRPr="00B72663">
        <w:rPr>
          <w:u w:val="single"/>
        </w:rPr>
        <w:t>Ogólna koncepcja systemu monitorowania SIG została przedstawiona poniżej.</w:t>
      </w:r>
    </w:p>
    <w:p w14:paraId="4B58C538" w14:textId="688B8486" w:rsidR="00B72663" w:rsidRDefault="00B72663" w:rsidP="00B72663">
      <w:r>
        <w:t xml:space="preserve">Model systemu monitoringu SIG powinien być oparty na posiadanych i planowanych narzędziach, które pozwolą na spojrzenie zarówno globalne na całość zasobów, zwłaszcza priorytetowych – monitoring centralny, jak  i na spojrzenie bardziej szczegółowe na wszystkie zasoby i kluczowe parametry wymienione w rozdziale </w:t>
      </w:r>
      <w:r w:rsidR="00B8503A">
        <w:t>12.4.7</w:t>
      </w:r>
      <w:r>
        <w:t xml:space="preserve">. Koncepcję przedstawiono na </w:t>
      </w:r>
      <w:r w:rsidR="00B8503A">
        <w:t>poniższym schemacie</w:t>
      </w:r>
      <w:r>
        <w:t>.</w:t>
      </w:r>
      <w:r w:rsidRPr="005B0528">
        <w:rPr>
          <w:noProof/>
          <w:lang w:eastAsia="pl-PL"/>
        </w:rPr>
        <w:lastRenderedPageBreak/>
        <w:drawing>
          <wp:inline distT="0" distB="0" distL="0" distR="0" wp14:anchorId="50DD0D6C" wp14:editId="0423BAB6">
            <wp:extent cx="3878580" cy="5402580"/>
            <wp:effectExtent l="0" t="0" r="7620" b="762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878580" cy="5402580"/>
                    </a:xfrm>
                    <a:prstGeom prst="rect">
                      <a:avLst/>
                    </a:prstGeom>
                    <a:noFill/>
                    <a:ln>
                      <a:noFill/>
                    </a:ln>
                  </pic:spPr>
                </pic:pic>
              </a:graphicData>
            </a:graphic>
          </wp:inline>
        </w:drawing>
      </w:r>
      <w:r w:rsidRPr="005E1410">
        <w:t xml:space="preserve"> </w:t>
      </w:r>
      <w:r w:rsidR="00B8503A">
        <w:t>Schemat</w:t>
      </w:r>
      <w:r>
        <w:t>.1. Model logiczny rozwiązania – schemat</w:t>
      </w:r>
    </w:p>
    <w:p w14:paraId="2BAD5943" w14:textId="18F75F6B" w:rsidR="00BF17E6" w:rsidRDefault="00BF17E6" w:rsidP="00BF17E6">
      <w:r>
        <w:t>GUGiK jest w posiadaniu m.in. następujących narzędzi do monitorowania:</w:t>
      </w:r>
    </w:p>
    <w:p w14:paraId="344629F8" w14:textId="77777777" w:rsidR="00BF17E6" w:rsidRDefault="00BF17E6" w:rsidP="002A697D">
      <w:pPr>
        <w:pStyle w:val="Akapitzlist"/>
        <w:numPr>
          <w:ilvl w:val="0"/>
          <w:numId w:val="163"/>
        </w:numPr>
        <w:suppressAutoHyphens/>
        <w:spacing w:before="60" w:after="60" w:line="276" w:lineRule="auto"/>
      </w:pPr>
      <w:r>
        <w:t>HP BSM – monitorowanie na poziomie centralnym i lokalnym (obszar sprzętowy, usługowy, aplikacyjny)</w:t>
      </w:r>
    </w:p>
    <w:p w14:paraId="02C4E5A4" w14:textId="77777777" w:rsidR="00BF17E6" w:rsidRDefault="00BF17E6" w:rsidP="00BF17E6">
      <w:pPr>
        <w:pStyle w:val="Akapitzlist"/>
      </w:pPr>
      <w:r>
        <w:t>Narzędzia w ramach pakietu:</w:t>
      </w:r>
    </w:p>
    <w:p w14:paraId="56AA702F" w14:textId="77777777" w:rsidR="00BF17E6" w:rsidRDefault="00BF17E6" w:rsidP="002A697D">
      <w:pPr>
        <w:pStyle w:val="Akapitzlist"/>
        <w:numPr>
          <w:ilvl w:val="0"/>
          <w:numId w:val="164"/>
        </w:numPr>
        <w:suppressAutoHyphens/>
        <w:spacing w:before="60" w:after="60" w:line="276" w:lineRule="auto"/>
      </w:pPr>
      <w:r>
        <w:t>HP Business Process Monitor – głównie badanie dostępności i wydajności aplikacji oraz badanie poprawności działania usługi/systemu z punktu widzenia użytkownika;</w:t>
      </w:r>
    </w:p>
    <w:p w14:paraId="639EB056" w14:textId="77777777" w:rsidR="00BF17E6" w:rsidRDefault="00BF17E6" w:rsidP="002A697D">
      <w:pPr>
        <w:pStyle w:val="Akapitzlist"/>
        <w:numPr>
          <w:ilvl w:val="0"/>
          <w:numId w:val="164"/>
        </w:numPr>
        <w:suppressAutoHyphens/>
        <w:spacing w:before="60" w:after="60" w:line="276" w:lineRule="auto"/>
      </w:pPr>
      <w:r w:rsidRPr="004A3133">
        <w:t>HP Real User Monitor – badanie ruchu sieciowego generowanego przez użytkowników oraz aplikacje, a także dostę</w:t>
      </w:r>
      <w:r>
        <w:t>pności wybranych urządzeń/aplikacji w czasie rzeczywistym;</w:t>
      </w:r>
    </w:p>
    <w:p w14:paraId="59DFCE59" w14:textId="77777777" w:rsidR="00BF17E6" w:rsidRDefault="00BF17E6" w:rsidP="002A697D">
      <w:pPr>
        <w:pStyle w:val="Akapitzlist"/>
        <w:numPr>
          <w:ilvl w:val="0"/>
          <w:numId w:val="164"/>
        </w:numPr>
        <w:suppressAutoHyphens/>
        <w:spacing w:before="60" w:after="60" w:line="276" w:lineRule="auto"/>
      </w:pPr>
      <w:r w:rsidRPr="004A3133">
        <w:t>HP Business Service Manager – platforma integrująca pozosta</w:t>
      </w:r>
      <w:r>
        <w:t>łe rozwiązania firmy HP z rodziny</w:t>
      </w:r>
      <w:r w:rsidRPr="004A3133">
        <w:t xml:space="preserve"> BTO (</w:t>
      </w:r>
      <w:r>
        <w:t>Business Technology Optimization</w:t>
      </w:r>
      <w:r w:rsidRPr="004A3133">
        <w:t>)</w:t>
      </w:r>
      <w:r>
        <w:t>;</w:t>
      </w:r>
    </w:p>
    <w:p w14:paraId="79FC16E0" w14:textId="77777777" w:rsidR="00BF17E6" w:rsidRDefault="00BF17E6" w:rsidP="002A697D">
      <w:pPr>
        <w:pStyle w:val="Akapitzlist"/>
        <w:numPr>
          <w:ilvl w:val="0"/>
          <w:numId w:val="164"/>
        </w:numPr>
        <w:suppressAutoHyphens/>
        <w:spacing w:before="60" w:after="60" w:line="276" w:lineRule="auto"/>
      </w:pPr>
      <w:r>
        <w:t>HP Operations Management for Windows – produkt dla platformy Windows, do zarządzania dostępnością infrastruktury, zdarzeniami i wydajnością przy użyciu agentów i reguł korelacji zdarzeń;</w:t>
      </w:r>
    </w:p>
    <w:p w14:paraId="57069AD1" w14:textId="77777777" w:rsidR="00BF17E6" w:rsidRDefault="00BF17E6" w:rsidP="002A697D">
      <w:pPr>
        <w:pStyle w:val="Akapitzlist"/>
        <w:numPr>
          <w:ilvl w:val="0"/>
          <w:numId w:val="164"/>
        </w:numPr>
        <w:suppressAutoHyphens/>
        <w:spacing w:before="60" w:after="60" w:line="276" w:lineRule="auto"/>
      </w:pPr>
      <w:r>
        <w:t xml:space="preserve">HP Operations Agent – agent, składający się z komponentu operacyjnego i wydajnościowego, do monitorowania procesów systemu i aplikacji oraz reakcji na </w:t>
      </w:r>
      <w:r>
        <w:lastRenderedPageBreak/>
        <w:t>zdarzenie (zdefiniowane procedury naprawcze) a także monitorowanie i raportowanie wydajności systemu;</w:t>
      </w:r>
    </w:p>
    <w:p w14:paraId="336E1F1D" w14:textId="77777777" w:rsidR="00BF17E6" w:rsidRDefault="00BF17E6" w:rsidP="002A697D">
      <w:pPr>
        <w:pStyle w:val="Akapitzlist"/>
        <w:numPr>
          <w:ilvl w:val="0"/>
          <w:numId w:val="164"/>
        </w:numPr>
        <w:suppressAutoHyphens/>
        <w:spacing w:before="60" w:after="60" w:line="276" w:lineRule="auto"/>
      </w:pPr>
      <w:r>
        <w:t>HP Performance Manager – narzędzie do prezentacji wydajności z węzłów z agentami;</w:t>
      </w:r>
    </w:p>
    <w:p w14:paraId="22AC778D" w14:textId="77777777" w:rsidR="00BF17E6" w:rsidRDefault="00BF17E6" w:rsidP="002A697D">
      <w:pPr>
        <w:pStyle w:val="Akapitzlist"/>
        <w:numPr>
          <w:ilvl w:val="0"/>
          <w:numId w:val="164"/>
        </w:numPr>
        <w:suppressAutoHyphens/>
        <w:spacing w:before="60" w:after="60" w:line="276" w:lineRule="auto"/>
      </w:pPr>
      <w:r>
        <w:t>History Messages – narzędzie autorskie firmy Devoteam, do przechowywania i wyszukiwania historycznych komunikatów z systemu monitorowania;</w:t>
      </w:r>
    </w:p>
    <w:p w14:paraId="4D7311CC" w14:textId="77777777" w:rsidR="00BF17E6" w:rsidRDefault="00BF17E6" w:rsidP="002A697D">
      <w:pPr>
        <w:pStyle w:val="Akapitzlist"/>
        <w:numPr>
          <w:ilvl w:val="0"/>
          <w:numId w:val="164"/>
        </w:numPr>
        <w:suppressAutoHyphens/>
        <w:spacing w:before="60" w:after="60" w:line="276" w:lineRule="auto"/>
      </w:pPr>
      <w:r>
        <w:t>HP SiteScope – narzędzie skanujące system BSM;</w:t>
      </w:r>
    </w:p>
    <w:p w14:paraId="527E9414" w14:textId="77777777" w:rsidR="00BF17E6" w:rsidRPr="00407DD2" w:rsidRDefault="00BF17E6" w:rsidP="002A697D">
      <w:pPr>
        <w:pStyle w:val="Akapitzlist"/>
        <w:numPr>
          <w:ilvl w:val="0"/>
          <w:numId w:val="164"/>
        </w:numPr>
        <w:suppressAutoHyphens/>
        <w:spacing w:before="60" w:after="60" w:line="276" w:lineRule="auto"/>
      </w:pPr>
      <w:r w:rsidRPr="00407DD2">
        <w:t>HP Smart Plug-In for System Infrastructure – dodatki programowe do monitorowania systemów operacyjnych;</w:t>
      </w:r>
    </w:p>
    <w:p w14:paraId="5D039C5B" w14:textId="77777777" w:rsidR="00BF17E6" w:rsidRPr="00407DD2" w:rsidRDefault="00BF17E6" w:rsidP="002A697D">
      <w:pPr>
        <w:pStyle w:val="Akapitzlist"/>
        <w:numPr>
          <w:ilvl w:val="0"/>
          <w:numId w:val="164"/>
        </w:numPr>
        <w:suppressAutoHyphens/>
        <w:spacing w:before="60" w:after="60" w:line="276" w:lineRule="auto"/>
        <w:rPr>
          <w:lang w:val="en-US"/>
        </w:rPr>
      </w:pPr>
      <w:r w:rsidRPr="00407DD2">
        <w:rPr>
          <w:lang w:val="en-US"/>
        </w:rPr>
        <w:t>HP Smart Plug-In for Virtualization Infrastructure – dodatki programowe do monitorowania hostów wirtualanych;</w:t>
      </w:r>
    </w:p>
    <w:p w14:paraId="6E9227C5" w14:textId="77777777" w:rsidR="00BF17E6" w:rsidRDefault="00BF17E6" w:rsidP="002A697D">
      <w:pPr>
        <w:pStyle w:val="Akapitzlist"/>
        <w:numPr>
          <w:ilvl w:val="0"/>
          <w:numId w:val="164"/>
        </w:numPr>
        <w:suppressAutoHyphens/>
        <w:spacing w:before="60" w:after="60" w:line="276" w:lineRule="auto"/>
      </w:pPr>
      <w:r w:rsidRPr="00407DD2">
        <w:t>HP Smart Plug-In for Oracle DataBase – dodatki programowe do monitorowania baz danych Oracle;</w:t>
      </w:r>
    </w:p>
    <w:p w14:paraId="780CB32A" w14:textId="77777777" w:rsidR="00BF17E6" w:rsidRPr="00407DD2" w:rsidRDefault="00BF17E6" w:rsidP="00BF17E6">
      <w:pPr>
        <w:ind w:left="709"/>
      </w:pPr>
      <w:r>
        <w:t xml:space="preserve">Uwaga. Dla sprawnego uruchomienia/działania monitorowania SIG przy wykorzystaniu narzędzi z grupy HP BSM niezbędna jest odpowiednia konfiguracja systemu względem monitorowanych zasobów oraz rekonfiguracja w przypadku istotnych zmian we właściwościach zasobów (np. zmiana adresu aplikcji, portu itd.) </w:t>
      </w:r>
    </w:p>
    <w:p w14:paraId="1A42432D" w14:textId="77777777" w:rsidR="00BF17E6" w:rsidRPr="00407DD2" w:rsidRDefault="00BF17E6" w:rsidP="00BF17E6">
      <w:pPr>
        <w:pStyle w:val="Akapitzlist"/>
      </w:pPr>
    </w:p>
    <w:p w14:paraId="7B17E4FE" w14:textId="77777777" w:rsidR="00BF17E6" w:rsidRDefault="00BF17E6" w:rsidP="002A697D">
      <w:pPr>
        <w:pStyle w:val="Akapitzlist"/>
        <w:numPr>
          <w:ilvl w:val="0"/>
          <w:numId w:val="163"/>
        </w:numPr>
        <w:suppressAutoHyphens/>
        <w:spacing w:before="60" w:after="60" w:line="276" w:lineRule="auto"/>
      </w:pPr>
      <w:r>
        <w:t>HP Service Manager – monitorowanie na poziomie lokalnym i centralnym poziomu zarządzania usługami informatycznymi w organizacji zgodnie z ITIL dla procesów :</w:t>
      </w:r>
    </w:p>
    <w:p w14:paraId="5EB8E7B2" w14:textId="77777777" w:rsidR="00BF17E6" w:rsidRDefault="00BF17E6" w:rsidP="002A697D">
      <w:pPr>
        <w:pStyle w:val="Akapitzlist"/>
        <w:numPr>
          <w:ilvl w:val="0"/>
          <w:numId w:val="165"/>
        </w:numPr>
        <w:suppressAutoHyphens/>
        <w:spacing w:before="60" w:after="60" w:line="276" w:lineRule="auto"/>
      </w:pPr>
      <w:r>
        <w:t>Zarządzanie incydentami,</w:t>
      </w:r>
    </w:p>
    <w:p w14:paraId="769D8894" w14:textId="77777777" w:rsidR="00BF17E6" w:rsidRDefault="00BF17E6" w:rsidP="002A697D">
      <w:pPr>
        <w:pStyle w:val="Akapitzlist"/>
        <w:numPr>
          <w:ilvl w:val="0"/>
          <w:numId w:val="165"/>
        </w:numPr>
        <w:suppressAutoHyphens/>
        <w:spacing w:before="60" w:after="60" w:line="276" w:lineRule="auto"/>
      </w:pPr>
      <w:r>
        <w:t>Zarządzanie problemami,</w:t>
      </w:r>
    </w:p>
    <w:p w14:paraId="148D8BB5" w14:textId="77777777" w:rsidR="00BF17E6" w:rsidRDefault="00BF17E6" w:rsidP="002A697D">
      <w:pPr>
        <w:pStyle w:val="Akapitzlist"/>
        <w:numPr>
          <w:ilvl w:val="0"/>
          <w:numId w:val="165"/>
        </w:numPr>
        <w:suppressAutoHyphens/>
        <w:spacing w:before="60" w:after="60" w:line="276" w:lineRule="auto"/>
      </w:pPr>
      <w:r>
        <w:t>Zarządzanie konfiguracją,</w:t>
      </w:r>
    </w:p>
    <w:p w14:paraId="15354EA3" w14:textId="77777777" w:rsidR="00BF17E6" w:rsidRDefault="00BF17E6" w:rsidP="002A697D">
      <w:pPr>
        <w:pStyle w:val="Akapitzlist"/>
        <w:numPr>
          <w:ilvl w:val="0"/>
          <w:numId w:val="165"/>
        </w:numPr>
        <w:suppressAutoHyphens/>
        <w:spacing w:before="60" w:after="60" w:line="276" w:lineRule="auto"/>
      </w:pPr>
      <w:r>
        <w:t>Zarządzanie zmianami,</w:t>
      </w:r>
    </w:p>
    <w:p w14:paraId="39167950" w14:textId="77777777" w:rsidR="00BF17E6" w:rsidRDefault="00BF17E6" w:rsidP="002A697D">
      <w:pPr>
        <w:pStyle w:val="Akapitzlist"/>
        <w:numPr>
          <w:ilvl w:val="0"/>
          <w:numId w:val="165"/>
        </w:numPr>
        <w:suppressAutoHyphens/>
        <w:spacing w:before="60" w:after="60" w:line="276" w:lineRule="auto"/>
      </w:pPr>
      <w:r>
        <w:t>Zarządzanie poziomem usług,</w:t>
      </w:r>
    </w:p>
    <w:p w14:paraId="2E38D173" w14:textId="77777777" w:rsidR="00BF17E6" w:rsidRDefault="00BF17E6" w:rsidP="002A697D">
      <w:pPr>
        <w:pStyle w:val="Akapitzlist"/>
        <w:numPr>
          <w:ilvl w:val="0"/>
          <w:numId w:val="165"/>
        </w:numPr>
        <w:suppressAutoHyphens/>
        <w:spacing w:before="60" w:after="60" w:line="276" w:lineRule="auto"/>
      </w:pPr>
      <w:r>
        <w:t>Zarządzanie wiedzą,</w:t>
      </w:r>
    </w:p>
    <w:p w14:paraId="54C7E505" w14:textId="77777777" w:rsidR="00BF17E6" w:rsidRDefault="00BF17E6" w:rsidP="002A697D">
      <w:pPr>
        <w:pStyle w:val="Akapitzlist"/>
        <w:numPr>
          <w:ilvl w:val="0"/>
          <w:numId w:val="165"/>
        </w:numPr>
        <w:suppressAutoHyphens/>
        <w:spacing w:before="60" w:after="60" w:line="276" w:lineRule="auto"/>
      </w:pPr>
      <w:r>
        <w:t>Zarządzanie zasobami,</w:t>
      </w:r>
    </w:p>
    <w:p w14:paraId="13A9CC28" w14:textId="77777777" w:rsidR="00BF17E6" w:rsidRDefault="00BF17E6" w:rsidP="002A697D">
      <w:pPr>
        <w:pStyle w:val="Akapitzlist"/>
        <w:numPr>
          <w:ilvl w:val="0"/>
          <w:numId w:val="165"/>
        </w:numPr>
        <w:suppressAutoHyphens/>
        <w:spacing w:before="60" w:after="60" w:line="276" w:lineRule="auto"/>
      </w:pPr>
      <w:r>
        <w:t>Zarządzanie wersjami i wdrożeniami,</w:t>
      </w:r>
    </w:p>
    <w:p w14:paraId="7409DE1D" w14:textId="77777777" w:rsidR="00BF17E6" w:rsidRDefault="00BF17E6" w:rsidP="002A697D">
      <w:pPr>
        <w:pStyle w:val="Akapitzlist"/>
        <w:numPr>
          <w:ilvl w:val="0"/>
          <w:numId w:val="165"/>
        </w:numPr>
        <w:suppressAutoHyphens/>
        <w:spacing w:before="60" w:after="60" w:line="276" w:lineRule="auto"/>
      </w:pPr>
      <w:r>
        <w:t>Weryfikacji i testowanie usług.</w:t>
      </w:r>
    </w:p>
    <w:p w14:paraId="399AF898" w14:textId="77777777" w:rsidR="00BF17E6" w:rsidRDefault="00BF17E6" w:rsidP="00BF17E6">
      <w:pPr>
        <w:pStyle w:val="Akapitzlist"/>
      </w:pPr>
    </w:p>
    <w:p w14:paraId="093FB504" w14:textId="77777777" w:rsidR="00BF17E6" w:rsidRDefault="00BF17E6" w:rsidP="002A697D">
      <w:pPr>
        <w:pStyle w:val="Akapitzlist"/>
        <w:numPr>
          <w:ilvl w:val="0"/>
          <w:numId w:val="163"/>
        </w:numPr>
        <w:suppressAutoHyphens/>
        <w:spacing w:before="60" w:after="60" w:line="276" w:lineRule="auto"/>
      </w:pPr>
      <w:r>
        <w:t>Oracle Business Activity Monitoring (BAM) – narzędzie do monitorowania na poziomie lokalnym, przede wszystkim parametrów na poziomie szyny usług i pozostałych rozwiązań oraclowych;</w:t>
      </w:r>
    </w:p>
    <w:p w14:paraId="6C100D1A" w14:textId="77777777" w:rsidR="00BF17E6" w:rsidRPr="00251955" w:rsidRDefault="00BF17E6" w:rsidP="002A697D">
      <w:pPr>
        <w:pStyle w:val="Akapitzlist"/>
        <w:numPr>
          <w:ilvl w:val="0"/>
          <w:numId w:val="163"/>
        </w:numPr>
        <w:suppressAutoHyphens/>
        <w:spacing w:before="60" w:after="60" w:line="276" w:lineRule="auto"/>
      </w:pPr>
      <w:r>
        <w:t>W</w:t>
      </w:r>
      <w:r w:rsidRPr="00DA2AED">
        <w:t>ewnę</w:t>
      </w:r>
      <w:r>
        <w:t xml:space="preserve">trzne mechanizmy monitorowania Zintegrowanego środowiska bazodanowego </w:t>
      </w:r>
      <w:r w:rsidRPr="00DA2AED">
        <w:t>– monitorowanie na poziomie lokalnym, przede wszys</w:t>
      </w:r>
      <w:r>
        <w:t>t</w:t>
      </w:r>
      <w:r w:rsidRPr="00DA2AED">
        <w:t>kim</w:t>
      </w:r>
      <w:r>
        <w:t xml:space="preserve"> Zintegrowany storage bazodanowy Oracle oraz hostowane bazy danych oraz dostępne zasoby sprzętowe na nim</w:t>
      </w:r>
      <w:r w:rsidRPr="00251955">
        <w:t>;</w:t>
      </w:r>
    </w:p>
    <w:p w14:paraId="3ED3968E" w14:textId="77777777" w:rsidR="00BF17E6" w:rsidRDefault="00BF17E6" w:rsidP="002A697D">
      <w:pPr>
        <w:pStyle w:val="Akapitzlist"/>
        <w:numPr>
          <w:ilvl w:val="0"/>
          <w:numId w:val="163"/>
        </w:numPr>
        <w:spacing w:line="276" w:lineRule="auto"/>
        <w:jc w:val="left"/>
      </w:pPr>
      <w:r>
        <w:t xml:space="preserve">Węzeł monitorowania G2 – monitoring usług wyszukiwania, pobierania i transformacji realizowanych przez zdefiniowane węzły Infrastruktury Informacji Przestrzennej poprzez </w:t>
      </w:r>
      <w:r>
        <w:lastRenderedPageBreak/>
        <w:t>symulację zachowań użytkownika systemu. Aplikacja zgodnie z założeniami służyć będzie do weryfikacji informacji raportowych Głównego Geodety Kraju zgodnie z dyrektywą INSPIRE oraz do weryfikacji informacji o monitorowaniu węzła centralnego a także powinna umożliwiać automatyczne powiadamianie administratora o wykrytych problemach.</w:t>
      </w:r>
    </w:p>
    <w:p w14:paraId="1F7B1B8F" w14:textId="77777777" w:rsidR="00B72663" w:rsidRDefault="00B72663" w:rsidP="00743D3D"/>
    <w:p w14:paraId="61297BC0" w14:textId="775F76B3" w:rsidR="00743D3D" w:rsidRPr="0016771A" w:rsidRDefault="00B72663" w:rsidP="00743D3D">
      <w:r>
        <w:t xml:space="preserve"> </w:t>
      </w:r>
    </w:p>
    <w:p w14:paraId="0F7D61B3" w14:textId="77777777" w:rsidR="00743D3D" w:rsidRDefault="00F65290" w:rsidP="00743D3D">
      <w:pPr>
        <w:pStyle w:val="Nagwek1"/>
      </w:pPr>
      <w:bookmarkStart w:id="195" w:name="_Toc461002932"/>
      <w:bookmarkStart w:id="196" w:name="_Ref461190314"/>
      <w:bookmarkStart w:id="197" w:name="_Toc477889761"/>
      <w:r>
        <w:lastRenderedPageBreak/>
        <w:t xml:space="preserve">Ogólna koncepcja </w:t>
      </w:r>
      <w:r w:rsidR="00743D3D">
        <w:t>docelowego rozwiązania</w:t>
      </w:r>
      <w:bookmarkEnd w:id="195"/>
      <w:bookmarkEnd w:id="196"/>
      <w:bookmarkEnd w:id="197"/>
    </w:p>
    <w:p w14:paraId="5819C78C" w14:textId="24CBEDB9" w:rsidR="00B32B6E" w:rsidRDefault="003A6564" w:rsidP="00F6094B">
      <w:r>
        <w:rPr>
          <w:noProof/>
          <w:lang w:eastAsia="pl-PL"/>
        </w:rPr>
        <mc:AlternateContent>
          <mc:Choice Requires="wps">
            <w:drawing>
              <wp:anchor distT="0" distB="0" distL="114300" distR="114300" simplePos="0" relativeHeight="251684864" behindDoc="0" locked="0" layoutInCell="1" allowOverlap="1" wp14:anchorId="281B67E4" wp14:editId="489204B8">
                <wp:simplePos x="0" y="0"/>
                <wp:positionH relativeFrom="column">
                  <wp:posOffset>4451985</wp:posOffset>
                </wp:positionH>
                <wp:positionV relativeFrom="paragraph">
                  <wp:posOffset>1262380</wp:posOffset>
                </wp:positionV>
                <wp:extent cx="1277620" cy="2327910"/>
                <wp:effectExtent l="0" t="0" r="17780" b="15240"/>
                <wp:wrapNone/>
                <wp:docPr id="38" name="Prostokąt: zaokrąglone rogi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7620" cy="2327910"/>
                        </a:xfrm>
                        <a:prstGeom prst="roundRect">
                          <a:avLst/>
                        </a:prstGeom>
                        <a:solidFill>
                          <a:schemeClr val="accent6">
                            <a:lumMod val="20000"/>
                            <a:lumOff val="80000"/>
                          </a:schemeClr>
                        </a:solidFill>
                        <a:ln>
                          <a:solidFill>
                            <a:schemeClr val="accent5">
                              <a:lumMod val="75000"/>
                            </a:schemeClr>
                          </a:solidFill>
                        </a:ln>
                      </wps:spPr>
                      <wps:style>
                        <a:lnRef idx="1">
                          <a:schemeClr val="accent6"/>
                        </a:lnRef>
                        <a:fillRef idx="2">
                          <a:schemeClr val="accent6"/>
                        </a:fillRef>
                        <a:effectRef idx="1">
                          <a:schemeClr val="accent6"/>
                        </a:effectRef>
                        <a:fontRef idx="minor">
                          <a:schemeClr val="dk1"/>
                        </a:fontRef>
                      </wps:style>
                      <wps:txbx>
                        <w:txbxContent>
                          <w:p w14:paraId="75724334" w14:textId="77777777" w:rsidR="00AD3361" w:rsidRDefault="00AD3361" w:rsidP="005C54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81B67E4" id="Prostokąt: zaokrąglone rogi 38" o:spid="_x0000_s1027" style="position:absolute;left:0;text-align:left;margin-left:350.55pt;margin-top:99.4pt;width:100.6pt;height:18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" fillcolor="#e2efd9 [665]" strokecolor="#2f5496 [2408]" strokeweight=".5pt">
                <v:stroke joinstyle="miter"/>
                <v:path arrowok="t"/>
                <v:textbox>
                  <w:txbxContent>
                    <w:p w14:paraId="75724334" w14:textId="77777777" w:rsidR="00AD3361" w:rsidRDefault="00AD3361" w:rsidP="005C54B3">
                      <w:pPr>
                        <w:jc w:val="center"/>
                      </w:pPr>
                    </w:p>
                  </w:txbxContent>
                </v:textbox>
              </v:roundrect>
            </w:pict>
          </mc:Fallback>
        </mc:AlternateContent>
      </w:r>
      <w:r>
        <w:rPr>
          <w:noProof/>
          <w:lang w:eastAsia="pl-PL"/>
        </w:rPr>
        <mc:AlternateContent>
          <mc:Choice Requires="wps">
            <w:drawing>
              <wp:anchor distT="0" distB="0" distL="114300" distR="114300" simplePos="0" relativeHeight="251686912" behindDoc="0" locked="0" layoutInCell="1" allowOverlap="1" wp14:anchorId="3E6D6541" wp14:editId="164C56D7">
                <wp:simplePos x="0" y="0"/>
                <wp:positionH relativeFrom="column">
                  <wp:posOffset>4436110</wp:posOffset>
                </wp:positionH>
                <wp:positionV relativeFrom="paragraph">
                  <wp:posOffset>812800</wp:posOffset>
                </wp:positionV>
                <wp:extent cx="1258570" cy="381000"/>
                <wp:effectExtent l="0" t="0" r="0" b="0"/>
                <wp:wrapNone/>
                <wp:docPr id="7" name="Prostoką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8570"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C5DD4D" w14:textId="77777777" w:rsidR="00AD3361" w:rsidRPr="005C54B3" w:rsidRDefault="00AD3361" w:rsidP="005C54B3">
                            <w:pPr>
                              <w:spacing w:after="0" w:line="240" w:lineRule="auto"/>
                              <w:jc w:val="center"/>
                              <w:rPr>
                                <w:color w:val="000000" w:themeColor="text1"/>
                                <w:sz w:val="18"/>
                              </w:rPr>
                            </w:pPr>
                            <w:r w:rsidRPr="005C54B3">
                              <w:rPr>
                                <w:color w:val="000000" w:themeColor="text1"/>
                                <w:sz w:val="18"/>
                              </w:rPr>
                              <w:t>Serwerownia</w:t>
                            </w:r>
                          </w:p>
                          <w:p w14:paraId="05C77E96" w14:textId="77777777" w:rsidR="00AD3361" w:rsidRPr="005C54B3" w:rsidRDefault="00AD3361" w:rsidP="005C54B3">
                            <w:pPr>
                              <w:spacing w:after="0" w:line="240" w:lineRule="auto"/>
                              <w:jc w:val="center"/>
                              <w:rPr>
                                <w:color w:val="000000" w:themeColor="text1"/>
                                <w:sz w:val="18"/>
                              </w:rPr>
                            </w:pPr>
                            <w:r w:rsidRPr="005C54B3">
                              <w:rPr>
                                <w:color w:val="000000" w:themeColor="text1"/>
                                <w:sz w:val="18"/>
                              </w:rPr>
                              <w:t>w Katowicach</w:t>
                            </w:r>
                          </w:p>
                          <w:p w14:paraId="514FE907" w14:textId="77777777" w:rsidR="00AD3361" w:rsidRPr="005C54B3" w:rsidRDefault="00AD3361" w:rsidP="005C54B3">
                            <w:pPr>
                              <w:spacing w:after="0" w:line="240" w:lineRule="auto"/>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D6541" id="Prostokąt 7" o:spid="_x0000_s1028" style="position:absolute;left:0;text-align:left;margin-left:349.3pt;margin-top:64pt;width:99.1pt;height:3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" filled="f" stroked="f" strokeweight="1pt">
                <v:path arrowok="t"/>
                <v:textbox>
                  <w:txbxContent>
                    <w:p w14:paraId="14C5DD4D" w14:textId="77777777" w:rsidR="00AD3361" w:rsidRPr="005C54B3" w:rsidRDefault="00AD3361" w:rsidP="005C54B3">
                      <w:pPr>
                        <w:spacing w:after="0" w:line="240" w:lineRule="auto"/>
                        <w:jc w:val="center"/>
                        <w:rPr>
                          <w:color w:val="000000" w:themeColor="text1"/>
                          <w:sz w:val="18"/>
                        </w:rPr>
                      </w:pPr>
                      <w:r w:rsidRPr="005C54B3">
                        <w:rPr>
                          <w:color w:val="000000" w:themeColor="text1"/>
                          <w:sz w:val="18"/>
                        </w:rPr>
                        <w:t>Serwerownia</w:t>
                      </w:r>
                    </w:p>
                    <w:p w14:paraId="05C77E96" w14:textId="77777777" w:rsidR="00AD3361" w:rsidRPr="005C54B3" w:rsidRDefault="00AD3361" w:rsidP="005C54B3">
                      <w:pPr>
                        <w:spacing w:after="0" w:line="240" w:lineRule="auto"/>
                        <w:jc w:val="center"/>
                        <w:rPr>
                          <w:color w:val="000000" w:themeColor="text1"/>
                          <w:sz w:val="18"/>
                        </w:rPr>
                      </w:pPr>
                      <w:r w:rsidRPr="005C54B3">
                        <w:rPr>
                          <w:color w:val="000000" w:themeColor="text1"/>
                          <w:sz w:val="18"/>
                        </w:rPr>
                        <w:t>w Katowicach</w:t>
                      </w:r>
                    </w:p>
                    <w:p w14:paraId="514FE907" w14:textId="77777777" w:rsidR="00AD3361" w:rsidRPr="005C54B3" w:rsidRDefault="00AD3361" w:rsidP="005C54B3">
                      <w:pPr>
                        <w:spacing w:after="0" w:line="240" w:lineRule="auto"/>
                        <w:jc w:val="center"/>
                        <w:rPr>
                          <w:sz w:val="18"/>
                        </w:rPr>
                      </w:pPr>
                    </w:p>
                  </w:txbxContent>
                </v:textbox>
              </v:rect>
            </w:pict>
          </mc:Fallback>
        </mc:AlternateContent>
      </w:r>
      <w:r>
        <w:rPr>
          <w:noProof/>
          <w:lang w:eastAsia="pl-PL"/>
        </w:rPr>
        <mc:AlternateContent>
          <mc:Choice Requires="wps">
            <w:drawing>
              <wp:anchor distT="0" distB="0" distL="114300" distR="114300" simplePos="0" relativeHeight="251687936" behindDoc="0" locked="0" layoutInCell="1" allowOverlap="1" wp14:anchorId="05D24246" wp14:editId="0492B6B9">
                <wp:simplePos x="0" y="0"/>
                <wp:positionH relativeFrom="column">
                  <wp:posOffset>4608195</wp:posOffset>
                </wp:positionH>
                <wp:positionV relativeFrom="paragraph">
                  <wp:posOffset>2153285</wp:posOffset>
                </wp:positionV>
                <wp:extent cx="974090" cy="440690"/>
                <wp:effectExtent l="0" t="0" r="16510" b="16510"/>
                <wp:wrapNone/>
                <wp:docPr id="18" name="Prostokąt: zaokrąglone rogi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4090" cy="44069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2E98CE8F" w14:textId="77777777" w:rsidR="00AD3361" w:rsidRPr="005C54B3" w:rsidRDefault="00AD3361" w:rsidP="005C54B3">
                            <w:pPr>
                              <w:jc w:val="center"/>
                              <w:rPr>
                                <w:sz w:val="14"/>
                              </w:rPr>
                            </w:pPr>
                            <w:r w:rsidRPr="005C54B3">
                              <w:rPr>
                                <w:sz w:val="14"/>
                              </w:rPr>
                              <w:t>Infrastruktura kopii zapasowej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5D24246" id="Prostokąt: zaokrąglone rogi 18" o:spid="_x0000_s1029" style="position:absolute;left:0;text-align:left;margin-left:362.85pt;margin-top:169.55pt;width:76.7pt;height:34.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" fillcolor="#f3a875 [2165]" strokecolor="#ed7d31 [3205]" strokeweight=".5pt">
                <v:fill color2="#f09558 [2613]" rotate="t" colors="0 #f7bda4;.5 #f5b195;1 #f8a581" focus="100%" type="gradient">
                  <o:fill v:ext="view" type="gradientUnscaled"/>
                </v:fill>
                <v:stroke joinstyle="miter"/>
                <v:path arrowok="t"/>
                <v:textbox>
                  <w:txbxContent>
                    <w:p w14:paraId="2E98CE8F" w14:textId="77777777" w:rsidR="00AD3361" w:rsidRPr="005C54B3" w:rsidRDefault="00AD3361" w:rsidP="005C54B3">
                      <w:pPr>
                        <w:jc w:val="center"/>
                        <w:rPr>
                          <w:sz w:val="14"/>
                        </w:rPr>
                      </w:pPr>
                      <w:r w:rsidRPr="005C54B3">
                        <w:rPr>
                          <w:sz w:val="14"/>
                        </w:rPr>
                        <w:t>Infrastruktura kopii zapasowej</w:t>
                      </w:r>
                    </w:p>
                  </w:txbxContent>
                </v:textbox>
              </v:roundrect>
            </w:pict>
          </mc:Fallback>
        </mc:AlternateContent>
      </w:r>
      <w:r>
        <w:rPr>
          <w:noProof/>
          <w:lang w:eastAsia="pl-PL"/>
        </w:rPr>
        <mc:AlternateContent>
          <mc:Choice Requires="wps">
            <w:drawing>
              <wp:anchor distT="0" distB="0" distL="114300" distR="114300" simplePos="0" relativeHeight="251691008" behindDoc="0" locked="0" layoutInCell="1" allowOverlap="1" wp14:anchorId="6E453684" wp14:editId="0AAA694F">
                <wp:simplePos x="0" y="0"/>
                <wp:positionH relativeFrom="column">
                  <wp:posOffset>3698240</wp:posOffset>
                </wp:positionH>
                <wp:positionV relativeFrom="paragraph">
                  <wp:posOffset>2075180</wp:posOffset>
                </wp:positionV>
                <wp:extent cx="1000125" cy="656590"/>
                <wp:effectExtent l="19050" t="19050" r="47625" b="29210"/>
                <wp:wrapNone/>
                <wp:docPr id="20" name="Strzałka: w lewo i w praw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656590"/>
                        </a:xfrm>
                        <a:prstGeom prst="leftRightArrow">
                          <a:avLst/>
                        </a:prstGeom>
                      </wps:spPr>
                      <wps:style>
                        <a:lnRef idx="1">
                          <a:schemeClr val="accent1"/>
                        </a:lnRef>
                        <a:fillRef idx="2">
                          <a:schemeClr val="accent1"/>
                        </a:fillRef>
                        <a:effectRef idx="1">
                          <a:schemeClr val="accent1"/>
                        </a:effectRef>
                        <a:fontRef idx="minor">
                          <a:schemeClr val="dk1"/>
                        </a:fontRef>
                      </wps:style>
                      <wps:txbx>
                        <w:txbxContent>
                          <w:p w14:paraId="2108874C" w14:textId="77777777" w:rsidR="00AD3361" w:rsidRPr="005C54B3" w:rsidRDefault="00AD3361" w:rsidP="005C54B3">
                            <w:pPr>
                              <w:spacing w:after="0" w:line="240" w:lineRule="auto"/>
                              <w:jc w:val="center"/>
                              <w:rPr>
                                <w:sz w:val="8"/>
                              </w:rPr>
                            </w:pPr>
                            <w:r w:rsidRPr="005C54B3">
                              <w:rPr>
                                <w:sz w:val="14"/>
                              </w:rPr>
                              <w:t>Mechanizmy komunikacji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5368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trzałka: w lewo i w prawo 20" o:spid="_x0000_s1030" type="#_x0000_t69" style="position:absolute;left:0;text-align:left;margin-left:291.2pt;margin-top:163.4pt;width:78.75pt;height:5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" adj="7090" fillcolor="#91bce3 [2164]" strokecolor="#5b9bd5 [3204]" strokeweight=".5pt">
                <v:fill color2="#7aaddd [2612]" rotate="t" colors="0 #b1cbe9;.5 #a3c1e5;1 #92b9e4" focus="100%" type="gradient">
                  <o:fill v:ext="view" type="gradientUnscaled"/>
                </v:fill>
                <v:path arrowok="t"/>
                <v:textbox>
                  <w:txbxContent>
                    <w:p w14:paraId="2108874C" w14:textId="77777777" w:rsidR="00AD3361" w:rsidRPr="005C54B3" w:rsidRDefault="00AD3361" w:rsidP="005C54B3">
                      <w:pPr>
                        <w:spacing w:after="0" w:line="240" w:lineRule="auto"/>
                        <w:jc w:val="center"/>
                        <w:rPr>
                          <w:sz w:val="8"/>
                        </w:rPr>
                      </w:pPr>
                      <w:r w:rsidRPr="005C54B3">
                        <w:rPr>
                          <w:sz w:val="14"/>
                        </w:rPr>
                        <w:t>Mechanizmy komunikacji</w:t>
                      </w:r>
                    </w:p>
                  </w:txbxContent>
                </v:textbox>
              </v:shape>
            </w:pict>
          </mc:Fallback>
        </mc:AlternateContent>
      </w:r>
      <w:r>
        <w:rPr>
          <w:noProof/>
          <w:lang w:eastAsia="pl-PL"/>
        </w:rPr>
        <mc:AlternateContent>
          <mc:Choice Requires="wps">
            <w:drawing>
              <wp:anchor distT="0" distB="0" distL="114300" distR="114300" simplePos="0" relativeHeight="251685888" behindDoc="0" locked="0" layoutInCell="1" allowOverlap="1" wp14:anchorId="704963E8" wp14:editId="764776D7">
                <wp:simplePos x="0" y="0"/>
                <wp:positionH relativeFrom="column">
                  <wp:posOffset>1049020</wp:posOffset>
                </wp:positionH>
                <wp:positionV relativeFrom="paragraph">
                  <wp:posOffset>967740</wp:posOffset>
                </wp:positionV>
                <wp:extent cx="1800225" cy="321310"/>
                <wp:effectExtent l="0" t="0" r="0" b="2540"/>
                <wp:wrapNone/>
                <wp:docPr id="40" name="Prostokąt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3213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4EC158" w14:textId="77777777" w:rsidR="00AD3361" w:rsidRPr="005C54B3" w:rsidRDefault="00AD3361" w:rsidP="005C54B3">
                            <w:pPr>
                              <w:jc w:val="center"/>
                              <w:rPr>
                                <w:color w:val="000000" w:themeColor="text1"/>
                                <w:sz w:val="18"/>
                              </w:rPr>
                            </w:pPr>
                            <w:r w:rsidRPr="005C54B3">
                              <w:rPr>
                                <w:color w:val="000000" w:themeColor="text1"/>
                                <w:sz w:val="18"/>
                              </w:rPr>
                              <w:t>Serwerownia w CODGiK.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963E8" id="Prostokąt 40" o:spid="_x0000_s1031" style="position:absolute;left:0;text-align:left;margin-left:82.6pt;margin-top:76.2pt;width:141.75pt;height:2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" filled="f" stroked="f" strokeweight="1pt">
                <v:path arrowok="t"/>
                <v:textbox>
                  <w:txbxContent>
                    <w:p w14:paraId="7F4EC158" w14:textId="77777777" w:rsidR="00AD3361" w:rsidRPr="005C54B3" w:rsidRDefault="00AD3361" w:rsidP="005C54B3">
                      <w:pPr>
                        <w:jc w:val="center"/>
                        <w:rPr>
                          <w:color w:val="000000" w:themeColor="text1"/>
                          <w:sz w:val="18"/>
                        </w:rPr>
                      </w:pPr>
                      <w:r w:rsidRPr="005C54B3">
                        <w:rPr>
                          <w:color w:val="000000" w:themeColor="text1"/>
                          <w:sz w:val="18"/>
                        </w:rPr>
                        <w:t>Serwerownia w CODGiK.</w:t>
                      </w:r>
                    </w:p>
                  </w:txbxContent>
                </v:textbox>
              </v:rect>
            </w:pict>
          </mc:Fallback>
        </mc:AlternateContent>
      </w:r>
      <w:r w:rsidR="00E27591">
        <w:rPr>
          <w:noProof/>
          <w:lang w:eastAsia="pl-PL"/>
        </w:rPr>
        <w:drawing>
          <wp:anchor distT="0" distB="0" distL="114300" distR="114300" simplePos="0" relativeHeight="251657216" behindDoc="0" locked="0" layoutInCell="1" allowOverlap="1" wp14:anchorId="4A8AA228" wp14:editId="437BC182">
            <wp:simplePos x="0" y="0"/>
            <wp:positionH relativeFrom="column">
              <wp:posOffset>-67945</wp:posOffset>
            </wp:positionH>
            <wp:positionV relativeFrom="paragraph">
              <wp:posOffset>1245870</wp:posOffset>
            </wp:positionV>
            <wp:extent cx="4045585" cy="2340610"/>
            <wp:effectExtent l="0" t="0" r="0" b="2540"/>
            <wp:wrapTopAndBottom/>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45585" cy="2340610"/>
                    </a:xfrm>
                    <a:prstGeom prst="rect">
                      <a:avLst/>
                    </a:prstGeom>
                    <a:noFill/>
                  </pic:spPr>
                </pic:pic>
              </a:graphicData>
            </a:graphic>
          </wp:anchor>
        </w:drawing>
      </w:r>
      <w:r>
        <w:rPr>
          <w:noProof/>
          <w:lang w:eastAsia="pl-PL"/>
        </w:rPr>
        <mc:AlternateContent>
          <mc:Choice Requires="wps">
            <w:drawing>
              <wp:anchor distT="0" distB="0" distL="114300" distR="114300" simplePos="0" relativeHeight="251696128" behindDoc="0" locked="0" layoutInCell="1" allowOverlap="1" wp14:anchorId="7DBB5E0E" wp14:editId="2B9F400B">
                <wp:simplePos x="0" y="0"/>
                <wp:positionH relativeFrom="column">
                  <wp:posOffset>1270</wp:posOffset>
                </wp:positionH>
                <wp:positionV relativeFrom="paragraph">
                  <wp:posOffset>685800</wp:posOffset>
                </wp:positionV>
                <wp:extent cx="4045585" cy="281940"/>
                <wp:effectExtent l="0" t="0" r="0" b="3810"/>
                <wp:wrapTopAndBottom/>
                <wp:docPr id="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558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BAB44" w14:textId="77777777" w:rsidR="00AD3361" w:rsidRPr="00A85E72" w:rsidRDefault="00AD3361" w:rsidP="00F6094B">
                            <w:pPr>
                              <w:pStyle w:val="Legenda"/>
                              <w:rPr>
                                <w:noProof/>
                              </w:rPr>
                            </w:pPr>
                            <w:bookmarkStart w:id="198" w:name="_Toc477781934"/>
                            <w:r>
                              <w:t xml:space="preserve">Rysunek </w:t>
                            </w:r>
                            <w:fldSimple w:instr=" SEQ Rysunek \* ARABIC ">
                              <w:r>
                                <w:rPr>
                                  <w:noProof/>
                                </w:rPr>
                                <w:t>19</w:t>
                              </w:r>
                            </w:fldSimple>
                            <w:r>
                              <w:t xml:space="preserve"> Wizja docelowego rozwiązania</w:t>
                            </w:r>
                            <w:bookmarkEnd w:id="19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BB5E0E" id="Text Box 27" o:spid="_x0000_s1032" type="#_x0000_t202" style="position:absolute;left:0;text-align:left;margin-left:.1pt;margin-top:54pt;width:318.55pt;height:2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" stroked="f">
                <v:textbox style="mso-fit-shape-to-text:t" inset="0,0,0,0">
                  <w:txbxContent>
                    <w:p w14:paraId="6E4BAB44" w14:textId="77777777" w:rsidR="00AD3361" w:rsidRPr="00A85E72" w:rsidRDefault="00AD3361" w:rsidP="00F6094B">
                      <w:pPr>
                        <w:pStyle w:val="Legenda"/>
                        <w:rPr>
                          <w:noProof/>
                        </w:rPr>
                      </w:pPr>
                      <w:bookmarkStart w:id="198" w:name="_Toc477781934"/>
                      <w:r>
                        <w:t xml:space="preserve">Rysunek </w:t>
                      </w:r>
                      <w:r>
                        <w:fldChar w:fldCharType="begin"/>
                      </w:r>
                      <w:r>
                        <w:instrText xml:space="preserve"> SEQ Rysunek \* ARABIC </w:instrText>
                      </w:r>
                      <w:r>
                        <w:fldChar w:fldCharType="separate"/>
                      </w:r>
                      <w:r>
                        <w:rPr>
                          <w:noProof/>
                        </w:rPr>
                        <w:t>19</w:t>
                      </w:r>
                      <w:r>
                        <w:rPr>
                          <w:noProof/>
                        </w:rPr>
                        <w:fldChar w:fldCharType="end"/>
                      </w:r>
                      <w:r>
                        <w:t xml:space="preserve"> Wizja docelowego rozwiązania</w:t>
                      </w:r>
                      <w:bookmarkEnd w:id="198"/>
                    </w:p>
                  </w:txbxContent>
                </v:textbox>
                <w10:wrap type="topAndBottom"/>
              </v:shape>
            </w:pict>
          </mc:Fallback>
        </mc:AlternateContent>
      </w:r>
      <w:r w:rsidR="006639E4">
        <w:t>Poniższy diagram przedstawia wizję docelowego rozwiązania w zakresie infrastruktury techniczno-programowej.</w:t>
      </w:r>
    </w:p>
    <w:p w14:paraId="7009368D" w14:textId="714312DA" w:rsidR="00184D88" w:rsidRDefault="003A6564" w:rsidP="00F6094B">
      <w:pPr>
        <w:pStyle w:val="Legenda"/>
        <w:keepNext/>
      </w:pPr>
      <w:r>
        <w:rPr>
          <w:noProof/>
          <w:lang w:eastAsia="pl-PL"/>
        </w:rPr>
        <mc:AlternateContent>
          <mc:Choice Requires="wps">
            <w:drawing>
              <wp:anchor distT="0" distB="0" distL="114300" distR="114300" simplePos="0" relativeHeight="251692032" behindDoc="0" locked="0" layoutInCell="1" allowOverlap="1" wp14:anchorId="18144A61" wp14:editId="71F22359">
                <wp:simplePos x="0" y="0"/>
                <wp:positionH relativeFrom="column">
                  <wp:posOffset>3825240</wp:posOffset>
                </wp:positionH>
                <wp:positionV relativeFrom="paragraph">
                  <wp:posOffset>2258060</wp:posOffset>
                </wp:positionV>
                <wp:extent cx="1776095" cy="223520"/>
                <wp:effectExtent l="990600" t="171450" r="14605" b="24130"/>
                <wp:wrapNone/>
                <wp:docPr id="25" name="Objaśnienie: wygięta linia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6095" cy="223520"/>
                        </a:xfrm>
                        <a:prstGeom prst="borderCallout2">
                          <a:avLst>
                            <a:gd name="adj1" fmla="val 28358"/>
                            <a:gd name="adj2" fmla="val -6232"/>
                            <a:gd name="adj3" fmla="val 28768"/>
                            <a:gd name="adj4" fmla="val -16667"/>
                            <a:gd name="adj5" fmla="val -71173"/>
                            <a:gd name="adj6" fmla="val -55913"/>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13500000" scaled="1"/>
                          <a:tileRect/>
                        </a:gradFill>
                        <a:ln>
                          <a:solidFill>
                            <a:srgbClr val="7030A0"/>
                          </a:solidFill>
                          <a:prstDash val="sysDash"/>
                        </a:ln>
                      </wps:spPr>
                      <wps:style>
                        <a:lnRef idx="0">
                          <a:scrgbClr r="0" g="0" b="0"/>
                        </a:lnRef>
                        <a:fillRef idx="0">
                          <a:scrgbClr r="0" g="0" b="0"/>
                        </a:fillRef>
                        <a:effectRef idx="0">
                          <a:scrgbClr r="0" g="0" b="0"/>
                        </a:effectRef>
                        <a:fontRef idx="minor">
                          <a:schemeClr val="lt1"/>
                        </a:fontRef>
                      </wps:style>
                      <wps:txbx>
                        <w:txbxContent>
                          <w:p w14:paraId="6B22D9F7" w14:textId="77777777" w:rsidR="00AD3361" w:rsidRPr="00F42AE4" w:rsidRDefault="00AD3361" w:rsidP="005C54B3">
                            <w:pPr>
                              <w:jc w:val="center"/>
                              <w:rPr>
                                <w:color w:val="000000" w:themeColor="text1"/>
                                <w:sz w:val="18"/>
                              </w:rPr>
                            </w:pPr>
                            <w:r w:rsidRPr="00F42AE4">
                              <w:rPr>
                                <w:color w:val="000000" w:themeColor="text1"/>
                                <w:sz w:val="18"/>
                              </w:rPr>
                              <w:t xml:space="preserve">Pozostałe warstwy infrastruktury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144A61"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Objaśnienie: wygięta linia 25" o:spid="_x0000_s1033" type="#_x0000_t48" style="position:absolute;left:0;text-align:left;margin-left:301.2pt;margin-top:177.8pt;width:139.85pt;height:1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" adj="-12077,-15373,,6214,-1346,6125" fillcolor="#ffd557 [2135]" strokecolor="#7030a0">
                <v:fill color2="#fff0c5 [759]" rotate="t" angle="225" colors="0 #ffde80;.5 #ffe8b3;1 #fff3da" focus="100%" type="gradient"/>
                <v:stroke dashstyle="3 1"/>
                <v:textbox>
                  <w:txbxContent>
                    <w:p w14:paraId="6B22D9F7" w14:textId="77777777" w:rsidR="00AD3361" w:rsidRPr="00F42AE4" w:rsidRDefault="00AD3361" w:rsidP="005C54B3">
                      <w:pPr>
                        <w:jc w:val="center"/>
                        <w:rPr>
                          <w:color w:val="000000" w:themeColor="text1"/>
                          <w:sz w:val="18"/>
                        </w:rPr>
                      </w:pPr>
                      <w:r w:rsidRPr="00F42AE4">
                        <w:rPr>
                          <w:color w:val="000000" w:themeColor="text1"/>
                          <w:sz w:val="18"/>
                        </w:rPr>
                        <w:t xml:space="preserve">Pozostałe warstwy infrastruktury </w:t>
                      </w:r>
                    </w:p>
                  </w:txbxContent>
                </v:textbox>
              </v:shape>
            </w:pict>
          </mc:Fallback>
        </mc:AlternateContent>
      </w:r>
    </w:p>
    <w:p w14:paraId="2C7EA042" w14:textId="77777777" w:rsidR="00DD0D3E" w:rsidRDefault="00DD0D3E" w:rsidP="003566C4">
      <w:pPr>
        <w:ind w:left="360"/>
      </w:pPr>
    </w:p>
    <w:p w14:paraId="10D6C026" w14:textId="77777777" w:rsidR="003566C4" w:rsidRDefault="003566C4" w:rsidP="003566C4">
      <w:pPr>
        <w:ind w:left="360"/>
      </w:pPr>
      <w:r>
        <w:t xml:space="preserve">W ramach postępowania zakładane jest dostarczenie środowiska, które umożliwi uruchomienie systemów informatycznych na wirtualnej platformie systemowej, a zastosowane rozwiązania umożliwią docelowo ich integrację w ramach prywatnej chmury obliczeniowej administracji publicznej. Zastosowanie technologii chmury obliczeniowej w realizacji projektu dostarczy horyzontalnych w skali administracji rozwiązań w zakresie optymalizacji wykorzystania infrastruktury, w szczególności poprzez udostępnienie ponad resortowych rozwiązań. </w:t>
      </w:r>
    </w:p>
    <w:p w14:paraId="19961FD0" w14:textId="77777777" w:rsidR="003566C4" w:rsidRDefault="003566C4" w:rsidP="003566C4">
      <w:pPr>
        <w:ind w:left="360"/>
      </w:pPr>
      <w:r>
        <w:t xml:space="preserve">Podstawową cechą planowanej infrastruktury ma być zapewnienie pełnej redundancji funkcjonalnej </w:t>
      </w:r>
      <w:r w:rsidR="00D90413">
        <w:t>dla posiadanego środowiska</w:t>
      </w:r>
      <w:r>
        <w:t>, oraz rozszerzenie jej funkcjonalności głównie poprzez zwiększenie mocy obliczeniowej i pojemności. Budowa infrastruktury nie wyklucza możliwości modyfikacji w obecnie posiadanej infrastrukturze w celu zapewnienia wyżej wymienionych funkcjonalności. Każdy element infrastruktury sprzętowej ma  być redundantny.</w:t>
      </w:r>
    </w:p>
    <w:p w14:paraId="2F4F3645" w14:textId="77777777" w:rsidR="005A59F7" w:rsidRDefault="005A59F7" w:rsidP="00033867">
      <w:pPr>
        <w:ind w:left="360"/>
      </w:pPr>
      <w:r>
        <w:lastRenderedPageBreak/>
        <w:t>Centrum danych w Katowicach ma pełnić funkcję zdalnego centrum przechowywania kopii zapasowych danych. Replikacja odbywać się będzie przy pomocy dedykowanego łącza</w:t>
      </w:r>
      <w:r w:rsidR="0083080B">
        <w:br/>
      </w:r>
      <w:r>
        <w:t>punkt-</w:t>
      </w:r>
      <w:r w:rsidR="00433FDF">
        <w:t>p</w:t>
      </w:r>
      <w:r>
        <w:t>unkt.</w:t>
      </w:r>
    </w:p>
    <w:p w14:paraId="0CE1C864" w14:textId="77777777" w:rsidR="00F65290" w:rsidRDefault="009B4961" w:rsidP="005A59F7">
      <w:pPr>
        <w:ind w:left="360"/>
      </w:pPr>
      <w:r w:rsidRPr="009B4961">
        <w:t xml:space="preserve">Rozwiązanie objęte będzie usługą utrzymania opisaną w punktach </w:t>
      </w:r>
      <w:r w:rsidR="00E042D9">
        <w:fldChar w:fldCharType="begin"/>
      </w:r>
      <w:r w:rsidR="00E042D9">
        <w:instrText xml:space="preserve"> REF _Ref462165885 \r \h  \* MERGEFORMAT </w:instrText>
      </w:r>
      <w:r w:rsidR="00E042D9">
        <w:fldChar w:fldCharType="separate"/>
      </w:r>
      <w:r w:rsidR="00327B9E">
        <w:t>11</w:t>
      </w:r>
      <w:r w:rsidR="00E042D9">
        <w:fldChar w:fldCharType="end"/>
      </w:r>
      <w:r w:rsidRPr="009B4961">
        <w:t xml:space="preserve">. </w:t>
      </w:r>
      <w:r w:rsidR="00E042D9">
        <w:fldChar w:fldCharType="begin"/>
      </w:r>
      <w:r w:rsidR="00E042D9">
        <w:instrText xml:space="preserve"> REF _Ref462165888 \h  \* MERGEFORMAT </w:instrText>
      </w:r>
      <w:r w:rsidR="00E042D9">
        <w:fldChar w:fldCharType="separate"/>
      </w:r>
      <w:r w:rsidR="00327B9E" w:rsidRPr="00735879">
        <w:t>Utrzymanie</w:t>
      </w:r>
      <w:r w:rsidR="00E042D9">
        <w:fldChar w:fldCharType="end"/>
      </w:r>
      <w:r w:rsidRPr="009B4961">
        <w:t xml:space="preserve"> oraz </w:t>
      </w:r>
      <w:r w:rsidR="00E042D9">
        <w:fldChar w:fldCharType="begin"/>
      </w:r>
      <w:r w:rsidR="00E042D9">
        <w:instrText xml:space="preserve"> REF _Ref462165906 \r \h  \* MERGEFORMAT </w:instrText>
      </w:r>
      <w:r w:rsidR="00E042D9">
        <w:fldChar w:fldCharType="separate"/>
      </w:r>
      <w:r w:rsidR="00327B9E">
        <w:t>12</w:t>
      </w:r>
      <w:r w:rsidR="00E042D9">
        <w:fldChar w:fldCharType="end"/>
      </w:r>
      <w:r w:rsidRPr="009B4961">
        <w:t xml:space="preserve">. </w:t>
      </w:r>
      <w:r w:rsidR="00E042D9">
        <w:fldChar w:fldCharType="begin"/>
      </w:r>
      <w:r w:rsidR="00E042D9">
        <w:instrText xml:space="preserve"> REF _Ref462165908 \h  \* MERGEFORMAT </w:instrText>
      </w:r>
      <w:r w:rsidR="00E042D9">
        <w:fldChar w:fldCharType="separate"/>
      </w:r>
      <w:r w:rsidR="00327B9E" w:rsidRPr="007B651B">
        <w:t>Zakres prac</w:t>
      </w:r>
      <w:r w:rsidR="00327B9E">
        <w:t xml:space="preserve"> Utrzymaniowych</w:t>
      </w:r>
      <w:r w:rsidR="00E042D9">
        <w:fldChar w:fldCharType="end"/>
      </w:r>
      <w:r w:rsidRPr="009B4961">
        <w:t>.</w:t>
      </w:r>
      <w:r w:rsidR="00A60315">
        <w:t xml:space="preserve">   </w:t>
      </w:r>
    </w:p>
    <w:p w14:paraId="4CD15734" w14:textId="1BCABB46" w:rsidR="00743D3D" w:rsidRDefault="0073752C" w:rsidP="00D33DF3">
      <w:pPr>
        <w:pStyle w:val="Nagwek2"/>
      </w:pPr>
      <w:bookmarkStart w:id="199" w:name="_Toc461002934"/>
      <w:bookmarkStart w:id="200" w:name="_Toc477889762"/>
      <w:r>
        <w:t>Planowany p</w:t>
      </w:r>
      <w:r w:rsidR="00743D3D" w:rsidRPr="003B61A3">
        <w:t>oziom dostępności</w:t>
      </w:r>
      <w:bookmarkEnd w:id="199"/>
      <w:r w:rsidR="00743D3D" w:rsidRPr="003B61A3">
        <w:t xml:space="preserve"> </w:t>
      </w:r>
      <w:r>
        <w:t>infrastruktury</w:t>
      </w:r>
      <w:bookmarkEnd w:id="200"/>
    </w:p>
    <w:p w14:paraId="4A84447E" w14:textId="293544C9" w:rsidR="005A59F7" w:rsidRDefault="005066CD" w:rsidP="005C54B3">
      <w:pPr>
        <w:ind w:left="360"/>
      </w:pPr>
      <w:r>
        <w:t xml:space="preserve">Dostarczona oraz skonfigurowana </w:t>
      </w:r>
      <w:r w:rsidR="000A1E39">
        <w:t>infrastruktura</w:t>
      </w:r>
      <w:r>
        <w:t xml:space="preserve"> w ramach prz</w:t>
      </w:r>
      <w:r w:rsidR="001C7114">
        <w:t>edmiotowego postępowania w </w:t>
      </w:r>
      <w:r>
        <w:t xml:space="preserve">połączeniu z elementami infrastruktury posiadanej przez </w:t>
      </w:r>
      <w:r w:rsidR="000A1E39">
        <w:t>Zamawiającego w całości</w:t>
      </w:r>
      <w:r w:rsidR="001C7114">
        <w:t>,</w:t>
      </w:r>
      <w:r w:rsidR="000A1E39">
        <w:t xml:space="preserve"> ma zapewnić minimalny poziom dostępności</w:t>
      </w:r>
      <w:r w:rsidR="00AD5324">
        <w:t xml:space="preserve"> w poszczeg</w:t>
      </w:r>
      <w:r w:rsidR="003D2A56">
        <w:t>ólnych war</w:t>
      </w:r>
      <w:r w:rsidR="001C7114">
        <w:t>stwach infrastruktury opisany w </w:t>
      </w:r>
      <w:r w:rsidR="003D2A56">
        <w:t>poniższej tabeli.</w:t>
      </w:r>
      <w:r w:rsidR="000A1E39">
        <w:t xml:space="preserve"> </w:t>
      </w:r>
    </w:p>
    <w:tbl>
      <w:tblPr>
        <w:tblStyle w:val="Tabela-Siatka"/>
        <w:tblW w:w="0" w:type="auto"/>
        <w:tblInd w:w="360" w:type="dxa"/>
        <w:tblLook w:val="04A0" w:firstRow="1" w:lastRow="0" w:firstColumn="1" w:lastColumn="0" w:noHBand="0" w:noVBand="1"/>
      </w:tblPr>
      <w:tblGrid>
        <w:gridCol w:w="1195"/>
        <w:gridCol w:w="1417"/>
        <w:gridCol w:w="3119"/>
        <w:gridCol w:w="2971"/>
      </w:tblGrid>
      <w:tr w:rsidR="00411EEA" w14:paraId="4DB78BFE" w14:textId="77777777" w:rsidTr="006A5586">
        <w:tc>
          <w:tcPr>
            <w:tcW w:w="1195" w:type="dxa"/>
            <w:vAlign w:val="center"/>
          </w:tcPr>
          <w:p w14:paraId="4F446100" w14:textId="77777777" w:rsidR="00411EEA" w:rsidRDefault="00411EEA" w:rsidP="00801C6F">
            <w:pPr>
              <w:jc w:val="center"/>
            </w:pPr>
            <w:r>
              <w:t>RTO</w:t>
            </w:r>
          </w:p>
        </w:tc>
        <w:tc>
          <w:tcPr>
            <w:tcW w:w="1417" w:type="dxa"/>
            <w:vAlign w:val="center"/>
          </w:tcPr>
          <w:p w14:paraId="0D4A24EE" w14:textId="77777777" w:rsidR="00411EEA" w:rsidRDefault="00411EEA" w:rsidP="00801C6F">
            <w:pPr>
              <w:jc w:val="center"/>
            </w:pPr>
            <w:r>
              <w:t>RPO</w:t>
            </w:r>
          </w:p>
        </w:tc>
        <w:tc>
          <w:tcPr>
            <w:tcW w:w="3119" w:type="dxa"/>
            <w:vAlign w:val="center"/>
          </w:tcPr>
          <w:p w14:paraId="70776F76" w14:textId="77777777" w:rsidR="00411EEA" w:rsidRDefault="00A60F66" w:rsidP="00801C6F">
            <w:pPr>
              <w:jc w:val="center"/>
            </w:pPr>
            <w:r>
              <w:t>Minimalny</w:t>
            </w:r>
            <w:r w:rsidR="00481653">
              <w:t xml:space="preserve"> poziom</w:t>
            </w:r>
            <w:r>
              <w:t xml:space="preserve"> </w:t>
            </w:r>
            <w:r w:rsidR="00411EEA">
              <w:t>dostępności w miesiącu</w:t>
            </w:r>
          </w:p>
        </w:tc>
        <w:tc>
          <w:tcPr>
            <w:tcW w:w="2971" w:type="dxa"/>
            <w:vAlign w:val="center"/>
          </w:tcPr>
          <w:p w14:paraId="30FBFA21" w14:textId="77777777" w:rsidR="00411EEA" w:rsidRDefault="00A60F66" w:rsidP="00801C6F">
            <w:pPr>
              <w:jc w:val="center"/>
            </w:pPr>
            <w:r>
              <w:t>Minimalny</w:t>
            </w:r>
            <w:r w:rsidR="00481653">
              <w:t xml:space="preserve"> poziom </w:t>
            </w:r>
            <w:r w:rsidR="00411EEA">
              <w:t>dostępności w roku</w:t>
            </w:r>
          </w:p>
        </w:tc>
      </w:tr>
      <w:tr w:rsidR="00411EEA" w14:paraId="73468E89" w14:textId="77777777" w:rsidTr="006A5586">
        <w:trPr>
          <w:trHeight w:val="306"/>
        </w:trPr>
        <w:tc>
          <w:tcPr>
            <w:tcW w:w="1195" w:type="dxa"/>
            <w:vAlign w:val="center"/>
          </w:tcPr>
          <w:p w14:paraId="15827E78" w14:textId="77777777" w:rsidR="00411EEA" w:rsidRDefault="00411EEA" w:rsidP="005A59F7">
            <w:r>
              <w:t>Poniżej 4h</w:t>
            </w:r>
          </w:p>
        </w:tc>
        <w:tc>
          <w:tcPr>
            <w:tcW w:w="1417" w:type="dxa"/>
            <w:vAlign w:val="center"/>
          </w:tcPr>
          <w:p w14:paraId="4A3A8A59" w14:textId="77777777" w:rsidR="00411EEA" w:rsidRDefault="00411EEA" w:rsidP="005A59F7">
            <w:r>
              <w:t>Poniżej 4h</w:t>
            </w:r>
          </w:p>
        </w:tc>
        <w:tc>
          <w:tcPr>
            <w:tcW w:w="3119" w:type="dxa"/>
            <w:vAlign w:val="center"/>
          </w:tcPr>
          <w:p w14:paraId="42DA607C" w14:textId="77777777" w:rsidR="00411EEA" w:rsidRPr="00261755" w:rsidRDefault="00A60F66" w:rsidP="00D01FD9">
            <w:pPr>
              <w:jc w:val="center"/>
            </w:pPr>
            <w:r>
              <w:t>99</w:t>
            </w:r>
            <w:r w:rsidR="00411EEA" w:rsidRPr="00261755">
              <w:t>,</w:t>
            </w:r>
            <w:r w:rsidR="0099774B" w:rsidRPr="00261755">
              <w:t>5</w:t>
            </w:r>
            <w:r w:rsidR="00411EEA" w:rsidRPr="00261755">
              <w:t xml:space="preserve"> %</w:t>
            </w:r>
          </w:p>
        </w:tc>
        <w:tc>
          <w:tcPr>
            <w:tcW w:w="2971" w:type="dxa"/>
            <w:vAlign w:val="center"/>
          </w:tcPr>
          <w:p w14:paraId="4EB43AF4" w14:textId="77777777" w:rsidR="00411EEA" w:rsidRPr="00261755" w:rsidRDefault="00A60F66" w:rsidP="00D01FD9">
            <w:pPr>
              <w:jc w:val="center"/>
            </w:pPr>
            <w:r>
              <w:t>99</w:t>
            </w:r>
            <w:r w:rsidR="00280226" w:rsidRPr="00261755">
              <w:t>,5%</w:t>
            </w:r>
          </w:p>
        </w:tc>
      </w:tr>
    </w:tbl>
    <w:p w14:paraId="74D70D2F" w14:textId="77777777" w:rsidR="00BB5A25" w:rsidRPr="005A59F7" w:rsidRDefault="00BB5A25" w:rsidP="005C54B3">
      <w:pPr>
        <w:ind w:left="360"/>
      </w:pPr>
    </w:p>
    <w:p w14:paraId="7921C82B" w14:textId="77777777" w:rsidR="00D90413" w:rsidRPr="00D90413" w:rsidRDefault="00D90413" w:rsidP="00D90413"/>
    <w:p w14:paraId="200922D1" w14:textId="77777777" w:rsidR="007660A1" w:rsidRDefault="007660A1" w:rsidP="007660A1">
      <w:pPr>
        <w:pStyle w:val="Nagwek1"/>
      </w:pPr>
      <w:bookmarkStart w:id="201" w:name="_Toc461002943"/>
      <w:bookmarkStart w:id="202" w:name="_Toc461192438"/>
      <w:bookmarkStart w:id="203" w:name="_Ref461445131"/>
      <w:bookmarkStart w:id="204" w:name="_Ref461445141"/>
      <w:bookmarkStart w:id="205" w:name="_Ref461706100"/>
      <w:bookmarkStart w:id="206" w:name="_Ref461706107"/>
      <w:bookmarkStart w:id="207" w:name="_Ref462086196"/>
      <w:bookmarkStart w:id="208" w:name="_Ref462086199"/>
      <w:bookmarkStart w:id="209" w:name="_Ref462086357"/>
      <w:bookmarkStart w:id="210" w:name="_Ref462086360"/>
      <w:bookmarkStart w:id="211" w:name="_Ref462266812"/>
      <w:bookmarkStart w:id="212" w:name="_Ref462266815"/>
      <w:bookmarkStart w:id="213" w:name="_Ref462270107"/>
      <w:bookmarkStart w:id="214" w:name="_Ref462395611"/>
      <w:bookmarkStart w:id="215" w:name="_Ref462395612"/>
      <w:bookmarkStart w:id="216" w:name="_Ref462395744"/>
      <w:bookmarkStart w:id="217" w:name="_Ref462395745"/>
      <w:bookmarkStart w:id="218" w:name="_Toc477889763"/>
      <w:bookmarkStart w:id="219" w:name="_Toc461002945"/>
      <w:r>
        <w:lastRenderedPageBreak/>
        <w:t>Dostawa infrastruktury</w:t>
      </w:r>
      <w:bookmarkEnd w:id="201"/>
      <w:r>
        <w:t xml:space="preserve"> i </w:t>
      </w:r>
      <w:r w:rsidR="00623833">
        <w:t>o</w:t>
      </w:r>
      <w:r>
        <w:t>programowania</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198975E2" w14:textId="77777777" w:rsidR="00E00D38" w:rsidRPr="00DA2188" w:rsidRDefault="00014757" w:rsidP="00E00D38">
      <w:pPr>
        <w:rPr>
          <w:rFonts w:cs="Tahoma"/>
          <w:b/>
          <w:szCs w:val="20"/>
        </w:rPr>
      </w:pPr>
      <w:r w:rsidRPr="00DA2188">
        <w:rPr>
          <w:rFonts w:cs="Tahoma"/>
          <w:b/>
          <w:szCs w:val="20"/>
        </w:rPr>
        <w:t>Dostarczone</w:t>
      </w:r>
      <w:r w:rsidR="00E00D38" w:rsidRPr="00DA2188">
        <w:rPr>
          <w:rFonts w:cs="Tahoma"/>
          <w:b/>
          <w:szCs w:val="20"/>
        </w:rPr>
        <w:t xml:space="preserve"> w ramach post</w:t>
      </w:r>
      <w:r w:rsidR="00014BB3" w:rsidRPr="00DA2188">
        <w:rPr>
          <w:rFonts w:cs="Tahoma"/>
          <w:b/>
          <w:szCs w:val="20"/>
        </w:rPr>
        <w:t>ępowania</w:t>
      </w:r>
      <w:r w:rsidRPr="00DA2188">
        <w:rPr>
          <w:rFonts w:cs="Tahoma"/>
          <w:b/>
          <w:szCs w:val="20"/>
        </w:rPr>
        <w:t xml:space="preserve"> poszczególne elementy</w:t>
      </w:r>
      <w:r w:rsidR="00014BB3" w:rsidRPr="00DA2188">
        <w:rPr>
          <w:rFonts w:cs="Tahoma"/>
          <w:b/>
          <w:szCs w:val="20"/>
        </w:rPr>
        <w:t xml:space="preserve"> infrastruktur</w:t>
      </w:r>
      <w:r w:rsidRPr="00DA2188">
        <w:rPr>
          <w:rFonts w:cs="Tahoma"/>
          <w:b/>
          <w:szCs w:val="20"/>
        </w:rPr>
        <w:t>y muszą</w:t>
      </w:r>
      <w:r w:rsidR="00014BB3" w:rsidRPr="00DA2188">
        <w:rPr>
          <w:rFonts w:cs="Tahoma"/>
          <w:b/>
          <w:szCs w:val="20"/>
        </w:rPr>
        <w:t xml:space="preserve"> spełniać poniższe wymagania:</w:t>
      </w:r>
    </w:p>
    <w:p w14:paraId="497C1D4B" w14:textId="77777777" w:rsidR="007660A1" w:rsidRPr="005B2206" w:rsidRDefault="007660A1" w:rsidP="002A697D">
      <w:pPr>
        <w:pStyle w:val="Akapitzlist"/>
        <w:numPr>
          <w:ilvl w:val="0"/>
          <w:numId w:val="71"/>
        </w:numPr>
        <w:rPr>
          <w:rFonts w:cs="Tahoma"/>
          <w:szCs w:val="20"/>
        </w:rPr>
      </w:pPr>
      <w:r w:rsidRPr="005B2206">
        <w:rPr>
          <w:rFonts w:cs="Tahoma"/>
          <w:szCs w:val="20"/>
        </w:rPr>
        <w:t xml:space="preserve">Wszystkie oferowane urządzenia muszą być fabrycznie nowe. </w:t>
      </w:r>
    </w:p>
    <w:p w14:paraId="397C96F2" w14:textId="77777777" w:rsidR="007660A1" w:rsidRPr="005B2206" w:rsidRDefault="007660A1" w:rsidP="002A697D">
      <w:pPr>
        <w:pStyle w:val="Akapitzlist"/>
        <w:numPr>
          <w:ilvl w:val="0"/>
          <w:numId w:val="71"/>
        </w:numPr>
        <w:rPr>
          <w:rFonts w:cs="Tahoma"/>
          <w:szCs w:val="20"/>
        </w:rPr>
      </w:pPr>
      <w:r w:rsidRPr="005B2206">
        <w:rPr>
          <w:rFonts w:cs="Tahoma"/>
          <w:szCs w:val="20"/>
        </w:rPr>
        <w:t>Wszystkie oferowane urządzenia muszą być wyprodukow</w:t>
      </w:r>
      <w:r w:rsidR="00334511">
        <w:rPr>
          <w:rFonts w:cs="Tahoma"/>
          <w:szCs w:val="20"/>
        </w:rPr>
        <w:t>ane zgodnie z normą jakości ISO </w:t>
      </w:r>
      <w:r w:rsidRPr="005B2206">
        <w:rPr>
          <w:rFonts w:cs="Tahoma"/>
          <w:szCs w:val="20"/>
        </w:rPr>
        <w:t xml:space="preserve">9001:2000 lub normą równoważną. </w:t>
      </w:r>
    </w:p>
    <w:p w14:paraId="7BB78D70" w14:textId="77777777" w:rsidR="007660A1" w:rsidRPr="005B2206" w:rsidRDefault="007660A1" w:rsidP="002A697D">
      <w:pPr>
        <w:pStyle w:val="Akapitzlist"/>
        <w:numPr>
          <w:ilvl w:val="0"/>
          <w:numId w:val="71"/>
        </w:numPr>
        <w:rPr>
          <w:rFonts w:cs="Tahoma"/>
          <w:szCs w:val="20"/>
        </w:rPr>
      </w:pPr>
      <w:r w:rsidRPr="005B2206">
        <w:rPr>
          <w:rFonts w:cs="Tahoma"/>
          <w:szCs w:val="20"/>
        </w:rPr>
        <w:t>Urządzenia i ich komponenty muszą być oznakowane przez producenta w taki sposób, aby możliwa była identyfikacja zarówno produktu jak i producenta.</w:t>
      </w:r>
    </w:p>
    <w:p w14:paraId="4BBA057C" w14:textId="77777777" w:rsidR="007660A1" w:rsidRDefault="007660A1" w:rsidP="002A697D">
      <w:pPr>
        <w:pStyle w:val="Akapitzlist"/>
        <w:numPr>
          <w:ilvl w:val="0"/>
          <w:numId w:val="71"/>
        </w:numPr>
        <w:rPr>
          <w:rFonts w:cs="Tahoma"/>
          <w:szCs w:val="20"/>
        </w:rPr>
      </w:pPr>
      <w:r w:rsidRPr="005B2206">
        <w:rPr>
          <w:rFonts w:cs="Tahoma"/>
          <w:szCs w:val="20"/>
        </w:rPr>
        <w:t xml:space="preserve">Urządzenia muszą być dostarczone Zamawiającemu w oryginalnych opakowaniach fabrycznych. </w:t>
      </w:r>
    </w:p>
    <w:p w14:paraId="3A71535E" w14:textId="10220425" w:rsidR="007660A1" w:rsidRDefault="007660A1" w:rsidP="002A697D">
      <w:pPr>
        <w:pStyle w:val="Akapitzlist"/>
        <w:numPr>
          <w:ilvl w:val="0"/>
          <w:numId w:val="71"/>
        </w:numPr>
        <w:rPr>
          <w:rFonts w:cs="Tahoma"/>
          <w:szCs w:val="20"/>
        </w:rPr>
      </w:pPr>
      <w:r w:rsidRPr="005B2206">
        <w:rPr>
          <w:rFonts w:cs="Tahoma"/>
          <w:szCs w:val="20"/>
        </w:rPr>
        <w:t>Oferowane urządzenia muszą pochodzić z oficjalnego kanału dystrybucji producenta na terenie Unii Europejskiej, a gwarancja</w:t>
      </w:r>
      <w:r w:rsidR="00546685">
        <w:rPr>
          <w:rFonts w:cs="Tahoma"/>
          <w:szCs w:val="20"/>
        </w:rPr>
        <w:t xml:space="preserve"> (wsparcie techniczne)</w:t>
      </w:r>
      <w:r w:rsidRPr="005B2206">
        <w:rPr>
          <w:rFonts w:cs="Tahoma"/>
          <w:szCs w:val="20"/>
        </w:rPr>
        <w:t xml:space="preserve"> musi pochodzić od producenta i być świadczona przez sieć serwisową producenta na terenie Polski.</w:t>
      </w:r>
    </w:p>
    <w:p w14:paraId="28981784" w14:textId="77777777" w:rsidR="007660A1" w:rsidRPr="00544383" w:rsidRDefault="007660A1" w:rsidP="002A697D">
      <w:pPr>
        <w:pStyle w:val="Akapitzlist"/>
        <w:numPr>
          <w:ilvl w:val="0"/>
          <w:numId w:val="71"/>
        </w:numPr>
        <w:rPr>
          <w:rFonts w:cs="Tahoma"/>
          <w:szCs w:val="20"/>
        </w:rPr>
      </w:pPr>
      <w:r>
        <w:rPr>
          <w:rFonts w:cs="Tahoma"/>
          <w:szCs w:val="20"/>
        </w:rPr>
        <w:t>Dla wszystkich dostarczanych urządzeń Wykonawca dostarczy odpowiednią ilość, o</w:t>
      </w:r>
      <w:r w:rsidR="00433FDF">
        <w:rPr>
          <w:rFonts w:cs="Tahoma"/>
          <w:szCs w:val="20"/>
        </w:rPr>
        <w:t> </w:t>
      </w:r>
      <w:r>
        <w:rPr>
          <w:rFonts w:cs="Tahoma"/>
          <w:szCs w:val="20"/>
        </w:rPr>
        <w:t>odpowiednich parametrach</w:t>
      </w:r>
      <w:r w:rsidR="008A3CEF">
        <w:rPr>
          <w:rFonts w:cs="Tahoma"/>
          <w:szCs w:val="20"/>
        </w:rPr>
        <w:t>:</w:t>
      </w:r>
      <w:r>
        <w:rPr>
          <w:rFonts w:cs="Tahoma"/>
          <w:szCs w:val="20"/>
        </w:rPr>
        <w:t xml:space="preserve"> kabli zasilających, kabli FC, kabli Ethernet</w:t>
      </w:r>
      <w:r w:rsidR="00B35E2A">
        <w:rPr>
          <w:rFonts w:cs="Tahoma"/>
          <w:szCs w:val="20"/>
        </w:rPr>
        <w:t>,</w:t>
      </w:r>
      <w:r w:rsidR="009409C7">
        <w:rPr>
          <w:rFonts w:cs="Tahoma"/>
          <w:szCs w:val="20"/>
        </w:rPr>
        <w:t xml:space="preserve"> kabli </w:t>
      </w:r>
      <w:r w:rsidR="001D4450">
        <w:rPr>
          <w:rFonts w:cs="Tahoma"/>
          <w:szCs w:val="20"/>
        </w:rPr>
        <w:t>optycznych Ethernet 10-40 Gbps</w:t>
      </w:r>
      <w:r w:rsidR="00B35E2A">
        <w:rPr>
          <w:rFonts w:cs="Tahoma"/>
          <w:szCs w:val="20"/>
        </w:rPr>
        <w:t xml:space="preserve"> oraz innych akcesoriów</w:t>
      </w:r>
      <w:r w:rsidR="001D4450">
        <w:rPr>
          <w:rFonts w:cs="Tahoma"/>
          <w:szCs w:val="20"/>
        </w:rPr>
        <w:t>,</w:t>
      </w:r>
      <w:r w:rsidR="00B35E2A">
        <w:rPr>
          <w:rFonts w:cs="Tahoma"/>
          <w:szCs w:val="20"/>
        </w:rPr>
        <w:t xml:space="preserve"> niezbędnych</w:t>
      </w:r>
      <w:r>
        <w:rPr>
          <w:rFonts w:cs="Tahoma"/>
          <w:szCs w:val="20"/>
        </w:rPr>
        <w:t xml:space="preserve"> do przeprowadzenia</w:t>
      </w:r>
      <w:r w:rsidR="00B35E2A">
        <w:rPr>
          <w:rFonts w:cs="Tahoma"/>
          <w:szCs w:val="20"/>
        </w:rPr>
        <w:t xml:space="preserve"> prawidłowej</w:t>
      </w:r>
      <w:r>
        <w:rPr>
          <w:rFonts w:cs="Tahoma"/>
          <w:szCs w:val="20"/>
        </w:rPr>
        <w:t xml:space="preserve"> instalacji urządzeń.</w:t>
      </w:r>
    </w:p>
    <w:p w14:paraId="6DCAD8AD" w14:textId="77777777" w:rsidR="007660A1" w:rsidRDefault="007660A1" w:rsidP="007660A1">
      <w:pPr>
        <w:pStyle w:val="Akapitzlist"/>
        <w:ind w:left="0"/>
        <w:rPr>
          <w:rFonts w:cs="Tahoma"/>
          <w:szCs w:val="20"/>
        </w:rPr>
      </w:pPr>
    </w:p>
    <w:p w14:paraId="19E747C1" w14:textId="49F6D898" w:rsidR="007660A1" w:rsidRDefault="007660A1" w:rsidP="007660A1">
      <w:pPr>
        <w:pStyle w:val="Akapitzlist"/>
        <w:ind w:left="0"/>
        <w:rPr>
          <w:rFonts w:cs="Tahoma"/>
          <w:szCs w:val="20"/>
        </w:rPr>
      </w:pPr>
      <w:r>
        <w:rPr>
          <w:rFonts w:cs="Tahoma"/>
          <w:szCs w:val="20"/>
        </w:rPr>
        <w:t xml:space="preserve">Dla </w:t>
      </w:r>
      <w:r w:rsidR="00BA3941">
        <w:rPr>
          <w:rFonts w:cs="Tahoma"/>
          <w:szCs w:val="20"/>
        </w:rPr>
        <w:t xml:space="preserve">wyspecyfikowanej </w:t>
      </w:r>
      <w:r>
        <w:rPr>
          <w:rFonts w:cs="Tahoma"/>
          <w:szCs w:val="20"/>
        </w:rPr>
        <w:t xml:space="preserve">infrastruktury </w:t>
      </w:r>
      <w:r w:rsidR="00BA3941">
        <w:rPr>
          <w:rFonts w:cs="Tahoma"/>
          <w:szCs w:val="20"/>
        </w:rPr>
        <w:t>oraz</w:t>
      </w:r>
      <w:r>
        <w:rPr>
          <w:rFonts w:cs="Tahoma"/>
          <w:szCs w:val="20"/>
        </w:rPr>
        <w:t xml:space="preserve"> </w:t>
      </w:r>
      <w:r w:rsidR="00BA3941">
        <w:rPr>
          <w:rFonts w:cs="Tahoma"/>
          <w:szCs w:val="20"/>
        </w:rPr>
        <w:t>oprogramowania</w:t>
      </w:r>
      <w:r>
        <w:rPr>
          <w:rFonts w:cs="Tahoma"/>
          <w:szCs w:val="20"/>
        </w:rPr>
        <w:t xml:space="preserve">, </w:t>
      </w:r>
      <w:r w:rsidRPr="003D05E0">
        <w:rPr>
          <w:rFonts w:cs="Tahoma"/>
          <w:szCs w:val="20"/>
        </w:rPr>
        <w:t>Wykonawca zobowiązany jest do udzielenia niewyłącznej licencji</w:t>
      </w:r>
      <w:r>
        <w:rPr>
          <w:rFonts w:cs="Tahoma"/>
          <w:szCs w:val="20"/>
        </w:rPr>
        <w:t xml:space="preserve"> (na oprogramowanie)</w:t>
      </w:r>
      <w:r w:rsidRPr="003D05E0">
        <w:rPr>
          <w:rFonts w:cs="Tahoma"/>
          <w:szCs w:val="20"/>
        </w:rPr>
        <w:t xml:space="preserve"> Zamawiającemu lub przeniesie na Zamawiającego niewyłączne uprawnienia licencyjne na czas nieoznaczony, tj. nieograniczony w czasie na korzystanie z dostarczon</w:t>
      </w:r>
      <w:r>
        <w:rPr>
          <w:rFonts w:cs="Tahoma"/>
          <w:szCs w:val="20"/>
        </w:rPr>
        <w:t>ego oprogramowania</w:t>
      </w:r>
      <w:r w:rsidRPr="003D05E0">
        <w:rPr>
          <w:rFonts w:cs="Tahoma"/>
          <w:szCs w:val="20"/>
        </w:rPr>
        <w:t>.</w:t>
      </w:r>
    </w:p>
    <w:p w14:paraId="58B887F6" w14:textId="77777777" w:rsidR="00601EEA" w:rsidRDefault="00601EEA" w:rsidP="007660A1">
      <w:pPr>
        <w:pStyle w:val="Akapitzlist"/>
        <w:ind w:left="0"/>
        <w:rPr>
          <w:rFonts w:cs="Tahoma"/>
          <w:szCs w:val="20"/>
        </w:rPr>
      </w:pPr>
    </w:p>
    <w:p w14:paraId="3A44C1D5" w14:textId="77777777" w:rsidR="00601EEA" w:rsidRPr="00DA2188" w:rsidRDefault="00601EEA" w:rsidP="00601EEA">
      <w:pPr>
        <w:pStyle w:val="Akapitzlist"/>
        <w:ind w:left="0"/>
        <w:rPr>
          <w:rFonts w:cs="Tahoma"/>
          <w:b/>
          <w:szCs w:val="20"/>
        </w:rPr>
      </w:pPr>
      <w:r w:rsidRPr="00DA2188">
        <w:rPr>
          <w:rFonts w:cs="Tahoma"/>
          <w:b/>
          <w:szCs w:val="20"/>
        </w:rPr>
        <w:t>Procedura przekazania oraz odbioru przedmiotu dostawy (infrastruktura sprzętowa wraz z</w:t>
      </w:r>
      <w:r w:rsidR="00433FDF" w:rsidRPr="00DA2188">
        <w:rPr>
          <w:rFonts w:cs="Tahoma"/>
          <w:b/>
          <w:szCs w:val="20"/>
        </w:rPr>
        <w:t> </w:t>
      </w:r>
      <w:r w:rsidRPr="00DA2188">
        <w:rPr>
          <w:rFonts w:cs="Tahoma"/>
          <w:b/>
          <w:szCs w:val="20"/>
        </w:rPr>
        <w:t>oprogramowaniem) odbywać się będzie na poniższych zasadach:</w:t>
      </w:r>
    </w:p>
    <w:p w14:paraId="7ACCDD92" w14:textId="77777777" w:rsidR="00601EEA" w:rsidRPr="00F35956" w:rsidRDefault="00601EEA" w:rsidP="002A697D">
      <w:pPr>
        <w:pStyle w:val="Akapitzlist"/>
        <w:numPr>
          <w:ilvl w:val="0"/>
          <w:numId w:val="115"/>
        </w:numPr>
        <w:rPr>
          <w:rFonts w:cs="Tahoma"/>
          <w:szCs w:val="20"/>
        </w:rPr>
      </w:pPr>
      <w:r w:rsidRPr="00F35956">
        <w:rPr>
          <w:rFonts w:cs="Tahoma"/>
          <w:szCs w:val="20"/>
        </w:rPr>
        <w:t xml:space="preserve">Wykonawca zobowiązany jest przed przeprowadzeniem dostawy powiadomić (pisemnie lub </w:t>
      </w:r>
      <w:r w:rsidR="00C52858">
        <w:rPr>
          <w:rFonts w:cs="Tahoma"/>
          <w:szCs w:val="20"/>
        </w:rPr>
        <w:t>poprzez wiadomość e-mail)</w:t>
      </w:r>
      <w:r w:rsidRPr="00F35956">
        <w:rPr>
          <w:rFonts w:cs="Tahoma"/>
          <w:szCs w:val="20"/>
        </w:rPr>
        <w:t xml:space="preserve"> Zamawiającego o planowanej dostawie</w:t>
      </w:r>
      <w:r>
        <w:rPr>
          <w:rFonts w:cs="Tahoma"/>
          <w:szCs w:val="20"/>
        </w:rPr>
        <w:t xml:space="preserve"> (lub jej części)</w:t>
      </w:r>
      <w:r w:rsidR="00C52858">
        <w:rPr>
          <w:rFonts w:cs="Tahoma"/>
          <w:szCs w:val="20"/>
        </w:rPr>
        <w:t>,</w:t>
      </w:r>
      <w:r w:rsidRPr="00F35956">
        <w:rPr>
          <w:rFonts w:cs="Tahoma"/>
          <w:szCs w:val="20"/>
        </w:rPr>
        <w:t xml:space="preserve"> na co najmniej 3</w:t>
      </w:r>
      <w:r w:rsidR="007E077A">
        <w:rPr>
          <w:rFonts w:cs="Tahoma"/>
          <w:szCs w:val="20"/>
        </w:rPr>
        <w:t> </w:t>
      </w:r>
      <w:r w:rsidRPr="00F35956">
        <w:rPr>
          <w:rFonts w:cs="Tahoma"/>
          <w:szCs w:val="20"/>
        </w:rPr>
        <w:t>dni robocze przed jej przeprowadzeniem.</w:t>
      </w:r>
    </w:p>
    <w:p w14:paraId="205D1809" w14:textId="77777777" w:rsidR="00601EEA" w:rsidRPr="00F35956" w:rsidRDefault="00601EEA" w:rsidP="002A697D">
      <w:pPr>
        <w:pStyle w:val="Akapitzlist"/>
        <w:numPr>
          <w:ilvl w:val="0"/>
          <w:numId w:val="115"/>
        </w:numPr>
        <w:rPr>
          <w:rFonts w:cs="Tahoma"/>
          <w:szCs w:val="20"/>
        </w:rPr>
      </w:pPr>
      <w:r w:rsidRPr="00F35956">
        <w:rPr>
          <w:rFonts w:cs="Tahoma"/>
          <w:szCs w:val="20"/>
        </w:rPr>
        <w:t>Wykonawca zobowiązany jest przeprowadzić dostawę przedmiotu dostawy w godzinach uzgodnionych z Zamawiającym.</w:t>
      </w:r>
    </w:p>
    <w:p w14:paraId="2E6FDD9F" w14:textId="71B84A4E" w:rsidR="00601EEA" w:rsidRPr="00F35956" w:rsidRDefault="00601EEA" w:rsidP="002A697D">
      <w:pPr>
        <w:pStyle w:val="Akapitzlist"/>
        <w:numPr>
          <w:ilvl w:val="0"/>
          <w:numId w:val="115"/>
        </w:numPr>
        <w:rPr>
          <w:rFonts w:cs="Tahoma"/>
          <w:szCs w:val="20"/>
        </w:rPr>
      </w:pPr>
      <w:r w:rsidRPr="00F35956">
        <w:rPr>
          <w:rFonts w:cs="Tahoma"/>
          <w:szCs w:val="20"/>
        </w:rPr>
        <w:lastRenderedPageBreak/>
        <w:t xml:space="preserve">Po dostarczeniu przez Wykonawcę </w:t>
      </w:r>
      <w:r>
        <w:rPr>
          <w:rFonts w:cs="Tahoma"/>
          <w:szCs w:val="20"/>
        </w:rPr>
        <w:t>infrastruktury sprzętowej</w:t>
      </w:r>
      <w:r w:rsidRPr="00F35956">
        <w:rPr>
          <w:rFonts w:cs="Tahoma"/>
          <w:szCs w:val="20"/>
        </w:rPr>
        <w:t xml:space="preserve"> oraz oprogramowania </w:t>
      </w:r>
      <w:r w:rsidR="00F47DAA">
        <w:rPr>
          <w:rFonts w:cs="Tahoma"/>
          <w:szCs w:val="20"/>
        </w:rPr>
        <w:t>podpisywany jest przez Strony, Protokół Odbioru I</w:t>
      </w:r>
      <w:r w:rsidRPr="00F35956">
        <w:rPr>
          <w:rFonts w:cs="Tahoma"/>
          <w:szCs w:val="20"/>
        </w:rPr>
        <w:t>lościowego</w:t>
      </w:r>
      <w:r w:rsidR="00A47A35">
        <w:rPr>
          <w:rFonts w:cs="Tahoma"/>
          <w:szCs w:val="20"/>
        </w:rPr>
        <w:t xml:space="preserve"> stanowiący Załącznik nr 5</w:t>
      </w:r>
      <w:r w:rsidRPr="00F35956">
        <w:rPr>
          <w:rFonts w:cs="Tahoma"/>
          <w:szCs w:val="20"/>
        </w:rPr>
        <w:t>, stwierdzający fak</w:t>
      </w:r>
      <w:r>
        <w:rPr>
          <w:rFonts w:cs="Tahoma"/>
          <w:szCs w:val="20"/>
        </w:rPr>
        <w:t>tyczną ilość sztuk dostarczonej infrastruktury sprzętowej</w:t>
      </w:r>
      <w:r w:rsidRPr="00F35956">
        <w:rPr>
          <w:rFonts w:cs="Tahoma"/>
          <w:szCs w:val="20"/>
        </w:rPr>
        <w:t xml:space="preserve"> oraz oprogramowania.</w:t>
      </w:r>
    </w:p>
    <w:p w14:paraId="1495FA20" w14:textId="13A9B7DA" w:rsidR="00601EEA" w:rsidRPr="00033867" w:rsidRDefault="008849E0" w:rsidP="002A697D">
      <w:pPr>
        <w:pStyle w:val="Akapitzlist"/>
        <w:numPr>
          <w:ilvl w:val="0"/>
          <w:numId w:val="115"/>
        </w:numPr>
        <w:rPr>
          <w:rFonts w:cs="Tahoma"/>
          <w:szCs w:val="20"/>
        </w:rPr>
      </w:pPr>
      <w:r>
        <w:rPr>
          <w:rFonts w:cs="Tahoma"/>
          <w:szCs w:val="20"/>
        </w:rPr>
        <w:t xml:space="preserve">Po zainstalowaniu </w:t>
      </w:r>
      <w:r w:rsidR="00252B34">
        <w:rPr>
          <w:rFonts w:cs="Tahoma"/>
          <w:szCs w:val="20"/>
        </w:rPr>
        <w:t>i podstawowym skonfigurowani</w:t>
      </w:r>
      <w:r w:rsidR="00DF2972">
        <w:rPr>
          <w:rFonts w:cs="Tahoma"/>
          <w:szCs w:val="20"/>
        </w:rPr>
        <w:t>u</w:t>
      </w:r>
      <w:r w:rsidR="008B0229">
        <w:rPr>
          <w:rFonts w:cs="Tahoma"/>
          <w:szCs w:val="20"/>
        </w:rPr>
        <w:t xml:space="preserve"> wszystkich</w:t>
      </w:r>
      <w:r w:rsidR="00DF2972">
        <w:rPr>
          <w:rFonts w:cs="Tahoma"/>
          <w:szCs w:val="20"/>
        </w:rPr>
        <w:t xml:space="preserve"> dostarczon</w:t>
      </w:r>
      <w:r w:rsidR="008B0229">
        <w:rPr>
          <w:rFonts w:cs="Tahoma"/>
          <w:szCs w:val="20"/>
        </w:rPr>
        <w:t>ych</w:t>
      </w:r>
      <w:r w:rsidR="00DF2972">
        <w:rPr>
          <w:rFonts w:cs="Tahoma"/>
          <w:szCs w:val="20"/>
        </w:rPr>
        <w:t xml:space="preserve"> elemen</w:t>
      </w:r>
      <w:r w:rsidR="00727774">
        <w:rPr>
          <w:rFonts w:cs="Tahoma"/>
          <w:szCs w:val="20"/>
        </w:rPr>
        <w:t>t</w:t>
      </w:r>
      <w:r w:rsidR="008B0229">
        <w:rPr>
          <w:rFonts w:cs="Tahoma"/>
          <w:szCs w:val="20"/>
        </w:rPr>
        <w:t>ów</w:t>
      </w:r>
      <w:r w:rsidR="00DF2972">
        <w:rPr>
          <w:rFonts w:cs="Tahoma"/>
          <w:szCs w:val="20"/>
        </w:rPr>
        <w:t xml:space="preserve"> infrastruktury</w:t>
      </w:r>
      <w:r w:rsidR="00252B34">
        <w:rPr>
          <w:rFonts w:cs="Tahoma"/>
          <w:szCs w:val="20"/>
        </w:rPr>
        <w:t xml:space="preserve">, w stopniu umożliwiającym </w:t>
      </w:r>
      <w:r w:rsidR="00DF2972">
        <w:rPr>
          <w:rFonts w:cs="Tahoma"/>
          <w:szCs w:val="20"/>
        </w:rPr>
        <w:t>potwierdzenie s</w:t>
      </w:r>
      <w:r w:rsidR="008B0229">
        <w:rPr>
          <w:rFonts w:cs="Tahoma"/>
          <w:szCs w:val="20"/>
        </w:rPr>
        <w:t>pełnienia wymagań określonych w </w:t>
      </w:r>
      <w:r w:rsidR="00DF2972">
        <w:rPr>
          <w:rFonts w:cs="Tahoma"/>
          <w:szCs w:val="20"/>
        </w:rPr>
        <w:t>OPZ</w:t>
      </w:r>
      <w:r w:rsidR="00252B34">
        <w:rPr>
          <w:rFonts w:cs="Tahoma"/>
          <w:szCs w:val="20"/>
        </w:rPr>
        <w:t>,</w:t>
      </w:r>
      <w:r>
        <w:rPr>
          <w:rFonts w:cs="Tahoma"/>
          <w:szCs w:val="20"/>
        </w:rPr>
        <w:t xml:space="preserve"> </w:t>
      </w:r>
      <w:r w:rsidR="00601EEA">
        <w:rPr>
          <w:rFonts w:cs="Tahoma"/>
          <w:szCs w:val="20"/>
        </w:rPr>
        <w:t xml:space="preserve">Zamawiający </w:t>
      </w:r>
      <w:r w:rsidR="00601EEA" w:rsidRPr="00F35956">
        <w:rPr>
          <w:rFonts w:cs="Tahoma"/>
          <w:szCs w:val="20"/>
        </w:rPr>
        <w:t>zweryfikuje</w:t>
      </w:r>
      <w:r w:rsidR="00954EAE">
        <w:rPr>
          <w:rFonts w:cs="Tahoma"/>
          <w:szCs w:val="20"/>
        </w:rPr>
        <w:t xml:space="preserve"> w terminie nie przekraczającym 14 dni</w:t>
      </w:r>
      <w:r w:rsidR="00727774">
        <w:rPr>
          <w:rFonts w:cs="Tahoma"/>
          <w:szCs w:val="20"/>
        </w:rPr>
        <w:t>,</w:t>
      </w:r>
      <w:r w:rsidR="00601EEA" w:rsidRPr="00F35956">
        <w:rPr>
          <w:rFonts w:cs="Tahoma"/>
          <w:szCs w:val="20"/>
        </w:rPr>
        <w:t xml:space="preserve"> czy dostarczony przedmiot dostawy jest zgodny </w:t>
      </w:r>
      <w:r w:rsidR="00727774">
        <w:rPr>
          <w:rFonts w:cs="Tahoma"/>
          <w:szCs w:val="20"/>
        </w:rPr>
        <w:t>z OPZ.</w:t>
      </w:r>
      <w:r w:rsidR="00957F6D">
        <w:rPr>
          <w:rFonts w:cs="Tahoma"/>
          <w:szCs w:val="20"/>
        </w:rPr>
        <w:t xml:space="preserve"> Po weryfikacji </w:t>
      </w:r>
      <w:r w:rsidR="00F653EA">
        <w:rPr>
          <w:rFonts w:cs="Tahoma"/>
          <w:szCs w:val="20"/>
        </w:rPr>
        <w:t>podpisywany jest Protokół O</w:t>
      </w:r>
      <w:r w:rsidR="00957F6D">
        <w:rPr>
          <w:rFonts w:cs="Tahoma"/>
          <w:szCs w:val="20"/>
        </w:rPr>
        <w:t xml:space="preserve">dbioru </w:t>
      </w:r>
      <w:r w:rsidR="00F653EA">
        <w:rPr>
          <w:rFonts w:cs="Tahoma"/>
          <w:szCs w:val="20"/>
        </w:rPr>
        <w:t>D</w:t>
      </w:r>
      <w:r w:rsidR="006B59CC">
        <w:rPr>
          <w:rFonts w:cs="Tahoma"/>
          <w:szCs w:val="20"/>
        </w:rPr>
        <w:t>ostawy</w:t>
      </w:r>
      <w:r w:rsidR="00957F6D">
        <w:rPr>
          <w:rFonts w:cs="Tahoma"/>
          <w:szCs w:val="20"/>
        </w:rPr>
        <w:t>.</w:t>
      </w:r>
    </w:p>
    <w:p w14:paraId="58A95D8A" w14:textId="4D00D4B4" w:rsidR="0092754D" w:rsidRDefault="0092754D" w:rsidP="00B9228D">
      <w:pPr>
        <w:pStyle w:val="Akapitzlist"/>
        <w:rPr>
          <w:rFonts w:cs="Tahoma"/>
          <w:szCs w:val="20"/>
        </w:rPr>
      </w:pPr>
    </w:p>
    <w:p w14:paraId="74764EA5" w14:textId="1FA18CD9" w:rsidR="00775FC6" w:rsidRPr="00775FC6" w:rsidRDefault="00775FC6" w:rsidP="00775FC6">
      <w:pPr>
        <w:spacing w:after="100"/>
        <w:rPr>
          <w:rFonts w:eastAsia="Calibri"/>
          <w:b/>
        </w:rPr>
      </w:pPr>
      <w:r w:rsidRPr="00775FC6">
        <w:rPr>
          <w:rFonts w:eastAsia="Calibri"/>
          <w:b/>
        </w:rPr>
        <w:t xml:space="preserve">Szczegółowe warunki </w:t>
      </w:r>
      <w:r w:rsidR="00CF3731">
        <w:rPr>
          <w:rFonts w:eastAsia="Calibri"/>
          <w:b/>
        </w:rPr>
        <w:t>wsparcia technicznego</w:t>
      </w:r>
      <w:r w:rsidRPr="00775FC6">
        <w:rPr>
          <w:rFonts w:eastAsia="Calibri"/>
          <w:b/>
        </w:rPr>
        <w:t xml:space="preserve">  dla wszystkich wyspecyfikowanych</w:t>
      </w:r>
      <w:r w:rsidR="00BA2256">
        <w:rPr>
          <w:rFonts w:eastAsia="Calibri"/>
          <w:b/>
        </w:rPr>
        <w:t xml:space="preserve"> w rozdziale 9 </w:t>
      </w:r>
      <w:r w:rsidRPr="00775FC6">
        <w:rPr>
          <w:rFonts w:eastAsia="Calibri"/>
          <w:b/>
        </w:rPr>
        <w:t>elementów infrastruktury:</w:t>
      </w:r>
    </w:p>
    <w:p w14:paraId="79B41623" w14:textId="4F9ACF7D" w:rsidR="00775FC6" w:rsidRPr="0068159A" w:rsidRDefault="00775FC6" w:rsidP="002A697D">
      <w:pPr>
        <w:numPr>
          <w:ilvl w:val="0"/>
          <w:numId w:val="155"/>
        </w:numPr>
        <w:spacing w:after="0"/>
        <w:ind w:left="426" w:hanging="426"/>
        <w:rPr>
          <w:rFonts w:eastAsia="Calibri" w:cs="Tahoma"/>
        </w:rPr>
      </w:pPr>
      <w:r w:rsidRPr="0068159A">
        <w:rPr>
          <w:rFonts w:eastAsia="Calibri" w:cs="Tahoma"/>
        </w:rPr>
        <w:t xml:space="preserve">Wykonawca udzieli Zamawiającemu nieodpłatną </w:t>
      </w:r>
      <w:r w:rsidR="00A85D0E">
        <w:rPr>
          <w:rFonts w:eastAsia="Calibri" w:cs="Tahoma"/>
        </w:rPr>
        <w:t>usługę wsparcia technicznego</w:t>
      </w:r>
      <w:r w:rsidRPr="0068159A">
        <w:rPr>
          <w:rFonts w:eastAsia="Calibri" w:cs="Tahoma"/>
        </w:rPr>
        <w:t xml:space="preserve"> na dostarczoną infrastrukturę sprzętową</w:t>
      </w:r>
      <w:r w:rsidRPr="00D50CE0">
        <w:rPr>
          <w:rFonts w:eastAsia="Calibri" w:cs="Tahoma"/>
        </w:rPr>
        <w:t>.</w:t>
      </w:r>
    </w:p>
    <w:p w14:paraId="29469A05" w14:textId="23FA94CC" w:rsidR="001F380F" w:rsidRDefault="00775FC6" w:rsidP="002A697D">
      <w:pPr>
        <w:numPr>
          <w:ilvl w:val="0"/>
          <w:numId w:val="155"/>
        </w:numPr>
        <w:spacing w:after="0"/>
        <w:ind w:left="426" w:hanging="426"/>
        <w:rPr>
          <w:rFonts w:eastAsia="Calibri" w:cs="Tahoma"/>
        </w:rPr>
      </w:pPr>
      <w:r w:rsidRPr="0068159A">
        <w:rPr>
          <w:rFonts w:eastAsia="Calibri" w:cs="Tahoma"/>
        </w:rPr>
        <w:t xml:space="preserve">Okres </w:t>
      </w:r>
      <w:r w:rsidR="00A85D0E">
        <w:rPr>
          <w:rFonts w:eastAsia="Calibri" w:cs="Tahoma"/>
        </w:rPr>
        <w:t>usługi wsparcia techniczn</w:t>
      </w:r>
      <w:r w:rsidR="000B7E4C">
        <w:rPr>
          <w:rFonts w:eastAsia="Calibri" w:cs="Tahoma"/>
        </w:rPr>
        <w:t>e</w:t>
      </w:r>
      <w:r w:rsidR="00A85D0E">
        <w:rPr>
          <w:rFonts w:eastAsia="Calibri" w:cs="Tahoma"/>
        </w:rPr>
        <w:t>go</w:t>
      </w:r>
      <w:r w:rsidR="00C62238">
        <w:rPr>
          <w:rFonts w:eastAsia="Calibri" w:cs="Tahoma"/>
        </w:rPr>
        <w:t xml:space="preserve"> zarówno dla sprzętu i oprogramowania</w:t>
      </w:r>
      <w:r w:rsidRPr="0068159A">
        <w:rPr>
          <w:rFonts w:eastAsia="Calibri" w:cs="Tahoma"/>
        </w:rPr>
        <w:t xml:space="preserve"> będzie obowiązywał dla poszczególnych elementów infrastruk</w:t>
      </w:r>
      <w:r w:rsidR="002C1E32">
        <w:rPr>
          <w:rFonts w:eastAsia="Calibri" w:cs="Tahoma"/>
        </w:rPr>
        <w:t xml:space="preserve">tury - od dnia zainstalowania </w:t>
      </w:r>
      <w:r w:rsidRPr="0068159A">
        <w:rPr>
          <w:rFonts w:eastAsia="Calibri" w:cs="Tahoma"/>
        </w:rPr>
        <w:t>poszczególnych elementów infrastruktury</w:t>
      </w:r>
      <w:r>
        <w:rPr>
          <w:rFonts w:eastAsia="Calibri" w:cs="Tahoma"/>
        </w:rPr>
        <w:t>,</w:t>
      </w:r>
      <w:r w:rsidRPr="0068159A">
        <w:rPr>
          <w:rFonts w:eastAsia="Calibri" w:cs="Tahoma"/>
        </w:rPr>
        <w:t xml:space="preserve"> do dnia </w:t>
      </w:r>
      <w:r w:rsidR="00F653EA">
        <w:rPr>
          <w:rFonts w:eastAsia="Calibri" w:cs="Tahoma"/>
        </w:rPr>
        <w:t>podpisania przez Zamawiającego Protokołu O</w:t>
      </w:r>
      <w:r w:rsidRPr="0068159A">
        <w:rPr>
          <w:rFonts w:eastAsia="Calibri" w:cs="Tahoma"/>
        </w:rPr>
        <w:t xml:space="preserve">dbioru </w:t>
      </w:r>
      <w:r w:rsidR="00F653EA">
        <w:rPr>
          <w:rFonts w:eastAsia="Calibri" w:cs="Tahoma"/>
        </w:rPr>
        <w:t>D</w:t>
      </w:r>
      <w:r w:rsidR="006B59CC">
        <w:rPr>
          <w:rFonts w:eastAsia="Calibri" w:cs="Tahoma"/>
        </w:rPr>
        <w:t>ostawy</w:t>
      </w:r>
      <w:r w:rsidRPr="0068159A">
        <w:rPr>
          <w:rFonts w:eastAsia="Calibri" w:cs="Tahoma"/>
        </w:rPr>
        <w:t xml:space="preserve"> oraz od dnia </w:t>
      </w:r>
      <w:r w:rsidR="00F653EA">
        <w:rPr>
          <w:rFonts w:eastAsia="Calibri" w:cs="Tahoma"/>
        </w:rPr>
        <w:t>podpisania przez Zamawiającego Protokołu O</w:t>
      </w:r>
      <w:r w:rsidRPr="0068159A">
        <w:rPr>
          <w:rFonts w:eastAsia="Calibri" w:cs="Tahoma"/>
        </w:rPr>
        <w:t xml:space="preserve">dbioru </w:t>
      </w:r>
      <w:r w:rsidR="00F653EA">
        <w:rPr>
          <w:rFonts w:eastAsia="Calibri" w:cs="Tahoma"/>
        </w:rPr>
        <w:t>D</w:t>
      </w:r>
      <w:r w:rsidR="006B59CC">
        <w:rPr>
          <w:rFonts w:eastAsia="Calibri" w:cs="Tahoma"/>
        </w:rPr>
        <w:t>ostawy</w:t>
      </w:r>
      <w:r w:rsidRPr="0068159A">
        <w:rPr>
          <w:rFonts w:eastAsia="Calibri" w:cs="Tahoma"/>
        </w:rPr>
        <w:t xml:space="preserve"> przez okres </w:t>
      </w:r>
      <w:r w:rsidR="002C1E32">
        <w:t>zgodny z </w:t>
      </w:r>
      <w:r w:rsidR="000B7E4C">
        <w:t>ofertą Wykonawcy - „Czas Trwania Wsparcia Technicznego”</w:t>
      </w:r>
      <w:r w:rsidRPr="00C3067A">
        <w:rPr>
          <w:rFonts w:eastAsia="Calibri" w:cs="Tahoma"/>
          <w:color w:val="000000"/>
        </w:rPr>
        <w:t>.</w:t>
      </w:r>
      <w:r w:rsidRPr="0068159A">
        <w:rPr>
          <w:rFonts w:eastAsia="Calibri" w:cs="Tahoma"/>
        </w:rPr>
        <w:t xml:space="preserve"> </w:t>
      </w:r>
    </w:p>
    <w:p w14:paraId="0CC222D8" w14:textId="6A28F452" w:rsidR="00775FC6" w:rsidRDefault="009073B8" w:rsidP="002A697D">
      <w:pPr>
        <w:numPr>
          <w:ilvl w:val="0"/>
          <w:numId w:val="155"/>
        </w:numPr>
        <w:spacing w:after="0"/>
        <w:ind w:left="426" w:hanging="426"/>
        <w:rPr>
          <w:rFonts w:eastAsia="Calibri" w:cs="Tahoma"/>
        </w:rPr>
      </w:pPr>
      <w:r>
        <w:rPr>
          <w:rFonts w:eastAsia="Calibri" w:cs="Tahoma"/>
        </w:rPr>
        <w:t>U</w:t>
      </w:r>
      <w:r w:rsidR="000B7E4C">
        <w:rPr>
          <w:rFonts w:eastAsia="Calibri" w:cs="Tahoma"/>
        </w:rPr>
        <w:t>sługa wsparcia technicznego</w:t>
      </w:r>
      <w:r w:rsidR="00775FC6" w:rsidRPr="0068159A">
        <w:rPr>
          <w:rFonts w:eastAsia="Calibri" w:cs="Tahoma"/>
        </w:rPr>
        <w:t xml:space="preserve"> obejmuje zobowiązanie Wykonawcy do terminowego usuwania wad i usterek sprzętu komputerowego oraz innych elementów stanowiących przedmiot dostawy.</w:t>
      </w:r>
    </w:p>
    <w:p w14:paraId="5E416CFA" w14:textId="5F54A860" w:rsidR="00696FA2" w:rsidRDefault="00696FA2" w:rsidP="002A697D">
      <w:pPr>
        <w:numPr>
          <w:ilvl w:val="0"/>
          <w:numId w:val="155"/>
        </w:numPr>
        <w:spacing w:after="0"/>
        <w:ind w:left="426" w:hanging="426"/>
        <w:rPr>
          <w:rFonts w:eastAsia="Calibri" w:cs="Tahoma"/>
        </w:rPr>
      </w:pPr>
      <w:r>
        <w:rPr>
          <w:rFonts w:eastAsia="Calibri" w:cs="Tahoma"/>
        </w:rPr>
        <w:t xml:space="preserve">Prawo </w:t>
      </w:r>
      <w:r w:rsidR="00D62CD9">
        <w:rPr>
          <w:rFonts w:eastAsia="Calibri" w:cs="Tahoma"/>
        </w:rPr>
        <w:t xml:space="preserve">do </w:t>
      </w:r>
      <w:r>
        <w:rPr>
          <w:rFonts w:eastAsia="Calibri" w:cs="Tahoma"/>
        </w:rPr>
        <w:t xml:space="preserve">pobierania i instalowania </w:t>
      </w:r>
      <w:r w:rsidR="00133CB0">
        <w:rPr>
          <w:rFonts w:eastAsia="Calibri" w:cs="Tahoma"/>
        </w:rPr>
        <w:t>aktualizacji</w:t>
      </w:r>
      <w:r>
        <w:rPr>
          <w:rFonts w:eastAsia="Calibri" w:cs="Tahoma"/>
        </w:rPr>
        <w:t xml:space="preserve"> firmware</w:t>
      </w:r>
      <w:r w:rsidR="00F6564C">
        <w:rPr>
          <w:rFonts w:eastAsia="Calibri" w:cs="Tahoma"/>
        </w:rPr>
        <w:t xml:space="preserve"> oraz oprogramowania</w:t>
      </w:r>
      <w:r w:rsidR="00054288">
        <w:rPr>
          <w:rFonts w:eastAsia="Calibri" w:cs="Tahoma"/>
        </w:rPr>
        <w:t xml:space="preserve"> systemowego</w:t>
      </w:r>
      <w:r w:rsidR="00133CB0">
        <w:rPr>
          <w:rFonts w:eastAsia="Calibri" w:cs="Tahoma"/>
        </w:rPr>
        <w:t xml:space="preserve">, </w:t>
      </w:r>
      <w:r w:rsidR="00DA582E">
        <w:rPr>
          <w:rFonts w:eastAsia="Calibri" w:cs="Tahoma"/>
        </w:rPr>
        <w:t>udostępnianego</w:t>
      </w:r>
      <w:r w:rsidR="00133CB0">
        <w:rPr>
          <w:rFonts w:eastAsia="Calibri" w:cs="Tahoma"/>
        </w:rPr>
        <w:t xml:space="preserve"> przez producenta sprzętu</w:t>
      </w:r>
      <w:r w:rsidR="00D62CD9">
        <w:rPr>
          <w:rFonts w:eastAsia="Calibri" w:cs="Tahoma"/>
        </w:rPr>
        <w:t xml:space="preserve">, w czasie trwania </w:t>
      </w:r>
      <w:r w:rsidR="00B10757">
        <w:rPr>
          <w:rFonts w:eastAsia="Calibri" w:cs="Tahoma"/>
        </w:rPr>
        <w:t>usługi wsparcia technicznego</w:t>
      </w:r>
      <w:r w:rsidR="00133CB0">
        <w:rPr>
          <w:rFonts w:eastAsia="Calibri" w:cs="Tahoma"/>
        </w:rPr>
        <w:t>.</w:t>
      </w:r>
    </w:p>
    <w:p w14:paraId="29FAA54A" w14:textId="4DCC453D" w:rsidR="00C672F6" w:rsidRPr="0068159A" w:rsidRDefault="00C672F6" w:rsidP="002A697D">
      <w:pPr>
        <w:numPr>
          <w:ilvl w:val="0"/>
          <w:numId w:val="155"/>
        </w:numPr>
        <w:spacing w:after="0"/>
        <w:ind w:left="426" w:hanging="426"/>
        <w:rPr>
          <w:rFonts w:eastAsia="Calibri" w:cs="Tahoma"/>
        </w:rPr>
      </w:pPr>
      <w:r>
        <w:rPr>
          <w:rFonts w:eastAsia="Calibri" w:cs="Tahoma"/>
        </w:rPr>
        <w:t>Prawo do pobierania i instalowania aktualizacji</w:t>
      </w:r>
      <w:r w:rsidR="00054288">
        <w:rPr>
          <w:rFonts w:eastAsia="Calibri" w:cs="Tahoma"/>
        </w:rPr>
        <w:t xml:space="preserve"> sygnatur </w:t>
      </w:r>
      <w:r w:rsidR="0018743E">
        <w:rPr>
          <w:rFonts w:eastAsia="Calibri" w:cs="Tahoma"/>
        </w:rPr>
        <w:t>bezpieczeństwa</w:t>
      </w:r>
      <w:r>
        <w:rPr>
          <w:rFonts w:eastAsia="Calibri" w:cs="Tahoma"/>
        </w:rPr>
        <w:t xml:space="preserve">, </w:t>
      </w:r>
      <w:r w:rsidR="00DA582E">
        <w:rPr>
          <w:rFonts w:eastAsia="Calibri" w:cs="Tahoma"/>
        </w:rPr>
        <w:t>udostępnian</w:t>
      </w:r>
      <w:r w:rsidR="0045608F">
        <w:rPr>
          <w:rFonts w:eastAsia="Calibri" w:cs="Tahoma"/>
        </w:rPr>
        <w:t>ych</w:t>
      </w:r>
      <w:r w:rsidR="00DA582E">
        <w:rPr>
          <w:rFonts w:eastAsia="Calibri" w:cs="Tahoma"/>
        </w:rPr>
        <w:t xml:space="preserve"> </w:t>
      </w:r>
      <w:r>
        <w:rPr>
          <w:rFonts w:eastAsia="Calibri" w:cs="Tahoma"/>
        </w:rPr>
        <w:t xml:space="preserve">przez producenta sprzętu, w czasie trwania </w:t>
      </w:r>
      <w:r w:rsidR="00B10757">
        <w:rPr>
          <w:rFonts w:eastAsia="Calibri" w:cs="Tahoma"/>
        </w:rPr>
        <w:t>usługi wsparcia technicznego</w:t>
      </w:r>
      <w:r w:rsidR="009371A2">
        <w:rPr>
          <w:rFonts w:eastAsia="Calibri" w:cs="Tahoma"/>
        </w:rPr>
        <w:t>.</w:t>
      </w:r>
    </w:p>
    <w:p w14:paraId="0EBF8220" w14:textId="30891140" w:rsidR="00775FC6" w:rsidRPr="00DD78C2" w:rsidRDefault="00775FC6" w:rsidP="002A697D">
      <w:pPr>
        <w:numPr>
          <w:ilvl w:val="0"/>
          <w:numId w:val="155"/>
        </w:numPr>
        <w:spacing w:after="0"/>
        <w:ind w:left="426" w:hanging="426"/>
        <w:rPr>
          <w:rFonts w:eastAsia="Calibri" w:cs="Tahoma"/>
        </w:rPr>
      </w:pPr>
      <w:r w:rsidRPr="0068159A">
        <w:rPr>
          <w:rFonts w:eastAsia="Calibri" w:cs="Tahoma"/>
        </w:rPr>
        <w:t xml:space="preserve">Wykonawca zobowiązuje się, iż w okresie </w:t>
      </w:r>
      <w:r w:rsidR="00B10757">
        <w:rPr>
          <w:rFonts w:eastAsia="Calibri" w:cs="Tahoma"/>
        </w:rPr>
        <w:t>usługi wsparcia technicznego</w:t>
      </w:r>
      <w:r w:rsidRPr="0068159A">
        <w:rPr>
          <w:rFonts w:eastAsia="Calibri" w:cs="Tahoma"/>
        </w:rPr>
        <w:t xml:space="preserve">, czas reakcji na zgłoszoną </w:t>
      </w:r>
      <w:r w:rsidRPr="00DD78C2">
        <w:rPr>
          <w:rFonts w:eastAsia="Calibri" w:cs="Tahoma"/>
        </w:rPr>
        <w:t>wadę lub usterkę</w:t>
      </w:r>
      <w:r w:rsidR="00DD78C2">
        <w:rPr>
          <w:rFonts w:eastAsia="Calibri" w:cs="Tahoma"/>
        </w:rPr>
        <w:t>,</w:t>
      </w:r>
      <w:r w:rsidRPr="00DD78C2">
        <w:rPr>
          <w:rFonts w:eastAsia="Calibri" w:cs="Tahoma"/>
        </w:rPr>
        <w:t xml:space="preserve"> nastąpi nie później niż w ciągu 1 dnia od momentu zgłoszenia wady lub usterki.</w:t>
      </w:r>
    </w:p>
    <w:p w14:paraId="63EFCE4E" w14:textId="3835704D" w:rsidR="00775FC6" w:rsidRPr="0068159A" w:rsidRDefault="00775FC6" w:rsidP="002A697D">
      <w:pPr>
        <w:numPr>
          <w:ilvl w:val="0"/>
          <w:numId w:val="155"/>
        </w:numPr>
        <w:spacing w:after="0"/>
        <w:ind w:left="426" w:hanging="426"/>
        <w:rPr>
          <w:rFonts w:eastAsia="Calibri" w:cs="Tahoma"/>
        </w:rPr>
      </w:pPr>
      <w:r w:rsidRPr="0068159A">
        <w:rPr>
          <w:rFonts w:eastAsia="Calibri" w:cs="Tahoma"/>
        </w:rPr>
        <w:t xml:space="preserve">Wykonawca </w:t>
      </w:r>
      <w:r>
        <w:rPr>
          <w:rFonts w:eastAsia="Calibri" w:cs="Tahoma"/>
        </w:rPr>
        <w:t xml:space="preserve">zobowiązuje się do </w:t>
      </w:r>
      <w:r w:rsidRPr="0068159A">
        <w:rPr>
          <w:rFonts w:eastAsia="Calibri" w:cs="Tahoma"/>
        </w:rPr>
        <w:t>dokonania bezpłatnej naprawy dostarczonego sprzętu</w:t>
      </w:r>
      <w:r w:rsidR="003D3356">
        <w:rPr>
          <w:rFonts w:eastAsia="Calibri" w:cs="Tahoma"/>
        </w:rPr>
        <w:t>,</w:t>
      </w:r>
      <w:r w:rsidRPr="0068159A">
        <w:rPr>
          <w:rFonts w:eastAsia="Calibri" w:cs="Tahoma"/>
        </w:rPr>
        <w:t xml:space="preserve"> w ciągu 1 dnia licząc od dnia, w którym dokonano zgłoszenia wady lub usterki, danego urządzenia.</w:t>
      </w:r>
    </w:p>
    <w:p w14:paraId="01CA6786" w14:textId="77777777" w:rsidR="00775FC6" w:rsidRPr="0068159A" w:rsidRDefault="00775FC6" w:rsidP="002A697D">
      <w:pPr>
        <w:numPr>
          <w:ilvl w:val="0"/>
          <w:numId w:val="155"/>
        </w:numPr>
        <w:spacing w:after="0"/>
        <w:ind w:left="426" w:hanging="426"/>
        <w:rPr>
          <w:rFonts w:eastAsia="Calibri" w:cs="Tahoma"/>
        </w:rPr>
      </w:pPr>
      <w:r w:rsidRPr="0068159A">
        <w:rPr>
          <w:rFonts w:eastAsia="Calibri" w:cs="Tahoma"/>
        </w:rPr>
        <w:t>Naprawa, zostanie dokonana w miejscu</w:t>
      </w:r>
      <w:r>
        <w:rPr>
          <w:rFonts w:eastAsia="Calibri" w:cs="Tahoma"/>
        </w:rPr>
        <w:t>, w którym</w:t>
      </w:r>
      <w:r w:rsidRPr="0068159A">
        <w:rPr>
          <w:rFonts w:eastAsia="Calibri" w:cs="Tahoma"/>
        </w:rPr>
        <w:t xml:space="preserve"> sprzęt</w:t>
      </w:r>
      <w:r>
        <w:rPr>
          <w:rFonts w:eastAsia="Calibri" w:cs="Tahoma"/>
        </w:rPr>
        <w:t xml:space="preserve"> został zainstalowany</w:t>
      </w:r>
      <w:r w:rsidRPr="0068159A">
        <w:rPr>
          <w:rFonts w:eastAsia="Calibri" w:cs="Tahoma"/>
        </w:rPr>
        <w:t xml:space="preserve">. </w:t>
      </w:r>
    </w:p>
    <w:p w14:paraId="4CF22358" w14:textId="53653655" w:rsidR="00775FC6" w:rsidRPr="0068159A" w:rsidRDefault="00775FC6" w:rsidP="002A697D">
      <w:pPr>
        <w:numPr>
          <w:ilvl w:val="0"/>
          <w:numId w:val="155"/>
        </w:numPr>
        <w:spacing w:after="0"/>
        <w:ind w:left="426" w:hanging="426"/>
        <w:rPr>
          <w:rFonts w:eastAsia="Calibri" w:cs="Tahoma"/>
        </w:rPr>
      </w:pPr>
      <w:r w:rsidRPr="0068159A">
        <w:rPr>
          <w:rFonts w:eastAsia="Calibri" w:cs="Tahoma"/>
        </w:rPr>
        <w:lastRenderedPageBreak/>
        <w:t xml:space="preserve">W przypadku </w:t>
      </w:r>
      <w:r>
        <w:rPr>
          <w:rFonts w:eastAsia="Calibri" w:cs="Tahoma"/>
        </w:rPr>
        <w:t xml:space="preserve">braku możliwości </w:t>
      </w:r>
      <w:r w:rsidRPr="0068159A">
        <w:rPr>
          <w:rFonts w:eastAsia="Calibri" w:cs="Tahoma"/>
        </w:rPr>
        <w:t>wykonania przez Wykonawcę, naprawy w miejscu</w:t>
      </w:r>
      <w:r>
        <w:rPr>
          <w:rFonts w:eastAsia="Calibri" w:cs="Tahoma"/>
        </w:rPr>
        <w:br/>
      </w:r>
      <w:r w:rsidRPr="0068159A">
        <w:rPr>
          <w:rFonts w:eastAsia="Calibri" w:cs="Tahoma"/>
        </w:rPr>
        <w:t xml:space="preserve"> i w terminie, o którym mowa powyżej, Wykonawca zobowiązuje się dostarczyć i odpowiednio skonfigurować oraz zainstalować takie samo urządzenie wolne od wad i zapewni jego prawidłowe działanie. Po uruchomieniu urządzenia zastępcze</w:t>
      </w:r>
      <w:r w:rsidR="00555225">
        <w:rPr>
          <w:rFonts w:eastAsia="Calibri" w:cs="Tahoma"/>
        </w:rPr>
        <w:t>go zostanie spisany protokół</w:t>
      </w:r>
      <w:r w:rsidR="004F6572">
        <w:rPr>
          <w:rFonts w:eastAsia="Calibri" w:cs="Tahoma"/>
        </w:rPr>
        <w:t xml:space="preserve"> wymiany urządzenia</w:t>
      </w:r>
      <w:r w:rsidRPr="0068159A">
        <w:rPr>
          <w:rFonts w:eastAsia="Calibri" w:cs="Tahoma"/>
        </w:rPr>
        <w:t xml:space="preserve">. </w:t>
      </w:r>
    </w:p>
    <w:p w14:paraId="0042D27F" w14:textId="77777777" w:rsidR="00775FC6" w:rsidRPr="0068159A" w:rsidRDefault="00775FC6" w:rsidP="002A697D">
      <w:pPr>
        <w:numPr>
          <w:ilvl w:val="0"/>
          <w:numId w:val="155"/>
        </w:numPr>
        <w:spacing w:after="0"/>
        <w:ind w:left="426" w:hanging="426"/>
        <w:rPr>
          <w:rFonts w:eastAsia="Calibri" w:cs="Tahoma"/>
        </w:rPr>
      </w:pPr>
      <w:r w:rsidRPr="0068159A">
        <w:rPr>
          <w:rFonts w:eastAsia="Calibri" w:cs="Tahoma"/>
        </w:rPr>
        <w:t>W przypadku uszkodzenia nośnika danych w stopniu takim, że nie będzie możliwa jego dalsza eksploatacja, Wykonawca zobowiązany jest do wymiany uszkodzonego nośnika danych na nowy. Usz</w:t>
      </w:r>
      <w:r>
        <w:rPr>
          <w:rFonts w:eastAsia="Calibri" w:cs="Tahoma"/>
        </w:rPr>
        <w:t>kodzony nośnik danych pozostaje</w:t>
      </w:r>
      <w:r w:rsidRPr="0068159A">
        <w:rPr>
          <w:rFonts w:eastAsia="Calibri" w:cs="Tahoma"/>
        </w:rPr>
        <w:t xml:space="preserve"> u Zamawiającego.</w:t>
      </w:r>
    </w:p>
    <w:p w14:paraId="1E920F5B" w14:textId="27F80340" w:rsidR="00A675C4" w:rsidRDefault="00775FC6" w:rsidP="002A697D">
      <w:pPr>
        <w:numPr>
          <w:ilvl w:val="0"/>
          <w:numId w:val="155"/>
        </w:numPr>
        <w:spacing w:after="0"/>
        <w:ind w:left="426" w:hanging="426"/>
        <w:rPr>
          <w:rFonts w:eastAsia="Calibri" w:cs="Tahoma"/>
        </w:rPr>
      </w:pPr>
      <w:r w:rsidRPr="0068159A">
        <w:rPr>
          <w:rFonts w:eastAsia="Calibri" w:cs="Tahoma"/>
        </w:rPr>
        <w:t>Wykonawca pokrywa wszelkie koszty związane z naprawami.</w:t>
      </w:r>
      <w:r w:rsidR="00A675C4">
        <w:rPr>
          <w:rFonts w:eastAsia="Calibri" w:cs="Tahoma"/>
        </w:rPr>
        <w:t xml:space="preserve"> </w:t>
      </w:r>
    </w:p>
    <w:p w14:paraId="6463D8E5" w14:textId="58EC7349" w:rsidR="00775FC6" w:rsidRDefault="00775FC6" w:rsidP="002A697D">
      <w:pPr>
        <w:numPr>
          <w:ilvl w:val="0"/>
          <w:numId w:val="155"/>
        </w:numPr>
        <w:spacing w:after="0"/>
        <w:ind w:left="426" w:hanging="426"/>
        <w:rPr>
          <w:rFonts w:eastAsia="Calibri" w:cs="Tahoma"/>
        </w:rPr>
      </w:pPr>
      <w:r w:rsidRPr="00A675C4">
        <w:rPr>
          <w:rFonts w:eastAsia="Calibri" w:cs="Tahoma"/>
        </w:rPr>
        <w:t>Zamawiający ma prawo do dokonywania rozbudowy infrastruktury sprzętowej, zgodnie z dokumentacją techniczną</w:t>
      </w:r>
      <w:r w:rsidR="004E62E9">
        <w:rPr>
          <w:rFonts w:eastAsia="Calibri" w:cs="Tahoma"/>
        </w:rPr>
        <w:t xml:space="preserve"> producenta</w:t>
      </w:r>
      <w:r w:rsidRPr="00A675C4">
        <w:rPr>
          <w:rFonts w:eastAsia="Calibri" w:cs="Tahoma"/>
        </w:rPr>
        <w:t xml:space="preserve">, przez wykwalifikowanych pracowników, bez utraty </w:t>
      </w:r>
      <w:r w:rsidR="00767747">
        <w:rPr>
          <w:rFonts w:eastAsia="Calibri" w:cs="Tahoma"/>
        </w:rPr>
        <w:t>wsparcia technicznego</w:t>
      </w:r>
      <w:r w:rsidRPr="00A675C4">
        <w:rPr>
          <w:rFonts w:eastAsia="Calibri" w:cs="Tahoma"/>
        </w:rPr>
        <w:t>. Wykonawca nie ponosi odpowiedzialn</w:t>
      </w:r>
      <w:r w:rsidR="00904F04">
        <w:rPr>
          <w:rFonts w:eastAsia="Calibri" w:cs="Tahoma"/>
        </w:rPr>
        <w:t xml:space="preserve">ości za uszkodzenia </w:t>
      </w:r>
      <w:r w:rsidRPr="00A675C4">
        <w:rPr>
          <w:rFonts w:eastAsia="Calibri" w:cs="Tahoma"/>
        </w:rPr>
        <w:t>przedmiotu Umowy powstałe z winy Zamawiającego.</w:t>
      </w:r>
    </w:p>
    <w:p w14:paraId="2EB9A132" w14:textId="46E4C18F" w:rsidR="00DA2188" w:rsidRDefault="00DA2188">
      <w:pPr>
        <w:spacing w:after="160" w:line="259" w:lineRule="auto"/>
        <w:jc w:val="left"/>
        <w:rPr>
          <w:b/>
        </w:rPr>
      </w:pPr>
    </w:p>
    <w:p w14:paraId="2269D7DA" w14:textId="77777777" w:rsidR="007660A1" w:rsidRDefault="007660A1" w:rsidP="007660A1">
      <w:pPr>
        <w:rPr>
          <w:b/>
        </w:rPr>
      </w:pPr>
      <w:r w:rsidRPr="00DA2188">
        <w:rPr>
          <w:b/>
        </w:rPr>
        <w:t xml:space="preserve">Wykonawca zobowiązany jest dostarczyć następujące </w:t>
      </w:r>
      <w:r w:rsidR="00BE303B" w:rsidRPr="00DA2188">
        <w:rPr>
          <w:b/>
        </w:rPr>
        <w:t>elementy infrastruktury</w:t>
      </w:r>
      <w:r w:rsidRPr="00DA2188">
        <w:rPr>
          <w:b/>
        </w:rPr>
        <w:t>:</w:t>
      </w:r>
    </w:p>
    <w:p w14:paraId="518A941F" w14:textId="77777777" w:rsidR="00DA2188" w:rsidRPr="00DA2188" w:rsidRDefault="00DA2188" w:rsidP="00DA2188">
      <w:pPr>
        <w:pStyle w:val="Akapitzlist"/>
        <w:ind w:left="0"/>
        <w:rPr>
          <w:rFonts w:cs="Tahoma"/>
          <w:szCs w:val="20"/>
        </w:rPr>
      </w:pPr>
      <w:r w:rsidRPr="00317FF7">
        <w:rPr>
          <w:rFonts w:cs="Tahoma"/>
          <w:szCs w:val="20"/>
        </w:rPr>
        <w:t>W wypadku wystąpienia w niniejszym Opisie Przedmiotu Zamówienia zastrzeżonych nazw własnych producentów lub produktów, zgodnie z art. 29 ust. 3 ustawy – Prawo Zamówień Publicznych, dopuszcza się oferowanie produktów w pełni równoważnych do wymaganych przy pełnym zagwarantowaniu przez Wykonawcę zachowania całkowitej projektowanej funkcjonalności.</w:t>
      </w:r>
    </w:p>
    <w:p w14:paraId="4C613F81" w14:textId="77777777" w:rsidR="007660A1" w:rsidRPr="0019794E" w:rsidRDefault="00B72590" w:rsidP="00D33DF3">
      <w:pPr>
        <w:pStyle w:val="Nagwek2"/>
      </w:pPr>
      <w:bookmarkStart w:id="220" w:name="_Toc461192439"/>
      <w:bookmarkStart w:id="221" w:name="_Toc477889764"/>
      <w:r w:rsidRPr="000125BD">
        <w:t>Obudowa blade</w:t>
      </w:r>
      <w:r>
        <w:t xml:space="preserve"> (klatka) – 2 szt.</w:t>
      </w:r>
      <w:bookmarkEnd w:id="220"/>
      <w:bookmarkEnd w:id="221"/>
    </w:p>
    <w:p w14:paraId="49CE1453" w14:textId="77777777" w:rsidR="007660A1" w:rsidRDefault="007660A1" w:rsidP="007660A1">
      <w:r>
        <w:t>Produkt musi spełnić następujące wymagania:</w:t>
      </w:r>
    </w:p>
    <w:p w14:paraId="01EE938A" w14:textId="77777777" w:rsidR="007660A1" w:rsidRPr="0000123E" w:rsidRDefault="007660A1" w:rsidP="001C2272">
      <w:pPr>
        <w:pStyle w:val="Nagwek3"/>
      </w:pPr>
      <w:r w:rsidRPr="0000123E">
        <w:t>Wymagania ogólne</w:t>
      </w:r>
    </w:p>
    <w:tbl>
      <w:tblPr>
        <w:tblStyle w:val="Tabela-Siatka"/>
        <w:tblW w:w="0" w:type="auto"/>
        <w:tblLook w:val="04A0" w:firstRow="1" w:lastRow="0" w:firstColumn="1" w:lastColumn="0" w:noHBand="0" w:noVBand="1"/>
      </w:tblPr>
      <w:tblGrid>
        <w:gridCol w:w="440"/>
        <w:gridCol w:w="8622"/>
      </w:tblGrid>
      <w:tr w:rsidR="007660A1" w:rsidRPr="000125BD" w14:paraId="232DB792" w14:textId="77777777" w:rsidTr="00D81C55">
        <w:trPr>
          <w:trHeight w:val="290"/>
          <w:tblHeader/>
        </w:trPr>
        <w:tc>
          <w:tcPr>
            <w:tcW w:w="0" w:type="auto"/>
            <w:shd w:val="clear" w:color="auto" w:fill="2E74B5" w:themeFill="accent1" w:themeFillShade="BF"/>
            <w:noWrap/>
            <w:vAlign w:val="center"/>
            <w:hideMark/>
          </w:tcPr>
          <w:p w14:paraId="389ED160" w14:textId="77777777" w:rsidR="007660A1" w:rsidRPr="000125BD" w:rsidRDefault="007660A1" w:rsidP="00D81C55">
            <w:pPr>
              <w:pStyle w:val="Tabelanagwek"/>
              <w:spacing w:line="240" w:lineRule="auto"/>
              <w:jc w:val="center"/>
            </w:pPr>
            <w:r w:rsidRPr="00E96B2B">
              <w:rPr>
                <w:sz w:val="22"/>
              </w:rPr>
              <w:t>ID</w:t>
            </w:r>
          </w:p>
        </w:tc>
        <w:tc>
          <w:tcPr>
            <w:tcW w:w="0" w:type="auto"/>
            <w:shd w:val="clear" w:color="auto" w:fill="2E74B5" w:themeFill="accent1" w:themeFillShade="BF"/>
            <w:noWrap/>
            <w:vAlign w:val="center"/>
            <w:hideMark/>
          </w:tcPr>
          <w:p w14:paraId="3FD32B37" w14:textId="77777777" w:rsidR="007660A1" w:rsidRPr="000125BD" w:rsidRDefault="007660A1" w:rsidP="00D81C55">
            <w:pPr>
              <w:pStyle w:val="Tabelanagwek"/>
              <w:spacing w:line="240" w:lineRule="auto"/>
              <w:jc w:val="center"/>
            </w:pPr>
            <w:r w:rsidRPr="00E96B2B">
              <w:rPr>
                <w:sz w:val="22"/>
              </w:rPr>
              <w:t>Wymaganie</w:t>
            </w:r>
          </w:p>
        </w:tc>
      </w:tr>
      <w:tr w:rsidR="007660A1" w:rsidRPr="000125BD" w14:paraId="64F6FFBA" w14:textId="77777777" w:rsidTr="00D81C55">
        <w:trPr>
          <w:trHeight w:val="520"/>
        </w:trPr>
        <w:tc>
          <w:tcPr>
            <w:tcW w:w="0" w:type="auto"/>
            <w:shd w:val="clear" w:color="auto" w:fill="5B9BD5" w:themeFill="accent1"/>
            <w:noWrap/>
            <w:vAlign w:val="center"/>
            <w:hideMark/>
          </w:tcPr>
          <w:p w14:paraId="2BE826AB" w14:textId="77777777" w:rsidR="007660A1" w:rsidRPr="00E96B2B" w:rsidRDefault="007660A1" w:rsidP="00D81C55">
            <w:pPr>
              <w:pStyle w:val="Tabelanagwek"/>
              <w:spacing w:line="240" w:lineRule="auto"/>
              <w:rPr>
                <w:sz w:val="22"/>
              </w:rPr>
            </w:pPr>
            <w:r w:rsidRPr="00E96B2B">
              <w:rPr>
                <w:sz w:val="22"/>
              </w:rPr>
              <w:t>1</w:t>
            </w:r>
          </w:p>
        </w:tc>
        <w:tc>
          <w:tcPr>
            <w:tcW w:w="0" w:type="auto"/>
            <w:vAlign w:val="center"/>
            <w:hideMark/>
          </w:tcPr>
          <w:p w14:paraId="042044AB" w14:textId="77777777" w:rsidR="007660A1" w:rsidRPr="000125BD" w:rsidRDefault="007660A1" w:rsidP="00D81C55">
            <w:pPr>
              <w:spacing w:before="120" w:after="120" w:line="240" w:lineRule="auto"/>
            </w:pPr>
            <w:r w:rsidRPr="00E96B2B">
              <w:rPr>
                <w:rFonts w:ascii="Calibri" w:eastAsia="Calibri" w:hAnsi="Calibri" w:cs="Calibri"/>
                <w:szCs w:val="20"/>
                <w:lang w:eastAsia="pl-PL"/>
              </w:rPr>
              <w:t>Obudowa, o wysokości maksymalnie 10U, musi być przystosowana do montażu w szafie typu rack 19”, umożliwiająca obsadzenie minimum 16 serwerów dwuprocesorowych bez konieczności rozbudowy o kolejne elementy sprzętowe.</w:t>
            </w:r>
          </w:p>
        </w:tc>
      </w:tr>
      <w:tr w:rsidR="007660A1" w:rsidRPr="000125BD" w14:paraId="61BE044C" w14:textId="77777777" w:rsidTr="00D81C55">
        <w:trPr>
          <w:trHeight w:val="290"/>
        </w:trPr>
        <w:tc>
          <w:tcPr>
            <w:tcW w:w="0" w:type="auto"/>
            <w:shd w:val="clear" w:color="auto" w:fill="5B9BD5" w:themeFill="accent1"/>
            <w:noWrap/>
            <w:vAlign w:val="center"/>
            <w:hideMark/>
          </w:tcPr>
          <w:p w14:paraId="72BD77D5" w14:textId="77777777" w:rsidR="007660A1" w:rsidRPr="00E96B2B" w:rsidRDefault="007660A1" w:rsidP="00D81C55">
            <w:pPr>
              <w:pStyle w:val="Tabelanagwek"/>
              <w:spacing w:line="240" w:lineRule="auto"/>
              <w:rPr>
                <w:sz w:val="22"/>
              </w:rPr>
            </w:pPr>
            <w:r w:rsidRPr="00E96B2B">
              <w:rPr>
                <w:sz w:val="22"/>
              </w:rPr>
              <w:t>2</w:t>
            </w:r>
          </w:p>
        </w:tc>
        <w:tc>
          <w:tcPr>
            <w:tcW w:w="0" w:type="auto"/>
            <w:vAlign w:val="center"/>
            <w:hideMark/>
          </w:tcPr>
          <w:p w14:paraId="69AB0A7B" w14:textId="77777777" w:rsidR="007660A1" w:rsidRPr="000125BD" w:rsidRDefault="007660A1" w:rsidP="00D81C55">
            <w:pPr>
              <w:spacing w:before="120" w:after="120" w:line="240" w:lineRule="auto"/>
            </w:pPr>
            <w:r w:rsidRPr="00E96B2B">
              <w:rPr>
                <w:rFonts w:ascii="Calibri" w:eastAsia="Calibri" w:hAnsi="Calibri" w:cs="Calibri"/>
                <w:szCs w:val="20"/>
                <w:lang w:eastAsia="pl-PL"/>
              </w:rPr>
              <w:t xml:space="preserve">Możliwość umieszczania w ramach pojedynczej obudowy </w:t>
            </w:r>
            <w:r>
              <w:rPr>
                <w:rFonts w:ascii="Calibri" w:eastAsia="Calibri" w:hAnsi="Calibri" w:cs="Calibri"/>
                <w:szCs w:val="20"/>
                <w:lang w:eastAsia="pl-PL"/>
              </w:rPr>
              <w:t xml:space="preserve">wszystkich typów serwerów blade </w:t>
            </w:r>
            <w:r w:rsidRPr="00E96B2B">
              <w:rPr>
                <w:rFonts w:ascii="Calibri" w:eastAsia="Calibri" w:hAnsi="Calibri" w:cs="Calibri"/>
                <w:szCs w:val="20"/>
                <w:lang w:eastAsia="pl-PL"/>
              </w:rPr>
              <w:t>danego producenta.</w:t>
            </w:r>
          </w:p>
        </w:tc>
      </w:tr>
      <w:tr w:rsidR="007660A1" w:rsidRPr="000125BD" w14:paraId="04DE7A0A" w14:textId="77777777" w:rsidTr="00545504">
        <w:trPr>
          <w:trHeight w:val="1595"/>
        </w:trPr>
        <w:tc>
          <w:tcPr>
            <w:tcW w:w="0" w:type="auto"/>
            <w:shd w:val="clear" w:color="auto" w:fill="5B9BD5" w:themeFill="accent1"/>
            <w:noWrap/>
            <w:vAlign w:val="center"/>
            <w:hideMark/>
          </w:tcPr>
          <w:p w14:paraId="51B7BBDD" w14:textId="77777777" w:rsidR="007660A1" w:rsidRPr="00E96B2B" w:rsidRDefault="007660A1" w:rsidP="00D81C55">
            <w:pPr>
              <w:pStyle w:val="Tabelanagwek"/>
              <w:spacing w:line="240" w:lineRule="auto"/>
              <w:rPr>
                <w:sz w:val="22"/>
              </w:rPr>
            </w:pPr>
            <w:r w:rsidRPr="00E96B2B">
              <w:rPr>
                <w:sz w:val="22"/>
              </w:rPr>
              <w:lastRenderedPageBreak/>
              <w:t>3</w:t>
            </w:r>
          </w:p>
        </w:tc>
        <w:tc>
          <w:tcPr>
            <w:tcW w:w="0" w:type="auto"/>
            <w:vAlign w:val="center"/>
            <w:hideMark/>
          </w:tcPr>
          <w:p w14:paraId="10AEE87A" w14:textId="77777777" w:rsidR="007660A1" w:rsidRDefault="007660A1" w:rsidP="00D81C55">
            <w:pPr>
              <w:spacing w:before="120" w:after="120" w:line="240" w:lineRule="auto"/>
            </w:pPr>
            <w:r w:rsidRPr="000125BD">
              <w:t>Sposób agregacji/wyprowadzeń sygnałów LAN dla pojedyncz</w:t>
            </w:r>
            <w:r>
              <w:t>ej obudowy.</w:t>
            </w:r>
          </w:p>
          <w:p w14:paraId="211945F9" w14:textId="77777777" w:rsidR="007660A1" w:rsidRDefault="007660A1" w:rsidP="00D81C55">
            <w:pPr>
              <w:spacing w:before="120" w:after="120" w:line="240" w:lineRule="auto"/>
            </w:pPr>
            <w:r w:rsidRPr="000125BD">
              <w:t>Minimum dwa przeł</w:t>
            </w:r>
            <w:r w:rsidR="0024238A">
              <w:t>ą</w:t>
            </w:r>
            <w:r w:rsidRPr="000125BD">
              <w:t>czniki  LAN. Urządzenia te muszą umożliwiać agregację połączeń LAN w</w:t>
            </w:r>
            <w:r w:rsidR="007E077A">
              <w:t> </w:t>
            </w:r>
            <w:r w:rsidRPr="000125BD">
              <w:t>infrastrukturze blade i muszą umożliwiać wyprowadzenie sygnałów LAN z infrastruktury z</w:t>
            </w:r>
            <w:r w:rsidR="007E077A">
              <w:t> </w:t>
            </w:r>
            <w:r w:rsidRPr="000125BD">
              <w:t>zac</w:t>
            </w:r>
            <w:r>
              <w:t xml:space="preserve">howaniem redundancji połączeń. </w:t>
            </w:r>
          </w:p>
          <w:p w14:paraId="619E1707" w14:textId="77777777" w:rsidR="0024238A" w:rsidRDefault="007660A1" w:rsidP="00D81C55">
            <w:pPr>
              <w:spacing w:before="120" w:after="120" w:line="240" w:lineRule="auto"/>
            </w:pPr>
            <w:r w:rsidRPr="000125BD">
              <w:t>Każdy z modułów musi posiadać minimum 16 wewnętrznych portów 20Gb lub minimum 32 wewnętrzne porty 10Gb do serwerów (sumaryczne pasmo portów wewnętrznych pojedynczego modułu LAN do serweró</w:t>
            </w:r>
            <w:r>
              <w:t>w, musi wynosić minimum 320Gb).</w:t>
            </w:r>
          </w:p>
          <w:p w14:paraId="08E662E1" w14:textId="77777777" w:rsidR="007660A1" w:rsidRDefault="007660A1" w:rsidP="00261755">
            <w:pPr>
              <w:spacing w:before="120" w:after="120" w:line="240" w:lineRule="auto"/>
            </w:pPr>
            <w:r w:rsidRPr="000125BD">
              <w:t>Każdy z modułów mu</w:t>
            </w:r>
            <w:r>
              <w:t>si posiadać porty zewnętrzne:</w:t>
            </w:r>
          </w:p>
          <w:p w14:paraId="096C0478" w14:textId="77777777" w:rsidR="002E6984" w:rsidRDefault="002E6984" w:rsidP="002A697D">
            <w:pPr>
              <w:pStyle w:val="Akapitzlist"/>
              <w:numPr>
                <w:ilvl w:val="0"/>
                <w:numId w:val="91"/>
              </w:numPr>
              <w:spacing w:before="120" w:after="120" w:line="240" w:lineRule="auto"/>
            </w:pPr>
            <w:r w:rsidRPr="000125BD">
              <w:t>Minimum 4 porty 40Gb Q</w:t>
            </w:r>
            <w:r>
              <w:t>SFP+</w:t>
            </w:r>
          </w:p>
          <w:p w14:paraId="0FF421F3" w14:textId="77777777" w:rsidR="007660A1" w:rsidRDefault="007660A1" w:rsidP="002A697D">
            <w:pPr>
              <w:pStyle w:val="Akapitzlist"/>
              <w:numPr>
                <w:ilvl w:val="0"/>
                <w:numId w:val="91"/>
              </w:numPr>
              <w:spacing w:before="120" w:after="120" w:line="240" w:lineRule="auto"/>
            </w:pPr>
            <w:r w:rsidRPr="000125BD">
              <w:t>Minimum 8 portów dual personality 1/10Gb RJ45/SFP+ z możliwością zamontowania modułów SFP 10Gb SFP+ oraz 1Gb RJ45 – nie dopuszcza się zastosowania kabli t</w:t>
            </w:r>
            <w:r>
              <w:t>ypu „splitter” QSFP+ do 4xSFP+.</w:t>
            </w:r>
          </w:p>
          <w:p w14:paraId="23C71D27" w14:textId="77777777" w:rsidR="007660A1" w:rsidRDefault="007660A1" w:rsidP="00D81C55">
            <w:pPr>
              <w:spacing w:before="120" w:after="120" w:line="240" w:lineRule="auto"/>
            </w:pPr>
            <w:r w:rsidRPr="000125BD">
              <w:t>Sumaryczna przepustowość portów zewnętrznych (porty 40Gb oraz porty 10Gb, nie dopuszcza się samych portów 40Gb) musi wynosić minimum 240</w:t>
            </w:r>
            <w:r>
              <w:t>Gb dla pojedynczego modułu LAN.</w:t>
            </w:r>
          </w:p>
          <w:p w14:paraId="28B62BA6" w14:textId="77777777" w:rsidR="007660A1" w:rsidRDefault="007660A1" w:rsidP="00D81C55">
            <w:pPr>
              <w:spacing w:before="120" w:after="120" w:line="240" w:lineRule="auto"/>
            </w:pPr>
            <w:r w:rsidRPr="000125BD">
              <w:t>Wraz z modułami n</w:t>
            </w:r>
            <w:r>
              <w:t>ależy dostarczyć sumarycznie:</w:t>
            </w:r>
          </w:p>
          <w:p w14:paraId="6FB547E8" w14:textId="77777777" w:rsidR="007660A1" w:rsidRDefault="007660A1" w:rsidP="002A697D">
            <w:pPr>
              <w:pStyle w:val="Akapitzlist"/>
              <w:numPr>
                <w:ilvl w:val="0"/>
                <w:numId w:val="92"/>
              </w:numPr>
              <w:spacing w:before="120" w:after="120" w:line="240" w:lineRule="auto"/>
            </w:pPr>
            <w:r>
              <w:t xml:space="preserve">8 wkładek 40Gb QSFP+ </w:t>
            </w:r>
          </w:p>
          <w:p w14:paraId="18948FDC" w14:textId="77777777" w:rsidR="007660A1" w:rsidRDefault="007660A1" w:rsidP="002A697D">
            <w:pPr>
              <w:pStyle w:val="Akapitzlist"/>
              <w:numPr>
                <w:ilvl w:val="0"/>
                <w:numId w:val="92"/>
              </w:numPr>
              <w:spacing w:before="120" w:after="120" w:line="240" w:lineRule="auto"/>
            </w:pPr>
            <w:r w:rsidRPr="000125BD">
              <w:t>6 wkładek 10Gb SFP</w:t>
            </w:r>
            <w:r>
              <w:t>+ SR</w:t>
            </w:r>
          </w:p>
          <w:p w14:paraId="165FB913" w14:textId="754209D4" w:rsidR="007660A1" w:rsidRDefault="0024238A" w:rsidP="002A697D">
            <w:pPr>
              <w:pStyle w:val="Akapitzlist"/>
              <w:numPr>
                <w:ilvl w:val="0"/>
                <w:numId w:val="92"/>
              </w:numPr>
              <w:spacing w:before="120" w:after="120" w:line="240" w:lineRule="auto"/>
              <w:jc w:val="left"/>
            </w:pPr>
            <w:r>
              <w:t xml:space="preserve">4 </w:t>
            </w:r>
            <w:r w:rsidR="007660A1">
              <w:t>wkładk</w:t>
            </w:r>
            <w:r>
              <w:t>i</w:t>
            </w:r>
            <w:r w:rsidR="007660A1">
              <w:t xml:space="preserve"> 1Gb SFP RJ45</w:t>
            </w:r>
            <w:r w:rsidR="00FE087B">
              <w:t>.</w:t>
            </w:r>
          </w:p>
          <w:p w14:paraId="714BD2AF" w14:textId="77777777" w:rsidR="007660A1" w:rsidRPr="000125BD" w:rsidRDefault="007660A1" w:rsidP="00D81C55">
            <w:pPr>
              <w:spacing w:before="120" w:after="120" w:line="240" w:lineRule="auto"/>
            </w:pPr>
            <w:r w:rsidRPr="000125BD">
              <w:t>Wszystkie dostępne, fizyczne porty (wewnętrzne oraz zewnętrzne) każdego modułu LAN (niezależnie od minimalnej wymaganej ilości portów) muszą być aktywne i gotowe do obsługi ruchu sieciowego bez konieczności dokupowania elementów sprzętowych lub dodatkowych licencji. Należy dostarczyć wszystkie niezbędne licencje do aktywacji wszystkich portów urządzeń.</w:t>
            </w:r>
          </w:p>
        </w:tc>
      </w:tr>
      <w:tr w:rsidR="007660A1" w:rsidRPr="000125BD" w14:paraId="4B01E765" w14:textId="77777777" w:rsidTr="00D81C55">
        <w:trPr>
          <w:trHeight w:val="2600"/>
        </w:trPr>
        <w:tc>
          <w:tcPr>
            <w:tcW w:w="0" w:type="auto"/>
            <w:shd w:val="clear" w:color="auto" w:fill="5B9BD5" w:themeFill="accent1"/>
            <w:noWrap/>
            <w:vAlign w:val="center"/>
            <w:hideMark/>
          </w:tcPr>
          <w:p w14:paraId="65FC8BDA" w14:textId="77777777" w:rsidR="007660A1" w:rsidRPr="00E96B2B" w:rsidRDefault="007660A1" w:rsidP="00D81C55">
            <w:pPr>
              <w:pStyle w:val="Tabelanagwek"/>
              <w:spacing w:line="240" w:lineRule="auto"/>
              <w:rPr>
                <w:sz w:val="22"/>
              </w:rPr>
            </w:pPr>
            <w:r w:rsidRPr="00E96B2B">
              <w:rPr>
                <w:sz w:val="22"/>
              </w:rPr>
              <w:t>4</w:t>
            </w:r>
          </w:p>
        </w:tc>
        <w:tc>
          <w:tcPr>
            <w:tcW w:w="0" w:type="auto"/>
            <w:vAlign w:val="center"/>
            <w:hideMark/>
          </w:tcPr>
          <w:p w14:paraId="248E0935" w14:textId="77777777" w:rsidR="007660A1" w:rsidRDefault="007660A1" w:rsidP="00D81C55">
            <w:pPr>
              <w:spacing w:before="120" w:after="120" w:line="240" w:lineRule="auto"/>
            </w:pPr>
            <w:r w:rsidRPr="000125BD">
              <w:t>Każda obudowa musi posiadać minimum dwa moduły typu switch 16Gb Fibre-Channel wyprowadzające sygnały z minimum 2 portów FC na serwerach. Urządzenia te muszą umożliwiać agregację połączeń SAN w infrastrukturze blade i muszą umożliwiać wyprowadzenie sygnałów SAN z infrastruktury z zachowaniem redundancji połączeń. Każdy moduł musi posiadać minimum 12 zewnętrznych portów obsadzonych modułami 16Gb SFP+ SW.</w:t>
            </w:r>
            <w:r w:rsidRPr="000125BD">
              <w:br/>
              <w:t>Wszystkie dostępne, fizyczne porty każdego modułu Fibre-Channel muszą być aktywne i gotowe do obsługi ruchu sieciowego SAN bez konieczności dokupowania elementów sprzętowych lub dodatk</w:t>
            </w:r>
            <w:r>
              <w:t>owych licencji.</w:t>
            </w:r>
          </w:p>
          <w:p w14:paraId="7803F604" w14:textId="77777777" w:rsidR="007660A1" w:rsidRPr="000125BD" w:rsidRDefault="007660A1" w:rsidP="00D81C55">
            <w:pPr>
              <w:spacing w:before="120" w:after="120" w:line="240" w:lineRule="auto"/>
              <w:jc w:val="left"/>
            </w:pPr>
            <w:r w:rsidRPr="000125BD">
              <w:t>Każdy moduł powinien umożliwiać (posiadać licencje):</w:t>
            </w:r>
            <w:r w:rsidRPr="000125BD">
              <w:br/>
              <w:t>• ISL Trunking</w:t>
            </w:r>
            <w:r w:rsidRPr="000125BD">
              <w:br/>
              <w:t>• Fabric Watch</w:t>
            </w:r>
            <w:r w:rsidRPr="000125BD">
              <w:br/>
              <w:t>• Extended Fabric</w:t>
            </w:r>
            <w:r w:rsidRPr="000125BD">
              <w:br/>
              <w:t>• Zaawansowane zarządzanie wydajnością</w:t>
            </w:r>
          </w:p>
        </w:tc>
      </w:tr>
      <w:tr w:rsidR="007660A1" w:rsidRPr="000125BD" w14:paraId="670729A9" w14:textId="77777777" w:rsidTr="00743975">
        <w:trPr>
          <w:trHeight w:val="1878"/>
        </w:trPr>
        <w:tc>
          <w:tcPr>
            <w:tcW w:w="0" w:type="auto"/>
            <w:shd w:val="clear" w:color="auto" w:fill="5B9BD5" w:themeFill="accent1"/>
            <w:noWrap/>
            <w:vAlign w:val="center"/>
            <w:hideMark/>
          </w:tcPr>
          <w:p w14:paraId="2316F5EB" w14:textId="77777777" w:rsidR="007660A1" w:rsidRPr="00E96B2B" w:rsidRDefault="007660A1" w:rsidP="00D81C55">
            <w:pPr>
              <w:pStyle w:val="Tabelanagwek"/>
              <w:spacing w:line="240" w:lineRule="auto"/>
              <w:rPr>
                <w:sz w:val="22"/>
              </w:rPr>
            </w:pPr>
            <w:r w:rsidRPr="00E96B2B">
              <w:rPr>
                <w:sz w:val="22"/>
              </w:rPr>
              <w:lastRenderedPageBreak/>
              <w:t>5</w:t>
            </w:r>
          </w:p>
        </w:tc>
        <w:tc>
          <w:tcPr>
            <w:tcW w:w="0" w:type="auto"/>
            <w:vAlign w:val="center"/>
            <w:hideMark/>
          </w:tcPr>
          <w:p w14:paraId="42E5053F" w14:textId="77777777" w:rsidR="007660A1" w:rsidRPr="000125BD" w:rsidRDefault="007660A1" w:rsidP="00DE3E7A">
            <w:pPr>
              <w:spacing w:before="120" w:after="120" w:line="240" w:lineRule="auto"/>
              <w:jc w:val="left"/>
            </w:pPr>
            <w:r w:rsidRPr="000125BD">
              <w:t>Możliwość przydzielania adresów MAC i WWN predefiniowanych przez producenta rozwiązania blade dla poszczególnych wnęk na serwery w obudowie. Przydzielenie adresów musi powodować zastąpienie fizycznych adresów kart Ethernet i Fibre-Channel na serwerze. Musi istnieć także możliwość przenoszenia przydzielonych adresów pomiędzy wnękami w obudowie. Funkcjonalność ta może być realizowana zarówno poprzez moduły LAN i SAN w infrastrukturze jak i poprzez dodatkowe oprogramowanie producenta serwerów blade. Dodatkowo dla sieci LAN musi istnieć możliwość stworzenia niezależnych połączeń VLAN tak aby między wydzielonymi sieciami nie było komunikacji. Wymagana jest możliwość boot’owania systemów operacyjnych zainstalowanych na poszczególnych serwerach blade bezpośrednio z macierzy w</w:t>
            </w:r>
            <w:r w:rsidR="007E077A">
              <w:t> </w:t>
            </w:r>
            <w:r w:rsidRPr="000125BD">
              <w:t>środowisku SAN. Wymagane wszystkie niezbędne licencje na opisaną funkcjonalność dla całej infrastruktury blade.</w:t>
            </w:r>
            <w:r w:rsidRPr="000125BD">
              <w:br/>
              <w:t>W przypadku sieci LAN, musi istnieć możliwość określenia pasma przepustowości pojedynczego portu LAN na serwerze od 100Mb/s do 10Gb/s.</w:t>
            </w:r>
          </w:p>
        </w:tc>
      </w:tr>
      <w:tr w:rsidR="007660A1" w:rsidRPr="000125BD" w14:paraId="5EBA5BF2" w14:textId="77777777" w:rsidTr="00D81C55">
        <w:trPr>
          <w:trHeight w:val="780"/>
        </w:trPr>
        <w:tc>
          <w:tcPr>
            <w:tcW w:w="0" w:type="auto"/>
            <w:shd w:val="clear" w:color="auto" w:fill="5B9BD5" w:themeFill="accent1"/>
            <w:noWrap/>
            <w:vAlign w:val="center"/>
            <w:hideMark/>
          </w:tcPr>
          <w:p w14:paraId="18D62831" w14:textId="77777777" w:rsidR="007660A1" w:rsidRPr="00E96B2B" w:rsidRDefault="007660A1" w:rsidP="00D81C55">
            <w:pPr>
              <w:pStyle w:val="Tabelanagwek"/>
              <w:spacing w:line="240" w:lineRule="auto"/>
              <w:rPr>
                <w:sz w:val="22"/>
              </w:rPr>
            </w:pPr>
            <w:r w:rsidRPr="00E96B2B">
              <w:rPr>
                <w:sz w:val="22"/>
              </w:rPr>
              <w:t>6</w:t>
            </w:r>
          </w:p>
        </w:tc>
        <w:tc>
          <w:tcPr>
            <w:tcW w:w="0" w:type="auto"/>
            <w:vAlign w:val="center"/>
            <w:hideMark/>
          </w:tcPr>
          <w:p w14:paraId="6AD09393" w14:textId="77777777" w:rsidR="007660A1" w:rsidRPr="000125BD" w:rsidRDefault="007660A1" w:rsidP="00743975">
            <w:pPr>
              <w:spacing w:before="120" w:after="120" w:line="240" w:lineRule="auto"/>
            </w:pPr>
            <w:r w:rsidRPr="000125BD">
              <w:t>Każda z obudów na serwery wyposażona w zestaw redundantnych wentylatorów (typ hot plug, czyli możliwość wymiany podczas pracy urządzenia) zapewniających chłodzenie dla maksymalnej liczby serwerów i urządzeń I/O zainstalowanych w obudowie blade. Wentylatory niezależne od zasilaczy, wymiana wentylatora (wentylatorów) nie może powodować konieczności wyjęcia zasilacza (zasilaczy).</w:t>
            </w:r>
          </w:p>
        </w:tc>
      </w:tr>
      <w:tr w:rsidR="007660A1" w:rsidRPr="000125BD" w14:paraId="6B4E4DEB" w14:textId="77777777" w:rsidTr="00D81C55">
        <w:trPr>
          <w:trHeight w:val="1300"/>
        </w:trPr>
        <w:tc>
          <w:tcPr>
            <w:tcW w:w="0" w:type="auto"/>
            <w:shd w:val="clear" w:color="auto" w:fill="5B9BD5" w:themeFill="accent1"/>
            <w:noWrap/>
            <w:vAlign w:val="center"/>
            <w:hideMark/>
          </w:tcPr>
          <w:p w14:paraId="2E664255" w14:textId="77777777" w:rsidR="007660A1" w:rsidRPr="00E96B2B" w:rsidRDefault="007660A1" w:rsidP="00D81C55">
            <w:pPr>
              <w:pStyle w:val="Tabelanagwek"/>
              <w:spacing w:line="240" w:lineRule="auto"/>
              <w:rPr>
                <w:sz w:val="22"/>
              </w:rPr>
            </w:pPr>
            <w:r w:rsidRPr="00E96B2B">
              <w:rPr>
                <w:sz w:val="22"/>
              </w:rPr>
              <w:t>7</w:t>
            </w:r>
          </w:p>
        </w:tc>
        <w:tc>
          <w:tcPr>
            <w:tcW w:w="0" w:type="auto"/>
            <w:vAlign w:val="center"/>
            <w:hideMark/>
          </w:tcPr>
          <w:p w14:paraId="240B948B" w14:textId="77777777" w:rsidR="007660A1" w:rsidRPr="000125BD" w:rsidRDefault="007660A1" w:rsidP="00743975">
            <w:pPr>
              <w:spacing w:before="120" w:after="120" w:line="240" w:lineRule="auto"/>
            </w:pPr>
            <w:r w:rsidRPr="000125BD">
              <w:t>Każda z obudów wyposażona w zestaw  zasilaczy redundantnych typu Hot Plug. System zasilania  zdolny do obsługi awarii połowy z zainstalowanych zasilaczy (dowolne N zasilaczy  przy założeniu konfiguracji N + N), wymagane ciągłe dostarczenie mocy niezbędnej do zasilenia maksymalnej liczby serwerów i urządzeń I/O zainstalowanych w obudowie.  Procesory serwerów winny pracować z nominalną, maksymalną częstotliwością.</w:t>
            </w:r>
            <w:r w:rsidR="00743975">
              <w:t xml:space="preserve"> </w:t>
            </w:r>
            <w:r w:rsidRPr="000125BD">
              <w:t>Wymiana zasilacza nie może powodować konieczności odłączenia zewnętrznej infrastruktury zasilania (kabla zasilającego), jak  również nie może powodować  konieczności wyjęcia  lub odłączenia wentylatorów (pojedynczego wentylatora lub modułu wentylatorów)</w:t>
            </w:r>
            <w:r w:rsidR="00743975">
              <w:t>.</w:t>
            </w:r>
          </w:p>
        </w:tc>
      </w:tr>
      <w:tr w:rsidR="007660A1" w:rsidRPr="000125BD" w14:paraId="3A0A64BC" w14:textId="77777777" w:rsidTr="00D81C55">
        <w:trPr>
          <w:trHeight w:val="290"/>
        </w:trPr>
        <w:tc>
          <w:tcPr>
            <w:tcW w:w="0" w:type="auto"/>
            <w:shd w:val="clear" w:color="auto" w:fill="5B9BD5" w:themeFill="accent1"/>
            <w:noWrap/>
            <w:vAlign w:val="center"/>
            <w:hideMark/>
          </w:tcPr>
          <w:p w14:paraId="36101DC4" w14:textId="77777777" w:rsidR="007660A1" w:rsidRPr="00E96B2B" w:rsidRDefault="007660A1" w:rsidP="00D81C55">
            <w:pPr>
              <w:pStyle w:val="Tabelanagwek"/>
              <w:spacing w:line="240" w:lineRule="auto"/>
              <w:rPr>
                <w:sz w:val="22"/>
              </w:rPr>
            </w:pPr>
            <w:r w:rsidRPr="00E96B2B">
              <w:rPr>
                <w:sz w:val="22"/>
              </w:rPr>
              <w:t>8</w:t>
            </w:r>
          </w:p>
        </w:tc>
        <w:tc>
          <w:tcPr>
            <w:tcW w:w="0" w:type="auto"/>
            <w:vAlign w:val="center"/>
            <w:hideMark/>
          </w:tcPr>
          <w:p w14:paraId="2352C989" w14:textId="77777777" w:rsidR="007660A1" w:rsidRPr="000125BD" w:rsidRDefault="007660A1" w:rsidP="00D81C55">
            <w:pPr>
              <w:spacing w:before="120" w:after="120" w:line="240" w:lineRule="auto"/>
            </w:pPr>
            <w:r w:rsidRPr="000125BD">
              <w:t>Możliwość instalacji switchy w standardzie InfiniBand oraz switchy SAS.</w:t>
            </w:r>
          </w:p>
        </w:tc>
      </w:tr>
      <w:tr w:rsidR="007660A1" w:rsidRPr="000125BD" w14:paraId="28AB4794" w14:textId="77777777" w:rsidTr="00D81C55">
        <w:trPr>
          <w:trHeight w:val="290"/>
        </w:trPr>
        <w:tc>
          <w:tcPr>
            <w:tcW w:w="0" w:type="auto"/>
            <w:shd w:val="clear" w:color="auto" w:fill="5B9BD5" w:themeFill="accent1"/>
            <w:noWrap/>
            <w:vAlign w:val="center"/>
            <w:hideMark/>
          </w:tcPr>
          <w:p w14:paraId="3BC76394" w14:textId="77777777" w:rsidR="007660A1" w:rsidRPr="00E96B2B" w:rsidRDefault="007660A1" w:rsidP="00D81C55">
            <w:pPr>
              <w:pStyle w:val="Tabelanagwek"/>
              <w:spacing w:line="240" w:lineRule="auto"/>
              <w:rPr>
                <w:sz w:val="22"/>
              </w:rPr>
            </w:pPr>
            <w:r w:rsidRPr="00E96B2B">
              <w:rPr>
                <w:sz w:val="22"/>
              </w:rPr>
              <w:t>9</w:t>
            </w:r>
          </w:p>
        </w:tc>
        <w:tc>
          <w:tcPr>
            <w:tcW w:w="0" w:type="auto"/>
            <w:vAlign w:val="center"/>
            <w:hideMark/>
          </w:tcPr>
          <w:p w14:paraId="6B43F217" w14:textId="77777777" w:rsidR="007660A1" w:rsidRPr="000125BD" w:rsidRDefault="007660A1" w:rsidP="00D81C55">
            <w:pPr>
              <w:spacing w:before="120" w:after="120" w:line="240" w:lineRule="auto"/>
            </w:pPr>
            <w:r w:rsidRPr="000125BD">
              <w:t>Dwa redundantne</w:t>
            </w:r>
            <w:r w:rsidR="00743975">
              <w:t>, sprzętowe moduły zarządzające</w:t>
            </w:r>
            <w:r w:rsidRPr="000125BD">
              <w:t>, moduły typu Hot Plug. Moduł KVM, umożliwiający podłączenie klawiatury, myszy i monitora.</w:t>
            </w:r>
          </w:p>
        </w:tc>
      </w:tr>
      <w:tr w:rsidR="007660A1" w:rsidRPr="000125BD" w14:paraId="52817382" w14:textId="77777777" w:rsidTr="00D81C55">
        <w:trPr>
          <w:trHeight w:val="520"/>
        </w:trPr>
        <w:tc>
          <w:tcPr>
            <w:tcW w:w="0" w:type="auto"/>
            <w:shd w:val="clear" w:color="auto" w:fill="5B9BD5" w:themeFill="accent1"/>
            <w:noWrap/>
            <w:vAlign w:val="center"/>
            <w:hideMark/>
          </w:tcPr>
          <w:p w14:paraId="4DE5CFE8" w14:textId="77777777" w:rsidR="007660A1" w:rsidRPr="00E96B2B" w:rsidRDefault="007660A1" w:rsidP="00D81C55">
            <w:pPr>
              <w:pStyle w:val="Tabelanagwek"/>
              <w:spacing w:line="240" w:lineRule="auto"/>
              <w:rPr>
                <w:sz w:val="22"/>
              </w:rPr>
            </w:pPr>
            <w:r w:rsidRPr="00E96B2B">
              <w:rPr>
                <w:sz w:val="22"/>
              </w:rPr>
              <w:t>10</w:t>
            </w:r>
          </w:p>
        </w:tc>
        <w:tc>
          <w:tcPr>
            <w:tcW w:w="0" w:type="auto"/>
            <w:vAlign w:val="center"/>
            <w:hideMark/>
          </w:tcPr>
          <w:p w14:paraId="0465DAA4" w14:textId="77777777" w:rsidR="007660A1" w:rsidRPr="000125BD" w:rsidRDefault="007660A1" w:rsidP="00D81C55">
            <w:pPr>
              <w:spacing w:before="120" w:after="120" w:line="240" w:lineRule="auto"/>
            </w:pPr>
            <w:r w:rsidRPr="000125BD">
              <w:t>Każda z obudów wchodzących w skład infrastruktury musi posiadać identyczną konfigurację sprzętową w zakresie zasilaczy, wentylatorów oraz modułów I/O.</w:t>
            </w:r>
          </w:p>
        </w:tc>
      </w:tr>
      <w:tr w:rsidR="007660A1" w:rsidRPr="000125BD" w14:paraId="13C259DF" w14:textId="77777777" w:rsidTr="00D81C55">
        <w:trPr>
          <w:trHeight w:val="1560"/>
        </w:trPr>
        <w:tc>
          <w:tcPr>
            <w:tcW w:w="0" w:type="auto"/>
            <w:shd w:val="clear" w:color="auto" w:fill="5B9BD5" w:themeFill="accent1"/>
            <w:noWrap/>
            <w:vAlign w:val="center"/>
            <w:hideMark/>
          </w:tcPr>
          <w:p w14:paraId="4B392954" w14:textId="77777777" w:rsidR="007660A1" w:rsidRPr="00E96B2B" w:rsidRDefault="007660A1" w:rsidP="00D81C55">
            <w:pPr>
              <w:pStyle w:val="Tabelanagwek"/>
              <w:spacing w:line="240" w:lineRule="auto"/>
              <w:rPr>
                <w:sz w:val="22"/>
              </w:rPr>
            </w:pPr>
            <w:r w:rsidRPr="00E96B2B">
              <w:rPr>
                <w:sz w:val="22"/>
              </w:rPr>
              <w:t>11</w:t>
            </w:r>
          </w:p>
        </w:tc>
        <w:tc>
          <w:tcPr>
            <w:tcW w:w="0" w:type="auto"/>
            <w:vAlign w:val="center"/>
            <w:hideMark/>
          </w:tcPr>
          <w:p w14:paraId="6AF352F4" w14:textId="77777777" w:rsidR="007660A1" w:rsidRPr="000125BD" w:rsidRDefault="007660A1" w:rsidP="00033867">
            <w:pPr>
              <w:spacing w:before="120" w:after="120" w:line="240" w:lineRule="auto"/>
              <w:jc w:val="left"/>
            </w:pPr>
            <w:r w:rsidRPr="000125BD">
              <w:t>Wraz z infrastrukturą blade, należy dostarczyć odpowiednią ilość modułów PDU do prawidłowego, redundantnego podłączenia infrastruktury blade do zasilania w szafach Zamawiającego. PDU muszą spełniać minimalne wymagania:</w:t>
            </w:r>
            <w:r w:rsidRPr="000125BD">
              <w:br/>
              <w:t>-minimum 32A</w:t>
            </w:r>
            <w:r w:rsidRPr="000125BD">
              <w:br/>
              <w:t>-minimum dwa redun</w:t>
            </w:r>
            <w:r w:rsidR="009B4961">
              <w:t>d</w:t>
            </w:r>
            <w:r w:rsidRPr="000125BD">
              <w:t>antne moduły (należy uwzględnić odpowiednią ilość modułów dla redundantnego podłączenia całej infrastruktury blade)</w:t>
            </w:r>
            <w:r w:rsidRPr="000125BD">
              <w:br/>
              <w:t>-</w:t>
            </w:r>
            <w:r w:rsidR="009B4961" w:rsidRPr="000125BD">
              <w:t>ilość</w:t>
            </w:r>
            <w:r w:rsidRPr="000125BD">
              <w:t xml:space="preserve"> gniazd zapewniająca podłączenie dostarczonej infrastruktury blade</w:t>
            </w:r>
          </w:p>
        </w:tc>
      </w:tr>
    </w:tbl>
    <w:p w14:paraId="21FE83F9" w14:textId="77777777" w:rsidR="007660A1" w:rsidRPr="0000123E" w:rsidRDefault="007660A1" w:rsidP="002A697D">
      <w:pPr>
        <w:pStyle w:val="Nagwek3"/>
        <w:numPr>
          <w:ilvl w:val="2"/>
          <w:numId w:val="69"/>
        </w:numPr>
      </w:pPr>
      <w:r w:rsidRPr="0000123E">
        <w:lastRenderedPageBreak/>
        <w:t xml:space="preserve">Wymagania </w:t>
      </w:r>
      <w:r>
        <w:t>dot. Zarządzania klatką blade</w:t>
      </w:r>
    </w:p>
    <w:tbl>
      <w:tblPr>
        <w:tblStyle w:val="Tabela-Siatka"/>
        <w:tblW w:w="0" w:type="auto"/>
        <w:tblLook w:val="04A0" w:firstRow="1" w:lastRow="0" w:firstColumn="1" w:lastColumn="0" w:noHBand="0" w:noVBand="1"/>
      </w:tblPr>
      <w:tblGrid>
        <w:gridCol w:w="440"/>
        <w:gridCol w:w="8622"/>
      </w:tblGrid>
      <w:tr w:rsidR="007660A1" w:rsidRPr="0000123E" w14:paraId="2BFB11A7" w14:textId="77777777" w:rsidTr="00D81C55">
        <w:trPr>
          <w:trHeight w:val="290"/>
        </w:trPr>
        <w:tc>
          <w:tcPr>
            <w:tcW w:w="0" w:type="auto"/>
            <w:shd w:val="clear" w:color="auto" w:fill="5B9BD5" w:themeFill="accent1"/>
            <w:noWrap/>
            <w:vAlign w:val="center"/>
            <w:hideMark/>
          </w:tcPr>
          <w:p w14:paraId="3C19B7A2" w14:textId="77777777" w:rsidR="007660A1" w:rsidRPr="00762B43" w:rsidRDefault="007660A1" w:rsidP="00D81C55">
            <w:pPr>
              <w:pStyle w:val="Tabelanagwek"/>
              <w:spacing w:line="240" w:lineRule="auto"/>
              <w:rPr>
                <w:sz w:val="22"/>
              </w:rPr>
            </w:pPr>
            <w:r w:rsidRPr="00762B43">
              <w:rPr>
                <w:sz w:val="22"/>
              </w:rPr>
              <w:t>12</w:t>
            </w:r>
          </w:p>
        </w:tc>
        <w:tc>
          <w:tcPr>
            <w:tcW w:w="0" w:type="auto"/>
            <w:vAlign w:val="center"/>
            <w:hideMark/>
          </w:tcPr>
          <w:p w14:paraId="41A682F7" w14:textId="77777777" w:rsidR="007660A1" w:rsidRPr="0000123E" w:rsidRDefault="007660A1" w:rsidP="00D81C55">
            <w:pPr>
              <w:spacing w:before="120" w:after="120" w:line="240" w:lineRule="auto"/>
            </w:pPr>
            <w:r w:rsidRPr="0000123E">
              <w:t>Podstawowe funkcje: Zdalne włączanie/wyłączanie/restart niezależnie dla każdego serwera</w:t>
            </w:r>
          </w:p>
        </w:tc>
      </w:tr>
      <w:tr w:rsidR="007660A1" w:rsidRPr="0000123E" w14:paraId="1D480170" w14:textId="77777777" w:rsidTr="00D81C55">
        <w:trPr>
          <w:trHeight w:val="290"/>
        </w:trPr>
        <w:tc>
          <w:tcPr>
            <w:tcW w:w="0" w:type="auto"/>
            <w:shd w:val="clear" w:color="auto" w:fill="5B9BD5" w:themeFill="accent1"/>
            <w:noWrap/>
            <w:vAlign w:val="center"/>
            <w:hideMark/>
          </w:tcPr>
          <w:p w14:paraId="59E0F7ED" w14:textId="77777777" w:rsidR="007660A1" w:rsidRPr="00762B43" w:rsidRDefault="007660A1" w:rsidP="00D81C55">
            <w:pPr>
              <w:pStyle w:val="Tabelanagwek"/>
              <w:spacing w:line="240" w:lineRule="auto"/>
              <w:rPr>
                <w:sz w:val="22"/>
              </w:rPr>
            </w:pPr>
            <w:r w:rsidRPr="00762B43">
              <w:rPr>
                <w:sz w:val="22"/>
              </w:rPr>
              <w:t>13</w:t>
            </w:r>
          </w:p>
        </w:tc>
        <w:tc>
          <w:tcPr>
            <w:tcW w:w="0" w:type="auto"/>
            <w:vAlign w:val="center"/>
            <w:hideMark/>
          </w:tcPr>
          <w:p w14:paraId="26942B25" w14:textId="77777777" w:rsidR="007660A1" w:rsidRPr="0000123E" w:rsidRDefault="007660A1" w:rsidP="00D81C55">
            <w:pPr>
              <w:spacing w:before="120" w:after="120" w:line="240" w:lineRule="auto"/>
            </w:pPr>
            <w:r w:rsidRPr="0000123E">
              <w:t>Zdalne udostępnianie napędu CD-ROM/DVD/ISO na potrzeby każdego serwera z możliwością bootowania z w/w napędów.</w:t>
            </w:r>
          </w:p>
        </w:tc>
      </w:tr>
      <w:tr w:rsidR="007660A1" w:rsidRPr="0000123E" w14:paraId="15F1A961" w14:textId="77777777" w:rsidTr="00D81C55">
        <w:trPr>
          <w:trHeight w:val="290"/>
        </w:trPr>
        <w:tc>
          <w:tcPr>
            <w:tcW w:w="0" w:type="auto"/>
            <w:shd w:val="clear" w:color="auto" w:fill="5B9BD5" w:themeFill="accent1"/>
            <w:noWrap/>
            <w:vAlign w:val="center"/>
            <w:hideMark/>
          </w:tcPr>
          <w:p w14:paraId="6E6BD4BD" w14:textId="77777777" w:rsidR="007660A1" w:rsidRPr="00762B43" w:rsidRDefault="007660A1" w:rsidP="00D81C55">
            <w:pPr>
              <w:pStyle w:val="Tabelanagwek"/>
              <w:spacing w:line="240" w:lineRule="auto"/>
              <w:rPr>
                <w:sz w:val="22"/>
              </w:rPr>
            </w:pPr>
            <w:r w:rsidRPr="00762B43">
              <w:rPr>
                <w:sz w:val="22"/>
              </w:rPr>
              <w:t>14</w:t>
            </w:r>
          </w:p>
        </w:tc>
        <w:tc>
          <w:tcPr>
            <w:tcW w:w="0" w:type="auto"/>
            <w:vAlign w:val="center"/>
            <w:hideMark/>
          </w:tcPr>
          <w:p w14:paraId="39CD5990" w14:textId="77777777" w:rsidR="007660A1" w:rsidRPr="0000123E" w:rsidRDefault="007660A1" w:rsidP="00D81C55">
            <w:pPr>
              <w:spacing w:before="120" w:after="120" w:line="240" w:lineRule="auto"/>
            </w:pPr>
            <w:r w:rsidRPr="0000123E">
              <w:t>Zdalny sposób zarządzania z poziomu przeglądarki internetowej, bez konieczności instalacji specyficznych komponentów programowych producenta sprzętu.</w:t>
            </w:r>
          </w:p>
        </w:tc>
      </w:tr>
      <w:tr w:rsidR="007660A1" w:rsidRPr="0000123E" w14:paraId="62F5BDAF" w14:textId="77777777" w:rsidTr="00D81C55">
        <w:trPr>
          <w:trHeight w:val="290"/>
        </w:trPr>
        <w:tc>
          <w:tcPr>
            <w:tcW w:w="0" w:type="auto"/>
            <w:shd w:val="clear" w:color="auto" w:fill="5B9BD5" w:themeFill="accent1"/>
            <w:noWrap/>
            <w:vAlign w:val="center"/>
            <w:hideMark/>
          </w:tcPr>
          <w:p w14:paraId="72FBAD53" w14:textId="77777777" w:rsidR="007660A1" w:rsidRPr="00762B43" w:rsidRDefault="007660A1" w:rsidP="00D81C55">
            <w:pPr>
              <w:pStyle w:val="Tabelanagwek"/>
              <w:spacing w:line="240" w:lineRule="auto"/>
              <w:rPr>
                <w:sz w:val="22"/>
              </w:rPr>
            </w:pPr>
            <w:r w:rsidRPr="00762B43">
              <w:rPr>
                <w:sz w:val="22"/>
              </w:rPr>
              <w:t>15</w:t>
            </w:r>
          </w:p>
        </w:tc>
        <w:tc>
          <w:tcPr>
            <w:tcW w:w="0" w:type="auto"/>
            <w:vAlign w:val="center"/>
            <w:hideMark/>
          </w:tcPr>
          <w:p w14:paraId="3C35471B" w14:textId="77777777" w:rsidR="007660A1" w:rsidRPr="0000123E" w:rsidRDefault="007660A1" w:rsidP="00D81C55">
            <w:pPr>
              <w:spacing w:before="120" w:after="120" w:line="240" w:lineRule="auto"/>
            </w:pPr>
            <w:r w:rsidRPr="0000123E">
              <w:t>W danym momencie musi być niezależny, równoległy dostęp do konsol tekstowych i graficznych wszystkich serwerów w ramach infrastruktury</w:t>
            </w:r>
          </w:p>
        </w:tc>
      </w:tr>
      <w:tr w:rsidR="007660A1" w:rsidRPr="0000123E" w14:paraId="55ABE21F" w14:textId="77777777" w:rsidTr="00D81C55">
        <w:trPr>
          <w:trHeight w:val="290"/>
        </w:trPr>
        <w:tc>
          <w:tcPr>
            <w:tcW w:w="0" w:type="auto"/>
            <w:shd w:val="clear" w:color="auto" w:fill="5B9BD5" w:themeFill="accent1"/>
            <w:noWrap/>
            <w:vAlign w:val="center"/>
            <w:hideMark/>
          </w:tcPr>
          <w:p w14:paraId="087ACB7A" w14:textId="77777777" w:rsidR="007660A1" w:rsidRPr="00762B43" w:rsidRDefault="007660A1" w:rsidP="00D81C55">
            <w:pPr>
              <w:pStyle w:val="Tabelanagwek"/>
              <w:spacing w:line="240" w:lineRule="auto"/>
              <w:rPr>
                <w:sz w:val="22"/>
              </w:rPr>
            </w:pPr>
            <w:r w:rsidRPr="00762B43">
              <w:rPr>
                <w:sz w:val="22"/>
              </w:rPr>
              <w:t>16</w:t>
            </w:r>
          </w:p>
        </w:tc>
        <w:tc>
          <w:tcPr>
            <w:tcW w:w="0" w:type="auto"/>
            <w:vAlign w:val="center"/>
            <w:hideMark/>
          </w:tcPr>
          <w:p w14:paraId="69DCC62F" w14:textId="77777777" w:rsidR="007660A1" w:rsidRPr="0000123E" w:rsidRDefault="007660A1" w:rsidP="00D81C55">
            <w:pPr>
              <w:spacing w:before="120" w:after="120" w:line="240" w:lineRule="auto"/>
            </w:pPr>
            <w:r w:rsidRPr="0000123E">
              <w:t>Zdalna identyfikacja fizycznego serwera i obudowy za pomocą sygnalizatora optycznego</w:t>
            </w:r>
          </w:p>
        </w:tc>
      </w:tr>
      <w:tr w:rsidR="007660A1" w:rsidRPr="0000123E" w14:paraId="2BB0C355" w14:textId="77777777" w:rsidTr="00D81C55">
        <w:trPr>
          <w:trHeight w:val="290"/>
        </w:trPr>
        <w:tc>
          <w:tcPr>
            <w:tcW w:w="0" w:type="auto"/>
            <w:shd w:val="clear" w:color="auto" w:fill="5B9BD5" w:themeFill="accent1"/>
            <w:noWrap/>
            <w:vAlign w:val="center"/>
            <w:hideMark/>
          </w:tcPr>
          <w:p w14:paraId="3E0EB26D" w14:textId="77777777" w:rsidR="007660A1" w:rsidRPr="00762B43" w:rsidRDefault="007660A1" w:rsidP="00D81C55">
            <w:pPr>
              <w:pStyle w:val="Tabelanagwek"/>
              <w:spacing w:line="240" w:lineRule="auto"/>
              <w:rPr>
                <w:sz w:val="22"/>
              </w:rPr>
            </w:pPr>
            <w:r w:rsidRPr="00762B43">
              <w:rPr>
                <w:sz w:val="22"/>
              </w:rPr>
              <w:t>17</w:t>
            </w:r>
          </w:p>
        </w:tc>
        <w:tc>
          <w:tcPr>
            <w:tcW w:w="0" w:type="auto"/>
            <w:vAlign w:val="center"/>
            <w:hideMark/>
          </w:tcPr>
          <w:p w14:paraId="54DFE067" w14:textId="77777777" w:rsidR="007660A1" w:rsidRPr="0000123E" w:rsidRDefault="007660A1" w:rsidP="00D81C55">
            <w:pPr>
              <w:spacing w:before="120" w:after="120" w:line="240" w:lineRule="auto"/>
            </w:pPr>
            <w:r w:rsidRPr="0000123E">
              <w:t>Automatyzowana konfiguracja sprzętowa każdego serwera niezależnie oraz wielu serwerów równocześnie za pomocą skryptów</w:t>
            </w:r>
          </w:p>
        </w:tc>
      </w:tr>
      <w:tr w:rsidR="007660A1" w:rsidRPr="0000123E" w14:paraId="49FF2074" w14:textId="77777777" w:rsidTr="00D81C55">
        <w:trPr>
          <w:trHeight w:val="290"/>
        </w:trPr>
        <w:tc>
          <w:tcPr>
            <w:tcW w:w="0" w:type="auto"/>
            <w:shd w:val="clear" w:color="auto" w:fill="5B9BD5" w:themeFill="accent1"/>
            <w:noWrap/>
            <w:vAlign w:val="center"/>
            <w:hideMark/>
          </w:tcPr>
          <w:p w14:paraId="37426DA5" w14:textId="77777777" w:rsidR="007660A1" w:rsidRPr="00762B43" w:rsidRDefault="007660A1" w:rsidP="00D81C55">
            <w:pPr>
              <w:pStyle w:val="Tabelanagwek"/>
              <w:spacing w:line="240" w:lineRule="auto"/>
              <w:rPr>
                <w:sz w:val="22"/>
              </w:rPr>
            </w:pPr>
            <w:r w:rsidRPr="00762B43">
              <w:rPr>
                <w:sz w:val="22"/>
              </w:rPr>
              <w:t>18</w:t>
            </w:r>
          </w:p>
        </w:tc>
        <w:tc>
          <w:tcPr>
            <w:tcW w:w="0" w:type="auto"/>
            <w:vAlign w:val="center"/>
            <w:hideMark/>
          </w:tcPr>
          <w:p w14:paraId="0A751DA6" w14:textId="77777777" w:rsidR="007660A1" w:rsidRPr="0000123E" w:rsidRDefault="007660A1" w:rsidP="00D81C55">
            <w:pPr>
              <w:spacing w:before="120" w:after="120" w:line="240" w:lineRule="auto"/>
            </w:pPr>
            <w:r w:rsidRPr="0000123E">
              <w:t xml:space="preserve">Zautomatyzowane instalacje systemu operacyjnego z wykorzystaniem mechanizmu PXE (bootowanie z sieci) </w:t>
            </w:r>
          </w:p>
        </w:tc>
      </w:tr>
      <w:tr w:rsidR="007660A1" w:rsidRPr="0000123E" w14:paraId="51186571" w14:textId="77777777" w:rsidTr="00D81C55">
        <w:trPr>
          <w:trHeight w:val="520"/>
        </w:trPr>
        <w:tc>
          <w:tcPr>
            <w:tcW w:w="0" w:type="auto"/>
            <w:shd w:val="clear" w:color="auto" w:fill="5B9BD5" w:themeFill="accent1"/>
            <w:noWrap/>
            <w:vAlign w:val="center"/>
            <w:hideMark/>
          </w:tcPr>
          <w:p w14:paraId="5B8CCFFD" w14:textId="77777777" w:rsidR="007660A1" w:rsidRPr="00762B43" w:rsidRDefault="007660A1" w:rsidP="00D81C55">
            <w:pPr>
              <w:pStyle w:val="Tabelanagwek"/>
              <w:spacing w:line="240" w:lineRule="auto"/>
              <w:rPr>
                <w:sz w:val="22"/>
              </w:rPr>
            </w:pPr>
            <w:r w:rsidRPr="00762B43">
              <w:rPr>
                <w:sz w:val="22"/>
              </w:rPr>
              <w:t>19</w:t>
            </w:r>
          </w:p>
        </w:tc>
        <w:tc>
          <w:tcPr>
            <w:tcW w:w="0" w:type="auto"/>
            <w:vAlign w:val="center"/>
            <w:hideMark/>
          </w:tcPr>
          <w:p w14:paraId="4414128C" w14:textId="77777777" w:rsidR="007660A1" w:rsidRPr="0000123E" w:rsidRDefault="007660A1" w:rsidP="00D81C55">
            <w:pPr>
              <w:spacing w:before="120" w:after="120" w:line="240" w:lineRule="auto"/>
            </w:pPr>
            <w:r w:rsidRPr="0000123E">
              <w:t>Zautomatyzowane, personalizowane, zrównoleglone instalacje systemów operacyjnych oraz aplikacji z wykorzystaniem tzw. Plików odpowiedzi dostarczanych przez producenta oprogramowania użytkowego</w:t>
            </w:r>
          </w:p>
        </w:tc>
      </w:tr>
      <w:tr w:rsidR="007660A1" w:rsidRPr="0000123E" w14:paraId="10001F59" w14:textId="77777777" w:rsidTr="00D81C55">
        <w:trPr>
          <w:trHeight w:val="290"/>
        </w:trPr>
        <w:tc>
          <w:tcPr>
            <w:tcW w:w="0" w:type="auto"/>
            <w:shd w:val="clear" w:color="auto" w:fill="5B9BD5" w:themeFill="accent1"/>
            <w:noWrap/>
            <w:vAlign w:val="center"/>
            <w:hideMark/>
          </w:tcPr>
          <w:p w14:paraId="2FF87F10" w14:textId="77777777" w:rsidR="007660A1" w:rsidRPr="00762B43" w:rsidRDefault="007660A1" w:rsidP="00D81C55">
            <w:pPr>
              <w:pStyle w:val="Tabelanagwek"/>
              <w:spacing w:line="240" w:lineRule="auto"/>
              <w:rPr>
                <w:sz w:val="22"/>
              </w:rPr>
            </w:pPr>
            <w:r w:rsidRPr="00762B43">
              <w:rPr>
                <w:sz w:val="22"/>
              </w:rPr>
              <w:t>20</w:t>
            </w:r>
          </w:p>
        </w:tc>
        <w:tc>
          <w:tcPr>
            <w:tcW w:w="0" w:type="auto"/>
            <w:vAlign w:val="center"/>
            <w:hideMark/>
          </w:tcPr>
          <w:p w14:paraId="6B2F4893" w14:textId="77777777" w:rsidR="007660A1" w:rsidRPr="0000123E" w:rsidRDefault="007660A1" w:rsidP="00D81C55">
            <w:pPr>
              <w:spacing w:before="120" w:after="120" w:line="240" w:lineRule="auto"/>
            </w:pPr>
            <w:r w:rsidRPr="0000123E">
              <w:t>Zautomatyzowane, zrównoleglone kopiowanie środowisk, połączone z natychmiastową personalizacją systemu</w:t>
            </w:r>
          </w:p>
        </w:tc>
      </w:tr>
      <w:tr w:rsidR="007660A1" w:rsidRPr="0000123E" w14:paraId="5CFD198F" w14:textId="77777777" w:rsidTr="00D81C55">
        <w:trPr>
          <w:trHeight w:val="290"/>
        </w:trPr>
        <w:tc>
          <w:tcPr>
            <w:tcW w:w="0" w:type="auto"/>
            <w:shd w:val="clear" w:color="auto" w:fill="5B9BD5" w:themeFill="accent1"/>
            <w:noWrap/>
            <w:vAlign w:val="center"/>
            <w:hideMark/>
          </w:tcPr>
          <w:p w14:paraId="6FBF5B31" w14:textId="77777777" w:rsidR="007660A1" w:rsidRPr="00762B43" w:rsidRDefault="007660A1" w:rsidP="00D81C55">
            <w:pPr>
              <w:pStyle w:val="Tabelanagwek"/>
              <w:spacing w:line="240" w:lineRule="auto"/>
              <w:rPr>
                <w:sz w:val="22"/>
              </w:rPr>
            </w:pPr>
            <w:r w:rsidRPr="00762B43">
              <w:rPr>
                <w:sz w:val="22"/>
              </w:rPr>
              <w:t>21</w:t>
            </w:r>
          </w:p>
        </w:tc>
        <w:tc>
          <w:tcPr>
            <w:tcW w:w="0" w:type="auto"/>
            <w:vAlign w:val="center"/>
            <w:hideMark/>
          </w:tcPr>
          <w:p w14:paraId="1B1A5A0B" w14:textId="77777777" w:rsidR="007660A1" w:rsidRPr="0000123E" w:rsidRDefault="007660A1" w:rsidP="00D81C55">
            <w:pPr>
              <w:spacing w:before="120" w:after="120" w:line="240" w:lineRule="auto"/>
            </w:pPr>
            <w:r w:rsidRPr="0000123E">
              <w:t xml:space="preserve">Zdalna dystrybucja oprogramowania, </w:t>
            </w:r>
          </w:p>
        </w:tc>
      </w:tr>
      <w:tr w:rsidR="007660A1" w:rsidRPr="0000123E" w14:paraId="64DAE328" w14:textId="77777777" w:rsidTr="00D81C55">
        <w:trPr>
          <w:trHeight w:val="520"/>
        </w:trPr>
        <w:tc>
          <w:tcPr>
            <w:tcW w:w="0" w:type="auto"/>
            <w:shd w:val="clear" w:color="auto" w:fill="5B9BD5" w:themeFill="accent1"/>
            <w:noWrap/>
            <w:vAlign w:val="center"/>
            <w:hideMark/>
          </w:tcPr>
          <w:p w14:paraId="74CA5A50" w14:textId="77777777" w:rsidR="007660A1" w:rsidRPr="00762B43" w:rsidRDefault="007660A1" w:rsidP="00D81C55">
            <w:pPr>
              <w:pStyle w:val="Tabelanagwek"/>
              <w:spacing w:line="240" w:lineRule="auto"/>
              <w:rPr>
                <w:sz w:val="22"/>
              </w:rPr>
            </w:pPr>
            <w:r w:rsidRPr="00762B43">
              <w:rPr>
                <w:sz w:val="22"/>
              </w:rPr>
              <w:t>22</w:t>
            </w:r>
          </w:p>
        </w:tc>
        <w:tc>
          <w:tcPr>
            <w:tcW w:w="0" w:type="auto"/>
            <w:vAlign w:val="center"/>
            <w:hideMark/>
          </w:tcPr>
          <w:p w14:paraId="11F7A753" w14:textId="77777777" w:rsidR="007660A1" w:rsidRPr="0000123E" w:rsidRDefault="007660A1" w:rsidP="00D81C55">
            <w:pPr>
              <w:spacing w:before="120" w:after="120" w:line="240" w:lineRule="auto"/>
            </w:pPr>
            <w:r w:rsidRPr="0000123E">
              <w:t>Automatyczne wykrywanie i identyfikacja urządzeń zainstalowanych w ramach infrastruktury (serwery, obudowy blade, karty zarządzające) i prezentacja infrastruktury w postaci graficznej</w:t>
            </w:r>
          </w:p>
        </w:tc>
      </w:tr>
      <w:tr w:rsidR="007660A1" w:rsidRPr="0000123E" w14:paraId="2241E44E" w14:textId="77777777" w:rsidTr="00D81C55">
        <w:trPr>
          <w:trHeight w:val="290"/>
        </w:trPr>
        <w:tc>
          <w:tcPr>
            <w:tcW w:w="0" w:type="auto"/>
            <w:shd w:val="clear" w:color="auto" w:fill="5B9BD5" w:themeFill="accent1"/>
            <w:noWrap/>
            <w:vAlign w:val="center"/>
            <w:hideMark/>
          </w:tcPr>
          <w:p w14:paraId="3C4964BA" w14:textId="77777777" w:rsidR="007660A1" w:rsidRPr="00762B43" w:rsidRDefault="007660A1" w:rsidP="00D81C55">
            <w:pPr>
              <w:pStyle w:val="Tabelanagwek"/>
              <w:spacing w:line="240" w:lineRule="auto"/>
              <w:rPr>
                <w:sz w:val="22"/>
              </w:rPr>
            </w:pPr>
            <w:r w:rsidRPr="00762B43">
              <w:rPr>
                <w:sz w:val="22"/>
              </w:rPr>
              <w:t>23</w:t>
            </w:r>
          </w:p>
        </w:tc>
        <w:tc>
          <w:tcPr>
            <w:tcW w:w="0" w:type="auto"/>
            <w:vAlign w:val="center"/>
            <w:hideMark/>
          </w:tcPr>
          <w:p w14:paraId="66A9FC53" w14:textId="77777777" w:rsidR="007660A1" w:rsidRPr="0000123E" w:rsidRDefault="007660A1" w:rsidP="00D81C55">
            <w:pPr>
              <w:spacing w:before="120" w:after="120" w:line="240" w:lineRule="auto"/>
            </w:pPr>
            <w:r w:rsidRPr="0000123E">
              <w:t>Monitorowanie utylizacji następujących podzespołów serwera: procesor, pamięć, dyski twarde, interfejsy sieciowe</w:t>
            </w:r>
          </w:p>
        </w:tc>
      </w:tr>
      <w:tr w:rsidR="007660A1" w:rsidRPr="0000123E" w14:paraId="2EEEB04A" w14:textId="77777777" w:rsidTr="00D81C55">
        <w:trPr>
          <w:trHeight w:val="520"/>
        </w:trPr>
        <w:tc>
          <w:tcPr>
            <w:tcW w:w="0" w:type="auto"/>
            <w:shd w:val="clear" w:color="auto" w:fill="5B9BD5" w:themeFill="accent1"/>
            <w:noWrap/>
            <w:vAlign w:val="center"/>
            <w:hideMark/>
          </w:tcPr>
          <w:p w14:paraId="54E04A3E" w14:textId="77777777" w:rsidR="007660A1" w:rsidRPr="00762B43" w:rsidRDefault="007660A1" w:rsidP="00D81C55">
            <w:pPr>
              <w:pStyle w:val="Tabelanagwek"/>
              <w:spacing w:line="240" w:lineRule="auto"/>
              <w:rPr>
                <w:sz w:val="22"/>
              </w:rPr>
            </w:pPr>
            <w:r w:rsidRPr="00762B43">
              <w:rPr>
                <w:sz w:val="22"/>
              </w:rPr>
              <w:t>24</w:t>
            </w:r>
          </w:p>
        </w:tc>
        <w:tc>
          <w:tcPr>
            <w:tcW w:w="0" w:type="auto"/>
            <w:vAlign w:val="center"/>
            <w:hideMark/>
          </w:tcPr>
          <w:p w14:paraId="3B8D186C" w14:textId="77777777" w:rsidR="007660A1" w:rsidRPr="0000123E" w:rsidRDefault="007660A1" w:rsidP="00D81C55">
            <w:pPr>
              <w:spacing w:before="120" w:after="120" w:line="240" w:lineRule="auto"/>
            </w:pPr>
            <w:r w:rsidRPr="0000123E">
              <w:t xml:space="preserve">Integracja z </w:t>
            </w:r>
            <w:r w:rsidR="009B4961" w:rsidRPr="0000123E">
              <w:t>oprogramowaniem</w:t>
            </w:r>
            <w:r w:rsidRPr="0000123E">
              <w:t xml:space="preserve"> do wirtualizacji, w zakresie wykrywa</w:t>
            </w:r>
            <w:r w:rsidR="009B4961">
              <w:t xml:space="preserve">nia hostów, wirtualnych maszyn </w:t>
            </w:r>
            <w:r w:rsidRPr="0000123E">
              <w:t>n</w:t>
            </w:r>
            <w:r w:rsidR="009B4961">
              <w:t>a</w:t>
            </w:r>
            <w:r w:rsidRPr="0000123E">
              <w:t xml:space="preserve"> nich pracujących, możliwości sterowania wirtualnymi maszynami (start, stop, przejęcie konsoli graficznej)</w:t>
            </w:r>
          </w:p>
        </w:tc>
      </w:tr>
      <w:tr w:rsidR="007660A1" w:rsidRPr="0000123E" w14:paraId="6B90AB8D" w14:textId="77777777" w:rsidTr="00D81C55">
        <w:trPr>
          <w:trHeight w:val="290"/>
        </w:trPr>
        <w:tc>
          <w:tcPr>
            <w:tcW w:w="0" w:type="auto"/>
            <w:shd w:val="clear" w:color="auto" w:fill="5B9BD5" w:themeFill="accent1"/>
            <w:noWrap/>
            <w:vAlign w:val="center"/>
            <w:hideMark/>
          </w:tcPr>
          <w:p w14:paraId="15EDE48C" w14:textId="77777777" w:rsidR="007660A1" w:rsidRPr="00762B43" w:rsidRDefault="007660A1" w:rsidP="00D81C55">
            <w:pPr>
              <w:pStyle w:val="Tabelanagwek"/>
              <w:spacing w:line="240" w:lineRule="auto"/>
              <w:rPr>
                <w:sz w:val="22"/>
              </w:rPr>
            </w:pPr>
            <w:r w:rsidRPr="00762B43">
              <w:rPr>
                <w:sz w:val="22"/>
              </w:rPr>
              <w:t>25</w:t>
            </w:r>
          </w:p>
        </w:tc>
        <w:tc>
          <w:tcPr>
            <w:tcW w:w="0" w:type="auto"/>
            <w:vAlign w:val="center"/>
            <w:hideMark/>
          </w:tcPr>
          <w:p w14:paraId="62658448" w14:textId="77777777" w:rsidR="007660A1" w:rsidRPr="0000123E" w:rsidRDefault="007660A1" w:rsidP="00D81C55">
            <w:pPr>
              <w:spacing w:before="120" w:after="120" w:line="240" w:lineRule="auto"/>
            </w:pPr>
            <w:r w:rsidRPr="0000123E">
              <w:t>Licencje na powyższą funkcjonalność na wszystkie serwery blade możliwe do obsadzenia w</w:t>
            </w:r>
            <w:r w:rsidR="007E077A">
              <w:t> </w:t>
            </w:r>
            <w:r w:rsidRPr="0000123E">
              <w:t>oferowanej infrastrukturze blade.</w:t>
            </w:r>
          </w:p>
        </w:tc>
      </w:tr>
    </w:tbl>
    <w:p w14:paraId="2812218E" w14:textId="77777777" w:rsidR="007660A1" w:rsidRPr="0019794E" w:rsidRDefault="007660A1" w:rsidP="00D33DF3">
      <w:pPr>
        <w:pStyle w:val="Nagwek2"/>
      </w:pPr>
      <w:bookmarkStart w:id="222" w:name="_Toc461192440"/>
      <w:bookmarkStart w:id="223" w:name="_Toc477889765"/>
      <w:r>
        <w:lastRenderedPageBreak/>
        <w:t>Serwery</w:t>
      </w:r>
      <w:bookmarkEnd w:id="222"/>
      <w:bookmarkEnd w:id="223"/>
    </w:p>
    <w:p w14:paraId="5A9E1CA0" w14:textId="77777777" w:rsidR="007660A1" w:rsidRDefault="007660A1" w:rsidP="001211B1">
      <w:pPr>
        <w:pStyle w:val="Nagwek3"/>
      </w:pPr>
      <w:r>
        <w:t>Serwery blade – 26 szt.</w:t>
      </w:r>
    </w:p>
    <w:p w14:paraId="7EBD105F" w14:textId="77777777" w:rsidR="007660A1" w:rsidRDefault="007660A1" w:rsidP="007660A1">
      <w:r>
        <w:t>Produkt musi spełnić następujące wymagania z poniższym założeniem:</w:t>
      </w:r>
    </w:p>
    <w:p w14:paraId="3629FC15" w14:textId="77777777" w:rsidR="002F1DA3" w:rsidRDefault="007660A1" w:rsidP="007660A1">
      <w:pPr>
        <w:spacing w:after="0" w:line="240" w:lineRule="auto"/>
        <w:rPr>
          <w:rFonts w:ascii="Calibri" w:eastAsia="Times New Roman" w:hAnsi="Calibri" w:cs="Calibri"/>
          <w:color w:val="000000"/>
          <w:lang w:eastAsia="pl-PL"/>
        </w:rPr>
      </w:pPr>
      <w:r w:rsidRPr="0000123E">
        <w:rPr>
          <w:rFonts w:ascii="Calibri" w:eastAsia="Times New Roman" w:hAnsi="Calibri" w:cs="Calibri"/>
          <w:color w:val="000000"/>
          <w:lang w:eastAsia="pl-PL"/>
        </w:rPr>
        <w:t>6 szt. serwerów blade do zainstalowania w posiadanej przez Zamawiającego obudowie serwerów kasetowych HP BladeSystem c7000 Enclosure o numerze produktu 681844‐B2, nr ser. CZJ45101MT1 i</w:t>
      </w:r>
      <w:r w:rsidR="00745582">
        <w:rPr>
          <w:rFonts w:ascii="Calibri" w:eastAsia="Times New Roman" w:hAnsi="Calibri" w:cs="Calibri"/>
          <w:color w:val="000000"/>
          <w:lang w:eastAsia="pl-PL"/>
        </w:rPr>
        <w:t> </w:t>
      </w:r>
      <w:r w:rsidRPr="0000123E">
        <w:rPr>
          <w:rFonts w:ascii="Calibri" w:eastAsia="Times New Roman" w:hAnsi="Calibri" w:cs="Calibri"/>
          <w:color w:val="000000"/>
          <w:lang w:eastAsia="pl-PL"/>
        </w:rPr>
        <w:t>modułami komunikacyjnymi Virtual Connect – wolne zatoki na 6 serwerów z 2 CPU</w:t>
      </w:r>
      <w:r w:rsidR="002F1DA3">
        <w:rPr>
          <w:rFonts w:ascii="Calibri" w:eastAsia="Times New Roman" w:hAnsi="Calibri" w:cs="Calibri"/>
          <w:color w:val="000000"/>
          <w:lang w:eastAsia="pl-PL"/>
        </w:rPr>
        <w:t xml:space="preserve"> każdy</w:t>
      </w:r>
      <w:r w:rsidRPr="0000123E">
        <w:rPr>
          <w:rFonts w:ascii="Calibri" w:eastAsia="Times New Roman" w:hAnsi="Calibri" w:cs="Calibri"/>
          <w:color w:val="000000"/>
          <w:lang w:eastAsia="pl-PL"/>
        </w:rPr>
        <w:t>.</w:t>
      </w:r>
      <w:r w:rsidRPr="0000123E">
        <w:rPr>
          <w:rFonts w:ascii="Calibri" w:eastAsia="Times New Roman" w:hAnsi="Calibri" w:cs="Calibri"/>
          <w:color w:val="000000"/>
          <w:lang w:eastAsia="pl-PL"/>
        </w:rPr>
        <w:br/>
        <w:t>20 szt. serwerów blade do zainstalowania w dostarczonych obudowach blade.</w:t>
      </w:r>
      <w:r w:rsidRPr="0000123E">
        <w:rPr>
          <w:rFonts w:ascii="Calibri" w:eastAsia="Times New Roman" w:hAnsi="Calibri" w:cs="Calibri"/>
          <w:color w:val="000000"/>
          <w:lang w:eastAsia="pl-PL"/>
        </w:rPr>
        <w:br/>
      </w:r>
    </w:p>
    <w:p w14:paraId="03B876F1" w14:textId="77777777" w:rsidR="007660A1" w:rsidRPr="0000123E" w:rsidRDefault="007660A1" w:rsidP="007660A1">
      <w:pPr>
        <w:spacing w:after="0" w:line="240" w:lineRule="auto"/>
        <w:rPr>
          <w:rFonts w:ascii="Calibri" w:eastAsia="Times New Roman" w:hAnsi="Calibri" w:cs="Calibri"/>
          <w:color w:val="000000"/>
          <w:lang w:eastAsia="pl-PL"/>
        </w:rPr>
      </w:pPr>
      <w:r w:rsidRPr="0000123E">
        <w:rPr>
          <w:rFonts w:ascii="Calibri" w:eastAsia="Times New Roman" w:hAnsi="Calibri" w:cs="Calibri"/>
          <w:color w:val="000000"/>
          <w:lang w:eastAsia="pl-PL"/>
        </w:rPr>
        <w:t>Każdy z dostarcz</w:t>
      </w:r>
      <w:r w:rsidR="009B4961">
        <w:rPr>
          <w:rFonts w:ascii="Calibri" w:eastAsia="Times New Roman" w:hAnsi="Calibri" w:cs="Calibri"/>
          <w:color w:val="000000"/>
          <w:lang w:eastAsia="pl-PL"/>
        </w:rPr>
        <w:t>a</w:t>
      </w:r>
      <w:r w:rsidRPr="0000123E">
        <w:rPr>
          <w:rFonts w:ascii="Calibri" w:eastAsia="Times New Roman" w:hAnsi="Calibri" w:cs="Calibri"/>
          <w:color w:val="000000"/>
          <w:lang w:eastAsia="pl-PL"/>
        </w:rPr>
        <w:t>nych serwerów musi spełniać poniższe wymagania:</w:t>
      </w:r>
    </w:p>
    <w:p w14:paraId="56B7AFB3" w14:textId="77777777" w:rsidR="007660A1" w:rsidRPr="0000123E" w:rsidRDefault="007660A1" w:rsidP="007660A1">
      <w:pPr>
        <w:pStyle w:val="Nagwek4"/>
      </w:pPr>
      <w:r w:rsidRPr="0000123E">
        <w:t>Wymagania ogólne</w:t>
      </w:r>
    </w:p>
    <w:tbl>
      <w:tblPr>
        <w:tblStyle w:val="Tabela-Siatka"/>
        <w:tblW w:w="0" w:type="auto"/>
        <w:jc w:val="center"/>
        <w:tblLook w:val="04A0" w:firstRow="1" w:lastRow="0" w:firstColumn="1" w:lastColumn="0" w:noHBand="0" w:noVBand="1"/>
      </w:tblPr>
      <w:tblGrid>
        <w:gridCol w:w="414"/>
        <w:gridCol w:w="8648"/>
      </w:tblGrid>
      <w:tr w:rsidR="007660A1" w:rsidRPr="0000123E" w14:paraId="3CF4F090" w14:textId="77777777" w:rsidTr="00D81C55">
        <w:trPr>
          <w:trHeight w:val="290"/>
          <w:tblHeader/>
          <w:jc w:val="center"/>
        </w:trPr>
        <w:tc>
          <w:tcPr>
            <w:tcW w:w="0" w:type="auto"/>
            <w:shd w:val="clear" w:color="auto" w:fill="2E74B5" w:themeFill="accent1" w:themeFillShade="BF"/>
            <w:noWrap/>
            <w:vAlign w:val="center"/>
            <w:hideMark/>
          </w:tcPr>
          <w:p w14:paraId="5FDC500D" w14:textId="77777777" w:rsidR="007660A1" w:rsidRPr="00762B43" w:rsidRDefault="007660A1" w:rsidP="00D81C55">
            <w:pPr>
              <w:pStyle w:val="Tabelanagwek"/>
              <w:spacing w:line="240" w:lineRule="auto"/>
              <w:jc w:val="center"/>
              <w:rPr>
                <w:sz w:val="22"/>
              </w:rPr>
            </w:pPr>
            <w:r w:rsidRPr="00762B43">
              <w:rPr>
                <w:sz w:val="22"/>
              </w:rPr>
              <w:t>ID</w:t>
            </w:r>
          </w:p>
        </w:tc>
        <w:tc>
          <w:tcPr>
            <w:tcW w:w="0" w:type="auto"/>
            <w:shd w:val="clear" w:color="auto" w:fill="2E74B5" w:themeFill="accent1" w:themeFillShade="BF"/>
            <w:noWrap/>
            <w:vAlign w:val="center"/>
            <w:hideMark/>
          </w:tcPr>
          <w:p w14:paraId="21F7DD63" w14:textId="77777777" w:rsidR="007660A1" w:rsidRPr="00762B43" w:rsidRDefault="007660A1" w:rsidP="00D81C55">
            <w:pPr>
              <w:pStyle w:val="Tabelanagwek"/>
              <w:spacing w:line="240" w:lineRule="auto"/>
              <w:jc w:val="center"/>
              <w:rPr>
                <w:sz w:val="22"/>
              </w:rPr>
            </w:pPr>
            <w:r w:rsidRPr="00762B43">
              <w:rPr>
                <w:sz w:val="22"/>
              </w:rPr>
              <w:t>Wymaganie</w:t>
            </w:r>
          </w:p>
        </w:tc>
      </w:tr>
      <w:tr w:rsidR="007660A1" w:rsidRPr="0000123E" w14:paraId="38569152" w14:textId="77777777" w:rsidTr="00D81C55">
        <w:trPr>
          <w:trHeight w:val="520"/>
          <w:tblHeader/>
          <w:jc w:val="center"/>
        </w:trPr>
        <w:tc>
          <w:tcPr>
            <w:tcW w:w="0" w:type="auto"/>
            <w:shd w:val="clear" w:color="auto" w:fill="5B9BD5" w:themeFill="accent1"/>
            <w:noWrap/>
            <w:vAlign w:val="center"/>
            <w:hideMark/>
          </w:tcPr>
          <w:p w14:paraId="1BBD96BC" w14:textId="77777777" w:rsidR="007660A1" w:rsidRPr="00762B43" w:rsidRDefault="007660A1" w:rsidP="00D81C55">
            <w:pPr>
              <w:pStyle w:val="Tabelanagwek"/>
              <w:spacing w:line="240" w:lineRule="auto"/>
              <w:rPr>
                <w:sz w:val="22"/>
              </w:rPr>
            </w:pPr>
            <w:r w:rsidRPr="00762B43">
              <w:rPr>
                <w:sz w:val="22"/>
              </w:rPr>
              <w:t>1</w:t>
            </w:r>
          </w:p>
        </w:tc>
        <w:tc>
          <w:tcPr>
            <w:tcW w:w="0" w:type="auto"/>
            <w:vAlign w:val="center"/>
            <w:hideMark/>
          </w:tcPr>
          <w:p w14:paraId="534C7CA4" w14:textId="77777777" w:rsidR="007660A1" w:rsidRPr="0000123E" w:rsidRDefault="007660A1" w:rsidP="00D81C55">
            <w:pPr>
              <w:spacing w:before="120" w:after="120" w:line="240" w:lineRule="auto"/>
            </w:pPr>
            <w:r w:rsidRPr="0000123E">
              <w:t>Zainstalowane 2 procesory, minimum 14 rdzeni każdy, x86 - 64 Bit osiągające w testach SPECint_rate2006 wynik nie gorszy niż 1290 punktów w konfiguracji dwuprocesorowej.</w:t>
            </w:r>
          </w:p>
        </w:tc>
      </w:tr>
      <w:tr w:rsidR="007660A1" w:rsidRPr="0000123E" w14:paraId="32022360" w14:textId="77777777" w:rsidTr="00D81C55">
        <w:trPr>
          <w:trHeight w:val="290"/>
          <w:tblHeader/>
          <w:jc w:val="center"/>
        </w:trPr>
        <w:tc>
          <w:tcPr>
            <w:tcW w:w="0" w:type="auto"/>
            <w:shd w:val="clear" w:color="auto" w:fill="5B9BD5" w:themeFill="accent1"/>
            <w:noWrap/>
            <w:vAlign w:val="center"/>
            <w:hideMark/>
          </w:tcPr>
          <w:p w14:paraId="6C11C649" w14:textId="77777777" w:rsidR="007660A1" w:rsidRPr="00762B43" w:rsidRDefault="007660A1" w:rsidP="00D81C55">
            <w:pPr>
              <w:pStyle w:val="Tabelanagwek"/>
              <w:spacing w:line="240" w:lineRule="auto"/>
              <w:rPr>
                <w:sz w:val="22"/>
              </w:rPr>
            </w:pPr>
            <w:r w:rsidRPr="00762B43">
              <w:rPr>
                <w:sz w:val="22"/>
              </w:rPr>
              <w:t>2</w:t>
            </w:r>
          </w:p>
        </w:tc>
        <w:tc>
          <w:tcPr>
            <w:tcW w:w="0" w:type="auto"/>
            <w:vAlign w:val="center"/>
            <w:hideMark/>
          </w:tcPr>
          <w:p w14:paraId="00F0D403" w14:textId="77777777" w:rsidR="007660A1" w:rsidRPr="0000123E" w:rsidRDefault="007660A1" w:rsidP="00D81C55">
            <w:pPr>
              <w:spacing w:before="120" w:after="120" w:line="240" w:lineRule="auto"/>
            </w:pPr>
            <w:r w:rsidRPr="0000123E">
              <w:t>Zainstalowane 1TB RAM DDR4 Registred DIMMs w modułach min. 64GB. Minimum 16 slotów na pamięć. Możliwość rozbudowy do 2TB RAM.</w:t>
            </w:r>
          </w:p>
        </w:tc>
      </w:tr>
      <w:tr w:rsidR="007660A1" w:rsidRPr="0000123E" w14:paraId="2817811E" w14:textId="77777777" w:rsidTr="00D81C55">
        <w:trPr>
          <w:trHeight w:val="290"/>
          <w:tblHeader/>
          <w:jc w:val="center"/>
        </w:trPr>
        <w:tc>
          <w:tcPr>
            <w:tcW w:w="0" w:type="auto"/>
            <w:shd w:val="clear" w:color="auto" w:fill="5B9BD5" w:themeFill="accent1"/>
            <w:noWrap/>
            <w:vAlign w:val="center"/>
            <w:hideMark/>
          </w:tcPr>
          <w:p w14:paraId="1713DAC4" w14:textId="77777777" w:rsidR="007660A1" w:rsidRPr="00762B43" w:rsidRDefault="007660A1" w:rsidP="00D81C55">
            <w:pPr>
              <w:pStyle w:val="Tabelanagwek"/>
              <w:spacing w:line="240" w:lineRule="auto"/>
              <w:rPr>
                <w:sz w:val="22"/>
              </w:rPr>
            </w:pPr>
            <w:r w:rsidRPr="00762B43">
              <w:rPr>
                <w:sz w:val="22"/>
              </w:rPr>
              <w:t>3</w:t>
            </w:r>
          </w:p>
        </w:tc>
        <w:tc>
          <w:tcPr>
            <w:tcW w:w="0" w:type="auto"/>
            <w:vAlign w:val="center"/>
            <w:hideMark/>
          </w:tcPr>
          <w:p w14:paraId="6FBC5BB7" w14:textId="77777777" w:rsidR="007660A1" w:rsidRPr="0000123E" w:rsidRDefault="00FA0AE4" w:rsidP="002F1DA3">
            <w:pPr>
              <w:spacing w:before="120" w:after="120" w:line="240" w:lineRule="auto"/>
            </w:pPr>
            <w:r>
              <w:t>Minimum</w:t>
            </w:r>
            <w:r w:rsidR="007660A1" w:rsidRPr="0000123E">
              <w:t xml:space="preserve"> </w:t>
            </w:r>
            <w:r w:rsidR="002F1DA3">
              <w:t>j</w:t>
            </w:r>
            <w:r w:rsidR="007660A1" w:rsidRPr="0000123E">
              <w:t>eden wewnętrzny port USB umożliwiający instalację pamięci Flash.</w:t>
            </w:r>
          </w:p>
        </w:tc>
      </w:tr>
      <w:tr w:rsidR="007660A1" w:rsidRPr="0000123E" w14:paraId="02C049AB" w14:textId="77777777" w:rsidTr="00D81C55">
        <w:trPr>
          <w:trHeight w:val="290"/>
          <w:tblHeader/>
          <w:jc w:val="center"/>
        </w:trPr>
        <w:tc>
          <w:tcPr>
            <w:tcW w:w="0" w:type="auto"/>
            <w:shd w:val="clear" w:color="auto" w:fill="5B9BD5" w:themeFill="accent1"/>
            <w:noWrap/>
            <w:vAlign w:val="center"/>
            <w:hideMark/>
          </w:tcPr>
          <w:p w14:paraId="28C120E9" w14:textId="77777777" w:rsidR="007660A1" w:rsidRPr="00762B43" w:rsidRDefault="007660A1" w:rsidP="00D81C55">
            <w:pPr>
              <w:pStyle w:val="Tabelanagwek"/>
              <w:spacing w:line="240" w:lineRule="auto"/>
              <w:rPr>
                <w:sz w:val="22"/>
              </w:rPr>
            </w:pPr>
            <w:r w:rsidRPr="00762B43">
              <w:rPr>
                <w:sz w:val="22"/>
              </w:rPr>
              <w:t>4</w:t>
            </w:r>
          </w:p>
        </w:tc>
        <w:tc>
          <w:tcPr>
            <w:tcW w:w="0" w:type="auto"/>
            <w:vAlign w:val="center"/>
            <w:hideMark/>
          </w:tcPr>
          <w:p w14:paraId="1418494A" w14:textId="77777777" w:rsidR="007660A1" w:rsidRPr="0000123E" w:rsidRDefault="007660A1" w:rsidP="00D81C55">
            <w:pPr>
              <w:spacing w:before="120" w:after="120" w:line="240" w:lineRule="auto"/>
            </w:pPr>
            <w:r w:rsidRPr="0000123E">
              <w:t>Minimum 2 sloty PCI-Express x16 (szybkość slotu).</w:t>
            </w:r>
          </w:p>
        </w:tc>
      </w:tr>
      <w:tr w:rsidR="007660A1" w:rsidRPr="00AD4624" w14:paraId="601AEFFD" w14:textId="77777777" w:rsidTr="00D81C55">
        <w:trPr>
          <w:trHeight w:val="290"/>
          <w:tblHeader/>
          <w:jc w:val="center"/>
        </w:trPr>
        <w:tc>
          <w:tcPr>
            <w:tcW w:w="0" w:type="auto"/>
            <w:shd w:val="clear" w:color="auto" w:fill="5B9BD5" w:themeFill="accent1"/>
            <w:noWrap/>
            <w:vAlign w:val="center"/>
            <w:hideMark/>
          </w:tcPr>
          <w:p w14:paraId="25D6D7ED" w14:textId="77777777" w:rsidR="007660A1" w:rsidRPr="00762B43" w:rsidRDefault="007660A1" w:rsidP="00D81C55">
            <w:pPr>
              <w:pStyle w:val="Tabelanagwek"/>
              <w:spacing w:line="240" w:lineRule="auto"/>
              <w:rPr>
                <w:sz w:val="22"/>
              </w:rPr>
            </w:pPr>
            <w:r w:rsidRPr="00762B43">
              <w:rPr>
                <w:sz w:val="22"/>
              </w:rPr>
              <w:t>5</w:t>
            </w:r>
          </w:p>
        </w:tc>
        <w:tc>
          <w:tcPr>
            <w:tcW w:w="0" w:type="auto"/>
            <w:vAlign w:val="center"/>
            <w:hideMark/>
          </w:tcPr>
          <w:p w14:paraId="3E26586C" w14:textId="77777777" w:rsidR="007660A1" w:rsidRPr="00877DAB" w:rsidRDefault="007660A1" w:rsidP="00D81C55">
            <w:pPr>
              <w:spacing w:before="120" w:after="120" w:line="240" w:lineRule="auto"/>
              <w:rPr>
                <w:lang w:val="en-US"/>
              </w:rPr>
            </w:pPr>
            <w:r w:rsidRPr="00877DAB">
              <w:rPr>
                <w:lang w:val="en-US"/>
              </w:rPr>
              <w:t>Dwa Interfejsy SAN FC 16Gb.</w:t>
            </w:r>
          </w:p>
        </w:tc>
      </w:tr>
      <w:tr w:rsidR="007660A1" w:rsidRPr="0000123E" w14:paraId="263CAABE" w14:textId="77777777" w:rsidTr="00D81C55">
        <w:trPr>
          <w:trHeight w:val="780"/>
          <w:tblHeader/>
          <w:jc w:val="center"/>
        </w:trPr>
        <w:tc>
          <w:tcPr>
            <w:tcW w:w="0" w:type="auto"/>
            <w:shd w:val="clear" w:color="auto" w:fill="5B9BD5" w:themeFill="accent1"/>
            <w:noWrap/>
            <w:vAlign w:val="center"/>
            <w:hideMark/>
          </w:tcPr>
          <w:p w14:paraId="0475A510" w14:textId="77777777" w:rsidR="007660A1" w:rsidRPr="00762B43" w:rsidRDefault="007660A1" w:rsidP="00D81C55">
            <w:pPr>
              <w:pStyle w:val="Tabelanagwek"/>
              <w:spacing w:line="240" w:lineRule="auto"/>
              <w:rPr>
                <w:sz w:val="22"/>
              </w:rPr>
            </w:pPr>
            <w:r w:rsidRPr="00762B43">
              <w:rPr>
                <w:sz w:val="22"/>
              </w:rPr>
              <w:t>6</w:t>
            </w:r>
          </w:p>
        </w:tc>
        <w:tc>
          <w:tcPr>
            <w:tcW w:w="0" w:type="auto"/>
            <w:vAlign w:val="center"/>
            <w:hideMark/>
          </w:tcPr>
          <w:p w14:paraId="304A1CB9" w14:textId="77777777" w:rsidR="007660A1" w:rsidRPr="0000123E" w:rsidRDefault="007660A1" w:rsidP="00D81C55">
            <w:pPr>
              <w:spacing w:before="120" w:after="120" w:line="240" w:lineRule="auto"/>
            </w:pPr>
            <w:r w:rsidRPr="0000123E">
              <w:t>Minimum 2 Interfejsy sieciowe 20GbE z możliwością podzielenia każdego interfejsu na 4 karty sieciowe (posiadające własne adresy MAC oraz będące widoczne z poziomu systemu operacyjnego jako fizyczne karty sieciowe). Podział musi być niezależny od zainstalowanego na serwerze systemu operacyjnego/platformy wirtualizacyjnej.</w:t>
            </w:r>
          </w:p>
        </w:tc>
      </w:tr>
      <w:tr w:rsidR="007660A1" w:rsidRPr="00AD4624" w14:paraId="13B96FE4" w14:textId="77777777" w:rsidTr="00D81C55">
        <w:trPr>
          <w:trHeight w:val="290"/>
          <w:tblHeader/>
          <w:jc w:val="center"/>
        </w:trPr>
        <w:tc>
          <w:tcPr>
            <w:tcW w:w="0" w:type="auto"/>
            <w:shd w:val="clear" w:color="auto" w:fill="5B9BD5" w:themeFill="accent1"/>
            <w:noWrap/>
            <w:vAlign w:val="center"/>
            <w:hideMark/>
          </w:tcPr>
          <w:p w14:paraId="006F0415" w14:textId="77777777" w:rsidR="007660A1" w:rsidRPr="00762B43" w:rsidRDefault="007660A1" w:rsidP="00D81C55">
            <w:pPr>
              <w:pStyle w:val="Tabelanagwek"/>
              <w:spacing w:line="240" w:lineRule="auto"/>
              <w:rPr>
                <w:sz w:val="22"/>
              </w:rPr>
            </w:pPr>
            <w:r w:rsidRPr="00762B43">
              <w:rPr>
                <w:sz w:val="22"/>
              </w:rPr>
              <w:t>7</w:t>
            </w:r>
          </w:p>
        </w:tc>
        <w:tc>
          <w:tcPr>
            <w:tcW w:w="0" w:type="auto"/>
            <w:vAlign w:val="center"/>
            <w:hideMark/>
          </w:tcPr>
          <w:p w14:paraId="3DFC50ED" w14:textId="28A09D4E" w:rsidR="007660A1" w:rsidRPr="00877DAB" w:rsidRDefault="007660A1" w:rsidP="00545504">
            <w:pPr>
              <w:spacing w:before="120" w:after="120" w:line="240" w:lineRule="auto"/>
              <w:rPr>
                <w:lang w:val="en-US"/>
              </w:rPr>
            </w:pPr>
            <w:r w:rsidRPr="00877DAB">
              <w:rPr>
                <w:lang w:val="en-US"/>
              </w:rPr>
              <w:t>Wsp</w:t>
            </w:r>
            <w:r w:rsidR="00545504">
              <w:rPr>
                <w:lang w:val="en-US"/>
              </w:rPr>
              <w:t>ieran</w:t>
            </w:r>
            <w:r w:rsidRPr="00877DAB">
              <w:rPr>
                <w:lang w:val="en-US"/>
              </w:rPr>
              <w:t xml:space="preserve">e systemy operacyjne: MS Windows 2008 R2, MS Windows 2012 R2, Red Hat Enterprise Linux ,SUSE Linux Enterprise Server, </w:t>
            </w:r>
            <w:r w:rsidR="00B448B2">
              <w:rPr>
                <w:lang w:val="en-US"/>
              </w:rPr>
              <w:t>VMware</w:t>
            </w:r>
            <w:r w:rsidRPr="00877DAB">
              <w:rPr>
                <w:lang w:val="en-US"/>
              </w:rPr>
              <w:t xml:space="preserve"> 6.0</w:t>
            </w:r>
            <w:r w:rsidR="00A95CD9">
              <w:rPr>
                <w:lang w:val="en-US"/>
              </w:rPr>
              <w:t>.</w:t>
            </w:r>
          </w:p>
        </w:tc>
      </w:tr>
    </w:tbl>
    <w:p w14:paraId="4C0629F6" w14:textId="77777777" w:rsidR="007660A1" w:rsidRDefault="007660A1" w:rsidP="001211B1">
      <w:pPr>
        <w:pStyle w:val="Nagwek3"/>
      </w:pPr>
      <w:r>
        <w:t xml:space="preserve">Serwery </w:t>
      </w:r>
      <w:r w:rsidRPr="0000123E">
        <w:t xml:space="preserve">RACK typ A </w:t>
      </w:r>
      <w:r>
        <w:t>– 8 szt.</w:t>
      </w:r>
    </w:p>
    <w:p w14:paraId="23849BAF" w14:textId="77777777" w:rsidR="00743975" w:rsidRPr="00743975" w:rsidRDefault="00743975" w:rsidP="00743975">
      <w:r w:rsidRPr="0000123E">
        <w:rPr>
          <w:rFonts w:ascii="Calibri" w:eastAsia="Times New Roman" w:hAnsi="Calibri" w:cs="Calibri"/>
          <w:color w:val="000000"/>
          <w:lang w:eastAsia="pl-PL"/>
        </w:rPr>
        <w:t>Każdy z dostarcz</w:t>
      </w:r>
      <w:r>
        <w:rPr>
          <w:rFonts w:ascii="Calibri" w:eastAsia="Times New Roman" w:hAnsi="Calibri" w:cs="Calibri"/>
          <w:color w:val="000000"/>
          <w:lang w:eastAsia="pl-PL"/>
        </w:rPr>
        <w:t>a</w:t>
      </w:r>
      <w:r w:rsidRPr="0000123E">
        <w:rPr>
          <w:rFonts w:ascii="Calibri" w:eastAsia="Times New Roman" w:hAnsi="Calibri" w:cs="Calibri"/>
          <w:color w:val="000000"/>
          <w:lang w:eastAsia="pl-PL"/>
        </w:rPr>
        <w:t>nych serwerów musi spełniać poniższe wymagania:</w:t>
      </w:r>
    </w:p>
    <w:tbl>
      <w:tblPr>
        <w:tblStyle w:val="Tabela-Siatka"/>
        <w:tblW w:w="0" w:type="auto"/>
        <w:tblLook w:val="04A0" w:firstRow="1" w:lastRow="0" w:firstColumn="1" w:lastColumn="0" w:noHBand="0" w:noVBand="1"/>
      </w:tblPr>
      <w:tblGrid>
        <w:gridCol w:w="440"/>
        <w:gridCol w:w="8622"/>
      </w:tblGrid>
      <w:tr w:rsidR="007660A1" w:rsidRPr="00891908" w14:paraId="46667F37" w14:textId="77777777" w:rsidTr="00D81C55">
        <w:trPr>
          <w:trHeight w:val="290"/>
          <w:tblHeader/>
        </w:trPr>
        <w:tc>
          <w:tcPr>
            <w:tcW w:w="0" w:type="auto"/>
            <w:shd w:val="clear" w:color="auto" w:fill="2E74B5" w:themeFill="accent1" w:themeFillShade="BF"/>
            <w:noWrap/>
            <w:vAlign w:val="center"/>
            <w:hideMark/>
          </w:tcPr>
          <w:p w14:paraId="31554FD5" w14:textId="77777777" w:rsidR="007660A1" w:rsidRPr="00762B43" w:rsidRDefault="007660A1" w:rsidP="00D81C55">
            <w:pPr>
              <w:pStyle w:val="Tabelanagwek"/>
              <w:spacing w:line="240" w:lineRule="auto"/>
              <w:jc w:val="center"/>
              <w:rPr>
                <w:sz w:val="22"/>
              </w:rPr>
            </w:pPr>
            <w:r w:rsidRPr="00762B43">
              <w:rPr>
                <w:sz w:val="22"/>
              </w:rPr>
              <w:t>ID</w:t>
            </w:r>
          </w:p>
        </w:tc>
        <w:tc>
          <w:tcPr>
            <w:tcW w:w="0" w:type="auto"/>
            <w:shd w:val="clear" w:color="auto" w:fill="2E74B5" w:themeFill="accent1" w:themeFillShade="BF"/>
            <w:noWrap/>
            <w:vAlign w:val="center"/>
            <w:hideMark/>
          </w:tcPr>
          <w:p w14:paraId="30E46E41" w14:textId="77777777" w:rsidR="007660A1" w:rsidRPr="00762B43" w:rsidRDefault="007660A1" w:rsidP="00D81C55">
            <w:pPr>
              <w:pStyle w:val="Tabelanagwek"/>
              <w:spacing w:line="240" w:lineRule="auto"/>
              <w:jc w:val="center"/>
              <w:rPr>
                <w:sz w:val="22"/>
              </w:rPr>
            </w:pPr>
            <w:r w:rsidRPr="00762B43">
              <w:rPr>
                <w:sz w:val="22"/>
              </w:rPr>
              <w:t>Wymaganie</w:t>
            </w:r>
          </w:p>
        </w:tc>
      </w:tr>
      <w:tr w:rsidR="007660A1" w:rsidRPr="00891908" w14:paraId="68A91857" w14:textId="77777777" w:rsidTr="00D81C55">
        <w:trPr>
          <w:trHeight w:val="520"/>
        </w:trPr>
        <w:tc>
          <w:tcPr>
            <w:tcW w:w="0" w:type="auto"/>
            <w:shd w:val="clear" w:color="auto" w:fill="5B9BD5" w:themeFill="accent1"/>
            <w:noWrap/>
            <w:vAlign w:val="center"/>
            <w:hideMark/>
          </w:tcPr>
          <w:p w14:paraId="652B4562" w14:textId="77777777" w:rsidR="007660A1" w:rsidRPr="00762B43" w:rsidRDefault="007660A1" w:rsidP="00D81C55">
            <w:pPr>
              <w:pStyle w:val="Tabelanagwek"/>
              <w:spacing w:line="240" w:lineRule="auto"/>
              <w:rPr>
                <w:sz w:val="22"/>
              </w:rPr>
            </w:pPr>
            <w:r w:rsidRPr="00762B43">
              <w:rPr>
                <w:sz w:val="22"/>
              </w:rPr>
              <w:t>1</w:t>
            </w:r>
          </w:p>
        </w:tc>
        <w:tc>
          <w:tcPr>
            <w:tcW w:w="0" w:type="auto"/>
            <w:vAlign w:val="center"/>
            <w:hideMark/>
          </w:tcPr>
          <w:p w14:paraId="4811A9BA" w14:textId="77777777" w:rsidR="007660A1" w:rsidRPr="00891908" w:rsidRDefault="007660A1" w:rsidP="00D81C55">
            <w:pPr>
              <w:spacing w:before="120" w:after="120" w:line="240" w:lineRule="auto"/>
            </w:pPr>
            <w:r w:rsidRPr="00891908">
              <w:t>Zainstalowane 2 procesory, maksimum 6 rdzeni każdy, x86 - 64 Bit osiągające w testach SPECint_rate2006 wynik nie gorszy niż 1250 punktów w konfiguracji dwuprocesorowej.</w:t>
            </w:r>
          </w:p>
        </w:tc>
      </w:tr>
      <w:tr w:rsidR="007660A1" w:rsidRPr="00891908" w14:paraId="72A27B39" w14:textId="77777777" w:rsidTr="00D81C55">
        <w:trPr>
          <w:trHeight w:val="290"/>
        </w:trPr>
        <w:tc>
          <w:tcPr>
            <w:tcW w:w="0" w:type="auto"/>
            <w:shd w:val="clear" w:color="auto" w:fill="5B9BD5" w:themeFill="accent1"/>
            <w:noWrap/>
            <w:vAlign w:val="center"/>
            <w:hideMark/>
          </w:tcPr>
          <w:p w14:paraId="3A179E4B" w14:textId="77777777" w:rsidR="007660A1" w:rsidRPr="00762B43" w:rsidRDefault="007660A1" w:rsidP="00D81C55">
            <w:pPr>
              <w:pStyle w:val="Tabelanagwek"/>
              <w:spacing w:line="240" w:lineRule="auto"/>
              <w:rPr>
                <w:sz w:val="22"/>
              </w:rPr>
            </w:pPr>
            <w:r w:rsidRPr="00762B43">
              <w:rPr>
                <w:sz w:val="22"/>
              </w:rPr>
              <w:lastRenderedPageBreak/>
              <w:t>2</w:t>
            </w:r>
          </w:p>
        </w:tc>
        <w:tc>
          <w:tcPr>
            <w:tcW w:w="0" w:type="auto"/>
            <w:vAlign w:val="center"/>
            <w:hideMark/>
          </w:tcPr>
          <w:p w14:paraId="3720712C" w14:textId="77777777" w:rsidR="007660A1" w:rsidRPr="00891908" w:rsidRDefault="007660A1" w:rsidP="00D81C55">
            <w:pPr>
              <w:spacing w:before="120" w:after="120" w:line="240" w:lineRule="auto"/>
            </w:pPr>
            <w:r w:rsidRPr="00891908">
              <w:t>Zainstalowane  minimum 1TB RAM DDR4 Registred DIMMs w modułach min. 64GB.</w:t>
            </w:r>
          </w:p>
        </w:tc>
      </w:tr>
      <w:tr w:rsidR="007660A1" w:rsidRPr="00891908" w14:paraId="540E43BB" w14:textId="77777777" w:rsidTr="00D81C55">
        <w:trPr>
          <w:trHeight w:val="290"/>
        </w:trPr>
        <w:tc>
          <w:tcPr>
            <w:tcW w:w="0" w:type="auto"/>
            <w:shd w:val="clear" w:color="auto" w:fill="5B9BD5" w:themeFill="accent1"/>
            <w:noWrap/>
            <w:vAlign w:val="center"/>
            <w:hideMark/>
          </w:tcPr>
          <w:p w14:paraId="5E5E3C88" w14:textId="77777777" w:rsidR="007660A1" w:rsidRPr="00762B43" w:rsidRDefault="007660A1" w:rsidP="00D81C55">
            <w:pPr>
              <w:pStyle w:val="Tabelanagwek"/>
              <w:spacing w:line="240" w:lineRule="auto"/>
              <w:rPr>
                <w:sz w:val="22"/>
              </w:rPr>
            </w:pPr>
            <w:r w:rsidRPr="00762B43">
              <w:rPr>
                <w:sz w:val="22"/>
              </w:rPr>
              <w:t>3</w:t>
            </w:r>
          </w:p>
        </w:tc>
        <w:tc>
          <w:tcPr>
            <w:tcW w:w="0" w:type="auto"/>
            <w:vAlign w:val="center"/>
            <w:hideMark/>
          </w:tcPr>
          <w:p w14:paraId="60450CF0" w14:textId="77777777" w:rsidR="007660A1" w:rsidRPr="00891908" w:rsidRDefault="007660A1" w:rsidP="00D81C55">
            <w:pPr>
              <w:spacing w:before="120" w:after="120" w:line="240" w:lineRule="auto"/>
            </w:pPr>
            <w:r w:rsidRPr="00891908">
              <w:t>2 dyski SSD typu Hot Swap, każdy o pojemności minimum 1TB.</w:t>
            </w:r>
          </w:p>
        </w:tc>
      </w:tr>
      <w:tr w:rsidR="007660A1" w:rsidRPr="00891908" w14:paraId="65B9822C" w14:textId="77777777" w:rsidTr="00D81C55">
        <w:trPr>
          <w:trHeight w:val="290"/>
        </w:trPr>
        <w:tc>
          <w:tcPr>
            <w:tcW w:w="0" w:type="auto"/>
            <w:shd w:val="clear" w:color="auto" w:fill="5B9BD5" w:themeFill="accent1"/>
            <w:noWrap/>
            <w:vAlign w:val="center"/>
            <w:hideMark/>
          </w:tcPr>
          <w:p w14:paraId="42493007" w14:textId="77777777" w:rsidR="007660A1" w:rsidRPr="00762B43" w:rsidRDefault="007660A1" w:rsidP="00D81C55">
            <w:pPr>
              <w:pStyle w:val="Tabelanagwek"/>
              <w:spacing w:line="240" w:lineRule="auto"/>
              <w:rPr>
                <w:sz w:val="22"/>
              </w:rPr>
            </w:pPr>
            <w:r w:rsidRPr="00762B43">
              <w:rPr>
                <w:sz w:val="22"/>
              </w:rPr>
              <w:t>4</w:t>
            </w:r>
          </w:p>
        </w:tc>
        <w:tc>
          <w:tcPr>
            <w:tcW w:w="0" w:type="auto"/>
            <w:vAlign w:val="center"/>
            <w:hideMark/>
          </w:tcPr>
          <w:p w14:paraId="0CC4673F" w14:textId="77777777" w:rsidR="007660A1" w:rsidRPr="00891908" w:rsidRDefault="007660A1" w:rsidP="00D81C55">
            <w:pPr>
              <w:spacing w:before="120" w:after="120" w:line="240" w:lineRule="auto"/>
            </w:pPr>
            <w:r w:rsidRPr="00891908">
              <w:t>Kontroler dysków obsługujący poziomy RAID 0/1.</w:t>
            </w:r>
          </w:p>
        </w:tc>
      </w:tr>
      <w:tr w:rsidR="007660A1" w:rsidRPr="00891908" w14:paraId="0BFD8CBC" w14:textId="77777777" w:rsidTr="00D81C55">
        <w:trPr>
          <w:trHeight w:val="290"/>
        </w:trPr>
        <w:tc>
          <w:tcPr>
            <w:tcW w:w="0" w:type="auto"/>
            <w:shd w:val="clear" w:color="auto" w:fill="5B9BD5" w:themeFill="accent1"/>
            <w:noWrap/>
            <w:vAlign w:val="center"/>
            <w:hideMark/>
          </w:tcPr>
          <w:p w14:paraId="18C3CB39" w14:textId="77777777" w:rsidR="007660A1" w:rsidRPr="00762B43" w:rsidRDefault="007660A1" w:rsidP="00D81C55">
            <w:pPr>
              <w:pStyle w:val="Tabelanagwek"/>
              <w:spacing w:line="240" w:lineRule="auto"/>
              <w:rPr>
                <w:sz w:val="22"/>
              </w:rPr>
            </w:pPr>
            <w:r w:rsidRPr="00762B43">
              <w:rPr>
                <w:sz w:val="22"/>
              </w:rPr>
              <w:t>5</w:t>
            </w:r>
          </w:p>
        </w:tc>
        <w:tc>
          <w:tcPr>
            <w:tcW w:w="0" w:type="auto"/>
            <w:vAlign w:val="center"/>
            <w:hideMark/>
          </w:tcPr>
          <w:p w14:paraId="2A57F923" w14:textId="77777777" w:rsidR="007660A1" w:rsidRPr="00891908" w:rsidRDefault="007660A1" w:rsidP="00D81C55">
            <w:pPr>
              <w:spacing w:before="120" w:after="120" w:line="240" w:lineRule="auto"/>
            </w:pPr>
            <w:r w:rsidRPr="00891908">
              <w:t>2 redundantne zasilacze typu Hot-plug.</w:t>
            </w:r>
          </w:p>
        </w:tc>
      </w:tr>
      <w:tr w:rsidR="007660A1" w:rsidRPr="00891908" w14:paraId="587A7D24" w14:textId="77777777" w:rsidTr="00D81C55">
        <w:trPr>
          <w:trHeight w:val="290"/>
        </w:trPr>
        <w:tc>
          <w:tcPr>
            <w:tcW w:w="0" w:type="auto"/>
            <w:shd w:val="clear" w:color="auto" w:fill="5B9BD5" w:themeFill="accent1"/>
            <w:noWrap/>
            <w:vAlign w:val="center"/>
            <w:hideMark/>
          </w:tcPr>
          <w:p w14:paraId="190CB3AF" w14:textId="77777777" w:rsidR="007660A1" w:rsidRPr="00762B43" w:rsidRDefault="007660A1" w:rsidP="00D81C55">
            <w:pPr>
              <w:pStyle w:val="Tabelanagwek"/>
              <w:spacing w:line="240" w:lineRule="auto"/>
              <w:rPr>
                <w:sz w:val="22"/>
              </w:rPr>
            </w:pPr>
            <w:r w:rsidRPr="00762B43">
              <w:rPr>
                <w:sz w:val="22"/>
              </w:rPr>
              <w:t>6</w:t>
            </w:r>
          </w:p>
        </w:tc>
        <w:tc>
          <w:tcPr>
            <w:tcW w:w="0" w:type="auto"/>
            <w:vAlign w:val="center"/>
            <w:hideMark/>
          </w:tcPr>
          <w:p w14:paraId="1755FA92" w14:textId="77777777" w:rsidR="007660A1" w:rsidRPr="00891908" w:rsidRDefault="007660A1" w:rsidP="00D81C55">
            <w:pPr>
              <w:spacing w:before="120" w:after="120" w:line="240" w:lineRule="auto"/>
            </w:pPr>
            <w:r w:rsidRPr="00891908">
              <w:t xml:space="preserve">Zestaw </w:t>
            </w:r>
            <w:r w:rsidR="00FA0AE4" w:rsidRPr="00891908">
              <w:t>redundantnych</w:t>
            </w:r>
            <w:r w:rsidRPr="00891908">
              <w:t xml:space="preserve"> wentylatorów.</w:t>
            </w:r>
          </w:p>
        </w:tc>
      </w:tr>
      <w:tr w:rsidR="007660A1" w:rsidRPr="00891908" w14:paraId="437AF97D" w14:textId="77777777" w:rsidTr="00D81C55">
        <w:trPr>
          <w:trHeight w:val="290"/>
        </w:trPr>
        <w:tc>
          <w:tcPr>
            <w:tcW w:w="0" w:type="auto"/>
            <w:shd w:val="clear" w:color="auto" w:fill="5B9BD5" w:themeFill="accent1"/>
            <w:noWrap/>
            <w:vAlign w:val="center"/>
            <w:hideMark/>
          </w:tcPr>
          <w:p w14:paraId="6E1FC091" w14:textId="77777777" w:rsidR="007660A1" w:rsidRPr="00762B43" w:rsidRDefault="007660A1" w:rsidP="00D81C55">
            <w:pPr>
              <w:pStyle w:val="Tabelanagwek"/>
              <w:spacing w:line="240" w:lineRule="auto"/>
              <w:rPr>
                <w:sz w:val="22"/>
              </w:rPr>
            </w:pPr>
            <w:r w:rsidRPr="00762B43">
              <w:rPr>
                <w:sz w:val="22"/>
              </w:rPr>
              <w:t>7</w:t>
            </w:r>
          </w:p>
        </w:tc>
        <w:tc>
          <w:tcPr>
            <w:tcW w:w="0" w:type="auto"/>
            <w:vAlign w:val="center"/>
            <w:hideMark/>
          </w:tcPr>
          <w:p w14:paraId="532B697E" w14:textId="77777777" w:rsidR="007660A1" w:rsidRPr="00891908" w:rsidRDefault="007660A1" w:rsidP="00D81C55">
            <w:pPr>
              <w:spacing w:before="120" w:after="120" w:line="240" w:lineRule="auto"/>
            </w:pPr>
            <w:r w:rsidRPr="00891908">
              <w:t>Minimum 2 sloty PCI-Express x16 (szybkość slotu).</w:t>
            </w:r>
          </w:p>
        </w:tc>
      </w:tr>
      <w:tr w:rsidR="007660A1" w:rsidRPr="00AD4624" w14:paraId="6B6D49FC" w14:textId="77777777" w:rsidTr="00D81C55">
        <w:trPr>
          <w:trHeight w:val="290"/>
        </w:trPr>
        <w:tc>
          <w:tcPr>
            <w:tcW w:w="0" w:type="auto"/>
            <w:shd w:val="clear" w:color="auto" w:fill="5B9BD5" w:themeFill="accent1"/>
            <w:noWrap/>
            <w:vAlign w:val="center"/>
            <w:hideMark/>
          </w:tcPr>
          <w:p w14:paraId="5FC20DC5" w14:textId="77777777" w:rsidR="007660A1" w:rsidRPr="00762B43" w:rsidRDefault="007660A1" w:rsidP="00D81C55">
            <w:pPr>
              <w:pStyle w:val="Tabelanagwek"/>
              <w:spacing w:line="240" w:lineRule="auto"/>
              <w:rPr>
                <w:sz w:val="22"/>
              </w:rPr>
            </w:pPr>
            <w:r w:rsidRPr="00762B43">
              <w:rPr>
                <w:sz w:val="22"/>
              </w:rPr>
              <w:t>8</w:t>
            </w:r>
          </w:p>
        </w:tc>
        <w:tc>
          <w:tcPr>
            <w:tcW w:w="0" w:type="auto"/>
            <w:vAlign w:val="center"/>
            <w:hideMark/>
          </w:tcPr>
          <w:p w14:paraId="329724D8" w14:textId="77777777" w:rsidR="007660A1" w:rsidRPr="00877DAB" w:rsidRDefault="007660A1" w:rsidP="00D81C55">
            <w:pPr>
              <w:spacing w:before="120" w:after="120" w:line="240" w:lineRule="auto"/>
              <w:rPr>
                <w:lang w:val="en-US"/>
              </w:rPr>
            </w:pPr>
            <w:r w:rsidRPr="00877DAB">
              <w:rPr>
                <w:lang w:val="en-US"/>
              </w:rPr>
              <w:t>Dwa Interfejsy SAN FC 16Gb.</w:t>
            </w:r>
          </w:p>
        </w:tc>
      </w:tr>
      <w:tr w:rsidR="007660A1" w:rsidRPr="00891908" w14:paraId="05CF9ABB" w14:textId="77777777" w:rsidTr="00D81C55">
        <w:trPr>
          <w:trHeight w:val="290"/>
        </w:trPr>
        <w:tc>
          <w:tcPr>
            <w:tcW w:w="0" w:type="auto"/>
            <w:shd w:val="clear" w:color="auto" w:fill="5B9BD5" w:themeFill="accent1"/>
            <w:noWrap/>
            <w:vAlign w:val="center"/>
            <w:hideMark/>
          </w:tcPr>
          <w:p w14:paraId="5ABC2861" w14:textId="77777777" w:rsidR="007660A1" w:rsidRPr="00762B43" w:rsidRDefault="007660A1" w:rsidP="00D81C55">
            <w:pPr>
              <w:pStyle w:val="Tabelanagwek"/>
              <w:spacing w:line="240" w:lineRule="auto"/>
              <w:rPr>
                <w:sz w:val="22"/>
              </w:rPr>
            </w:pPr>
            <w:r w:rsidRPr="00762B43">
              <w:rPr>
                <w:sz w:val="22"/>
              </w:rPr>
              <w:t>9</w:t>
            </w:r>
          </w:p>
        </w:tc>
        <w:tc>
          <w:tcPr>
            <w:tcW w:w="0" w:type="auto"/>
            <w:vAlign w:val="center"/>
            <w:hideMark/>
          </w:tcPr>
          <w:p w14:paraId="7F65F75D" w14:textId="77777777" w:rsidR="007660A1" w:rsidRPr="00891908" w:rsidRDefault="007660A1" w:rsidP="00D81C55">
            <w:pPr>
              <w:spacing w:before="120" w:after="120" w:line="240" w:lineRule="auto"/>
            </w:pPr>
            <w:r w:rsidRPr="00891908">
              <w:t>Minimum 2 Interfejsy sieciowe 1GbE i 2 Interfejsy sieciowe 10GbE.</w:t>
            </w:r>
          </w:p>
        </w:tc>
      </w:tr>
      <w:tr w:rsidR="007660A1" w:rsidRPr="00AD4624" w14:paraId="0C351253" w14:textId="77777777" w:rsidTr="00D81C55">
        <w:trPr>
          <w:trHeight w:val="290"/>
        </w:trPr>
        <w:tc>
          <w:tcPr>
            <w:tcW w:w="0" w:type="auto"/>
            <w:shd w:val="clear" w:color="auto" w:fill="5B9BD5" w:themeFill="accent1"/>
            <w:noWrap/>
            <w:vAlign w:val="center"/>
            <w:hideMark/>
          </w:tcPr>
          <w:p w14:paraId="086FB9CD" w14:textId="77777777" w:rsidR="007660A1" w:rsidRPr="00762B43" w:rsidRDefault="007660A1" w:rsidP="00D81C55">
            <w:pPr>
              <w:pStyle w:val="Tabelanagwek"/>
              <w:spacing w:line="240" w:lineRule="auto"/>
              <w:rPr>
                <w:sz w:val="22"/>
              </w:rPr>
            </w:pPr>
            <w:r w:rsidRPr="00762B43">
              <w:rPr>
                <w:sz w:val="22"/>
              </w:rPr>
              <w:t>10</w:t>
            </w:r>
          </w:p>
        </w:tc>
        <w:tc>
          <w:tcPr>
            <w:tcW w:w="0" w:type="auto"/>
            <w:vAlign w:val="center"/>
            <w:hideMark/>
          </w:tcPr>
          <w:p w14:paraId="413793FC" w14:textId="77777777" w:rsidR="007660A1" w:rsidRPr="00877DAB" w:rsidRDefault="007660A1" w:rsidP="00D81C55">
            <w:pPr>
              <w:spacing w:before="120" w:after="120" w:line="240" w:lineRule="auto"/>
              <w:rPr>
                <w:lang w:val="en-US"/>
              </w:rPr>
            </w:pPr>
            <w:r w:rsidRPr="00877DAB">
              <w:rPr>
                <w:lang w:val="en-US"/>
              </w:rPr>
              <w:t>Wsperane systemy operacyjne: MS Windows 2008 R2, MS Windows 2012 R2, Red Hat Enterprise Linux.</w:t>
            </w:r>
          </w:p>
        </w:tc>
      </w:tr>
      <w:tr w:rsidR="007660A1" w:rsidRPr="00891908" w14:paraId="25AEEF53" w14:textId="77777777" w:rsidTr="00D81C55">
        <w:trPr>
          <w:trHeight w:val="3135"/>
        </w:trPr>
        <w:tc>
          <w:tcPr>
            <w:tcW w:w="0" w:type="auto"/>
            <w:shd w:val="clear" w:color="auto" w:fill="5B9BD5" w:themeFill="accent1"/>
            <w:noWrap/>
            <w:vAlign w:val="center"/>
            <w:hideMark/>
          </w:tcPr>
          <w:p w14:paraId="6B0CC394" w14:textId="77777777" w:rsidR="007660A1" w:rsidRPr="00762B43" w:rsidRDefault="007660A1" w:rsidP="00D81C55">
            <w:pPr>
              <w:pStyle w:val="Tabelanagwek"/>
              <w:spacing w:line="240" w:lineRule="auto"/>
              <w:rPr>
                <w:sz w:val="22"/>
              </w:rPr>
            </w:pPr>
            <w:r w:rsidRPr="00762B43">
              <w:rPr>
                <w:sz w:val="22"/>
              </w:rPr>
              <w:t>11</w:t>
            </w:r>
          </w:p>
        </w:tc>
        <w:tc>
          <w:tcPr>
            <w:tcW w:w="0" w:type="auto"/>
            <w:vAlign w:val="center"/>
            <w:hideMark/>
          </w:tcPr>
          <w:p w14:paraId="63B80544" w14:textId="77777777" w:rsidR="007660A1" w:rsidRPr="00891908" w:rsidRDefault="007660A1" w:rsidP="00033867">
            <w:pPr>
              <w:spacing w:before="120" w:after="120" w:line="240" w:lineRule="auto"/>
              <w:jc w:val="left"/>
            </w:pPr>
            <w:r w:rsidRPr="00891908">
              <w:t>Serwer musi być wyposażony w kartę zdalnego zarządzania (konsoli) pozwalającej na: włączenie, wyłączenie i restart serwera, podgląd logów sprzętowych serwera i karty, przejęcie pełnej konsoli tekstowej serwera niezależnie od jego stanu (także podczas startu, restartu OS). Możliwość przejęcia zdalnej konsoli graficznej i podłączania wirtualnych napędów CD i FDD. Rozwiązanie sprzętowe, niezależne od systemów operacyjnych, zintegrowane z płytą główną.</w:t>
            </w:r>
            <w:r w:rsidRPr="00891908">
              <w:br/>
              <w:t>Wraz z serwerem należy dostarczyć oprogramowanie do zarządzania serwerem, pozwalające na:</w:t>
            </w:r>
            <w:r w:rsidRPr="00891908">
              <w:br/>
              <w:t>• Inwentaryzację sprzętu serwerowego, monitoring zdrowia - „health status”</w:t>
            </w:r>
            <w:r w:rsidRPr="00891908">
              <w:br/>
              <w:t>• zautomatyzowane instalacje systemu operacyjnego z wykorzystaniem mechanizmu PXE (bootowanie z sieci)</w:t>
            </w:r>
            <w:r w:rsidRPr="00891908">
              <w:br/>
              <w:t>• zautomatyzowane, personalizowane, zrównoleglone instalacje systemów operacyjnych oraz aplikacji z wykorzystaniem tzw. plików odpowiedzi dostarczanych przez producenta oprogramowania użytkowego</w:t>
            </w:r>
            <w:r w:rsidRPr="00891908">
              <w:br/>
              <w:t>• zautomatyzowane, zrównoleglone kopiowanie środowisk, połączone z natychmiastową personalizacją systemu</w:t>
            </w:r>
            <w:r w:rsidRPr="00891908">
              <w:br/>
              <w:t>• monitorowanie utylizacji następujących podzespołów serwera: procesor, pamięć, dyski twarde, interfejsy sieciowe i zasilania</w:t>
            </w:r>
            <w:r w:rsidRPr="00891908">
              <w:br/>
              <w:t>• integrację z oprogramowanie wirtualizacyjnym, możliwość zarządzania maszynami wirtualnymi oraz hostami z jednej wspólnej konsoli oprogramowania producenta serwera</w:t>
            </w:r>
          </w:p>
        </w:tc>
      </w:tr>
    </w:tbl>
    <w:p w14:paraId="43201307" w14:textId="77777777" w:rsidR="007660A1" w:rsidRDefault="007660A1" w:rsidP="001211B1">
      <w:pPr>
        <w:pStyle w:val="Nagwek3"/>
        <w:rPr>
          <w:lang w:val="en-US"/>
        </w:rPr>
      </w:pPr>
      <w:r w:rsidRPr="00877DAB">
        <w:rPr>
          <w:lang w:val="en-US"/>
        </w:rPr>
        <w:t>Serwery RACK typ B  - 4 szt.</w:t>
      </w:r>
    </w:p>
    <w:p w14:paraId="4086BF25" w14:textId="77777777" w:rsidR="00743975" w:rsidRPr="00743975" w:rsidRDefault="00743975" w:rsidP="00743975">
      <w:r w:rsidRPr="0000123E">
        <w:rPr>
          <w:rFonts w:ascii="Calibri" w:eastAsia="Times New Roman" w:hAnsi="Calibri" w:cs="Calibri"/>
          <w:color w:val="000000"/>
          <w:lang w:eastAsia="pl-PL"/>
        </w:rPr>
        <w:t>Każdy z dostarcz</w:t>
      </w:r>
      <w:r>
        <w:rPr>
          <w:rFonts w:ascii="Calibri" w:eastAsia="Times New Roman" w:hAnsi="Calibri" w:cs="Calibri"/>
          <w:color w:val="000000"/>
          <w:lang w:eastAsia="pl-PL"/>
        </w:rPr>
        <w:t>a</w:t>
      </w:r>
      <w:r w:rsidRPr="0000123E">
        <w:rPr>
          <w:rFonts w:ascii="Calibri" w:eastAsia="Times New Roman" w:hAnsi="Calibri" w:cs="Calibri"/>
          <w:color w:val="000000"/>
          <w:lang w:eastAsia="pl-PL"/>
        </w:rPr>
        <w:t>nych serwerów musi spełniać poniższe wymagania:</w:t>
      </w:r>
    </w:p>
    <w:tbl>
      <w:tblPr>
        <w:tblStyle w:val="Tabela-Siatka"/>
        <w:tblW w:w="0" w:type="auto"/>
        <w:tblLook w:val="04A0" w:firstRow="1" w:lastRow="0" w:firstColumn="1" w:lastColumn="0" w:noHBand="0" w:noVBand="1"/>
      </w:tblPr>
      <w:tblGrid>
        <w:gridCol w:w="440"/>
        <w:gridCol w:w="8622"/>
      </w:tblGrid>
      <w:tr w:rsidR="007660A1" w:rsidRPr="00891908" w14:paraId="566647FD" w14:textId="77777777" w:rsidTr="00D81C55">
        <w:trPr>
          <w:trHeight w:val="290"/>
          <w:tblHeader/>
        </w:trPr>
        <w:tc>
          <w:tcPr>
            <w:tcW w:w="0" w:type="auto"/>
            <w:shd w:val="clear" w:color="auto" w:fill="2E74B5" w:themeFill="accent1" w:themeFillShade="BF"/>
            <w:noWrap/>
            <w:vAlign w:val="center"/>
            <w:hideMark/>
          </w:tcPr>
          <w:p w14:paraId="0C5FD2D9" w14:textId="77777777" w:rsidR="007660A1" w:rsidRPr="00762B43" w:rsidRDefault="007660A1" w:rsidP="00D81C55">
            <w:pPr>
              <w:pStyle w:val="Tabelanagwek"/>
              <w:spacing w:line="240" w:lineRule="auto"/>
              <w:jc w:val="center"/>
              <w:rPr>
                <w:sz w:val="22"/>
              </w:rPr>
            </w:pPr>
            <w:r w:rsidRPr="00762B43">
              <w:rPr>
                <w:sz w:val="22"/>
              </w:rPr>
              <w:lastRenderedPageBreak/>
              <w:t>ID</w:t>
            </w:r>
          </w:p>
        </w:tc>
        <w:tc>
          <w:tcPr>
            <w:tcW w:w="0" w:type="auto"/>
            <w:shd w:val="clear" w:color="auto" w:fill="2E74B5" w:themeFill="accent1" w:themeFillShade="BF"/>
            <w:noWrap/>
            <w:vAlign w:val="center"/>
            <w:hideMark/>
          </w:tcPr>
          <w:p w14:paraId="53289198" w14:textId="77777777" w:rsidR="007660A1" w:rsidRPr="00762B43" w:rsidRDefault="007660A1" w:rsidP="00D81C55">
            <w:pPr>
              <w:pStyle w:val="Tabelanagwek"/>
              <w:spacing w:line="240" w:lineRule="auto"/>
              <w:jc w:val="center"/>
              <w:rPr>
                <w:sz w:val="22"/>
              </w:rPr>
            </w:pPr>
            <w:r w:rsidRPr="00762B43">
              <w:rPr>
                <w:sz w:val="22"/>
              </w:rPr>
              <w:t>Wymaganie</w:t>
            </w:r>
          </w:p>
        </w:tc>
      </w:tr>
      <w:tr w:rsidR="007660A1" w:rsidRPr="00891908" w14:paraId="72601977" w14:textId="77777777" w:rsidTr="00D81C55">
        <w:trPr>
          <w:trHeight w:val="290"/>
          <w:tblHeader/>
        </w:trPr>
        <w:tc>
          <w:tcPr>
            <w:tcW w:w="0" w:type="auto"/>
            <w:shd w:val="clear" w:color="auto" w:fill="5B9BD5" w:themeFill="accent1"/>
            <w:noWrap/>
            <w:vAlign w:val="center"/>
            <w:hideMark/>
          </w:tcPr>
          <w:p w14:paraId="2CE49199" w14:textId="77777777" w:rsidR="007660A1" w:rsidRPr="00762B43" w:rsidRDefault="007660A1" w:rsidP="00D81C55">
            <w:pPr>
              <w:pStyle w:val="Tabelanagwek"/>
              <w:spacing w:line="240" w:lineRule="auto"/>
              <w:jc w:val="center"/>
              <w:rPr>
                <w:sz w:val="22"/>
              </w:rPr>
            </w:pPr>
            <w:r w:rsidRPr="00762B43">
              <w:rPr>
                <w:sz w:val="22"/>
              </w:rPr>
              <w:t>1</w:t>
            </w:r>
          </w:p>
        </w:tc>
        <w:tc>
          <w:tcPr>
            <w:tcW w:w="0" w:type="auto"/>
            <w:vAlign w:val="center"/>
            <w:hideMark/>
          </w:tcPr>
          <w:p w14:paraId="57B26882" w14:textId="77777777" w:rsidR="007660A1" w:rsidRPr="00891908" w:rsidRDefault="007660A1" w:rsidP="00D81C55">
            <w:pPr>
              <w:spacing w:before="120" w:after="120" w:line="240" w:lineRule="auto"/>
            </w:pPr>
            <w:r w:rsidRPr="00891908">
              <w:t>Zainstalowane 1 procesor, maksimum 6 rdzeni, x86 - 64 Bit osiągający w testach SPECint_rate2006 wynik nie gorszy niż 625 punktów.</w:t>
            </w:r>
          </w:p>
        </w:tc>
      </w:tr>
      <w:tr w:rsidR="007660A1" w:rsidRPr="00891908" w14:paraId="4B7CCB04" w14:textId="77777777" w:rsidTr="00D81C55">
        <w:trPr>
          <w:trHeight w:val="290"/>
          <w:tblHeader/>
        </w:trPr>
        <w:tc>
          <w:tcPr>
            <w:tcW w:w="0" w:type="auto"/>
            <w:shd w:val="clear" w:color="auto" w:fill="5B9BD5" w:themeFill="accent1"/>
            <w:noWrap/>
            <w:vAlign w:val="center"/>
            <w:hideMark/>
          </w:tcPr>
          <w:p w14:paraId="6BBDED0E" w14:textId="77777777" w:rsidR="007660A1" w:rsidRPr="00762B43" w:rsidRDefault="007660A1" w:rsidP="00D81C55">
            <w:pPr>
              <w:pStyle w:val="Tabelanagwek"/>
              <w:spacing w:line="240" w:lineRule="auto"/>
              <w:jc w:val="center"/>
              <w:rPr>
                <w:sz w:val="22"/>
              </w:rPr>
            </w:pPr>
            <w:r w:rsidRPr="00762B43">
              <w:rPr>
                <w:sz w:val="22"/>
              </w:rPr>
              <w:t>2</w:t>
            </w:r>
          </w:p>
        </w:tc>
        <w:tc>
          <w:tcPr>
            <w:tcW w:w="0" w:type="auto"/>
            <w:vAlign w:val="center"/>
            <w:hideMark/>
          </w:tcPr>
          <w:p w14:paraId="703C119E" w14:textId="77777777" w:rsidR="007660A1" w:rsidRPr="00891908" w:rsidRDefault="007660A1" w:rsidP="00D81C55">
            <w:pPr>
              <w:spacing w:before="120" w:after="120" w:line="240" w:lineRule="auto"/>
            </w:pPr>
            <w:r w:rsidRPr="00891908">
              <w:t>Zainstalowane  minimum 512GB RAM DDR4 Registred DIMMs w modułach min. 64GB.</w:t>
            </w:r>
          </w:p>
        </w:tc>
      </w:tr>
      <w:tr w:rsidR="007660A1" w:rsidRPr="00891908" w14:paraId="7F991052" w14:textId="77777777" w:rsidTr="00D81C55">
        <w:trPr>
          <w:trHeight w:val="290"/>
          <w:tblHeader/>
        </w:trPr>
        <w:tc>
          <w:tcPr>
            <w:tcW w:w="0" w:type="auto"/>
            <w:shd w:val="clear" w:color="auto" w:fill="5B9BD5" w:themeFill="accent1"/>
            <w:noWrap/>
            <w:vAlign w:val="center"/>
            <w:hideMark/>
          </w:tcPr>
          <w:p w14:paraId="0D853298" w14:textId="77777777" w:rsidR="007660A1" w:rsidRPr="00762B43" w:rsidRDefault="007660A1" w:rsidP="00D81C55">
            <w:pPr>
              <w:pStyle w:val="Tabelanagwek"/>
              <w:spacing w:line="240" w:lineRule="auto"/>
              <w:jc w:val="center"/>
              <w:rPr>
                <w:sz w:val="22"/>
              </w:rPr>
            </w:pPr>
            <w:r w:rsidRPr="00762B43">
              <w:rPr>
                <w:sz w:val="22"/>
              </w:rPr>
              <w:t>3</w:t>
            </w:r>
          </w:p>
        </w:tc>
        <w:tc>
          <w:tcPr>
            <w:tcW w:w="0" w:type="auto"/>
            <w:vAlign w:val="center"/>
            <w:hideMark/>
          </w:tcPr>
          <w:p w14:paraId="49F2B866" w14:textId="77777777" w:rsidR="007660A1" w:rsidRPr="00891908" w:rsidRDefault="007660A1" w:rsidP="00D81C55">
            <w:pPr>
              <w:spacing w:before="120" w:after="120" w:line="240" w:lineRule="auto"/>
            </w:pPr>
            <w:r w:rsidRPr="00891908">
              <w:t>2 dyski SSD typu Hot Swap, każdy o pojemności minimum 1TB.</w:t>
            </w:r>
          </w:p>
        </w:tc>
      </w:tr>
      <w:tr w:rsidR="007660A1" w:rsidRPr="00891908" w14:paraId="0E2DA411" w14:textId="77777777" w:rsidTr="00D81C55">
        <w:trPr>
          <w:trHeight w:val="290"/>
          <w:tblHeader/>
        </w:trPr>
        <w:tc>
          <w:tcPr>
            <w:tcW w:w="0" w:type="auto"/>
            <w:shd w:val="clear" w:color="auto" w:fill="5B9BD5" w:themeFill="accent1"/>
            <w:noWrap/>
            <w:vAlign w:val="center"/>
            <w:hideMark/>
          </w:tcPr>
          <w:p w14:paraId="2E140FE1" w14:textId="77777777" w:rsidR="007660A1" w:rsidRPr="00762B43" w:rsidRDefault="007660A1" w:rsidP="00D81C55">
            <w:pPr>
              <w:pStyle w:val="Tabelanagwek"/>
              <w:spacing w:line="240" w:lineRule="auto"/>
              <w:jc w:val="center"/>
              <w:rPr>
                <w:sz w:val="22"/>
              </w:rPr>
            </w:pPr>
            <w:r w:rsidRPr="00762B43">
              <w:rPr>
                <w:sz w:val="22"/>
              </w:rPr>
              <w:t>4</w:t>
            </w:r>
          </w:p>
        </w:tc>
        <w:tc>
          <w:tcPr>
            <w:tcW w:w="0" w:type="auto"/>
            <w:vAlign w:val="center"/>
            <w:hideMark/>
          </w:tcPr>
          <w:p w14:paraId="52B1E867" w14:textId="77777777" w:rsidR="007660A1" w:rsidRPr="00891908" w:rsidRDefault="007660A1" w:rsidP="00D81C55">
            <w:pPr>
              <w:spacing w:before="120" w:after="120" w:line="240" w:lineRule="auto"/>
            </w:pPr>
            <w:r w:rsidRPr="00891908">
              <w:t>Kontroler dysków obsługujący poziomy RAID 0/1.</w:t>
            </w:r>
          </w:p>
        </w:tc>
      </w:tr>
      <w:tr w:rsidR="007660A1" w:rsidRPr="00891908" w14:paraId="43C544C9" w14:textId="77777777" w:rsidTr="00D81C55">
        <w:trPr>
          <w:trHeight w:val="290"/>
          <w:tblHeader/>
        </w:trPr>
        <w:tc>
          <w:tcPr>
            <w:tcW w:w="0" w:type="auto"/>
            <w:shd w:val="clear" w:color="auto" w:fill="5B9BD5" w:themeFill="accent1"/>
            <w:noWrap/>
            <w:vAlign w:val="center"/>
            <w:hideMark/>
          </w:tcPr>
          <w:p w14:paraId="07FBE231" w14:textId="77777777" w:rsidR="007660A1" w:rsidRPr="00762B43" w:rsidRDefault="007660A1" w:rsidP="00D81C55">
            <w:pPr>
              <w:pStyle w:val="Tabelanagwek"/>
              <w:spacing w:line="240" w:lineRule="auto"/>
              <w:jc w:val="center"/>
              <w:rPr>
                <w:sz w:val="22"/>
              </w:rPr>
            </w:pPr>
            <w:r w:rsidRPr="00762B43">
              <w:rPr>
                <w:sz w:val="22"/>
              </w:rPr>
              <w:t>5</w:t>
            </w:r>
          </w:p>
        </w:tc>
        <w:tc>
          <w:tcPr>
            <w:tcW w:w="0" w:type="auto"/>
            <w:vAlign w:val="center"/>
            <w:hideMark/>
          </w:tcPr>
          <w:p w14:paraId="65212640" w14:textId="77777777" w:rsidR="007660A1" w:rsidRPr="00891908" w:rsidRDefault="007660A1" w:rsidP="00D81C55">
            <w:pPr>
              <w:spacing w:before="120" w:after="120" w:line="240" w:lineRule="auto"/>
            </w:pPr>
            <w:r w:rsidRPr="00891908">
              <w:t>2 redundantne zasilacze typu Hot-plug.</w:t>
            </w:r>
          </w:p>
        </w:tc>
      </w:tr>
      <w:tr w:rsidR="007660A1" w:rsidRPr="00891908" w14:paraId="50EE3E76" w14:textId="77777777" w:rsidTr="00D81C55">
        <w:trPr>
          <w:trHeight w:val="290"/>
          <w:tblHeader/>
        </w:trPr>
        <w:tc>
          <w:tcPr>
            <w:tcW w:w="0" w:type="auto"/>
            <w:shd w:val="clear" w:color="auto" w:fill="5B9BD5" w:themeFill="accent1"/>
            <w:noWrap/>
            <w:vAlign w:val="center"/>
            <w:hideMark/>
          </w:tcPr>
          <w:p w14:paraId="01EC9D34" w14:textId="77777777" w:rsidR="007660A1" w:rsidRPr="00762B43" w:rsidRDefault="007660A1" w:rsidP="00D81C55">
            <w:pPr>
              <w:pStyle w:val="Tabelanagwek"/>
              <w:spacing w:line="240" w:lineRule="auto"/>
              <w:jc w:val="center"/>
              <w:rPr>
                <w:sz w:val="22"/>
              </w:rPr>
            </w:pPr>
            <w:r w:rsidRPr="00762B43">
              <w:rPr>
                <w:sz w:val="22"/>
              </w:rPr>
              <w:t>6</w:t>
            </w:r>
          </w:p>
        </w:tc>
        <w:tc>
          <w:tcPr>
            <w:tcW w:w="0" w:type="auto"/>
            <w:vAlign w:val="center"/>
            <w:hideMark/>
          </w:tcPr>
          <w:p w14:paraId="6D57809F" w14:textId="77777777" w:rsidR="007660A1" w:rsidRPr="00891908" w:rsidRDefault="007660A1" w:rsidP="00D81C55">
            <w:pPr>
              <w:spacing w:before="120" w:after="120" w:line="240" w:lineRule="auto"/>
            </w:pPr>
            <w:r w:rsidRPr="00891908">
              <w:t xml:space="preserve">Zestaw </w:t>
            </w:r>
            <w:r w:rsidR="00FA0AE4" w:rsidRPr="00891908">
              <w:t>redundantnych</w:t>
            </w:r>
            <w:r w:rsidRPr="00891908">
              <w:t xml:space="preserve"> wentylatorów.</w:t>
            </w:r>
          </w:p>
        </w:tc>
      </w:tr>
      <w:tr w:rsidR="007660A1" w:rsidRPr="00891908" w14:paraId="5F2C538E" w14:textId="77777777" w:rsidTr="00D81C55">
        <w:trPr>
          <w:trHeight w:val="290"/>
          <w:tblHeader/>
        </w:trPr>
        <w:tc>
          <w:tcPr>
            <w:tcW w:w="0" w:type="auto"/>
            <w:shd w:val="clear" w:color="auto" w:fill="5B9BD5" w:themeFill="accent1"/>
            <w:noWrap/>
            <w:vAlign w:val="center"/>
            <w:hideMark/>
          </w:tcPr>
          <w:p w14:paraId="5EDF1898" w14:textId="77777777" w:rsidR="007660A1" w:rsidRPr="00762B43" w:rsidRDefault="007660A1" w:rsidP="00D81C55">
            <w:pPr>
              <w:pStyle w:val="Tabelanagwek"/>
              <w:spacing w:line="240" w:lineRule="auto"/>
              <w:jc w:val="center"/>
              <w:rPr>
                <w:sz w:val="22"/>
              </w:rPr>
            </w:pPr>
            <w:r w:rsidRPr="00762B43">
              <w:rPr>
                <w:sz w:val="22"/>
              </w:rPr>
              <w:t>7</w:t>
            </w:r>
          </w:p>
        </w:tc>
        <w:tc>
          <w:tcPr>
            <w:tcW w:w="0" w:type="auto"/>
            <w:vAlign w:val="center"/>
            <w:hideMark/>
          </w:tcPr>
          <w:p w14:paraId="2FBF765B" w14:textId="77777777" w:rsidR="007660A1" w:rsidRPr="00891908" w:rsidRDefault="007660A1" w:rsidP="00D81C55">
            <w:pPr>
              <w:spacing w:before="120" w:after="120" w:line="240" w:lineRule="auto"/>
            </w:pPr>
            <w:r w:rsidRPr="00891908">
              <w:t>Minimum 2 sloty PCI-Express x16 (szybkość slotu).</w:t>
            </w:r>
          </w:p>
        </w:tc>
      </w:tr>
      <w:tr w:rsidR="007660A1" w:rsidRPr="00AD4624" w14:paraId="4969FE39" w14:textId="77777777" w:rsidTr="00D81C55">
        <w:trPr>
          <w:trHeight w:val="290"/>
          <w:tblHeader/>
        </w:trPr>
        <w:tc>
          <w:tcPr>
            <w:tcW w:w="0" w:type="auto"/>
            <w:shd w:val="clear" w:color="auto" w:fill="5B9BD5" w:themeFill="accent1"/>
            <w:noWrap/>
            <w:vAlign w:val="center"/>
            <w:hideMark/>
          </w:tcPr>
          <w:p w14:paraId="428E47E7" w14:textId="77777777" w:rsidR="007660A1" w:rsidRPr="00762B43" w:rsidRDefault="007660A1" w:rsidP="00D81C55">
            <w:pPr>
              <w:pStyle w:val="Tabelanagwek"/>
              <w:spacing w:line="240" w:lineRule="auto"/>
              <w:jc w:val="center"/>
              <w:rPr>
                <w:sz w:val="22"/>
              </w:rPr>
            </w:pPr>
            <w:r w:rsidRPr="00762B43">
              <w:rPr>
                <w:sz w:val="22"/>
              </w:rPr>
              <w:t>8</w:t>
            </w:r>
          </w:p>
        </w:tc>
        <w:tc>
          <w:tcPr>
            <w:tcW w:w="0" w:type="auto"/>
            <w:vAlign w:val="center"/>
            <w:hideMark/>
          </w:tcPr>
          <w:p w14:paraId="6769302C" w14:textId="77777777" w:rsidR="007660A1" w:rsidRPr="00877DAB" w:rsidRDefault="007660A1" w:rsidP="00D81C55">
            <w:pPr>
              <w:spacing w:before="120" w:after="120" w:line="240" w:lineRule="auto"/>
              <w:rPr>
                <w:lang w:val="en-US"/>
              </w:rPr>
            </w:pPr>
            <w:r w:rsidRPr="00877DAB">
              <w:rPr>
                <w:lang w:val="en-US"/>
              </w:rPr>
              <w:t>Dwa Interfejsy SAN FC 16Gb.</w:t>
            </w:r>
          </w:p>
        </w:tc>
      </w:tr>
      <w:tr w:rsidR="007660A1" w:rsidRPr="00891908" w14:paraId="648F3992" w14:textId="77777777" w:rsidTr="00D81C55">
        <w:trPr>
          <w:trHeight w:val="290"/>
          <w:tblHeader/>
        </w:trPr>
        <w:tc>
          <w:tcPr>
            <w:tcW w:w="0" w:type="auto"/>
            <w:shd w:val="clear" w:color="auto" w:fill="5B9BD5" w:themeFill="accent1"/>
            <w:noWrap/>
            <w:vAlign w:val="center"/>
            <w:hideMark/>
          </w:tcPr>
          <w:p w14:paraId="024A9C50" w14:textId="77777777" w:rsidR="007660A1" w:rsidRPr="00762B43" w:rsidRDefault="007660A1" w:rsidP="00D81C55">
            <w:pPr>
              <w:pStyle w:val="Tabelanagwek"/>
              <w:spacing w:line="240" w:lineRule="auto"/>
              <w:jc w:val="center"/>
              <w:rPr>
                <w:sz w:val="22"/>
              </w:rPr>
            </w:pPr>
            <w:r w:rsidRPr="00762B43">
              <w:rPr>
                <w:sz w:val="22"/>
              </w:rPr>
              <w:t>9</w:t>
            </w:r>
          </w:p>
        </w:tc>
        <w:tc>
          <w:tcPr>
            <w:tcW w:w="0" w:type="auto"/>
            <w:vAlign w:val="center"/>
            <w:hideMark/>
          </w:tcPr>
          <w:p w14:paraId="035B671B" w14:textId="77777777" w:rsidR="007660A1" w:rsidRPr="00891908" w:rsidRDefault="007660A1" w:rsidP="00D81C55">
            <w:pPr>
              <w:spacing w:before="120" w:after="120" w:line="240" w:lineRule="auto"/>
            </w:pPr>
            <w:r w:rsidRPr="00891908">
              <w:t>Minimum 2 Interfejsy sieciowe 1GbE i 2 Interfejsy sieciowe 10GbE.</w:t>
            </w:r>
          </w:p>
        </w:tc>
      </w:tr>
      <w:tr w:rsidR="007660A1" w:rsidRPr="00AD4624" w14:paraId="3DA41BA3" w14:textId="77777777" w:rsidTr="00D81C55">
        <w:trPr>
          <w:trHeight w:val="290"/>
          <w:tblHeader/>
        </w:trPr>
        <w:tc>
          <w:tcPr>
            <w:tcW w:w="0" w:type="auto"/>
            <w:shd w:val="clear" w:color="auto" w:fill="5B9BD5" w:themeFill="accent1"/>
            <w:noWrap/>
            <w:vAlign w:val="center"/>
            <w:hideMark/>
          </w:tcPr>
          <w:p w14:paraId="65A080CD" w14:textId="77777777" w:rsidR="007660A1" w:rsidRPr="00762B43" w:rsidRDefault="007660A1" w:rsidP="00D81C55">
            <w:pPr>
              <w:pStyle w:val="Tabelanagwek"/>
              <w:spacing w:line="240" w:lineRule="auto"/>
              <w:jc w:val="center"/>
              <w:rPr>
                <w:sz w:val="22"/>
              </w:rPr>
            </w:pPr>
            <w:r w:rsidRPr="00762B43">
              <w:rPr>
                <w:sz w:val="22"/>
              </w:rPr>
              <w:t>10</w:t>
            </w:r>
          </w:p>
        </w:tc>
        <w:tc>
          <w:tcPr>
            <w:tcW w:w="0" w:type="auto"/>
            <w:vAlign w:val="center"/>
            <w:hideMark/>
          </w:tcPr>
          <w:p w14:paraId="597A232B" w14:textId="77777777" w:rsidR="007660A1" w:rsidRPr="00877DAB" w:rsidRDefault="007660A1" w:rsidP="00D81C55">
            <w:pPr>
              <w:spacing w:before="120" w:after="120" w:line="240" w:lineRule="auto"/>
              <w:rPr>
                <w:lang w:val="en-US"/>
              </w:rPr>
            </w:pPr>
            <w:r w:rsidRPr="00877DAB">
              <w:rPr>
                <w:lang w:val="en-US"/>
              </w:rPr>
              <w:t>Wsperane systemy operacyjne: MS Windows 2008 R2, MS Windows 2012 R2, Red Hat Enterprise Linux.</w:t>
            </w:r>
          </w:p>
        </w:tc>
      </w:tr>
      <w:tr w:rsidR="007660A1" w:rsidRPr="00891908" w14:paraId="0FB8BC0A" w14:textId="77777777" w:rsidTr="00D81C55">
        <w:trPr>
          <w:trHeight w:val="3130"/>
          <w:tblHeader/>
        </w:trPr>
        <w:tc>
          <w:tcPr>
            <w:tcW w:w="0" w:type="auto"/>
            <w:shd w:val="clear" w:color="auto" w:fill="5B9BD5" w:themeFill="accent1"/>
            <w:noWrap/>
            <w:vAlign w:val="center"/>
            <w:hideMark/>
          </w:tcPr>
          <w:p w14:paraId="5BC50F16" w14:textId="77777777" w:rsidR="007660A1" w:rsidRPr="00762B43" w:rsidRDefault="007660A1" w:rsidP="00D81C55">
            <w:pPr>
              <w:pStyle w:val="Tabelanagwek"/>
              <w:spacing w:line="240" w:lineRule="auto"/>
              <w:jc w:val="center"/>
              <w:rPr>
                <w:sz w:val="22"/>
              </w:rPr>
            </w:pPr>
            <w:r w:rsidRPr="00762B43">
              <w:rPr>
                <w:sz w:val="22"/>
              </w:rPr>
              <w:t>11</w:t>
            </w:r>
          </w:p>
        </w:tc>
        <w:tc>
          <w:tcPr>
            <w:tcW w:w="0" w:type="auto"/>
            <w:vAlign w:val="center"/>
            <w:hideMark/>
          </w:tcPr>
          <w:p w14:paraId="31E094C9" w14:textId="77777777" w:rsidR="007660A1" w:rsidRPr="00891908" w:rsidRDefault="007660A1" w:rsidP="00033867">
            <w:pPr>
              <w:spacing w:before="120" w:after="120" w:line="240" w:lineRule="auto"/>
              <w:jc w:val="left"/>
            </w:pPr>
            <w:r w:rsidRPr="00891908">
              <w:t>Serwer musi być wyposażony w kartę zdalnego zarządzania (konsoli) pozwalającej na: włączenie, wyłączenie i restart serwera, podgląd logów sprzętowych serwera i karty, przejęcie pełnej konsoli tekstowej serwera niezależnie od jego stanu (także podczas startu, restartu OS). Możliwość przejęcia zdalnej konsoli graficznej i podłączania wirtualnych napędów CD i FDD. Rozwiązanie sprzętowe, niezależne od systemów operacyjnych, zintegrowane z płytą główną.</w:t>
            </w:r>
            <w:r w:rsidRPr="00891908">
              <w:br/>
              <w:t>Wraz z serwerem należy dostarczyć oprogramowanie do zarządzania serwerem, pozwalające na:</w:t>
            </w:r>
            <w:r w:rsidRPr="00891908">
              <w:br/>
              <w:t>• Inwentaryzację sprzętu serwerowego, monitoring zdrowia - „health status”</w:t>
            </w:r>
            <w:r w:rsidRPr="00891908">
              <w:br/>
              <w:t>• zautomatyzowane instalacje systemu operacyjnego z wykorzystaniem mechanizmu PXE (bootowanie z sieci)</w:t>
            </w:r>
            <w:r w:rsidRPr="00891908">
              <w:br/>
              <w:t>• zautomatyzowane, personalizowane, zrównoleglone instalacje systemów operacyjnych oraz aplikacji z wykorzystaniem tzw. plików odpowiedzi dostarczanych przez producenta oprogramowania użytkowego</w:t>
            </w:r>
            <w:r w:rsidRPr="00891908">
              <w:br/>
              <w:t>• zautomatyzowane, zrównoleglone kopiowanie środowisk, połączone z natychmiastową personalizacją systemu</w:t>
            </w:r>
            <w:r w:rsidRPr="00891908">
              <w:br/>
              <w:t>• monitorowanie utylizacji następujących podzespołów serwera: procesor, pamięć, dyski twarde, interfejsy sieciowe i zasilania</w:t>
            </w:r>
            <w:r w:rsidRPr="00891908">
              <w:br/>
              <w:t>• integrację z oprogramowanie wirtualizacyjnym, możliwość zarządzania maszynami wirtualnymi oraz hostami z jednej wspólnej konsoli oprogramowania producenta serwera</w:t>
            </w:r>
          </w:p>
        </w:tc>
      </w:tr>
    </w:tbl>
    <w:p w14:paraId="3D127704" w14:textId="77777777" w:rsidR="007660A1" w:rsidRDefault="007660A1" w:rsidP="001211B1">
      <w:pPr>
        <w:pStyle w:val="Nagwek3"/>
      </w:pPr>
      <w:r w:rsidRPr="00891908">
        <w:lastRenderedPageBreak/>
        <w:t>Konsola zarządzająca  - 2 szt</w:t>
      </w:r>
      <w:r>
        <w:t>.</w:t>
      </w:r>
    </w:p>
    <w:p w14:paraId="086CB4D1" w14:textId="77777777" w:rsidR="00743975" w:rsidRPr="00743975" w:rsidRDefault="00743975" w:rsidP="00743975">
      <w:r>
        <w:t>Produkt musi spełnić następujące wymagania:</w:t>
      </w:r>
    </w:p>
    <w:tbl>
      <w:tblPr>
        <w:tblStyle w:val="Tabela-Siatka"/>
        <w:tblW w:w="0" w:type="auto"/>
        <w:jc w:val="center"/>
        <w:tblLook w:val="04A0" w:firstRow="1" w:lastRow="0" w:firstColumn="1" w:lastColumn="0" w:noHBand="0" w:noVBand="1"/>
      </w:tblPr>
      <w:tblGrid>
        <w:gridCol w:w="414"/>
        <w:gridCol w:w="8648"/>
      </w:tblGrid>
      <w:tr w:rsidR="007660A1" w:rsidRPr="00891908" w14:paraId="33377CB5" w14:textId="77777777" w:rsidTr="00D81C55">
        <w:trPr>
          <w:trHeight w:val="290"/>
          <w:jc w:val="center"/>
        </w:trPr>
        <w:tc>
          <w:tcPr>
            <w:tcW w:w="0" w:type="auto"/>
            <w:shd w:val="clear" w:color="auto" w:fill="2E74B5" w:themeFill="accent1" w:themeFillShade="BF"/>
            <w:noWrap/>
            <w:vAlign w:val="center"/>
            <w:hideMark/>
          </w:tcPr>
          <w:p w14:paraId="4D6159AB" w14:textId="77777777" w:rsidR="007660A1" w:rsidRPr="00762B43" w:rsidRDefault="007660A1" w:rsidP="00D81C55">
            <w:pPr>
              <w:pStyle w:val="Tabelanagwek"/>
              <w:spacing w:line="240" w:lineRule="auto"/>
              <w:jc w:val="center"/>
              <w:rPr>
                <w:sz w:val="22"/>
              </w:rPr>
            </w:pPr>
            <w:r w:rsidRPr="00762B43">
              <w:rPr>
                <w:sz w:val="22"/>
              </w:rPr>
              <w:t>ID</w:t>
            </w:r>
          </w:p>
        </w:tc>
        <w:tc>
          <w:tcPr>
            <w:tcW w:w="0" w:type="auto"/>
            <w:shd w:val="clear" w:color="auto" w:fill="2E74B5" w:themeFill="accent1" w:themeFillShade="BF"/>
            <w:noWrap/>
            <w:vAlign w:val="center"/>
            <w:hideMark/>
          </w:tcPr>
          <w:p w14:paraId="2AB9C140" w14:textId="77777777" w:rsidR="007660A1" w:rsidRPr="00762B43" w:rsidRDefault="007660A1" w:rsidP="00D81C55">
            <w:pPr>
              <w:pStyle w:val="Tabelanagwek"/>
              <w:spacing w:line="240" w:lineRule="auto"/>
              <w:jc w:val="center"/>
              <w:rPr>
                <w:sz w:val="22"/>
              </w:rPr>
            </w:pPr>
            <w:r w:rsidRPr="00762B43">
              <w:rPr>
                <w:sz w:val="22"/>
              </w:rPr>
              <w:t>Wymaganie</w:t>
            </w:r>
          </w:p>
        </w:tc>
      </w:tr>
      <w:tr w:rsidR="007660A1" w:rsidRPr="00891908" w14:paraId="71114B14" w14:textId="77777777" w:rsidTr="00D81C55">
        <w:trPr>
          <w:trHeight w:val="290"/>
          <w:jc w:val="center"/>
        </w:trPr>
        <w:tc>
          <w:tcPr>
            <w:tcW w:w="0" w:type="auto"/>
            <w:shd w:val="clear" w:color="auto" w:fill="5B9BD5" w:themeFill="accent1"/>
            <w:noWrap/>
            <w:vAlign w:val="center"/>
            <w:hideMark/>
          </w:tcPr>
          <w:p w14:paraId="72B7F807" w14:textId="77777777" w:rsidR="007660A1" w:rsidRPr="00762B43" w:rsidRDefault="007660A1" w:rsidP="00D81C55">
            <w:pPr>
              <w:pStyle w:val="Tabelanagwek"/>
              <w:spacing w:line="240" w:lineRule="auto"/>
              <w:rPr>
                <w:sz w:val="22"/>
              </w:rPr>
            </w:pPr>
            <w:r w:rsidRPr="00762B43">
              <w:rPr>
                <w:sz w:val="22"/>
              </w:rPr>
              <w:t>1</w:t>
            </w:r>
          </w:p>
        </w:tc>
        <w:tc>
          <w:tcPr>
            <w:tcW w:w="0" w:type="auto"/>
            <w:vAlign w:val="center"/>
            <w:hideMark/>
          </w:tcPr>
          <w:p w14:paraId="16B3214D" w14:textId="77777777" w:rsidR="007660A1" w:rsidRPr="00891908" w:rsidRDefault="007660A1" w:rsidP="00D81C55">
            <w:pPr>
              <w:spacing w:before="120" w:after="120" w:line="240" w:lineRule="auto"/>
            </w:pPr>
            <w:r w:rsidRPr="00891908">
              <w:t xml:space="preserve">Konsola </w:t>
            </w:r>
            <w:r w:rsidR="00FA0AE4" w:rsidRPr="00891908">
              <w:t>składająca</w:t>
            </w:r>
            <w:r w:rsidRPr="00891908">
              <w:t xml:space="preserve"> się z monitora (minimum 17’’), klawiatury i urządzenia </w:t>
            </w:r>
            <w:r w:rsidR="009B4961" w:rsidRPr="00891908">
              <w:t>wskazującego</w:t>
            </w:r>
            <w:r w:rsidRPr="00891908">
              <w:t xml:space="preserve"> (track ball, touchpad, itp...). Zajmująca w szafie nie więcej niż 1U.</w:t>
            </w:r>
          </w:p>
        </w:tc>
      </w:tr>
      <w:tr w:rsidR="007660A1" w:rsidRPr="00891908" w14:paraId="6E23C4DC" w14:textId="77777777" w:rsidTr="00D81C55">
        <w:trPr>
          <w:trHeight w:val="520"/>
          <w:jc w:val="center"/>
        </w:trPr>
        <w:tc>
          <w:tcPr>
            <w:tcW w:w="0" w:type="auto"/>
            <w:shd w:val="clear" w:color="auto" w:fill="5B9BD5" w:themeFill="accent1"/>
            <w:noWrap/>
            <w:vAlign w:val="center"/>
            <w:hideMark/>
          </w:tcPr>
          <w:p w14:paraId="3F7A42BD" w14:textId="77777777" w:rsidR="007660A1" w:rsidRPr="00762B43" w:rsidRDefault="007660A1" w:rsidP="00D81C55">
            <w:pPr>
              <w:pStyle w:val="Tabelanagwek"/>
              <w:spacing w:line="240" w:lineRule="auto"/>
              <w:rPr>
                <w:sz w:val="22"/>
              </w:rPr>
            </w:pPr>
            <w:r w:rsidRPr="00762B43">
              <w:rPr>
                <w:sz w:val="22"/>
              </w:rPr>
              <w:t>2</w:t>
            </w:r>
          </w:p>
        </w:tc>
        <w:tc>
          <w:tcPr>
            <w:tcW w:w="0" w:type="auto"/>
            <w:vAlign w:val="center"/>
            <w:hideMark/>
          </w:tcPr>
          <w:p w14:paraId="505F2BE5" w14:textId="77777777" w:rsidR="007660A1" w:rsidRPr="00891908" w:rsidRDefault="007660A1" w:rsidP="00D81C55">
            <w:pPr>
              <w:spacing w:before="120" w:after="120" w:line="240" w:lineRule="auto"/>
            </w:pPr>
            <w:r w:rsidRPr="00891908">
              <w:t xml:space="preserve">Zainstalowany wraz z konsolą przełącznik KVM zapewniający </w:t>
            </w:r>
            <w:r w:rsidR="00FA0AE4">
              <w:t>możliwość podłączenia minimum 8 </w:t>
            </w:r>
            <w:r w:rsidRPr="00891908">
              <w:t>oferowanych serwerów RACK, dostarczony komplet wymaganych adapterów/interfejsów. Całość rozwiązania ma zajmować w szafie 1U.</w:t>
            </w:r>
          </w:p>
        </w:tc>
      </w:tr>
    </w:tbl>
    <w:p w14:paraId="6D440F80" w14:textId="77777777" w:rsidR="007660A1" w:rsidRDefault="007660A1" w:rsidP="007660A1"/>
    <w:p w14:paraId="67138AC6" w14:textId="77777777" w:rsidR="007660A1" w:rsidRDefault="007660A1" w:rsidP="00D33DF3">
      <w:pPr>
        <w:pStyle w:val="Nagwek2"/>
      </w:pPr>
      <w:bookmarkStart w:id="224" w:name="_Toc461192441"/>
      <w:bookmarkStart w:id="225" w:name="_Toc477889766"/>
      <w:r>
        <w:t>Macierze blokowe</w:t>
      </w:r>
      <w:bookmarkEnd w:id="224"/>
      <w:bookmarkEnd w:id="225"/>
    </w:p>
    <w:p w14:paraId="73BFAFB5" w14:textId="77777777" w:rsidR="007660A1" w:rsidRDefault="007660A1" w:rsidP="001211B1">
      <w:pPr>
        <w:pStyle w:val="Nagwek3"/>
      </w:pPr>
      <w:r w:rsidRPr="00257883">
        <w:t>Macierz blokowa typ A - 2szt</w:t>
      </w:r>
      <w:r>
        <w:t>.</w:t>
      </w:r>
    </w:p>
    <w:p w14:paraId="1BC4B488" w14:textId="77777777" w:rsidR="007660A1" w:rsidRDefault="007660A1" w:rsidP="007660A1">
      <w:r>
        <w:t>Produkt musi spełnić następujące wymagania:</w:t>
      </w:r>
    </w:p>
    <w:p w14:paraId="644E8FF5" w14:textId="77777777" w:rsidR="007660A1" w:rsidRPr="0000123E" w:rsidRDefault="007660A1" w:rsidP="007660A1">
      <w:pPr>
        <w:pStyle w:val="Nagwek4"/>
      </w:pPr>
      <w:r w:rsidRPr="0000123E">
        <w:t>Wymagania ogólne</w:t>
      </w:r>
    </w:p>
    <w:tbl>
      <w:tblPr>
        <w:tblStyle w:val="Tabela-Siatka"/>
        <w:tblW w:w="0" w:type="auto"/>
        <w:tblLook w:val="04A0" w:firstRow="1" w:lastRow="0" w:firstColumn="1" w:lastColumn="0" w:noHBand="0" w:noVBand="1"/>
      </w:tblPr>
      <w:tblGrid>
        <w:gridCol w:w="440"/>
        <w:gridCol w:w="8622"/>
      </w:tblGrid>
      <w:tr w:rsidR="007660A1" w:rsidRPr="00257883" w14:paraId="4C3CA677" w14:textId="77777777" w:rsidTr="00D81C55">
        <w:trPr>
          <w:trHeight w:val="290"/>
          <w:tblHeader/>
        </w:trPr>
        <w:tc>
          <w:tcPr>
            <w:tcW w:w="0" w:type="auto"/>
            <w:shd w:val="clear" w:color="auto" w:fill="2E74B5" w:themeFill="accent1" w:themeFillShade="BF"/>
            <w:noWrap/>
            <w:vAlign w:val="center"/>
            <w:hideMark/>
          </w:tcPr>
          <w:p w14:paraId="34F59FF1" w14:textId="77777777" w:rsidR="007660A1" w:rsidRPr="00762B43" w:rsidRDefault="007660A1" w:rsidP="00D81C55">
            <w:pPr>
              <w:pStyle w:val="Tabelanagwek"/>
              <w:spacing w:line="240" w:lineRule="auto"/>
              <w:jc w:val="center"/>
              <w:rPr>
                <w:sz w:val="22"/>
              </w:rPr>
            </w:pPr>
            <w:r w:rsidRPr="00762B43">
              <w:rPr>
                <w:sz w:val="22"/>
              </w:rPr>
              <w:t>ID</w:t>
            </w:r>
          </w:p>
        </w:tc>
        <w:tc>
          <w:tcPr>
            <w:tcW w:w="0" w:type="auto"/>
            <w:shd w:val="clear" w:color="auto" w:fill="2E74B5" w:themeFill="accent1" w:themeFillShade="BF"/>
            <w:noWrap/>
            <w:vAlign w:val="center"/>
            <w:hideMark/>
          </w:tcPr>
          <w:p w14:paraId="4E05B6A5" w14:textId="77777777" w:rsidR="007660A1" w:rsidRPr="00762B43" w:rsidRDefault="007660A1" w:rsidP="00D81C55">
            <w:pPr>
              <w:pStyle w:val="Tabelanagwek"/>
              <w:spacing w:line="240" w:lineRule="auto"/>
              <w:jc w:val="center"/>
              <w:rPr>
                <w:sz w:val="22"/>
              </w:rPr>
            </w:pPr>
            <w:r w:rsidRPr="00762B43">
              <w:rPr>
                <w:sz w:val="22"/>
              </w:rPr>
              <w:t>Wymaganie</w:t>
            </w:r>
          </w:p>
        </w:tc>
      </w:tr>
      <w:tr w:rsidR="007660A1" w:rsidRPr="00257883" w14:paraId="3415A5E4" w14:textId="77777777" w:rsidTr="00D81C55">
        <w:trPr>
          <w:trHeight w:val="290"/>
        </w:trPr>
        <w:tc>
          <w:tcPr>
            <w:tcW w:w="0" w:type="auto"/>
            <w:shd w:val="clear" w:color="auto" w:fill="5B9BD5" w:themeFill="accent1"/>
            <w:noWrap/>
            <w:vAlign w:val="center"/>
            <w:hideMark/>
          </w:tcPr>
          <w:p w14:paraId="4DCB0ADB" w14:textId="77777777" w:rsidR="007660A1" w:rsidRPr="00762B43" w:rsidRDefault="007660A1" w:rsidP="00D81C55">
            <w:pPr>
              <w:pStyle w:val="Tabelanagwek"/>
              <w:spacing w:line="240" w:lineRule="auto"/>
              <w:rPr>
                <w:sz w:val="22"/>
              </w:rPr>
            </w:pPr>
            <w:r w:rsidRPr="00762B43">
              <w:rPr>
                <w:sz w:val="22"/>
              </w:rPr>
              <w:t>1</w:t>
            </w:r>
          </w:p>
        </w:tc>
        <w:tc>
          <w:tcPr>
            <w:tcW w:w="0" w:type="auto"/>
            <w:vAlign w:val="center"/>
            <w:hideMark/>
          </w:tcPr>
          <w:p w14:paraId="016C556B" w14:textId="77777777" w:rsidR="007660A1" w:rsidRPr="00257883" w:rsidRDefault="007660A1" w:rsidP="00D81C55">
            <w:pPr>
              <w:spacing w:before="120" w:after="120" w:line="240" w:lineRule="auto"/>
            </w:pPr>
            <w:r w:rsidRPr="00257883">
              <w:t>Oferowane urządzenie musi być dostarczone ze wszystkimi niezbędnymi komponentami do instalowania w szafie rack 19''.</w:t>
            </w:r>
          </w:p>
        </w:tc>
      </w:tr>
      <w:tr w:rsidR="007660A1" w:rsidRPr="00257883" w14:paraId="1396C9A5" w14:textId="77777777" w:rsidTr="00D81C55">
        <w:trPr>
          <w:trHeight w:val="290"/>
        </w:trPr>
        <w:tc>
          <w:tcPr>
            <w:tcW w:w="0" w:type="auto"/>
            <w:shd w:val="clear" w:color="auto" w:fill="5B9BD5" w:themeFill="accent1"/>
            <w:noWrap/>
            <w:vAlign w:val="center"/>
            <w:hideMark/>
          </w:tcPr>
          <w:p w14:paraId="3D89E243" w14:textId="77777777" w:rsidR="007660A1" w:rsidRPr="00762B43" w:rsidRDefault="007660A1" w:rsidP="00D81C55">
            <w:pPr>
              <w:pStyle w:val="Tabelanagwek"/>
              <w:spacing w:line="240" w:lineRule="auto"/>
              <w:rPr>
                <w:sz w:val="22"/>
              </w:rPr>
            </w:pPr>
            <w:r w:rsidRPr="00762B43">
              <w:rPr>
                <w:sz w:val="22"/>
              </w:rPr>
              <w:t>2</w:t>
            </w:r>
          </w:p>
        </w:tc>
        <w:tc>
          <w:tcPr>
            <w:tcW w:w="0" w:type="auto"/>
            <w:vAlign w:val="center"/>
            <w:hideMark/>
          </w:tcPr>
          <w:p w14:paraId="6DB9FFCA" w14:textId="77777777" w:rsidR="007660A1" w:rsidRPr="00257883" w:rsidRDefault="007660A1" w:rsidP="00D81C55">
            <w:pPr>
              <w:spacing w:before="120" w:after="120" w:line="240" w:lineRule="auto"/>
            </w:pPr>
            <w:r w:rsidRPr="00257883">
              <w:t>Oferowane urządzenie musi posiadać kontrolery pracujące w trybie Active-Active z funkcją Mirrored cache.</w:t>
            </w:r>
          </w:p>
        </w:tc>
      </w:tr>
      <w:tr w:rsidR="007660A1" w:rsidRPr="00257883" w14:paraId="63E66691" w14:textId="77777777" w:rsidTr="00D81C55">
        <w:trPr>
          <w:trHeight w:val="580"/>
        </w:trPr>
        <w:tc>
          <w:tcPr>
            <w:tcW w:w="0" w:type="auto"/>
            <w:shd w:val="clear" w:color="auto" w:fill="5B9BD5" w:themeFill="accent1"/>
            <w:noWrap/>
            <w:vAlign w:val="center"/>
            <w:hideMark/>
          </w:tcPr>
          <w:p w14:paraId="1AC269BA" w14:textId="77777777" w:rsidR="007660A1" w:rsidRPr="00762B43" w:rsidRDefault="007660A1" w:rsidP="00D81C55">
            <w:pPr>
              <w:pStyle w:val="Tabelanagwek"/>
              <w:spacing w:line="240" w:lineRule="auto"/>
              <w:rPr>
                <w:sz w:val="22"/>
              </w:rPr>
            </w:pPr>
            <w:r w:rsidRPr="00762B43">
              <w:rPr>
                <w:sz w:val="22"/>
              </w:rPr>
              <w:t>3</w:t>
            </w:r>
          </w:p>
        </w:tc>
        <w:tc>
          <w:tcPr>
            <w:tcW w:w="0" w:type="auto"/>
            <w:vAlign w:val="center"/>
            <w:hideMark/>
          </w:tcPr>
          <w:p w14:paraId="2F5ED38C" w14:textId="77777777" w:rsidR="007660A1" w:rsidRPr="00257883" w:rsidRDefault="007660A1" w:rsidP="00D81C55">
            <w:pPr>
              <w:spacing w:before="120" w:after="120" w:line="240" w:lineRule="auto"/>
            </w:pPr>
            <w:r w:rsidRPr="00257883">
              <w:t>Macierz musi być wyposażona w minimum 1024GB pamięci Cache obsługującej zapis i odczyt dostępnej dla wszystkich wolumenów macierzy (nie może to być funkcjonalność tieringu), musi być możliwość włączenia lub wyłączenia buforowania on-line (bez konieczności migracji bądź przenoszenia zawartości wolumenów).</w:t>
            </w:r>
          </w:p>
        </w:tc>
      </w:tr>
      <w:tr w:rsidR="007660A1" w:rsidRPr="00257883" w14:paraId="10CA24EB" w14:textId="77777777" w:rsidTr="00D81C55">
        <w:trPr>
          <w:trHeight w:val="580"/>
        </w:trPr>
        <w:tc>
          <w:tcPr>
            <w:tcW w:w="0" w:type="auto"/>
            <w:shd w:val="clear" w:color="auto" w:fill="5B9BD5" w:themeFill="accent1"/>
            <w:noWrap/>
            <w:vAlign w:val="center"/>
            <w:hideMark/>
          </w:tcPr>
          <w:p w14:paraId="18F9B82C" w14:textId="77777777" w:rsidR="007660A1" w:rsidRPr="00762B43" w:rsidRDefault="007660A1" w:rsidP="00D81C55">
            <w:pPr>
              <w:pStyle w:val="Tabelanagwek"/>
              <w:spacing w:line="240" w:lineRule="auto"/>
              <w:rPr>
                <w:sz w:val="22"/>
              </w:rPr>
            </w:pPr>
            <w:r w:rsidRPr="00762B43">
              <w:rPr>
                <w:sz w:val="22"/>
              </w:rPr>
              <w:t>4</w:t>
            </w:r>
          </w:p>
        </w:tc>
        <w:tc>
          <w:tcPr>
            <w:tcW w:w="0" w:type="auto"/>
            <w:vAlign w:val="center"/>
            <w:hideMark/>
          </w:tcPr>
          <w:p w14:paraId="3F1B2E40" w14:textId="77777777" w:rsidR="007660A1" w:rsidRPr="00257883" w:rsidRDefault="007660A1" w:rsidP="00D81C55">
            <w:pPr>
              <w:spacing w:before="120" w:after="120" w:line="240" w:lineRule="auto"/>
            </w:pPr>
            <w:r w:rsidRPr="00257883">
              <w:t>Macierz musi posiadać system podtrzymania zawartości pamięci cache na wypadek awarii zasilania realizowany poprzez zapis danych z pamięci cache kontrolerów do pamięci typu flash lub równoważny zapewniający co najmniej taki sam czas przechowywania danych.</w:t>
            </w:r>
          </w:p>
        </w:tc>
      </w:tr>
      <w:tr w:rsidR="007660A1" w:rsidRPr="00257883" w14:paraId="04F9E12C" w14:textId="77777777" w:rsidTr="00D81C55">
        <w:trPr>
          <w:trHeight w:val="290"/>
        </w:trPr>
        <w:tc>
          <w:tcPr>
            <w:tcW w:w="0" w:type="auto"/>
            <w:shd w:val="clear" w:color="auto" w:fill="5B9BD5" w:themeFill="accent1"/>
            <w:noWrap/>
            <w:vAlign w:val="center"/>
            <w:hideMark/>
          </w:tcPr>
          <w:p w14:paraId="35F712C7" w14:textId="77777777" w:rsidR="007660A1" w:rsidRPr="00762B43" w:rsidRDefault="007660A1" w:rsidP="00D81C55">
            <w:pPr>
              <w:pStyle w:val="Tabelanagwek"/>
              <w:spacing w:line="240" w:lineRule="auto"/>
              <w:rPr>
                <w:sz w:val="22"/>
              </w:rPr>
            </w:pPr>
            <w:r w:rsidRPr="00762B43">
              <w:rPr>
                <w:sz w:val="22"/>
              </w:rPr>
              <w:t>5</w:t>
            </w:r>
          </w:p>
        </w:tc>
        <w:tc>
          <w:tcPr>
            <w:tcW w:w="0" w:type="auto"/>
            <w:vAlign w:val="center"/>
            <w:hideMark/>
          </w:tcPr>
          <w:p w14:paraId="62983A1A" w14:textId="77777777" w:rsidR="007660A1" w:rsidRPr="00257883" w:rsidRDefault="007660A1" w:rsidP="00D81C55">
            <w:pPr>
              <w:spacing w:before="120" w:after="120" w:line="240" w:lineRule="auto"/>
            </w:pPr>
            <w:r w:rsidRPr="00257883">
              <w:t>Macierz musi obsługiwać dyski 2,5” jak i 3,5”.</w:t>
            </w:r>
          </w:p>
        </w:tc>
      </w:tr>
      <w:tr w:rsidR="007660A1" w:rsidRPr="00257883" w14:paraId="40ECC504" w14:textId="77777777" w:rsidTr="00D81C55">
        <w:trPr>
          <w:trHeight w:val="290"/>
        </w:trPr>
        <w:tc>
          <w:tcPr>
            <w:tcW w:w="0" w:type="auto"/>
            <w:shd w:val="clear" w:color="auto" w:fill="5B9BD5" w:themeFill="accent1"/>
            <w:noWrap/>
            <w:vAlign w:val="center"/>
            <w:hideMark/>
          </w:tcPr>
          <w:p w14:paraId="014013C7" w14:textId="77777777" w:rsidR="007660A1" w:rsidRPr="00762B43" w:rsidRDefault="007660A1" w:rsidP="00D81C55">
            <w:pPr>
              <w:pStyle w:val="Tabelanagwek"/>
              <w:spacing w:line="240" w:lineRule="auto"/>
              <w:rPr>
                <w:sz w:val="22"/>
              </w:rPr>
            </w:pPr>
            <w:r w:rsidRPr="00762B43">
              <w:rPr>
                <w:sz w:val="22"/>
              </w:rPr>
              <w:t>6</w:t>
            </w:r>
          </w:p>
        </w:tc>
        <w:tc>
          <w:tcPr>
            <w:tcW w:w="0" w:type="auto"/>
            <w:vAlign w:val="center"/>
            <w:hideMark/>
          </w:tcPr>
          <w:p w14:paraId="12437504" w14:textId="77777777" w:rsidR="007660A1" w:rsidRPr="00257883" w:rsidRDefault="007660A1" w:rsidP="00D81C55">
            <w:pPr>
              <w:spacing w:before="120" w:after="120" w:line="240" w:lineRule="auto"/>
            </w:pPr>
            <w:r w:rsidRPr="00257883">
              <w:t xml:space="preserve">Macierz dyskowa musi umożliwiać stosowanie w niej dysków SSD, HDD 15k, HDD 10k i HDD 7,2k rpm wyposażonych w interfejsy SAS 12Gbps (SAS, NL-SAS). </w:t>
            </w:r>
          </w:p>
        </w:tc>
      </w:tr>
      <w:tr w:rsidR="007660A1" w:rsidRPr="00257883" w14:paraId="1599D746" w14:textId="77777777" w:rsidTr="00D81C55">
        <w:trPr>
          <w:trHeight w:val="290"/>
        </w:trPr>
        <w:tc>
          <w:tcPr>
            <w:tcW w:w="0" w:type="auto"/>
            <w:shd w:val="clear" w:color="auto" w:fill="5B9BD5" w:themeFill="accent1"/>
            <w:noWrap/>
            <w:vAlign w:val="center"/>
            <w:hideMark/>
          </w:tcPr>
          <w:p w14:paraId="564EF006" w14:textId="77777777" w:rsidR="007660A1" w:rsidRPr="00762B43" w:rsidRDefault="007660A1" w:rsidP="00D81C55">
            <w:pPr>
              <w:pStyle w:val="Tabelanagwek"/>
              <w:spacing w:line="240" w:lineRule="auto"/>
              <w:rPr>
                <w:sz w:val="22"/>
              </w:rPr>
            </w:pPr>
            <w:r w:rsidRPr="00762B43">
              <w:rPr>
                <w:sz w:val="22"/>
              </w:rPr>
              <w:t>7</w:t>
            </w:r>
          </w:p>
        </w:tc>
        <w:tc>
          <w:tcPr>
            <w:tcW w:w="0" w:type="auto"/>
            <w:vAlign w:val="center"/>
            <w:hideMark/>
          </w:tcPr>
          <w:p w14:paraId="2D5AF5F1" w14:textId="77777777" w:rsidR="007660A1" w:rsidRPr="00257883" w:rsidRDefault="007660A1" w:rsidP="00D81C55">
            <w:pPr>
              <w:spacing w:before="120" w:after="120" w:line="240" w:lineRule="auto"/>
            </w:pPr>
            <w:r w:rsidRPr="00257883">
              <w:t>Macierz musi być wyposażona w dyski posiadające podwójne interfejsy.</w:t>
            </w:r>
          </w:p>
        </w:tc>
      </w:tr>
      <w:tr w:rsidR="007660A1" w:rsidRPr="00257883" w14:paraId="44E6BBEE" w14:textId="77777777" w:rsidTr="00D81C55">
        <w:trPr>
          <w:trHeight w:val="290"/>
        </w:trPr>
        <w:tc>
          <w:tcPr>
            <w:tcW w:w="0" w:type="auto"/>
            <w:shd w:val="clear" w:color="auto" w:fill="5B9BD5" w:themeFill="accent1"/>
            <w:noWrap/>
            <w:vAlign w:val="center"/>
            <w:hideMark/>
          </w:tcPr>
          <w:p w14:paraId="49E45F29" w14:textId="77777777" w:rsidR="007660A1" w:rsidRPr="00762B43" w:rsidRDefault="007660A1" w:rsidP="00D81C55">
            <w:pPr>
              <w:pStyle w:val="Tabelanagwek"/>
              <w:spacing w:line="240" w:lineRule="auto"/>
              <w:rPr>
                <w:sz w:val="22"/>
              </w:rPr>
            </w:pPr>
            <w:r w:rsidRPr="00762B43">
              <w:rPr>
                <w:sz w:val="22"/>
              </w:rPr>
              <w:lastRenderedPageBreak/>
              <w:t>8</w:t>
            </w:r>
          </w:p>
        </w:tc>
        <w:tc>
          <w:tcPr>
            <w:tcW w:w="0" w:type="auto"/>
            <w:vAlign w:val="center"/>
            <w:hideMark/>
          </w:tcPr>
          <w:p w14:paraId="592393B7" w14:textId="77777777" w:rsidR="007660A1" w:rsidRPr="00257883" w:rsidRDefault="007660A1" w:rsidP="00D81C55">
            <w:pPr>
              <w:spacing w:before="120" w:after="120" w:line="240" w:lineRule="auto"/>
            </w:pPr>
            <w:r w:rsidRPr="00257883">
              <w:t>Macierz musi mieć możliwość instalacji dysków SSD, SAS, NL-SAS w tej samej półce dyskowej.</w:t>
            </w:r>
          </w:p>
        </w:tc>
      </w:tr>
      <w:tr w:rsidR="007660A1" w:rsidRPr="00257883" w14:paraId="1BCDC5BE" w14:textId="77777777" w:rsidTr="00D81C55">
        <w:trPr>
          <w:trHeight w:val="290"/>
        </w:trPr>
        <w:tc>
          <w:tcPr>
            <w:tcW w:w="0" w:type="auto"/>
            <w:shd w:val="clear" w:color="auto" w:fill="5B9BD5" w:themeFill="accent1"/>
            <w:noWrap/>
            <w:vAlign w:val="center"/>
            <w:hideMark/>
          </w:tcPr>
          <w:p w14:paraId="62C47B3E" w14:textId="77777777" w:rsidR="007660A1" w:rsidRPr="00762B43" w:rsidRDefault="007660A1" w:rsidP="00D81C55">
            <w:pPr>
              <w:pStyle w:val="Tabelanagwek"/>
              <w:spacing w:line="240" w:lineRule="auto"/>
              <w:rPr>
                <w:sz w:val="22"/>
              </w:rPr>
            </w:pPr>
            <w:r w:rsidRPr="00762B43">
              <w:rPr>
                <w:sz w:val="22"/>
              </w:rPr>
              <w:t>9</w:t>
            </w:r>
          </w:p>
        </w:tc>
        <w:tc>
          <w:tcPr>
            <w:tcW w:w="0" w:type="auto"/>
            <w:vAlign w:val="center"/>
            <w:hideMark/>
          </w:tcPr>
          <w:p w14:paraId="26B8D4F0" w14:textId="77777777" w:rsidR="007660A1" w:rsidRPr="00257883" w:rsidRDefault="007660A1" w:rsidP="00D81C55">
            <w:pPr>
              <w:spacing w:before="120" w:after="120" w:line="240" w:lineRule="auto"/>
            </w:pPr>
            <w:r w:rsidRPr="00257883">
              <w:t xml:space="preserve">Oferowana macierz musi posiadać dla każdego kontrolera minimum 2 porty FC, obsadzone modułami światłowodowymi SFP+ 16 Gb/s </w:t>
            </w:r>
          </w:p>
        </w:tc>
      </w:tr>
      <w:tr w:rsidR="007660A1" w:rsidRPr="00257883" w14:paraId="7794F35F" w14:textId="77777777" w:rsidTr="00D81C55">
        <w:trPr>
          <w:trHeight w:val="290"/>
        </w:trPr>
        <w:tc>
          <w:tcPr>
            <w:tcW w:w="0" w:type="auto"/>
            <w:shd w:val="clear" w:color="auto" w:fill="5B9BD5" w:themeFill="accent1"/>
            <w:noWrap/>
            <w:vAlign w:val="center"/>
            <w:hideMark/>
          </w:tcPr>
          <w:p w14:paraId="4027D999" w14:textId="77777777" w:rsidR="007660A1" w:rsidRPr="00762B43" w:rsidRDefault="007660A1" w:rsidP="00D81C55">
            <w:pPr>
              <w:pStyle w:val="Tabelanagwek"/>
              <w:spacing w:line="240" w:lineRule="auto"/>
              <w:rPr>
                <w:sz w:val="22"/>
              </w:rPr>
            </w:pPr>
            <w:r w:rsidRPr="00762B43">
              <w:rPr>
                <w:sz w:val="22"/>
              </w:rPr>
              <w:t>10</w:t>
            </w:r>
          </w:p>
        </w:tc>
        <w:tc>
          <w:tcPr>
            <w:tcW w:w="0" w:type="auto"/>
            <w:vAlign w:val="center"/>
            <w:hideMark/>
          </w:tcPr>
          <w:p w14:paraId="53D398AC" w14:textId="77777777" w:rsidR="007660A1" w:rsidRPr="00257883" w:rsidRDefault="007660A1" w:rsidP="00D81C55">
            <w:pPr>
              <w:spacing w:before="120" w:after="120" w:line="240" w:lineRule="auto"/>
            </w:pPr>
            <w:r w:rsidRPr="00257883">
              <w:t>RAID w macierzy: obsługa poziomów RAID 1 lub 10, 5, 6.</w:t>
            </w:r>
          </w:p>
        </w:tc>
      </w:tr>
      <w:tr w:rsidR="007660A1" w:rsidRPr="00257883" w14:paraId="4C1F464A" w14:textId="77777777" w:rsidTr="00D81C55">
        <w:trPr>
          <w:trHeight w:val="290"/>
        </w:trPr>
        <w:tc>
          <w:tcPr>
            <w:tcW w:w="0" w:type="auto"/>
            <w:shd w:val="clear" w:color="auto" w:fill="5B9BD5" w:themeFill="accent1"/>
            <w:noWrap/>
            <w:vAlign w:val="center"/>
            <w:hideMark/>
          </w:tcPr>
          <w:p w14:paraId="28496B24" w14:textId="77777777" w:rsidR="007660A1" w:rsidRPr="00762B43" w:rsidRDefault="007660A1" w:rsidP="00D81C55">
            <w:pPr>
              <w:pStyle w:val="Tabelanagwek"/>
              <w:spacing w:line="240" w:lineRule="auto"/>
              <w:rPr>
                <w:sz w:val="22"/>
              </w:rPr>
            </w:pPr>
            <w:r w:rsidRPr="00762B43">
              <w:rPr>
                <w:sz w:val="22"/>
              </w:rPr>
              <w:t>11</w:t>
            </w:r>
          </w:p>
        </w:tc>
        <w:tc>
          <w:tcPr>
            <w:tcW w:w="0" w:type="auto"/>
            <w:vAlign w:val="center"/>
            <w:hideMark/>
          </w:tcPr>
          <w:p w14:paraId="239FFFA6" w14:textId="77777777" w:rsidR="007660A1" w:rsidRPr="00257883" w:rsidRDefault="007660A1" w:rsidP="00D81C55">
            <w:pPr>
              <w:spacing w:before="120" w:after="120" w:line="240" w:lineRule="auto"/>
            </w:pPr>
            <w:r w:rsidRPr="00257883">
              <w:t xml:space="preserve">Macierz musi obsługiwać protokół FC - jeśli wymagane są licencje Wykonawca dostarczy je wraz z macierzą. </w:t>
            </w:r>
          </w:p>
        </w:tc>
      </w:tr>
      <w:tr w:rsidR="007660A1" w:rsidRPr="00257883" w14:paraId="6722677A" w14:textId="77777777" w:rsidTr="00D81C55">
        <w:trPr>
          <w:trHeight w:val="290"/>
        </w:trPr>
        <w:tc>
          <w:tcPr>
            <w:tcW w:w="0" w:type="auto"/>
            <w:shd w:val="clear" w:color="auto" w:fill="5B9BD5" w:themeFill="accent1"/>
            <w:noWrap/>
            <w:vAlign w:val="center"/>
            <w:hideMark/>
          </w:tcPr>
          <w:p w14:paraId="66D86D8E" w14:textId="77777777" w:rsidR="007660A1" w:rsidRPr="00762B43" w:rsidRDefault="007660A1" w:rsidP="00D81C55">
            <w:pPr>
              <w:pStyle w:val="Tabelanagwek"/>
              <w:spacing w:line="240" w:lineRule="auto"/>
              <w:rPr>
                <w:sz w:val="22"/>
              </w:rPr>
            </w:pPr>
            <w:r w:rsidRPr="00762B43">
              <w:rPr>
                <w:sz w:val="22"/>
              </w:rPr>
              <w:t>12</w:t>
            </w:r>
          </w:p>
        </w:tc>
        <w:tc>
          <w:tcPr>
            <w:tcW w:w="0" w:type="auto"/>
            <w:vAlign w:val="center"/>
            <w:hideMark/>
          </w:tcPr>
          <w:p w14:paraId="17EFD746" w14:textId="77777777" w:rsidR="007660A1" w:rsidRPr="00257883" w:rsidRDefault="007660A1" w:rsidP="00D81C55">
            <w:pPr>
              <w:spacing w:before="120" w:after="120" w:line="240" w:lineRule="auto"/>
            </w:pPr>
            <w:r w:rsidRPr="00257883">
              <w:t xml:space="preserve">Brak pojedynczego punktu awarii. </w:t>
            </w:r>
          </w:p>
        </w:tc>
      </w:tr>
      <w:tr w:rsidR="007660A1" w:rsidRPr="00257883" w14:paraId="531141C0" w14:textId="77777777" w:rsidTr="00D81C55">
        <w:trPr>
          <w:trHeight w:val="290"/>
        </w:trPr>
        <w:tc>
          <w:tcPr>
            <w:tcW w:w="0" w:type="auto"/>
            <w:shd w:val="clear" w:color="auto" w:fill="5B9BD5" w:themeFill="accent1"/>
            <w:noWrap/>
            <w:vAlign w:val="center"/>
            <w:hideMark/>
          </w:tcPr>
          <w:p w14:paraId="2DE8A55D" w14:textId="77777777" w:rsidR="007660A1" w:rsidRPr="00762B43" w:rsidRDefault="007660A1" w:rsidP="00D81C55">
            <w:pPr>
              <w:pStyle w:val="Tabelanagwek"/>
              <w:spacing w:line="240" w:lineRule="auto"/>
              <w:rPr>
                <w:sz w:val="22"/>
              </w:rPr>
            </w:pPr>
            <w:r w:rsidRPr="00762B43">
              <w:rPr>
                <w:sz w:val="22"/>
              </w:rPr>
              <w:t>13</w:t>
            </w:r>
          </w:p>
        </w:tc>
        <w:tc>
          <w:tcPr>
            <w:tcW w:w="0" w:type="auto"/>
            <w:vAlign w:val="center"/>
            <w:hideMark/>
          </w:tcPr>
          <w:p w14:paraId="511CA5CB" w14:textId="77777777" w:rsidR="007660A1" w:rsidRPr="00257883" w:rsidRDefault="007660A1" w:rsidP="00D81C55">
            <w:pPr>
              <w:spacing w:before="120" w:after="120" w:line="240" w:lineRule="auto"/>
            </w:pPr>
            <w:r w:rsidRPr="00257883">
              <w:t>Redundantne zasilanie, chłodzenie, kontrolery, dwie ścieżki dostępu do każdego dysku.</w:t>
            </w:r>
          </w:p>
        </w:tc>
      </w:tr>
      <w:tr w:rsidR="007660A1" w:rsidRPr="00257883" w14:paraId="59352ABE" w14:textId="77777777" w:rsidTr="00D81C55">
        <w:trPr>
          <w:trHeight w:val="290"/>
        </w:trPr>
        <w:tc>
          <w:tcPr>
            <w:tcW w:w="0" w:type="auto"/>
            <w:shd w:val="clear" w:color="auto" w:fill="5B9BD5" w:themeFill="accent1"/>
            <w:noWrap/>
            <w:vAlign w:val="center"/>
            <w:hideMark/>
          </w:tcPr>
          <w:p w14:paraId="581436E5" w14:textId="77777777" w:rsidR="007660A1" w:rsidRPr="00762B43" w:rsidRDefault="007660A1" w:rsidP="00D81C55">
            <w:pPr>
              <w:pStyle w:val="Tabelanagwek"/>
              <w:spacing w:line="240" w:lineRule="auto"/>
              <w:rPr>
                <w:sz w:val="22"/>
              </w:rPr>
            </w:pPr>
            <w:r w:rsidRPr="00762B43">
              <w:rPr>
                <w:sz w:val="22"/>
              </w:rPr>
              <w:t>14</w:t>
            </w:r>
          </w:p>
        </w:tc>
        <w:tc>
          <w:tcPr>
            <w:tcW w:w="0" w:type="auto"/>
            <w:vAlign w:val="center"/>
            <w:hideMark/>
          </w:tcPr>
          <w:p w14:paraId="1A8AC85C" w14:textId="77777777" w:rsidR="007660A1" w:rsidRPr="00257883" w:rsidRDefault="007660A1" w:rsidP="00D81C55">
            <w:pPr>
              <w:spacing w:before="120" w:after="120" w:line="240" w:lineRule="auto"/>
            </w:pPr>
            <w:r w:rsidRPr="00257883">
              <w:t>Graficzny interfejs dostępny przez przeglądarkę oraz interfejs tekstowy przez szyfrowane połączenie.</w:t>
            </w:r>
          </w:p>
        </w:tc>
      </w:tr>
      <w:tr w:rsidR="007660A1" w:rsidRPr="00257883" w14:paraId="4BDD13E8" w14:textId="77777777" w:rsidTr="00D81C55">
        <w:trPr>
          <w:trHeight w:val="290"/>
        </w:trPr>
        <w:tc>
          <w:tcPr>
            <w:tcW w:w="0" w:type="auto"/>
            <w:shd w:val="clear" w:color="auto" w:fill="5B9BD5" w:themeFill="accent1"/>
            <w:noWrap/>
            <w:vAlign w:val="center"/>
            <w:hideMark/>
          </w:tcPr>
          <w:p w14:paraId="67B59323" w14:textId="77777777" w:rsidR="007660A1" w:rsidRPr="00762B43" w:rsidRDefault="007660A1" w:rsidP="00D81C55">
            <w:pPr>
              <w:pStyle w:val="Tabelanagwek"/>
              <w:spacing w:line="240" w:lineRule="auto"/>
              <w:rPr>
                <w:sz w:val="22"/>
              </w:rPr>
            </w:pPr>
            <w:r w:rsidRPr="00762B43">
              <w:rPr>
                <w:sz w:val="22"/>
              </w:rPr>
              <w:t>15</w:t>
            </w:r>
          </w:p>
        </w:tc>
        <w:tc>
          <w:tcPr>
            <w:tcW w:w="0" w:type="auto"/>
            <w:vAlign w:val="center"/>
            <w:hideMark/>
          </w:tcPr>
          <w:p w14:paraId="3BDA96EF" w14:textId="77777777" w:rsidR="007660A1" w:rsidRPr="00257883" w:rsidRDefault="007660A1" w:rsidP="00D81C55">
            <w:pPr>
              <w:spacing w:before="120" w:after="120" w:line="240" w:lineRule="auto"/>
            </w:pPr>
            <w:r w:rsidRPr="00257883">
              <w:t xml:space="preserve">Musi istnieć możliwość bezpośredniego monitoringu stanu w jakim w danym momencie macierz się znajduje. </w:t>
            </w:r>
          </w:p>
        </w:tc>
      </w:tr>
      <w:tr w:rsidR="007660A1" w:rsidRPr="00257883" w14:paraId="03CF0EC2" w14:textId="77777777" w:rsidTr="00D81C55">
        <w:trPr>
          <w:trHeight w:val="290"/>
        </w:trPr>
        <w:tc>
          <w:tcPr>
            <w:tcW w:w="0" w:type="auto"/>
            <w:shd w:val="clear" w:color="auto" w:fill="5B9BD5" w:themeFill="accent1"/>
            <w:noWrap/>
            <w:vAlign w:val="center"/>
            <w:hideMark/>
          </w:tcPr>
          <w:p w14:paraId="7B519740" w14:textId="77777777" w:rsidR="007660A1" w:rsidRPr="00762B43" w:rsidRDefault="007660A1" w:rsidP="00D81C55">
            <w:pPr>
              <w:pStyle w:val="Tabelanagwek"/>
              <w:spacing w:line="240" w:lineRule="auto"/>
              <w:rPr>
                <w:sz w:val="22"/>
              </w:rPr>
            </w:pPr>
            <w:r w:rsidRPr="00762B43">
              <w:rPr>
                <w:sz w:val="22"/>
              </w:rPr>
              <w:t>16</w:t>
            </w:r>
          </w:p>
        </w:tc>
        <w:tc>
          <w:tcPr>
            <w:tcW w:w="0" w:type="auto"/>
            <w:vAlign w:val="center"/>
            <w:hideMark/>
          </w:tcPr>
          <w:p w14:paraId="042468A4" w14:textId="77777777" w:rsidR="007660A1" w:rsidRPr="00257883" w:rsidRDefault="007660A1" w:rsidP="00D81C55">
            <w:pPr>
              <w:spacing w:before="120" w:after="120" w:line="240" w:lineRule="auto"/>
            </w:pPr>
            <w:r w:rsidRPr="00257883">
              <w:t>Dane o parametrach wydajnościowych macierzy muszą być dostępne w postaci wykresów w</w:t>
            </w:r>
            <w:r w:rsidR="007E077A">
              <w:t> </w:t>
            </w:r>
            <w:r w:rsidRPr="00257883">
              <w:t>interfejsie GUI.</w:t>
            </w:r>
          </w:p>
        </w:tc>
      </w:tr>
      <w:tr w:rsidR="007660A1" w:rsidRPr="00257883" w14:paraId="30543610" w14:textId="77777777" w:rsidTr="00D81C55">
        <w:trPr>
          <w:trHeight w:val="290"/>
        </w:trPr>
        <w:tc>
          <w:tcPr>
            <w:tcW w:w="0" w:type="auto"/>
            <w:shd w:val="clear" w:color="auto" w:fill="5B9BD5" w:themeFill="accent1"/>
            <w:noWrap/>
            <w:vAlign w:val="center"/>
            <w:hideMark/>
          </w:tcPr>
          <w:p w14:paraId="3975DE47" w14:textId="77777777" w:rsidR="007660A1" w:rsidRPr="00762B43" w:rsidRDefault="007660A1" w:rsidP="00D81C55">
            <w:pPr>
              <w:pStyle w:val="Tabelanagwek"/>
              <w:spacing w:line="240" w:lineRule="auto"/>
              <w:rPr>
                <w:sz w:val="22"/>
              </w:rPr>
            </w:pPr>
            <w:r w:rsidRPr="00762B43">
              <w:rPr>
                <w:sz w:val="22"/>
              </w:rPr>
              <w:t>17</w:t>
            </w:r>
          </w:p>
        </w:tc>
        <w:tc>
          <w:tcPr>
            <w:tcW w:w="0" w:type="auto"/>
            <w:vAlign w:val="center"/>
            <w:hideMark/>
          </w:tcPr>
          <w:p w14:paraId="79DD0D4D" w14:textId="77777777" w:rsidR="007660A1" w:rsidRPr="00257883" w:rsidRDefault="007660A1" w:rsidP="00D81C55">
            <w:pPr>
              <w:spacing w:before="120" w:after="120" w:line="240" w:lineRule="auto"/>
            </w:pPr>
            <w:r w:rsidRPr="00257883">
              <w:t>Macierz musi posiadać funkcjonalność zarządzania całością dostępnych zasobów dyskowych, z</w:t>
            </w:r>
            <w:r w:rsidR="007E077A">
              <w:t> </w:t>
            </w:r>
            <w:r w:rsidRPr="00257883">
              <w:t>jednej konsoli administracyjnej.</w:t>
            </w:r>
          </w:p>
        </w:tc>
      </w:tr>
      <w:tr w:rsidR="007660A1" w:rsidRPr="00257883" w14:paraId="5539DFFE" w14:textId="77777777" w:rsidTr="00D81C55">
        <w:trPr>
          <w:trHeight w:val="290"/>
        </w:trPr>
        <w:tc>
          <w:tcPr>
            <w:tcW w:w="0" w:type="auto"/>
            <w:shd w:val="clear" w:color="auto" w:fill="5B9BD5" w:themeFill="accent1"/>
            <w:noWrap/>
            <w:vAlign w:val="center"/>
            <w:hideMark/>
          </w:tcPr>
          <w:p w14:paraId="29AADDA7" w14:textId="77777777" w:rsidR="007660A1" w:rsidRPr="00762B43" w:rsidRDefault="007660A1" w:rsidP="00D81C55">
            <w:pPr>
              <w:pStyle w:val="Tabelanagwek"/>
              <w:spacing w:line="240" w:lineRule="auto"/>
              <w:rPr>
                <w:sz w:val="22"/>
              </w:rPr>
            </w:pPr>
            <w:r w:rsidRPr="00762B43">
              <w:rPr>
                <w:sz w:val="22"/>
              </w:rPr>
              <w:t>18</w:t>
            </w:r>
          </w:p>
        </w:tc>
        <w:tc>
          <w:tcPr>
            <w:tcW w:w="0" w:type="auto"/>
            <w:vAlign w:val="center"/>
            <w:hideMark/>
          </w:tcPr>
          <w:p w14:paraId="1B062158" w14:textId="77777777" w:rsidR="007660A1" w:rsidRPr="00257883" w:rsidRDefault="007660A1" w:rsidP="00D81C55">
            <w:pPr>
              <w:spacing w:before="120" w:after="120" w:line="240" w:lineRule="auto"/>
            </w:pPr>
            <w:r w:rsidRPr="00257883">
              <w:t>Wymagane jest aby dostarczona macierz posiadała interfejs zarządzający GUI, CLI, oraz umożliwiała tworzenie skryptów użytkownika.</w:t>
            </w:r>
          </w:p>
        </w:tc>
      </w:tr>
      <w:tr w:rsidR="007660A1" w:rsidRPr="00257883" w14:paraId="79D3CC9B" w14:textId="77777777" w:rsidTr="00D81C55">
        <w:trPr>
          <w:trHeight w:val="290"/>
        </w:trPr>
        <w:tc>
          <w:tcPr>
            <w:tcW w:w="0" w:type="auto"/>
            <w:shd w:val="clear" w:color="auto" w:fill="5B9BD5" w:themeFill="accent1"/>
            <w:noWrap/>
            <w:vAlign w:val="center"/>
            <w:hideMark/>
          </w:tcPr>
          <w:p w14:paraId="285307DD" w14:textId="77777777" w:rsidR="007660A1" w:rsidRPr="00762B43" w:rsidRDefault="007660A1" w:rsidP="00D81C55">
            <w:pPr>
              <w:pStyle w:val="Tabelanagwek"/>
              <w:spacing w:line="240" w:lineRule="auto"/>
              <w:rPr>
                <w:sz w:val="22"/>
              </w:rPr>
            </w:pPr>
            <w:r w:rsidRPr="00762B43">
              <w:rPr>
                <w:sz w:val="22"/>
              </w:rPr>
              <w:t>19</w:t>
            </w:r>
          </w:p>
        </w:tc>
        <w:tc>
          <w:tcPr>
            <w:tcW w:w="0" w:type="auto"/>
            <w:vAlign w:val="center"/>
            <w:hideMark/>
          </w:tcPr>
          <w:p w14:paraId="1461750A" w14:textId="77777777" w:rsidR="007660A1" w:rsidRPr="00257883" w:rsidRDefault="007660A1" w:rsidP="00D81C55">
            <w:pPr>
              <w:spacing w:before="120" w:after="120" w:line="240" w:lineRule="auto"/>
            </w:pPr>
            <w:r w:rsidRPr="00257883">
              <w:t>Możliwość zarządzania całością dostępnych zasobów dyskowych z jednej konsoli administracyjnej. Zarządzanie w oparciu o użytkowników z przypisanymi uprawnieniami (role-based).</w:t>
            </w:r>
          </w:p>
        </w:tc>
      </w:tr>
      <w:tr w:rsidR="007660A1" w:rsidRPr="00257883" w14:paraId="1596F253" w14:textId="77777777" w:rsidTr="00D81C55">
        <w:trPr>
          <w:trHeight w:val="290"/>
        </w:trPr>
        <w:tc>
          <w:tcPr>
            <w:tcW w:w="0" w:type="auto"/>
            <w:shd w:val="clear" w:color="auto" w:fill="5B9BD5" w:themeFill="accent1"/>
            <w:noWrap/>
            <w:vAlign w:val="center"/>
            <w:hideMark/>
          </w:tcPr>
          <w:p w14:paraId="4D5D5D8E" w14:textId="77777777" w:rsidR="007660A1" w:rsidRPr="00762B43" w:rsidRDefault="007660A1" w:rsidP="00D81C55">
            <w:pPr>
              <w:pStyle w:val="Tabelanagwek"/>
              <w:spacing w:line="240" w:lineRule="auto"/>
              <w:rPr>
                <w:sz w:val="22"/>
              </w:rPr>
            </w:pPr>
            <w:r w:rsidRPr="00762B43">
              <w:rPr>
                <w:sz w:val="22"/>
              </w:rPr>
              <w:t>20</w:t>
            </w:r>
          </w:p>
        </w:tc>
        <w:tc>
          <w:tcPr>
            <w:tcW w:w="0" w:type="auto"/>
            <w:vAlign w:val="center"/>
            <w:hideMark/>
          </w:tcPr>
          <w:p w14:paraId="11DAE52F" w14:textId="77777777" w:rsidR="007660A1" w:rsidRPr="00257883" w:rsidRDefault="007660A1" w:rsidP="00D81C55">
            <w:pPr>
              <w:spacing w:before="120" w:after="120" w:line="240" w:lineRule="auto"/>
            </w:pPr>
            <w:r w:rsidRPr="00257883">
              <w:t>Musi istnieć możliwość bezpośredniego monitoringu stanu w jakim w danym momencie macierz się znajduje.</w:t>
            </w:r>
          </w:p>
        </w:tc>
      </w:tr>
      <w:tr w:rsidR="007660A1" w:rsidRPr="00257883" w14:paraId="3484A8DC" w14:textId="77777777" w:rsidTr="00D81C55">
        <w:trPr>
          <w:trHeight w:val="290"/>
        </w:trPr>
        <w:tc>
          <w:tcPr>
            <w:tcW w:w="0" w:type="auto"/>
            <w:shd w:val="clear" w:color="auto" w:fill="5B9BD5" w:themeFill="accent1"/>
            <w:noWrap/>
            <w:vAlign w:val="center"/>
            <w:hideMark/>
          </w:tcPr>
          <w:p w14:paraId="5ADB211C" w14:textId="77777777" w:rsidR="007660A1" w:rsidRPr="00762B43" w:rsidRDefault="007660A1" w:rsidP="00D81C55">
            <w:pPr>
              <w:pStyle w:val="Tabelanagwek"/>
              <w:spacing w:line="240" w:lineRule="auto"/>
              <w:rPr>
                <w:sz w:val="22"/>
              </w:rPr>
            </w:pPr>
            <w:r w:rsidRPr="00762B43">
              <w:rPr>
                <w:sz w:val="22"/>
              </w:rPr>
              <w:t>21</w:t>
            </w:r>
          </w:p>
        </w:tc>
        <w:tc>
          <w:tcPr>
            <w:tcW w:w="0" w:type="auto"/>
            <w:vAlign w:val="center"/>
            <w:hideMark/>
          </w:tcPr>
          <w:p w14:paraId="2392098A" w14:textId="77777777" w:rsidR="007660A1" w:rsidRPr="00257883" w:rsidRDefault="007660A1" w:rsidP="00D81C55">
            <w:pPr>
              <w:spacing w:before="120" w:after="120" w:line="240" w:lineRule="auto"/>
            </w:pPr>
            <w:r w:rsidRPr="00257883">
              <w:t>W pełni nadmiarowe wentylatory i zasilacze z możliwością wymiany podczas pracy.</w:t>
            </w:r>
          </w:p>
        </w:tc>
      </w:tr>
      <w:tr w:rsidR="007660A1" w:rsidRPr="00257883" w14:paraId="0473C2BC" w14:textId="77777777" w:rsidTr="00D81C55">
        <w:trPr>
          <w:trHeight w:val="290"/>
        </w:trPr>
        <w:tc>
          <w:tcPr>
            <w:tcW w:w="0" w:type="auto"/>
            <w:shd w:val="clear" w:color="auto" w:fill="5B9BD5" w:themeFill="accent1"/>
            <w:noWrap/>
            <w:vAlign w:val="center"/>
            <w:hideMark/>
          </w:tcPr>
          <w:p w14:paraId="604EBC76" w14:textId="77777777" w:rsidR="007660A1" w:rsidRPr="00762B43" w:rsidRDefault="007660A1" w:rsidP="00D81C55">
            <w:pPr>
              <w:pStyle w:val="Tabelanagwek"/>
              <w:spacing w:line="240" w:lineRule="auto"/>
              <w:rPr>
                <w:sz w:val="22"/>
              </w:rPr>
            </w:pPr>
            <w:r w:rsidRPr="00762B43">
              <w:rPr>
                <w:sz w:val="22"/>
              </w:rPr>
              <w:t>22</w:t>
            </w:r>
          </w:p>
        </w:tc>
        <w:tc>
          <w:tcPr>
            <w:tcW w:w="0" w:type="auto"/>
            <w:vAlign w:val="center"/>
            <w:hideMark/>
          </w:tcPr>
          <w:p w14:paraId="47A0F214" w14:textId="77777777" w:rsidR="007660A1" w:rsidRPr="00257883" w:rsidRDefault="007660A1" w:rsidP="00D81C55">
            <w:pPr>
              <w:spacing w:before="120" w:after="120" w:line="240" w:lineRule="auto"/>
            </w:pPr>
            <w:r w:rsidRPr="00257883">
              <w:t>Macierz musi umożliwiać wykonywanie aktualizacji mikrokodu macierzy w trybie online bez przerywania dostępu do zasobów dyskowych macierzy i przerywania pracy aplikacji.</w:t>
            </w:r>
          </w:p>
        </w:tc>
      </w:tr>
      <w:tr w:rsidR="007660A1" w:rsidRPr="00257883" w14:paraId="5FA0921D" w14:textId="77777777" w:rsidTr="00D81C55">
        <w:trPr>
          <w:trHeight w:val="580"/>
        </w:trPr>
        <w:tc>
          <w:tcPr>
            <w:tcW w:w="0" w:type="auto"/>
            <w:shd w:val="clear" w:color="auto" w:fill="5B9BD5" w:themeFill="accent1"/>
            <w:noWrap/>
            <w:vAlign w:val="center"/>
            <w:hideMark/>
          </w:tcPr>
          <w:p w14:paraId="68025520" w14:textId="77777777" w:rsidR="007660A1" w:rsidRPr="00762B43" w:rsidRDefault="007660A1" w:rsidP="00D81C55">
            <w:pPr>
              <w:pStyle w:val="Tabelanagwek"/>
              <w:spacing w:line="240" w:lineRule="auto"/>
              <w:rPr>
                <w:sz w:val="22"/>
              </w:rPr>
            </w:pPr>
            <w:r w:rsidRPr="00762B43">
              <w:rPr>
                <w:sz w:val="22"/>
              </w:rPr>
              <w:t>23</w:t>
            </w:r>
          </w:p>
        </w:tc>
        <w:tc>
          <w:tcPr>
            <w:tcW w:w="0" w:type="auto"/>
            <w:vAlign w:val="center"/>
            <w:hideMark/>
          </w:tcPr>
          <w:p w14:paraId="3C889A9F" w14:textId="77777777" w:rsidR="007660A1" w:rsidRPr="00257883" w:rsidRDefault="007660A1" w:rsidP="00D81C55">
            <w:pPr>
              <w:spacing w:before="120" w:after="120" w:line="240" w:lineRule="auto"/>
            </w:pPr>
            <w:r w:rsidRPr="00257883">
              <w:t>Macierz musi zapewniać funkcjonalność udostępniania przestrzeni bez konieczności fizycznego alokowania wolnego miejsca na dyskach (thin provisioning). Jeżeli funkcjonalność wymaga licencji, należy taką licencję zaoferować dla całej macierzy w maksymalnej konfiguracji.</w:t>
            </w:r>
          </w:p>
        </w:tc>
      </w:tr>
      <w:tr w:rsidR="007660A1" w:rsidRPr="00257883" w14:paraId="2346451D" w14:textId="77777777" w:rsidTr="00D81C55">
        <w:trPr>
          <w:trHeight w:val="290"/>
        </w:trPr>
        <w:tc>
          <w:tcPr>
            <w:tcW w:w="0" w:type="auto"/>
            <w:shd w:val="clear" w:color="auto" w:fill="5B9BD5" w:themeFill="accent1"/>
            <w:noWrap/>
            <w:vAlign w:val="center"/>
            <w:hideMark/>
          </w:tcPr>
          <w:p w14:paraId="2E123FE6" w14:textId="77777777" w:rsidR="007660A1" w:rsidRPr="00762B43" w:rsidRDefault="007660A1" w:rsidP="00D81C55">
            <w:pPr>
              <w:pStyle w:val="Tabelanagwek"/>
              <w:spacing w:line="240" w:lineRule="auto"/>
              <w:rPr>
                <w:sz w:val="22"/>
              </w:rPr>
            </w:pPr>
            <w:r w:rsidRPr="00762B43">
              <w:rPr>
                <w:sz w:val="22"/>
              </w:rPr>
              <w:lastRenderedPageBreak/>
              <w:t>24</w:t>
            </w:r>
          </w:p>
        </w:tc>
        <w:tc>
          <w:tcPr>
            <w:tcW w:w="0" w:type="auto"/>
            <w:vAlign w:val="center"/>
            <w:hideMark/>
          </w:tcPr>
          <w:p w14:paraId="0D2A1A79" w14:textId="77777777" w:rsidR="007660A1" w:rsidRPr="00257883" w:rsidRDefault="007660A1" w:rsidP="00D81C55">
            <w:pPr>
              <w:spacing w:before="120" w:after="120" w:line="240" w:lineRule="auto"/>
            </w:pPr>
            <w:r w:rsidRPr="00257883">
              <w:t>Macierz musi umożliwiać zwrot zwolnionej przestrzeni dyskowej do puli.</w:t>
            </w:r>
          </w:p>
        </w:tc>
      </w:tr>
      <w:tr w:rsidR="007660A1" w:rsidRPr="00257883" w14:paraId="1C9AA27C" w14:textId="77777777" w:rsidTr="00D81C55">
        <w:trPr>
          <w:trHeight w:val="870"/>
        </w:trPr>
        <w:tc>
          <w:tcPr>
            <w:tcW w:w="0" w:type="auto"/>
            <w:shd w:val="clear" w:color="auto" w:fill="5B9BD5" w:themeFill="accent1"/>
            <w:noWrap/>
            <w:vAlign w:val="center"/>
            <w:hideMark/>
          </w:tcPr>
          <w:p w14:paraId="59D62301" w14:textId="77777777" w:rsidR="007660A1" w:rsidRPr="00762B43" w:rsidRDefault="007660A1" w:rsidP="00D81C55">
            <w:pPr>
              <w:pStyle w:val="Tabelanagwek"/>
              <w:spacing w:line="240" w:lineRule="auto"/>
              <w:rPr>
                <w:sz w:val="22"/>
              </w:rPr>
            </w:pPr>
            <w:r w:rsidRPr="00762B43">
              <w:rPr>
                <w:sz w:val="22"/>
              </w:rPr>
              <w:t>25</w:t>
            </w:r>
          </w:p>
        </w:tc>
        <w:tc>
          <w:tcPr>
            <w:tcW w:w="0" w:type="auto"/>
            <w:vAlign w:val="center"/>
            <w:hideMark/>
          </w:tcPr>
          <w:p w14:paraId="0709C36B" w14:textId="77777777" w:rsidR="007660A1" w:rsidRPr="00257883" w:rsidRDefault="007660A1" w:rsidP="00D81C55">
            <w:pPr>
              <w:spacing w:before="120" w:after="120" w:line="240" w:lineRule="auto"/>
            </w:pPr>
            <w:r w:rsidRPr="00257883">
              <w:t>Macierz musi posiadać funkcjonalność tieringu polegającą na automatycznej migracji bloków danych dysków logicznych pomiędzy różnymi typami dysków fizycznych (SSD, SAS/FC, NLSAS/SATA), w zależności od stopnia wykorzystania danego obszaru przez aplikację. Migracje muszą być wykonywane automatycznie bez udziału administratora. Migracja danych musi odbywać się bez przerywania dostępu do danych od strony hostów i aplikacji.</w:t>
            </w:r>
          </w:p>
        </w:tc>
      </w:tr>
      <w:tr w:rsidR="007660A1" w:rsidRPr="00257883" w14:paraId="60E1ED5F" w14:textId="77777777" w:rsidTr="00D81C55">
        <w:trPr>
          <w:trHeight w:val="580"/>
        </w:trPr>
        <w:tc>
          <w:tcPr>
            <w:tcW w:w="0" w:type="auto"/>
            <w:shd w:val="clear" w:color="auto" w:fill="5B9BD5" w:themeFill="accent1"/>
            <w:noWrap/>
            <w:vAlign w:val="center"/>
            <w:hideMark/>
          </w:tcPr>
          <w:p w14:paraId="735834E1" w14:textId="77777777" w:rsidR="007660A1" w:rsidRPr="00762B43" w:rsidRDefault="007660A1" w:rsidP="00D81C55">
            <w:pPr>
              <w:pStyle w:val="Tabelanagwek"/>
              <w:spacing w:line="240" w:lineRule="auto"/>
              <w:rPr>
                <w:sz w:val="22"/>
              </w:rPr>
            </w:pPr>
            <w:r w:rsidRPr="00762B43">
              <w:rPr>
                <w:sz w:val="22"/>
              </w:rPr>
              <w:t>26</w:t>
            </w:r>
          </w:p>
        </w:tc>
        <w:tc>
          <w:tcPr>
            <w:tcW w:w="0" w:type="auto"/>
            <w:vAlign w:val="center"/>
            <w:hideMark/>
          </w:tcPr>
          <w:p w14:paraId="19F180AB" w14:textId="77777777" w:rsidR="007660A1" w:rsidRPr="00257883" w:rsidRDefault="007660A1" w:rsidP="00D81C55">
            <w:pPr>
              <w:spacing w:before="120" w:after="120" w:line="240" w:lineRule="auto"/>
            </w:pPr>
            <w:r w:rsidRPr="00257883">
              <w:t>Macierz musi umożliwiać automatyczne rozkładanie bloków dysków logicznych pomiędzy wszystkie dostępne dyski fizyczne funkcjonujące w ramach tej samej puli/grupy dyskowej w</w:t>
            </w:r>
            <w:r w:rsidR="007E077A">
              <w:t> </w:t>
            </w:r>
            <w:r w:rsidRPr="00257883">
              <w:t>przypadku rozszerzania dysku logicznego i dokładania dysków fizycznych.</w:t>
            </w:r>
          </w:p>
        </w:tc>
      </w:tr>
      <w:tr w:rsidR="007660A1" w:rsidRPr="00257883" w14:paraId="298CAB57" w14:textId="77777777" w:rsidTr="00D81C55">
        <w:trPr>
          <w:trHeight w:val="290"/>
        </w:trPr>
        <w:tc>
          <w:tcPr>
            <w:tcW w:w="0" w:type="auto"/>
            <w:shd w:val="clear" w:color="auto" w:fill="5B9BD5" w:themeFill="accent1"/>
            <w:noWrap/>
            <w:vAlign w:val="center"/>
            <w:hideMark/>
          </w:tcPr>
          <w:p w14:paraId="565C39C4" w14:textId="77777777" w:rsidR="007660A1" w:rsidRPr="00762B43" w:rsidRDefault="007660A1" w:rsidP="00D81C55">
            <w:pPr>
              <w:pStyle w:val="Tabelanagwek"/>
              <w:spacing w:line="240" w:lineRule="auto"/>
              <w:rPr>
                <w:sz w:val="22"/>
              </w:rPr>
            </w:pPr>
            <w:r w:rsidRPr="00762B43">
              <w:rPr>
                <w:sz w:val="22"/>
              </w:rPr>
              <w:t>27</w:t>
            </w:r>
          </w:p>
        </w:tc>
        <w:tc>
          <w:tcPr>
            <w:tcW w:w="0" w:type="auto"/>
            <w:vAlign w:val="center"/>
            <w:hideMark/>
          </w:tcPr>
          <w:p w14:paraId="2B20EF64" w14:textId="77777777" w:rsidR="007660A1" w:rsidRPr="00257883" w:rsidRDefault="007660A1" w:rsidP="00D81C55">
            <w:pPr>
              <w:spacing w:before="120" w:after="120" w:line="240" w:lineRule="auto"/>
            </w:pPr>
            <w:r w:rsidRPr="00257883">
              <w:t>Macierz musi obsługiwać LUN Masking i Lun mapping.</w:t>
            </w:r>
          </w:p>
        </w:tc>
      </w:tr>
      <w:tr w:rsidR="007660A1" w:rsidRPr="00257883" w14:paraId="5C2C3752" w14:textId="77777777" w:rsidTr="00D81C55">
        <w:trPr>
          <w:trHeight w:val="580"/>
        </w:trPr>
        <w:tc>
          <w:tcPr>
            <w:tcW w:w="0" w:type="auto"/>
            <w:shd w:val="clear" w:color="auto" w:fill="5B9BD5" w:themeFill="accent1"/>
            <w:noWrap/>
            <w:vAlign w:val="center"/>
            <w:hideMark/>
          </w:tcPr>
          <w:p w14:paraId="1496048C" w14:textId="77777777" w:rsidR="007660A1" w:rsidRPr="00762B43" w:rsidRDefault="007660A1" w:rsidP="00D81C55">
            <w:pPr>
              <w:pStyle w:val="Tabelanagwek"/>
              <w:spacing w:line="240" w:lineRule="auto"/>
              <w:rPr>
                <w:sz w:val="22"/>
              </w:rPr>
            </w:pPr>
            <w:r w:rsidRPr="00762B43">
              <w:rPr>
                <w:sz w:val="22"/>
              </w:rPr>
              <w:t>28</w:t>
            </w:r>
          </w:p>
        </w:tc>
        <w:tc>
          <w:tcPr>
            <w:tcW w:w="0" w:type="auto"/>
            <w:vAlign w:val="center"/>
            <w:hideMark/>
          </w:tcPr>
          <w:p w14:paraId="5A391D77" w14:textId="34A1B7DD" w:rsidR="007660A1" w:rsidRPr="00257883" w:rsidRDefault="007660A1" w:rsidP="009A5461">
            <w:pPr>
              <w:spacing w:before="120" w:after="120" w:line="240" w:lineRule="auto"/>
            </w:pPr>
            <w:r w:rsidRPr="00257883">
              <w:t xml:space="preserve">Sterowniki do obsługi wielościeżkowego dostępu do wolumenów, awarii ścieżki i rozłożenia obciążenia po ścieżkach dostępu </w:t>
            </w:r>
            <w:r w:rsidR="009A5461">
              <w:t>mają</w:t>
            </w:r>
            <w:r w:rsidRPr="00257883">
              <w:t xml:space="preserve"> być dostępne dla podłączanych systemów operacyjnych. Jeżeli zastosowanie tych sterowników wymaga licencji, musi być dostarczona dla podłączanych systemów operacyjnych</w:t>
            </w:r>
          </w:p>
        </w:tc>
      </w:tr>
      <w:tr w:rsidR="007660A1" w:rsidRPr="00257883" w14:paraId="1CB341ED" w14:textId="77777777" w:rsidTr="00D81C55">
        <w:trPr>
          <w:trHeight w:val="290"/>
        </w:trPr>
        <w:tc>
          <w:tcPr>
            <w:tcW w:w="0" w:type="auto"/>
            <w:shd w:val="clear" w:color="auto" w:fill="5B9BD5" w:themeFill="accent1"/>
            <w:noWrap/>
            <w:vAlign w:val="center"/>
            <w:hideMark/>
          </w:tcPr>
          <w:p w14:paraId="27531D82" w14:textId="77777777" w:rsidR="007660A1" w:rsidRPr="00762B43" w:rsidRDefault="007660A1" w:rsidP="00D81C55">
            <w:pPr>
              <w:pStyle w:val="Tabelanagwek"/>
              <w:spacing w:line="240" w:lineRule="auto"/>
              <w:rPr>
                <w:sz w:val="22"/>
              </w:rPr>
            </w:pPr>
            <w:r w:rsidRPr="00762B43">
              <w:rPr>
                <w:sz w:val="22"/>
              </w:rPr>
              <w:t>29</w:t>
            </w:r>
          </w:p>
        </w:tc>
        <w:tc>
          <w:tcPr>
            <w:tcW w:w="0" w:type="auto"/>
            <w:vAlign w:val="center"/>
            <w:hideMark/>
          </w:tcPr>
          <w:p w14:paraId="3A9FBA1A" w14:textId="77777777" w:rsidR="007660A1" w:rsidRPr="00257883" w:rsidRDefault="007660A1" w:rsidP="00D81C55">
            <w:pPr>
              <w:spacing w:before="120" w:after="120" w:line="240" w:lineRule="auto"/>
            </w:pPr>
            <w:r w:rsidRPr="00257883">
              <w:t>Macierz musi posiadać funkcjonalność zwiększania rozmiaru wolumenów.</w:t>
            </w:r>
          </w:p>
        </w:tc>
      </w:tr>
      <w:tr w:rsidR="007660A1" w:rsidRPr="00257883" w14:paraId="443DA075" w14:textId="77777777" w:rsidTr="00D81C55">
        <w:trPr>
          <w:trHeight w:val="580"/>
        </w:trPr>
        <w:tc>
          <w:tcPr>
            <w:tcW w:w="0" w:type="auto"/>
            <w:shd w:val="clear" w:color="auto" w:fill="5B9BD5" w:themeFill="accent1"/>
            <w:noWrap/>
            <w:vAlign w:val="center"/>
            <w:hideMark/>
          </w:tcPr>
          <w:p w14:paraId="23F4E9B5" w14:textId="77777777" w:rsidR="007660A1" w:rsidRPr="00762B43" w:rsidRDefault="007660A1" w:rsidP="00D81C55">
            <w:pPr>
              <w:pStyle w:val="Tabelanagwek"/>
              <w:spacing w:line="240" w:lineRule="auto"/>
              <w:rPr>
                <w:sz w:val="22"/>
              </w:rPr>
            </w:pPr>
            <w:r w:rsidRPr="00762B43">
              <w:rPr>
                <w:sz w:val="22"/>
              </w:rPr>
              <w:t>30</w:t>
            </w:r>
          </w:p>
        </w:tc>
        <w:tc>
          <w:tcPr>
            <w:tcW w:w="0" w:type="auto"/>
            <w:vAlign w:val="center"/>
            <w:hideMark/>
          </w:tcPr>
          <w:p w14:paraId="05B6789C" w14:textId="77777777" w:rsidR="007660A1" w:rsidRPr="00257883" w:rsidRDefault="007660A1" w:rsidP="00D81C55">
            <w:pPr>
              <w:spacing w:before="120" w:after="120" w:line="240" w:lineRule="auto"/>
            </w:pPr>
            <w:r w:rsidRPr="00257883">
              <w:t>Macierz powinna zapewniać wykonywanie kopii migawkowych w ilości minimum 256 dla wolumenu logicznego. Przepełnienie przestrzeni dla kopii migawkowych nie może powodować błędów zapisu na przestrzeń produkcyjną. Licencja umożliwiająca wykorzystanie powyższej funkcjonalności jest obecnie przedmiotem zamówienia.</w:t>
            </w:r>
          </w:p>
        </w:tc>
      </w:tr>
      <w:tr w:rsidR="007660A1" w:rsidRPr="00257883" w14:paraId="02B068B7" w14:textId="77777777" w:rsidTr="00D81C55">
        <w:trPr>
          <w:trHeight w:val="580"/>
        </w:trPr>
        <w:tc>
          <w:tcPr>
            <w:tcW w:w="0" w:type="auto"/>
            <w:shd w:val="clear" w:color="auto" w:fill="5B9BD5" w:themeFill="accent1"/>
            <w:noWrap/>
            <w:vAlign w:val="center"/>
            <w:hideMark/>
          </w:tcPr>
          <w:p w14:paraId="0B4193A8" w14:textId="77777777" w:rsidR="007660A1" w:rsidRPr="00762B43" w:rsidRDefault="007660A1" w:rsidP="00D81C55">
            <w:pPr>
              <w:pStyle w:val="Tabelanagwek"/>
              <w:spacing w:line="240" w:lineRule="auto"/>
              <w:rPr>
                <w:sz w:val="22"/>
              </w:rPr>
            </w:pPr>
            <w:r w:rsidRPr="00762B43">
              <w:rPr>
                <w:sz w:val="22"/>
              </w:rPr>
              <w:t>31</w:t>
            </w:r>
          </w:p>
        </w:tc>
        <w:tc>
          <w:tcPr>
            <w:tcW w:w="0" w:type="auto"/>
            <w:vAlign w:val="center"/>
            <w:hideMark/>
          </w:tcPr>
          <w:p w14:paraId="6DCA3DC4" w14:textId="77777777" w:rsidR="007660A1" w:rsidRPr="00257883" w:rsidRDefault="007660A1" w:rsidP="00D81C55">
            <w:pPr>
              <w:spacing w:before="120" w:after="120" w:line="240" w:lineRule="auto"/>
            </w:pPr>
            <w:r w:rsidRPr="00257883">
              <w:t>Macierz musi wspierać mechanizm zdalnej replikacji w trybie synchronicznym i</w:t>
            </w:r>
            <w:r w:rsidR="007E077A">
              <w:t> </w:t>
            </w:r>
            <w:r w:rsidRPr="00257883">
              <w:t xml:space="preserve">asynchronicznym. Licencja umożliwiająca wykorzystanie powyższej funkcjonalności jest przedmiotem zamówienia. </w:t>
            </w:r>
          </w:p>
        </w:tc>
      </w:tr>
      <w:tr w:rsidR="007660A1" w:rsidRPr="00AD4624" w14:paraId="28D0B6DE" w14:textId="77777777" w:rsidTr="00D81C55">
        <w:trPr>
          <w:trHeight w:val="290"/>
        </w:trPr>
        <w:tc>
          <w:tcPr>
            <w:tcW w:w="0" w:type="auto"/>
            <w:shd w:val="clear" w:color="auto" w:fill="5B9BD5" w:themeFill="accent1"/>
            <w:noWrap/>
            <w:vAlign w:val="center"/>
            <w:hideMark/>
          </w:tcPr>
          <w:p w14:paraId="44ADE628" w14:textId="77777777" w:rsidR="007660A1" w:rsidRPr="00762B43" w:rsidRDefault="007660A1" w:rsidP="00D81C55">
            <w:pPr>
              <w:pStyle w:val="Tabelanagwek"/>
              <w:spacing w:line="240" w:lineRule="auto"/>
              <w:rPr>
                <w:sz w:val="22"/>
              </w:rPr>
            </w:pPr>
            <w:r w:rsidRPr="00762B43">
              <w:rPr>
                <w:sz w:val="22"/>
              </w:rPr>
              <w:t>32</w:t>
            </w:r>
          </w:p>
        </w:tc>
        <w:tc>
          <w:tcPr>
            <w:tcW w:w="0" w:type="auto"/>
            <w:vAlign w:val="center"/>
            <w:hideMark/>
          </w:tcPr>
          <w:p w14:paraId="5E6376C8" w14:textId="77777777" w:rsidR="007660A1" w:rsidRPr="00877DAB" w:rsidRDefault="007660A1" w:rsidP="00D81C55">
            <w:pPr>
              <w:spacing w:before="120" w:after="120" w:line="240" w:lineRule="auto"/>
              <w:rPr>
                <w:lang w:val="en-US"/>
              </w:rPr>
            </w:pPr>
            <w:r w:rsidRPr="00877DAB">
              <w:rPr>
                <w:lang w:val="en-US"/>
              </w:rPr>
              <w:t xml:space="preserve">Obsługiwane systemy operacyjne: Microsoft Windows 2008/2008R2/2012/2012R2, Suse 11/12, Redhat 5/6/7, Solaris 11, </w:t>
            </w:r>
            <w:r w:rsidR="00B448B2">
              <w:rPr>
                <w:lang w:val="en-US"/>
              </w:rPr>
              <w:t>VMware</w:t>
            </w:r>
            <w:r w:rsidRPr="00877DAB">
              <w:rPr>
                <w:lang w:val="en-US"/>
              </w:rPr>
              <w:t xml:space="preserve"> 5.0/5.1/5.5/6.0, vVOL.</w:t>
            </w:r>
          </w:p>
        </w:tc>
      </w:tr>
      <w:tr w:rsidR="007660A1" w:rsidRPr="00257883" w14:paraId="1C3A434A" w14:textId="77777777" w:rsidTr="00D81C55">
        <w:trPr>
          <w:trHeight w:val="4060"/>
        </w:trPr>
        <w:tc>
          <w:tcPr>
            <w:tcW w:w="0" w:type="auto"/>
            <w:shd w:val="clear" w:color="auto" w:fill="5B9BD5" w:themeFill="accent1"/>
            <w:noWrap/>
            <w:vAlign w:val="center"/>
            <w:hideMark/>
          </w:tcPr>
          <w:p w14:paraId="6A041ED0" w14:textId="77777777" w:rsidR="007660A1" w:rsidRPr="00762B43" w:rsidRDefault="007660A1" w:rsidP="00D81C55">
            <w:pPr>
              <w:pStyle w:val="Tabelanagwek"/>
              <w:spacing w:line="240" w:lineRule="auto"/>
              <w:rPr>
                <w:sz w:val="22"/>
              </w:rPr>
            </w:pPr>
            <w:r w:rsidRPr="00762B43">
              <w:rPr>
                <w:sz w:val="22"/>
              </w:rPr>
              <w:lastRenderedPageBreak/>
              <w:t>33</w:t>
            </w:r>
          </w:p>
        </w:tc>
        <w:tc>
          <w:tcPr>
            <w:tcW w:w="0" w:type="auto"/>
            <w:vAlign w:val="center"/>
            <w:hideMark/>
          </w:tcPr>
          <w:p w14:paraId="3B1F0C4C" w14:textId="77777777" w:rsidR="007660A1" w:rsidRDefault="007660A1" w:rsidP="00D81C55">
            <w:pPr>
              <w:spacing w:before="120" w:after="120" w:line="240" w:lineRule="auto"/>
            </w:pPr>
            <w:r w:rsidRPr="00257883">
              <w:t>Wymagane jest dostarczenie macierzy dyskowej spełniającej wymagania pojemnościowe:</w:t>
            </w:r>
            <w:r w:rsidRPr="00257883">
              <w:br/>
              <w:t>Macierz dyskowa składaj</w:t>
            </w:r>
            <w:r>
              <w:t>ąca się z 3 obszarów dyskowych:</w:t>
            </w:r>
          </w:p>
          <w:p w14:paraId="31278751" w14:textId="77777777" w:rsidR="007660A1" w:rsidRDefault="007660A1" w:rsidP="00D81C55">
            <w:pPr>
              <w:spacing w:before="120" w:after="120" w:line="240" w:lineRule="auto"/>
            </w:pPr>
            <w:r w:rsidRPr="00257883">
              <w:t>I - zapewniającego bardzo wysoką wydajność - musi zawierać dyski SSD w ilości minimum 27</w:t>
            </w:r>
            <w:r w:rsidR="007E077A">
              <w:t> </w:t>
            </w:r>
            <w:r w:rsidRPr="00257883">
              <w:t>sztuk udostępniając użytkownikowi powierzchnię użytkową (dla której nie wliczają się dyski parzystości i dyski hot spare) minim</w:t>
            </w:r>
            <w:r>
              <w:t>um 27TB w konfiguracji RAID 5**</w:t>
            </w:r>
          </w:p>
          <w:p w14:paraId="547F01BF" w14:textId="77777777" w:rsidR="007660A1" w:rsidRDefault="007660A1" w:rsidP="00D81C55">
            <w:pPr>
              <w:spacing w:before="120" w:after="120" w:line="240" w:lineRule="auto"/>
            </w:pPr>
            <w:r w:rsidRPr="00257883">
              <w:t>II - zapewniającego wysoką wydajność - musi zawierać dyski SAS o prędkości obrotowej nie mniejszej niż 10k RPM w ilości minimum 90 sztuk udostępniając użytkownikowi powierzchnię użytkową (dla której nie wliczają się dyski parzystości i dyski hot spare) minimu</w:t>
            </w:r>
            <w:r>
              <w:t>m 128TB w</w:t>
            </w:r>
            <w:r w:rsidR="007E077A">
              <w:t> </w:t>
            </w:r>
            <w:r>
              <w:t>konfiguracji RAID 5**</w:t>
            </w:r>
          </w:p>
          <w:p w14:paraId="2772D5A1" w14:textId="77777777" w:rsidR="007660A1" w:rsidRDefault="007660A1" w:rsidP="00D81C55">
            <w:pPr>
              <w:spacing w:before="120" w:after="120" w:line="240" w:lineRule="auto"/>
            </w:pPr>
            <w:r w:rsidRPr="00257883">
              <w:t>III - zapewniającego wysoką pojemność - musi zawierać dyski SAS/NL-SAS o prędkości obrotowej nie mniejszej niż 7,2k RPM w ilości minimum 40 sztuk udostępniając użytkownikowi powierzchnię użytkową (dla której nie wliczają się dyski parzystości i dyski hot spare) minimum 161TB w konfiguracji RAID 6</w:t>
            </w:r>
            <w:r>
              <w:t>**</w:t>
            </w:r>
          </w:p>
          <w:p w14:paraId="7B7A41C6" w14:textId="77777777" w:rsidR="007660A1" w:rsidRPr="00257883" w:rsidRDefault="007660A1" w:rsidP="00D81C55">
            <w:pPr>
              <w:spacing w:before="120" w:after="120" w:line="240" w:lineRule="auto"/>
            </w:pPr>
            <w:r w:rsidRPr="00257883">
              <w:t>Należy wyposażyć macierz w niezbędne dyski zapasowe (spare) zgodnie z zaleceniami producenta macierzy (nie mniej niż 1 sztuka na 30 dysków).</w:t>
            </w:r>
            <w:r w:rsidRPr="00257883">
              <w:br/>
              <w:t>Wszystkie dyski oferowanej i dostarczonej macierzy muszą pracować w trybie „Hot-Plug”.</w:t>
            </w:r>
            <w:r w:rsidRPr="00257883">
              <w:br/>
              <w:t>W każdym z obszarów wszystkie dyski muszą być tego samego typu i pojemności</w:t>
            </w:r>
            <w:r w:rsidRPr="00257883">
              <w:br/>
              <w:t>Nie dopuszcza się stosowania dysków cMLC a jedynie dyski klasy eMLC.</w:t>
            </w:r>
            <w:r w:rsidRPr="00257883">
              <w:br/>
              <w:t>** - Należy przyjąć, że 1 TB=1024GB, 1 GB=1024MB, 1MB=1024kB, 1kB=1024B i grupy dyskowe RAID nie większe niż 9 dysków dla RAID 5 oraz 8 dysków dla RAID 6.</w:t>
            </w:r>
          </w:p>
        </w:tc>
      </w:tr>
      <w:tr w:rsidR="007660A1" w:rsidRPr="00257883" w14:paraId="387F3358" w14:textId="77777777" w:rsidTr="00D81C55">
        <w:trPr>
          <w:trHeight w:val="290"/>
        </w:trPr>
        <w:tc>
          <w:tcPr>
            <w:tcW w:w="0" w:type="auto"/>
            <w:shd w:val="clear" w:color="auto" w:fill="5B9BD5" w:themeFill="accent1"/>
            <w:noWrap/>
            <w:vAlign w:val="center"/>
            <w:hideMark/>
          </w:tcPr>
          <w:p w14:paraId="02343931" w14:textId="77777777" w:rsidR="007660A1" w:rsidRPr="00762B43" w:rsidRDefault="007660A1" w:rsidP="00D81C55">
            <w:pPr>
              <w:pStyle w:val="Tabelanagwek"/>
              <w:spacing w:line="240" w:lineRule="auto"/>
              <w:rPr>
                <w:sz w:val="22"/>
              </w:rPr>
            </w:pPr>
            <w:r w:rsidRPr="00762B43">
              <w:rPr>
                <w:sz w:val="22"/>
              </w:rPr>
              <w:t>34</w:t>
            </w:r>
          </w:p>
        </w:tc>
        <w:tc>
          <w:tcPr>
            <w:tcW w:w="0" w:type="auto"/>
            <w:vAlign w:val="center"/>
            <w:hideMark/>
          </w:tcPr>
          <w:p w14:paraId="2882AEF8" w14:textId="77777777" w:rsidR="007660A1" w:rsidRPr="00257883" w:rsidRDefault="007660A1" w:rsidP="00D81C55">
            <w:pPr>
              <w:spacing w:before="120" w:after="120" w:line="240" w:lineRule="auto"/>
            </w:pPr>
            <w:r w:rsidRPr="00257883">
              <w:t>Oferowana macierz ma więcej niż 1024GB pamięci cache</w:t>
            </w:r>
            <w:r w:rsidR="007B259F">
              <w:t>.</w:t>
            </w:r>
          </w:p>
        </w:tc>
      </w:tr>
    </w:tbl>
    <w:p w14:paraId="02E179E2" w14:textId="77777777" w:rsidR="007660A1" w:rsidRDefault="007660A1" w:rsidP="002A697D">
      <w:pPr>
        <w:pStyle w:val="Nagwek4"/>
        <w:numPr>
          <w:ilvl w:val="3"/>
          <w:numId w:val="69"/>
        </w:numPr>
      </w:pPr>
      <w:r w:rsidRPr="0000123E">
        <w:t xml:space="preserve">Wymagania </w:t>
      </w:r>
      <w:r>
        <w:t xml:space="preserve">na </w:t>
      </w:r>
      <w:r w:rsidRPr="00257883">
        <w:t>moduł wirtualizacji zasobów dyskowych na poziomie sieci SAN</w:t>
      </w:r>
      <w:r>
        <w:t>.</w:t>
      </w:r>
    </w:p>
    <w:tbl>
      <w:tblPr>
        <w:tblStyle w:val="Tabela-Siatka"/>
        <w:tblW w:w="0" w:type="auto"/>
        <w:tblLook w:val="04A0" w:firstRow="1" w:lastRow="0" w:firstColumn="1" w:lastColumn="0" w:noHBand="0" w:noVBand="1"/>
      </w:tblPr>
      <w:tblGrid>
        <w:gridCol w:w="440"/>
        <w:gridCol w:w="8622"/>
      </w:tblGrid>
      <w:tr w:rsidR="007660A1" w:rsidRPr="00257883" w14:paraId="3B1C009A" w14:textId="77777777" w:rsidTr="00D81C55">
        <w:trPr>
          <w:trHeight w:val="290"/>
          <w:tblHeader/>
        </w:trPr>
        <w:tc>
          <w:tcPr>
            <w:tcW w:w="0" w:type="auto"/>
            <w:shd w:val="clear" w:color="auto" w:fill="2E74B5" w:themeFill="accent1" w:themeFillShade="BF"/>
            <w:noWrap/>
            <w:vAlign w:val="center"/>
            <w:hideMark/>
          </w:tcPr>
          <w:p w14:paraId="1F0D8E72" w14:textId="77777777" w:rsidR="007660A1" w:rsidRPr="00374A2E" w:rsidRDefault="007660A1" w:rsidP="00D81C55">
            <w:pPr>
              <w:pStyle w:val="Tabelanagwek"/>
              <w:spacing w:line="240" w:lineRule="auto"/>
              <w:rPr>
                <w:sz w:val="22"/>
              </w:rPr>
            </w:pPr>
          </w:p>
        </w:tc>
        <w:tc>
          <w:tcPr>
            <w:tcW w:w="0" w:type="auto"/>
            <w:shd w:val="clear" w:color="auto" w:fill="2E74B5" w:themeFill="accent1" w:themeFillShade="BF"/>
            <w:vAlign w:val="center"/>
            <w:hideMark/>
          </w:tcPr>
          <w:p w14:paraId="661E7FDC" w14:textId="77777777" w:rsidR="007660A1" w:rsidRPr="00374A2E" w:rsidRDefault="007660A1" w:rsidP="00D81C55">
            <w:pPr>
              <w:pStyle w:val="Tabelanagwek"/>
              <w:spacing w:line="240" w:lineRule="auto"/>
              <w:jc w:val="center"/>
              <w:rPr>
                <w:sz w:val="22"/>
              </w:rPr>
            </w:pPr>
            <w:r w:rsidRPr="00374A2E">
              <w:rPr>
                <w:sz w:val="22"/>
              </w:rPr>
              <w:t xml:space="preserve">Macierze należy wyposażyć w moduł wirtualizacji zasobów </w:t>
            </w:r>
            <w:r>
              <w:rPr>
                <w:sz w:val="22"/>
              </w:rPr>
              <w:t>dyskowych na poziomie sieci SAN o</w:t>
            </w:r>
            <w:r w:rsidRPr="00374A2E">
              <w:rPr>
                <w:sz w:val="22"/>
              </w:rPr>
              <w:t xml:space="preserve"> poniższych wymaganiach</w:t>
            </w:r>
          </w:p>
        </w:tc>
      </w:tr>
      <w:tr w:rsidR="007660A1" w:rsidRPr="00257883" w14:paraId="3EC3DB72" w14:textId="77777777" w:rsidTr="00D81C55">
        <w:trPr>
          <w:trHeight w:val="580"/>
        </w:trPr>
        <w:tc>
          <w:tcPr>
            <w:tcW w:w="0" w:type="auto"/>
            <w:shd w:val="clear" w:color="auto" w:fill="5B9BD5" w:themeFill="accent1"/>
            <w:noWrap/>
            <w:vAlign w:val="center"/>
            <w:hideMark/>
          </w:tcPr>
          <w:p w14:paraId="3C4FDA14" w14:textId="77777777" w:rsidR="007660A1" w:rsidRPr="00374A2E" w:rsidRDefault="007660A1" w:rsidP="00D81C55">
            <w:pPr>
              <w:pStyle w:val="Tabelanagwek"/>
              <w:spacing w:line="240" w:lineRule="auto"/>
              <w:rPr>
                <w:sz w:val="22"/>
              </w:rPr>
            </w:pPr>
            <w:r w:rsidRPr="00374A2E">
              <w:rPr>
                <w:sz w:val="22"/>
              </w:rPr>
              <w:t>35</w:t>
            </w:r>
          </w:p>
        </w:tc>
        <w:tc>
          <w:tcPr>
            <w:tcW w:w="0" w:type="auto"/>
            <w:vAlign w:val="center"/>
            <w:hideMark/>
          </w:tcPr>
          <w:p w14:paraId="5E6E0BB4" w14:textId="77777777" w:rsidR="007660A1" w:rsidRPr="00257883" w:rsidRDefault="007660A1" w:rsidP="00D81C55">
            <w:pPr>
              <w:spacing w:before="120" w:after="120" w:line="240" w:lineRule="auto"/>
            </w:pPr>
            <w:r w:rsidRPr="00257883">
              <w:t>Oferowane rozwiązanie musi umożliwiać wirtualizację zasobów dyskowych macierzy dyskowych pochodzących od różnych dostawców, m. in. HP, IBM, EMC, HDS. Wymagane jest dostarczenie licencji na maksymalną pojemność oferowanych macierzy.</w:t>
            </w:r>
          </w:p>
        </w:tc>
      </w:tr>
      <w:tr w:rsidR="007660A1" w:rsidRPr="00AD4624" w14:paraId="2C89F7B2" w14:textId="77777777" w:rsidTr="00D81C55">
        <w:trPr>
          <w:trHeight w:val="580"/>
        </w:trPr>
        <w:tc>
          <w:tcPr>
            <w:tcW w:w="0" w:type="auto"/>
            <w:shd w:val="clear" w:color="auto" w:fill="5B9BD5" w:themeFill="accent1"/>
            <w:noWrap/>
            <w:vAlign w:val="center"/>
            <w:hideMark/>
          </w:tcPr>
          <w:p w14:paraId="7AC68332" w14:textId="77777777" w:rsidR="007660A1" w:rsidRPr="00374A2E" w:rsidRDefault="007660A1" w:rsidP="00D81C55">
            <w:pPr>
              <w:pStyle w:val="Tabelanagwek"/>
              <w:spacing w:line="240" w:lineRule="auto"/>
              <w:rPr>
                <w:sz w:val="22"/>
              </w:rPr>
            </w:pPr>
            <w:r w:rsidRPr="00374A2E">
              <w:rPr>
                <w:sz w:val="22"/>
              </w:rPr>
              <w:t>36</w:t>
            </w:r>
          </w:p>
        </w:tc>
        <w:tc>
          <w:tcPr>
            <w:tcW w:w="0" w:type="auto"/>
            <w:vAlign w:val="center"/>
            <w:hideMark/>
          </w:tcPr>
          <w:p w14:paraId="2CA40CC0" w14:textId="77777777" w:rsidR="007660A1" w:rsidRPr="00877DAB" w:rsidRDefault="007660A1" w:rsidP="00D81C55">
            <w:pPr>
              <w:spacing w:before="120" w:after="120" w:line="240" w:lineRule="auto"/>
              <w:rPr>
                <w:lang w:val="en-US"/>
              </w:rPr>
            </w:pPr>
            <w:r w:rsidRPr="00257883">
              <w:t xml:space="preserve">Oferowane rozwiązanie musi umożliwiać prezentacje zwirtualizowanych zasobów dyskowych do aplikacji pracujących na różnych platformach OS, mi. </w:t>
            </w:r>
            <w:r w:rsidRPr="00877DAB">
              <w:rPr>
                <w:lang w:val="en-US"/>
              </w:rPr>
              <w:t xml:space="preserve">In: IBM AIX, HP-UX, Linux, MS Windows, Solaris, </w:t>
            </w:r>
            <w:r w:rsidR="00B448B2">
              <w:rPr>
                <w:lang w:val="en-US"/>
              </w:rPr>
              <w:t>VMware</w:t>
            </w:r>
            <w:r w:rsidRPr="00877DAB">
              <w:rPr>
                <w:lang w:val="en-US"/>
              </w:rPr>
              <w:t>.</w:t>
            </w:r>
          </w:p>
        </w:tc>
      </w:tr>
      <w:tr w:rsidR="007660A1" w:rsidRPr="00257883" w14:paraId="4761D301" w14:textId="77777777" w:rsidTr="00D81C55">
        <w:trPr>
          <w:trHeight w:val="870"/>
        </w:trPr>
        <w:tc>
          <w:tcPr>
            <w:tcW w:w="0" w:type="auto"/>
            <w:shd w:val="clear" w:color="auto" w:fill="5B9BD5" w:themeFill="accent1"/>
            <w:noWrap/>
            <w:vAlign w:val="center"/>
            <w:hideMark/>
          </w:tcPr>
          <w:p w14:paraId="43F02841" w14:textId="77777777" w:rsidR="007660A1" w:rsidRPr="00374A2E" w:rsidRDefault="007660A1" w:rsidP="00D81C55">
            <w:pPr>
              <w:pStyle w:val="Tabelanagwek"/>
              <w:spacing w:line="240" w:lineRule="auto"/>
              <w:rPr>
                <w:sz w:val="22"/>
              </w:rPr>
            </w:pPr>
            <w:r w:rsidRPr="00374A2E">
              <w:rPr>
                <w:sz w:val="22"/>
              </w:rPr>
              <w:t>37</w:t>
            </w:r>
          </w:p>
        </w:tc>
        <w:tc>
          <w:tcPr>
            <w:tcW w:w="0" w:type="auto"/>
            <w:vAlign w:val="center"/>
            <w:hideMark/>
          </w:tcPr>
          <w:p w14:paraId="6F450F1E" w14:textId="77777777" w:rsidR="007660A1" w:rsidRPr="00257883" w:rsidRDefault="007660A1" w:rsidP="00D81C55">
            <w:pPr>
              <w:spacing w:before="120" w:after="120" w:line="240" w:lineRule="auto"/>
            </w:pPr>
            <w:r w:rsidRPr="00257883">
              <w:t xml:space="preserve">Oferowane rozwiązanie musi umożliwiać prezentowanie do aplikacji wolumenów logicznych wystawionych z macierzy dyskowych w sposób nienaruszający zawartości tych wolumenów (prezentacja 1 do 1). Oferowane rozwiązanie musi umożliwiać połączenie macierzy w dwóch oddalonych od siebie centrach przetwarzania danych (ośrodkach) w celu umożliwienia </w:t>
            </w:r>
            <w:r w:rsidRPr="00257883">
              <w:lastRenderedPageBreak/>
              <w:t>wirtualizacji zasobów dyskowych pomiędzy tymi centrami – rozwiązanie separowane geograficznie.</w:t>
            </w:r>
          </w:p>
        </w:tc>
      </w:tr>
      <w:tr w:rsidR="007660A1" w:rsidRPr="00257883" w14:paraId="2AF341F6" w14:textId="77777777" w:rsidTr="007B259F">
        <w:trPr>
          <w:trHeight w:val="336"/>
        </w:trPr>
        <w:tc>
          <w:tcPr>
            <w:tcW w:w="0" w:type="auto"/>
            <w:shd w:val="clear" w:color="auto" w:fill="5B9BD5" w:themeFill="accent1"/>
            <w:noWrap/>
            <w:vAlign w:val="center"/>
            <w:hideMark/>
          </w:tcPr>
          <w:p w14:paraId="0EE8B6CA" w14:textId="77777777" w:rsidR="007660A1" w:rsidRPr="00374A2E" w:rsidRDefault="007660A1" w:rsidP="00D81C55">
            <w:pPr>
              <w:pStyle w:val="Tabelanagwek"/>
              <w:spacing w:line="240" w:lineRule="auto"/>
              <w:rPr>
                <w:sz w:val="22"/>
              </w:rPr>
            </w:pPr>
            <w:r w:rsidRPr="00374A2E">
              <w:rPr>
                <w:sz w:val="22"/>
              </w:rPr>
              <w:lastRenderedPageBreak/>
              <w:t>38</w:t>
            </w:r>
          </w:p>
        </w:tc>
        <w:tc>
          <w:tcPr>
            <w:tcW w:w="0" w:type="auto"/>
            <w:vAlign w:val="center"/>
            <w:hideMark/>
          </w:tcPr>
          <w:p w14:paraId="10B92CAA" w14:textId="77777777" w:rsidR="007660A1" w:rsidRPr="00257883" w:rsidRDefault="007660A1" w:rsidP="00D81C55">
            <w:pPr>
              <w:spacing w:before="120" w:after="120" w:line="240" w:lineRule="auto"/>
            </w:pPr>
            <w:r w:rsidRPr="00257883">
              <w:t>Wymagane jest, aby oferowane rozwiązanie umożliwiało transmisję danych pomiędzy ośrodkami w trybie synchronicznym. Wymagane jest, aby rozwiązanie separowane geograficznie umożliwiało oddalenie pary wirtualizatorów na odległość, dla której opóźnienie transmisji danych RTT dochodzi do 5ms.</w:t>
            </w:r>
          </w:p>
        </w:tc>
      </w:tr>
      <w:tr w:rsidR="007660A1" w:rsidRPr="00257883" w14:paraId="31F74CB0" w14:textId="77777777" w:rsidTr="00D81C55">
        <w:trPr>
          <w:trHeight w:val="580"/>
        </w:trPr>
        <w:tc>
          <w:tcPr>
            <w:tcW w:w="0" w:type="auto"/>
            <w:shd w:val="clear" w:color="auto" w:fill="5B9BD5" w:themeFill="accent1"/>
            <w:noWrap/>
            <w:vAlign w:val="center"/>
            <w:hideMark/>
          </w:tcPr>
          <w:p w14:paraId="513649CA" w14:textId="77777777" w:rsidR="007660A1" w:rsidRPr="00374A2E" w:rsidRDefault="007660A1" w:rsidP="00D81C55">
            <w:pPr>
              <w:pStyle w:val="Tabelanagwek"/>
              <w:spacing w:line="240" w:lineRule="auto"/>
              <w:rPr>
                <w:sz w:val="22"/>
              </w:rPr>
            </w:pPr>
            <w:r w:rsidRPr="00374A2E">
              <w:rPr>
                <w:sz w:val="22"/>
              </w:rPr>
              <w:t>39</w:t>
            </w:r>
          </w:p>
        </w:tc>
        <w:tc>
          <w:tcPr>
            <w:tcW w:w="0" w:type="auto"/>
            <w:vAlign w:val="center"/>
            <w:hideMark/>
          </w:tcPr>
          <w:p w14:paraId="2AB9B8E7" w14:textId="77777777" w:rsidR="007660A1" w:rsidRPr="00257883" w:rsidRDefault="007660A1" w:rsidP="00D81C55">
            <w:pPr>
              <w:spacing w:before="120" w:after="120" w:line="240" w:lineRule="auto"/>
            </w:pPr>
            <w:r w:rsidRPr="00257883">
              <w:t>Wirtualny wolumen logiczny prezentowany jednocześnie w trybie zapisu/odczytu w obu lokalizacjach zbudowany jest w oparciu o parę fizycznych wolumenów logicznych połączonych ze sobą zdalną replikacją danych (kopia lustrzana realizowana pomiędzy lokalizacjami). Wymagane jest zapewnienie spójności danych dla synchronicznego trybu replikacji.</w:t>
            </w:r>
          </w:p>
        </w:tc>
      </w:tr>
      <w:tr w:rsidR="007660A1" w:rsidRPr="00257883" w14:paraId="53FE8213" w14:textId="77777777" w:rsidTr="00D81C55">
        <w:trPr>
          <w:trHeight w:val="580"/>
        </w:trPr>
        <w:tc>
          <w:tcPr>
            <w:tcW w:w="0" w:type="auto"/>
            <w:shd w:val="clear" w:color="auto" w:fill="5B9BD5" w:themeFill="accent1"/>
            <w:noWrap/>
            <w:vAlign w:val="center"/>
            <w:hideMark/>
          </w:tcPr>
          <w:p w14:paraId="7745BC73" w14:textId="77777777" w:rsidR="007660A1" w:rsidRPr="00374A2E" w:rsidRDefault="007660A1" w:rsidP="00D81C55">
            <w:pPr>
              <w:pStyle w:val="Tabelanagwek"/>
              <w:spacing w:line="240" w:lineRule="auto"/>
              <w:rPr>
                <w:sz w:val="22"/>
              </w:rPr>
            </w:pPr>
            <w:r w:rsidRPr="00374A2E">
              <w:rPr>
                <w:sz w:val="22"/>
              </w:rPr>
              <w:t>40</w:t>
            </w:r>
          </w:p>
        </w:tc>
        <w:tc>
          <w:tcPr>
            <w:tcW w:w="0" w:type="auto"/>
            <w:vAlign w:val="center"/>
            <w:hideMark/>
          </w:tcPr>
          <w:p w14:paraId="495B70AD" w14:textId="77777777" w:rsidR="007660A1" w:rsidRPr="00257883" w:rsidRDefault="007660A1" w:rsidP="00D81C55">
            <w:pPr>
              <w:spacing w:before="120" w:after="120" w:line="240" w:lineRule="auto"/>
            </w:pPr>
            <w:r w:rsidRPr="00257883">
              <w:t>Wymagane jest, aby rozwiązanie separowane geograficznie umożliwiało zastosowanie arbitra, znajdującego się w trzeciej lokalizacji, w celu uniknięcia zjawiska split-brain w przypadku awarii komunikacji pomiędzy centrami przetwarzania danych.</w:t>
            </w:r>
          </w:p>
        </w:tc>
      </w:tr>
      <w:tr w:rsidR="007660A1" w:rsidRPr="00257883" w14:paraId="4F3EABDC" w14:textId="77777777" w:rsidTr="00D81C55">
        <w:trPr>
          <w:trHeight w:val="580"/>
        </w:trPr>
        <w:tc>
          <w:tcPr>
            <w:tcW w:w="0" w:type="auto"/>
            <w:shd w:val="clear" w:color="auto" w:fill="5B9BD5" w:themeFill="accent1"/>
            <w:noWrap/>
            <w:vAlign w:val="center"/>
            <w:hideMark/>
          </w:tcPr>
          <w:p w14:paraId="65D0FBF3" w14:textId="77777777" w:rsidR="007660A1" w:rsidRPr="00374A2E" w:rsidRDefault="007660A1" w:rsidP="00D81C55">
            <w:pPr>
              <w:pStyle w:val="Tabelanagwek"/>
              <w:spacing w:line="240" w:lineRule="auto"/>
              <w:rPr>
                <w:sz w:val="22"/>
              </w:rPr>
            </w:pPr>
            <w:r w:rsidRPr="00374A2E">
              <w:rPr>
                <w:sz w:val="22"/>
              </w:rPr>
              <w:t>41</w:t>
            </w:r>
          </w:p>
        </w:tc>
        <w:tc>
          <w:tcPr>
            <w:tcW w:w="0" w:type="auto"/>
            <w:vAlign w:val="center"/>
            <w:hideMark/>
          </w:tcPr>
          <w:p w14:paraId="1D5E8C72" w14:textId="77777777" w:rsidR="007660A1" w:rsidRPr="00257883" w:rsidRDefault="007660A1" w:rsidP="00D81C55">
            <w:pPr>
              <w:spacing w:before="120" w:after="120" w:line="240" w:lineRule="auto"/>
            </w:pPr>
            <w:r w:rsidRPr="00257883">
              <w:t>Oferowane rozwiązanie separowane geograficznie musi posiadać mechanizmy umożliwiające pracę, przy zachowaniu pełnej funkcjonalności oraz bezpieczeństwa i spójności danych także bez stosowania arbitra.</w:t>
            </w:r>
          </w:p>
        </w:tc>
      </w:tr>
      <w:tr w:rsidR="007660A1" w:rsidRPr="00257883" w14:paraId="1DDDB6EA" w14:textId="77777777" w:rsidTr="00D81C55">
        <w:trPr>
          <w:trHeight w:val="290"/>
        </w:trPr>
        <w:tc>
          <w:tcPr>
            <w:tcW w:w="0" w:type="auto"/>
            <w:shd w:val="clear" w:color="auto" w:fill="5B9BD5" w:themeFill="accent1"/>
            <w:noWrap/>
            <w:vAlign w:val="center"/>
            <w:hideMark/>
          </w:tcPr>
          <w:p w14:paraId="3253E479" w14:textId="77777777" w:rsidR="007660A1" w:rsidRPr="00374A2E" w:rsidRDefault="007660A1" w:rsidP="00D81C55">
            <w:pPr>
              <w:pStyle w:val="Tabelanagwek"/>
              <w:spacing w:line="240" w:lineRule="auto"/>
              <w:rPr>
                <w:sz w:val="22"/>
              </w:rPr>
            </w:pPr>
            <w:r w:rsidRPr="00374A2E">
              <w:rPr>
                <w:sz w:val="22"/>
              </w:rPr>
              <w:t>42</w:t>
            </w:r>
          </w:p>
        </w:tc>
        <w:tc>
          <w:tcPr>
            <w:tcW w:w="0" w:type="auto"/>
            <w:vAlign w:val="center"/>
            <w:hideMark/>
          </w:tcPr>
          <w:p w14:paraId="5770CFB8" w14:textId="77777777" w:rsidR="007660A1" w:rsidRPr="00257883" w:rsidRDefault="007660A1" w:rsidP="00D81C55">
            <w:pPr>
              <w:spacing w:before="120" w:after="120" w:line="240" w:lineRule="auto"/>
            </w:pPr>
            <w:r w:rsidRPr="00257883">
              <w:t>Oferowane rozwiązanie wirtualizujące musi posiadać wsparcie dla protokołów VAAI (CompareAndWrite SCSI Command) oraz VASA.</w:t>
            </w:r>
          </w:p>
        </w:tc>
      </w:tr>
      <w:tr w:rsidR="007660A1" w:rsidRPr="00257883" w14:paraId="5FE830E0" w14:textId="77777777" w:rsidTr="00D81C55">
        <w:trPr>
          <w:trHeight w:val="290"/>
        </w:trPr>
        <w:tc>
          <w:tcPr>
            <w:tcW w:w="0" w:type="auto"/>
            <w:shd w:val="clear" w:color="auto" w:fill="5B9BD5" w:themeFill="accent1"/>
            <w:noWrap/>
            <w:vAlign w:val="center"/>
            <w:hideMark/>
          </w:tcPr>
          <w:p w14:paraId="5DBEE627" w14:textId="77777777" w:rsidR="007660A1" w:rsidRPr="00374A2E" w:rsidRDefault="007660A1" w:rsidP="00D81C55">
            <w:pPr>
              <w:pStyle w:val="Tabelanagwek"/>
              <w:spacing w:line="240" w:lineRule="auto"/>
              <w:rPr>
                <w:sz w:val="22"/>
              </w:rPr>
            </w:pPr>
            <w:r w:rsidRPr="00374A2E">
              <w:rPr>
                <w:sz w:val="22"/>
              </w:rPr>
              <w:t>43</w:t>
            </w:r>
          </w:p>
        </w:tc>
        <w:tc>
          <w:tcPr>
            <w:tcW w:w="0" w:type="auto"/>
            <w:vAlign w:val="center"/>
            <w:hideMark/>
          </w:tcPr>
          <w:p w14:paraId="7F905A61" w14:textId="77777777" w:rsidR="007660A1" w:rsidRPr="00257883" w:rsidRDefault="007660A1" w:rsidP="00D81C55">
            <w:pPr>
              <w:spacing w:before="120" w:after="120" w:line="240" w:lineRule="auto"/>
            </w:pPr>
            <w:r w:rsidRPr="00257883">
              <w:t>Oferowane rozwiązanie musi być odporne na awarię pojedynczego elementu.</w:t>
            </w:r>
          </w:p>
        </w:tc>
      </w:tr>
      <w:tr w:rsidR="007660A1" w:rsidRPr="00257883" w14:paraId="79CE53FF" w14:textId="77777777" w:rsidTr="00D81C55">
        <w:trPr>
          <w:trHeight w:val="580"/>
        </w:trPr>
        <w:tc>
          <w:tcPr>
            <w:tcW w:w="0" w:type="auto"/>
            <w:shd w:val="clear" w:color="auto" w:fill="5B9BD5" w:themeFill="accent1"/>
            <w:noWrap/>
            <w:vAlign w:val="center"/>
            <w:hideMark/>
          </w:tcPr>
          <w:p w14:paraId="69A7E21B" w14:textId="77777777" w:rsidR="007660A1" w:rsidRPr="00374A2E" w:rsidRDefault="007660A1" w:rsidP="00D81C55">
            <w:pPr>
              <w:pStyle w:val="Tabelanagwek"/>
              <w:spacing w:line="240" w:lineRule="auto"/>
              <w:rPr>
                <w:sz w:val="22"/>
              </w:rPr>
            </w:pPr>
            <w:r w:rsidRPr="00374A2E">
              <w:rPr>
                <w:sz w:val="22"/>
              </w:rPr>
              <w:t>44</w:t>
            </w:r>
          </w:p>
        </w:tc>
        <w:tc>
          <w:tcPr>
            <w:tcW w:w="0" w:type="auto"/>
            <w:vAlign w:val="center"/>
            <w:hideMark/>
          </w:tcPr>
          <w:p w14:paraId="689A12C1" w14:textId="77777777" w:rsidR="007660A1" w:rsidRPr="00257883" w:rsidRDefault="007660A1" w:rsidP="00D81C55">
            <w:pPr>
              <w:spacing w:before="120" w:after="120" w:line="240" w:lineRule="auto"/>
            </w:pPr>
            <w:r w:rsidRPr="00257883">
              <w:t>Oferowane rozwiązanie musi umożliwiać naprawę, rozbudowę, aktualizacje oprogramowania wewnętrznego w sposób nieprzerywający dostępu do danych. Awaria dowolnego pojedynczego kontrolera rozwiązania nie może wymuszać konieczności przełączenia pracy aplikacji do drugiego ośrodka lub ręcznej rekonfiguracji środowiska.</w:t>
            </w:r>
          </w:p>
        </w:tc>
      </w:tr>
      <w:tr w:rsidR="007660A1" w:rsidRPr="00257883" w14:paraId="6DE05663" w14:textId="77777777" w:rsidTr="00D81C55">
        <w:trPr>
          <w:trHeight w:val="580"/>
        </w:trPr>
        <w:tc>
          <w:tcPr>
            <w:tcW w:w="0" w:type="auto"/>
            <w:shd w:val="clear" w:color="auto" w:fill="5B9BD5" w:themeFill="accent1"/>
            <w:noWrap/>
            <w:vAlign w:val="center"/>
            <w:hideMark/>
          </w:tcPr>
          <w:p w14:paraId="7B794E53" w14:textId="77777777" w:rsidR="007660A1" w:rsidRPr="00374A2E" w:rsidRDefault="007660A1" w:rsidP="00D81C55">
            <w:pPr>
              <w:pStyle w:val="Tabelanagwek"/>
              <w:spacing w:line="240" w:lineRule="auto"/>
              <w:rPr>
                <w:sz w:val="22"/>
              </w:rPr>
            </w:pPr>
            <w:r w:rsidRPr="00374A2E">
              <w:rPr>
                <w:sz w:val="22"/>
              </w:rPr>
              <w:t>45</w:t>
            </w:r>
          </w:p>
        </w:tc>
        <w:tc>
          <w:tcPr>
            <w:tcW w:w="0" w:type="auto"/>
            <w:vAlign w:val="center"/>
            <w:hideMark/>
          </w:tcPr>
          <w:p w14:paraId="77BECD8B" w14:textId="77777777" w:rsidR="007660A1" w:rsidRPr="00257883" w:rsidRDefault="007660A1" w:rsidP="00D81C55">
            <w:pPr>
              <w:spacing w:before="120" w:after="120" w:line="240" w:lineRule="auto"/>
            </w:pPr>
            <w:r w:rsidRPr="00257883">
              <w:t>W celu zapewnienia dostępności oraz wydajności oferowane rozwiązanie musi umożliwiać prezentowanie każdego wirtualnego wolumenu logicznego do serwerów poprzez wszystkie kontrolery oferowanego rozwiązania jednocześnie, także po rozbudowie do maksymalnej liczby kontrolerów</w:t>
            </w:r>
          </w:p>
        </w:tc>
      </w:tr>
      <w:tr w:rsidR="007660A1" w:rsidRPr="00257883" w14:paraId="4A2237A0" w14:textId="77777777" w:rsidTr="00D81C55">
        <w:trPr>
          <w:trHeight w:val="708"/>
        </w:trPr>
        <w:tc>
          <w:tcPr>
            <w:tcW w:w="0" w:type="auto"/>
            <w:shd w:val="clear" w:color="auto" w:fill="5B9BD5" w:themeFill="accent1"/>
            <w:noWrap/>
            <w:vAlign w:val="center"/>
            <w:hideMark/>
          </w:tcPr>
          <w:p w14:paraId="525F0EC6" w14:textId="77777777" w:rsidR="007660A1" w:rsidRPr="00374A2E" w:rsidRDefault="007660A1" w:rsidP="00D81C55">
            <w:pPr>
              <w:pStyle w:val="Tabelanagwek"/>
              <w:spacing w:line="240" w:lineRule="auto"/>
              <w:rPr>
                <w:sz w:val="22"/>
              </w:rPr>
            </w:pPr>
            <w:r w:rsidRPr="00374A2E">
              <w:rPr>
                <w:sz w:val="22"/>
              </w:rPr>
              <w:t>46</w:t>
            </w:r>
          </w:p>
        </w:tc>
        <w:tc>
          <w:tcPr>
            <w:tcW w:w="0" w:type="auto"/>
            <w:vAlign w:val="center"/>
            <w:hideMark/>
          </w:tcPr>
          <w:p w14:paraId="23C690AE" w14:textId="77777777" w:rsidR="007660A1" w:rsidRDefault="007660A1" w:rsidP="00D81C55">
            <w:pPr>
              <w:spacing w:before="120" w:after="120" w:line="240" w:lineRule="auto"/>
            </w:pPr>
            <w:r w:rsidRPr="00257883">
              <w:t>Oferowany rozwiązanie wirtualizacyjne (dla pojedynczej lokalizacji) m</w:t>
            </w:r>
            <w:r>
              <w:t>a być wyposażone w co najmniej:</w:t>
            </w:r>
          </w:p>
          <w:p w14:paraId="13A93962" w14:textId="77777777" w:rsidR="007660A1" w:rsidRDefault="007660A1" w:rsidP="002A697D">
            <w:pPr>
              <w:pStyle w:val="Akapitzlist"/>
              <w:numPr>
                <w:ilvl w:val="0"/>
                <w:numId w:val="93"/>
              </w:numPr>
              <w:spacing w:before="120" w:after="120" w:line="240" w:lineRule="auto"/>
            </w:pPr>
            <w:r w:rsidRPr="00257883">
              <w:t>2 kontrolery z możliwośc</w:t>
            </w:r>
            <w:r>
              <w:t>ią rozbudowy do co najmniej 8.</w:t>
            </w:r>
          </w:p>
          <w:p w14:paraId="5E0B13BB" w14:textId="77777777" w:rsidR="007660A1" w:rsidRDefault="007660A1" w:rsidP="002A697D">
            <w:pPr>
              <w:pStyle w:val="Akapitzlist"/>
              <w:numPr>
                <w:ilvl w:val="0"/>
                <w:numId w:val="93"/>
              </w:numPr>
              <w:spacing w:before="120" w:after="120" w:line="240" w:lineRule="auto"/>
            </w:pPr>
            <w:r w:rsidRPr="00257883">
              <w:t>8 portów FC 16 Gb/s służących do komunikacji z serwerami, z możliwośc</w:t>
            </w:r>
            <w:r>
              <w:t>ią rozbudowy do co najmniej 32.</w:t>
            </w:r>
          </w:p>
          <w:p w14:paraId="6A00D070" w14:textId="77777777" w:rsidR="007660A1" w:rsidRDefault="007660A1" w:rsidP="002A697D">
            <w:pPr>
              <w:pStyle w:val="Akapitzlist"/>
              <w:numPr>
                <w:ilvl w:val="0"/>
                <w:numId w:val="93"/>
              </w:numPr>
              <w:spacing w:before="120" w:after="120" w:line="240" w:lineRule="auto"/>
            </w:pPr>
            <w:r w:rsidRPr="00257883">
              <w:t>8 portów FC 16 Gb/s służących do komunikacji z macierzami dyskowymi, z możliwością</w:t>
            </w:r>
            <w:r>
              <w:t xml:space="preserve"> rozbudowy do co najmniej 32.</w:t>
            </w:r>
          </w:p>
          <w:p w14:paraId="3C493AEB" w14:textId="77777777" w:rsidR="007660A1" w:rsidRDefault="007660A1" w:rsidP="002A697D">
            <w:pPr>
              <w:pStyle w:val="Akapitzlist"/>
              <w:numPr>
                <w:ilvl w:val="0"/>
                <w:numId w:val="93"/>
              </w:numPr>
              <w:spacing w:before="120" w:after="120" w:line="240" w:lineRule="auto"/>
            </w:pPr>
            <w:r w:rsidRPr="00257883">
              <w:lastRenderedPageBreak/>
              <w:t>256 GB pamięci podręcznej brutto, z możliwością rozb</w:t>
            </w:r>
            <w:r>
              <w:t>udowy do co najmniej 1024 GB.</w:t>
            </w:r>
          </w:p>
          <w:p w14:paraId="6066283B" w14:textId="77777777" w:rsidR="007660A1" w:rsidRPr="00257883" w:rsidRDefault="007660A1" w:rsidP="002A697D">
            <w:pPr>
              <w:pStyle w:val="Akapitzlist"/>
              <w:numPr>
                <w:ilvl w:val="0"/>
                <w:numId w:val="93"/>
              </w:numPr>
              <w:spacing w:before="120" w:after="120" w:line="240" w:lineRule="auto"/>
            </w:pPr>
            <w:r w:rsidRPr="00257883">
              <w:t>4 porty FC 16 Gb/s służące do komunikacji pomiędzy lokalizacjami, z możliwością rozbudowy do co najmniej 16.</w:t>
            </w:r>
          </w:p>
        </w:tc>
      </w:tr>
      <w:tr w:rsidR="007660A1" w:rsidRPr="00257883" w14:paraId="39BA2582" w14:textId="77777777" w:rsidTr="00D81C55">
        <w:trPr>
          <w:trHeight w:val="290"/>
        </w:trPr>
        <w:tc>
          <w:tcPr>
            <w:tcW w:w="0" w:type="auto"/>
            <w:shd w:val="clear" w:color="auto" w:fill="5B9BD5" w:themeFill="accent1"/>
            <w:noWrap/>
            <w:vAlign w:val="center"/>
            <w:hideMark/>
          </w:tcPr>
          <w:p w14:paraId="1DBCC6F3" w14:textId="77777777" w:rsidR="007660A1" w:rsidRPr="00374A2E" w:rsidRDefault="007660A1" w:rsidP="00D81C55">
            <w:pPr>
              <w:pStyle w:val="Tabelanagwek"/>
              <w:spacing w:line="240" w:lineRule="auto"/>
              <w:rPr>
                <w:sz w:val="22"/>
              </w:rPr>
            </w:pPr>
            <w:r w:rsidRPr="00374A2E">
              <w:rPr>
                <w:sz w:val="22"/>
              </w:rPr>
              <w:lastRenderedPageBreak/>
              <w:t>47</w:t>
            </w:r>
          </w:p>
        </w:tc>
        <w:tc>
          <w:tcPr>
            <w:tcW w:w="0" w:type="auto"/>
            <w:vAlign w:val="center"/>
            <w:hideMark/>
          </w:tcPr>
          <w:p w14:paraId="6E29193D" w14:textId="77777777" w:rsidR="007660A1" w:rsidRPr="00257883" w:rsidRDefault="007660A1" w:rsidP="00D81C55">
            <w:pPr>
              <w:spacing w:before="120" w:after="120" w:line="240" w:lineRule="auto"/>
            </w:pPr>
            <w:r w:rsidRPr="00257883">
              <w:t>Dla rozwiązania wirtualizacyjnego wsparcie dla operacji vMotion dla parametrów łącza pomiędzy site RTT=10ms</w:t>
            </w:r>
          </w:p>
        </w:tc>
      </w:tr>
    </w:tbl>
    <w:p w14:paraId="353DB8E1" w14:textId="77777777" w:rsidR="007660A1" w:rsidRDefault="007660A1" w:rsidP="001211B1">
      <w:pPr>
        <w:pStyle w:val="Nagwek3"/>
      </w:pPr>
      <w:r w:rsidRPr="00257883">
        <w:t xml:space="preserve">Macierz blokowa typ B </w:t>
      </w:r>
      <w:r>
        <w:t>–</w:t>
      </w:r>
      <w:r w:rsidRPr="00257883">
        <w:t xml:space="preserve"> 1</w:t>
      </w:r>
      <w:r>
        <w:t xml:space="preserve"> szt.</w:t>
      </w:r>
    </w:p>
    <w:p w14:paraId="1BEA629D" w14:textId="77777777" w:rsidR="007660A1" w:rsidRDefault="007660A1" w:rsidP="007660A1">
      <w:r>
        <w:t>Produkt musi spełnić następujące wymagania:</w:t>
      </w:r>
    </w:p>
    <w:p w14:paraId="09D5D078" w14:textId="77777777" w:rsidR="007660A1" w:rsidRDefault="007660A1" w:rsidP="007660A1">
      <w:pPr>
        <w:pStyle w:val="Nagwek4"/>
      </w:pPr>
      <w:r w:rsidRPr="0000123E">
        <w:t>Wymagania ogólne</w:t>
      </w:r>
    </w:p>
    <w:tbl>
      <w:tblPr>
        <w:tblStyle w:val="Tabela-Siatka"/>
        <w:tblW w:w="0" w:type="auto"/>
        <w:tblLook w:val="04A0" w:firstRow="1" w:lastRow="0" w:firstColumn="1" w:lastColumn="0" w:noHBand="0" w:noVBand="1"/>
      </w:tblPr>
      <w:tblGrid>
        <w:gridCol w:w="440"/>
        <w:gridCol w:w="8622"/>
      </w:tblGrid>
      <w:tr w:rsidR="007660A1" w:rsidRPr="00257883" w14:paraId="2F40CF36" w14:textId="77777777" w:rsidTr="00D81C55">
        <w:trPr>
          <w:trHeight w:val="290"/>
          <w:tblHeader/>
        </w:trPr>
        <w:tc>
          <w:tcPr>
            <w:tcW w:w="0" w:type="auto"/>
            <w:shd w:val="clear" w:color="auto" w:fill="2E74B5" w:themeFill="accent1" w:themeFillShade="BF"/>
            <w:noWrap/>
            <w:vAlign w:val="center"/>
            <w:hideMark/>
          </w:tcPr>
          <w:p w14:paraId="6AAB3E3E" w14:textId="77777777" w:rsidR="007660A1" w:rsidRPr="00374A2E" w:rsidRDefault="007660A1" w:rsidP="00D81C55">
            <w:pPr>
              <w:pStyle w:val="Tabelanagwek"/>
              <w:spacing w:line="240" w:lineRule="auto"/>
              <w:jc w:val="center"/>
              <w:rPr>
                <w:sz w:val="22"/>
              </w:rPr>
            </w:pPr>
            <w:r w:rsidRPr="00374A2E">
              <w:rPr>
                <w:sz w:val="22"/>
              </w:rPr>
              <w:t>ID</w:t>
            </w:r>
          </w:p>
        </w:tc>
        <w:tc>
          <w:tcPr>
            <w:tcW w:w="0" w:type="auto"/>
            <w:shd w:val="clear" w:color="auto" w:fill="2E74B5" w:themeFill="accent1" w:themeFillShade="BF"/>
            <w:noWrap/>
            <w:vAlign w:val="center"/>
            <w:hideMark/>
          </w:tcPr>
          <w:p w14:paraId="467FC8A2" w14:textId="77777777" w:rsidR="007660A1" w:rsidRPr="00374A2E" w:rsidRDefault="007660A1" w:rsidP="00D81C55">
            <w:pPr>
              <w:pStyle w:val="Tabelanagwek"/>
              <w:spacing w:line="240" w:lineRule="auto"/>
              <w:jc w:val="center"/>
              <w:rPr>
                <w:sz w:val="22"/>
              </w:rPr>
            </w:pPr>
            <w:r w:rsidRPr="00374A2E">
              <w:rPr>
                <w:sz w:val="22"/>
              </w:rPr>
              <w:t>Wymaganie</w:t>
            </w:r>
          </w:p>
        </w:tc>
      </w:tr>
      <w:tr w:rsidR="007660A1" w:rsidRPr="00257883" w14:paraId="340DB0B3" w14:textId="77777777" w:rsidTr="00D81C55">
        <w:trPr>
          <w:trHeight w:val="290"/>
        </w:trPr>
        <w:tc>
          <w:tcPr>
            <w:tcW w:w="0" w:type="auto"/>
            <w:shd w:val="clear" w:color="auto" w:fill="5B9BD5" w:themeFill="accent1"/>
            <w:noWrap/>
            <w:vAlign w:val="center"/>
            <w:hideMark/>
          </w:tcPr>
          <w:p w14:paraId="645A14B8" w14:textId="77777777" w:rsidR="007660A1" w:rsidRPr="00374A2E" w:rsidRDefault="007660A1" w:rsidP="00D81C55">
            <w:pPr>
              <w:pStyle w:val="Tabelanagwek"/>
              <w:spacing w:line="240" w:lineRule="auto"/>
              <w:jc w:val="center"/>
              <w:rPr>
                <w:sz w:val="22"/>
              </w:rPr>
            </w:pPr>
            <w:r w:rsidRPr="00374A2E">
              <w:rPr>
                <w:sz w:val="22"/>
              </w:rPr>
              <w:t>1</w:t>
            </w:r>
          </w:p>
        </w:tc>
        <w:tc>
          <w:tcPr>
            <w:tcW w:w="0" w:type="auto"/>
            <w:vAlign w:val="center"/>
            <w:hideMark/>
          </w:tcPr>
          <w:p w14:paraId="6ED9C955" w14:textId="77777777" w:rsidR="007660A1" w:rsidRPr="00257883" w:rsidRDefault="007660A1" w:rsidP="00D81C55">
            <w:pPr>
              <w:spacing w:before="120" w:after="120" w:line="240" w:lineRule="auto"/>
            </w:pPr>
            <w:r w:rsidRPr="00257883">
              <w:t>Oferowane urządzenie musi być dostarczone ze wszystkimi niezbędnymi komponentami do instalowania w szafie rack 19''.</w:t>
            </w:r>
          </w:p>
        </w:tc>
      </w:tr>
      <w:tr w:rsidR="007660A1" w:rsidRPr="00257883" w14:paraId="7E7F28DB" w14:textId="77777777" w:rsidTr="00D81C55">
        <w:trPr>
          <w:trHeight w:val="290"/>
        </w:trPr>
        <w:tc>
          <w:tcPr>
            <w:tcW w:w="0" w:type="auto"/>
            <w:shd w:val="clear" w:color="auto" w:fill="5B9BD5" w:themeFill="accent1"/>
            <w:noWrap/>
            <w:vAlign w:val="center"/>
            <w:hideMark/>
          </w:tcPr>
          <w:p w14:paraId="0C408F62" w14:textId="77777777" w:rsidR="007660A1" w:rsidRPr="00374A2E" w:rsidRDefault="007660A1" w:rsidP="00D81C55">
            <w:pPr>
              <w:pStyle w:val="Tabelanagwek"/>
              <w:spacing w:line="240" w:lineRule="auto"/>
              <w:jc w:val="center"/>
              <w:rPr>
                <w:sz w:val="22"/>
              </w:rPr>
            </w:pPr>
            <w:r w:rsidRPr="00374A2E">
              <w:rPr>
                <w:sz w:val="22"/>
              </w:rPr>
              <w:t>2</w:t>
            </w:r>
          </w:p>
        </w:tc>
        <w:tc>
          <w:tcPr>
            <w:tcW w:w="0" w:type="auto"/>
            <w:vAlign w:val="center"/>
            <w:hideMark/>
          </w:tcPr>
          <w:p w14:paraId="23C9599A" w14:textId="77777777" w:rsidR="007660A1" w:rsidRPr="00257883" w:rsidRDefault="007660A1" w:rsidP="00D81C55">
            <w:pPr>
              <w:spacing w:before="120" w:after="120" w:line="240" w:lineRule="auto"/>
            </w:pPr>
            <w:r w:rsidRPr="00257883">
              <w:t>Oferowane urządzenie musi posiadać kontrolery pracujące w trybie Active-Active z funkcją Mirrored cache.</w:t>
            </w:r>
          </w:p>
        </w:tc>
      </w:tr>
      <w:tr w:rsidR="007660A1" w:rsidRPr="00257883" w14:paraId="3D5D2B72" w14:textId="77777777" w:rsidTr="00D81C55">
        <w:trPr>
          <w:trHeight w:val="580"/>
        </w:trPr>
        <w:tc>
          <w:tcPr>
            <w:tcW w:w="0" w:type="auto"/>
            <w:shd w:val="clear" w:color="auto" w:fill="5B9BD5" w:themeFill="accent1"/>
            <w:noWrap/>
            <w:vAlign w:val="center"/>
            <w:hideMark/>
          </w:tcPr>
          <w:p w14:paraId="6F4F5770" w14:textId="77777777" w:rsidR="007660A1" w:rsidRPr="00374A2E" w:rsidRDefault="007660A1" w:rsidP="00D81C55">
            <w:pPr>
              <w:pStyle w:val="Tabelanagwek"/>
              <w:spacing w:line="240" w:lineRule="auto"/>
              <w:jc w:val="center"/>
              <w:rPr>
                <w:sz w:val="22"/>
              </w:rPr>
            </w:pPr>
            <w:r w:rsidRPr="00374A2E">
              <w:rPr>
                <w:sz w:val="22"/>
              </w:rPr>
              <w:t>3</w:t>
            </w:r>
          </w:p>
        </w:tc>
        <w:tc>
          <w:tcPr>
            <w:tcW w:w="0" w:type="auto"/>
            <w:vAlign w:val="center"/>
            <w:hideMark/>
          </w:tcPr>
          <w:p w14:paraId="51DA4385" w14:textId="77777777" w:rsidR="007660A1" w:rsidRPr="00257883" w:rsidRDefault="007660A1" w:rsidP="00D81C55">
            <w:pPr>
              <w:spacing w:before="120" w:after="120" w:line="240" w:lineRule="auto"/>
            </w:pPr>
            <w:r w:rsidRPr="00257883">
              <w:t>Macierz musi być wyposażona w minimum 1024GB pamięci Cache obsługującej zapis i odczyt dostępnej dla wszystkich wolumenów macierzy (nie może to być funkcjonalność tieringu), musi być możliwość włączenia lub wyłączenia buforowania on-line (bez konieczności migracji bądź przenoszenia zawartości wolumenów).</w:t>
            </w:r>
          </w:p>
        </w:tc>
      </w:tr>
      <w:tr w:rsidR="007660A1" w:rsidRPr="00257883" w14:paraId="743178A2" w14:textId="77777777" w:rsidTr="00D81C55">
        <w:trPr>
          <w:trHeight w:val="580"/>
        </w:trPr>
        <w:tc>
          <w:tcPr>
            <w:tcW w:w="0" w:type="auto"/>
            <w:shd w:val="clear" w:color="auto" w:fill="5B9BD5" w:themeFill="accent1"/>
            <w:noWrap/>
            <w:vAlign w:val="center"/>
            <w:hideMark/>
          </w:tcPr>
          <w:p w14:paraId="3A587DFF" w14:textId="77777777" w:rsidR="007660A1" w:rsidRPr="00374A2E" w:rsidRDefault="007660A1" w:rsidP="00D81C55">
            <w:pPr>
              <w:pStyle w:val="Tabelanagwek"/>
              <w:spacing w:line="240" w:lineRule="auto"/>
              <w:jc w:val="center"/>
              <w:rPr>
                <w:sz w:val="22"/>
              </w:rPr>
            </w:pPr>
            <w:r w:rsidRPr="00374A2E">
              <w:rPr>
                <w:sz w:val="22"/>
              </w:rPr>
              <w:t>4</w:t>
            </w:r>
          </w:p>
        </w:tc>
        <w:tc>
          <w:tcPr>
            <w:tcW w:w="0" w:type="auto"/>
            <w:vAlign w:val="center"/>
            <w:hideMark/>
          </w:tcPr>
          <w:p w14:paraId="6FE66159" w14:textId="77777777" w:rsidR="007660A1" w:rsidRPr="00257883" w:rsidRDefault="007660A1" w:rsidP="00D81C55">
            <w:pPr>
              <w:spacing w:before="120" w:after="120" w:line="240" w:lineRule="auto"/>
            </w:pPr>
            <w:r w:rsidRPr="00257883">
              <w:t>Macierz musi posiadać system podtrzymania zawartości pamięci cache na wypadek awarii zasilania realizowany poprzez zapis danych z pamięci cache kontrolerów do pamięci typu flash lub równoważny zapewniający co najmniej taki sam czas przechowywania danych.</w:t>
            </w:r>
          </w:p>
        </w:tc>
      </w:tr>
      <w:tr w:rsidR="007660A1" w:rsidRPr="00257883" w14:paraId="3C518C5B" w14:textId="77777777" w:rsidTr="00D81C55">
        <w:trPr>
          <w:trHeight w:val="290"/>
        </w:trPr>
        <w:tc>
          <w:tcPr>
            <w:tcW w:w="0" w:type="auto"/>
            <w:shd w:val="clear" w:color="auto" w:fill="5B9BD5" w:themeFill="accent1"/>
            <w:noWrap/>
            <w:vAlign w:val="center"/>
            <w:hideMark/>
          </w:tcPr>
          <w:p w14:paraId="28EDCEDF" w14:textId="77777777" w:rsidR="007660A1" w:rsidRPr="00374A2E" w:rsidRDefault="007660A1" w:rsidP="00D81C55">
            <w:pPr>
              <w:pStyle w:val="Tabelanagwek"/>
              <w:spacing w:line="240" w:lineRule="auto"/>
              <w:jc w:val="center"/>
              <w:rPr>
                <w:sz w:val="22"/>
              </w:rPr>
            </w:pPr>
            <w:r w:rsidRPr="00374A2E">
              <w:rPr>
                <w:sz w:val="22"/>
              </w:rPr>
              <w:t>5</w:t>
            </w:r>
          </w:p>
        </w:tc>
        <w:tc>
          <w:tcPr>
            <w:tcW w:w="0" w:type="auto"/>
            <w:vAlign w:val="center"/>
            <w:hideMark/>
          </w:tcPr>
          <w:p w14:paraId="462609C4" w14:textId="77777777" w:rsidR="007660A1" w:rsidRPr="00257883" w:rsidRDefault="007660A1" w:rsidP="00D81C55">
            <w:pPr>
              <w:spacing w:before="120" w:after="120" w:line="240" w:lineRule="auto"/>
            </w:pPr>
            <w:r w:rsidRPr="00257883">
              <w:t>Macierz musi obsługiwać dyski 2,5” jak i 3,5”.</w:t>
            </w:r>
          </w:p>
        </w:tc>
      </w:tr>
      <w:tr w:rsidR="007660A1" w:rsidRPr="00257883" w14:paraId="0B3E208C" w14:textId="77777777" w:rsidTr="00D81C55">
        <w:trPr>
          <w:trHeight w:val="290"/>
        </w:trPr>
        <w:tc>
          <w:tcPr>
            <w:tcW w:w="0" w:type="auto"/>
            <w:shd w:val="clear" w:color="auto" w:fill="5B9BD5" w:themeFill="accent1"/>
            <w:noWrap/>
            <w:vAlign w:val="center"/>
            <w:hideMark/>
          </w:tcPr>
          <w:p w14:paraId="1F8244F8" w14:textId="77777777" w:rsidR="007660A1" w:rsidRPr="00374A2E" w:rsidRDefault="007660A1" w:rsidP="00D81C55">
            <w:pPr>
              <w:pStyle w:val="Tabelanagwek"/>
              <w:spacing w:line="240" w:lineRule="auto"/>
              <w:jc w:val="center"/>
              <w:rPr>
                <w:sz w:val="22"/>
              </w:rPr>
            </w:pPr>
            <w:r w:rsidRPr="00374A2E">
              <w:rPr>
                <w:sz w:val="22"/>
              </w:rPr>
              <w:t>6</w:t>
            </w:r>
          </w:p>
        </w:tc>
        <w:tc>
          <w:tcPr>
            <w:tcW w:w="0" w:type="auto"/>
            <w:vAlign w:val="center"/>
            <w:hideMark/>
          </w:tcPr>
          <w:p w14:paraId="639CA3A0" w14:textId="77777777" w:rsidR="007660A1" w:rsidRPr="00257883" w:rsidRDefault="007660A1" w:rsidP="00D81C55">
            <w:pPr>
              <w:spacing w:before="120" w:after="120" w:line="240" w:lineRule="auto"/>
            </w:pPr>
            <w:r w:rsidRPr="00257883">
              <w:t>Macierz dyskowa musi umożliwiać stosowanie w niej dysków SSD, HDD 15k, HDD 10k i HDD 7,2k</w:t>
            </w:r>
            <w:r w:rsidR="007E077A">
              <w:t> </w:t>
            </w:r>
            <w:r w:rsidRPr="00257883">
              <w:t>rpm wyposażonych w interfejsy SAS 12Gbps (SAS, NL-SAS).</w:t>
            </w:r>
          </w:p>
        </w:tc>
      </w:tr>
      <w:tr w:rsidR="007660A1" w:rsidRPr="00257883" w14:paraId="5A63A4D2" w14:textId="77777777" w:rsidTr="00D81C55">
        <w:trPr>
          <w:trHeight w:val="290"/>
        </w:trPr>
        <w:tc>
          <w:tcPr>
            <w:tcW w:w="0" w:type="auto"/>
            <w:shd w:val="clear" w:color="auto" w:fill="5B9BD5" w:themeFill="accent1"/>
            <w:noWrap/>
            <w:vAlign w:val="center"/>
            <w:hideMark/>
          </w:tcPr>
          <w:p w14:paraId="69735227" w14:textId="77777777" w:rsidR="007660A1" w:rsidRPr="00374A2E" w:rsidRDefault="007660A1" w:rsidP="00D81C55">
            <w:pPr>
              <w:pStyle w:val="Tabelanagwek"/>
              <w:spacing w:line="240" w:lineRule="auto"/>
              <w:jc w:val="center"/>
              <w:rPr>
                <w:sz w:val="22"/>
              </w:rPr>
            </w:pPr>
            <w:r w:rsidRPr="00374A2E">
              <w:rPr>
                <w:sz w:val="22"/>
              </w:rPr>
              <w:t>7</w:t>
            </w:r>
          </w:p>
        </w:tc>
        <w:tc>
          <w:tcPr>
            <w:tcW w:w="0" w:type="auto"/>
            <w:vAlign w:val="center"/>
            <w:hideMark/>
          </w:tcPr>
          <w:p w14:paraId="0823A452" w14:textId="77777777" w:rsidR="007660A1" w:rsidRPr="00257883" w:rsidRDefault="007660A1" w:rsidP="00D81C55">
            <w:pPr>
              <w:spacing w:before="120" w:after="120" w:line="240" w:lineRule="auto"/>
            </w:pPr>
            <w:r w:rsidRPr="00257883">
              <w:t>Macierz musi być wyposażona w dyski posiadające podwójne interfejsy.</w:t>
            </w:r>
          </w:p>
        </w:tc>
      </w:tr>
      <w:tr w:rsidR="007660A1" w:rsidRPr="00257883" w14:paraId="2B75F6DA" w14:textId="77777777" w:rsidTr="00D81C55">
        <w:trPr>
          <w:trHeight w:val="290"/>
        </w:trPr>
        <w:tc>
          <w:tcPr>
            <w:tcW w:w="0" w:type="auto"/>
            <w:shd w:val="clear" w:color="auto" w:fill="5B9BD5" w:themeFill="accent1"/>
            <w:noWrap/>
            <w:vAlign w:val="center"/>
            <w:hideMark/>
          </w:tcPr>
          <w:p w14:paraId="3BB6ED9F" w14:textId="77777777" w:rsidR="007660A1" w:rsidRPr="00374A2E" w:rsidRDefault="007660A1" w:rsidP="00D81C55">
            <w:pPr>
              <w:pStyle w:val="Tabelanagwek"/>
              <w:spacing w:line="240" w:lineRule="auto"/>
              <w:jc w:val="center"/>
              <w:rPr>
                <w:sz w:val="22"/>
              </w:rPr>
            </w:pPr>
            <w:r w:rsidRPr="00374A2E">
              <w:rPr>
                <w:sz w:val="22"/>
              </w:rPr>
              <w:t>8</w:t>
            </w:r>
          </w:p>
        </w:tc>
        <w:tc>
          <w:tcPr>
            <w:tcW w:w="0" w:type="auto"/>
            <w:vAlign w:val="center"/>
            <w:hideMark/>
          </w:tcPr>
          <w:p w14:paraId="73C6C4BA" w14:textId="77777777" w:rsidR="007660A1" w:rsidRPr="00257883" w:rsidRDefault="007660A1" w:rsidP="00D81C55">
            <w:pPr>
              <w:spacing w:before="120" w:after="120" w:line="240" w:lineRule="auto"/>
            </w:pPr>
            <w:r w:rsidRPr="00257883">
              <w:t>Macierz musi mieć możliwość instalacji dysków SSD, SAS, NL-SAS w tej samej półce dyskowej.</w:t>
            </w:r>
          </w:p>
        </w:tc>
      </w:tr>
      <w:tr w:rsidR="007660A1" w:rsidRPr="00257883" w14:paraId="7855CA16" w14:textId="77777777" w:rsidTr="00D81C55">
        <w:trPr>
          <w:trHeight w:val="290"/>
        </w:trPr>
        <w:tc>
          <w:tcPr>
            <w:tcW w:w="0" w:type="auto"/>
            <w:shd w:val="clear" w:color="auto" w:fill="5B9BD5" w:themeFill="accent1"/>
            <w:noWrap/>
            <w:vAlign w:val="center"/>
            <w:hideMark/>
          </w:tcPr>
          <w:p w14:paraId="678BD698" w14:textId="77777777" w:rsidR="007660A1" w:rsidRPr="00374A2E" w:rsidRDefault="007660A1" w:rsidP="00D81C55">
            <w:pPr>
              <w:pStyle w:val="Tabelanagwek"/>
              <w:spacing w:line="240" w:lineRule="auto"/>
              <w:jc w:val="center"/>
              <w:rPr>
                <w:sz w:val="22"/>
              </w:rPr>
            </w:pPr>
            <w:r w:rsidRPr="00374A2E">
              <w:rPr>
                <w:sz w:val="22"/>
              </w:rPr>
              <w:t>9</w:t>
            </w:r>
          </w:p>
        </w:tc>
        <w:tc>
          <w:tcPr>
            <w:tcW w:w="0" w:type="auto"/>
            <w:vAlign w:val="center"/>
            <w:hideMark/>
          </w:tcPr>
          <w:p w14:paraId="7AB47768" w14:textId="77777777" w:rsidR="007660A1" w:rsidRPr="00257883" w:rsidRDefault="007660A1" w:rsidP="00D81C55">
            <w:pPr>
              <w:spacing w:before="120" w:after="120" w:line="240" w:lineRule="auto"/>
            </w:pPr>
            <w:r w:rsidRPr="00257883">
              <w:t>Oferowana macierz musi posiadać dla każdego kontrolera minimum 2 porty FC, obsadzone modułami światłowodowymi SFP+ 16 Gb/s</w:t>
            </w:r>
          </w:p>
        </w:tc>
      </w:tr>
      <w:tr w:rsidR="007660A1" w:rsidRPr="00257883" w14:paraId="09AFA7A2" w14:textId="77777777" w:rsidTr="00D81C55">
        <w:trPr>
          <w:trHeight w:val="290"/>
        </w:trPr>
        <w:tc>
          <w:tcPr>
            <w:tcW w:w="0" w:type="auto"/>
            <w:shd w:val="clear" w:color="auto" w:fill="5B9BD5" w:themeFill="accent1"/>
            <w:noWrap/>
            <w:vAlign w:val="center"/>
            <w:hideMark/>
          </w:tcPr>
          <w:p w14:paraId="0E36B132" w14:textId="77777777" w:rsidR="007660A1" w:rsidRPr="00374A2E" w:rsidRDefault="007660A1" w:rsidP="00D81C55">
            <w:pPr>
              <w:pStyle w:val="Tabelanagwek"/>
              <w:spacing w:line="240" w:lineRule="auto"/>
              <w:jc w:val="center"/>
              <w:rPr>
                <w:sz w:val="22"/>
              </w:rPr>
            </w:pPr>
            <w:r w:rsidRPr="00374A2E">
              <w:rPr>
                <w:sz w:val="22"/>
              </w:rPr>
              <w:t>10</w:t>
            </w:r>
          </w:p>
        </w:tc>
        <w:tc>
          <w:tcPr>
            <w:tcW w:w="0" w:type="auto"/>
            <w:vAlign w:val="center"/>
            <w:hideMark/>
          </w:tcPr>
          <w:p w14:paraId="633880BC" w14:textId="77777777" w:rsidR="007660A1" w:rsidRPr="00257883" w:rsidRDefault="007660A1" w:rsidP="00D81C55">
            <w:pPr>
              <w:spacing w:before="120" w:after="120" w:line="240" w:lineRule="auto"/>
            </w:pPr>
            <w:r w:rsidRPr="00257883">
              <w:t>RAID w macierzy: obsługa poziomów RAID 1 lub 10, 5, 6.</w:t>
            </w:r>
          </w:p>
        </w:tc>
      </w:tr>
      <w:tr w:rsidR="007660A1" w:rsidRPr="00257883" w14:paraId="1C7F3CEC" w14:textId="77777777" w:rsidTr="00D81C55">
        <w:trPr>
          <w:trHeight w:val="290"/>
        </w:trPr>
        <w:tc>
          <w:tcPr>
            <w:tcW w:w="0" w:type="auto"/>
            <w:shd w:val="clear" w:color="auto" w:fill="5B9BD5" w:themeFill="accent1"/>
            <w:noWrap/>
            <w:vAlign w:val="center"/>
            <w:hideMark/>
          </w:tcPr>
          <w:p w14:paraId="32BEA494" w14:textId="77777777" w:rsidR="007660A1" w:rsidRPr="00374A2E" w:rsidRDefault="007660A1" w:rsidP="00D81C55">
            <w:pPr>
              <w:pStyle w:val="Tabelanagwek"/>
              <w:spacing w:line="240" w:lineRule="auto"/>
              <w:jc w:val="center"/>
              <w:rPr>
                <w:sz w:val="22"/>
              </w:rPr>
            </w:pPr>
            <w:r w:rsidRPr="00374A2E">
              <w:rPr>
                <w:sz w:val="22"/>
              </w:rPr>
              <w:lastRenderedPageBreak/>
              <w:t>11</w:t>
            </w:r>
          </w:p>
        </w:tc>
        <w:tc>
          <w:tcPr>
            <w:tcW w:w="0" w:type="auto"/>
            <w:vAlign w:val="center"/>
            <w:hideMark/>
          </w:tcPr>
          <w:p w14:paraId="56BC9A7B" w14:textId="77777777" w:rsidR="007660A1" w:rsidRPr="00257883" w:rsidRDefault="007660A1" w:rsidP="00D81C55">
            <w:pPr>
              <w:spacing w:before="120" w:after="120" w:line="240" w:lineRule="auto"/>
            </w:pPr>
            <w:r w:rsidRPr="00257883">
              <w:t>Macierz musi obsługiwać protokół FC - jeśli wymagane są licencje Wykonawca dostarczy je wraz z macierzą.</w:t>
            </w:r>
          </w:p>
        </w:tc>
      </w:tr>
      <w:tr w:rsidR="007660A1" w:rsidRPr="00257883" w14:paraId="385E16B5" w14:textId="77777777" w:rsidTr="00D81C55">
        <w:trPr>
          <w:trHeight w:val="290"/>
        </w:trPr>
        <w:tc>
          <w:tcPr>
            <w:tcW w:w="0" w:type="auto"/>
            <w:shd w:val="clear" w:color="auto" w:fill="5B9BD5" w:themeFill="accent1"/>
            <w:noWrap/>
            <w:vAlign w:val="center"/>
            <w:hideMark/>
          </w:tcPr>
          <w:p w14:paraId="5850F436" w14:textId="77777777" w:rsidR="007660A1" w:rsidRPr="00374A2E" w:rsidRDefault="007660A1" w:rsidP="00D81C55">
            <w:pPr>
              <w:pStyle w:val="Tabelanagwek"/>
              <w:spacing w:line="240" w:lineRule="auto"/>
              <w:jc w:val="center"/>
              <w:rPr>
                <w:sz w:val="22"/>
              </w:rPr>
            </w:pPr>
            <w:r w:rsidRPr="00374A2E">
              <w:rPr>
                <w:sz w:val="22"/>
              </w:rPr>
              <w:t>12</w:t>
            </w:r>
          </w:p>
        </w:tc>
        <w:tc>
          <w:tcPr>
            <w:tcW w:w="0" w:type="auto"/>
            <w:vAlign w:val="center"/>
            <w:hideMark/>
          </w:tcPr>
          <w:p w14:paraId="34B5AA96" w14:textId="77777777" w:rsidR="007660A1" w:rsidRPr="00257883" w:rsidRDefault="007660A1" w:rsidP="00D81C55">
            <w:pPr>
              <w:spacing w:before="120" w:after="120" w:line="240" w:lineRule="auto"/>
            </w:pPr>
            <w:r w:rsidRPr="00257883">
              <w:t>Brak pojedynczego punktu awarii.</w:t>
            </w:r>
          </w:p>
        </w:tc>
      </w:tr>
      <w:tr w:rsidR="007660A1" w:rsidRPr="00257883" w14:paraId="6602A446" w14:textId="77777777" w:rsidTr="00D81C55">
        <w:trPr>
          <w:trHeight w:val="290"/>
        </w:trPr>
        <w:tc>
          <w:tcPr>
            <w:tcW w:w="0" w:type="auto"/>
            <w:shd w:val="clear" w:color="auto" w:fill="5B9BD5" w:themeFill="accent1"/>
            <w:noWrap/>
            <w:vAlign w:val="center"/>
            <w:hideMark/>
          </w:tcPr>
          <w:p w14:paraId="0C99EBE8" w14:textId="77777777" w:rsidR="007660A1" w:rsidRPr="00374A2E" w:rsidRDefault="007660A1" w:rsidP="00D81C55">
            <w:pPr>
              <w:pStyle w:val="Tabelanagwek"/>
              <w:spacing w:line="240" w:lineRule="auto"/>
              <w:jc w:val="center"/>
              <w:rPr>
                <w:sz w:val="22"/>
              </w:rPr>
            </w:pPr>
            <w:r w:rsidRPr="00374A2E">
              <w:rPr>
                <w:sz w:val="22"/>
              </w:rPr>
              <w:t>13</w:t>
            </w:r>
          </w:p>
        </w:tc>
        <w:tc>
          <w:tcPr>
            <w:tcW w:w="0" w:type="auto"/>
            <w:vAlign w:val="center"/>
            <w:hideMark/>
          </w:tcPr>
          <w:p w14:paraId="07FBE812" w14:textId="77777777" w:rsidR="007660A1" w:rsidRPr="00257883" w:rsidRDefault="007660A1" w:rsidP="00D81C55">
            <w:pPr>
              <w:spacing w:before="120" w:after="120" w:line="240" w:lineRule="auto"/>
            </w:pPr>
            <w:r w:rsidRPr="00257883">
              <w:t>Redundantne zasilanie, chłodzenie, kontrolery, dwie ścieżki dostępu do każdego dysku.</w:t>
            </w:r>
          </w:p>
        </w:tc>
      </w:tr>
      <w:tr w:rsidR="007660A1" w:rsidRPr="00257883" w14:paraId="5CB90751" w14:textId="77777777" w:rsidTr="00D81C55">
        <w:trPr>
          <w:trHeight w:val="290"/>
        </w:trPr>
        <w:tc>
          <w:tcPr>
            <w:tcW w:w="0" w:type="auto"/>
            <w:shd w:val="clear" w:color="auto" w:fill="5B9BD5" w:themeFill="accent1"/>
            <w:noWrap/>
            <w:vAlign w:val="center"/>
            <w:hideMark/>
          </w:tcPr>
          <w:p w14:paraId="0E64F1F1" w14:textId="77777777" w:rsidR="007660A1" w:rsidRPr="00374A2E" w:rsidRDefault="007660A1" w:rsidP="00D81C55">
            <w:pPr>
              <w:pStyle w:val="Tabelanagwek"/>
              <w:spacing w:line="240" w:lineRule="auto"/>
              <w:jc w:val="center"/>
              <w:rPr>
                <w:sz w:val="22"/>
              </w:rPr>
            </w:pPr>
            <w:r w:rsidRPr="00374A2E">
              <w:rPr>
                <w:sz w:val="22"/>
              </w:rPr>
              <w:t>14</w:t>
            </w:r>
          </w:p>
        </w:tc>
        <w:tc>
          <w:tcPr>
            <w:tcW w:w="0" w:type="auto"/>
            <w:vAlign w:val="center"/>
            <w:hideMark/>
          </w:tcPr>
          <w:p w14:paraId="51A25C3A" w14:textId="77777777" w:rsidR="007660A1" w:rsidRPr="00257883" w:rsidRDefault="007660A1" w:rsidP="00D81C55">
            <w:pPr>
              <w:spacing w:before="120" w:after="120" w:line="240" w:lineRule="auto"/>
            </w:pPr>
            <w:r w:rsidRPr="00257883">
              <w:t>Graficzny interfejs dostępny przez przeglądarkę oraz interfejs tekstowy przez szyfrowane połączenie.</w:t>
            </w:r>
          </w:p>
        </w:tc>
      </w:tr>
      <w:tr w:rsidR="007660A1" w:rsidRPr="00257883" w14:paraId="6703B28E" w14:textId="77777777" w:rsidTr="00D81C55">
        <w:trPr>
          <w:trHeight w:val="290"/>
        </w:trPr>
        <w:tc>
          <w:tcPr>
            <w:tcW w:w="0" w:type="auto"/>
            <w:shd w:val="clear" w:color="auto" w:fill="5B9BD5" w:themeFill="accent1"/>
            <w:noWrap/>
            <w:vAlign w:val="center"/>
            <w:hideMark/>
          </w:tcPr>
          <w:p w14:paraId="415A9DFF" w14:textId="77777777" w:rsidR="007660A1" w:rsidRPr="00374A2E" w:rsidRDefault="007660A1" w:rsidP="00D81C55">
            <w:pPr>
              <w:pStyle w:val="Tabelanagwek"/>
              <w:spacing w:line="240" w:lineRule="auto"/>
              <w:jc w:val="center"/>
              <w:rPr>
                <w:sz w:val="22"/>
              </w:rPr>
            </w:pPr>
            <w:r w:rsidRPr="00374A2E">
              <w:rPr>
                <w:sz w:val="22"/>
              </w:rPr>
              <w:t>15</w:t>
            </w:r>
          </w:p>
        </w:tc>
        <w:tc>
          <w:tcPr>
            <w:tcW w:w="0" w:type="auto"/>
            <w:vAlign w:val="center"/>
            <w:hideMark/>
          </w:tcPr>
          <w:p w14:paraId="4C6C04DF" w14:textId="77777777" w:rsidR="007660A1" w:rsidRPr="00257883" w:rsidRDefault="007660A1" w:rsidP="00D81C55">
            <w:pPr>
              <w:spacing w:before="120" w:after="120" w:line="240" w:lineRule="auto"/>
            </w:pPr>
            <w:r w:rsidRPr="00257883">
              <w:t>Musi istnieć możliwość bezpośredniego monitoringu stanu w jakim w danym momencie macierz się znajduje.</w:t>
            </w:r>
          </w:p>
        </w:tc>
      </w:tr>
      <w:tr w:rsidR="007660A1" w:rsidRPr="00257883" w14:paraId="404DD6D3" w14:textId="77777777" w:rsidTr="00D81C55">
        <w:trPr>
          <w:trHeight w:val="290"/>
        </w:trPr>
        <w:tc>
          <w:tcPr>
            <w:tcW w:w="0" w:type="auto"/>
            <w:shd w:val="clear" w:color="auto" w:fill="5B9BD5" w:themeFill="accent1"/>
            <w:noWrap/>
            <w:vAlign w:val="center"/>
            <w:hideMark/>
          </w:tcPr>
          <w:p w14:paraId="13E5DFBC" w14:textId="77777777" w:rsidR="007660A1" w:rsidRPr="00374A2E" w:rsidRDefault="007660A1" w:rsidP="00D81C55">
            <w:pPr>
              <w:pStyle w:val="Tabelanagwek"/>
              <w:spacing w:line="240" w:lineRule="auto"/>
              <w:jc w:val="center"/>
              <w:rPr>
                <w:sz w:val="22"/>
              </w:rPr>
            </w:pPr>
            <w:r w:rsidRPr="00374A2E">
              <w:rPr>
                <w:sz w:val="22"/>
              </w:rPr>
              <w:t>16</w:t>
            </w:r>
          </w:p>
        </w:tc>
        <w:tc>
          <w:tcPr>
            <w:tcW w:w="0" w:type="auto"/>
            <w:vAlign w:val="center"/>
            <w:hideMark/>
          </w:tcPr>
          <w:p w14:paraId="74C4E338" w14:textId="77777777" w:rsidR="007660A1" w:rsidRPr="00257883" w:rsidRDefault="007660A1" w:rsidP="00D81C55">
            <w:pPr>
              <w:spacing w:before="120" w:after="120" w:line="240" w:lineRule="auto"/>
            </w:pPr>
            <w:r w:rsidRPr="00257883">
              <w:t>Dane o parametrach wydajnościowych macierzy muszą być dostępne w postaci wykresów w</w:t>
            </w:r>
            <w:r w:rsidR="007E077A">
              <w:t> </w:t>
            </w:r>
            <w:r w:rsidRPr="00257883">
              <w:t>interfejsie GUI.</w:t>
            </w:r>
          </w:p>
        </w:tc>
      </w:tr>
      <w:tr w:rsidR="007660A1" w:rsidRPr="00257883" w14:paraId="1FD42890" w14:textId="77777777" w:rsidTr="00D81C55">
        <w:trPr>
          <w:trHeight w:val="290"/>
        </w:trPr>
        <w:tc>
          <w:tcPr>
            <w:tcW w:w="0" w:type="auto"/>
            <w:shd w:val="clear" w:color="auto" w:fill="5B9BD5" w:themeFill="accent1"/>
            <w:noWrap/>
            <w:vAlign w:val="center"/>
            <w:hideMark/>
          </w:tcPr>
          <w:p w14:paraId="053743AF" w14:textId="77777777" w:rsidR="007660A1" w:rsidRPr="00374A2E" w:rsidRDefault="007660A1" w:rsidP="00D81C55">
            <w:pPr>
              <w:pStyle w:val="Tabelanagwek"/>
              <w:spacing w:line="240" w:lineRule="auto"/>
              <w:jc w:val="center"/>
              <w:rPr>
                <w:sz w:val="22"/>
              </w:rPr>
            </w:pPr>
            <w:r w:rsidRPr="00374A2E">
              <w:rPr>
                <w:sz w:val="22"/>
              </w:rPr>
              <w:t>17</w:t>
            </w:r>
          </w:p>
        </w:tc>
        <w:tc>
          <w:tcPr>
            <w:tcW w:w="0" w:type="auto"/>
            <w:vAlign w:val="center"/>
            <w:hideMark/>
          </w:tcPr>
          <w:p w14:paraId="342C3AAF" w14:textId="77777777" w:rsidR="007660A1" w:rsidRPr="00257883" w:rsidRDefault="007660A1" w:rsidP="00D81C55">
            <w:pPr>
              <w:spacing w:before="120" w:after="120" w:line="240" w:lineRule="auto"/>
            </w:pPr>
            <w:r w:rsidRPr="00257883">
              <w:t>Macierz musi posiadać funkcjonalność zarządzania całością dostępnych zasobów dyskowych, z</w:t>
            </w:r>
            <w:r w:rsidR="007E077A">
              <w:t> </w:t>
            </w:r>
            <w:r w:rsidRPr="00257883">
              <w:t>jednej konsoli administracyjnej.</w:t>
            </w:r>
          </w:p>
        </w:tc>
      </w:tr>
      <w:tr w:rsidR="007660A1" w:rsidRPr="00257883" w14:paraId="0B6FEF31" w14:textId="77777777" w:rsidTr="00D81C55">
        <w:trPr>
          <w:trHeight w:val="290"/>
        </w:trPr>
        <w:tc>
          <w:tcPr>
            <w:tcW w:w="0" w:type="auto"/>
            <w:shd w:val="clear" w:color="auto" w:fill="5B9BD5" w:themeFill="accent1"/>
            <w:noWrap/>
            <w:vAlign w:val="center"/>
            <w:hideMark/>
          </w:tcPr>
          <w:p w14:paraId="2924DFC0" w14:textId="77777777" w:rsidR="007660A1" w:rsidRPr="00374A2E" w:rsidRDefault="007660A1" w:rsidP="00D81C55">
            <w:pPr>
              <w:pStyle w:val="Tabelanagwek"/>
              <w:spacing w:line="240" w:lineRule="auto"/>
              <w:jc w:val="center"/>
              <w:rPr>
                <w:sz w:val="22"/>
              </w:rPr>
            </w:pPr>
            <w:r w:rsidRPr="00374A2E">
              <w:rPr>
                <w:sz w:val="22"/>
              </w:rPr>
              <w:t>18</w:t>
            </w:r>
          </w:p>
        </w:tc>
        <w:tc>
          <w:tcPr>
            <w:tcW w:w="0" w:type="auto"/>
            <w:vAlign w:val="center"/>
            <w:hideMark/>
          </w:tcPr>
          <w:p w14:paraId="06A88E83" w14:textId="77777777" w:rsidR="007660A1" w:rsidRPr="00257883" w:rsidRDefault="007660A1" w:rsidP="00D81C55">
            <w:pPr>
              <w:spacing w:before="120" w:after="120" w:line="240" w:lineRule="auto"/>
            </w:pPr>
            <w:r w:rsidRPr="00257883">
              <w:t>Wymagane jest aby dostarczona macierz posiadała interfejs zarządzający GUI, CLI, oraz umożliwiała tworzenie skryptów użytkownika.</w:t>
            </w:r>
          </w:p>
        </w:tc>
      </w:tr>
      <w:tr w:rsidR="007660A1" w:rsidRPr="00257883" w14:paraId="3F6A5616" w14:textId="77777777" w:rsidTr="00D81C55">
        <w:trPr>
          <w:trHeight w:val="290"/>
        </w:trPr>
        <w:tc>
          <w:tcPr>
            <w:tcW w:w="0" w:type="auto"/>
            <w:shd w:val="clear" w:color="auto" w:fill="5B9BD5" w:themeFill="accent1"/>
            <w:noWrap/>
            <w:vAlign w:val="center"/>
            <w:hideMark/>
          </w:tcPr>
          <w:p w14:paraId="6037D5BC" w14:textId="77777777" w:rsidR="007660A1" w:rsidRPr="00374A2E" w:rsidRDefault="007660A1" w:rsidP="00D81C55">
            <w:pPr>
              <w:pStyle w:val="Tabelanagwek"/>
              <w:spacing w:line="240" w:lineRule="auto"/>
              <w:jc w:val="center"/>
              <w:rPr>
                <w:sz w:val="22"/>
              </w:rPr>
            </w:pPr>
            <w:r w:rsidRPr="00374A2E">
              <w:rPr>
                <w:sz w:val="22"/>
              </w:rPr>
              <w:t>19</w:t>
            </w:r>
          </w:p>
        </w:tc>
        <w:tc>
          <w:tcPr>
            <w:tcW w:w="0" w:type="auto"/>
            <w:vAlign w:val="center"/>
            <w:hideMark/>
          </w:tcPr>
          <w:p w14:paraId="590F6A35" w14:textId="77777777" w:rsidR="007660A1" w:rsidRPr="00257883" w:rsidRDefault="007660A1" w:rsidP="00D81C55">
            <w:pPr>
              <w:spacing w:before="120" w:after="120" w:line="240" w:lineRule="auto"/>
            </w:pPr>
            <w:r w:rsidRPr="00257883">
              <w:t>Możliwość zarządzania całością dostępnych zasobów dyskowych z jednej konsoli administracyjnej. Zarządzanie w oparciu o użytkowników z przypisanymi uprawnieniami (role-based).</w:t>
            </w:r>
          </w:p>
        </w:tc>
      </w:tr>
      <w:tr w:rsidR="007660A1" w:rsidRPr="00257883" w14:paraId="5609157A" w14:textId="77777777" w:rsidTr="00D81C55">
        <w:trPr>
          <w:trHeight w:val="290"/>
        </w:trPr>
        <w:tc>
          <w:tcPr>
            <w:tcW w:w="0" w:type="auto"/>
            <w:shd w:val="clear" w:color="auto" w:fill="5B9BD5" w:themeFill="accent1"/>
            <w:noWrap/>
            <w:vAlign w:val="center"/>
            <w:hideMark/>
          </w:tcPr>
          <w:p w14:paraId="6D7553DE" w14:textId="77777777" w:rsidR="007660A1" w:rsidRPr="00374A2E" w:rsidRDefault="007660A1" w:rsidP="00D81C55">
            <w:pPr>
              <w:pStyle w:val="Tabelanagwek"/>
              <w:spacing w:line="240" w:lineRule="auto"/>
              <w:jc w:val="center"/>
              <w:rPr>
                <w:sz w:val="22"/>
              </w:rPr>
            </w:pPr>
            <w:r w:rsidRPr="00374A2E">
              <w:rPr>
                <w:sz w:val="22"/>
              </w:rPr>
              <w:t>20</w:t>
            </w:r>
          </w:p>
        </w:tc>
        <w:tc>
          <w:tcPr>
            <w:tcW w:w="0" w:type="auto"/>
            <w:vAlign w:val="center"/>
            <w:hideMark/>
          </w:tcPr>
          <w:p w14:paraId="491F6F99" w14:textId="77777777" w:rsidR="007660A1" w:rsidRPr="00257883" w:rsidRDefault="007660A1" w:rsidP="00D81C55">
            <w:pPr>
              <w:spacing w:before="120" w:after="120" w:line="240" w:lineRule="auto"/>
            </w:pPr>
            <w:r w:rsidRPr="00257883">
              <w:t>Musi istnieć możliwość bezpośredniego monitoringu stanu w jakim w danym momencie macierz się znajduje.</w:t>
            </w:r>
          </w:p>
        </w:tc>
      </w:tr>
      <w:tr w:rsidR="007660A1" w:rsidRPr="00257883" w14:paraId="1E567254" w14:textId="77777777" w:rsidTr="00D81C55">
        <w:trPr>
          <w:trHeight w:val="290"/>
        </w:trPr>
        <w:tc>
          <w:tcPr>
            <w:tcW w:w="0" w:type="auto"/>
            <w:shd w:val="clear" w:color="auto" w:fill="5B9BD5" w:themeFill="accent1"/>
            <w:noWrap/>
            <w:vAlign w:val="center"/>
            <w:hideMark/>
          </w:tcPr>
          <w:p w14:paraId="3589BB71" w14:textId="77777777" w:rsidR="007660A1" w:rsidRPr="00374A2E" w:rsidRDefault="007660A1" w:rsidP="00D81C55">
            <w:pPr>
              <w:pStyle w:val="Tabelanagwek"/>
              <w:spacing w:line="240" w:lineRule="auto"/>
              <w:jc w:val="center"/>
              <w:rPr>
                <w:sz w:val="22"/>
              </w:rPr>
            </w:pPr>
            <w:r w:rsidRPr="00374A2E">
              <w:rPr>
                <w:sz w:val="22"/>
              </w:rPr>
              <w:t>21</w:t>
            </w:r>
          </w:p>
        </w:tc>
        <w:tc>
          <w:tcPr>
            <w:tcW w:w="0" w:type="auto"/>
            <w:vAlign w:val="center"/>
            <w:hideMark/>
          </w:tcPr>
          <w:p w14:paraId="7FE8BAE2" w14:textId="77777777" w:rsidR="007660A1" w:rsidRPr="00257883" w:rsidRDefault="007660A1" w:rsidP="00D81C55">
            <w:pPr>
              <w:spacing w:before="120" w:after="120" w:line="240" w:lineRule="auto"/>
            </w:pPr>
            <w:r w:rsidRPr="00257883">
              <w:t>W pełni nadmiarowe wentylatory i zasilacze z możliwością wymiany podczas pracy.</w:t>
            </w:r>
          </w:p>
        </w:tc>
      </w:tr>
      <w:tr w:rsidR="007660A1" w:rsidRPr="00257883" w14:paraId="637DA687" w14:textId="77777777" w:rsidTr="00D81C55">
        <w:trPr>
          <w:trHeight w:val="290"/>
        </w:trPr>
        <w:tc>
          <w:tcPr>
            <w:tcW w:w="0" w:type="auto"/>
            <w:shd w:val="clear" w:color="auto" w:fill="5B9BD5" w:themeFill="accent1"/>
            <w:noWrap/>
            <w:vAlign w:val="center"/>
            <w:hideMark/>
          </w:tcPr>
          <w:p w14:paraId="756CCEAA" w14:textId="77777777" w:rsidR="007660A1" w:rsidRPr="00374A2E" w:rsidRDefault="007660A1" w:rsidP="00D81C55">
            <w:pPr>
              <w:pStyle w:val="Tabelanagwek"/>
              <w:spacing w:line="240" w:lineRule="auto"/>
              <w:jc w:val="center"/>
              <w:rPr>
                <w:sz w:val="22"/>
              </w:rPr>
            </w:pPr>
            <w:r w:rsidRPr="00374A2E">
              <w:rPr>
                <w:sz w:val="22"/>
              </w:rPr>
              <w:t>22</w:t>
            </w:r>
          </w:p>
        </w:tc>
        <w:tc>
          <w:tcPr>
            <w:tcW w:w="0" w:type="auto"/>
            <w:vAlign w:val="center"/>
            <w:hideMark/>
          </w:tcPr>
          <w:p w14:paraId="6A413AE7" w14:textId="77777777" w:rsidR="007660A1" w:rsidRPr="00257883" w:rsidRDefault="007660A1" w:rsidP="00D81C55">
            <w:pPr>
              <w:spacing w:before="120" w:after="120" w:line="240" w:lineRule="auto"/>
            </w:pPr>
            <w:r w:rsidRPr="00257883">
              <w:t>Macierz musi umożliwiać wykonywanie aktualizacji mikrokodu macierzy w trybie online bez przerywania dostępu do zasobów dyskowych macierzy i przerywania pracy aplikacji.</w:t>
            </w:r>
          </w:p>
        </w:tc>
      </w:tr>
      <w:tr w:rsidR="007660A1" w:rsidRPr="00257883" w14:paraId="709ECA40" w14:textId="77777777" w:rsidTr="00D81C55">
        <w:trPr>
          <w:trHeight w:val="580"/>
        </w:trPr>
        <w:tc>
          <w:tcPr>
            <w:tcW w:w="0" w:type="auto"/>
            <w:shd w:val="clear" w:color="auto" w:fill="5B9BD5" w:themeFill="accent1"/>
            <w:noWrap/>
            <w:vAlign w:val="center"/>
            <w:hideMark/>
          </w:tcPr>
          <w:p w14:paraId="666A777C" w14:textId="77777777" w:rsidR="007660A1" w:rsidRPr="00374A2E" w:rsidRDefault="007660A1" w:rsidP="00D81C55">
            <w:pPr>
              <w:pStyle w:val="Tabelanagwek"/>
              <w:spacing w:line="240" w:lineRule="auto"/>
              <w:jc w:val="center"/>
              <w:rPr>
                <w:sz w:val="22"/>
              </w:rPr>
            </w:pPr>
            <w:r w:rsidRPr="00374A2E">
              <w:rPr>
                <w:sz w:val="22"/>
              </w:rPr>
              <w:t>23</w:t>
            </w:r>
          </w:p>
        </w:tc>
        <w:tc>
          <w:tcPr>
            <w:tcW w:w="0" w:type="auto"/>
            <w:vAlign w:val="center"/>
            <w:hideMark/>
          </w:tcPr>
          <w:p w14:paraId="1D76C636" w14:textId="77777777" w:rsidR="007660A1" w:rsidRPr="00257883" w:rsidRDefault="007660A1" w:rsidP="00D81C55">
            <w:pPr>
              <w:spacing w:before="120" w:after="120" w:line="240" w:lineRule="auto"/>
            </w:pPr>
            <w:r w:rsidRPr="00257883">
              <w:t>Macierz musi zapewniać funkcjonalność udostępniania przestrzeni bez konieczności fizycznego alokowania wolnego miejsca na dyskach (thin provisioning). Jeżeli funkcjonalność wymaga licencji, należy taką licencję zaoferować dla całej macierzy w maksymalnej konfiguracji.</w:t>
            </w:r>
          </w:p>
        </w:tc>
      </w:tr>
      <w:tr w:rsidR="007660A1" w:rsidRPr="00257883" w14:paraId="2BF03760" w14:textId="77777777" w:rsidTr="00D81C55">
        <w:trPr>
          <w:trHeight w:val="290"/>
        </w:trPr>
        <w:tc>
          <w:tcPr>
            <w:tcW w:w="0" w:type="auto"/>
            <w:shd w:val="clear" w:color="auto" w:fill="5B9BD5" w:themeFill="accent1"/>
            <w:noWrap/>
            <w:vAlign w:val="center"/>
            <w:hideMark/>
          </w:tcPr>
          <w:p w14:paraId="16C1E1C7" w14:textId="77777777" w:rsidR="007660A1" w:rsidRPr="00374A2E" w:rsidRDefault="007660A1" w:rsidP="00D81C55">
            <w:pPr>
              <w:pStyle w:val="Tabelanagwek"/>
              <w:spacing w:line="240" w:lineRule="auto"/>
              <w:jc w:val="center"/>
              <w:rPr>
                <w:sz w:val="22"/>
              </w:rPr>
            </w:pPr>
            <w:r w:rsidRPr="00374A2E">
              <w:rPr>
                <w:sz w:val="22"/>
              </w:rPr>
              <w:t>24</w:t>
            </w:r>
          </w:p>
        </w:tc>
        <w:tc>
          <w:tcPr>
            <w:tcW w:w="0" w:type="auto"/>
            <w:vAlign w:val="center"/>
            <w:hideMark/>
          </w:tcPr>
          <w:p w14:paraId="26FF51C2" w14:textId="77777777" w:rsidR="007660A1" w:rsidRPr="00257883" w:rsidRDefault="007660A1" w:rsidP="00D81C55">
            <w:pPr>
              <w:spacing w:before="120" w:after="120" w:line="240" w:lineRule="auto"/>
            </w:pPr>
            <w:r w:rsidRPr="00257883">
              <w:t>Macierz musi umożliwiać zwrot zwolnionej przestrzeni dyskowej do puli.</w:t>
            </w:r>
          </w:p>
        </w:tc>
      </w:tr>
      <w:tr w:rsidR="007660A1" w:rsidRPr="00257883" w14:paraId="0B5F5655" w14:textId="77777777" w:rsidTr="00D81C55">
        <w:trPr>
          <w:trHeight w:val="870"/>
        </w:trPr>
        <w:tc>
          <w:tcPr>
            <w:tcW w:w="0" w:type="auto"/>
            <w:shd w:val="clear" w:color="auto" w:fill="5B9BD5" w:themeFill="accent1"/>
            <w:noWrap/>
            <w:vAlign w:val="center"/>
            <w:hideMark/>
          </w:tcPr>
          <w:p w14:paraId="398924AF" w14:textId="77777777" w:rsidR="007660A1" w:rsidRPr="00374A2E" w:rsidRDefault="007660A1" w:rsidP="00D81C55">
            <w:pPr>
              <w:pStyle w:val="Tabelanagwek"/>
              <w:spacing w:line="240" w:lineRule="auto"/>
              <w:jc w:val="center"/>
              <w:rPr>
                <w:sz w:val="22"/>
              </w:rPr>
            </w:pPr>
            <w:r w:rsidRPr="00374A2E">
              <w:rPr>
                <w:sz w:val="22"/>
              </w:rPr>
              <w:t>25</w:t>
            </w:r>
          </w:p>
        </w:tc>
        <w:tc>
          <w:tcPr>
            <w:tcW w:w="0" w:type="auto"/>
            <w:vAlign w:val="center"/>
            <w:hideMark/>
          </w:tcPr>
          <w:p w14:paraId="5D511A00" w14:textId="77777777" w:rsidR="007660A1" w:rsidRPr="00257883" w:rsidRDefault="007660A1" w:rsidP="00D81C55">
            <w:pPr>
              <w:spacing w:before="120" w:after="120" w:line="240" w:lineRule="auto"/>
            </w:pPr>
            <w:r w:rsidRPr="00257883">
              <w:t>Macierz musi posiadać funkcjonalność tieringu polegającą na automatycznej migracji bloków danych dysków logicznych pomiędzy różnymi typami dysków fizycznych (SSD, SAS/FC, NLSAS/SATA), w zależności od stopnia wykorzystania danego obszaru przez aplikację. Migracje muszą być wykonywane automatycznie bez udziału administratora. Migracja danych musi odbywać się bez przerywania dostępu do danych od strony hostów i aplikacji.</w:t>
            </w:r>
          </w:p>
        </w:tc>
      </w:tr>
      <w:tr w:rsidR="007660A1" w:rsidRPr="00257883" w14:paraId="663A8B2F" w14:textId="77777777" w:rsidTr="00D81C55">
        <w:trPr>
          <w:trHeight w:val="580"/>
        </w:trPr>
        <w:tc>
          <w:tcPr>
            <w:tcW w:w="0" w:type="auto"/>
            <w:shd w:val="clear" w:color="auto" w:fill="5B9BD5" w:themeFill="accent1"/>
            <w:noWrap/>
            <w:vAlign w:val="center"/>
            <w:hideMark/>
          </w:tcPr>
          <w:p w14:paraId="637FB6AB" w14:textId="77777777" w:rsidR="007660A1" w:rsidRPr="00374A2E" w:rsidRDefault="007660A1" w:rsidP="00D81C55">
            <w:pPr>
              <w:pStyle w:val="Tabelanagwek"/>
              <w:spacing w:line="240" w:lineRule="auto"/>
              <w:jc w:val="center"/>
              <w:rPr>
                <w:sz w:val="22"/>
              </w:rPr>
            </w:pPr>
            <w:r w:rsidRPr="00374A2E">
              <w:rPr>
                <w:sz w:val="22"/>
              </w:rPr>
              <w:lastRenderedPageBreak/>
              <w:t>26</w:t>
            </w:r>
          </w:p>
        </w:tc>
        <w:tc>
          <w:tcPr>
            <w:tcW w:w="0" w:type="auto"/>
            <w:vAlign w:val="center"/>
            <w:hideMark/>
          </w:tcPr>
          <w:p w14:paraId="358FBC60" w14:textId="77777777" w:rsidR="007660A1" w:rsidRPr="00257883" w:rsidRDefault="007660A1" w:rsidP="00D81C55">
            <w:pPr>
              <w:spacing w:before="120" w:after="120" w:line="240" w:lineRule="auto"/>
            </w:pPr>
            <w:r w:rsidRPr="00257883">
              <w:t>Macierz musi umożliwiać automatyczne rozkładanie bloków dysków logicznych pomiędzy wszystkie dostępne dyski fizyczne funkcjonujące w ramach tej samej puli/grupy dyskowej w</w:t>
            </w:r>
            <w:r w:rsidR="007E077A">
              <w:t> </w:t>
            </w:r>
            <w:r w:rsidRPr="00257883">
              <w:t>przypadku rozszerzania dysku logicznego i dokładania dysków fizycznych.</w:t>
            </w:r>
          </w:p>
        </w:tc>
      </w:tr>
      <w:tr w:rsidR="007660A1" w:rsidRPr="00257883" w14:paraId="3FCC3604" w14:textId="77777777" w:rsidTr="00D81C55">
        <w:trPr>
          <w:trHeight w:val="290"/>
        </w:trPr>
        <w:tc>
          <w:tcPr>
            <w:tcW w:w="0" w:type="auto"/>
            <w:shd w:val="clear" w:color="auto" w:fill="5B9BD5" w:themeFill="accent1"/>
            <w:noWrap/>
            <w:vAlign w:val="center"/>
            <w:hideMark/>
          </w:tcPr>
          <w:p w14:paraId="6EFA81E2" w14:textId="77777777" w:rsidR="007660A1" w:rsidRPr="00374A2E" w:rsidRDefault="007660A1" w:rsidP="00D81C55">
            <w:pPr>
              <w:pStyle w:val="Tabelanagwek"/>
              <w:spacing w:line="240" w:lineRule="auto"/>
              <w:jc w:val="center"/>
              <w:rPr>
                <w:sz w:val="22"/>
              </w:rPr>
            </w:pPr>
            <w:r w:rsidRPr="00374A2E">
              <w:rPr>
                <w:sz w:val="22"/>
              </w:rPr>
              <w:t>27</w:t>
            </w:r>
          </w:p>
        </w:tc>
        <w:tc>
          <w:tcPr>
            <w:tcW w:w="0" w:type="auto"/>
            <w:vAlign w:val="center"/>
            <w:hideMark/>
          </w:tcPr>
          <w:p w14:paraId="1B55A5F4" w14:textId="77777777" w:rsidR="007660A1" w:rsidRPr="00257883" w:rsidRDefault="007660A1" w:rsidP="00D81C55">
            <w:pPr>
              <w:spacing w:before="120" w:after="120" w:line="240" w:lineRule="auto"/>
            </w:pPr>
            <w:r w:rsidRPr="00257883">
              <w:t>Macierz musi obsługiwać LUN Masking i Lun mapping.</w:t>
            </w:r>
          </w:p>
        </w:tc>
      </w:tr>
      <w:tr w:rsidR="007660A1" w:rsidRPr="00257883" w14:paraId="75F7779E" w14:textId="77777777" w:rsidTr="00D81C55">
        <w:trPr>
          <w:trHeight w:val="580"/>
        </w:trPr>
        <w:tc>
          <w:tcPr>
            <w:tcW w:w="0" w:type="auto"/>
            <w:shd w:val="clear" w:color="auto" w:fill="5B9BD5" w:themeFill="accent1"/>
            <w:noWrap/>
            <w:vAlign w:val="center"/>
            <w:hideMark/>
          </w:tcPr>
          <w:p w14:paraId="18411005" w14:textId="77777777" w:rsidR="007660A1" w:rsidRPr="00374A2E" w:rsidRDefault="007660A1" w:rsidP="00D81C55">
            <w:pPr>
              <w:pStyle w:val="Tabelanagwek"/>
              <w:spacing w:line="240" w:lineRule="auto"/>
              <w:jc w:val="center"/>
              <w:rPr>
                <w:sz w:val="22"/>
              </w:rPr>
            </w:pPr>
            <w:r w:rsidRPr="00374A2E">
              <w:rPr>
                <w:sz w:val="22"/>
              </w:rPr>
              <w:t>28</w:t>
            </w:r>
          </w:p>
        </w:tc>
        <w:tc>
          <w:tcPr>
            <w:tcW w:w="0" w:type="auto"/>
            <w:vAlign w:val="center"/>
            <w:hideMark/>
          </w:tcPr>
          <w:p w14:paraId="13105E1F" w14:textId="0BB71AAC" w:rsidR="007660A1" w:rsidRPr="00257883" w:rsidRDefault="007660A1" w:rsidP="009A5461">
            <w:pPr>
              <w:spacing w:before="120" w:after="120" w:line="240" w:lineRule="auto"/>
            </w:pPr>
            <w:r w:rsidRPr="00257883">
              <w:t xml:space="preserve">Sterowniki do obsługi wielościeżkowego dostępu do wolumenów, awarii ścieżki i rozłożenia obciążenia po ścieżkach dostępu </w:t>
            </w:r>
            <w:r w:rsidR="009A5461">
              <w:t>mają</w:t>
            </w:r>
            <w:r w:rsidRPr="00257883">
              <w:t xml:space="preserve"> być dostępne dla podłączanych systemów operacyjnych. Jeżeli zastosowanie tych sterowników wymaga licencji, musi być dostarczona dla podłączanych systemów operacyjnych</w:t>
            </w:r>
          </w:p>
        </w:tc>
      </w:tr>
      <w:tr w:rsidR="007660A1" w:rsidRPr="00257883" w14:paraId="177E79E7" w14:textId="77777777" w:rsidTr="00D81C55">
        <w:trPr>
          <w:trHeight w:val="290"/>
        </w:trPr>
        <w:tc>
          <w:tcPr>
            <w:tcW w:w="0" w:type="auto"/>
            <w:shd w:val="clear" w:color="auto" w:fill="5B9BD5" w:themeFill="accent1"/>
            <w:noWrap/>
            <w:vAlign w:val="center"/>
            <w:hideMark/>
          </w:tcPr>
          <w:p w14:paraId="31B4D69F" w14:textId="77777777" w:rsidR="007660A1" w:rsidRPr="00374A2E" w:rsidRDefault="007660A1" w:rsidP="00D81C55">
            <w:pPr>
              <w:pStyle w:val="Tabelanagwek"/>
              <w:spacing w:line="240" w:lineRule="auto"/>
              <w:jc w:val="center"/>
              <w:rPr>
                <w:sz w:val="22"/>
              </w:rPr>
            </w:pPr>
            <w:r w:rsidRPr="00374A2E">
              <w:rPr>
                <w:sz w:val="22"/>
              </w:rPr>
              <w:t>29</w:t>
            </w:r>
          </w:p>
        </w:tc>
        <w:tc>
          <w:tcPr>
            <w:tcW w:w="0" w:type="auto"/>
            <w:vAlign w:val="center"/>
            <w:hideMark/>
          </w:tcPr>
          <w:p w14:paraId="019A4CBC" w14:textId="77777777" w:rsidR="007660A1" w:rsidRPr="00257883" w:rsidRDefault="007660A1" w:rsidP="00D81C55">
            <w:pPr>
              <w:spacing w:before="120" w:after="120" w:line="240" w:lineRule="auto"/>
            </w:pPr>
            <w:r w:rsidRPr="00257883">
              <w:t>Macierz musi posiadać funkcjonalność zwiększania rozmiaru wolumenów.</w:t>
            </w:r>
          </w:p>
        </w:tc>
      </w:tr>
      <w:tr w:rsidR="007660A1" w:rsidRPr="00257883" w14:paraId="17CFBD83" w14:textId="77777777" w:rsidTr="00D81C55">
        <w:trPr>
          <w:trHeight w:val="580"/>
        </w:trPr>
        <w:tc>
          <w:tcPr>
            <w:tcW w:w="0" w:type="auto"/>
            <w:shd w:val="clear" w:color="auto" w:fill="5B9BD5" w:themeFill="accent1"/>
            <w:noWrap/>
            <w:vAlign w:val="center"/>
            <w:hideMark/>
          </w:tcPr>
          <w:p w14:paraId="6A174FD5" w14:textId="77777777" w:rsidR="007660A1" w:rsidRPr="00374A2E" w:rsidRDefault="007660A1" w:rsidP="00D81C55">
            <w:pPr>
              <w:pStyle w:val="Tabelanagwek"/>
              <w:spacing w:line="240" w:lineRule="auto"/>
              <w:jc w:val="center"/>
              <w:rPr>
                <w:sz w:val="22"/>
              </w:rPr>
            </w:pPr>
            <w:r w:rsidRPr="00374A2E">
              <w:rPr>
                <w:sz w:val="22"/>
              </w:rPr>
              <w:t>30</w:t>
            </w:r>
          </w:p>
        </w:tc>
        <w:tc>
          <w:tcPr>
            <w:tcW w:w="0" w:type="auto"/>
            <w:vAlign w:val="center"/>
            <w:hideMark/>
          </w:tcPr>
          <w:p w14:paraId="1B5E9D92" w14:textId="77777777" w:rsidR="007660A1" w:rsidRPr="00257883" w:rsidRDefault="007660A1" w:rsidP="00D81C55">
            <w:pPr>
              <w:spacing w:before="120" w:after="120" w:line="240" w:lineRule="auto"/>
            </w:pPr>
            <w:r w:rsidRPr="00257883">
              <w:t>Macierz powinna zapewniać wykonywanie kopii migawkowych w ilości minimum 256 dla wolumenu logicznego. Przepełnienie przestrzeni dla kopii migawkowych nie może powodować błędów zapisu na przestrzeń produkcyjną. Licencja umożliwiająca wykorzystanie powyższej funkcjonalności jest obecnie przedmiotem zamówienia.</w:t>
            </w:r>
          </w:p>
        </w:tc>
      </w:tr>
      <w:tr w:rsidR="007660A1" w:rsidRPr="00257883" w14:paraId="046035C3" w14:textId="77777777" w:rsidTr="00D81C55">
        <w:trPr>
          <w:trHeight w:val="580"/>
        </w:trPr>
        <w:tc>
          <w:tcPr>
            <w:tcW w:w="0" w:type="auto"/>
            <w:shd w:val="clear" w:color="auto" w:fill="5B9BD5" w:themeFill="accent1"/>
            <w:noWrap/>
            <w:vAlign w:val="center"/>
            <w:hideMark/>
          </w:tcPr>
          <w:p w14:paraId="17A60B68" w14:textId="77777777" w:rsidR="007660A1" w:rsidRPr="00374A2E" w:rsidRDefault="007660A1" w:rsidP="00D81C55">
            <w:pPr>
              <w:pStyle w:val="Tabelanagwek"/>
              <w:spacing w:line="240" w:lineRule="auto"/>
              <w:jc w:val="center"/>
              <w:rPr>
                <w:sz w:val="22"/>
              </w:rPr>
            </w:pPr>
            <w:r w:rsidRPr="00374A2E">
              <w:rPr>
                <w:sz w:val="22"/>
              </w:rPr>
              <w:t>31</w:t>
            </w:r>
          </w:p>
        </w:tc>
        <w:tc>
          <w:tcPr>
            <w:tcW w:w="0" w:type="auto"/>
            <w:vAlign w:val="center"/>
            <w:hideMark/>
          </w:tcPr>
          <w:p w14:paraId="58104CD4" w14:textId="77777777" w:rsidR="007660A1" w:rsidRPr="00257883" w:rsidRDefault="007660A1" w:rsidP="00D81C55">
            <w:pPr>
              <w:spacing w:before="120" w:after="120" w:line="240" w:lineRule="auto"/>
            </w:pPr>
            <w:r w:rsidRPr="00257883">
              <w:t>Macierz musi wspierać mechanizm zdalnej replikacji w trybie synchronicznym i</w:t>
            </w:r>
            <w:r w:rsidR="007E077A">
              <w:t> </w:t>
            </w:r>
            <w:r w:rsidRPr="00257883">
              <w:t>asynchronicznym. Licencja umożliwiająca wykorzystanie powyższej funkcjonalności jest przedmiotem zamówienia.</w:t>
            </w:r>
          </w:p>
        </w:tc>
      </w:tr>
      <w:tr w:rsidR="007660A1" w:rsidRPr="00AD4624" w14:paraId="00452C2B" w14:textId="77777777" w:rsidTr="00D81C55">
        <w:trPr>
          <w:trHeight w:val="290"/>
        </w:trPr>
        <w:tc>
          <w:tcPr>
            <w:tcW w:w="0" w:type="auto"/>
            <w:shd w:val="clear" w:color="auto" w:fill="5B9BD5" w:themeFill="accent1"/>
            <w:noWrap/>
            <w:vAlign w:val="center"/>
            <w:hideMark/>
          </w:tcPr>
          <w:p w14:paraId="79FB3E05" w14:textId="77777777" w:rsidR="007660A1" w:rsidRPr="00374A2E" w:rsidRDefault="007660A1" w:rsidP="00D81C55">
            <w:pPr>
              <w:pStyle w:val="Tabelanagwek"/>
              <w:spacing w:line="240" w:lineRule="auto"/>
              <w:jc w:val="center"/>
              <w:rPr>
                <w:sz w:val="22"/>
              </w:rPr>
            </w:pPr>
            <w:r w:rsidRPr="00374A2E">
              <w:rPr>
                <w:sz w:val="22"/>
              </w:rPr>
              <w:t>32</w:t>
            </w:r>
          </w:p>
        </w:tc>
        <w:tc>
          <w:tcPr>
            <w:tcW w:w="0" w:type="auto"/>
            <w:vAlign w:val="center"/>
            <w:hideMark/>
          </w:tcPr>
          <w:p w14:paraId="36875142" w14:textId="77777777" w:rsidR="007660A1" w:rsidRPr="00877DAB" w:rsidRDefault="007660A1" w:rsidP="00D81C55">
            <w:pPr>
              <w:spacing w:before="120" w:after="120" w:line="240" w:lineRule="auto"/>
              <w:rPr>
                <w:lang w:val="en-US"/>
              </w:rPr>
            </w:pPr>
            <w:r w:rsidRPr="00877DAB">
              <w:rPr>
                <w:lang w:val="en-US"/>
              </w:rPr>
              <w:t xml:space="preserve">Obsługiwane systemy operacyjne: Microsoft Windows 2008/2008R2/2012/2012R2, Suse 11/12, Redhat 5/6/7, Solaris 11, </w:t>
            </w:r>
            <w:r w:rsidR="00B448B2">
              <w:rPr>
                <w:lang w:val="en-US"/>
              </w:rPr>
              <w:t>VMware</w:t>
            </w:r>
            <w:r w:rsidRPr="00877DAB">
              <w:rPr>
                <w:lang w:val="en-US"/>
              </w:rPr>
              <w:t xml:space="preserve"> 5.0/5.1/5.5/6.0, vVOL.</w:t>
            </w:r>
          </w:p>
        </w:tc>
      </w:tr>
      <w:tr w:rsidR="007660A1" w:rsidRPr="00257883" w14:paraId="53F10092" w14:textId="77777777" w:rsidTr="00D81C55">
        <w:trPr>
          <w:trHeight w:val="616"/>
        </w:trPr>
        <w:tc>
          <w:tcPr>
            <w:tcW w:w="0" w:type="auto"/>
            <w:shd w:val="clear" w:color="auto" w:fill="5B9BD5" w:themeFill="accent1"/>
            <w:noWrap/>
            <w:vAlign w:val="center"/>
            <w:hideMark/>
          </w:tcPr>
          <w:p w14:paraId="78BC2344" w14:textId="77777777" w:rsidR="007660A1" w:rsidRPr="00374A2E" w:rsidRDefault="007660A1" w:rsidP="00D81C55">
            <w:pPr>
              <w:pStyle w:val="Tabelanagwek"/>
              <w:spacing w:line="240" w:lineRule="auto"/>
              <w:jc w:val="center"/>
              <w:rPr>
                <w:sz w:val="22"/>
              </w:rPr>
            </w:pPr>
            <w:r w:rsidRPr="00374A2E">
              <w:rPr>
                <w:sz w:val="22"/>
              </w:rPr>
              <w:t>33</w:t>
            </w:r>
          </w:p>
        </w:tc>
        <w:tc>
          <w:tcPr>
            <w:tcW w:w="0" w:type="auto"/>
            <w:vAlign w:val="center"/>
            <w:hideMark/>
          </w:tcPr>
          <w:p w14:paraId="64A1EA01" w14:textId="77777777" w:rsidR="007660A1" w:rsidRDefault="007660A1" w:rsidP="00D81C55">
            <w:pPr>
              <w:spacing w:before="120" w:after="120" w:line="240" w:lineRule="auto"/>
            </w:pPr>
            <w:r w:rsidRPr="00257883">
              <w:t>Wymagane jest dostarczenie macierzy dyskowej spełniającej wymagania pojemnościowe:</w:t>
            </w:r>
            <w:r w:rsidRPr="00257883">
              <w:br/>
              <w:t>Macierz dyskowa składaj</w:t>
            </w:r>
            <w:r>
              <w:t>ąca się z 2 obszarów dyskowych:</w:t>
            </w:r>
          </w:p>
          <w:p w14:paraId="329B0BCB" w14:textId="77777777" w:rsidR="007660A1" w:rsidRDefault="007660A1" w:rsidP="00D81C55">
            <w:pPr>
              <w:spacing w:before="120" w:after="120" w:line="240" w:lineRule="auto"/>
            </w:pPr>
            <w:r w:rsidRPr="00257883">
              <w:t>I - zapewniającego bardzo wysoką wydajność - musi zawierać dyski SSD w ilości minimum 38</w:t>
            </w:r>
            <w:r w:rsidR="00EF3C74">
              <w:t> </w:t>
            </w:r>
            <w:r w:rsidRPr="00257883">
              <w:t>sztuk udostępniając użytkownikowi powierzchnię użytkową (dla której nie wliczają się dyski parzystości i dyski hot spare) minim</w:t>
            </w:r>
            <w:r>
              <w:t>um 91TB w konfiguracji RAID 5**</w:t>
            </w:r>
          </w:p>
          <w:p w14:paraId="01204603" w14:textId="77777777" w:rsidR="007660A1" w:rsidRDefault="007660A1" w:rsidP="00D81C55">
            <w:pPr>
              <w:spacing w:before="120" w:after="120" w:line="240" w:lineRule="auto"/>
            </w:pPr>
            <w:r w:rsidRPr="00257883">
              <w:t>II - zapewniającego wysoką wydajność - musi zawierać dyski SAS o prędkości obrotowej nie mniejszej niż 10k RPM w ilości minimum 121 sztuk udostępniając użytkownikowi powierzchnię użytkową (dla której nie wliczają się dyski parzystości i dyski hot spare) minimu</w:t>
            </w:r>
            <w:r>
              <w:t>m 111TB w</w:t>
            </w:r>
            <w:r w:rsidR="00EF3C74">
              <w:t> </w:t>
            </w:r>
            <w:r>
              <w:t>konfiguracji RAID 5**</w:t>
            </w:r>
          </w:p>
          <w:p w14:paraId="4E2A9DB5" w14:textId="77777777" w:rsidR="007660A1" w:rsidRPr="00257883" w:rsidRDefault="007660A1" w:rsidP="00D81C55">
            <w:pPr>
              <w:spacing w:before="120" w:after="120" w:line="240" w:lineRule="auto"/>
            </w:pPr>
            <w:r w:rsidRPr="00257883">
              <w:t>Należy wyposażyć macierz w niezbędne dyski zapasowe (spare) zgodnie z zaleceniami producenta macierzy (nie mniej niż 1 sztuka na 30 dysków).</w:t>
            </w:r>
            <w:r w:rsidRPr="00257883">
              <w:br/>
              <w:t>Wszystkie dyski oferowanej i dostarczonej macierzy muszą pracować w trybie „Hot-Plug”.</w:t>
            </w:r>
            <w:r w:rsidRPr="00257883">
              <w:br/>
              <w:t>W każdym z obszarów wszystkie dyski muszą być tego samego typu i pojemności</w:t>
            </w:r>
            <w:r w:rsidRPr="00257883">
              <w:br/>
              <w:t>Nie dopuszcza się stosowania dysków cMLC a jedynie dyski klasy eMLC.</w:t>
            </w:r>
            <w:r w:rsidRPr="00257883">
              <w:br/>
              <w:t>** - Należy przyjąć, że 1 TB=1024GB, 1 GB=1024MB, 1MB=1024kB, 1kB=1024B i grupy dyskowe RAID nie większe niż 9 dysków dla RAID 5.</w:t>
            </w:r>
          </w:p>
        </w:tc>
      </w:tr>
      <w:tr w:rsidR="007660A1" w:rsidRPr="00257883" w14:paraId="1639DC5E" w14:textId="77777777" w:rsidTr="00D81C55">
        <w:trPr>
          <w:trHeight w:val="290"/>
        </w:trPr>
        <w:tc>
          <w:tcPr>
            <w:tcW w:w="0" w:type="auto"/>
            <w:shd w:val="clear" w:color="auto" w:fill="5B9BD5" w:themeFill="accent1"/>
            <w:noWrap/>
            <w:vAlign w:val="center"/>
            <w:hideMark/>
          </w:tcPr>
          <w:p w14:paraId="5FAFC1D8" w14:textId="77777777" w:rsidR="007660A1" w:rsidRPr="00374A2E" w:rsidRDefault="007660A1" w:rsidP="00D81C55">
            <w:pPr>
              <w:pStyle w:val="Tabelanagwek"/>
              <w:spacing w:line="240" w:lineRule="auto"/>
              <w:jc w:val="center"/>
              <w:rPr>
                <w:sz w:val="22"/>
              </w:rPr>
            </w:pPr>
            <w:r w:rsidRPr="00374A2E">
              <w:rPr>
                <w:sz w:val="22"/>
              </w:rPr>
              <w:t>34</w:t>
            </w:r>
          </w:p>
        </w:tc>
        <w:tc>
          <w:tcPr>
            <w:tcW w:w="0" w:type="auto"/>
            <w:vAlign w:val="center"/>
            <w:hideMark/>
          </w:tcPr>
          <w:p w14:paraId="74AC6F61" w14:textId="77777777" w:rsidR="007660A1" w:rsidRPr="00257883" w:rsidRDefault="007660A1" w:rsidP="00D81C55">
            <w:pPr>
              <w:spacing w:before="120" w:after="120" w:line="240" w:lineRule="auto"/>
            </w:pPr>
            <w:r w:rsidRPr="00257883">
              <w:t>Oferowana macierz ma więcej niż 1024GB pamięci cache</w:t>
            </w:r>
          </w:p>
        </w:tc>
      </w:tr>
    </w:tbl>
    <w:p w14:paraId="44C7CD00" w14:textId="77777777" w:rsidR="007660A1" w:rsidRDefault="007660A1" w:rsidP="002A697D">
      <w:pPr>
        <w:pStyle w:val="Nagwek4"/>
        <w:numPr>
          <w:ilvl w:val="3"/>
          <w:numId w:val="69"/>
        </w:numPr>
      </w:pPr>
      <w:r w:rsidRPr="0000123E">
        <w:lastRenderedPageBreak/>
        <w:t xml:space="preserve">Wymagania </w:t>
      </w:r>
      <w:r>
        <w:t xml:space="preserve">na </w:t>
      </w:r>
      <w:r w:rsidRPr="00257883">
        <w:t>moduł wirtualizacji zasobów dyskowych na poziomie sieci SAN</w:t>
      </w:r>
      <w:r>
        <w:t>.</w:t>
      </w:r>
    </w:p>
    <w:tbl>
      <w:tblPr>
        <w:tblStyle w:val="Tabela-Siatka"/>
        <w:tblW w:w="0" w:type="auto"/>
        <w:tblLook w:val="04A0" w:firstRow="1" w:lastRow="0" w:firstColumn="1" w:lastColumn="0" w:noHBand="0" w:noVBand="1"/>
      </w:tblPr>
      <w:tblGrid>
        <w:gridCol w:w="440"/>
        <w:gridCol w:w="8622"/>
      </w:tblGrid>
      <w:tr w:rsidR="007660A1" w:rsidRPr="00257883" w14:paraId="6BDA86FC" w14:textId="77777777" w:rsidTr="00D81C55">
        <w:trPr>
          <w:trHeight w:val="290"/>
        </w:trPr>
        <w:tc>
          <w:tcPr>
            <w:tcW w:w="0" w:type="auto"/>
            <w:shd w:val="clear" w:color="auto" w:fill="2E74B5" w:themeFill="accent1" w:themeFillShade="BF"/>
            <w:noWrap/>
            <w:vAlign w:val="center"/>
            <w:hideMark/>
          </w:tcPr>
          <w:p w14:paraId="40106473" w14:textId="77777777" w:rsidR="007660A1" w:rsidRPr="00257883" w:rsidRDefault="007660A1" w:rsidP="00D81C55">
            <w:pPr>
              <w:spacing w:before="120" w:after="120" w:line="240" w:lineRule="auto"/>
            </w:pPr>
          </w:p>
        </w:tc>
        <w:tc>
          <w:tcPr>
            <w:tcW w:w="0" w:type="auto"/>
            <w:shd w:val="clear" w:color="auto" w:fill="2E74B5" w:themeFill="accent1" w:themeFillShade="BF"/>
            <w:vAlign w:val="center"/>
            <w:hideMark/>
          </w:tcPr>
          <w:p w14:paraId="4FEA5563" w14:textId="77777777" w:rsidR="007660A1" w:rsidRPr="00257883" w:rsidRDefault="007660A1" w:rsidP="00D81C55">
            <w:pPr>
              <w:pStyle w:val="Tabelanagwek"/>
              <w:spacing w:line="240" w:lineRule="auto"/>
              <w:jc w:val="center"/>
              <w:rPr>
                <w:b w:val="0"/>
                <w:bCs w:val="0"/>
              </w:rPr>
            </w:pPr>
            <w:r w:rsidRPr="00374A2E">
              <w:rPr>
                <w:sz w:val="22"/>
              </w:rPr>
              <w:t>Macierz należy wyposażyć w moduł wirtualizacji zasobów dy</w:t>
            </w:r>
            <w:r>
              <w:rPr>
                <w:sz w:val="22"/>
              </w:rPr>
              <w:t>skowych na poziomie sieci SAN o</w:t>
            </w:r>
            <w:r w:rsidRPr="00374A2E">
              <w:rPr>
                <w:sz w:val="22"/>
              </w:rPr>
              <w:t xml:space="preserve"> poniższych wymaganiach</w:t>
            </w:r>
          </w:p>
        </w:tc>
      </w:tr>
      <w:tr w:rsidR="007660A1" w:rsidRPr="00257883" w14:paraId="0452D4F0" w14:textId="77777777" w:rsidTr="00D81C55">
        <w:trPr>
          <w:trHeight w:val="580"/>
        </w:trPr>
        <w:tc>
          <w:tcPr>
            <w:tcW w:w="0" w:type="auto"/>
            <w:shd w:val="clear" w:color="auto" w:fill="5B9BD5" w:themeFill="accent1"/>
            <w:noWrap/>
            <w:vAlign w:val="center"/>
            <w:hideMark/>
          </w:tcPr>
          <w:p w14:paraId="39797173" w14:textId="77777777" w:rsidR="007660A1" w:rsidRPr="00374A2E" w:rsidRDefault="007660A1" w:rsidP="00D81C55">
            <w:pPr>
              <w:pStyle w:val="Tabelanagwek"/>
              <w:spacing w:line="240" w:lineRule="auto"/>
              <w:rPr>
                <w:sz w:val="22"/>
              </w:rPr>
            </w:pPr>
            <w:r w:rsidRPr="00374A2E">
              <w:rPr>
                <w:sz w:val="22"/>
              </w:rPr>
              <w:t>35</w:t>
            </w:r>
          </w:p>
        </w:tc>
        <w:tc>
          <w:tcPr>
            <w:tcW w:w="0" w:type="auto"/>
            <w:vAlign w:val="center"/>
            <w:hideMark/>
          </w:tcPr>
          <w:p w14:paraId="03022505" w14:textId="77777777" w:rsidR="007660A1" w:rsidRPr="00257883" w:rsidRDefault="007660A1" w:rsidP="00D81C55">
            <w:pPr>
              <w:spacing w:before="120" w:after="120" w:line="240" w:lineRule="auto"/>
            </w:pPr>
            <w:r w:rsidRPr="00257883">
              <w:t>Oferowane rozwiązanie musi umożliwiać wirtualizację zasobów dyskowych macierzy dyskowych pochodzących od różnych dostawców, m. in. HP, IBM, EMC, HDS. Wymagane jest dostarczenie licencji na maksymalną pojemność oferowanych macierzy.</w:t>
            </w:r>
          </w:p>
        </w:tc>
      </w:tr>
      <w:tr w:rsidR="007660A1" w:rsidRPr="00AD4624" w14:paraId="3B4D2BDC" w14:textId="77777777" w:rsidTr="00D81C55">
        <w:trPr>
          <w:trHeight w:val="580"/>
        </w:trPr>
        <w:tc>
          <w:tcPr>
            <w:tcW w:w="0" w:type="auto"/>
            <w:shd w:val="clear" w:color="auto" w:fill="5B9BD5" w:themeFill="accent1"/>
            <w:noWrap/>
            <w:vAlign w:val="center"/>
            <w:hideMark/>
          </w:tcPr>
          <w:p w14:paraId="78BF9D6E" w14:textId="77777777" w:rsidR="007660A1" w:rsidRPr="00374A2E" w:rsidRDefault="007660A1" w:rsidP="00D81C55">
            <w:pPr>
              <w:pStyle w:val="Tabelanagwek"/>
              <w:spacing w:line="240" w:lineRule="auto"/>
              <w:rPr>
                <w:sz w:val="22"/>
              </w:rPr>
            </w:pPr>
            <w:r w:rsidRPr="00374A2E">
              <w:rPr>
                <w:sz w:val="22"/>
              </w:rPr>
              <w:t>36</w:t>
            </w:r>
          </w:p>
        </w:tc>
        <w:tc>
          <w:tcPr>
            <w:tcW w:w="0" w:type="auto"/>
            <w:vAlign w:val="center"/>
            <w:hideMark/>
          </w:tcPr>
          <w:p w14:paraId="6A07762A" w14:textId="77777777" w:rsidR="007660A1" w:rsidRPr="00877DAB" w:rsidRDefault="007660A1" w:rsidP="00D81C55">
            <w:pPr>
              <w:spacing w:before="120" w:after="120" w:line="240" w:lineRule="auto"/>
              <w:rPr>
                <w:lang w:val="en-US"/>
              </w:rPr>
            </w:pPr>
            <w:r w:rsidRPr="00257883">
              <w:t xml:space="preserve">Oferowane rozwiązanie musi umożliwiać prezentacje zwirtualizowanych zasobów dyskowych do aplikacji pracujących na różnych platformach OS, mi. </w:t>
            </w:r>
            <w:r w:rsidRPr="00877DAB">
              <w:rPr>
                <w:lang w:val="en-US"/>
              </w:rPr>
              <w:t xml:space="preserve">In: IBM AIX, HP-UX, Linux, MS Windows, Solaris, </w:t>
            </w:r>
            <w:r w:rsidR="00B448B2">
              <w:rPr>
                <w:lang w:val="en-US"/>
              </w:rPr>
              <w:t>VMware</w:t>
            </w:r>
            <w:r w:rsidRPr="00877DAB">
              <w:rPr>
                <w:lang w:val="en-US"/>
              </w:rPr>
              <w:t>.</w:t>
            </w:r>
          </w:p>
        </w:tc>
      </w:tr>
      <w:tr w:rsidR="007660A1" w:rsidRPr="00257883" w14:paraId="64DF4164" w14:textId="77777777" w:rsidTr="00D81C55">
        <w:trPr>
          <w:trHeight w:val="870"/>
        </w:trPr>
        <w:tc>
          <w:tcPr>
            <w:tcW w:w="0" w:type="auto"/>
            <w:shd w:val="clear" w:color="auto" w:fill="5B9BD5" w:themeFill="accent1"/>
            <w:noWrap/>
            <w:vAlign w:val="center"/>
            <w:hideMark/>
          </w:tcPr>
          <w:p w14:paraId="1A986167" w14:textId="77777777" w:rsidR="007660A1" w:rsidRPr="00374A2E" w:rsidRDefault="007660A1" w:rsidP="00D81C55">
            <w:pPr>
              <w:pStyle w:val="Tabelanagwek"/>
              <w:spacing w:line="240" w:lineRule="auto"/>
              <w:rPr>
                <w:sz w:val="22"/>
              </w:rPr>
            </w:pPr>
            <w:r w:rsidRPr="00374A2E">
              <w:rPr>
                <w:sz w:val="22"/>
              </w:rPr>
              <w:t>37</w:t>
            </w:r>
          </w:p>
        </w:tc>
        <w:tc>
          <w:tcPr>
            <w:tcW w:w="0" w:type="auto"/>
            <w:vAlign w:val="center"/>
            <w:hideMark/>
          </w:tcPr>
          <w:p w14:paraId="62DD7506" w14:textId="77777777" w:rsidR="007660A1" w:rsidRPr="00257883" w:rsidRDefault="007660A1" w:rsidP="00D81C55">
            <w:pPr>
              <w:spacing w:before="120" w:after="120" w:line="240" w:lineRule="auto"/>
            </w:pPr>
            <w:r w:rsidRPr="00257883">
              <w:t>Oferowane rozwiązanie musi umożliwiać prezentowanie do aplikacji wolumenów logicznych wystawionych z macierzy dyskowych w sposób nienaruszający zawartości tych wolumenów (prezentacja 1 do 1). Oferowane rozwiązanie musi umożliwiać połączenie macierzy w dwóch oddalonych od siebie centrach przetwarzania danych (ośrodkach) w celu umożliwienia wirtualizacji zasobów dyskowych pomiędzy tymi centrami – rozwiązanie separowane geograficznie.</w:t>
            </w:r>
          </w:p>
        </w:tc>
      </w:tr>
      <w:tr w:rsidR="007660A1" w:rsidRPr="00257883" w14:paraId="1CF1F9B7" w14:textId="77777777" w:rsidTr="00D81C55">
        <w:trPr>
          <w:trHeight w:val="580"/>
        </w:trPr>
        <w:tc>
          <w:tcPr>
            <w:tcW w:w="0" w:type="auto"/>
            <w:shd w:val="clear" w:color="auto" w:fill="5B9BD5" w:themeFill="accent1"/>
            <w:noWrap/>
            <w:vAlign w:val="center"/>
            <w:hideMark/>
          </w:tcPr>
          <w:p w14:paraId="63DC8DD7" w14:textId="77777777" w:rsidR="007660A1" w:rsidRPr="00374A2E" w:rsidRDefault="007660A1" w:rsidP="00D81C55">
            <w:pPr>
              <w:pStyle w:val="Tabelanagwek"/>
              <w:spacing w:line="240" w:lineRule="auto"/>
              <w:rPr>
                <w:sz w:val="22"/>
              </w:rPr>
            </w:pPr>
            <w:r w:rsidRPr="00374A2E">
              <w:rPr>
                <w:sz w:val="22"/>
              </w:rPr>
              <w:t>38</w:t>
            </w:r>
          </w:p>
        </w:tc>
        <w:tc>
          <w:tcPr>
            <w:tcW w:w="0" w:type="auto"/>
            <w:vAlign w:val="center"/>
            <w:hideMark/>
          </w:tcPr>
          <w:p w14:paraId="1F3A5C41" w14:textId="77777777" w:rsidR="007660A1" w:rsidRPr="00257883" w:rsidRDefault="007660A1" w:rsidP="00D81C55">
            <w:pPr>
              <w:spacing w:before="120" w:after="120" w:line="240" w:lineRule="auto"/>
            </w:pPr>
            <w:r w:rsidRPr="00257883">
              <w:t>Wymagane jest, aby oferowane rozwiązanie umożliwiało transmisję danych pomiędzy ośrodkami w trybie synchronicznym. Wymagane jest, aby rozwiązanie separowane geograficznie umożliwiało oddalenie pary wirtualizatorów na odległość, dla której opóźnienie transmisji danych RTT dochodzi do 5ms.</w:t>
            </w:r>
          </w:p>
        </w:tc>
      </w:tr>
      <w:tr w:rsidR="007660A1" w:rsidRPr="00257883" w14:paraId="15753282" w14:textId="77777777" w:rsidTr="00D81C55">
        <w:trPr>
          <w:trHeight w:val="580"/>
        </w:trPr>
        <w:tc>
          <w:tcPr>
            <w:tcW w:w="0" w:type="auto"/>
            <w:shd w:val="clear" w:color="auto" w:fill="5B9BD5" w:themeFill="accent1"/>
            <w:noWrap/>
            <w:vAlign w:val="center"/>
            <w:hideMark/>
          </w:tcPr>
          <w:p w14:paraId="0A059BA1" w14:textId="77777777" w:rsidR="007660A1" w:rsidRPr="00374A2E" w:rsidRDefault="007660A1" w:rsidP="00D81C55">
            <w:pPr>
              <w:pStyle w:val="Tabelanagwek"/>
              <w:spacing w:line="240" w:lineRule="auto"/>
              <w:rPr>
                <w:sz w:val="22"/>
              </w:rPr>
            </w:pPr>
            <w:r w:rsidRPr="00374A2E">
              <w:rPr>
                <w:sz w:val="22"/>
              </w:rPr>
              <w:t>39</w:t>
            </w:r>
          </w:p>
        </w:tc>
        <w:tc>
          <w:tcPr>
            <w:tcW w:w="0" w:type="auto"/>
            <w:vAlign w:val="center"/>
            <w:hideMark/>
          </w:tcPr>
          <w:p w14:paraId="1430212B" w14:textId="77777777" w:rsidR="007660A1" w:rsidRPr="00257883" w:rsidRDefault="007660A1" w:rsidP="00D81C55">
            <w:pPr>
              <w:spacing w:before="120" w:after="120" w:line="240" w:lineRule="auto"/>
            </w:pPr>
            <w:r w:rsidRPr="00257883">
              <w:t>Wirtualny wolumen logiczny prezentowany jednocześnie w trybie zapisu/odczytu w obu lokalizacjach zbudowany jest w oparciu o parę fizycznych wolumenów logicznych połączonych ze sobą zdalną replikacją danych (kopia lustrzana realizowana pomiędzy lokalizacjami). Wymagane jest zapewnienie spójności danych dla synchronicznego trybu replikacji.</w:t>
            </w:r>
          </w:p>
        </w:tc>
      </w:tr>
      <w:tr w:rsidR="007660A1" w:rsidRPr="00257883" w14:paraId="5CFE0A7E" w14:textId="77777777" w:rsidTr="00D81C55">
        <w:trPr>
          <w:trHeight w:val="580"/>
        </w:trPr>
        <w:tc>
          <w:tcPr>
            <w:tcW w:w="0" w:type="auto"/>
            <w:shd w:val="clear" w:color="auto" w:fill="5B9BD5" w:themeFill="accent1"/>
            <w:noWrap/>
            <w:vAlign w:val="center"/>
            <w:hideMark/>
          </w:tcPr>
          <w:p w14:paraId="4C1F6E6E" w14:textId="77777777" w:rsidR="007660A1" w:rsidRPr="00374A2E" w:rsidRDefault="007660A1" w:rsidP="00D81C55">
            <w:pPr>
              <w:pStyle w:val="Tabelanagwek"/>
              <w:spacing w:line="240" w:lineRule="auto"/>
              <w:rPr>
                <w:sz w:val="22"/>
              </w:rPr>
            </w:pPr>
            <w:r w:rsidRPr="00374A2E">
              <w:rPr>
                <w:sz w:val="22"/>
              </w:rPr>
              <w:t>40</w:t>
            </w:r>
          </w:p>
        </w:tc>
        <w:tc>
          <w:tcPr>
            <w:tcW w:w="0" w:type="auto"/>
            <w:vAlign w:val="center"/>
            <w:hideMark/>
          </w:tcPr>
          <w:p w14:paraId="6CDC5D8E" w14:textId="77777777" w:rsidR="007660A1" w:rsidRPr="00257883" w:rsidRDefault="007660A1" w:rsidP="00D81C55">
            <w:pPr>
              <w:spacing w:before="120" w:after="120" w:line="240" w:lineRule="auto"/>
            </w:pPr>
            <w:r w:rsidRPr="00257883">
              <w:t>Wymagane jest, aby rozwiązanie separowane geograficznie umożliwiało zastosowanie arbitra, znajdującego się w trzeciej lokalizacji, w celu uniknięcia zjawiska split-brain w przypadku awarii komunikacji pomiędzy centrami przetwarzania danych.</w:t>
            </w:r>
          </w:p>
        </w:tc>
      </w:tr>
      <w:tr w:rsidR="007660A1" w:rsidRPr="00257883" w14:paraId="4BFB7867" w14:textId="77777777" w:rsidTr="00D81C55">
        <w:trPr>
          <w:trHeight w:val="580"/>
        </w:trPr>
        <w:tc>
          <w:tcPr>
            <w:tcW w:w="0" w:type="auto"/>
            <w:shd w:val="clear" w:color="auto" w:fill="5B9BD5" w:themeFill="accent1"/>
            <w:noWrap/>
            <w:vAlign w:val="center"/>
            <w:hideMark/>
          </w:tcPr>
          <w:p w14:paraId="18E571FF" w14:textId="77777777" w:rsidR="007660A1" w:rsidRPr="00374A2E" w:rsidRDefault="007660A1" w:rsidP="00D81C55">
            <w:pPr>
              <w:pStyle w:val="Tabelanagwek"/>
              <w:spacing w:line="240" w:lineRule="auto"/>
              <w:rPr>
                <w:sz w:val="22"/>
              </w:rPr>
            </w:pPr>
            <w:r w:rsidRPr="00374A2E">
              <w:rPr>
                <w:sz w:val="22"/>
              </w:rPr>
              <w:t>41</w:t>
            </w:r>
          </w:p>
        </w:tc>
        <w:tc>
          <w:tcPr>
            <w:tcW w:w="0" w:type="auto"/>
            <w:vAlign w:val="center"/>
            <w:hideMark/>
          </w:tcPr>
          <w:p w14:paraId="3552FE88" w14:textId="77777777" w:rsidR="007660A1" w:rsidRPr="00257883" w:rsidRDefault="007660A1" w:rsidP="00D81C55">
            <w:pPr>
              <w:spacing w:before="120" w:after="120" w:line="240" w:lineRule="auto"/>
            </w:pPr>
            <w:r w:rsidRPr="00257883">
              <w:t>Oferowane rozwiązanie separowane geograficznie musi posiadać mechanizmy umożliwiające pracę, przy zachowaniu pełnej funkcjonalności oraz bezpieczeństwa i spójności danych także bez stosowania arbitra.</w:t>
            </w:r>
          </w:p>
        </w:tc>
      </w:tr>
      <w:tr w:rsidR="007660A1" w:rsidRPr="00257883" w14:paraId="44D001E7" w14:textId="77777777" w:rsidTr="00D81C55">
        <w:trPr>
          <w:trHeight w:val="290"/>
        </w:trPr>
        <w:tc>
          <w:tcPr>
            <w:tcW w:w="0" w:type="auto"/>
            <w:shd w:val="clear" w:color="auto" w:fill="5B9BD5" w:themeFill="accent1"/>
            <w:noWrap/>
            <w:vAlign w:val="center"/>
            <w:hideMark/>
          </w:tcPr>
          <w:p w14:paraId="0946EED3" w14:textId="77777777" w:rsidR="007660A1" w:rsidRPr="00374A2E" w:rsidRDefault="007660A1" w:rsidP="00D81C55">
            <w:pPr>
              <w:pStyle w:val="Tabelanagwek"/>
              <w:spacing w:line="240" w:lineRule="auto"/>
              <w:rPr>
                <w:sz w:val="22"/>
              </w:rPr>
            </w:pPr>
            <w:r w:rsidRPr="00374A2E">
              <w:rPr>
                <w:sz w:val="22"/>
              </w:rPr>
              <w:t>42</w:t>
            </w:r>
          </w:p>
        </w:tc>
        <w:tc>
          <w:tcPr>
            <w:tcW w:w="0" w:type="auto"/>
            <w:vAlign w:val="center"/>
            <w:hideMark/>
          </w:tcPr>
          <w:p w14:paraId="0144BB3F" w14:textId="77777777" w:rsidR="007660A1" w:rsidRPr="00257883" w:rsidRDefault="007660A1" w:rsidP="00D81C55">
            <w:pPr>
              <w:spacing w:before="120" w:after="120" w:line="240" w:lineRule="auto"/>
            </w:pPr>
            <w:r w:rsidRPr="00257883">
              <w:t>Oferowane rozwiązanie wirtualizujące musi posiadać wsparcie dla protokołów VAAI (CompareAndWrite SCSI Command) oraz VASA.</w:t>
            </w:r>
          </w:p>
        </w:tc>
      </w:tr>
      <w:tr w:rsidR="007660A1" w:rsidRPr="00257883" w14:paraId="10481177" w14:textId="77777777" w:rsidTr="00D81C55">
        <w:trPr>
          <w:trHeight w:val="290"/>
        </w:trPr>
        <w:tc>
          <w:tcPr>
            <w:tcW w:w="0" w:type="auto"/>
            <w:shd w:val="clear" w:color="auto" w:fill="5B9BD5" w:themeFill="accent1"/>
            <w:noWrap/>
            <w:vAlign w:val="center"/>
            <w:hideMark/>
          </w:tcPr>
          <w:p w14:paraId="7AE5E696" w14:textId="77777777" w:rsidR="007660A1" w:rsidRPr="00374A2E" w:rsidRDefault="007660A1" w:rsidP="00D81C55">
            <w:pPr>
              <w:pStyle w:val="Tabelanagwek"/>
              <w:spacing w:line="240" w:lineRule="auto"/>
              <w:rPr>
                <w:sz w:val="22"/>
              </w:rPr>
            </w:pPr>
            <w:r w:rsidRPr="00374A2E">
              <w:rPr>
                <w:sz w:val="22"/>
              </w:rPr>
              <w:t>43</w:t>
            </w:r>
          </w:p>
        </w:tc>
        <w:tc>
          <w:tcPr>
            <w:tcW w:w="0" w:type="auto"/>
            <w:vAlign w:val="center"/>
            <w:hideMark/>
          </w:tcPr>
          <w:p w14:paraId="60CC14D5" w14:textId="77777777" w:rsidR="007660A1" w:rsidRPr="00257883" w:rsidRDefault="007660A1" w:rsidP="00D81C55">
            <w:pPr>
              <w:spacing w:before="120" w:after="120" w:line="240" w:lineRule="auto"/>
            </w:pPr>
            <w:r w:rsidRPr="00257883">
              <w:t>Oferowane rozwiązanie musi być odporne na awarię pojedynczego elementu.</w:t>
            </w:r>
          </w:p>
        </w:tc>
      </w:tr>
      <w:tr w:rsidR="007660A1" w:rsidRPr="00257883" w14:paraId="12BBA000" w14:textId="77777777" w:rsidTr="00D81C55">
        <w:trPr>
          <w:trHeight w:val="580"/>
        </w:trPr>
        <w:tc>
          <w:tcPr>
            <w:tcW w:w="0" w:type="auto"/>
            <w:shd w:val="clear" w:color="auto" w:fill="5B9BD5" w:themeFill="accent1"/>
            <w:noWrap/>
            <w:vAlign w:val="center"/>
            <w:hideMark/>
          </w:tcPr>
          <w:p w14:paraId="37D2ACCA" w14:textId="77777777" w:rsidR="007660A1" w:rsidRPr="00374A2E" w:rsidRDefault="007660A1" w:rsidP="00D81C55">
            <w:pPr>
              <w:pStyle w:val="Tabelanagwek"/>
              <w:spacing w:line="240" w:lineRule="auto"/>
              <w:rPr>
                <w:sz w:val="22"/>
              </w:rPr>
            </w:pPr>
            <w:r w:rsidRPr="00374A2E">
              <w:rPr>
                <w:sz w:val="22"/>
              </w:rPr>
              <w:t>44</w:t>
            </w:r>
          </w:p>
        </w:tc>
        <w:tc>
          <w:tcPr>
            <w:tcW w:w="0" w:type="auto"/>
            <w:vAlign w:val="center"/>
            <w:hideMark/>
          </w:tcPr>
          <w:p w14:paraId="283BA1D1" w14:textId="77777777" w:rsidR="007660A1" w:rsidRPr="00257883" w:rsidRDefault="007660A1" w:rsidP="00D81C55">
            <w:pPr>
              <w:spacing w:before="120" w:after="120" w:line="240" w:lineRule="auto"/>
            </w:pPr>
            <w:r w:rsidRPr="00257883">
              <w:t xml:space="preserve">Oferowane rozwiązanie musi umożliwiać naprawę, rozbudowę, aktualizacje oprogramowania wewnętrznego w sposób nieprzerywający dostępu do danych. Awaria dowolnego </w:t>
            </w:r>
            <w:r w:rsidRPr="00257883">
              <w:lastRenderedPageBreak/>
              <w:t>pojedynczego kontrolera rozwiązania nie może wymuszać konieczności przełączenia pracy aplikacji do drugiego ośrodka lub ręcznej rekonfiguracji środowiska.</w:t>
            </w:r>
          </w:p>
        </w:tc>
      </w:tr>
      <w:tr w:rsidR="007660A1" w:rsidRPr="00257883" w14:paraId="175BFFB5" w14:textId="77777777" w:rsidTr="00D81C55">
        <w:trPr>
          <w:trHeight w:val="580"/>
        </w:trPr>
        <w:tc>
          <w:tcPr>
            <w:tcW w:w="0" w:type="auto"/>
            <w:shd w:val="clear" w:color="auto" w:fill="5B9BD5" w:themeFill="accent1"/>
            <w:noWrap/>
            <w:vAlign w:val="center"/>
            <w:hideMark/>
          </w:tcPr>
          <w:p w14:paraId="42F5E802" w14:textId="77777777" w:rsidR="007660A1" w:rsidRPr="00374A2E" w:rsidRDefault="007660A1" w:rsidP="00D81C55">
            <w:pPr>
              <w:pStyle w:val="Tabelanagwek"/>
              <w:spacing w:line="240" w:lineRule="auto"/>
              <w:rPr>
                <w:sz w:val="22"/>
              </w:rPr>
            </w:pPr>
            <w:r w:rsidRPr="00374A2E">
              <w:rPr>
                <w:sz w:val="22"/>
              </w:rPr>
              <w:lastRenderedPageBreak/>
              <w:t>45</w:t>
            </w:r>
          </w:p>
        </w:tc>
        <w:tc>
          <w:tcPr>
            <w:tcW w:w="0" w:type="auto"/>
            <w:vAlign w:val="center"/>
            <w:hideMark/>
          </w:tcPr>
          <w:p w14:paraId="6ED25D8E" w14:textId="77777777" w:rsidR="007660A1" w:rsidRPr="00257883" w:rsidRDefault="007660A1" w:rsidP="00D81C55">
            <w:pPr>
              <w:spacing w:before="120" w:after="120" w:line="240" w:lineRule="auto"/>
            </w:pPr>
            <w:r w:rsidRPr="00257883">
              <w:t>W celu zapewnienia dostępności oraz wydajności oferowane rozwiązanie musi umożliwiać prezentowanie każdego wirtualnego wolumenu logicznego do serwerów poprzez wszystkie kontrolery oferowanego rozwiązania jednocześnie, także po rozbudowie do maksymalnej liczby kontrolerów</w:t>
            </w:r>
          </w:p>
        </w:tc>
      </w:tr>
      <w:tr w:rsidR="007660A1" w:rsidRPr="00257883" w14:paraId="04E45B36" w14:textId="77777777" w:rsidTr="00D81C55">
        <w:trPr>
          <w:trHeight w:val="2030"/>
        </w:trPr>
        <w:tc>
          <w:tcPr>
            <w:tcW w:w="0" w:type="auto"/>
            <w:shd w:val="clear" w:color="auto" w:fill="5B9BD5" w:themeFill="accent1"/>
            <w:noWrap/>
            <w:vAlign w:val="center"/>
            <w:hideMark/>
          </w:tcPr>
          <w:p w14:paraId="3F6D849E" w14:textId="77777777" w:rsidR="007660A1" w:rsidRPr="00374A2E" w:rsidRDefault="007660A1" w:rsidP="00033867">
            <w:pPr>
              <w:pStyle w:val="Tabelanagwek"/>
              <w:spacing w:line="240" w:lineRule="auto"/>
              <w:jc w:val="left"/>
              <w:rPr>
                <w:sz w:val="22"/>
              </w:rPr>
            </w:pPr>
            <w:r w:rsidRPr="00374A2E">
              <w:rPr>
                <w:sz w:val="22"/>
              </w:rPr>
              <w:t>46</w:t>
            </w:r>
          </w:p>
        </w:tc>
        <w:tc>
          <w:tcPr>
            <w:tcW w:w="0" w:type="auto"/>
            <w:vAlign w:val="center"/>
            <w:hideMark/>
          </w:tcPr>
          <w:p w14:paraId="67856E46" w14:textId="77777777" w:rsidR="007660A1" w:rsidRPr="00257883" w:rsidRDefault="007660A1" w:rsidP="00033867">
            <w:pPr>
              <w:spacing w:before="120" w:after="120" w:line="240" w:lineRule="auto"/>
              <w:jc w:val="left"/>
            </w:pPr>
            <w:r w:rsidRPr="00257883">
              <w:t>Oferowany rozwiązanie wirtualizacyjne (dla pojedynczej lokalizacji) ma być wyposażone w co najmniej:</w:t>
            </w:r>
            <w:r w:rsidRPr="00257883">
              <w:br/>
            </w:r>
            <w:r w:rsidRPr="00257883">
              <w:br/>
              <w:t>• 2 kontrolery z możliwością rozbudowy do co najmniej 8.</w:t>
            </w:r>
            <w:r w:rsidRPr="00257883">
              <w:br/>
              <w:t>• 8 portów FC 16 Gb/s służących do komunikacji z serwerami, z możliwością rozbudowy do co najmniej 32.</w:t>
            </w:r>
            <w:r w:rsidRPr="00257883">
              <w:br/>
              <w:t>• 8 portów FC 16 Gb/s służących do komunikacji z macierzami dyskowymi, z możliwością rozbudowy do co najmniej 32.</w:t>
            </w:r>
            <w:r w:rsidRPr="00257883">
              <w:br/>
              <w:t>• 256 GB pamięci podręcznej brutto, z możliwością rozbudowy do co najmniej 1024 GB.</w:t>
            </w:r>
            <w:r w:rsidRPr="00257883">
              <w:br/>
              <w:t>• 4 porty FC 16 Gb/s służące do komunikacji pomiędzy lokalizacjami, z możliwością rozbudowy do co najmniej 16.</w:t>
            </w:r>
          </w:p>
        </w:tc>
      </w:tr>
      <w:tr w:rsidR="007660A1" w:rsidRPr="00257883" w14:paraId="1C51EBAA" w14:textId="77777777" w:rsidTr="00D81C55">
        <w:trPr>
          <w:trHeight w:val="290"/>
        </w:trPr>
        <w:tc>
          <w:tcPr>
            <w:tcW w:w="0" w:type="auto"/>
            <w:shd w:val="clear" w:color="auto" w:fill="5B9BD5" w:themeFill="accent1"/>
            <w:noWrap/>
            <w:vAlign w:val="center"/>
            <w:hideMark/>
          </w:tcPr>
          <w:p w14:paraId="478BC9AF" w14:textId="77777777" w:rsidR="007660A1" w:rsidRPr="00374A2E" w:rsidRDefault="007660A1" w:rsidP="00D81C55">
            <w:pPr>
              <w:pStyle w:val="Tabelanagwek"/>
              <w:spacing w:line="240" w:lineRule="auto"/>
              <w:rPr>
                <w:sz w:val="22"/>
              </w:rPr>
            </w:pPr>
            <w:r w:rsidRPr="00374A2E">
              <w:rPr>
                <w:sz w:val="22"/>
              </w:rPr>
              <w:t>47</w:t>
            </w:r>
          </w:p>
        </w:tc>
        <w:tc>
          <w:tcPr>
            <w:tcW w:w="0" w:type="auto"/>
            <w:vAlign w:val="center"/>
            <w:hideMark/>
          </w:tcPr>
          <w:p w14:paraId="58C518B6" w14:textId="77777777" w:rsidR="007660A1" w:rsidRPr="00257883" w:rsidRDefault="007660A1" w:rsidP="00D81C55">
            <w:pPr>
              <w:spacing w:before="120" w:after="120" w:line="240" w:lineRule="auto"/>
            </w:pPr>
            <w:r w:rsidRPr="00257883">
              <w:t>Dla rozwiązania wirtualizacyjnego wsparcie dla operacji vMotion dla parametrów łącza pomiędzy site RTT=10ms</w:t>
            </w:r>
          </w:p>
        </w:tc>
      </w:tr>
    </w:tbl>
    <w:p w14:paraId="0DCAA1AB" w14:textId="77777777" w:rsidR="007660A1" w:rsidRDefault="007660A1" w:rsidP="001211B1">
      <w:pPr>
        <w:pStyle w:val="Nagwek3"/>
      </w:pPr>
      <w:r w:rsidRPr="00257883">
        <w:t xml:space="preserve">Macierz blokowa typ C </w:t>
      </w:r>
      <w:r>
        <w:t>–</w:t>
      </w:r>
      <w:r w:rsidRPr="00257883">
        <w:t xml:space="preserve"> 1</w:t>
      </w:r>
      <w:r>
        <w:t xml:space="preserve"> </w:t>
      </w:r>
      <w:r w:rsidRPr="00257883">
        <w:t>szt</w:t>
      </w:r>
      <w:r>
        <w:t>.</w:t>
      </w:r>
    </w:p>
    <w:p w14:paraId="31A8C67C" w14:textId="77777777" w:rsidR="007660A1" w:rsidRDefault="007660A1" w:rsidP="007660A1">
      <w:r>
        <w:t>Produkt musi spełnić następujące wymagania:</w:t>
      </w:r>
    </w:p>
    <w:p w14:paraId="32D340B7" w14:textId="77777777" w:rsidR="007660A1" w:rsidRDefault="007660A1" w:rsidP="007660A1">
      <w:pPr>
        <w:pStyle w:val="Nagwek4"/>
      </w:pPr>
      <w:r w:rsidRPr="0000123E">
        <w:t>Wymagania ogólne</w:t>
      </w:r>
    </w:p>
    <w:tbl>
      <w:tblPr>
        <w:tblStyle w:val="Tabela-Siatka"/>
        <w:tblW w:w="0" w:type="auto"/>
        <w:tblLook w:val="04A0" w:firstRow="1" w:lastRow="0" w:firstColumn="1" w:lastColumn="0" w:noHBand="0" w:noVBand="1"/>
      </w:tblPr>
      <w:tblGrid>
        <w:gridCol w:w="440"/>
        <w:gridCol w:w="8622"/>
      </w:tblGrid>
      <w:tr w:rsidR="007660A1" w:rsidRPr="00257883" w14:paraId="4FE297DE" w14:textId="77777777" w:rsidTr="00D81C55">
        <w:trPr>
          <w:trHeight w:val="290"/>
          <w:tblHeader/>
        </w:trPr>
        <w:tc>
          <w:tcPr>
            <w:tcW w:w="0" w:type="auto"/>
            <w:shd w:val="clear" w:color="auto" w:fill="2E74B5" w:themeFill="accent1" w:themeFillShade="BF"/>
            <w:noWrap/>
            <w:vAlign w:val="center"/>
            <w:hideMark/>
          </w:tcPr>
          <w:p w14:paraId="6D6672C3" w14:textId="77777777" w:rsidR="007660A1" w:rsidRPr="00374A2E" w:rsidRDefault="007660A1" w:rsidP="00D81C55">
            <w:pPr>
              <w:pStyle w:val="Tabelanagwek"/>
              <w:spacing w:line="240" w:lineRule="auto"/>
              <w:jc w:val="center"/>
              <w:rPr>
                <w:sz w:val="22"/>
              </w:rPr>
            </w:pPr>
            <w:r w:rsidRPr="00374A2E">
              <w:rPr>
                <w:sz w:val="22"/>
              </w:rPr>
              <w:t>ID</w:t>
            </w:r>
          </w:p>
        </w:tc>
        <w:tc>
          <w:tcPr>
            <w:tcW w:w="0" w:type="auto"/>
            <w:shd w:val="clear" w:color="auto" w:fill="2E74B5" w:themeFill="accent1" w:themeFillShade="BF"/>
            <w:noWrap/>
            <w:vAlign w:val="center"/>
            <w:hideMark/>
          </w:tcPr>
          <w:p w14:paraId="0E4D8B38" w14:textId="77777777" w:rsidR="007660A1" w:rsidRPr="00374A2E" w:rsidRDefault="007660A1" w:rsidP="00D81C55">
            <w:pPr>
              <w:pStyle w:val="Tabelanagwek"/>
              <w:spacing w:line="240" w:lineRule="auto"/>
              <w:jc w:val="center"/>
              <w:rPr>
                <w:sz w:val="22"/>
              </w:rPr>
            </w:pPr>
            <w:r w:rsidRPr="00374A2E">
              <w:rPr>
                <w:sz w:val="22"/>
              </w:rPr>
              <w:t>Wymaganie</w:t>
            </w:r>
          </w:p>
        </w:tc>
      </w:tr>
      <w:tr w:rsidR="007660A1" w:rsidRPr="00257883" w14:paraId="40B0A08A" w14:textId="77777777" w:rsidTr="00D81C55">
        <w:trPr>
          <w:trHeight w:val="290"/>
        </w:trPr>
        <w:tc>
          <w:tcPr>
            <w:tcW w:w="0" w:type="auto"/>
            <w:shd w:val="clear" w:color="auto" w:fill="5B9BD5" w:themeFill="accent1"/>
            <w:noWrap/>
            <w:vAlign w:val="center"/>
            <w:hideMark/>
          </w:tcPr>
          <w:p w14:paraId="42E90627" w14:textId="77777777" w:rsidR="007660A1" w:rsidRPr="00374A2E" w:rsidRDefault="007660A1" w:rsidP="00D81C55">
            <w:pPr>
              <w:pStyle w:val="Tabelanagwek"/>
              <w:spacing w:line="240" w:lineRule="auto"/>
              <w:rPr>
                <w:sz w:val="22"/>
              </w:rPr>
            </w:pPr>
            <w:r w:rsidRPr="00374A2E">
              <w:rPr>
                <w:sz w:val="22"/>
              </w:rPr>
              <w:t>1</w:t>
            </w:r>
          </w:p>
        </w:tc>
        <w:tc>
          <w:tcPr>
            <w:tcW w:w="0" w:type="auto"/>
            <w:vAlign w:val="center"/>
            <w:hideMark/>
          </w:tcPr>
          <w:p w14:paraId="009DCC3B" w14:textId="77777777" w:rsidR="007660A1" w:rsidRPr="00257883" w:rsidRDefault="007660A1" w:rsidP="00D81C55">
            <w:pPr>
              <w:spacing w:before="120" w:after="120" w:line="240" w:lineRule="auto"/>
            </w:pPr>
            <w:r w:rsidRPr="00257883">
              <w:t>Oferowane urządzenie musi być dostarczone ze wszystkimi niezbędnymi komponentami do instalowania w szafie rack 19''.</w:t>
            </w:r>
          </w:p>
        </w:tc>
      </w:tr>
      <w:tr w:rsidR="007660A1" w:rsidRPr="00257883" w14:paraId="0372B122" w14:textId="77777777" w:rsidTr="00D81C55">
        <w:trPr>
          <w:trHeight w:val="290"/>
        </w:trPr>
        <w:tc>
          <w:tcPr>
            <w:tcW w:w="0" w:type="auto"/>
            <w:shd w:val="clear" w:color="auto" w:fill="5B9BD5" w:themeFill="accent1"/>
            <w:noWrap/>
            <w:vAlign w:val="center"/>
            <w:hideMark/>
          </w:tcPr>
          <w:p w14:paraId="530BB54F" w14:textId="77777777" w:rsidR="007660A1" w:rsidRPr="00374A2E" w:rsidRDefault="007660A1" w:rsidP="00D81C55">
            <w:pPr>
              <w:pStyle w:val="Tabelanagwek"/>
              <w:spacing w:line="240" w:lineRule="auto"/>
              <w:rPr>
                <w:sz w:val="22"/>
              </w:rPr>
            </w:pPr>
            <w:r w:rsidRPr="00374A2E">
              <w:rPr>
                <w:sz w:val="22"/>
              </w:rPr>
              <w:t>2</w:t>
            </w:r>
          </w:p>
        </w:tc>
        <w:tc>
          <w:tcPr>
            <w:tcW w:w="0" w:type="auto"/>
            <w:vAlign w:val="center"/>
            <w:hideMark/>
          </w:tcPr>
          <w:p w14:paraId="03378194" w14:textId="77777777" w:rsidR="007660A1" w:rsidRPr="00257883" w:rsidRDefault="007660A1" w:rsidP="00D81C55">
            <w:pPr>
              <w:spacing w:before="120" w:after="120" w:line="240" w:lineRule="auto"/>
            </w:pPr>
            <w:r w:rsidRPr="00257883">
              <w:t>Oferowane urządzenie musi posiadać kontrolery pracujące w trybie Active-Active z funkcją Mirrored cache.</w:t>
            </w:r>
          </w:p>
        </w:tc>
      </w:tr>
      <w:tr w:rsidR="007660A1" w:rsidRPr="00257883" w14:paraId="036CAB9E" w14:textId="77777777" w:rsidTr="00D81C55">
        <w:trPr>
          <w:trHeight w:val="580"/>
        </w:trPr>
        <w:tc>
          <w:tcPr>
            <w:tcW w:w="0" w:type="auto"/>
            <w:shd w:val="clear" w:color="auto" w:fill="5B9BD5" w:themeFill="accent1"/>
            <w:noWrap/>
            <w:vAlign w:val="center"/>
            <w:hideMark/>
          </w:tcPr>
          <w:p w14:paraId="620218D4" w14:textId="77777777" w:rsidR="007660A1" w:rsidRPr="00374A2E" w:rsidRDefault="007660A1" w:rsidP="00D81C55">
            <w:pPr>
              <w:pStyle w:val="Tabelanagwek"/>
              <w:spacing w:line="240" w:lineRule="auto"/>
              <w:rPr>
                <w:sz w:val="22"/>
              </w:rPr>
            </w:pPr>
            <w:r w:rsidRPr="00374A2E">
              <w:rPr>
                <w:sz w:val="22"/>
              </w:rPr>
              <w:t>3</w:t>
            </w:r>
          </w:p>
        </w:tc>
        <w:tc>
          <w:tcPr>
            <w:tcW w:w="0" w:type="auto"/>
            <w:vAlign w:val="center"/>
            <w:hideMark/>
          </w:tcPr>
          <w:p w14:paraId="057F65AF" w14:textId="77777777" w:rsidR="007660A1" w:rsidRPr="00257883" w:rsidRDefault="007660A1" w:rsidP="00D81C55">
            <w:pPr>
              <w:spacing w:before="120" w:after="120" w:line="240" w:lineRule="auto"/>
            </w:pPr>
            <w:r w:rsidRPr="00257883">
              <w:t>Macierz musi być wyposażona w minimum 1024GB pamięci Cache obsługującej zapis i odczyt dostępnej dla wszystkich wolumenów macierzy (nie może to być funkcjonalność tieringu), musi być możliwość włączenia lub wyłączenia buforowania on-line (bez konieczności migracji bądź przenoszenia zawartości wolumenów).</w:t>
            </w:r>
          </w:p>
        </w:tc>
      </w:tr>
      <w:tr w:rsidR="007660A1" w:rsidRPr="00257883" w14:paraId="78722EB4" w14:textId="77777777" w:rsidTr="00D81C55">
        <w:trPr>
          <w:trHeight w:val="580"/>
        </w:trPr>
        <w:tc>
          <w:tcPr>
            <w:tcW w:w="0" w:type="auto"/>
            <w:shd w:val="clear" w:color="auto" w:fill="5B9BD5" w:themeFill="accent1"/>
            <w:noWrap/>
            <w:vAlign w:val="center"/>
            <w:hideMark/>
          </w:tcPr>
          <w:p w14:paraId="7B0072FC" w14:textId="77777777" w:rsidR="007660A1" w:rsidRPr="00374A2E" w:rsidRDefault="007660A1" w:rsidP="00D81C55">
            <w:pPr>
              <w:pStyle w:val="Tabelanagwek"/>
              <w:spacing w:line="240" w:lineRule="auto"/>
              <w:rPr>
                <w:sz w:val="22"/>
              </w:rPr>
            </w:pPr>
            <w:r w:rsidRPr="00374A2E">
              <w:rPr>
                <w:sz w:val="22"/>
              </w:rPr>
              <w:t>4</w:t>
            </w:r>
          </w:p>
        </w:tc>
        <w:tc>
          <w:tcPr>
            <w:tcW w:w="0" w:type="auto"/>
            <w:vAlign w:val="center"/>
            <w:hideMark/>
          </w:tcPr>
          <w:p w14:paraId="5B481C4A" w14:textId="77777777" w:rsidR="007660A1" w:rsidRPr="00257883" w:rsidRDefault="007660A1" w:rsidP="00D81C55">
            <w:pPr>
              <w:spacing w:before="120" w:after="120" w:line="240" w:lineRule="auto"/>
            </w:pPr>
            <w:r w:rsidRPr="00257883">
              <w:t>Macierz musi posiadać system podtrzymania zawartości pamięci cache na wypadek awarii zasilania realizowany poprzez zapis danych z pamięci cache kontrolerów do pamięci typu flash lub równoważny zapewniający co najmniej taki sam czas przechowywania danych.</w:t>
            </w:r>
          </w:p>
        </w:tc>
      </w:tr>
      <w:tr w:rsidR="007660A1" w:rsidRPr="00257883" w14:paraId="46E4439E" w14:textId="77777777" w:rsidTr="00D81C55">
        <w:trPr>
          <w:trHeight w:val="290"/>
        </w:trPr>
        <w:tc>
          <w:tcPr>
            <w:tcW w:w="0" w:type="auto"/>
            <w:shd w:val="clear" w:color="auto" w:fill="5B9BD5" w:themeFill="accent1"/>
            <w:noWrap/>
            <w:vAlign w:val="center"/>
            <w:hideMark/>
          </w:tcPr>
          <w:p w14:paraId="4F7697D7" w14:textId="77777777" w:rsidR="007660A1" w:rsidRPr="00374A2E" w:rsidRDefault="007660A1" w:rsidP="00D81C55">
            <w:pPr>
              <w:pStyle w:val="Tabelanagwek"/>
              <w:spacing w:line="240" w:lineRule="auto"/>
              <w:rPr>
                <w:sz w:val="22"/>
              </w:rPr>
            </w:pPr>
            <w:r w:rsidRPr="00374A2E">
              <w:rPr>
                <w:sz w:val="22"/>
              </w:rPr>
              <w:lastRenderedPageBreak/>
              <w:t>5</w:t>
            </w:r>
          </w:p>
        </w:tc>
        <w:tc>
          <w:tcPr>
            <w:tcW w:w="0" w:type="auto"/>
            <w:vAlign w:val="center"/>
            <w:hideMark/>
          </w:tcPr>
          <w:p w14:paraId="13ABF50A" w14:textId="77777777" w:rsidR="007660A1" w:rsidRPr="00257883" w:rsidRDefault="007660A1" w:rsidP="00D81C55">
            <w:pPr>
              <w:spacing w:before="120" w:after="120" w:line="240" w:lineRule="auto"/>
            </w:pPr>
            <w:r w:rsidRPr="00257883">
              <w:t>Macierz musi obsługiwać dyski 2,5” jak i 3,5”.</w:t>
            </w:r>
          </w:p>
        </w:tc>
      </w:tr>
      <w:tr w:rsidR="007660A1" w:rsidRPr="00257883" w14:paraId="6F20FA1E" w14:textId="77777777" w:rsidTr="00D81C55">
        <w:trPr>
          <w:trHeight w:val="290"/>
        </w:trPr>
        <w:tc>
          <w:tcPr>
            <w:tcW w:w="0" w:type="auto"/>
            <w:shd w:val="clear" w:color="auto" w:fill="5B9BD5" w:themeFill="accent1"/>
            <w:noWrap/>
            <w:vAlign w:val="center"/>
            <w:hideMark/>
          </w:tcPr>
          <w:p w14:paraId="3E02ED13" w14:textId="77777777" w:rsidR="007660A1" w:rsidRPr="00374A2E" w:rsidRDefault="007660A1" w:rsidP="00D81C55">
            <w:pPr>
              <w:pStyle w:val="Tabelanagwek"/>
              <w:spacing w:line="240" w:lineRule="auto"/>
              <w:rPr>
                <w:sz w:val="22"/>
              </w:rPr>
            </w:pPr>
            <w:r w:rsidRPr="00374A2E">
              <w:rPr>
                <w:sz w:val="22"/>
              </w:rPr>
              <w:t>6</w:t>
            </w:r>
          </w:p>
        </w:tc>
        <w:tc>
          <w:tcPr>
            <w:tcW w:w="0" w:type="auto"/>
            <w:vAlign w:val="center"/>
            <w:hideMark/>
          </w:tcPr>
          <w:p w14:paraId="114DC23B" w14:textId="77777777" w:rsidR="007660A1" w:rsidRPr="00257883" w:rsidRDefault="007660A1" w:rsidP="00D81C55">
            <w:pPr>
              <w:spacing w:before="120" w:after="120" w:line="240" w:lineRule="auto"/>
            </w:pPr>
            <w:r w:rsidRPr="00257883">
              <w:t>Macierz dyskowa musi umożliwiać stosowanie w niej dysków SSD, HDD 15k, HDD 10k i HDD 7,2k</w:t>
            </w:r>
            <w:r w:rsidR="00EF3C74">
              <w:t> </w:t>
            </w:r>
            <w:r w:rsidRPr="00257883">
              <w:t xml:space="preserve">rpm wyposażonych w interfejsy SAS 12Gbps (SAS, NL-SAS). </w:t>
            </w:r>
          </w:p>
        </w:tc>
      </w:tr>
      <w:tr w:rsidR="007660A1" w:rsidRPr="00257883" w14:paraId="6ACBFEB1" w14:textId="77777777" w:rsidTr="00D81C55">
        <w:trPr>
          <w:trHeight w:val="290"/>
        </w:trPr>
        <w:tc>
          <w:tcPr>
            <w:tcW w:w="0" w:type="auto"/>
            <w:shd w:val="clear" w:color="auto" w:fill="5B9BD5" w:themeFill="accent1"/>
            <w:noWrap/>
            <w:vAlign w:val="center"/>
            <w:hideMark/>
          </w:tcPr>
          <w:p w14:paraId="5F2842F0" w14:textId="77777777" w:rsidR="007660A1" w:rsidRPr="00374A2E" w:rsidRDefault="007660A1" w:rsidP="00D81C55">
            <w:pPr>
              <w:pStyle w:val="Tabelanagwek"/>
              <w:spacing w:line="240" w:lineRule="auto"/>
              <w:rPr>
                <w:sz w:val="22"/>
              </w:rPr>
            </w:pPr>
            <w:r w:rsidRPr="00374A2E">
              <w:rPr>
                <w:sz w:val="22"/>
              </w:rPr>
              <w:t>7</w:t>
            </w:r>
          </w:p>
        </w:tc>
        <w:tc>
          <w:tcPr>
            <w:tcW w:w="0" w:type="auto"/>
            <w:vAlign w:val="center"/>
            <w:hideMark/>
          </w:tcPr>
          <w:p w14:paraId="269CDCB6" w14:textId="77777777" w:rsidR="007660A1" w:rsidRPr="00257883" w:rsidRDefault="007660A1" w:rsidP="00D81C55">
            <w:pPr>
              <w:spacing w:before="120" w:after="120" w:line="240" w:lineRule="auto"/>
            </w:pPr>
            <w:r w:rsidRPr="00257883">
              <w:t>Macierz musi być wyposażona w dyski posiadające podwójne interfejsy.</w:t>
            </w:r>
          </w:p>
        </w:tc>
      </w:tr>
      <w:tr w:rsidR="007660A1" w:rsidRPr="00257883" w14:paraId="64AF4B5D" w14:textId="77777777" w:rsidTr="00D81C55">
        <w:trPr>
          <w:trHeight w:val="290"/>
        </w:trPr>
        <w:tc>
          <w:tcPr>
            <w:tcW w:w="0" w:type="auto"/>
            <w:shd w:val="clear" w:color="auto" w:fill="5B9BD5" w:themeFill="accent1"/>
            <w:noWrap/>
            <w:vAlign w:val="center"/>
            <w:hideMark/>
          </w:tcPr>
          <w:p w14:paraId="2EF6BE91" w14:textId="77777777" w:rsidR="007660A1" w:rsidRPr="00374A2E" w:rsidRDefault="007660A1" w:rsidP="00D81C55">
            <w:pPr>
              <w:pStyle w:val="Tabelanagwek"/>
              <w:spacing w:line="240" w:lineRule="auto"/>
              <w:rPr>
                <w:sz w:val="22"/>
              </w:rPr>
            </w:pPr>
            <w:r w:rsidRPr="00374A2E">
              <w:rPr>
                <w:sz w:val="22"/>
              </w:rPr>
              <w:t>8</w:t>
            </w:r>
          </w:p>
        </w:tc>
        <w:tc>
          <w:tcPr>
            <w:tcW w:w="0" w:type="auto"/>
            <w:vAlign w:val="center"/>
            <w:hideMark/>
          </w:tcPr>
          <w:p w14:paraId="4AF99AAA" w14:textId="77777777" w:rsidR="007660A1" w:rsidRPr="00257883" w:rsidRDefault="007660A1" w:rsidP="00D81C55">
            <w:pPr>
              <w:spacing w:before="120" w:after="120" w:line="240" w:lineRule="auto"/>
            </w:pPr>
            <w:r w:rsidRPr="00257883">
              <w:t>Macierz musi mieć możliwość instalacji dysków SSD, SAS, NL-SAS w tej samej półce dyskowej.</w:t>
            </w:r>
          </w:p>
        </w:tc>
      </w:tr>
      <w:tr w:rsidR="007660A1" w:rsidRPr="00257883" w14:paraId="43083F34" w14:textId="77777777" w:rsidTr="00D81C55">
        <w:trPr>
          <w:trHeight w:val="290"/>
        </w:trPr>
        <w:tc>
          <w:tcPr>
            <w:tcW w:w="0" w:type="auto"/>
            <w:shd w:val="clear" w:color="auto" w:fill="5B9BD5" w:themeFill="accent1"/>
            <w:noWrap/>
            <w:vAlign w:val="center"/>
            <w:hideMark/>
          </w:tcPr>
          <w:p w14:paraId="33EB264C" w14:textId="77777777" w:rsidR="007660A1" w:rsidRPr="00374A2E" w:rsidRDefault="007660A1" w:rsidP="00D81C55">
            <w:pPr>
              <w:pStyle w:val="Tabelanagwek"/>
              <w:spacing w:line="240" w:lineRule="auto"/>
              <w:rPr>
                <w:sz w:val="22"/>
              </w:rPr>
            </w:pPr>
            <w:r w:rsidRPr="00374A2E">
              <w:rPr>
                <w:sz w:val="22"/>
              </w:rPr>
              <w:t>9</w:t>
            </w:r>
          </w:p>
        </w:tc>
        <w:tc>
          <w:tcPr>
            <w:tcW w:w="0" w:type="auto"/>
            <w:vAlign w:val="center"/>
            <w:hideMark/>
          </w:tcPr>
          <w:p w14:paraId="5F290095" w14:textId="77777777" w:rsidR="007660A1" w:rsidRPr="00257883" w:rsidRDefault="007660A1" w:rsidP="00D81C55">
            <w:pPr>
              <w:spacing w:before="120" w:after="120" w:line="240" w:lineRule="auto"/>
            </w:pPr>
            <w:r w:rsidRPr="00257883">
              <w:t xml:space="preserve">Oferowana macierz musi posiadać dla każdego kontrolera minimum 2 porty FC, obsadzone modułami światłowodowymi SFP+ 16 Gb/s </w:t>
            </w:r>
          </w:p>
        </w:tc>
      </w:tr>
      <w:tr w:rsidR="007660A1" w:rsidRPr="00257883" w14:paraId="0337F016" w14:textId="77777777" w:rsidTr="00D81C55">
        <w:trPr>
          <w:trHeight w:val="290"/>
        </w:trPr>
        <w:tc>
          <w:tcPr>
            <w:tcW w:w="0" w:type="auto"/>
            <w:shd w:val="clear" w:color="auto" w:fill="5B9BD5" w:themeFill="accent1"/>
            <w:noWrap/>
            <w:vAlign w:val="center"/>
            <w:hideMark/>
          </w:tcPr>
          <w:p w14:paraId="2E6D7706" w14:textId="77777777" w:rsidR="007660A1" w:rsidRPr="00374A2E" w:rsidRDefault="007660A1" w:rsidP="00D81C55">
            <w:pPr>
              <w:pStyle w:val="Tabelanagwek"/>
              <w:spacing w:line="240" w:lineRule="auto"/>
              <w:rPr>
                <w:sz w:val="22"/>
              </w:rPr>
            </w:pPr>
            <w:r w:rsidRPr="00374A2E">
              <w:rPr>
                <w:sz w:val="22"/>
              </w:rPr>
              <w:t>10</w:t>
            </w:r>
          </w:p>
        </w:tc>
        <w:tc>
          <w:tcPr>
            <w:tcW w:w="0" w:type="auto"/>
            <w:vAlign w:val="center"/>
            <w:hideMark/>
          </w:tcPr>
          <w:p w14:paraId="387BDF72" w14:textId="77777777" w:rsidR="007660A1" w:rsidRPr="00257883" w:rsidRDefault="007660A1" w:rsidP="00D81C55">
            <w:pPr>
              <w:spacing w:before="120" w:after="120" w:line="240" w:lineRule="auto"/>
            </w:pPr>
            <w:r w:rsidRPr="00257883">
              <w:t>RAID w macierzy: obsługa poziomów RAID 1 lub 10, 5, 6.</w:t>
            </w:r>
          </w:p>
        </w:tc>
      </w:tr>
      <w:tr w:rsidR="007660A1" w:rsidRPr="00257883" w14:paraId="7375BFFD" w14:textId="77777777" w:rsidTr="00D81C55">
        <w:trPr>
          <w:trHeight w:val="290"/>
        </w:trPr>
        <w:tc>
          <w:tcPr>
            <w:tcW w:w="0" w:type="auto"/>
            <w:shd w:val="clear" w:color="auto" w:fill="5B9BD5" w:themeFill="accent1"/>
            <w:noWrap/>
            <w:vAlign w:val="center"/>
            <w:hideMark/>
          </w:tcPr>
          <w:p w14:paraId="14021D0A" w14:textId="77777777" w:rsidR="007660A1" w:rsidRPr="00374A2E" w:rsidRDefault="007660A1" w:rsidP="00D81C55">
            <w:pPr>
              <w:pStyle w:val="Tabelanagwek"/>
              <w:spacing w:line="240" w:lineRule="auto"/>
              <w:rPr>
                <w:sz w:val="22"/>
              </w:rPr>
            </w:pPr>
            <w:r w:rsidRPr="00374A2E">
              <w:rPr>
                <w:sz w:val="22"/>
              </w:rPr>
              <w:t>11</w:t>
            </w:r>
          </w:p>
        </w:tc>
        <w:tc>
          <w:tcPr>
            <w:tcW w:w="0" w:type="auto"/>
            <w:vAlign w:val="center"/>
            <w:hideMark/>
          </w:tcPr>
          <w:p w14:paraId="3020C015" w14:textId="77777777" w:rsidR="007660A1" w:rsidRPr="00257883" w:rsidRDefault="007660A1" w:rsidP="00D81C55">
            <w:pPr>
              <w:spacing w:before="120" w:after="120" w:line="240" w:lineRule="auto"/>
            </w:pPr>
            <w:r w:rsidRPr="00257883">
              <w:t xml:space="preserve">Macierz musi obsługiwać protokół FC - jeśli wymagane są licencje Wykonawca dostarczy je wraz z macierzą. </w:t>
            </w:r>
          </w:p>
        </w:tc>
      </w:tr>
      <w:tr w:rsidR="007660A1" w:rsidRPr="00257883" w14:paraId="1C10CA3D" w14:textId="77777777" w:rsidTr="00D81C55">
        <w:trPr>
          <w:trHeight w:val="290"/>
        </w:trPr>
        <w:tc>
          <w:tcPr>
            <w:tcW w:w="0" w:type="auto"/>
            <w:shd w:val="clear" w:color="auto" w:fill="5B9BD5" w:themeFill="accent1"/>
            <w:noWrap/>
            <w:vAlign w:val="center"/>
            <w:hideMark/>
          </w:tcPr>
          <w:p w14:paraId="07534F5D" w14:textId="77777777" w:rsidR="007660A1" w:rsidRPr="00374A2E" w:rsidRDefault="007660A1" w:rsidP="00D81C55">
            <w:pPr>
              <w:pStyle w:val="Tabelanagwek"/>
              <w:spacing w:line="240" w:lineRule="auto"/>
              <w:rPr>
                <w:sz w:val="22"/>
              </w:rPr>
            </w:pPr>
            <w:r w:rsidRPr="00374A2E">
              <w:rPr>
                <w:sz w:val="22"/>
              </w:rPr>
              <w:t>12</w:t>
            </w:r>
          </w:p>
        </w:tc>
        <w:tc>
          <w:tcPr>
            <w:tcW w:w="0" w:type="auto"/>
            <w:vAlign w:val="center"/>
            <w:hideMark/>
          </w:tcPr>
          <w:p w14:paraId="22185F68" w14:textId="77777777" w:rsidR="007660A1" w:rsidRPr="00257883" w:rsidRDefault="007660A1" w:rsidP="00D81C55">
            <w:pPr>
              <w:spacing w:before="120" w:after="120" w:line="240" w:lineRule="auto"/>
            </w:pPr>
            <w:r w:rsidRPr="00257883">
              <w:t xml:space="preserve">Brak pojedynczego punktu awarii. </w:t>
            </w:r>
          </w:p>
        </w:tc>
      </w:tr>
      <w:tr w:rsidR="007660A1" w:rsidRPr="00257883" w14:paraId="1B6E536B" w14:textId="77777777" w:rsidTr="00D81C55">
        <w:trPr>
          <w:trHeight w:val="290"/>
        </w:trPr>
        <w:tc>
          <w:tcPr>
            <w:tcW w:w="0" w:type="auto"/>
            <w:shd w:val="clear" w:color="auto" w:fill="5B9BD5" w:themeFill="accent1"/>
            <w:noWrap/>
            <w:vAlign w:val="center"/>
            <w:hideMark/>
          </w:tcPr>
          <w:p w14:paraId="4B2B3524" w14:textId="77777777" w:rsidR="007660A1" w:rsidRPr="00374A2E" w:rsidRDefault="007660A1" w:rsidP="00D81C55">
            <w:pPr>
              <w:pStyle w:val="Tabelanagwek"/>
              <w:spacing w:line="240" w:lineRule="auto"/>
              <w:rPr>
                <w:sz w:val="22"/>
              </w:rPr>
            </w:pPr>
            <w:r w:rsidRPr="00374A2E">
              <w:rPr>
                <w:sz w:val="22"/>
              </w:rPr>
              <w:t>13</w:t>
            </w:r>
          </w:p>
        </w:tc>
        <w:tc>
          <w:tcPr>
            <w:tcW w:w="0" w:type="auto"/>
            <w:vAlign w:val="center"/>
            <w:hideMark/>
          </w:tcPr>
          <w:p w14:paraId="53A27BA5" w14:textId="77777777" w:rsidR="007660A1" w:rsidRPr="00257883" w:rsidRDefault="007660A1" w:rsidP="00D81C55">
            <w:pPr>
              <w:spacing w:before="120" w:after="120" w:line="240" w:lineRule="auto"/>
            </w:pPr>
            <w:r w:rsidRPr="00257883">
              <w:t>Redundantne zasilanie, chłodzenie, kontrolery, dwie ścieżki dostępu do każdego dysku.</w:t>
            </w:r>
          </w:p>
        </w:tc>
      </w:tr>
      <w:tr w:rsidR="007660A1" w:rsidRPr="00257883" w14:paraId="4A865698" w14:textId="77777777" w:rsidTr="00D81C55">
        <w:trPr>
          <w:trHeight w:val="290"/>
        </w:trPr>
        <w:tc>
          <w:tcPr>
            <w:tcW w:w="0" w:type="auto"/>
            <w:shd w:val="clear" w:color="auto" w:fill="5B9BD5" w:themeFill="accent1"/>
            <w:noWrap/>
            <w:vAlign w:val="center"/>
            <w:hideMark/>
          </w:tcPr>
          <w:p w14:paraId="7282E79D" w14:textId="77777777" w:rsidR="007660A1" w:rsidRPr="00374A2E" w:rsidRDefault="007660A1" w:rsidP="00D81C55">
            <w:pPr>
              <w:pStyle w:val="Tabelanagwek"/>
              <w:spacing w:line="240" w:lineRule="auto"/>
              <w:rPr>
                <w:sz w:val="22"/>
              </w:rPr>
            </w:pPr>
            <w:r w:rsidRPr="00374A2E">
              <w:rPr>
                <w:sz w:val="22"/>
              </w:rPr>
              <w:t>14</w:t>
            </w:r>
          </w:p>
        </w:tc>
        <w:tc>
          <w:tcPr>
            <w:tcW w:w="0" w:type="auto"/>
            <w:vAlign w:val="center"/>
            <w:hideMark/>
          </w:tcPr>
          <w:p w14:paraId="22FC77A2" w14:textId="77777777" w:rsidR="007660A1" w:rsidRPr="00257883" w:rsidRDefault="007660A1" w:rsidP="00D81C55">
            <w:pPr>
              <w:spacing w:before="120" w:after="120" w:line="240" w:lineRule="auto"/>
            </w:pPr>
            <w:r w:rsidRPr="00257883">
              <w:t>Graficzny interfejs dostępny przez przeglądarkę oraz interfejs tekstowy przez szyfrowane połączenie.</w:t>
            </w:r>
          </w:p>
        </w:tc>
      </w:tr>
      <w:tr w:rsidR="007660A1" w:rsidRPr="00257883" w14:paraId="410D0045" w14:textId="77777777" w:rsidTr="00D81C55">
        <w:trPr>
          <w:trHeight w:val="290"/>
        </w:trPr>
        <w:tc>
          <w:tcPr>
            <w:tcW w:w="0" w:type="auto"/>
            <w:shd w:val="clear" w:color="auto" w:fill="5B9BD5" w:themeFill="accent1"/>
            <w:noWrap/>
            <w:vAlign w:val="center"/>
            <w:hideMark/>
          </w:tcPr>
          <w:p w14:paraId="1EB4EFC5" w14:textId="77777777" w:rsidR="007660A1" w:rsidRPr="00374A2E" w:rsidRDefault="007660A1" w:rsidP="00D81C55">
            <w:pPr>
              <w:pStyle w:val="Tabelanagwek"/>
              <w:spacing w:line="240" w:lineRule="auto"/>
              <w:rPr>
                <w:sz w:val="22"/>
              </w:rPr>
            </w:pPr>
            <w:r w:rsidRPr="00374A2E">
              <w:rPr>
                <w:sz w:val="22"/>
              </w:rPr>
              <w:t>15</w:t>
            </w:r>
          </w:p>
        </w:tc>
        <w:tc>
          <w:tcPr>
            <w:tcW w:w="0" w:type="auto"/>
            <w:vAlign w:val="center"/>
            <w:hideMark/>
          </w:tcPr>
          <w:p w14:paraId="1E5F1749" w14:textId="77777777" w:rsidR="007660A1" w:rsidRPr="00257883" w:rsidRDefault="007660A1" w:rsidP="00D81C55">
            <w:pPr>
              <w:spacing w:before="120" w:after="120" w:line="240" w:lineRule="auto"/>
            </w:pPr>
            <w:r w:rsidRPr="00257883">
              <w:t xml:space="preserve">Musi istnieć możliwość bezpośredniego monitoringu stanu w jakim w danym momencie macierz się znajduje. </w:t>
            </w:r>
          </w:p>
        </w:tc>
      </w:tr>
      <w:tr w:rsidR="007660A1" w:rsidRPr="00257883" w14:paraId="1AE3C208" w14:textId="77777777" w:rsidTr="00D81C55">
        <w:trPr>
          <w:trHeight w:val="290"/>
        </w:trPr>
        <w:tc>
          <w:tcPr>
            <w:tcW w:w="0" w:type="auto"/>
            <w:shd w:val="clear" w:color="auto" w:fill="5B9BD5" w:themeFill="accent1"/>
            <w:noWrap/>
            <w:vAlign w:val="center"/>
            <w:hideMark/>
          </w:tcPr>
          <w:p w14:paraId="2AD02C1D" w14:textId="77777777" w:rsidR="007660A1" w:rsidRPr="00374A2E" w:rsidRDefault="007660A1" w:rsidP="00D81C55">
            <w:pPr>
              <w:pStyle w:val="Tabelanagwek"/>
              <w:spacing w:line="240" w:lineRule="auto"/>
              <w:rPr>
                <w:sz w:val="22"/>
              </w:rPr>
            </w:pPr>
            <w:r w:rsidRPr="00374A2E">
              <w:rPr>
                <w:sz w:val="22"/>
              </w:rPr>
              <w:t>16</w:t>
            </w:r>
          </w:p>
        </w:tc>
        <w:tc>
          <w:tcPr>
            <w:tcW w:w="0" w:type="auto"/>
            <w:vAlign w:val="center"/>
            <w:hideMark/>
          </w:tcPr>
          <w:p w14:paraId="0F390E3C" w14:textId="77777777" w:rsidR="007660A1" w:rsidRPr="00257883" w:rsidRDefault="007660A1" w:rsidP="00D81C55">
            <w:pPr>
              <w:spacing w:before="120" w:after="120" w:line="240" w:lineRule="auto"/>
            </w:pPr>
            <w:r w:rsidRPr="00257883">
              <w:t>Dane o parametrach wydajnościowych macierzy muszą być dostępne w postaci wykresów w</w:t>
            </w:r>
            <w:r w:rsidR="00EF3C74">
              <w:t> </w:t>
            </w:r>
            <w:r w:rsidRPr="00257883">
              <w:t>interfejsie GUI.</w:t>
            </w:r>
          </w:p>
        </w:tc>
      </w:tr>
      <w:tr w:rsidR="007660A1" w:rsidRPr="00257883" w14:paraId="7022E1C5" w14:textId="77777777" w:rsidTr="00D81C55">
        <w:trPr>
          <w:trHeight w:val="290"/>
        </w:trPr>
        <w:tc>
          <w:tcPr>
            <w:tcW w:w="0" w:type="auto"/>
            <w:shd w:val="clear" w:color="auto" w:fill="5B9BD5" w:themeFill="accent1"/>
            <w:noWrap/>
            <w:vAlign w:val="center"/>
            <w:hideMark/>
          </w:tcPr>
          <w:p w14:paraId="2E976328" w14:textId="77777777" w:rsidR="007660A1" w:rsidRPr="00374A2E" w:rsidRDefault="007660A1" w:rsidP="00D81C55">
            <w:pPr>
              <w:pStyle w:val="Tabelanagwek"/>
              <w:spacing w:line="240" w:lineRule="auto"/>
              <w:rPr>
                <w:sz w:val="22"/>
              </w:rPr>
            </w:pPr>
            <w:r w:rsidRPr="00374A2E">
              <w:rPr>
                <w:sz w:val="22"/>
              </w:rPr>
              <w:t>17</w:t>
            </w:r>
          </w:p>
        </w:tc>
        <w:tc>
          <w:tcPr>
            <w:tcW w:w="0" w:type="auto"/>
            <w:vAlign w:val="center"/>
            <w:hideMark/>
          </w:tcPr>
          <w:p w14:paraId="00C3BC7E" w14:textId="77777777" w:rsidR="007660A1" w:rsidRPr="00257883" w:rsidRDefault="007660A1" w:rsidP="00D81C55">
            <w:pPr>
              <w:spacing w:before="120" w:after="120" w:line="240" w:lineRule="auto"/>
            </w:pPr>
            <w:r w:rsidRPr="00257883">
              <w:t>Macierz musi posiadać funkcjonalność zarządzania całością dostępnych zasobów dyskowych, z</w:t>
            </w:r>
            <w:r w:rsidR="00EF3C74">
              <w:t> </w:t>
            </w:r>
            <w:r w:rsidRPr="00257883">
              <w:t>jednej konsoli administracyjnej.</w:t>
            </w:r>
          </w:p>
        </w:tc>
      </w:tr>
      <w:tr w:rsidR="007660A1" w:rsidRPr="00257883" w14:paraId="07695F3A" w14:textId="77777777" w:rsidTr="00D81C55">
        <w:trPr>
          <w:trHeight w:val="290"/>
        </w:trPr>
        <w:tc>
          <w:tcPr>
            <w:tcW w:w="0" w:type="auto"/>
            <w:shd w:val="clear" w:color="auto" w:fill="5B9BD5" w:themeFill="accent1"/>
            <w:noWrap/>
            <w:vAlign w:val="center"/>
            <w:hideMark/>
          </w:tcPr>
          <w:p w14:paraId="053C4506" w14:textId="77777777" w:rsidR="007660A1" w:rsidRPr="00374A2E" w:rsidRDefault="007660A1" w:rsidP="00D81C55">
            <w:pPr>
              <w:pStyle w:val="Tabelanagwek"/>
              <w:spacing w:line="240" w:lineRule="auto"/>
              <w:rPr>
                <w:sz w:val="22"/>
              </w:rPr>
            </w:pPr>
            <w:r w:rsidRPr="00374A2E">
              <w:rPr>
                <w:sz w:val="22"/>
              </w:rPr>
              <w:t>18</w:t>
            </w:r>
          </w:p>
        </w:tc>
        <w:tc>
          <w:tcPr>
            <w:tcW w:w="0" w:type="auto"/>
            <w:vAlign w:val="center"/>
            <w:hideMark/>
          </w:tcPr>
          <w:p w14:paraId="743098F8" w14:textId="77777777" w:rsidR="007660A1" w:rsidRPr="00257883" w:rsidRDefault="007660A1" w:rsidP="00D81C55">
            <w:pPr>
              <w:spacing w:before="120" w:after="120" w:line="240" w:lineRule="auto"/>
            </w:pPr>
            <w:r w:rsidRPr="00257883">
              <w:t>Wymagane jest aby dostarczona macierz posiadała interfejs zarządzający GUI, CLI, oraz umożliwiała tworzenie skryptów użytkownika.</w:t>
            </w:r>
          </w:p>
        </w:tc>
      </w:tr>
      <w:tr w:rsidR="007660A1" w:rsidRPr="00257883" w14:paraId="39FF82B4" w14:textId="77777777" w:rsidTr="00D81C55">
        <w:trPr>
          <w:trHeight w:val="290"/>
        </w:trPr>
        <w:tc>
          <w:tcPr>
            <w:tcW w:w="0" w:type="auto"/>
            <w:shd w:val="clear" w:color="auto" w:fill="5B9BD5" w:themeFill="accent1"/>
            <w:noWrap/>
            <w:vAlign w:val="center"/>
            <w:hideMark/>
          </w:tcPr>
          <w:p w14:paraId="7076F4BB" w14:textId="77777777" w:rsidR="007660A1" w:rsidRPr="00374A2E" w:rsidRDefault="007660A1" w:rsidP="00D81C55">
            <w:pPr>
              <w:pStyle w:val="Tabelanagwek"/>
              <w:spacing w:line="240" w:lineRule="auto"/>
              <w:rPr>
                <w:sz w:val="22"/>
              </w:rPr>
            </w:pPr>
            <w:r w:rsidRPr="00374A2E">
              <w:rPr>
                <w:sz w:val="22"/>
              </w:rPr>
              <w:t>19</w:t>
            </w:r>
          </w:p>
        </w:tc>
        <w:tc>
          <w:tcPr>
            <w:tcW w:w="0" w:type="auto"/>
            <w:vAlign w:val="center"/>
            <w:hideMark/>
          </w:tcPr>
          <w:p w14:paraId="1E97A0C6" w14:textId="77777777" w:rsidR="007660A1" w:rsidRPr="00257883" w:rsidRDefault="007660A1" w:rsidP="00D81C55">
            <w:pPr>
              <w:spacing w:before="120" w:after="120" w:line="240" w:lineRule="auto"/>
            </w:pPr>
            <w:r w:rsidRPr="00257883">
              <w:t>Możliwość zarządzania całością dostępnych zasobów dyskowych z jednej konsoli administracyjnej. Zarządzanie w oparciu o użytkowników z przypisanymi uprawnieniami (role-based).</w:t>
            </w:r>
          </w:p>
        </w:tc>
      </w:tr>
      <w:tr w:rsidR="007660A1" w:rsidRPr="00257883" w14:paraId="0789C18F" w14:textId="77777777" w:rsidTr="00D81C55">
        <w:trPr>
          <w:trHeight w:val="290"/>
        </w:trPr>
        <w:tc>
          <w:tcPr>
            <w:tcW w:w="0" w:type="auto"/>
            <w:shd w:val="clear" w:color="auto" w:fill="5B9BD5" w:themeFill="accent1"/>
            <w:noWrap/>
            <w:vAlign w:val="center"/>
            <w:hideMark/>
          </w:tcPr>
          <w:p w14:paraId="1A4604C4" w14:textId="77777777" w:rsidR="007660A1" w:rsidRPr="00374A2E" w:rsidRDefault="007660A1" w:rsidP="00D81C55">
            <w:pPr>
              <w:pStyle w:val="Tabelanagwek"/>
              <w:spacing w:line="240" w:lineRule="auto"/>
              <w:rPr>
                <w:sz w:val="22"/>
              </w:rPr>
            </w:pPr>
            <w:r w:rsidRPr="00374A2E">
              <w:rPr>
                <w:sz w:val="22"/>
              </w:rPr>
              <w:t>20</w:t>
            </w:r>
          </w:p>
        </w:tc>
        <w:tc>
          <w:tcPr>
            <w:tcW w:w="0" w:type="auto"/>
            <w:vAlign w:val="center"/>
            <w:hideMark/>
          </w:tcPr>
          <w:p w14:paraId="0B3190B9" w14:textId="77777777" w:rsidR="007660A1" w:rsidRPr="00257883" w:rsidRDefault="007660A1" w:rsidP="00D81C55">
            <w:pPr>
              <w:spacing w:before="120" w:after="120" w:line="240" w:lineRule="auto"/>
            </w:pPr>
            <w:r w:rsidRPr="00257883">
              <w:t>Musi istnieć możliwość bezpośredniego monitoringu stanu w jakim w danym momencie macierz się znajduje.</w:t>
            </w:r>
          </w:p>
        </w:tc>
      </w:tr>
      <w:tr w:rsidR="007660A1" w:rsidRPr="00257883" w14:paraId="25E40033" w14:textId="77777777" w:rsidTr="00D81C55">
        <w:trPr>
          <w:trHeight w:val="290"/>
        </w:trPr>
        <w:tc>
          <w:tcPr>
            <w:tcW w:w="0" w:type="auto"/>
            <w:shd w:val="clear" w:color="auto" w:fill="5B9BD5" w:themeFill="accent1"/>
            <w:noWrap/>
            <w:vAlign w:val="center"/>
            <w:hideMark/>
          </w:tcPr>
          <w:p w14:paraId="4AD32ED7" w14:textId="77777777" w:rsidR="007660A1" w:rsidRPr="00374A2E" w:rsidRDefault="007660A1" w:rsidP="00D81C55">
            <w:pPr>
              <w:pStyle w:val="Tabelanagwek"/>
              <w:spacing w:line="240" w:lineRule="auto"/>
              <w:rPr>
                <w:sz w:val="22"/>
              </w:rPr>
            </w:pPr>
            <w:r w:rsidRPr="00374A2E">
              <w:rPr>
                <w:sz w:val="22"/>
              </w:rPr>
              <w:t>21</w:t>
            </w:r>
          </w:p>
        </w:tc>
        <w:tc>
          <w:tcPr>
            <w:tcW w:w="0" w:type="auto"/>
            <w:vAlign w:val="center"/>
            <w:hideMark/>
          </w:tcPr>
          <w:p w14:paraId="22B8C82C" w14:textId="77777777" w:rsidR="007660A1" w:rsidRPr="00257883" w:rsidRDefault="007660A1" w:rsidP="00D81C55">
            <w:pPr>
              <w:spacing w:before="120" w:after="120" w:line="240" w:lineRule="auto"/>
            </w:pPr>
            <w:r w:rsidRPr="00257883">
              <w:t>W pełni nadmiarowe wentylatory i zasilacze z możliwością wymiany podczas pracy.</w:t>
            </w:r>
          </w:p>
        </w:tc>
      </w:tr>
      <w:tr w:rsidR="007660A1" w:rsidRPr="00257883" w14:paraId="0CC46F61" w14:textId="77777777" w:rsidTr="00D81C55">
        <w:trPr>
          <w:trHeight w:val="290"/>
        </w:trPr>
        <w:tc>
          <w:tcPr>
            <w:tcW w:w="0" w:type="auto"/>
            <w:shd w:val="clear" w:color="auto" w:fill="5B9BD5" w:themeFill="accent1"/>
            <w:noWrap/>
            <w:vAlign w:val="center"/>
            <w:hideMark/>
          </w:tcPr>
          <w:p w14:paraId="36E8718E" w14:textId="77777777" w:rsidR="007660A1" w:rsidRPr="00374A2E" w:rsidRDefault="007660A1" w:rsidP="00D81C55">
            <w:pPr>
              <w:pStyle w:val="Tabelanagwek"/>
              <w:spacing w:line="240" w:lineRule="auto"/>
              <w:rPr>
                <w:sz w:val="22"/>
              </w:rPr>
            </w:pPr>
            <w:r w:rsidRPr="00374A2E">
              <w:rPr>
                <w:sz w:val="22"/>
              </w:rPr>
              <w:lastRenderedPageBreak/>
              <w:t>22</w:t>
            </w:r>
          </w:p>
        </w:tc>
        <w:tc>
          <w:tcPr>
            <w:tcW w:w="0" w:type="auto"/>
            <w:vAlign w:val="center"/>
            <w:hideMark/>
          </w:tcPr>
          <w:p w14:paraId="0E5923F0" w14:textId="77777777" w:rsidR="007660A1" w:rsidRPr="00257883" w:rsidRDefault="007660A1" w:rsidP="00D81C55">
            <w:pPr>
              <w:spacing w:before="120" w:after="120" w:line="240" w:lineRule="auto"/>
            </w:pPr>
            <w:r w:rsidRPr="00257883">
              <w:t>Macierz musi umożliwiać wykonywanie aktualizacji mikrokodu macierzy w trybie online bez przerywania dostępu do zasobów dyskowych macierzy i przerywania pracy aplikacji.</w:t>
            </w:r>
          </w:p>
        </w:tc>
      </w:tr>
      <w:tr w:rsidR="007660A1" w:rsidRPr="00257883" w14:paraId="54FB4907" w14:textId="77777777" w:rsidTr="00D81C55">
        <w:trPr>
          <w:trHeight w:val="580"/>
        </w:trPr>
        <w:tc>
          <w:tcPr>
            <w:tcW w:w="0" w:type="auto"/>
            <w:shd w:val="clear" w:color="auto" w:fill="5B9BD5" w:themeFill="accent1"/>
            <w:noWrap/>
            <w:vAlign w:val="center"/>
            <w:hideMark/>
          </w:tcPr>
          <w:p w14:paraId="66F190C3" w14:textId="77777777" w:rsidR="007660A1" w:rsidRPr="00374A2E" w:rsidRDefault="007660A1" w:rsidP="00D81C55">
            <w:pPr>
              <w:pStyle w:val="Tabelanagwek"/>
              <w:spacing w:line="240" w:lineRule="auto"/>
              <w:rPr>
                <w:sz w:val="22"/>
              </w:rPr>
            </w:pPr>
            <w:r w:rsidRPr="00374A2E">
              <w:rPr>
                <w:sz w:val="22"/>
              </w:rPr>
              <w:t>23</w:t>
            </w:r>
          </w:p>
        </w:tc>
        <w:tc>
          <w:tcPr>
            <w:tcW w:w="0" w:type="auto"/>
            <w:vAlign w:val="center"/>
            <w:hideMark/>
          </w:tcPr>
          <w:p w14:paraId="5C4B6F57" w14:textId="77777777" w:rsidR="007660A1" w:rsidRPr="00257883" w:rsidRDefault="007660A1" w:rsidP="00D81C55">
            <w:pPr>
              <w:spacing w:before="120" w:after="120" w:line="240" w:lineRule="auto"/>
            </w:pPr>
            <w:r w:rsidRPr="00257883">
              <w:t>Macierz musi zapewniać funkcjonalność udostępniania przestrzeni bez konieczności fizycznego alokowania wolnego miejsca na dyskach (thin provisioning). Jeżeli funkcjonalność wymaga licencji, należy taką licencję zaoferować dla całej macierzy w maksymalnej konfiguracji.</w:t>
            </w:r>
          </w:p>
        </w:tc>
      </w:tr>
      <w:tr w:rsidR="007660A1" w:rsidRPr="00257883" w14:paraId="2B820E1D" w14:textId="77777777" w:rsidTr="00D81C55">
        <w:trPr>
          <w:trHeight w:val="290"/>
        </w:trPr>
        <w:tc>
          <w:tcPr>
            <w:tcW w:w="0" w:type="auto"/>
            <w:shd w:val="clear" w:color="auto" w:fill="5B9BD5" w:themeFill="accent1"/>
            <w:noWrap/>
            <w:vAlign w:val="center"/>
            <w:hideMark/>
          </w:tcPr>
          <w:p w14:paraId="472D6503" w14:textId="77777777" w:rsidR="007660A1" w:rsidRPr="00374A2E" w:rsidRDefault="007660A1" w:rsidP="00D81C55">
            <w:pPr>
              <w:pStyle w:val="Tabelanagwek"/>
              <w:spacing w:line="240" w:lineRule="auto"/>
              <w:rPr>
                <w:sz w:val="22"/>
              </w:rPr>
            </w:pPr>
            <w:r w:rsidRPr="00374A2E">
              <w:rPr>
                <w:sz w:val="22"/>
              </w:rPr>
              <w:t>24</w:t>
            </w:r>
          </w:p>
        </w:tc>
        <w:tc>
          <w:tcPr>
            <w:tcW w:w="0" w:type="auto"/>
            <w:vAlign w:val="center"/>
            <w:hideMark/>
          </w:tcPr>
          <w:p w14:paraId="33890B44" w14:textId="77777777" w:rsidR="007660A1" w:rsidRPr="00257883" w:rsidRDefault="007660A1" w:rsidP="00D81C55">
            <w:pPr>
              <w:spacing w:before="120" w:after="120" w:line="240" w:lineRule="auto"/>
            </w:pPr>
            <w:r w:rsidRPr="00257883">
              <w:t>Macierz musi umożliwiać zwrot zwolnionej przestrzeni dyskowej do puli.</w:t>
            </w:r>
          </w:p>
        </w:tc>
      </w:tr>
      <w:tr w:rsidR="007660A1" w:rsidRPr="00257883" w14:paraId="71EC1FAE" w14:textId="77777777" w:rsidTr="00D81C55">
        <w:trPr>
          <w:trHeight w:val="870"/>
        </w:trPr>
        <w:tc>
          <w:tcPr>
            <w:tcW w:w="0" w:type="auto"/>
            <w:shd w:val="clear" w:color="auto" w:fill="5B9BD5" w:themeFill="accent1"/>
            <w:noWrap/>
            <w:vAlign w:val="center"/>
            <w:hideMark/>
          </w:tcPr>
          <w:p w14:paraId="37644348" w14:textId="77777777" w:rsidR="007660A1" w:rsidRPr="00374A2E" w:rsidRDefault="007660A1" w:rsidP="00D81C55">
            <w:pPr>
              <w:pStyle w:val="Tabelanagwek"/>
              <w:spacing w:line="240" w:lineRule="auto"/>
              <w:rPr>
                <w:sz w:val="22"/>
              </w:rPr>
            </w:pPr>
            <w:r w:rsidRPr="00374A2E">
              <w:rPr>
                <w:sz w:val="22"/>
              </w:rPr>
              <w:t>25</w:t>
            </w:r>
          </w:p>
        </w:tc>
        <w:tc>
          <w:tcPr>
            <w:tcW w:w="0" w:type="auto"/>
            <w:vAlign w:val="center"/>
            <w:hideMark/>
          </w:tcPr>
          <w:p w14:paraId="1C75E558" w14:textId="77777777" w:rsidR="007660A1" w:rsidRPr="00257883" w:rsidRDefault="007660A1" w:rsidP="00D81C55">
            <w:pPr>
              <w:spacing w:before="120" w:after="120" w:line="240" w:lineRule="auto"/>
            </w:pPr>
            <w:r w:rsidRPr="00257883">
              <w:t>Macierz musi posiadać funkcjonalność tieringu polegającą na automatycznej migracji bloków danych dysków logicznych pomiędzy różnymi typami dysków fizycznych (SSD, SAS/FC, NLSAS/SATA), w zależności od stopnia wykorzystania danego obszaru przez aplikację. Migracje muszą być wykonywane automatycznie bez udziału administratora. Migracja danych musi odbywać się bez przerywania dostępu do danych od strony hostów i aplikacji.</w:t>
            </w:r>
          </w:p>
        </w:tc>
      </w:tr>
      <w:tr w:rsidR="007660A1" w:rsidRPr="00257883" w14:paraId="206FB03E" w14:textId="77777777" w:rsidTr="00D81C55">
        <w:trPr>
          <w:trHeight w:val="580"/>
        </w:trPr>
        <w:tc>
          <w:tcPr>
            <w:tcW w:w="0" w:type="auto"/>
            <w:shd w:val="clear" w:color="auto" w:fill="5B9BD5" w:themeFill="accent1"/>
            <w:noWrap/>
            <w:vAlign w:val="center"/>
            <w:hideMark/>
          </w:tcPr>
          <w:p w14:paraId="0A8857B1" w14:textId="77777777" w:rsidR="007660A1" w:rsidRPr="00374A2E" w:rsidRDefault="007660A1" w:rsidP="00D81C55">
            <w:pPr>
              <w:pStyle w:val="Tabelanagwek"/>
              <w:spacing w:line="240" w:lineRule="auto"/>
              <w:rPr>
                <w:sz w:val="22"/>
              </w:rPr>
            </w:pPr>
            <w:r w:rsidRPr="00374A2E">
              <w:rPr>
                <w:sz w:val="22"/>
              </w:rPr>
              <w:t>26</w:t>
            </w:r>
          </w:p>
        </w:tc>
        <w:tc>
          <w:tcPr>
            <w:tcW w:w="0" w:type="auto"/>
            <w:vAlign w:val="center"/>
            <w:hideMark/>
          </w:tcPr>
          <w:p w14:paraId="2B98CFFC" w14:textId="77777777" w:rsidR="007660A1" w:rsidRPr="00257883" w:rsidRDefault="007660A1" w:rsidP="00D81C55">
            <w:pPr>
              <w:spacing w:before="120" w:after="120" w:line="240" w:lineRule="auto"/>
            </w:pPr>
            <w:r w:rsidRPr="00257883">
              <w:t>Macierz musi umożliwiać automatyczne rozkładanie bloków dysków logicznych pomiędzy wszystkie dostępne dyski fizyczne funkcjonujące w ramach tej samej puli/grupy dyskowej w</w:t>
            </w:r>
            <w:r w:rsidR="00EF3C74">
              <w:t> </w:t>
            </w:r>
            <w:r w:rsidRPr="00257883">
              <w:t>przypadku rozszerzania dysku logicznego i dokładania dysków fizycznych.</w:t>
            </w:r>
          </w:p>
        </w:tc>
      </w:tr>
      <w:tr w:rsidR="007660A1" w:rsidRPr="00257883" w14:paraId="31E03E8C" w14:textId="77777777" w:rsidTr="00D81C55">
        <w:trPr>
          <w:trHeight w:val="290"/>
        </w:trPr>
        <w:tc>
          <w:tcPr>
            <w:tcW w:w="0" w:type="auto"/>
            <w:shd w:val="clear" w:color="auto" w:fill="5B9BD5" w:themeFill="accent1"/>
            <w:noWrap/>
            <w:vAlign w:val="center"/>
            <w:hideMark/>
          </w:tcPr>
          <w:p w14:paraId="77C90F1D" w14:textId="77777777" w:rsidR="007660A1" w:rsidRPr="00374A2E" w:rsidRDefault="007660A1" w:rsidP="00D81C55">
            <w:pPr>
              <w:pStyle w:val="Tabelanagwek"/>
              <w:spacing w:line="240" w:lineRule="auto"/>
              <w:rPr>
                <w:sz w:val="22"/>
              </w:rPr>
            </w:pPr>
            <w:r w:rsidRPr="00374A2E">
              <w:rPr>
                <w:sz w:val="22"/>
              </w:rPr>
              <w:t>27</w:t>
            </w:r>
          </w:p>
        </w:tc>
        <w:tc>
          <w:tcPr>
            <w:tcW w:w="0" w:type="auto"/>
            <w:vAlign w:val="center"/>
            <w:hideMark/>
          </w:tcPr>
          <w:p w14:paraId="7755CE82" w14:textId="77777777" w:rsidR="007660A1" w:rsidRPr="00257883" w:rsidRDefault="007660A1" w:rsidP="00D81C55">
            <w:pPr>
              <w:spacing w:before="120" w:after="120" w:line="240" w:lineRule="auto"/>
            </w:pPr>
            <w:r w:rsidRPr="00257883">
              <w:t>Macierz musi obsługiwać LUN Masking i Lun mapping.</w:t>
            </w:r>
          </w:p>
        </w:tc>
      </w:tr>
      <w:tr w:rsidR="007660A1" w:rsidRPr="00257883" w14:paraId="03FE398C" w14:textId="77777777" w:rsidTr="00D81C55">
        <w:trPr>
          <w:trHeight w:val="580"/>
        </w:trPr>
        <w:tc>
          <w:tcPr>
            <w:tcW w:w="0" w:type="auto"/>
            <w:shd w:val="clear" w:color="auto" w:fill="5B9BD5" w:themeFill="accent1"/>
            <w:noWrap/>
            <w:vAlign w:val="center"/>
            <w:hideMark/>
          </w:tcPr>
          <w:p w14:paraId="02CC5B4D" w14:textId="77777777" w:rsidR="007660A1" w:rsidRPr="00374A2E" w:rsidRDefault="007660A1" w:rsidP="00D81C55">
            <w:pPr>
              <w:pStyle w:val="Tabelanagwek"/>
              <w:spacing w:line="240" w:lineRule="auto"/>
              <w:rPr>
                <w:sz w:val="22"/>
              </w:rPr>
            </w:pPr>
            <w:r w:rsidRPr="00374A2E">
              <w:rPr>
                <w:sz w:val="22"/>
              </w:rPr>
              <w:t>28</w:t>
            </w:r>
          </w:p>
        </w:tc>
        <w:tc>
          <w:tcPr>
            <w:tcW w:w="0" w:type="auto"/>
            <w:vAlign w:val="center"/>
            <w:hideMark/>
          </w:tcPr>
          <w:p w14:paraId="74D755A9" w14:textId="78614825" w:rsidR="007660A1" w:rsidRPr="00257883" w:rsidRDefault="007660A1" w:rsidP="009A5461">
            <w:pPr>
              <w:spacing w:before="120" w:after="120" w:line="240" w:lineRule="auto"/>
            </w:pPr>
            <w:r w:rsidRPr="00257883">
              <w:t xml:space="preserve">Sterowniki do obsługi wielościeżkowego dostępu do wolumenów, awarii ścieżki i rozłożenia obciążenia po ścieżkach dostępu </w:t>
            </w:r>
            <w:r w:rsidR="009A5461">
              <w:t>mają</w:t>
            </w:r>
            <w:r w:rsidRPr="00257883">
              <w:t xml:space="preserve"> być dostępne dla podłączanych systemów operacyjnych. Jeżeli zastosowanie tych sterowników wymaga licencji, musi być dostarczona dla podłączanych systemów operacyjnych</w:t>
            </w:r>
          </w:p>
        </w:tc>
      </w:tr>
      <w:tr w:rsidR="007660A1" w:rsidRPr="00257883" w14:paraId="21747468" w14:textId="77777777" w:rsidTr="00D81C55">
        <w:trPr>
          <w:trHeight w:val="290"/>
        </w:trPr>
        <w:tc>
          <w:tcPr>
            <w:tcW w:w="0" w:type="auto"/>
            <w:shd w:val="clear" w:color="auto" w:fill="5B9BD5" w:themeFill="accent1"/>
            <w:noWrap/>
            <w:vAlign w:val="center"/>
            <w:hideMark/>
          </w:tcPr>
          <w:p w14:paraId="4AF271B9" w14:textId="77777777" w:rsidR="007660A1" w:rsidRPr="00374A2E" w:rsidRDefault="007660A1" w:rsidP="00D81C55">
            <w:pPr>
              <w:pStyle w:val="Tabelanagwek"/>
              <w:spacing w:line="240" w:lineRule="auto"/>
              <w:rPr>
                <w:sz w:val="22"/>
              </w:rPr>
            </w:pPr>
            <w:r w:rsidRPr="00374A2E">
              <w:rPr>
                <w:sz w:val="22"/>
              </w:rPr>
              <w:t>29</w:t>
            </w:r>
          </w:p>
        </w:tc>
        <w:tc>
          <w:tcPr>
            <w:tcW w:w="0" w:type="auto"/>
            <w:vAlign w:val="center"/>
            <w:hideMark/>
          </w:tcPr>
          <w:p w14:paraId="52019315" w14:textId="77777777" w:rsidR="007660A1" w:rsidRPr="00257883" w:rsidRDefault="007660A1" w:rsidP="00D81C55">
            <w:pPr>
              <w:spacing w:before="120" w:after="120" w:line="240" w:lineRule="auto"/>
            </w:pPr>
            <w:r w:rsidRPr="00257883">
              <w:t>Macierz musi posiadać funkcjonalność zwiększania rozmiaru wolumenów.</w:t>
            </w:r>
          </w:p>
        </w:tc>
      </w:tr>
      <w:tr w:rsidR="007660A1" w:rsidRPr="00257883" w14:paraId="67DB41A8" w14:textId="77777777" w:rsidTr="00D81C55">
        <w:trPr>
          <w:trHeight w:val="580"/>
        </w:trPr>
        <w:tc>
          <w:tcPr>
            <w:tcW w:w="0" w:type="auto"/>
            <w:shd w:val="clear" w:color="auto" w:fill="5B9BD5" w:themeFill="accent1"/>
            <w:noWrap/>
            <w:vAlign w:val="center"/>
            <w:hideMark/>
          </w:tcPr>
          <w:p w14:paraId="0BA28337" w14:textId="77777777" w:rsidR="007660A1" w:rsidRPr="00374A2E" w:rsidRDefault="007660A1" w:rsidP="00D81C55">
            <w:pPr>
              <w:pStyle w:val="Tabelanagwek"/>
              <w:spacing w:line="240" w:lineRule="auto"/>
              <w:rPr>
                <w:sz w:val="22"/>
              </w:rPr>
            </w:pPr>
            <w:r w:rsidRPr="00374A2E">
              <w:rPr>
                <w:sz w:val="22"/>
              </w:rPr>
              <w:t>30</w:t>
            </w:r>
          </w:p>
        </w:tc>
        <w:tc>
          <w:tcPr>
            <w:tcW w:w="0" w:type="auto"/>
            <w:vAlign w:val="center"/>
            <w:hideMark/>
          </w:tcPr>
          <w:p w14:paraId="749088C1" w14:textId="77777777" w:rsidR="007660A1" w:rsidRPr="00257883" w:rsidRDefault="007660A1" w:rsidP="00D81C55">
            <w:pPr>
              <w:spacing w:before="120" w:after="120" w:line="240" w:lineRule="auto"/>
            </w:pPr>
            <w:r w:rsidRPr="00257883">
              <w:t>Macierz powinna zapewniać wykonywanie kopii migawkowych w ilości minimum 256 dla wolumenu logicznego. Przepełnienie przestrzeni dla kopii migawkowych nie może powodować błędów zapisu na przestrzeń produkcyjną. Licencja umożliwiająca wykorzystanie powyższej funkcjonalności jest obecnie przedmiotem zamówienia.</w:t>
            </w:r>
          </w:p>
        </w:tc>
      </w:tr>
      <w:tr w:rsidR="007660A1" w:rsidRPr="00257883" w14:paraId="296AFA7A" w14:textId="77777777" w:rsidTr="00D81C55">
        <w:trPr>
          <w:trHeight w:val="580"/>
        </w:trPr>
        <w:tc>
          <w:tcPr>
            <w:tcW w:w="0" w:type="auto"/>
            <w:shd w:val="clear" w:color="auto" w:fill="5B9BD5" w:themeFill="accent1"/>
            <w:noWrap/>
            <w:vAlign w:val="center"/>
            <w:hideMark/>
          </w:tcPr>
          <w:p w14:paraId="6172B973" w14:textId="77777777" w:rsidR="007660A1" w:rsidRPr="00374A2E" w:rsidRDefault="007660A1" w:rsidP="00D81C55">
            <w:pPr>
              <w:pStyle w:val="Tabelanagwek"/>
              <w:spacing w:line="240" w:lineRule="auto"/>
              <w:rPr>
                <w:sz w:val="22"/>
              </w:rPr>
            </w:pPr>
            <w:r w:rsidRPr="00374A2E">
              <w:rPr>
                <w:sz w:val="22"/>
              </w:rPr>
              <w:t>31</w:t>
            </w:r>
          </w:p>
        </w:tc>
        <w:tc>
          <w:tcPr>
            <w:tcW w:w="0" w:type="auto"/>
            <w:vAlign w:val="center"/>
            <w:hideMark/>
          </w:tcPr>
          <w:p w14:paraId="09414E71" w14:textId="77777777" w:rsidR="007660A1" w:rsidRPr="00257883" w:rsidRDefault="007660A1" w:rsidP="00D81C55">
            <w:pPr>
              <w:spacing w:before="120" w:after="120" w:line="240" w:lineRule="auto"/>
            </w:pPr>
            <w:r w:rsidRPr="00257883">
              <w:t>Macierz musi wspierać mechanizm zdalnej replikacji w trybie synchronicznym i</w:t>
            </w:r>
            <w:r w:rsidR="00EF3C74">
              <w:t> </w:t>
            </w:r>
            <w:r w:rsidRPr="00257883">
              <w:t xml:space="preserve">asynchronicznym. Licencja umożliwiająca wykorzystanie powyższej funkcjonalności jest przedmiotem zamówienia. </w:t>
            </w:r>
          </w:p>
        </w:tc>
      </w:tr>
      <w:tr w:rsidR="007660A1" w:rsidRPr="00AD4624" w14:paraId="3872B382" w14:textId="77777777" w:rsidTr="00D81C55">
        <w:trPr>
          <w:trHeight w:val="290"/>
        </w:trPr>
        <w:tc>
          <w:tcPr>
            <w:tcW w:w="0" w:type="auto"/>
            <w:shd w:val="clear" w:color="auto" w:fill="5B9BD5" w:themeFill="accent1"/>
            <w:noWrap/>
            <w:vAlign w:val="center"/>
            <w:hideMark/>
          </w:tcPr>
          <w:p w14:paraId="0817E15B" w14:textId="77777777" w:rsidR="007660A1" w:rsidRPr="00374A2E" w:rsidRDefault="007660A1" w:rsidP="00D81C55">
            <w:pPr>
              <w:pStyle w:val="Tabelanagwek"/>
              <w:spacing w:line="240" w:lineRule="auto"/>
              <w:rPr>
                <w:sz w:val="22"/>
              </w:rPr>
            </w:pPr>
            <w:r w:rsidRPr="00374A2E">
              <w:rPr>
                <w:sz w:val="22"/>
              </w:rPr>
              <w:t>32</w:t>
            </w:r>
          </w:p>
        </w:tc>
        <w:tc>
          <w:tcPr>
            <w:tcW w:w="0" w:type="auto"/>
            <w:vAlign w:val="center"/>
            <w:hideMark/>
          </w:tcPr>
          <w:p w14:paraId="172D1B08" w14:textId="77777777" w:rsidR="007660A1" w:rsidRPr="00877DAB" w:rsidRDefault="007660A1" w:rsidP="00D81C55">
            <w:pPr>
              <w:spacing w:before="120" w:after="120" w:line="240" w:lineRule="auto"/>
              <w:rPr>
                <w:lang w:val="en-US"/>
              </w:rPr>
            </w:pPr>
            <w:r w:rsidRPr="00877DAB">
              <w:rPr>
                <w:lang w:val="en-US"/>
              </w:rPr>
              <w:t xml:space="preserve">Obsługiwane systemy operacyjne: Microsoft Windows 2008/2008R2/2012/2012R2, Suse 11/12, Redhat 5/6/7, Solaris 11, </w:t>
            </w:r>
            <w:r w:rsidR="00B448B2">
              <w:rPr>
                <w:lang w:val="en-US"/>
              </w:rPr>
              <w:t>VMware</w:t>
            </w:r>
            <w:r w:rsidRPr="00877DAB">
              <w:rPr>
                <w:lang w:val="en-US"/>
              </w:rPr>
              <w:t xml:space="preserve"> 5.0/5.1/5.5/6.0, vVOL.</w:t>
            </w:r>
          </w:p>
        </w:tc>
      </w:tr>
      <w:tr w:rsidR="007660A1" w:rsidRPr="00257883" w14:paraId="53718172" w14:textId="77777777" w:rsidTr="00D81C55">
        <w:trPr>
          <w:trHeight w:val="2610"/>
        </w:trPr>
        <w:tc>
          <w:tcPr>
            <w:tcW w:w="0" w:type="auto"/>
            <w:shd w:val="clear" w:color="auto" w:fill="5B9BD5" w:themeFill="accent1"/>
            <w:noWrap/>
            <w:vAlign w:val="center"/>
            <w:hideMark/>
          </w:tcPr>
          <w:p w14:paraId="235D6582" w14:textId="77777777" w:rsidR="007660A1" w:rsidRPr="00374A2E" w:rsidRDefault="007660A1" w:rsidP="00D81C55">
            <w:pPr>
              <w:pStyle w:val="Tabelanagwek"/>
              <w:spacing w:line="240" w:lineRule="auto"/>
              <w:rPr>
                <w:sz w:val="22"/>
              </w:rPr>
            </w:pPr>
            <w:r w:rsidRPr="00374A2E">
              <w:rPr>
                <w:sz w:val="22"/>
              </w:rPr>
              <w:lastRenderedPageBreak/>
              <w:t>33</w:t>
            </w:r>
          </w:p>
        </w:tc>
        <w:tc>
          <w:tcPr>
            <w:tcW w:w="0" w:type="auto"/>
            <w:vAlign w:val="center"/>
            <w:hideMark/>
          </w:tcPr>
          <w:p w14:paraId="510BF98D" w14:textId="77777777" w:rsidR="007660A1" w:rsidRPr="00257883" w:rsidRDefault="007660A1" w:rsidP="00033867">
            <w:pPr>
              <w:spacing w:before="120" w:after="120" w:line="240" w:lineRule="auto"/>
              <w:jc w:val="left"/>
            </w:pPr>
            <w:r w:rsidRPr="00257883">
              <w:t>Wymagane jest dostarczenie macierzy dyskowej spełniającej wymagania pojemnościowe:</w:t>
            </w:r>
            <w:r w:rsidRPr="00257883">
              <w:br/>
              <w:t>Macierz dyskowa składająca się z 1 obszaru dyskowego:</w:t>
            </w:r>
            <w:r w:rsidRPr="00257883">
              <w:br/>
              <w:t>I - zapewniającego wysoką wydajność - musi zawierać dyski SAS o prędkości obrotowej nie mniejszej niż 10k RPM w ilości minimum 224 sztuk udostępniając użytkownikowi powierzchnię użytkową (dla której nie wliczają się dyski parzystości i dyski hot spare) minimum 206TB w konfiguracji RAID 5**</w:t>
            </w:r>
            <w:r w:rsidRPr="00257883">
              <w:br/>
            </w:r>
            <w:r w:rsidRPr="00257883">
              <w:br/>
              <w:t>Należy wyposażyć macierz w niezbędne dyski zapasowe (spare) zgodnie z zaleceniami producenta macierzy (nie mniej niż 1 sztuka na 30 dysków).</w:t>
            </w:r>
            <w:r w:rsidRPr="00257883">
              <w:br/>
              <w:t>Wszystkie dyski oferowanej i dostarczonej macierzy muszą pracować w trybie „Hot-Plug”.</w:t>
            </w:r>
            <w:r w:rsidRPr="00257883">
              <w:br/>
              <w:t>W każdym z obszarów wszystkie dyski muszą być tego samego typu i pojemności</w:t>
            </w:r>
            <w:r w:rsidRPr="00257883">
              <w:br/>
              <w:t>** - Należy przyjąć, że 1 TB=1024GB, 1 GB=1024MB, 1MB=1024kB, 1kB=1024B i grupy dyskowe RAID nie większe niż 9 dysków dla RAID 5.</w:t>
            </w:r>
          </w:p>
        </w:tc>
      </w:tr>
      <w:tr w:rsidR="007660A1" w:rsidRPr="00257883" w14:paraId="31499AF5" w14:textId="77777777" w:rsidTr="00D81C55">
        <w:trPr>
          <w:trHeight w:val="290"/>
        </w:trPr>
        <w:tc>
          <w:tcPr>
            <w:tcW w:w="0" w:type="auto"/>
            <w:shd w:val="clear" w:color="auto" w:fill="5B9BD5" w:themeFill="accent1"/>
            <w:noWrap/>
            <w:vAlign w:val="center"/>
            <w:hideMark/>
          </w:tcPr>
          <w:p w14:paraId="447FC97B" w14:textId="77777777" w:rsidR="007660A1" w:rsidRPr="00374A2E" w:rsidRDefault="007660A1" w:rsidP="00D81C55">
            <w:pPr>
              <w:pStyle w:val="Tabelanagwek"/>
              <w:spacing w:line="240" w:lineRule="auto"/>
              <w:rPr>
                <w:sz w:val="22"/>
              </w:rPr>
            </w:pPr>
            <w:r w:rsidRPr="00374A2E">
              <w:rPr>
                <w:sz w:val="22"/>
              </w:rPr>
              <w:t>34</w:t>
            </w:r>
          </w:p>
        </w:tc>
        <w:tc>
          <w:tcPr>
            <w:tcW w:w="0" w:type="auto"/>
            <w:vAlign w:val="center"/>
            <w:hideMark/>
          </w:tcPr>
          <w:p w14:paraId="75615011" w14:textId="77777777" w:rsidR="007660A1" w:rsidRPr="00257883" w:rsidRDefault="007660A1" w:rsidP="00D81C55">
            <w:pPr>
              <w:spacing w:before="120" w:after="120" w:line="240" w:lineRule="auto"/>
            </w:pPr>
            <w:r w:rsidRPr="00257883">
              <w:t>Oferowana macierz ma więcej niż 1024GB pamięci cache</w:t>
            </w:r>
          </w:p>
        </w:tc>
      </w:tr>
    </w:tbl>
    <w:p w14:paraId="6FCA695D" w14:textId="77777777" w:rsidR="007660A1" w:rsidRPr="00257883" w:rsidRDefault="007660A1" w:rsidP="007660A1"/>
    <w:p w14:paraId="4339161D" w14:textId="77777777" w:rsidR="007660A1" w:rsidRDefault="007660A1" w:rsidP="002A697D">
      <w:pPr>
        <w:pStyle w:val="Nagwek4"/>
        <w:numPr>
          <w:ilvl w:val="3"/>
          <w:numId w:val="69"/>
        </w:numPr>
      </w:pPr>
      <w:r w:rsidRPr="0000123E">
        <w:t xml:space="preserve">Wymagania </w:t>
      </w:r>
      <w:r>
        <w:t xml:space="preserve">na </w:t>
      </w:r>
      <w:r w:rsidRPr="00257883">
        <w:t>moduł wirtualizacji zasobów dyskowych na poziomie sieci SAN</w:t>
      </w:r>
      <w:r>
        <w:t>.</w:t>
      </w:r>
    </w:p>
    <w:tbl>
      <w:tblPr>
        <w:tblStyle w:val="Tabela-Siatka"/>
        <w:tblW w:w="0" w:type="auto"/>
        <w:tblLook w:val="04A0" w:firstRow="1" w:lastRow="0" w:firstColumn="1" w:lastColumn="0" w:noHBand="0" w:noVBand="1"/>
      </w:tblPr>
      <w:tblGrid>
        <w:gridCol w:w="440"/>
        <w:gridCol w:w="8622"/>
      </w:tblGrid>
      <w:tr w:rsidR="007660A1" w:rsidRPr="00A33D18" w14:paraId="753CD35D" w14:textId="77777777" w:rsidTr="00D81C55">
        <w:trPr>
          <w:trHeight w:val="290"/>
        </w:trPr>
        <w:tc>
          <w:tcPr>
            <w:tcW w:w="0" w:type="auto"/>
            <w:shd w:val="clear" w:color="auto" w:fill="2E74B5" w:themeFill="accent1" w:themeFillShade="BF"/>
            <w:noWrap/>
            <w:vAlign w:val="center"/>
            <w:hideMark/>
          </w:tcPr>
          <w:p w14:paraId="00121DCC" w14:textId="77777777" w:rsidR="007660A1" w:rsidRPr="00374A2E" w:rsidRDefault="007660A1" w:rsidP="00D81C55">
            <w:pPr>
              <w:pStyle w:val="Tabelanagwek"/>
              <w:spacing w:line="240" w:lineRule="auto"/>
              <w:rPr>
                <w:sz w:val="22"/>
              </w:rPr>
            </w:pPr>
          </w:p>
        </w:tc>
        <w:tc>
          <w:tcPr>
            <w:tcW w:w="0" w:type="auto"/>
            <w:shd w:val="clear" w:color="auto" w:fill="2E74B5" w:themeFill="accent1" w:themeFillShade="BF"/>
            <w:vAlign w:val="center"/>
            <w:hideMark/>
          </w:tcPr>
          <w:p w14:paraId="520DC49E" w14:textId="77777777" w:rsidR="007660A1" w:rsidRPr="00374A2E" w:rsidRDefault="007660A1" w:rsidP="00D81C55">
            <w:pPr>
              <w:pStyle w:val="Tabelanagwek"/>
              <w:spacing w:line="240" w:lineRule="auto"/>
              <w:rPr>
                <w:sz w:val="22"/>
              </w:rPr>
            </w:pPr>
            <w:r w:rsidRPr="00374A2E">
              <w:rPr>
                <w:sz w:val="22"/>
              </w:rPr>
              <w:t>Macierz należy wyposażyć w moduł wirtualizacji zasobów dyskowych na poziomie sieci SAN. O poniższych wymaganiach</w:t>
            </w:r>
          </w:p>
        </w:tc>
      </w:tr>
      <w:tr w:rsidR="007660A1" w:rsidRPr="00A33D18" w14:paraId="4DFD74ED" w14:textId="77777777" w:rsidTr="00D81C55">
        <w:trPr>
          <w:trHeight w:val="580"/>
        </w:trPr>
        <w:tc>
          <w:tcPr>
            <w:tcW w:w="0" w:type="auto"/>
            <w:shd w:val="clear" w:color="auto" w:fill="5B9BD5" w:themeFill="accent1"/>
            <w:noWrap/>
            <w:vAlign w:val="center"/>
            <w:hideMark/>
          </w:tcPr>
          <w:p w14:paraId="398588D4" w14:textId="77777777" w:rsidR="007660A1" w:rsidRPr="00374A2E" w:rsidRDefault="007660A1" w:rsidP="00D81C55">
            <w:pPr>
              <w:pStyle w:val="Tabelanagwek"/>
              <w:spacing w:line="240" w:lineRule="auto"/>
              <w:rPr>
                <w:sz w:val="22"/>
              </w:rPr>
            </w:pPr>
            <w:r w:rsidRPr="00374A2E">
              <w:rPr>
                <w:sz w:val="22"/>
              </w:rPr>
              <w:t>35</w:t>
            </w:r>
          </w:p>
        </w:tc>
        <w:tc>
          <w:tcPr>
            <w:tcW w:w="0" w:type="auto"/>
            <w:vAlign w:val="center"/>
            <w:hideMark/>
          </w:tcPr>
          <w:p w14:paraId="52DEF22C" w14:textId="77777777" w:rsidR="007660A1" w:rsidRPr="00A33D18" w:rsidRDefault="007660A1" w:rsidP="00D81C55">
            <w:pPr>
              <w:spacing w:before="120" w:after="120" w:line="240" w:lineRule="auto"/>
            </w:pPr>
            <w:r w:rsidRPr="00A33D18">
              <w:t>Oferowane rozwiązanie musi umożliwiać wirtualizację zasobów dyskowych macierzy dyskowych pochodzących od różnych dostawców, m. in. HP, IBM, EMC, HDS. Wymagane jest dostarczenie licencji na maksymalną pojemność oferowanych macierzy.</w:t>
            </w:r>
          </w:p>
        </w:tc>
      </w:tr>
      <w:tr w:rsidR="007660A1" w:rsidRPr="00AD4624" w14:paraId="2FA2D2A6" w14:textId="77777777" w:rsidTr="00D81C55">
        <w:trPr>
          <w:trHeight w:val="580"/>
        </w:trPr>
        <w:tc>
          <w:tcPr>
            <w:tcW w:w="0" w:type="auto"/>
            <w:shd w:val="clear" w:color="auto" w:fill="5B9BD5" w:themeFill="accent1"/>
            <w:noWrap/>
            <w:vAlign w:val="center"/>
            <w:hideMark/>
          </w:tcPr>
          <w:p w14:paraId="0F7B7401" w14:textId="77777777" w:rsidR="007660A1" w:rsidRPr="00374A2E" w:rsidRDefault="007660A1" w:rsidP="00D81C55">
            <w:pPr>
              <w:pStyle w:val="Tabelanagwek"/>
              <w:spacing w:line="240" w:lineRule="auto"/>
              <w:rPr>
                <w:sz w:val="22"/>
              </w:rPr>
            </w:pPr>
            <w:r w:rsidRPr="00374A2E">
              <w:rPr>
                <w:sz w:val="22"/>
              </w:rPr>
              <w:t>36</w:t>
            </w:r>
          </w:p>
        </w:tc>
        <w:tc>
          <w:tcPr>
            <w:tcW w:w="0" w:type="auto"/>
            <w:vAlign w:val="center"/>
            <w:hideMark/>
          </w:tcPr>
          <w:p w14:paraId="0E1DFDEB" w14:textId="77777777" w:rsidR="007660A1" w:rsidRPr="00877DAB" w:rsidRDefault="007660A1" w:rsidP="00D81C55">
            <w:pPr>
              <w:spacing w:before="120" w:after="120" w:line="240" w:lineRule="auto"/>
              <w:rPr>
                <w:lang w:val="en-US"/>
              </w:rPr>
            </w:pPr>
            <w:r w:rsidRPr="00A33D18">
              <w:t xml:space="preserve">Oferowane rozwiązanie musi umożliwiać prezentacje zwirtualizowanych zasobów dyskowych do aplikacji pracujących na różnych platformach OS, mi. </w:t>
            </w:r>
            <w:r w:rsidRPr="00877DAB">
              <w:rPr>
                <w:lang w:val="en-US"/>
              </w:rPr>
              <w:t xml:space="preserve">In: IBM AIX, HP-UX, Linux, MS Windows, Solaris, </w:t>
            </w:r>
            <w:r w:rsidR="00B448B2">
              <w:rPr>
                <w:lang w:val="en-US"/>
              </w:rPr>
              <w:t>VMware</w:t>
            </w:r>
            <w:r w:rsidRPr="00877DAB">
              <w:rPr>
                <w:lang w:val="en-US"/>
              </w:rPr>
              <w:t>.</w:t>
            </w:r>
          </w:p>
        </w:tc>
      </w:tr>
      <w:tr w:rsidR="007660A1" w:rsidRPr="00A33D18" w14:paraId="0CF2E399" w14:textId="77777777" w:rsidTr="00D81C55">
        <w:trPr>
          <w:trHeight w:val="870"/>
        </w:trPr>
        <w:tc>
          <w:tcPr>
            <w:tcW w:w="0" w:type="auto"/>
            <w:shd w:val="clear" w:color="auto" w:fill="5B9BD5" w:themeFill="accent1"/>
            <w:noWrap/>
            <w:vAlign w:val="center"/>
            <w:hideMark/>
          </w:tcPr>
          <w:p w14:paraId="1477FF93" w14:textId="77777777" w:rsidR="007660A1" w:rsidRPr="00374A2E" w:rsidRDefault="007660A1" w:rsidP="00D81C55">
            <w:pPr>
              <w:pStyle w:val="Tabelanagwek"/>
              <w:spacing w:line="240" w:lineRule="auto"/>
              <w:rPr>
                <w:sz w:val="22"/>
              </w:rPr>
            </w:pPr>
            <w:r w:rsidRPr="00374A2E">
              <w:rPr>
                <w:sz w:val="22"/>
              </w:rPr>
              <w:t>37</w:t>
            </w:r>
          </w:p>
        </w:tc>
        <w:tc>
          <w:tcPr>
            <w:tcW w:w="0" w:type="auto"/>
            <w:vAlign w:val="center"/>
            <w:hideMark/>
          </w:tcPr>
          <w:p w14:paraId="5A947900" w14:textId="77777777" w:rsidR="007660A1" w:rsidRPr="00A33D18" w:rsidRDefault="007660A1" w:rsidP="00D81C55">
            <w:pPr>
              <w:spacing w:before="120" w:after="120" w:line="240" w:lineRule="auto"/>
            </w:pPr>
            <w:r w:rsidRPr="00A33D18">
              <w:t>Oferowane rozwiązanie musi umożliwiać prezentowanie do aplikacji wolumenów logicznych wystawionych z macierzy dyskowych w sposób nienaruszający zawartości tych wolumenów (prezentacja 1 do 1). Oferowane rozwiązanie musi umożliwiać połączenie macierzy w dwóch oddalonych od siebie centrach przetwarzania danych (ośrodkach) w celu umożliwienia wirtualizacji zasobów dyskowych pomiędzy tymi centrami – rozwiązanie separowane geograficznie.</w:t>
            </w:r>
          </w:p>
        </w:tc>
      </w:tr>
      <w:tr w:rsidR="007660A1" w:rsidRPr="00A33D18" w14:paraId="694B05F7" w14:textId="77777777" w:rsidTr="00D81C55">
        <w:trPr>
          <w:trHeight w:val="580"/>
        </w:trPr>
        <w:tc>
          <w:tcPr>
            <w:tcW w:w="0" w:type="auto"/>
            <w:shd w:val="clear" w:color="auto" w:fill="5B9BD5" w:themeFill="accent1"/>
            <w:noWrap/>
            <w:vAlign w:val="center"/>
            <w:hideMark/>
          </w:tcPr>
          <w:p w14:paraId="5D121BF4" w14:textId="77777777" w:rsidR="007660A1" w:rsidRPr="00374A2E" w:rsidRDefault="007660A1" w:rsidP="00D81C55">
            <w:pPr>
              <w:pStyle w:val="Tabelanagwek"/>
              <w:spacing w:line="240" w:lineRule="auto"/>
              <w:rPr>
                <w:sz w:val="22"/>
              </w:rPr>
            </w:pPr>
            <w:r w:rsidRPr="00374A2E">
              <w:rPr>
                <w:sz w:val="22"/>
              </w:rPr>
              <w:t>38</w:t>
            </w:r>
          </w:p>
        </w:tc>
        <w:tc>
          <w:tcPr>
            <w:tcW w:w="0" w:type="auto"/>
            <w:vAlign w:val="center"/>
            <w:hideMark/>
          </w:tcPr>
          <w:p w14:paraId="1AC74266" w14:textId="77777777" w:rsidR="007660A1" w:rsidRPr="00A33D18" w:rsidRDefault="007660A1" w:rsidP="00D81C55">
            <w:pPr>
              <w:spacing w:before="120" w:after="120" w:line="240" w:lineRule="auto"/>
            </w:pPr>
            <w:r w:rsidRPr="00A33D18">
              <w:t>Wymagane jest, aby oferowane rozwiązanie umożliwiało transmisję danych pomiędzy ośrodkami w trybie synchronicznym. Wymagane jest, aby rozwiązanie separowane geograficznie umożliwiało oddalenie pary wirtualizatorów na odległość, dla której opóźnienie transmisji danych RTT dochodzi do 5ms.</w:t>
            </w:r>
          </w:p>
        </w:tc>
      </w:tr>
      <w:tr w:rsidR="007660A1" w:rsidRPr="00A33D18" w14:paraId="2EBED61A" w14:textId="77777777" w:rsidTr="00D81C55">
        <w:trPr>
          <w:trHeight w:val="580"/>
        </w:trPr>
        <w:tc>
          <w:tcPr>
            <w:tcW w:w="0" w:type="auto"/>
            <w:shd w:val="clear" w:color="auto" w:fill="5B9BD5" w:themeFill="accent1"/>
            <w:noWrap/>
            <w:vAlign w:val="center"/>
            <w:hideMark/>
          </w:tcPr>
          <w:p w14:paraId="7E30B66F" w14:textId="77777777" w:rsidR="007660A1" w:rsidRPr="00374A2E" w:rsidRDefault="007660A1" w:rsidP="00D81C55">
            <w:pPr>
              <w:pStyle w:val="Tabelanagwek"/>
              <w:spacing w:line="240" w:lineRule="auto"/>
              <w:rPr>
                <w:sz w:val="22"/>
              </w:rPr>
            </w:pPr>
            <w:r w:rsidRPr="00374A2E">
              <w:rPr>
                <w:sz w:val="22"/>
              </w:rPr>
              <w:lastRenderedPageBreak/>
              <w:t>39</w:t>
            </w:r>
          </w:p>
        </w:tc>
        <w:tc>
          <w:tcPr>
            <w:tcW w:w="0" w:type="auto"/>
            <w:vAlign w:val="center"/>
            <w:hideMark/>
          </w:tcPr>
          <w:p w14:paraId="2DD3BB22" w14:textId="77777777" w:rsidR="007660A1" w:rsidRPr="00A33D18" w:rsidRDefault="007660A1" w:rsidP="00D81C55">
            <w:pPr>
              <w:spacing w:before="120" w:after="120" w:line="240" w:lineRule="auto"/>
            </w:pPr>
            <w:r w:rsidRPr="00A33D18">
              <w:t>Wirtualny wolumen logiczny prezentowany jednocześnie w trybie zapisu/odczytu w obu lokalizacjach zbudowany jest w oparciu o parę fizycznych wolumenów logicznych połączonych ze sobą zdalną replikacją danych (kopia lustrzana realizowana pomiędzy lokalizacjami). Wymagane jest zapewnienie spójności danych dla synchronicznego trybu replikacji.</w:t>
            </w:r>
          </w:p>
        </w:tc>
      </w:tr>
      <w:tr w:rsidR="007660A1" w:rsidRPr="00A33D18" w14:paraId="5F1A8B8C" w14:textId="77777777" w:rsidTr="00D81C55">
        <w:trPr>
          <w:trHeight w:val="580"/>
        </w:trPr>
        <w:tc>
          <w:tcPr>
            <w:tcW w:w="0" w:type="auto"/>
            <w:shd w:val="clear" w:color="auto" w:fill="5B9BD5" w:themeFill="accent1"/>
            <w:noWrap/>
            <w:vAlign w:val="center"/>
            <w:hideMark/>
          </w:tcPr>
          <w:p w14:paraId="6A28799C" w14:textId="77777777" w:rsidR="007660A1" w:rsidRPr="00374A2E" w:rsidRDefault="007660A1" w:rsidP="00D81C55">
            <w:pPr>
              <w:pStyle w:val="Tabelanagwek"/>
              <w:spacing w:line="240" w:lineRule="auto"/>
              <w:rPr>
                <w:sz w:val="22"/>
              </w:rPr>
            </w:pPr>
            <w:r w:rsidRPr="00374A2E">
              <w:rPr>
                <w:sz w:val="22"/>
              </w:rPr>
              <w:t>40</w:t>
            </w:r>
          </w:p>
        </w:tc>
        <w:tc>
          <w:tcPr>
            <w:tcW w:w="0" w:type="auto"/>
            <w:vAlign w:val="center"/>
            <w:hideMark/>
          </w:tcPr>
          <w:p w14:paraId="2DCE5188" w14:textId="77777777" w:rsidR="007660A1" w:rsidRPr="00A33D18" w:rsidRDefault="007660A1" w:rsidP="00D81C55">
            <w:pPr>
              <w:spacing w:before="120" w:after="120" w:line="240" w:lineRule="auto"/>
            </w:pPr>
            <w:r w:rsidRPr="00A33D18">
              <w:t>Wymagane jest, aby rozwiązanie separowane geograficznie umożliwiało zastosowanie arbitra, znajdującego się w trzeciej lokalizacji, w celu uniknięcia zjawiska split-brain w przypadku awarii komunikacji pomiędzy centrami przetwarzania danych.</w:t>
            </w:r>
          </w:p>
        </w:tc>
      </w:tr>
      <w:tr w:rsidR="007660A1" w:rsidRPr="00A33D18" w14:paraId="35E4BF2C" w14:textId="77777777" w:rsidTr="00D81C55">
        <w:trPr>
          <w:trHeight w:val="580"/>
        </w:trPr>
        <w:tc>
          <w:tcPr>
            <w:tcW w:w="0" w:type="auto"/>
            <w:shd w:val="clear" w:color="auto" w:fill="5B9BD5" w:themeFill="accent1"/>
            <w:noWrap/>
            <w:vAlign w:val="center"/>
            <w:hideMark/>
          </w:tcPr>
          <w:p w14:paraId="18685C18" w14:textId="77777777" w:rsidR="007660A1" w:rsidRPr="00374A2E" w:rsidRDefault="007660A1" w:rsidP="00D81C55">
            <w:pPr>
              <w:pStyle w:val="Tabelanagwek"/>
              <w:spacing w:line="240" w:lineRule="auto"/>
              <w:rPr>
                <w:sz w:val="22"/>
              </w:rPr>
            </w:pPr>
            <w:r w:rsidRPr="00374A2E">
              <w:rPr>
                <w:sz w:val="22"/>
              </w:rPr>
              <w:t>41</w:t>
            </w:r>
          </w:p>
        </w:tc>
        <w:tc>
          <w:tcPr>
            <w:tcW w:w="0" w:type="auto"/>
            <w:vAlign w:val="center"/>
            <w:hideMark/>
          </w:tcPr>
          <w:p w14:paraId="76A1BD36" w14:textId="77777777" w:rsidR="007660A1" w:rsidRPr="00A33D18" w:rsidRDefault="007660A1" w:rsidP="00D81C55">
            <w:pPr>
              <w:spacing w:before="120" w:after="120" w:line="240" w:lineRule="auto"/>
            </w:pPr>
            <w:r w:rsidRPr="00A33D18">
              <w:t>Oferowane rozwiązanie separowane geograficznie musi posiadać mechanizmy umożliwiające pracę, przy zachowaniu pełnej funkcjonalności oraz bezpieczeństwa i spójności danych także bez stosowania arbitra.</w:t>
            </w:r>
          </w:p>
        </w:tc>
      </w:tr>
      <w:tr w:rsidR="007660A1" w:rsidRPr="00A33D18" w14:paraId="05169523" w14:textId="77777777" w:rsidTr="00D81C55">
        <w:trPr>
          <w:trHeight w:val="290"/>
        </w:trPr>
        <w:tc>
          <w:tcPr>
            <w:tcW w:w="0" w:type="auto"/>
            <w:shd w:val="clear" w:color="auto" w:fill="5B9BD5" w:themeFill="accent1"/>
            <w:noWrap/>
            <w:vAlign w:val="center"/>
            <w:hideMark/>
          </w:tcPr>
          <w:p w14:paraId="2386CCE2" w14:textId="77777777" w:rsidR="007660A1" w:rsidRPr="00374A2E" w:rsidRDefault="007660A1" w:rsidP="00D81C55">
            <w:pPr>
              <w:pStyle w:val="Tabelanagwek"/>
              <w:spacing w:line="240" w:lineRule="auto"/>
              <w:rPr>
                <w:sz w:val="22"/>
              </w:rPr>
            </w:pPr>
            <w:r w:rsidRPr="00374A2E">
              <w:rPr>
                <w:sz w:val="22"/>
              </w:rPr>
              <w:t>42</w:t>
            </w:r>
          </w:p>
        </w:tc>
        <w:tc>
          <w:tcPr>
            <w:tcW w:w="0" w:type="auto"/>
            <w:vAlign w:val="center"/>
            <w:hideMark/>
          </w:tcPr>
          <w:p w14:paraId="056EC209" w14:textId="77777777" w:rsidR="007660A1" w:rsidRPr="00A33D18" w:rsidRDefault="007660A1" w:rsidP="00D81C55">
            <w:pPr>
              <w:spacing w:before="120" w:after="120" w:line="240" w:lineRule="auto"/>
            </w:pPr>
            <w:r w:rsidRPr="00A33D18">
              <w:t>Oferowane rozwiązanie wirtualizujące musi posiadać wsparcie dla protokołów VAAI (CompareAndWrite SCSI Command) oraz VASA.</w:t>
            </w:r>
          </w:p>
        </w:tc>
      </w:tr>
      <w:tr w:rsidR="007660A1" w:rsidRPr="00A33D18" w14:paraId="058C3C44" w14:textId="77777777" w:rsidTr="00D81C55">
        <w:trPr>
          <w:trHeight w:val="290"/>
        </w:trPr>
        <w:tc>
          <w:tcPr>
            <w:tcW w:w="0" w:type="auto"/>
            <w:shd w:val="clear" w:color="auto" w:fill="5B9BD5" w:themeFill="accent1"/>
            <w:noWrap/>
            <w:vAlign w:val="center"/>
            <w:hideMark/>
          </w:tcPr>
          <w:p w14:paraId="4E64063A" w14:textId="77777777" w:rsidR="007660A1" w:rsidRPr="00374A2E" w:rsidRDefault="007660A1" w:rsidP="00D81C55">
            <w:pPr>
              <w:pStyle w:val="Tabelanagwek"/>
              <w:spacing w:line="240" w:lineRule="auto"/>
              <w:rPr>
                <w:sz w:val="22"/>
              </w:rPr>
            </w:pPr>
            <w:r w:rsidRPr="00374A2E">
              <w:rPr>
                <w:sz w:val="22"/>
              </w:rPr>
              <w:t>43</w:t>
            </w:r>
          </w:p>
        </w:tc>
        <w:tc>
          <w:tcPr>
            <w:tcW w:w="0" w:type="auto"/>
            <w:vAlign w:val="center"/>
            <w:hideMark/>
          </w:tcPr>
          <w:p w14:paraId="6E4FC6D8" w14:textId="77777777" w:rsidR="007660A1" w:rsidRPr="00A33D18" w:rsidRDefault="007660A1" w:rsidP="00D81C55">
            <w:pPr>
              <w:spacing w:before="120" w:after="120" w:line="240" w:lineRule="auto"/>
            </w:pPr>
            <w:r w:rsidRPr="00A33D18">
              <w:t>Oferowane rozwiązanie musi być odporne na awarię pojedynczego elementu.</w:t>
            </w:r>
          </w:p>
        </w:tc>
      </w:tr>
      <w:tr w:rsidR="007660A1" w:rsidRPr="00A33D18" w14:paraId="7D4C7EB3" w14:textId="77777777" w:rsidTr="00D81C55">
        <w:trPr>
          <w:trHeight w:val="580"/>
        </w:trPr>
        <w:tc>
          <w:tcPr>
            <w:tcW w:w="0" w:type="auto"/>
            <w:shd w:val="clear" w:color="auto" w:fill="5B9BD5" w:themeFill="accent1"/>
            <w:noWrap/>
            <w:vAlign w:val="center"/>
            <w:hideMark/>
          </w:tcPr>
          <w:p w14:paraId="6FF0B07A" w14:textId="77777777" w:rsidR="007660A1" w:rsidRPr="00374A2E" w:rsidRDefault="007660A1" w:rsidP="00D81C55">
            <w:pPr>
              <w:pStyle w:val="Tabelanagwek"/>
              <w:spacing w:line="240" w:lineRule="auto"/>
              <w:rPr>
                <w:sz w:val="22"/>
              </w:rPr>
            </w:pPr>
            <w:r w:rsidRPr="00374A2E">
              <w:rPr>
                <w:sz w:val="22"/>
              </w:rPr>
              <w:t>44</w:t>
            </w:r>
          </w:p>
        </w:tc>
        <w:tc>
          <w:tcPr>
            <w:tcW w:w="0" w:type="auto"/>
            <w:vAlign w:val="center"/>
            <w:hideMark/>
          </w:tcPr>
          <w:p w14:paraId="7FAF25DD" w14:textId="77777777" w:rsidR="007660A1" w:rsidRPr="00A33D18" w:rsidRDefault="007660A1" w:rsidP="00D81C55">
            <w:pPr>
              <w:spacing w:before="120" w:after="120" w:line="240" w:lineRule="auto"/>
            </w:pPr>
            <w:r w:rsidRPr="00A33D18">
              <w:t>Oferowane rozwiązanie musi umożliwiać naprawę, rozbudowę, aktualizacje oprogramowania wewnętrznego w sposób nieprzerywający dostępu do danych. Awaria dowolnego pojedynczego kontrolera rozwiązania nie może wymuszać konieczności przełączenia pracy aplikacji do drugiego ośrodka lub ręcznej rekonfiguracji środowiska.</w:t>
            </w:r>
          </w:p>
        </w:tc>
      </w:tr>
      <w:tr w:rsidR="007660A1" w:rsidRPr="00A33D18" w14:paraId="444FCD75" w14:textId="77777777" w:rsidTr="00D81C55">
        <w:trPr>
          <w:trHeight w:val="580"/>
        </w:trPr>
        <w:tc>
          <w:tcPr>
            <w:tcW w:w="0" w:type="auto"/>
            <w:shd w:val="clear" w:color="auto" w:fill="5B9BD5" w:themeFill="accent1"/>
            <w:noWrap/>
            <w:vAlign w:val="center"/>
            <w:hideMark/>
          </w:tcPr>
          <w:p w14:paraId="7AA59D1F" w14:textId="77777777" w:rsidR="007660A1" w:rsidRPr="00374A2E" w:rsidRDefault="007660A1" w:rsidP="00D81C55">
            <w:pPr>
              <w:pStyle w:val="Tabelanagwek"/>
              <w:spacing w:line="240" w:lineRule="auto"/>
              <w:rPr>
                <w:sz w:val="22"/>
              </w:rPr>
            </w:pPr>
            <w:r w:rsidRPr="00374A2E">
              <w:rPr>
                <w:sz w:val="22"/>
              </w:rPr>
              <w:t>45</w:t>
            </w:r>
          </w:p>
        </w:tc>
        <w:tc>
          <w:tcPr>
            <w:tcW w:w="0" w:type="auto"/>
            <w:vAlign w:val="center"/>
            <w:hideMark/>
          </w:tcPr>
          <w:p w14:paraId="3E89B775" w14:textId="77777777" w:rsidR="007660A1" w:rsidRPr="00A33D18" w:rsidRDefault="007660A1" w:rsidP="00D81C55">
            <w:pPr>
              <w:spacing w:before="120" w:after="120" w:line="240" w:lineRule="auto"/>
            </w:pPr>
            <w:r w:rsidRPr="00A33D18">
              <w:t>W celu zapewnienia dostępności oraz wydajności oferowane rozwiązanie musi umożliwiać prezentowanie każdego wirtualnego wolumenu logicznego do serwerów poprzez wszystkie kontrolery oferowanego rozwiązania jednocześnie, także po rozbudowie do maksymalnej liczby kontrolerów</w:t>
            </w:r>
          </w:p>
        </w:tc>
      </w:tr>
      <w:tr w:rsidR="007660A1" w:rsidRPr="00A33D18" w14:paraId="64FEE355" w14:textId="77777777" w:rsidTr="00D81C55">
        <w:trPr>
          <w:trHeight w:val="2030"/>
        </w:trPr>
        <w:tc>
          <w:tcPr>
            <w:tcW w:w="0" w:type="auto"/>
            <w:shd w:val="clear" w:color="auto" w:fill="5B9BD5" w:themeFill="accent1"/>
            <w:noWrap/>
            <w:vAlign w:val="center"/>
            <w:hideMark/>
          </w:tcPr>
          <w:p w14:paraId="4489E60F" w14:textId="77777777" w:rsidR="007660A1" w:rsidRPr="00374A2E" w:rsidRDefault="007660A1" w:rsidP="00D81C55">
            <w:pPr>
              <w:pStyle w:val="Tabelanagwek"/>
              <w:spacing w:line="240" w:lineRule="auto"/>
              <w:rPr>
                <w:sz w:val="22"/>
              </w:rPr>
            </w:pPr>
            <w:r w:rsidRPr="00374A2E">
              <w:rPr>
                <w:sz w:val="22"/>
              </w:rPr>
              <w:t>46</w:t>
            </w:r>
          </w:p>
        </w:tc>
        <w:tc>
          <w:tcPr>
            <w:tcW w:w="0" w:type="auto"/>
            <w:vAlign w:val="center"/>
            <w:hideMark/>
          </w:tcPr>
          <w:p w14:paraId="794B9E25" w14:textId="77777777" w:rsidR="007660A1" w:rsidRPr="00A33D18" w:rsidRDefault="007660A1" w:rsidP="00033867">
            <w:pPr>
              <w:spacing w:before="120" w:after="120" w:line="240" w:lineRule="auto"/>
              <w:jc w:val="left"/>
            </w:pPr>
            <w:r w:rsidRPr="00A33D18">
              <w:t>Oferowany rozwiązanie wirtualizacyjne (dla pojedynczej lokalizacji) ma być wyposażone w co najmniej:</w:t>
            </w:r>
            <w:r w:rsidRPr="00A33D18">
              <w:br/>
            </w:r>
            <w:r w:rsidRPr="00A33D18">
              <w:br/>
              <w:t>• 2 kontrolery z możliwością rozbudowy do co najmniej 8.</w:t>
            </w:r>
            <w:r w:rsidRPr="00A33D18">
              <w:br/>
              <w:t>• 8 portów FC 16 Gb/s służących do komunikacji z serwerami, z możliwością rozbudowy do co najmniej 32.</w:t>
            </w:r>
            <w:r w:rsidRPr="00A33D18">
              <w:br/>
              <w:t>• 8 portów FC 16 Gb/s służących do komunikacji z macierzami dyskowymi, z możliwością rozbudowy do co najmniej 32.</w:t>
            </w:r>
            <w:r w:rsidRPr="00A33D18">
              <w:br/>
              <w:t>• 256 GB pamięci podręcznej brutto, z możliwością rozbudowy do co najmniej 1024 GB.</w:t>
            </w:r>
            <w:r w:rsidRPr="00A33D18">
              <w:br/>
              <w:t>• 4 porty FC 16 Gb/s służące do komunikacji pomiędzy lokalizacjami, z możliwością rozbudowy do co najmniej 16.</w:t>
            </w:r>
          </w:p>
        </w:tc>
      </w:tr>
      <w:tr w:rsidR="007660A1" w:rsidRPr="00A33D18" w14:paraId="6D000518" w14:textId="77777777" w:rsidTr="00D81C55">
        <w:trPr>
          <w:trHeight w:val="290"/>
        </w:trPr>
        <w:tc>
          <w:tcPr>
            <w:tcW w:w="0" w:type="auto"/>
            <w:shd w:val="clear" w:color="auto" w:fill="5B9BD5" w:themeFill="accent1"/>
            <w:noWrap/>
            <w:vAlign w:val="center"/>
            <w:hideMark/>
          </w:tcPr>
          <w:p w14:paraId="21641151" w14:textId="77777777" w:rsidR="007660A1" w:rsidRPr="00374A2E" w:rsidRDefault="007660A1" w:rsidP="00D81C55">
            <w:pPr>
              <w:pStyle w:val="Tabelanagwek"/>
              <w:spacing w:line="240" w:lineRule="auto"/>
              <w:rPr>
                <w:sz w:val="22"/>
              </w:rPr>
            </w:pPr>
            <w:r w:rsidRPr="00374A2E">
              <w:rPr>
                <w:sz w:val="22"/>
              </w:rPr>
              <w:t>47</w:t>
            </w:r>
          </w:p>
        </w:tc>
        <w:tc>
          <w:tcPr>
            <w:tcW w:w="0" w:type="auto"/>
            <w:vAlign w:val="center"/>
            <w:hideMark/>
          </w:tcPr>
          <w:p w14:paraId="16F91750" w14:textId="77777777" w:rsidR="007660A1" w:rsidRPr="00A33D18" w:rsidRDefault="007660A1" w:rsidP="00D81C55">
            <w:pPr>
              <w:spacing w:before="120" w:after="120" w:line="240" w:lineRule="auto"/>
            </w:pPr>
            <w:r w:rsidRPr="00A33D18">
              <w:t>Dla rozwiązania wirtualizacyjnego wsparcie dla operacji vMotion dla parametrów łącza pomiędzy site RTT=10ms</w:t>
            </w:r>
          </w:p>
        </w:tc>
      </w:tr>
    </w:tbl>
    <w:p w14:paraId="34D049ED" w14:textId="77777777" w:rsidR="007660A1" w:rsidRDefault="007660A1" w:rsidP="00D33DF3">
      <w:pPr>
        <w:pStyle w:val="Nagwek2"/>
      </w:pPr>
      <w:bookmarkStart w:id="226" w:name="_Toc461192442"/>
      <w:bookmarkStart w:id="227" w:name="_Toc477889767"/>
      <w:r>
        <w:lastRenderedPageBreak/>
        <w:t>Rozwiązanie NAS</w:t>
      </w:r>
      <w:bookmarkEnd w:id="226"/>
      <w:bookmarkEnd w:id="227"/>
    </w:p>
    <w:p w14:paraId="35B0EBA1" w14:textId="77777777" w:rsidR="007660A1" w:rsidRPr="00A33D18" w:rsidRDefault="007660A1" w:rsidP="007660A1">
      <w:pPr>
        <w:spacing w:after="0" w:line="240" w:lineRule="auto"/>
        <w:rPr>
          <w:rFonts w:ascii="Calibri" w:eastAsia="Times New Roman" w:hAnsi="Calibri" w:cs="Calibri"/>
          <w:color w:val="000000"/>
          <w:lang w:eastAsia="pl-PL"/>
        </w:rPr>
      </w:pPr>
      <w:r w:rsidRPr="00A33D18">
        <w:rPr>
          <w:rFonts w:ascii="Calibri" w:eastAsia="Times New Roman" w:hAnsi="Calibri" w:cs="Calibri"/>
          <w:color w:val="000000"/>
          <w:lang w:eastAsia="pl-PL"/>
        </w:rPr>
        <w:t>Rozwiązanie NAS typ A ma pracować jako główne rozwiązanie. Dane z rozwiązania NAS typ A mają być replikowane synchronicznie do rozwiązania NAS typ B. Dane z rozwiązania NAS typ B mają być replikowane asynchronicznie do rozwiązania NAS typ C i zapewnić kopie przyrostowe danych, tzn</w:t>
      </w:r>
      <w:r w:rsidR="009B4961">
        <w:rPr>
          <w:rFonts w:ascii="Calibri" w:eastAsia="Times New Roman" w:hAnsi="Calibri" w:cs="Calibri"/>
          <w:color w:val="000000"/>
          <w:lang w:eastAsia="pl-PL"/>
        </w:rPr>
        <w:t>.</w:t>
      </w:r>
      <w:r w:rsidRPr="00A33D18">
        <w:rPr>
          <w:rFonts w:ascii="Calibri" w:eastAsia="Times New Roman" w:hAnsi="Calibri" w:cs="Calibri"/>
          <w:color w:val="000000"/>
          <w:lang w:eastAsia="pl-PL"/>
        </w:rPr>
        <w:t xml:space="preserve"> zmiany danych w rozwiązaniu NAS typ B nie powinny nadpisywać wcześniej zrepli</w:t>
      </w:r>
      <w:r w:rsidR="009B4961">
        <w:rPr>
          <w:rFonts w:ascii="Calibri" w:eastAsia="Times New Roman" w:hAnsi="Calibri" w:cs="Calibri"/>
          <w:color w:val="000000"/>
          <w:lang w:eastAsia="pl-PL"/>
        </w:rPr>
        <w:t>k</w:t>
      </w:r>
      <w:r w:rsidRPr="00A33D18">
        <w:rPr>
          <w:rFonts w:ascii="Calibri" w:eastAsia="Times New Roman" w:hAnsi="Calibri" w:cs="Calibri"/>
          <w:color w:val="000000"/>
          <w:lang w:eastAsia="pl-PL"/>
        </w:rPr>
        <w:t>owanych danych w</w:t>
      </w:r>
      <w:r w:rsidR="00F66A70">
        <w:rPr>
          <w:rFonts w:ascii="Calibri" w:eastAsia="Times New Roman" w:hAnsi="Calibri" w:cs="Calibri"/>
          <w:color w:val="000000"/>
          <w:lang w:eastAsia="pl-PL"/>
        </w:rPr>
        <w:t> </w:t>
      </w:r>
      <w:r w:rsidRPr="00A33D18">
        <w:rPr>
          <w:rFonts w:ascii="Calibri" w:eastAsia="Times New Roman" w:hAnsi="Calibri" w:cs="Calibri"/>
          <w:color w:val="000000"/>
          <w:lang w:eastAsia="pl-PL"/>
        </w:rPr>
        <w:t>rozwiązania NAS typ C.</w:t>
      </w:r>
    </w:p>
    <w:p w14:paraId="5F4C53DB" w14:textId="77777777" w:rsidR="007660A1" w:rsidRDefault="007660A1" w:rsidP="001211B1">
      <w:pPr>
        <w:pStyle w:val="Nagwek3"/>
      </w:pPr>
      <w:r w:rsidRPr="00A33D18">
        <w:t>Rozwiązanie NAS typ A - 1szt.</w:t>
      </w:r>
    </w:p>
    <w:p w14:paraId="0E39E6A2" w14:textId="77777777" w:rsidR="007660A1" w:rsidRDefault="007660A1" w:rsidP="007660A1">
      <w:r>
        <w:t>Produkt musi spełnić następujące wymagania:</w:t>
      </w:r>
    </w:p>
    <w:p w14:paraId="5E5181CF" w14:textId="77777777" w:rsidR="007660A1" w:rsidRDefault="007660A1" w:rsidP="007660A1">
      <w:pPr>
        <w:pStyle w:val="Nagwek4"/>
      </w:pPr>
      <w:r w:rsidRPr="0000123E">
        <w:t>Wymagania ogólne</w:t>
      </w:r>
    </w:p>
    <w:tbl>
      <w:tblPr>
        <w:tblStyle w:val="Tabela-Siatka"/>
        <w:tblW w:w="0" w:type="auto"/>
        <w:tblLook w:val="04A0" w:firstRow="1" w:lastRow="0" w:firstColumn="1" w:lastColumn="0" w:noHBand="0" w:noVBand="1"/>
      </w:tblPr>
      <w:tblGrid>
        <w:gridCol w:w="440"/>
        <w:gridCol w:w="8622"/>
      </w:tblGrid>
      <w:tr w:rsidR="007660A1" w:rsidRPr="00A33D18" w14:paraId="0E9343C1" w14:textId="77777777" w:rsidTr="00D81C55">
        <w:trPr>
          <w:trHeight w:val="290"/>
        </w:trPr>
        <w:tc>
          <w:tcPr>
            <w:tcW w:w="0" w:type="auto"/>
            <w:shd w:val="clear" w:color="auto" w:fill="2E74B5" w:themeFill="accent1" w:themeFillShade="BF"/>
            <w:noWrap/>
            <w:vAlign w:val="center"/>
            <w:hideMark/>
          </w:tcPr>
          <w:p w14:paraId="77EDBB70" w14:textId="77777777" w:rsidR="007660A1" w:rsidRPr="00374A2E" w:rsidRDefault="007660A1" w:rsidP="00D81C55">
            <w:pPr>
              <w:pStyle w:val="Tabelanagwek"/>
              <w:spacing w:line="240" w:lineRule="auto"/>
              <w:rPr>
                <w:sz w:val="22"/>
              </w:rPr>
            </w:pPr>
            <w:r w:rsidRPr="00374A2E">
              <w:rPr>
                <w:sz w:val="22"/>
              </w:rPr>
              <w:t>ID</w:t>
            </w:r>
          </w:p>
        </w:tc>
        <w:tc>
          <w:tcPr>
            <w:tcW w:w="0" w:type="auto"/>
            <w:shd w:val="clear" w:color="auto" w:fill="2E74B5" w:themeFill="accent1" w:themeFillShade="BF"/>
            <w:noWrap/>
            <w:vAlign w:val="center"/>
            <w:hideMark/>
          </w:tcPr>
          <w:p w14:paraId="763C9E56" w14:textId="77777777" w:rsidR="007660A1" w:rsidRPr="00374A2E" w:rsidRDefault="007660A1" w:rsidP="00D81C55">
            <w:pPr>
              <w:pStyle w:val="Tabelanagwek"/>
              <w:spacing w:line="240" w:lineRule="auto"/>
              <w:rPr>
                <w:sz w:val="22"/>
              </w:rPr>
            </w:pPr>
            <w:r w:rsidRPr="00374A2E">
              <w:rPr>
                <w:sz w:val="22"/>
              </w:rPr>
              <w:t>Wymaganie</w:t>
            </w:r>
          </w:p>
        </w:tc>
      </w:tr>
      <w:tr w:rsidR="007660A1" w:rsidRPr="00A33D18" w14:paraId="05035550" w14:textId="77777777" w:rsidTr="00D81C55">
        <w:trPr>
          <w:trHeight w:val="930"/>
        </w:trPr>
        <w:tc>
          <w:tcPr>
            <w:tcW w:w="0" w:type="auto"/>
            <w:shd w:val="clear" w:color="auto" w:fill="5B9BD5" w:themeFill="accent1"/>
            <w:noWrap/>
            <w:vAlign w:val="center"/>
            <w:hideMark/>
          </w:tcPr>
          <w:p w14:paraId="429AF5FD" w14:textId="77777777" w:rsidR="007660A1" w:rsidRPr="00374A2E" w:rsidRDefault="007660A1" w:rsidP="00D81C55">
            <w:pPr>
              <w:pStyle w:val="Tabelanagwek"/>
              <w:spacing w:line="240" w:lineRule="auto"/>
              <w:rPr>
                <w:sz w:val="22"/>
              </w:rPr>
            </w:pPr>
            <w:r w:rsidRPr="00374A2E">
              <w:rPr>
                <w:sz w:val="22"/>
              </w:rPr>
              <w:t>1</w:t>
            </w:r>
          </w:p>
        </w:tc>
        <w:tc>
          <w:tcPr>
            <w:tcW w:w="0" w:type="auto"/>
            <w:vAlign w:val="center"/>
            <w:hideMark/>
          </w:tcPr>
          <w:p w14:paraId="4DDBD190" w14:textId="77777777" w:rsidR="007660A1" w:rsidRPr="00A33D18" w:rsidRDefault="007660A1" w:rsidP="00D81C55">
            <w:pPr>
              <w:spacing w:before="120" w:after="120" w:line="240" w:lineRule="auto"/>
            </w:pPr>
            <w:r w:rsidRPr="00A33D18">
              <w:t>Pojemność użyteczna oferowanego rozwiązania pamięci dyskowej na dane użytkowników musi wynosić nie mniej niż 2000TiB w obrębie jednego systemu plików przy zachowaniu dostępu do danych w przypadku awarii, co najmniej trzech dowolnych półek jednocześnie składających się z</w:t>
            </w:r>
            <w:r w:rsidR="00EF3C74">
              <w:t> </w:t>
            </w:r>
            <w:r w:rsidRPr="00A33D18">
              <w:t>nie mniej niż 35 dysków każda, albo trzech dowolnych dysków.</w:t>
            </w:r>
          </w:p>
        </w:tc>
      </w:tr>
      <w:tr w:rsidR="007660A1" w:rsidRPr="00A33D18" w14:paraId="02590BA0" w14:textId="77777777" w:rsidTr="00D81C55">
        <w:trPr>
          <w:trHeight w:val="310"/>
        </w:trPr>
        <w:tc>
          <w:tcPr>
            <w:tcW w:w="0" w:type="auto"/>
            <w:shd w:val="clear" w:color="auto" w:fill="5B9BD5" w:themeFill="accent1"/>
            <w:noWrap/>
            <w:vAlign w:val="center"/>
            <w:hideMark/>
          </w:tcPr>
          <w:p w14:paraId="6BEC82ED" w14:textId="77777777" w:rsidR="007660A1" w:rsidRPr="00374A2E" w:rsidRDefault="007660A1" w:rsidP="00D81C55">
            <w:pPr>
              <w:pStyle w:val="Tabelanagwek"/>
              <w:spacing w:line="240" w:lineRule="auto"/>
              <w:rPr>
                <w:sz w:val="22"/>
              </w:rPr>
            </w:pPr>
            <w:r w:rsidRPr="00374A2E">
              <w:rPr>
                <w:sz w:val="22"/>
              </w:rPr>
              <w:t>2</w:t>
            </w:r>
          </w:p>
        </w:tc>
        <w:tc>
          <w:tcPr>
            <w:tcW w:w="0" w:type="auto"/>
            <w:vAlign w:val="center"/>
            <w:hideMark/>
          </w:tcPr>
          <w:p w14:paraId="6B67A605" w14:textId="77777777" w:rsidR="007660A1" w:rsidRPr="00A33D18" w:rsidRDefault="007660A1" w:rsidP="007B259F">
            <w:pPr>
              <w:spacing w:before="120" w:after="120" w:line="240" w:lineRule="auto"/>
            </w:pPr>
            <w:r w:rsidRPr="00A33D18">
              <w:t>Pojemność ma być zbudowana na dyskach NLSAS nie większych niż 4TB oraz dyskach SSD nie mniejszych niż 1.6TB.</w:t>
            </w:r>
          </w:p>
        </w:tc>
      </w:tr>
      <w:tr w:rsidR="007660A1" w:rsidRPr="00A33D18" w14:paraId="43B9E41A" w14:textId="77777777" w:rsidTr="00D81C55">
        <w:trPr>
          <w:trHeight w:val="310"/>
        </w:trPr>
        <w:tc>
          <w:tcPr>
            <w:tcW w:w="0" w:type="auto"/>
            <w:shd w:val="clear" w:color="auto" w:fill="5B9BD5" w:themeFill="accent1"/>
            <w:noWrap/>
            <w:vAlign w:val="center"/>
            <w:hideMark/>
          </w:tcPr>
          <w:p w14:paraId="2D1FABB4" w14:textId="77777777" w:rsidR="007660A1" w:rsidRPr="00374A2E" w:rsidRDefault="007660A1" w:rsidP="00D81C55">
            <w:pPr>
              <w:pStyle w:val="Tabelanagwek"/>
              <w:spacing w:line="240" w:lineRule="auto"/>
              <w:rPr>
                <w:sz w:val="22"/>
              </w:rPr>
            </w:pPr>
            <w:r w:rsidRPr="00374A2E">
              <w:rPr>
                <w:sz w:val="22"/>
              </w:rPr>
              <w:t>3</w:t>
            </w:r>
          </w:p>
        </w:tc>
        <w:tc>
          <w:tcPr>
            <w:tcW w:w="0" w:type="auto"/>
            <w:vAlign w:val="center"/>
            <w:hideMark/>
          </w:tcPr>
          <w:p w14:paraId="330AE32C" w14:textId="77777777" w:rsidR="007660A1" w:rsidRPr="00A33D18" w:rsidRDefault="007660A1" w:rsidP="00D81C55">
            <w:pPr>
              <w:spacing w:before="120" w:after="120" w:line="240" w:lineRule="auto"/>
            </w:pPr>
            <w:r w:rsidRPr="00A33D18">
              <w:t>Co najmniej 19 kontrolerów gdzie każdy realizuje dostęp plikowy do danych.</w:t>
            </w:r>
          </w:p>
        </w:tc>
      </w:tr>
      <w:tr w:rsidR="007660A1" w:rsidRPr="00A33D18" w14:paraId="60D4E2F2" w14:textId="77777777" w:rsidTr="00D81C55">
        <w:trPr>
          <w:trHeight w:val="310"/>
        </w:trPr>
        <w:tc>
          <w:tcPr>
            <w:tcW w:w="0" w:type="auto"/>
            <w:shd w:val="clear" w:color="auto" w:fill="5B9BD5" w:themeFill="accent1"/>
            <w:noWrap/>
            <w:vAlign w:val="center"/>
            <w:hideMark/>
          </w:tcPr>
          <w:p w14:paraId="4D70A079" w14:textId="77777777" w:rsidR="007660A1" w:rsidRPr="00374A2E" w:rsidRDefault="007660A1" w:rsidP="00D81C55">
            <w:pPr>
              <w:pStyle w:val="Tabelanagwek"/>
              <w:spacing w:line="240" w:lineRule="auto"/>
              <w:rPr>
                <w:sz w:val="22"/>
              </w:rPr>
            </w:pPr>
            <w:r w:rsidRPr="00374A2E">
              <w:rPr>
                <w:sz w:val="22"/>
              </w:rPr>
              <w:t>4</w:t>
            </w:r>
          </w:p>
        </w:tc>
        <w:tc>
          <w:tcPr>
            <w:tcW w:w="0" w:type="auto"/>
            <w:vAlign w:val="center"/>
            <w:hideMark/>
          </w:tcPr>
          <w:p w14:paraId="74C9126D" w14:textId="77777777" w:rsidR="007660A1" w:rsidRPr="00A33D18" w:rsidRDefault="007660A1" w:rsidP="00D81C55">
            <w:pPr>
              <w:spacing w:before="120" w:after="120" w:line="240" w:lineRule="auto"/>
            </w:pPr>
            <w:r w:rsidRPr="00A33D18">
              <w:t>Rozwiązanie musi umożliwiać rozbudowę, do co najmniej 140 kontrolerów w ramach tego samego systemu dyskowego.</w:t>
            </w:r>
          </w:p>
        </w:tc>
      </w:tr>
      <w:tr w:rsidR="007660A1" w:rsidRPr="00A33D18" w14:paraId="13F05504" w14:textId="77777777" w:rsidTr="00D81C55">
        <w:trPr>
          <w:trHeight w:val="310"/>
        </w:trPr>
        <w:tc>
          <w:tcPr>
            <w:tcW w:w="0" w:type="auto"/>
            <w:shd w:val="clear" w:color="auto" w:fill="5B9BD5" w:themeFill="accent1"/>
            <w:noWrap/>
            <w:vAlign w:val="center"/>
            <w:hideMark/>
          </w:tcPr>
          <w:p w14:paraId="621347C9" w14:textId="77777777" w:rsidR="007660A1" w:rsidRPr="00374A2E" w:rsidRDefault="007660A1" w:rsidP="00D81C55">
            <w:pPr>
              <w:pStyle w:val="Tabelanagwek"/>
              <w:spacing w:line="240" w:lineRule="auto"/>
              <w:rPr>
                <w:sz w:val="22"/>
              </w:rPr>
            </w:pPr>
            <w:r w:rsidRPr="00374A2E">
              <w:rPr>
                <w:sz w:val="22"/>
              </w:rPr>
              <w:t>5</w:t>
            </w:r>
          </w:p>
        </w:tc>
        <w:tc>
          <w:tcPr>
            <w:tcW w:w="0" w:type="auto"/>
            <w:vAlign w:val="center"/>
            <w:hideMark/>
          </w:tcPr>
          <w:p w14:paraId="18B5DD1D" w14:textId="77777777" w:rsidR="007660A1" w:rsidRPr="00A33D18" w:rsidRDefault="007660A1" w:rsidP="00D81C55">
            <w:pPr>
              <w:spacing w:before="120" w:after="120" w:line="240" w:lineRule="auto"/>
            </w:pPr>
            <w:r w:rsidRPr="00A33D18">
              <w:t>W celu zapewnienia odpowiedniej wydajności oferowany system pamięci masowej musi posiadać nie mniej niż 38 CPU.</w:t>
            </w:r>
          </w:p>
        </w:tc>
      </w:tr>
      <w:tr w:rsidR="007660A1" w:rsidRPr="00A33D18" w14:paraId="31C23CA9" w14:textId="77777777" w:rsidTr="00D81C55">
        <w:trPr>
          <w:trHeight w:val="930"/>
        </w:trPr>
        <w:tc>
          <w:tcPr>
            <w:tcW w:w="0" w:type="auto"/>
            <w:shd w:val="clear" w:color="auto" w:fill="5B9BD5" w:themeFill="accent1"/>
            <w:noWrap/>
            <w:vAlign w:val="center"/>
            <w:hideMark/>
          </w:tcPr>
          <w:p w14:paraId="05FA25C4" w14:textId="77777777" w:rsidR="007660A1" w:rsidRPr="00374A2E" w:rsidRDefault="007660A1" w:rsidP="00D81C55">
            <w:pPr>
              <w:pStyle w:val="Tabelanagwek"/>
              <w:spacing w:line="240" w:lineRule="auto"/>
              <w:rPr>
                <w:sz w:val="22"/>
              </w:rPr>
            </w:pPr>
            <w:r w:rsidRPr="00374A2E">
              <w:rPr>
                <w:sz w:val="22"/>
              </w:rPr>
              <w:t>6</w:t>
            </w:r>
          </w:p>
        </w:tc>
        <w:tc>
          <w:tcPr>
            <w:tcW w:w="0" w:type="auto"/>
            <w:vAlign w:val="center"/>
            <w:hideMark/>
          </w:tcPr>
          <w:p w14:paraId="6887833A" w14:textId="77777777" w:rsidR="007660A1" w:rsidRPr="00A33D18" w:rsidRDefault="007660A1" w:rsidP="00D81C55">
            <w:pPr>
              <w:spacing w:before="120" w:after="120" w:line="240" w:lineRule="auto"/>
            </w:pPr>
            <w:r w:rsidRPr="00A33D18">
              <w:t>Dla maksymalizacji gęstości, tj. minimalizacji wykorzystania obszaru serwerowni do przechowywania danych, półka dyskowa lub węzeł stanowiący element rozwiązania pamięci dyskowej musi mieścić nie mniej, niż 8 dysków typu NL-SAS lub SAS w przeliczeniu na 1U (tj. np. nie mniej, niż 32 dyski w obudowie 4U).</w:t>
            </w:r>
          </w:p>
        </w:tc>
      </w:tr>
      <w:tr w:rsidR="007660A1" w:rsidRPr="00A33D18" w14:paraId="71ECC589" w14:textId="77777777" w:rsidTr="00D81C55">
        <w:trPr>
          <w:trHeight w:val="310"/>
        </w:trPr>
        <w:tc>
          <w:tcPr>
            <w:tcW w:w="0" w:type="auto"/>
            <w:shd w:val="clear" w:color="auto" w:fill="5B9BD5" w:themeFill="accent1"/>
            <w:noWrap/>
            <w:vAlign w:val="center"/>
            <w:hideMark/>
          </w:tcPr>
          <w:p w14:paraId="039DEB27" w14:textId="77777777" w:rsidR="007660A1" w:rsidRPr="00374A2E" w:rsidRDefault="007660A1" w:rsidP="00D81C55">
            <w:pPr>
              <w:pStyle w:val="Tabelanagwek"/>
              <w:spacing w:line="240" w:lineRule="auto"/>
              <w:rPr>
                <w:sz w:val="22"/>
              </w:rPr>
            </w:pPr>
            <w:r w:rsidRPr="00374A2E">
              <w:rPr>
                <w:sz w:val="22"/>
              </w:rPr>
              <w:t>7</w:t>
            </w:r>
          </w:p>
        </w:tc>
        <w:tc>
          <w:tcPr>
            <w:tcW w:w="0" w:type="auto"/>
            <w:vAlign w:val="center"/>
            <w:hideMark/>
          </w:tcPr>
          <w:p w14:paraId="5C52DCC8" w14:textId="77777777" w:rsidR="007660A1" w:rsidRPr="00A33D18" w:rsidRDefault="007660A1" w:rsidP="00D81C55">
            <w:pPr>
              <w:spacing w:before="120" w:after="120" w:line="240" w:lineRule="auto"/>
            </w:pPr>
            <w:r w:rsidRPr="00A33D18">
              <w:t xml:space="preserve">Rozwiązanie pamięci dyskowej musi udostępniać całkowitą dostępną przestrzeń́ w ramach jednego ciągłego systemu plików. </w:t>
            </w:r>
          </w:p>
        </w:tc>
      </w:tr>
      <w:tr w:rsidR="007660A1" w:rsidRPr="00A33D18" w14:paraId="31529F24" w14:textId="77777777" w:rsidTr="00D81C55">
        <w:trPr>
          <w:trHeight w:val="620"/>
        </w:trPr>
        <w:tc>
          <w:tcPr>
            <w:tcW w:w="0" w:type="auto"/>
            <w:shd w:val="clear" w:color="auto" w:fill="5B9BD5" w:themeFill="accent1"/>
            <w:noWrap/>
            <w:vAlign w:val="center"/>
            <w:hideMark/>
          </w:tcPr>
          <w:p w14:paraId="236313A7" w14:textId="77777777" w:rsidR="007660A1" w:rsidRPr="00374A2E" w:rsidRDefault="007660A1" w:rsidP="00D81C55">
            <w:pPr>
              <w:pStyle w:val="Tabelanagwek"/>
              <w:spacing w:line="240" w:lineRule="auto"/>
              <w:rPr>
                <w:sz w:val="22"/>
              </w:rPr>
            </w:pPr>
            <w:r w:rsidRPr="00374A2E">
              <w:rPr>
                <w:sz w:val="22"/>
              </w:rPr>
              <w:t>8</w:t>
            </w:r>
          </w:p>
        </w:tc>
        <w:tc>
          <w:tcPr>
            <w:tcW w:w="0" w:type="auto"/>
            <w:vAlign w:val="center"/>
            <w:hideMark/>
          </w:tcPr>
          <w:p w14:paraId="2AF5C350" w14:textId="77777777" w:rsidR="007660A1" w:rsidRPr="00A33D18" w:rsidRDefault="007660A1" w:rsidP="00D81C55">
            <w:pPr>
              <w:spacing w:before="120" w:after="120" w:line="240" w:lineRule="auto"/>
            </w:pPr>
            <w:r w:rsidRPr="00A33D18">
              <w:t xml:space="preserve">Rozwiązanie pamięci dyskowej musi zapewniać dostępną̨, łączną̨ pojemność pamięci cache typu RAM nie mniejszą niż 1200 GB. Ze względu na przewidywane obciążenie i wymaganą wydajność nie dopuszcza się realizacji pamięci w oparciu o dyski SSD. </w:t>
            </w:r>
          </w:p>
        </w:tc>
      </w:tr>
      <w:tr w:rsidR="007660A1" w:rsidRPr="00A33D18" w14:paraId="0452612C" w14:textId="77777777" w:rsidTr="00D81C55">
        <w:trPr>
          <w:trHeight w:val="620"/>
        </w:trPr>
        <w:tc>
          <w:tcPr>
            <w:tcW w:w="0" w:type="auto"/>
            <w:shd w:val="clear" w:color="auto" w:fill="5B9BD5" w:themeFill="accent1"/>
            <w:noWrap/>
            <w:vAlign w:val="center"/>
            <w:hideMark/>
          </w:tcPr>
          <w:p w14:paraId="49B00211" w14:textId="77777777" w:rsidR="007660A1" w:rsidRPr="00374A2E" w:rsidRDefault="007660A1" w:rsidP="00D81C55">
            <w:pPr>
              <w:pStyle w:val="Tabelanagwek"/>
              <w:spacing w:line="240" w:lineRule="auto"/>
              <w:rPr>
                <w:sz w:val="22"/>
              </w:rPr>
            </w:pPr>
            <w:r w:rsidRPr="00374A2E">
              <w:rPr>
                <w:sz w:val="22"/>
              </w:rPr>
              <w:lastRenderedPageBreak/>
              <w:t>9</w:t>
            </w:r>
          </w:p>
        </w:tc>
        <w:tc>
          <w:tcPr>
            <w:tcW w:w="0" w:type="auto"/>
            <w:vAlign w:val="center"/>
            <w:hideMark/>
          </w:tcPr>
          <w:p w14:paraId="004C25CA" w14:textId="77777777" w:rsidR="007660A1" w:rsidRPr="00A33D18" w:rsidRDefault="007660A1" w:rsidP="00D81C55">
            <w:pPr>
              <w:spacing w:before="120" w:after="120" w:line="240" w:lineRule="auto"/>
            </w:pPr>
            <w:r w:rsidRPr="00A33D18">
              <w:t>Oferowane rozwiązanie musi zawierać nie mniej niż 19 dysków SSD o pojemności nie mniejszej niż 1.6TB każdy. Musi istnieć możliwość użycia tych dysków do przechowywania metadanych systemu plików.</w:t>
            </w:r>
          </w:p>
        </w:tc>
      </w:tr>
      <w:tr w:rsidR="007660A1" w:rsidRPr="00A33D18" w14:paraId="6264329A" w14:textId="77777777" w:rsidTr="00D81C55">
        <w:trPr>
          <w:trHeight w:val="310"/>
        </w:trPr>
        <w:tc>
          <w:tcPr>
            <w:tcW w:w="0" w:type="auto"/>
            <w:shd w:val="clear" w:color="auto" w:fill="5B9BD5" w:themeFill="accent1"/>
            <w:noWrap/>
            <w:vAlign w:val="center"/>
            <w:hideMark/>
          </w:tcPr>
          <w:p w14:paraId="67667D98" w14:textId="77777777" w:rsidR="007660A1" w:rsidRPr="00374A2E" w:rsidRDefault="007660A1" w:rsidP="00D81C55">
            <w:pPr>
              <w:pStyle w:val="Tabelanagwek"/>
              <w:spacing w:line="240" w:lineRule="auto"/>
              <w:rPr>
                <w:sz w:val="22"/>
              </w:rPr>
            </w:pPr>
            <w:r w:rsidRPr="00374A2E">
              <w:rPr>
                <w:sz w:val="22"/>
              </w:rPr>
              <w:t>10</w:t>
            </w:r>
          </w:p>
        </w:tc>
        <w:tc>
          <w:tcPr>
            <w:tcW w:w="0" w:type="auto"/>
            <w:vAlign w:val="center"/>
            <w:hideMark/>
          </w:tcPr>
          <w:p w14:paraId="61ED29A9" w14:textId="77777777" w:rsidR="007660A1" w:rsidRPr="00A33D18" w:rsidRDefault="009B4961" w:rsidP="00D81C55">
            <w:pPr>
              <w:spacing w:before="120" w:after="120" w:line="240" w:lineRule="auto"/>
            </w:pPr>
            <w:r w:rsidRPr="00A33D18">
              <w:t>Rozwiązanie</w:t>
            </w:r>
            <w:r w:rsidR="007660A1" w:rsidRPr="00A33D18">
              <w:t xml:space="preserve"> musi umożliwiać zwiększenie trzykrotne pojemności i wydajności bez wprowadzania zmian do zaproponowanych kontrolerów.</w:t>
            </w:r>
          </w:p>
        </w:tc>
      </w:tr>
      <w:tr w:rsidR="007660A1" w:rsidRPr="00A33D18" w14:paraId="589BCE5E" w14:textId="77777777" w:rsidTr="00D81C55">
        <w:trPr>
          <w:trHeight w:val="1550"/>
        </w:trPr>
        <w:tc>
          <w:tcPr>
            <w:tcW w:w="0" w:type="auto"/>
            <w:shd w:val="clear" w:color="auto" w:fill="5B9BD5" w:themeFill="accent1"/>
            <w:noWrap/>
            <w:vAlign w:val="center"/>
            <w:hideMark/>
          </w:tcPr>
          <w:p w14:paraId="38F6219A" w14:textId="77777777" w:rsidR="007660A1" w:rsidRPr="00374A2E" w:rsidRDefault="007660A1" w:rsidP="00D81C55">
            <w:pPr>
              <w:pStyle w:val="Tabelanagwek"/>
              <w:spacing w:line="240" w:lineRule="auto"/>
              <w:rPr>
                <w:sz w:val="22"/>
              </w:rPr>
            </w:pPr>
            <w:r w:rsidRPr="00374A2E">
              <w:rPr>
                <w:sz w:val="22"/>
              </w:rPr>
              <w:t>11</w:t>
            </w:r>
          </w:p>
        </w:tc>
        <w:tc>
          <w:tcPr>
            <w:tcW w:w="0" w:type="auto"/>
            <w:vAlign w:val="center"/>
            <w:hideMark/>
          </w:tcPr>
          <w:p w14:paraId="5573DAC0" w14:textId="77777777" w:rsidR="007660A1" w:rsidRPr="00A33D18" w:rsidRDefault="007660A1" w:rsidP="00DE3E7A">
            <w:pPr>
              <w:spacing w:before="120" w:after="120" w:line="240" w:lineRule="auto"/>
              <w:jc w:val="left"/>
            </w:pPr>
            <w:r w:rsidRPr="00A33D18">
              <w:t>Oferowane urządzenie  musi umożliwiać dynamiczne rozszerzanie pojemności systemu plików w</w:t>
            </w:r>
            <w:r w:rsidR="00BD3115">
              <w:t> </w:t>
            </w:r>
            <w:r w:rsidRPr="00A33D18">
              <w:t>oparciu o całą pojemność fizyczną dodawaną do klastra bez konieczności:</w:t>
            </w:r>
            <w:r w:rsidRPr="00A33D18">
              <w:br/>
              <w:t>- modyfikacji już zainstalowanych kontrolerów,</w:t>
            </w:r>
            <w:r w:rsidRPr="00A33D18">
              <w:br/>
              <w:t>- restartu systemu,</w:t>
            </w:r>
            <w:r w:rsidRPr="00A33D18">
              <w:br/>
              <w:t>- ręcznej migracji/dystrybucji danych na nowe dyski systemu.</w:t>
            </w:r>
          </w:p>
        </w:tc>
      </w:tr>
      <w:tr w:rsidR="007660A1" w:rsidRPr="00A33D18" w14:paraId="1299D2FC" w14:textId="77777777" w:rsidTr="00D81C55">
        <w:trPr>
          <w:trHeight w:val="310"/>
        </w:trPr>
        <w:tc>
          <w:tcPr>
            <w:tcW w:w="0" w:type="auto"/>
            <w:shd w:val="clear" w:color="auto" w:fill="5B9BD5" w:themeFill="accent1"/>
            <w:noWrap/>
            <w:vAlign w:val="center"/>
            <w:hideMark/>
          </w:tcPr>
          <w:p w14:paraId="6C48C516" w14:textId="77777777" w:rsidR="007660A1" w:rsidRPr="00374A2E" w:rsidRDefault="007660A1" w:rsidP="00D81C55">
            <w:pPr>
              <w:pStyle w:val="Tabelanagwek"/>
              <w:spacing w:line="240" w:lineRule="auto"/>
              <w:rPr>
                <w:sz w:val="22"/>
              </w:rPr>
            </w:pPr>
            <w:r w:rsidRPr="00374A2E">
              <w:rPr>
                <w:sz w:val="22"/>
              </w:rPr>
              <w:t>12</w:t>
            </w:r>
          </w:p>
        </w:tc>
        <w:tc>
          <w:tcPr>
            <w:tcW w:w="0" w:type="auto"/>
            <w:vAlign w:val="center"/>
            <w:hideMark/>
          </w:tcPr>
          <w:p w14:paraId="3EBDCE22" w14:textId="77777777" w:rsidR="007660A1" w:rsidRPr="00A33D18" w:rsidRDefault="007660A1" w:rsidP="00D81C55">
            <w:pPr>
              <w:spacing w:before="120" w:after="120" w:line="240" w:lineRule="auto"/>
            </w:pPr>
            <w:r w:rsidRPr="00A33D18">
              <w:t>System plików zawarty w oferowanym rozwiązaniu musi być skalowalny, do co najmniej 10 PiB powierzchni netto.</w:t>
            </w:r>
          </w:p>
        </w:tc>
      </w:tr>
      <w:tr w:rsidR="007660A1" w:rsidRPr="00A33D18" w14:paraId="7EE489C1" w14:textId="77777777" w:rsidTr="00D81C55">
        <w:trPr>
          <w:trHeight w:val="310"/>
        </w:trPr>
        <w:tc>
          <w:tcPr>
            <w:tcW w:w="0" w:type="auto"/>
            <w:shd w:val="clear" w:color="auto" w:fill="5B9BD5" w:themeFill="accent1"/>
            <w:noWrap/>
            <w:vAlign w:val="center"/>
            <w:hideMark/>
          </w:tcPr>
          <w:p w14:paraId="323FBEDA" w14:textId="77777777" w:rsidR="007660A1" w:rsidRPr="00374A2E" w:rsidRDefault="007660A1" w:rsidP="00D81C55">
            <w:pPr>
              <w:pStyle w:val="Tabelanagwek"/>
              <w:spacing w:line="240" w:lineRule="auto"/>
              <w:rPr>
                <w:sz w:val="22"/>
              </w:rPr>
            </w:pPr>
            <w:r w:rsidRPr="00374A2E">
              <w:rPr>
                <w:sz w:val="22"/>
              </w:rPr>
              <w:t>13</w:t>
            </w:r>
          </w:p>
        </w:tc>
        <w:tc>
          <w:tcPr>
            <w:tcW w:w="0" w:type="auto"/>
            <w:vAlign w:val="center"/>
            <w:hideMark/>
          </w:tcPr>
          <w:p w14:paraId="5289789A" w14:textId="77777777" w:rsidR="007660A1" w:rsidRPr="00A33D18" w:rsidRDefault="007660A1" w:rsidP="00D81C55">
            <w:pPr>
              <w:spacing w:before="120" w:after="120" w:line="240" w:lineRule="auto"/>
            </w:pPr>
            <w:r w:rsidRPr="00A33D18">
              <w:t>System musi obsługiwać następujące protokoły plikowe: NFS V3 i V4, CIFS 2.0 i 3.0, FTP, HTTP</w:t>
            </w:r>
          </w:p>
        </w:tc>
      </w:tr>
      <w:tr w:rsidR="007660A1" w:rsidRPr="00A33D18" w14:paraId="38A35B25" w14:textId="77777777" w:rsidTr="00D81C55">
        <w:trPr>
          <w:trHeight w:val="620"/>
        </w:trPr>
        <w:tc>
          <w:tcPr>
            <w:tcW w:w="0" w:type="auto"/>
            <w:shd w:val="clear" w:color="auto" w:fill="5B9BD5" w:themeFill="accent1"/>
            <w:noWrap/>
            <w:vAlign w:val="center"/>
            <w:hideMark/>
          </w:tcPr>
          <w:p w14:paraId="20859AD7" w14:textId="77777777" w:rsidR="007660A1" w:rsidRPr="00374A2E" w:rsidRDefault="007660A1" w:rsidP="00D81C55">
            <w:pPr>
              <w:pStyle w:val="Tabelanagwek"/>
              <w:spacing w:line="240" w:lineRule="auto"/>
              <w:rPr>
                <w:sz w:val="22"/>
              </w:rPr>
            </w:pPr>
            <w:r w:rsidRPr="00374A2E">
              <w:rPr>
                <w:sz w:val="22"/>
              </w:rPr>
              <w:t>14</w:t>
            </w:r>
          </w:p>
        </w:tc>
        <w:tc>
          <w:tcPr>
            <w:tcW w:w="0" w:type="auto"/>
            <w:vAlign w:val="center"/>
            <w:hideMark/>
          </w:tcPr>
          <w:p w14:paraId="4091E8F8" w14:textId="77777777" w:rsidR="007660A1" w:rsidRPr="00A33D18" w:rsidRDefault="007660A1" w:rsidP="00D81C55">
            <w:pPr>
              <w:spacing w:before="120" w:after="120" w:line="240" w:lineRule="auto"/>
            </w:pPr>
            <w:r w:rsidRPr="00A33D18">
              <w:t>System musi zapewniać dostęp z różnych systemów operacyjnych (UNIX, Mac, Linux, Windows) z wykorzystaniem wszystkich standardowych protokołów: NFS, SMB (CIFS), HTTP, FTP. Wszystkie protokoły muszą być włączone bez dodatkowych licencji i sprzętu.</w:t>
            </w:r>
          </w:p>
        </w:tc>
      </w:tr>
      <w:tr w:rsidR="007660A1" w:rsidRPr="00A33D18" w14:paraId="6C31086D" w14:textId="77777777" w:rsidTr="00D81C55">
        <w:trPr>
          <w:trHeight w:val="620"/>
        </w:trPr>
        <w:tc>
          <w:tcPr>
            <w:tcW w:w="0" w:type="auto"/>
            <w:shd w:val="clear" w:color="auto" w:fill="5B9BD5" w:themeFill="accent1"/>
            <w:noWrap/>
            <w:vAlign w:val="center"/>
            <w:hideMark/>
          </w:tcPr>
          <w:p w14:paraId="6DEC673E" w14:textId="77777777" w:rsidR="007660A1" w:rsidRPr="00374A2E" w:rsidRDefault="007660A1" w:rsidP="00D81C55">
            <w:pPr>
              <w:pStyle w:val="Tabelanagwek"/>
              <w:spacing w:line="240" w:lineRule="auto"/>
              <w:rPr>
                <w:sz w:val="22"/>
              </w:rPr>
            </w:pPr>
            <w:r w:rsidRPr="00374A2E">
              <w:rPr>
                <w:sz w:val="22"/>
              </w:rPr>
              <w:t>15</w:t>
            </w:r>
          </w:p>
        </w:tc>
        <w:tc>
          <w:tcPr>
            <w:tcW w:w="0" w:type="auto"/>
            <w:vAlign w:val="center"/>
            <w:hideMark/>
          </w:tcPr>
          <w:p w14:paraId="21419655" w14:textId="77777777" w:rsidR="007660A1" w:rsidRPr="00A33D18" w:rsidRDefault="007660A1" w:rsidP="00D81C55">
            <w:pPr>
              <w:spacing w:before="120" w:after="120" w:line="240" w:lineRule="auto"/>
            </w:pPr>
            <w:r w:rsidRPr="00A33D18">
              <w:t>Rozwiązanie musi zapewniać wsparcie dla SMB 3.0 multi-channel pozwalając na korzystanie z</w:t>
            </w:r>
            <w:r w:rsidR="00BD3115">
              <w:t> </w:t>
            </w:r>
            <w:r w:rsidRPr="00A33D18">
              <w:t>kilku kanałow komunikacji dla zwiększenia przepustowości, tolerancje awarii jednego z</w:t>
            </w:r>
            <w:r w:rsidR="00BD3115">
              <w:t> </w:t>
            </w:r>
            <w:r w:rsidRPr="00A33D18">
              <w:t>połączeń I automatycznego wychwycenia tego typu awarii.</w:t>
            </w:r>
          </w:p>
        </w:tc>
      </w:tr>
      <w:tr w:rsidR="007660A1" w:rsidRPr="00A33D18" w14:paraId="621CC1AE" w14:textId="77777777" w:rsidTr="00D81C55">
        <w:trPr>
          <w:trHeight w:val="620"/>
        </w:trPr>
        <w:tc>
          <w:tcPr>
            <w:tcW w:w="0" w:type="auto"/>
            <w:shd w:val="clear" w:color="auto" w:fill="5B9BD5" w:themeFill="accent1"/>
            <w:noWrap/>
            <w:vAlign w:val="center"/>
            <w:hideMark/>
          </w:tcPr>
          <w:p w14:paraId="301D3DBA" w14:textId="77777777" w:rsidR="007660A1" w:rsidRPr="00374A2E" w:rsidRDefault="007660A1" w:rsidP="00D81C55">
            <w:pPr>
              <w:pStyle w:val="Tabelanagwek"/>
              <w:spacing w:line="240" w:lineRule="auto"/>
              <w:rPr>
                <w:sz w:val="22"/>
              </w:rPr>
            </w:pPr>
            <w:r w:rsidRPr="00374A2E">
              <w:rPr>
                <w:sz w:val="22"/>
              </w:rPr>
              <w:t>16</w:t>
            </w:r>
          </w:p>
        </w:tc>
        <w:tc>
          <w:tcPr>
            <w:tcW w:w="0" w:type="auto"/>
            <w:vAlign w:val="center"/>
            <w:hideMark/>
          </w:tcPr>
          <w:p w14:paraId="6CD5D36C" w14:textId="77777777" w:rsidR="007660A1" w:rsidRPr="00A33D18" w:rsidRDefault="007660A1" w:rsidP="00D81C55">
            <w:pPr>
              <w:spacing w:before="120" w:after="120" w:line="240" w:lineRule="auto"/>
            </w:pPr>
            <w:r w:rsidRPr="00A33D18">
              <w:t>Oferowane rozwiązanie pamięci dyskowej musi obsługiwać protokół NDMP w wersji 3 oraz 4 dla kopii zapasowych na taśmach, z dowolnego obszaru systemu plików.</w:t>
            </w:r>
          </w:p>
        </w:tc>
      </w:tr>
      <w:tr w:rsidR="007660A1" w:rsidRPr="00A33D18" w14:paraId="118EF768" w14:textId="77777777" w:rsidTr="00D81C55">
        <w:trPr>
          <w:trHeight w:val="620"/>
        </w:trPr>
        <w:tc>
          <w:tcPr>
            <w:tcW w:w="0" w:type="auto"/>
            <w:shd w:val="clear" w:color="auto" w:fill="5B9BD5" w:themeFill="accent1"/>
            <w:noWrap/>
            <w:vAlign w:val="center"/>
            <w:hideMark/>
          </w:tcPr>
          <w:p w14:paraId="043F1C56" w14:textId="77777777" w:rsidR="007660A1" w:rsidRPr="00374A2E" w:rsidRDefault="007660A1" w:rsidP="00D81C55">
            <w:pPr>
              <w:pStyle w:val="Tabelanagwek"/>
              <w:spacing w:line="240" w:lineRule="auto"/>
              <w:rPr>
                <w:sz w:val="22"/>
              </w:rPr>
            </w:pPr>
            <w:r w:rsidRPr="00374A2E">
              <w:rPr>
                <w:sz w:val="22"/>
              </w:rPr>
              <w:t>17</w:t>
            </w:r>
          </w:p>
        </w:tc>
        <w:tc>
          <w:tcPr>
            <w:tcW w:w="0" w:type="auto"/>
            <w:vAlign w:val="center"/>
            <w:hideMark/>
          </w:tcPr>
          <w:p w14:paraId="042EC6D8" w14:textId="77777777" w:rsidR="007660A1" w:rsidRPr="00A33D18" w:rsidRDefault="007660A1" w:rsidP="00D81C55">
            <w:pPr>
              <w:spacing w:before="120" w:after="120" w:line="240" w:lineRule="auto"/>
            </w:pPr>
            <w:r w:rsidRPr="00A33D18">
              <w:t>Oferowane rozwiązanie pamięci dyskowej musi zapewnić gwarantowaną ochronę przed „cichym uszkodzeniem dysków” (silent data corruption) dla wszystkich technologii dyskowych (w tym SATA).</w:t>
            </w:r>
          </w:p>
        </w:tc>
      </w:tr>
      <w:tr w:rsidR="007660A1" w:rsidRPr="00A33D18" w14:paraId="3A679436" w14:textId="77777777" w:rsidTr="00D81C55">
        <w:trPr>
          <w:trHeight w:val="930"/>
        </w:trPr>
        <w:tc>
          <w:tcPr>
            <w:tcW w:w="0" w:type="auto"/>
            <w:shd w:val="clear" w:color="auto" w:fill="5B9BD5" w:themeFill="accent1"/>
            <w:noWrap/>
            <w:vAlign w:val="center"/>
            <w:hideMark/>
          </w:tcPr>
          <w:p w14:paraId="34B60754" w14:textId="77777777" w:rsidR="007660A1" w:rsidRPr="00374A2E" w:rsidRDefault="007660A1" w:rsidP="00D81C55">
            <w:pPr>
              <w:pStyle w:val="Tabelanagwek"/>
              <w:spacing w:line="240" w:lineRule="auto"/>
              <w:rPr>
                <w:sz w:val="22"/>
              </w:rPr>
            </w:pPr>
            <w:r w:rsidRPr="00374A2E">
              <w:rPr>
                <w:sz w:val="22"/>
              </w:rPr>
              <w:t>18</w:t>
            </w:r>
          </w:p>
        </w:tc>
        <w:tc>
          <w:tcPr>
            <w:tcW w:w="0" w:type="auto"/>
            <w:vAlign w:val="center"/>
            <w:hideMark/>
          </w:tcPr>
          <w:p w14:paraId="46440459" w14:textId="77777777" w:rsidR="007660A1" w:rsidRPr="00A33D18" w:rsidRDefault="007660A1" w:rsidP="00D81C55">
            <w:pPr>
              <w:spacing w:before="120" w:after="120" w:line="240" w:lineRule="auto"/>
            </w:pPr>
            <w:r w:rsidRPr="00A33D18">
              <w:t>Oferowane rozwiązanie pamięci dyskowej musi umożliwiać wymianę uszkodzonego dysku przy zachowaniu nieprzerwanej dostępności wszystkich zasobów, tj. bez czasowego wyłączania z</w:t>
            </w:r>
            <w:r w:rsidR="00BD3115">
              <w:t> </w:t>
            </w:r>
            <w:r w:rsidRPr="00A33D18">
              <w:t>użycia innych elementów urządzenia. Musi istnieć możliwość jasnego określenia lokalizacji uszkodzonego dysku, np. za pomocą lampki kontrolnej lub wyświetlenia numeru pojedynczej zatoki/kieszeni.</w:t>
            </w:r>
          </w:p>
        </w:tc>
      </w:tr>
      <w:tr w:rsidR="007660A1" w:rsidRPr="00A33D18" w14:paraId="143B1546" w14:textId="77777777" w:rsidTr="00D81C55">
        <w:trPr>
          <w:trHeight w:val="620"/>
        </w:trPr>
        <w:tc>
          <w:tcPr>
            <w:tcW w:w="0" w:type="auto"/>
            <w:shd w:val="clear" w:color="auto" w:fill="5B9BD5" w:themeFill="accent1"/>
            <w:noWrap/>
            <w:vAlign w:val="center"/>
            <w:hideMark/>
          </w:tcPr>
          <w:p w14:paraId="32ADB934" w14:textId="77777777" w:rsidR="007660A1" w:rsidRPr="00374A2E" w:rsidRDefault="007660A1" w:rsidP="00D81C55">
            <w:pPr>
              <w:pStyle w:val="Tabelanagwek"/>
              <w:spacing w:line="240" w:lineRule="auto"/>
              <w:rPr>
                <w:sz w:val="22"/>
              </w:rPr>
            </w:pPr>
            <w:r w:rsidRPr="00374A2E">
              <w:rPr>
                <w:sz w:val="22"/>
              </w:rPr>
              <w:t>19</w:t>
            </w:r>
          </w:p>
        </w:tc>
        <w:tc>
          <w:tcPr>
            <w:tcW w:w="0" w:type="auto"/>
            <w:vAlign w:val="center"/>
            <w:hideMark/>
          </w:tcPr>
          <w:p w14:paraId="4DA6D4B5" w14:textId="77777777" w:rsidR="007660A1" w:rsidRPr="00A33D18" w:rsidRDefault="007660A1" w:rsidP="00D81C55">
            <w:pPr>
              <w:spacing w:before="120" w:after="120" w:line="240" w:lineRule="auto"/>
            </w:pPr>
            <w:r w:rsidRPr="00A33D18">
              <w:t>Rozwiązanie pamięci dyskowej musi zapewniać pracę jednocześnie wszystkich kontrolerów w</w:t>
            </w:r>
            <w:r w:rsidR="00BD3115">
              <w:t> </w:t>
            </w:r>
            <w:r w:rsidRPr="00A33D18">
              <w:t>trybie aktywny/aktywny dla zapewnienia niezawodności i dostępności danych.</w:t>
            </w:r>
          </w:p>
        </w:tc>
      </w:tr>
      <w:tr w:rsidR="007660A1" w:rsidRPr="00A33D18" w14:paraId="07EDEFA6" w14:textId="77777777" w:rsidTr="00D81C55">
        <w:trPr>
          <w:trHeight w:val="620"/>
        </w:trPr>
        <w:tc>
          <w:tcPr>
            <w:tcW w:w="0" w:type="auto"/>
            <w:shd w:val="clear" w:color="auto" w:fill="5B9BD5" w:themeFill="accent1"/>
            <w:noWrap/>
            <w:vAlign w:val="center"/>
            <w:hideMark/>
          </w:tcPr>
          <w:p w14:paraId="39ABD906" w14:textId="77777777" w:rsidR="007660A1" w:rsidRPr="00374A2E" w:rsidRDefault="007660A1" w:rsidP="00D81C55">
            <w:pPr>
              <w:pStyle w:val="Tabelanagwek"/>
              <w:spacing w:line="240" w:lineRule="auto"/>
              <w:rPr>
                <w:sz w:val="22"/>
              </w:rPr>
            </w:pPr>
            <w:r w:rsidRPr="00374A2E">
              <w:rPr>
                <w:sz w:val="22"/>
              </w:rPr>
              <w:t>20</w:t>
            </w:r>
          </w:p>
        </w:tc>
        <w:tc>
          <w:tcPr>
            <w:tcW w:w="0" w:type="auto"/>
            <w:vAlign w:val="center"/>
            <w:hideMark/>
          </w:tcPr>
          <w:p w14:paraId="10B196AC" w14:textId="77777777" w:rsidR="007660A1" w:rsidRPr="00A33D18" w:rsidRDefault="007660A1" w:rsidP="00D81C55">
            <w:pPr>
              <w:spacing w:before="120" w:after="120" w:line="240" w:lineRule="auto"/>
            </w:pPr>
            <w:r w:rsidRPr="00A33D18">
              <w:t>W przypadku awarii jednego dysku, czas od momentu jego wymiany do odzyskania pierwotnego poziomu ochrony danych nie może być dłuższy niż 12 godzin – w sytuacji braku obciążenia przez urządzenia klienckie.</w:t>
            </w:r>
          </w:p>
        </w:tc>
      </w:tr>
      <w:tr w:rsidR="007660A1" w:rsidRPr="00A33D18" w14:paraId="61367CE5" w14:textId="77777777" w:rsidTr="00D81C55">
        <w:trPr>
          <w:trHeight w:val="620"/>
        </w:trPr>
        <w:tc>
          <w:tcPr>
            <w:tcW w:w="0" w:type="auto"/>
            <w:shd w:val="clear" w:color="auto" w:fill="5B9BD5" w:themeFill="accent1"/>
            <w:noWrap/>
            <w:vAlign w:val="center"/>
            <w:hideMark/>
          </w:tcPr>
          <w:p w14:paraId="4E0F5865" w14:textId="77777777" w:rsidR="007660A1" w:rsidRPr="00374A2E" w:rsidRDefault="007660A1" w:rsidP="00D81C55">
            <w:pPr>
              <w:pStyle w:val="Tabelanagwek"/>
              <w:spacing w:line="240" w:lineRule="auto"/>
              <w:rPr>
                <w:sz w:val="22"/>
              </w:rPr>
            </w:pPr>
            <w:r w:rsidRPr="00374A2E">
              <w:rPr>
                <w:sz w:val="22"/>
              </w:rPr>
              <w:lastRenderedPageBreak/>
              <w:t>21</w:t>
            </w:r>
          </w:p>
        </w:tc>
        <w:tc>
          <w:tcPr>
            <w:tcW w:w="0" w:type="auto"/>
            <w:vAlign w:val="center"/>
            <w:hideMark/>
          </w:tcPr>
          <w:p w14:paraId="3DBEF129" w14:textId="77777777" w:rsidR="007660A1" w:rsidRPr="00A33D18" w:rsidRDefault="007660A1" w:rsidP="00D81C55">
            <w:pPr>
              <w:spacing w:before="120" w:after="120" w:line="240" w:lineRule="auto"/>
            </w:pPr>
            <w:r w:rsidRPr="00A33D18">
              <w:t>Użytkownicy sieci muszą uzyskiwać dostęp do systemu pamięci masowej przy wykorzystaniu wewnętrznego load balancingu bez konieczności stosowania zewnętrznych urządzeń równoważących obciążenie.</w:t>
            </w:r>
          </w:p>
        </w:tc>
      </w:tr>
      <w:tr w:rsidR="007660A1" w:rsidRPr="00A33D18" w14:paraId="4856CE20" w14:textId="77777777" w:rsidTr="00D81C55">
        <w:trPr>
          <w:trHeight w:val="620"/>
        </w:trPr>
        <w:tc>
          <w:tcPr>
            <w:tcW w:w="0" w:type="auto"/>
            <w:shd w:val="clear" w:color="auto" w:fill="5B9BD5" w:themeFill="accent1"/>
            <w:noWrap/>
            <w:vAlign w:val="center"/>
            <w:hideMark/>
          </w:tcPr>
          <w:p w14:paraId="02625694" w14:textId="77777777" w:rsidR="007660A1" w:rsidRPr="00374A2E" w:rsidRDefault="007660A1" w:rsidP="00D81C55">
            <w:pPr>
              <w:pStyle w:val="Tabelanagwek"/>
              <w:spacing w:line="240" w:lineRule="auto"/>
              <w:rPr>
                <w:sz w:val="22"/>
              </w:rPr>
            </w:pPr>
            <w:r w:rsidRPr="00374A2E">
              <w:rPr>
                <w:sz w:val="22"/>
              </w:rPr>
              <w:t>22</w:t>
            </w:r>
          </w:p>
        </w:tc>
        <w:tc>
          <w:tcPr>
            <w:tcW w:w="0" w:type="auto"/>
            <w:vAlign w:val="center"/>
            <w:hideMark/>
          </w:tcPr>
          <w:p w14:paraId="11A02923" w14:textId="77777777" w:rsidR="007660A1" w:rsidRPr="00A33D18" w:rsidRDefault="009B4961" w:rsidP="00D81C55">
            <w:pPr>
              <w:spacing w:before="120" w:after="120" w:line="240" w:lineRule="auto"/>
            </w:pPr>
            <w:r w:rsidRPr="00A33D18">
              <w:t>Rozwiązanie</w:t>
            </w:r>
            <w:r w:rsidR="007660A1" w:rsidRPr="00A33D18">
              <w:t xml:space="preserve"> pamięci masowej musi posiadać mechanizm równoważenia nowych połączeń pomiędzy kontrolerami zgodnie z polityką wyboru kontrolera: kontroler o najmniejszej liczbie połączeń, kontroler o najmniejszym wykorzystaniu CPU, polityka roundrobin.</w:t>
            </w:r>
          </w:p>
        </w:tc>
      </w:tr>
      <w:tr w:rsidR="007660A1" w:rsidRPr="00A33D18" w14:paraId="70BFCB74" w14:textId="77777777" w:rsidTr="00D81C55">
        <w:trPr>
          <w:trHeight w:val="310"/>
        </w:trPr>
        <w:tc>
          <w:tcPr>
            <w:tcW w:w="0" w:type="auto"/>
            <w:shd w:val="clear" w:color="auto" w:fill="5B9BD5" w:themeFill="accent1"/>
            <w:noWrap/>
            <w:vAlign w:val="center"/>
            <w:hideMark/>
          </w:tcPr>
          <w:p w14:paraId="452E8B20" w14:textId="77777777" w:rsidR="007660A1" w:rsidRPr="00374A2E" w:rsidRDefault="007660A1" w:rsidP="00D81C55">
            <w:pPr>
              <w:pStyle w:val="Tabelanagwek"/>
              <w:spacing w:line="240" w:lineRule="auto"/>
              <w:rPr>
                <w:sz w:val="22"/>
              </w:rPr>
            </w:pPr>
            <w:r w:rsidRPr="00374A2E">
              <w:rPr>
                <w:sz w:val="22"/>
              </w:rPr>
              <w:t>23</w:t>
            </w:r>
          </w:p>
        </w:tc>
        <w:tc>
          <w:tcPr>
            <w:tcW w:w="0" w:type="auto"/>
            <w:vAlign w:val="center"/>
            <w:hideMark/>
          </w:tcPr>
          <w:p w14:paraId="259C1AE0" w14:textId="77777777" w:rsidR="007660A1" w:rsidRPr="00A33D18" w:rsidRDefault="007660A1" w:rsidP="00D81C55">
            <w:pPr>
              <w:spacing w:before="120" w:after="120" w:line="240" w:lineRule="auto"/>
            </w:pPr>
            <w:r w:rsidRPr="00A33D18">
              <w:t>Rozwiązanie pamięci dyskowej musi posiadać funkcjonalność replikacji asynchronicznej danych.</w:t>
            </w:r>
          </w:p>
        </w:tc>
      </w:tr>
      <w:tr w:rsidR="007660A1" w:rsidRPr="00A33D18" w14:paraId="4971257D" w14:textId="77777777" w:rsidTr="00D81C55">
        <w:trPr>
          <w:trHeight w:val="620"/>
        </w:trPr>
        <w:tc>
          <w:tcPr>
            <w:tcW w:w="0" w:type="auto"/>
            <w:shd w:val="clear" w:color="auto" w:fill="5B9BD5" w:themeFill="accent1"/>
            <w:noWrap/>
            <w:vAlign w:val="center"/>
            <w:hideMark/>
          </w:tcPr>
          <w:p w14:paraId="08ED174E" w14:textId="77777777" w:rsidR="007660A1" w:rsidRPr="00374A2E" w:rsidRDefault="007660A1" w:rsidP="00D81C55">
            <w:pPr>
              <w:pStyle w:val="Tabelanagwek"/>
              <w:spacing w:line="240" w:lineRule="auto"/>
              <w:rPr>
                <w:sz w:val="22"/>
              </w:rPr>
            </w:pPr>
            <w:r w:rsidRPr="00374A2E">
              <w:rPr>
                <w:sz w:val="22"/>
              </w:rPr>
              <w:t>24</w:t>
            </w:r>
          </w:p>
        </w:tc>
        <w:tc>
          <w:tcPr>
            <w:tcW w:w="0" w:type="auto"/>
            <w:vAlign w:val="center"/>
            <w:hideMark/>
          </w:tcPr>
          <w:p w14:paraId="0AA3D00C" w14:textId="77777777" w:rsidR="007660A1" w:rsidRPr="00A33D18" w:rsidRDefault="007660A1" w:rsidP="00D81C55">
            <w:pPr>
              <w:spacing w:before="120" w:after="120" w:line="240" w:lineRule="auto"/>
            </w:pPr>
            <w:r w:rsidRPr="00A33D18">
              <w:t>Każde z rozwiązań pamięci masowej musi realizować replikację asynchroniczną danych na poziomie pojedynczego katalogu celem dystrybucji treści i zapewnienia kopii danych z</w:t>
            </w:r>
            <w:r w:rsidR="00BD3115">
              <w:t> </w:t>
            </w:r>
            <w:r w:rsidRPr="00A33D18">
              <w:t>oferowanym "rozwiązaniem typu NAS typ B".</w:t>
            </w:r>
          </w:p>
        </w:tc>
      </w:tr>
      <w:tr w:rsidR="007660A1" w:rsidRPr="00A33D18" w14:paraId="684A4561" w14:textId="77777777" w:rsidTr="00D81C55">
        <w:trPr>
          <w:trHeight w:val="310"/>
        </w:trPr>
        <w:tc>
          <w:tcPr>
            <w:tcW w:w="0" w:type="auto"/>
            <w:shd w:val="clear" w:color="auto" w:fill="5B9BD5" w:themeFill="accent1"/>
            <w:noWrap/>
            <w:vAlign w:val="center"/>
            <w:hideMark/>
          </w:tcPr>
          <w:p w14:paraId="14B8110B" w14:textId="77777777" w:rsidR="007660A1" w:rsidRPr="00374A2E" w:rsidRDefault="007660A1" w:rsidP="00D81C55">
            <w:pPr>
              <w:pStyle w:val="Tabelanagwek"/>
              <w:spacing w:line="240" w:lineRule="auto"/>
              <w:rPr>
                <w:sz w:val="22"/>
              </w:rPr>
            </w:pPr>
            <w:r w:rsidRPr="00374A2E">
              <w:rPr>
                <w:sz w:val="22"/>
              </w:rPr>
              <w:t>25</w:t>
            </w:r>
          </w:p>
        </w:tc>
        <w:tc>
          <w:tcPr>
            <w:tcW w:w="0" w:type="auto"/>
            <w:vAlign w:val="center"/>
            <w:hideMark/>
          </w:tcPr>
          <w:p w14:paraId="7472844C" w14:textId="77777777" w:rsidR="007660A1" w:rsidRPr="00A33D18" w:rsidRDefault="007660A1" w:rsidP="00D81C55">
            <w:pPr>
              <w:spacing w:before="120" w:after="120" w:line="240" w:lineRule="auto"/>
            </w:pPr>
            <w:r w:rsidRPr="00A33D18">
              <w:t>Każde z rozwiązań pamięci masowej musi zapewniać synchronizacje shareów SMB oraz NFS między ośrodkiem podstawowym a zapasowym</w:t>
            </w:r>
          </w:p>
        </w:tc>
      </w:tr>
      <w:tr w:rsidR="007660A1" w:rsidRPr="00A33D18" w14:paraId="579CCAAC" w14:textId="77777777" w:rsidTr="00D81C55">
        <w:trPr>
          <w:trHeight w:val="620"/>
        </w:trPr>
        <w:tc>
          <w:tcPr>
            <w:tcW w:w="0" w:type="auto"/>
            <w:shd w:val="clear" w:color="auto" w:fill="5B9BD5" w:themeFill="accent1"/>
            <w:noWrap/>
            <w:vAlign w:val="center"/>
            <w:hideMark/>
          </w:tcPr>
          <w:p w14:paraId="04547821" w14:textId="77777777" w:rsidR="007660A1" w:rsidRPr="00374A2E" w:rsidRDefault="007660A1" w:rsidP="00D81C55">
            <w:pPr>
              <w:pStyle w:val="Tabelanagwek"/>
              <w:spacing w:line="240" w:lineRule="auto"/>
              <w:rPr>
                <w:sz w:val="22"/>
              </w:rPr>
            </w:pPr>
            <w:r w:rsidRPr="00374A2E">
              <w:rPr>
                <w:sz w:val="22"/>
              </w:rPr>
              <w:t>26</w:t>
            </w:r>
          </w:p>
        </w:tc>
        <w:tc>
          <w:tcPr>
            <w:tcW w:w="0" w:type="auto"/>
            <w:vAlign w:val="center"/>
            <w:hideMark/>
          </w:tcPr>
          <w:p w14:paraId="37912DF4" w14:textId="77777777" w:rsidR="007660A1" w:rsidRPr="00A33D18" w:rsidRDefault="007660A1" w:rsidP="00D81C55">
            <w:pPr>
              <w:spacing w:before="120" w:after="120" w:line="240" w:lineRule="auto"/>
            </w:pPr>
            <w:r w:rsidRPr="00A33D18">
              <w:t>Każde z rozwiązań pamięci masowej musi zapewnić automatyczną detekcje zmian na określonych share’ach czy exportach (SMB,NFS) dotyczącą zabezpieczeń oraz synchronizacji.</w:t>
            </w:r>
          </w:p>
        </w:tc>
      </w:tr>
      <w:tr w:rsidR="007660A1" w:rsidRPr="00A33D18" w14:paraId="23F43878" w14:textId="77777777" w:rsidTr="00D81C55">
        <w:trPr>
          <w:trHeight w:val="620"/>
        </w:trPr>
        <w:tc>
          <w:tcPr>
            <w:tcW w:w="0" w:type="auto"/>
            <w:shd w:val="clear" w:color="auto" w:fill="5B9BD5" w:themeFill="accent1"/>
            <w:noWrap/>
            <w:vAlign w:val="center"/>
            <w:hideMark/>
          </w:tcPr>
          <w:p w14:paraId="35180AF1" w14:textId="77777777" w:rsidR="007660A1" w:rsidRPr="00374A2E" w:rsidRDefault="007660A1" w:rsidP="00D81C55">
            <w:pPr>
              <w:pStyle w:val="Tabelanagwek"/>
              <w:spacing w:line="240" w:lineRule="auto"/>
              <w:rPr>
                <w:sz w:val="22"/>
              </w:rPr>
            </w:pPr>
            <w:r w:rsidRPr="00374A2E">
              <w:rPr>
                <w:sz w:val="22"/>
              </w:rPr>
              <w:t>27</w:t>
            </w:r>
          </w:p>
        </w:tc>
        <w:tc>
          <w:tcPr>
            <w:tcW w:w="0" w:type="auto"/>
            <w:vAlign w:val="center"/>
            <w:hideMark/>
          </w:tcPr>
          <w:p w14:paraId="76688CF3" w14:textId="77777777" w:rsidR="007660A1" w:rsidRPr="00A33D18" w:rsidRDefault="007660A1" w:rsidP="00D81C55">
            <w:pPr>
              <w:spacing w:before="120" w:after="120" w:line="240" w:lineRule="auto"/>
            </w:pPr>
            <w:r w:rsidRPr="00A33D18">
              <w:t>Rozwiązanie pamięci dyskowej musi zawierać funkcjonalność deduplikacji na poziomie bloków o</w:t>
            </w:r>
            <w:r w:rsidR="00BD3115">
              <w:t> </w:t>
            </w:r>
            <w:r w:rsidRPr="00A33D18">
              <w:t>wielkości nie większej, niż 8KiB dla wyznaczonych katalogów.</w:t>
            </w:r>
          </w:p>
        </w:tc>
      </w:tr>
      <w:tr w:rsidR="007660A1" w:rsidRPr="00A33D18" w14:paraId="53A51E3C" w14:textId="77777777" w:rsidTr="00D81C55">
        <w:trPr>
          <w:trHeight w:val="310"/>
        </w:trPr>
        <w:tc>
          <w:tcPr>
            <w:tcW w:w="0" w:type="auto"/>
            <w:shd w:val="clear" w:color="auto" w:fill="5B9BD5" w:themeFill="accent1"/>
            <w:noWrap/>
            <w:vAlign w:val="center"/>
            <w:hideMark/>
          </w:tcPr>
          <w:p w14:paraId="6B272689" w14:textId="77777777" w:rsidR="007660A1" w:rsidRPr="00374A2E" w:rsidRDefault="007660A1" w:rsidP="00D81C55">
            <w:pPr>
              <w:pStyle w:val="Tabelanagwek"/>
              <w:spacing w:line="240" w:lineRule="auto"/>
              <w:rPr>
                <w:sz w:val="22"/>
              </w:rPr>
            </w:pPr>
            <w:r w:rsidRPr="00374A2E">
              <w:rPr>
                <w:sz w:val="22"/>
              </w:rPr>
              <w:t>28</w:t>
            </w:r>
          </w:p>
        </w:tc>
        <w:tc>
          <w:tcPr>
            <w:tcW w:w="0" w:type="auto"/>
            <w:vAlign w:val="center"/>
            <w:hideMark/>
          </w:tcPr>
          <w:p w14:paraId="57FE58E5" w14:textId="77777777" w:rsidR="007660A1" w:rsidRPr="00A33D18" w:rsidRDefault="007660A1" w:rsidP="00D81C55">
            <w:pPr>
              <w:spacing w:before="120" w:after="120" w:line="240" w:lineRule="auto"/>
            </w:pPr>
            <w:r w:rsidRPr="00A33D18">
              <w:t>Rozwiązanie pamięci dyskowej musi umożliwiać wykonanie kopii migawkowej (snapshot).</w:t>
            </w:r>
          </w:p>
        </w:tc>
      </w:tr>
      <w:tr w:rsidR="007660A1" w:rsidRPr="00A33D18" w14:paraId="68491DC7" w14:textId="77777777" w:rsidTr="00D81C55">
        <w:trPr>
          <w:trHeight w:val="310"/>
        </w:trPr>
        <w:tc>
          <w:tcPr>
            <w:tcW w:w="0" w:type="auto"/>
            <w:shd w:val="clear" w:color="auto" w:fill="5B9BD5" w:themeFill="accent1"/>
            <w:noWrap/>
            <w:vAlign w:val="center"/>
            <w:hideMark/>
          </w:tcPr>
          <w:p w14:paraId="0085C3DC" w14:textId="77777777" w:rsidR="007660A1" w:rsidRPr="00374A2E" w:rsidRDefault="007660A1" w:rsidP="00D81C55">
            <w:pPr>
              <w:pStyle w:val="Tabelanagwek"/>
              <w:spacing w:line="240" w:lineRule="auto"/>
              <w:rPr>
                <w:sz w:val="22"/>
              </w:rPr>
            </w:pPr>
            <w:r w:rsidRPr="00374A2E">
              <w:rPr>
                <w:sz w:val="22"/>
              </w:rPr>
              <w:t>29</w:t>
            </w:r>
          </w:p>
        </w:tc>
        <w:tc>
          <w:tcPr>
            <w:tcW w:w="0" w:type="auto"/>
            <w:vAlign w:val="center"/>
            <w:hideMark/>
          </w:tcPr>
          <w:p w14:paraId="26B77D28" w14:textId="77777777" w:rsidR="007660A1" w:rsidRPr="00A33D18" w:rsidRDefault="007660A1" w:rsidP="00D81C55">
            <w:pPr>
              <w:spacing w:before="120" w:after="120" w:line="240" w:lineRule="auto"/>
            </w:pPr>
            <w:r w:rsidRPr="00A33D18">
              <w:t>Administracja systemem musi odbywać się poprzez Web GUI oraz Command Line Interface.</w:t>
            </w:r>
          </w:p>
        </w:tc>
      </w:tr>
      <w:tr w:rsidR="007660A1" w:rsidRPr="00A33D18" w14:paraId="709BD84B" w14:textId="77777777" w:rsidTr="00D81C55">
        <w:trPr>
          <w:trHeight w:val="310"/>
        </w:trPr>
        <w:tc>
          <w:tcPr>
            <w:tcW w:w="0" w:type="auto"/>
            <w:shd w:val="clear" w:color="auto" w:fill="5B9BD5" w:themeFill="accent1"/>
            <w:noWrap/>
            <w:vAlign w:val="center"/>
            <w:hideMark/>
          </w:tcPr>
          <w:p w14:paraId="5808541D" w14:textId="77777777" w:rsidR="007660A1" w:rsidRPr="00374A2E" w:rsidRDefault="007660A1" w:rsidP="00D81C55">
            <w:pPr>
              <w:pStyle w:val="Tabelanagwek"/>
              <w:spacing w:line="240" w:lineRule="auto"/>
              <w:rPr>
                <w:sz w:val="22"/>
              </w:rPr>
            </w:pPr>
            <w:r w:rsidRPr="00374A2E">
              <w:rPr>
                <w:sz w:val="22"/>
              </w:rPr>
              <w:t>30</w:t>
            </w:r>
          </w:p>
        </w:tc>
        <w:tc>
          <w:tcPr>
            <w:tcW w:w="0" w:type="auto"/>
            <w:vAlign w:val="center"/>
            <w:hideMark/>
          </w:tcPr>
          <w:p w14:paraId="528FC595" w14:textId="77777777" w:rsidR="007660A1" w:rsidRPr="00A33D18" w:rsidRDefault="007660A1" w:rsidP="00D81C55">
            <w:pPr>
              <w:spacing w:before="120" w:after="120" w:line="240" w:lineRule="auto"/>
            </w:pPr>
            <w:r w:rsidRPr="00A33D18">
              <w:t>Rozwiązanie musi zapewniać dostęp do danych przy jednoczesnym wykorzystaniu portów/interfejsów typu 1 Gigabit Ethernet oraz 10 Gigabit Ethernet.</w:t>
            </w:r>
          </w:p>
        </w:tc>
      </w:tr>
      <w:tr w:rsidR="007660A1" w:rsidRPr="00A33D18" w14:paraId="17939AFB" w14:textId="77777777" w:rsidTr="00D81C55">
        <w:trPr>
          <w:trHeight w:val="620"/>
        </w:trPr>
        <w:tc>
          <w:tcPr>
            <w:tcW w:w="0" w:type="auto"/>
            <w:shd w:val="clear" w:color="auto" w:fill="5B9BD5" w:themeFill="accent1"/>
            <w:noWrap/>
            <w:vAlign w:val="center"/>
            <w:hideMark/>
          </w:tcPr>
          <w:p w14:paraId="25C5960E" w14:textId="77777777" w:rsidR="007660A1" w:rsidRPr="00374A2E" w:rsidRDefault="007660A1" w:rsidP="00D81C55">
            <w:pPr>
              <w:pStyle w:val="Tabelanagwek"/>
              <w:spacing w:line="240" w:lineRule="auto"/>
              <w:rPr>
                <w:sz w:val="22"/>
              </w:rPr>
            </w:pPr>
            <w:r w:rsidRPr="00374A2E">
              <w:rPr>
                <w:sz w:val="22"/>
              </w:rPr>
              <w:t>31</w:t>
            </w:r>
          </w:p>
        </w:tc>
        <w:tc>
          <w:tcPr>
            <w:tcW w:w="0" w:type="auto"/>
            <w:vAlign w:val="center"/>
            <w:hideMark/>
          </w:tcPr>
          <w:p w14:paraId="281A64A3" w14:textId="77777777" w:rsidR="007660A1" w:rsidRPr="00A33D18" w:rsidRDefault="007660A1" w:rsidP="00D81C55">
            <w:pPr>
              <w:spacing w:before="120" w:after="120" w:line="240" w:lineRule="auto"/>
            </w:pPr>
            <w:r w:rsidRPr="00A33D18">
              <w:t>Rozwiązanie pamięci dyskowej musi posiadać nie mniej niż 38 portów 1 Gigabit Ethernet oraz nie mniej niż 38 portów typu 10 Gigabit Ethernet. Sumaryczna przepustowość portów zapewniających dostęp do danych (od strony serwerów i sieci LAN) musi być nie mniejsza niż 380 Gbps</w:t>
            </w:r>
          </w:p>
        </w:tc>
      </w:tr>
      <w:tr w:rsidR="007660A1" w:rsidRPr="00A33D18" w14:paraId="0E6FE2AD" w14:textId="77777777" w:rsidTr="00D81C55">
        <w:trPr>
          <w:trHeight w:val="620"/>
        </w:trPr>
        <w:tc>
          <w:tcPr>
            <w:tcW w:w="0" w:type="auto"/>
            <w:shd w:val="clear" w:color="auto" w:fill="5B9BD5" w:themeFill="accent1"/>
            <w:noWrap/>
            <w:vAlign w:val="center"/>
            <w:hideMark/>
          </w:tcPr>
          <w:p w14:paraId="14AD59E4" w14:textId="77777777" w:rsidR="007660A1" w:rsidRPr="00374A2E" w:rsidRDefault="007660A1" w:rsidP="00D81C55">
            <w:pPr>
              <w:pStyle w:val="Tabelanagwek"/>
              <w:spacing w:line="240" w:lineRule="auto"/>
              <w:rPr>
                <w:sz w:val="22"/>
              </w:rPr>
            </w:pPr>
            <w:r w:rsidRPr="00374A2E">
              <w:rPr>
                <w:sz w:val="22"/>
              </w:rPr>
              <w:t>32</w:t>
            </w:r>
          </w:p>
        </w:tc>
        <w:tc>
          <w:tcPr>
            <w:tcW w:w="0" w:type="auto"/>
            <w:vAlign w:val="center"/>
            <w:hideMark/>
          </w:tcPr>
          <w:p w14:paraId="595E36F9" w14:textId="77777777" w:rsidR="007660A1" w:rsidRPr="00A33D18" w:rsidRDefault="007660A1" w:rsidP="00D81C55">
            <w:pPr>
              <w:spacing w:before="120" w:after="120" w:line="240" w:lineRule="auto"/>
            </w:pPr>
            <w:r w:rsidRPr="00A33D18">
              <w:t>System pamięci masowej musi zapewnić zdalny monitoring w celu diagnozy i usuwania usterek oraz w zakresie konserwacji – musi mieć możliwość automatycznej diagnozy i samodzielnego zgłaszania usterek w centrum serwisowym producenta.</w:t>
            </w:r>
          </w:p>
        </w:tc>
      </w:tr>
      <w:tr w:rsidR="007660A1" w:rsidRPr="00A33D18" w14:paraId="2269CC89" w14:textId="77777777" w:rsidTr="00D81C55">
        <w:trPr>
          <w:trHeight w:val="930"/>
        </w:trPr>
        <w:tc>
          <w:tcPr>
            <w:tcW w:w="0" w:type="auto"/>
            <w:shd w:val="clear" w:color="auto" w:fill="5B9BD5" w:themeFill="accent1"/>
            <w:noWrap/>
            <w:vAlign w:val="center"/>
            <w:hideMark/>
          </w:tcPr>
          <w:p w14:paraId="7557AFC1" w14:textId="77777777" w:rsidR="007660A1" w:rsidRPr="00374A2E" w:rsidRDefault="007660A1" w:rsidP="00D81C55">
            <w:pPr>
              <w:pStyle w:val="Tabelanagwek"/>
              <w:spacing w:line="240" w:lineRule="auto"/>
              <w:rPr>
                <w:sz w:val="22"/>
              </w:rPr>
            </w:pPr>
            <w:r w:rsidRPr="00374A2E">
              <w:rPr>
                <w:sz w:val="22"/>
              </w:rPr>
              <w:t>33</w:t>
            </w:r>
          </w:p>
        </w:tc>
        <w:tc>
          <w:tcPr>
            <w:tcW w:w="0" w:type="auto"/>
            <w:vAlign w:val="center"/>
            <w:hideMark/>
          </w:tcPr>
          <w:p w14:paraId="3FFE860F" w14:textId="77777777" w:rsidR="007660A1" w:rsidRPr="00A33D18" w:rsidRDefault="007660A1" w:rsidP="00D81C55">
            <w:pPr>
              <w:spacing w:before="120" w:after="120" w:line="240" w:lineRule="auto"/>
            </w:pPr>
            <w:r w:rsidRPr="00A33D18">
              <w:t>Komunikacja pomiędzy kontrolerami/półkami dyskowymi musi odbywać się za pośrednictwem osobnych (niewspółdzielonych z portami dostępowymi) interfejsów. Każdy kontroler musi posiadać interfejsy o łącznej przepustowości nie mniejszej, niż 40Gbitps/kontroler. Sumaryczna przepustowość interfejsów wszystkich kontrolerów musi być nie mniejsza, niż 760Gbitps.</w:t>
            </w:r>
          </w:p>
        </w:tc>
      </w:tr>
      <w:tr w:rsidR="007660A1" w:rsidRPr="00A33D18" w14:paraId="46CBDE3D" w14:textId="77777777" w:rsidTr="009B4961">
        <w:trPr>
          <w:trHeight w:val="629"/>
        </w:trPr>
        <w:tc>
          <w:tcPr>
            <w:tcW w:w="0" w:type="auto"/>
            <w:shd w:val="clear" w:color="auto" w:fill="5B9BD5" w:themeFill="accent1"/>
            <w:noWrap/>
            <w:vAlign w:val="center"/>
            <w:hideMark/>
          </w:tcPr>
          <w:p w14:paraId="4FD86A80" w14:textId="77777777" w:rsidR="007660A1" w:rsidRPr="00374A2E" w:rsidRDefault="007660A1" w:rsidP="00D81C55">
            <w:pPr>
              <w:pStyle w:val="Tabelanagwek"/>
              <w:spacing w:line="240" w:lineRule="auto"/>
              <w:rPr>
                <w:sz w:val="22"/>
              </w:rPr>
            </w:pPr>
            <w:r w:rsidRPr="00374A2E">
              <w:rPr>
                <w:sz w:val="22"/>
              </w:rPr>
              <w:t>34</w:t>
            </w:r>
          </w:p>
        </w:tc>
        <w:tc>
          <w:tcPr>
            <w:tcW w:w="0" w:type="auto"/>
            <w:vAlign w:val="center"/>
            <w:hideMark/>
          </w:tcPr>
          <w:p w14:paraId="3C7A9C53" w14:textId="77777777" w:rsidR="007660A1" w:rsidRPr="00A33D18" w:rsidRDefault="007660A1" w:rsidP="00DE3E7A">
            <w:pPr>
              <w:spacing w:before="120" w:after="120" w:line="240" w:lineRule="auto"/>
              <w:jc w:val="left"/>
            </w:pPr>
            <w:r w:rsidRPr="00A33D18">
              <w:t>Urządzenie musi zapewniać przegląd statystyk historycznych jak i w czasie rzeczywistym w</w:t>
            </w:r>
            <w:r w:rsidR="00BD3115">
              <w:t> </w:t>
            </w:r>
            <w:r w:rsidRPr="00A33D18">
              <w:t>postaci graficznych raportów w zakresie:</w:t>
            </w:r>
            <w:r w:rsidRPr="00A33D18">
              <w:br/>
            </w:r>
            <w:r w:rsidRPr="00A33D18">
              <w:lastRenderedPageBreak/>
              <w:t>• Wydajności: klastra, dysków, kontrolerów, portów Ethernet oraz systemu plików rozbiciu na ścieżkę dostępu.</w:t>
            </w:r>
            <w:r w:rsidRPr="00A33D18">
              <w:br/>
              <w:t>• Użycia systemu plików: użycie pojemności klastra oraz prognoza użycia, histogram wielkości składowanych plików, lista plików o największym rozmiarze, najstarszych w sensie utworzenia, dostępu, modyfikacji.</w:t>
            </w:r>
            <w:r w:rsidRPr="00A33D18">
              <w:br/>
              <w:t>Należy dostarczyć licencję na cała pojemność systemu.</w:t>
            </w:r>
          </w:p>
        </w:tc>
      </w:tr>
      <w:tr w:rsidR="007660A1" w:rsidRPr="00A33D18" w14:paraId="23322949" w14:textId="77777777" w:rsidTr="00D81C55">
        <w:trPr>
          <w:trHeight w:val="620"/>
        </w:trPr>
        <w:tc>
          <w:tcPr>
            <w:tcW w:w="0" w:type="auto"/>
            <w:shd w:val="clear" w:color="auto" w:fill="5B9BD5" w:themeFill="accent1"/>
            <w:noWrap/>
            <w:vAlign w:val="center"/>
            <w:hideMark/>
          </w:tcPr>
          <w:p w14:paraId="1619ABF2" w14:textId="77777777" w:rsidR="007660A1" w:rsidRPr="00374A2E" w:rsidRDefault="007660A1" w:rsidP="00D81C55">
            <w:pPr>
              <w:pStyle w:val="Tabelanagwek"/>
              <w:spacing w:line="240" w:lineRule="auto"/>
              <w:rPr>
                <w:sz w:val="22"/>
              </w:rPr>
            </w:pPr>
            <w:r w:rsidRPr="00374A2E">
              <w:rPr>
                <w:sz w:val="22"/>
              </w:rPr>
              <w:lastRenderedPageBreak/>
              <w:t>35</w:t>
            </w:r>
          </w:p>
        </w:tc>
        <w:tc>
          <w:tcPr>
            <w:tcW w:w="0" w:type="auto"/>
            <w:vAlign w:val="center"/>
            <w:hideMark/>
          </w:tcPr>
          <w:p w14:paraId="71E617F6" w14:textId="77777777" w:rsidR="007660A1" w:rsidRPr="00A33D18" w:rsidRDefault="007660A1" w:rsidP="00D81C55">
            <w:pPr>
              <w:spacing w:before="120" w:after="120" w:line="240" w:lineRule="auto"/>
            </w:pPr>
            <w:r w:rsidRPr="00A33D18">
              <w:t>Rozwiązanie pamięci dyskowej pozwala na ochronę wybranych danych przed ich utratą z</w:t>
            </w:r>
            <w:r w:rsidR="00BD3115">
              <w:t> </w:t>
            </w:r>
            <w:r w:rsidRPr="00A33D18">
              <w:t>dynamiczną (na życzenie administratora) zmianą ich protekcji na poziomie plików i katalogów.</w:t>
            </w:r>
          </w:p>
        </w:tc>
      </w:tr>
      <w:tr w:rsidR="007660A1" w:rsidRPr="00A33D18" w14:paraId="0826E6FB" w14:textId="77777777" w:rsidTr="00D81C55">
        <w:trPr>
          <w:trHeight w:val="620"/>
        </w:trPr>
        <w:tc>
          <w:tcPr>
            <w:tcW w:w="0" w:type="auto"/>
            <w:shd w:val="clear" w:color="auto" w:fill="5B9BD5" w:themeFill="accent1"/>
            <w:noWrap/>
            <w:vAlign w:val="center"/>
            <w:hideMark/>
          </w:tcPr>
          <w:p w14:paraId="5666A52B" w14:textId="77777777" w:rsidR="007660A1" w:rsidRPr="00374A2E" w:rsidRDefault="007660A1" w:rsidP="00D81C55">
            <w:pPr>
              <w:pStyle w:val="Tabelanagwek"/>
              <w:spacing w:line="240" w:lineRule="auto"/>
              <w:rPr>
                <w:sz w:val="22"/>
              </w:rPr>
            </w:pPr>
            <w:r w:rsidRPr="00374A2E">
              <w:rPr>
                <w:sz w:val="22"/>
              </w:rPr>
              <w:t>36</w:t>
            </w:r>
          </w:p>
        </w:tc>
        <w:tc>
          <w:tcPr>
            <w:tcW w:w="0" w:type="auto"/>
            <w:vAlign w:val="center"/>
            <w:hideMark/>
          </w:tcPr>
          <w:p w14:paraId="3ADB3FAF" w14:textId="77777777" w:rsidR="007660A1" w:rsidRPr="00A33D18" w:rsidRDefault="007660A1" w:rsidP="00D81C55">
            <w:pPr>
              <w:spacing w:before="120" w:after="120" w:line="240" w:lineRule="auto"/>
            </w:pPr>
            <w:r w:rsidRPr="00A33D18">
              <w:t>Rozwiązanie pamięci dyskowej oferuje zabezpieczenie chroniące je przed jednoczesną utratą minimalnie 4 dowolnych dysków lub 4 dowolnych półek dyskowych(węzłów) jednocześnie oferując mirroring określonych katalogów i plików od 1x do 8x.</w:t>
            </w:r>
          </w:p>
        </w:tc>
      </w:tr>
      <w:tr w:rsidR="007660A1" w:rsidRPr="00A33D18" w14:paraId="596851E6" w14:textId="77777777" w:rsidTr="00D81C55">
        <w:trPr>
          <w:trHeight w:val="310"/>
        </w:trPr>
        <w:tc>
          <w:tcPr>
            <w:tcW w:w="0" w:type="auto"/>
            <w:shd w:val="clear" w:color="auto" w:fill="5B9BD5" w:themeFill="accent1"/>
            <w:noWrap/>
            <w:vAlign w:val="center"/>
            <w:hideMark/>
          </w:tcPr>
          <w:p w14:paraId="5777ECD2" w14:textId="77777777" w:rsidR="007660A1" w:rsidRPr="00374A2E" w:rsidRDefault="007660A1" w:rsidP="00D81C55">
            <w:pPr>
              <w:pStyle w:val="Tabelanagwek"/>
              <w:spacing w:line="240" w:lineRule="auto"/>
              <w:rPr>
                <w:sz w:val="22"/>
              </w:rPr>
            </w:pPr>
            <w:r w:rsidRPr="00374A2E">
              <w:rPr>
                <w:sz w:val="22"/>
              </w:rPr>
              <w:t>37</w:t>
            </w:r>
          </w:p>
        </w:tc>
        <w:tc>
          <w:tcPr>
            <w:tcW w:w="0" w:type="auto"/>
            <w:vAlign w:val="center"/>
            <w:hideMark/>
          </w:tcPr>
          <w:p w14:paraId="2EC512A0" w14:textId="77777777" w:rsidR="007660A1" w:rsidRPr="00A33D18" w:rsidRDefault="007660A1" w:rsidP="00D81C55">
            <w:pPr>
              <w:spacing w:before="120" w:after="120" w:line="240" w:lineRule="auto"/>
            </w:pPr>
            <w:r w:rsidRPr="00A33D18">
              <w:t>Rozwiązanie pamięci masowej musi obsługiwać REST APIs (Restull Access to Namespace) dla aplikacji zewnętrznych.</w:t>
            </w:r>
          </w:p>
        </w:tc>
      </w:tr>
      <w:tr w:rsidR="007660A1" w:rsidRPr="00A33D18" w14:paraId="123698C8" w14:textId="77777777" w:rsidTr="00D81C55">
        <w:trPr>
          <w:trHeight w:val="610"/>
        </w:trPr>
        <w:tc>
          <w:tcPr>
            <w:tcW w:w="0" w:type="auto"/>
            <w:shd w:val="clear" w:color="auto" w:fill="5B9BD5" w:themeFill="accent1"/>
            <w:noWrap/>
            <w:vAlign w:val="center"/>
            <w:hideMark/>
          </w:tcPr>
          <w:p w14:paraId="121AD33A" w14:textId="77777777" w:rsidR="007660A1" w:rsidRPr="00374A2E" w:rsidRDefault="007660A1" w:rsidP="00D81C55">
            <w:pPr>
              <w:pStyle w:val="Tabelanagwek"/>
              <w:spacing w:line="240" w:lineRule="auto"/>
              <w:rPr>
                <w:sz w:val="22"/>
              </w:rPr>
            </w:pPr>
            <w:r w:rsidRPr="00374A2E">
              <w:rPr>
                <w:sz w:val="22"/>
              </w:rPr>
              <w:t>38</w:t>
            </w:r>
          </w:p>
        </w:tc>
        <w:tc>
          <w:tcPr>
            <w:tcW w:w="0" w:type="auto"/>
            <w:vAlign w:val="center"/>
            <w:hideMark/>
          </w:tcPr>
          <w:p w14:paraId="2A26166A" w14:textId="77777777" w:rsidR="007660A1" w:rsidRPr="00A33D18" w:rsidRDefault="007660A1" w:rsidP="00D81C55">
            <w:pPr>
              <w:spacing w:before="120" w:after="120" w:line="240" w:lineRule="auto"/>
            </w:pPr>
            <w:r w:rsidRPr="00A33D18">
              <w:t>Rozwiązanie pamięci masowej musi mieć możliwość rozbudowy o mechanizmy dotyczące szyfrowania danych oraz bezpieczeństwa takie jak HIPPA,  PCI DSS, FIPS 140-2.</w:t>
            </w:r>
          </w:p>
        </w:tc>
      </w:tr>
      <w:tr w:rsidR="007660A1" w:rsidRPr="00A33D18" w14:paraId="70A30C7F" w14:textId="77777777" w:rsidTr="00D81C55">
        <w:trPr>
          <w:trHeight w:val="610"/>
        </w:trPr>
        <w:tc>
          <w:tcPr>
            <w:tcW w:w="0" w:type="auto"/>
            <w:shd w:val="clear" w:color="auto" w:fill="5B9BD5" w:themeFill="accent1"/>
            <w:noWrap/>
            <w:vAlign w:val="center"/>
            <w:hideMark/>
          </w:tcPr>
          <w:p w14:paraId="538FF3F1" w14:textId="77777777" w:rsidR="007660A1" w:rsidRPr="00374A2E" w:rsidRDefault="007660A1" w:rsidP="00D81C55">
            <w:pPr>
              <w:pStyle w:val="Tabelanagwek"/>
              <w:spacing w:line="240" w:lineRule="auto"/>
              <w:rPr>
                <w:sz w:val="22"/>
              </w:rPr>
            </w:pPr>
            <w:r w:rsidRPr="00374A2E">
              <w:rPr>
                <w:sz w:val="22"/>
              </w:rPr>
              <w:t>39</w:t>
            </w:r>
          </w:p>
        </w:tc>
        <w:tc>
          <w:tcPr>
            <w:tcW w:w="0" w:type="auto"/>
            <w:vAlign w:val="center"/>
            <w:hideMark/>
          </w:tcPr>
          <w:p w14:paraId="548E42BC" w14:textId="77777777" w:rsidR="007660A1" w:rsidRPr="00A33D18" w:rsidRDefault="007660A1" w:rsidP="00D81C55">
            <w:pPr>
              <w:spacing w:before="120" w:after="120" w:line="240" w:lineRule="auto"/>
            </w:pPr>
            <w:r w:rsidRPr="00A33D18">
              <w:t>System pamięci masowej musi mieć możliwość skalowania pojemności zachowując pełny dostęp do danych i bez konieczności ich manualnej migracji na nowo przyłączane dyski/półki w celu ich redystrybucji.</w:t>
            </w:r>
          </w:p>
        </w:tc>
      </w:tr>
      <w:tr w:rsidR="007660A1" w:rsidRPr="00A33D18" w14:paraId="4283259C" w14:textId="77777777" w:rsidTr="00D81C55">
        <w:trPr>
          <w:trHeight w:val="620"/>
        </w:trPr>
        <w:tc>
          <w:tcPr>
            <w:tcW w:w="0" w:type="auto"/>
            <w:shd w:val="clear" w:color="auto" w:fill="5B9BD5" w:themeFill="accent1"/>
            <w:noWrap/>
            <w:vAlign w:val="center"/>
            <w:hideMark/>
          </w:tcPr>
          <w:p w14:paraId="3A235B0C" w14:textId="77777777" w:rsidR="007660A1" w:rsidRPr="00374A2E" w:rsidRDefault="007660A1" w:rsidP="00D81C55">
            <w:pPr>
              <w:pStyle w:val="Tabelanagwek"/>
              <w:spacing w:line="240" w:lineRule="auto"/>
              <w:rPr>
                <w:sz w:val="22"/>
              </w:rPr>
            </w:pPr>
            <w:r w:rsidRPr="00374A2E">
              <w:rPr>
                <w:sz w:val="22"/>
              </w:rPr>
              <w:t>40</w:t>
            </w:r>
          </w:p>
        </w:tc>
        <w:tc>
          <w:tcPr>
            <w:tcW w:w="0" w:type="auto"/>
            <w:vAlign w:val="center"/>
            <w:hideMark/>
          </w:tcPr>
          <w:p w14:paraId="7968BF63" w14:textId="77777777" w:rsidR="007660A1" w:rsidRPr="00A33D18" w:rsidRDefault="007660A1" w:rsidP="00D81C55">
            <w:pPr>
              <w:spacing w:before="120" w:after="120" w:line="240" w:lineRule="auto"/>
            </w:pPr>
            <w:r w:rsidRPr="00A33D18">
              <w:t>"Rozwiązaniem typu NAS typ A" musi posiadać dedykowane oprogramowanie z portfolio produktu pamięci masowej służące do replikacji z oferowanym "rozwiązaniem typu NAS typ B".</w:t>
            </w:r>
          </w:p>
        </w:tc>
      </w:tr>
      <w:tr w:rsidR="007660A1" w:rsidRPr="00A33D18" w14:paraId="4997004D" w14:textId="77777777" w:rsidTr="00D81C55">
        <w:trPr>
          <w:trHeight w:val="620"/>
        </w:trPr>
        <w:tc>
          <w:tcPr>
            <w:tcW w:w="0" w:type="auto"/>
            <w:shd w:val="clear" w:color="auto" w:fill="5B9BD5" w:themeFill="accent1"/>
            <w:noWrap/>
            <w:vAlign w:val="center"/>
            <w:hideMark/>
          </w:tcPr>
          <w:p w14:paraId="3C46BA33" w14:textId="77777777" w:rsidR="007660A1" w:rsidRPr="00374A2E" w:rsidRDefault="007660A1" w:rsidP="00D81C55">
            <w:pPr>
              <w:pStyle w:val="Tabelanagwek"/>
              <w:spacing w:line="240" w:lineRule="auto"/>
              <w:rPr>
                <w:sz w:val="22"/>
              </w:rPr>
            </w:pPr>
            <w:r w:rsidRPr="00374A2E">
              <w:rPr>
                <w:sz w:val="22"/>
              </w:rPr>
              <w:t>41</w:t>
            </w:r>
          </w:p>
        </w:tc>
        <w:tc>
          <w:tcPr>
            <w:tcW w:w="0" w:type="auto"/>
            <w:vAlign w:val="center"/>
            <w:hideMark/>
          </w:tcPr>
          <w:p w14:paraId="0061F8EB" w14:textId="77777777" w:rsidR="007660A1" w:rsidRPr="00A33D18" w:rsidRDefault="007660A1" w:rsidP="00D81C55">
            <w:pPr>
              <w:spacing w:before="120" w:after="120" w:line="240" w:lineRule="auto"/>
            </w:pPr>
            <w:r w:rsidRPr="00A33D18">
              <w:t>System plików zaproponowanego rozwiązania zapewnia dostęp dla nieograniczonej liczby klientów bez względu na rodzaj użytego protokołu czy systemu operacyjnego.</w:t>
            </w:r>
          </w:p>
        </w:tc>
      </w:tr>
      <w:tr w:rsidR="007660A1" w:rsidRPr="00A33D18" w14:paraId="573A121D" w14:textId="77777777" w:rsidTr="00D81C55">
        <w:trPr>
          <w:trHeight w:val="310"/>
        </w:trPr>
        <w:tc>
          <w:tcPr>
            <w:tcW w:w="0" w:type="auto"/>
            <w:shd w:val="clear" w:color="auto" w:fill="5B9BD5" w:themeFill="accent1"/>
            <w:noWrap/>
            <w:vAlign w:val="center"/>
            <w:hideMark/>
          </w:tcPr>
          <w:p w14:paraId="40F354E7" w14:textId="77777777" w:rsidR="007660A1" w:rsidRPr="00374A2E" w:rsidRDefault="007660A1" w:rsidP="00D81C55">
            <w:pPr>
              <w:pStyle w:val="Tabelanagwek"/>
              <w:spacing w:line="240" w:lineRule="auto"/>
              <w:rPr>
                <w:sz w:val="22"/>
              </w:rPr>
            </w:pPr>
            <w:r w:rsidRPr="00374A2E">
              <w:rPr>
                <w:sz w:val="22"/>
              </w:rPr>
              <w:t>42</w:t>
            </w:r>
          </w:p>
        </w:tc>
        <w:tc>
          <w:tcPr>
            <w:tcW w:w="0" w:type="auto"/>
            <w:vAlign w:val="center"/>
            <w:hideMark/>
          </w:tcPr>
          <w:p w14:paraId="520CFC5B" w14:textId="77777777" w:rsidR="007660A1" w:rsidRPr="00A33D18" w:rsidRDefault="007660A1" w:rsidP="00D81C55">
            <w:pPr>
              <w:spacing w:before="120" w:after="120" w:line="240" w:lineRule="auto"/>
            </w:pPr>
            <w:r w:rsidRPr="00A33D18">
              <w:t>System pamięci masowej nie opiera się na zabezpieczeniu danych znajdujących się na dyskach przy pomocy technologii RAID.</w:t>
            </w:r>
          </w:p>
        </w:tc>
      </w:tr>
    </w:tbl>
    <w:p w14:paraId="69D5C151" w14:textId="77777777" w:rsidR="007660A1" w:rsidRDefault="007660A1" w:rsidP="007660A1"/>
    <w:p w14:paraId="48663803" w14:textId="77777777" w:rsidR="007660A1" w:rsidRDefault="007660A1" w:rsidP="001211B1">
      <w:pPr>
        <w:pStyle w:val="Nagwek3"/>
      </w:pPr>
      <w:r w:rsidRPr="00A33D18">
        <w:t xml:space="preserve">Rozwiązanie NAS typ </w:t>
      </w:r>
      <w:r>
        <w:t>B</w:t>
      </w:r>
      <w:r w:rsidRPr="00A33D18">
        <w:t xml:space="preserve"> - 1szt.</w:t>
      </w:r>
    </w:p>
    <w:p w14:paraId="147FA109" w14:textId="77777777" w:rsidR="007660A1" w:rsidRDefault="007660A1" w:rsidP="007660A1">
      <w:r>
        <w:t>Produkt musi spełnić następujące wymagania:</w:t>
      </w:r>
    </w:p>
    <w:p w14:paraId="7F5196DB" w14:textId="77777777" w:rsidR="007660A1" w:rsidRDefault="007660A1" w:rsidP="007660A1">
      <w:pPr>
        <w:pStyle w:val="Nagwek4"/>
      </w:pPr>
      <w:r w:rsidRPr="0000123E">
        <w:t>Wymagania ogólne</w:t>
      </w:r>
    </w:p>
    <w:tbl>
      <w:tblPr>
        <w:tblStyle w:val="Tabela-Siatka"/>
        <w:tblW w:w="0" w:type="auto"/>
        <w:tblLook w:val="04A0" w:firstRow="1" w:lastRow="0" w:firstColumn="1" w:lastColumn="0" w:noHBand="0" w:noVBand="1"/>
      </w:tblPr>
      <w:tblGrid>
        <w:gridCol w:w="440"/>
        <w:gridCol w:w="8622"/>
      </w:tblGrid>
      <w:tr w:rsidR="007660A1" w:rsidRPr="006C6517" w14:paraId="43FCD7C3" w14:textId="77777777" w:rsidTr="00D81C55">
        <w:trPr>
          <w:trHeight w:val="290"/>
          <w:tblHeader/>
        </w:trPr>
        <w:tc>
          <w:tcPr>
            <w:tcW w:w="0" w:type="auto"/>
            <w:shd w:val="clear" w:color="auto" w:fill="2E74B5" w:themeFill="accent1" w:themeFillShade="BF"/>
            <w:noWrap/>
            <w:vAlign w:val="center"/>
            <w:hideMark/>
          </w:tcPr>
          <w:p w14:paraId="78153F6C" w14:textId="77777777" w:rsidR="007660A1" w:rsidRPr="00374A2E" w:rsidRDefault="007660A1" w:rsidP="00D81C55">
            <w:pPr>
              <w:pStyle w:val="Tabelanagwek"/>
              <w:spacing w:line="240" w:lineRule="auto"/>
              <w:jc w:val="center"/>
              <w:rPr>
                <w:sz w:val="22"/>
              </w:rPr>
            </w:pPr>
            <w:r w:rsidRPr="00374A2E">
              <w:rPr>
                <w:sz w:val="22"/>
              </w:rPr>
              <w:t>ID</w:t>
            </w:r>
          </w:p>
        </w:tc>
        <w:tc>
          <w:tcPr>
            <w:tcW w:w="0" w:type="auto"/>
            <w:shd w:val="clear" w:color="auto" w:fill="2E74B5" w:themeFill="accent1" w:themeFillShade="BF"/>
            <w:noWrap/>
            <w:vAlign w:val="center"/>
            <w:hideMark/>
          </w:tcPr>
          <w:p w14:paraId="622F19C7" w14:textId="77777777" w:rsidR="007660A1" w:rsidRPr="00374A2E" w:rsidRDefault="007660A1" w:rsidP="00D81C55">
            <w:pPr>
              <w:pStyle w:val="Tabelanagwek"/>
              <w:spacing w:line="240" w:lineRule="auto"/>
              <w:jc w:val="center"/>
              <w:rPr>
                <w:sz w:val="22"/>
              </w:rPr>
            </w:pPr>
            <w:r w:rsidRPr="00374A2E">
              <w:rPr>
                <w:sz w:val="22"/>
              </w:rPr>
              <w:t>Wymaganie</w:t>
            </w:r>
          </w:p>
        </w:tc>
      </w:tr>
      <w:tr w:rsidR="007660A1" w:rsidRPr="006C6517" w14:paraId="4C0C2E80" w14:textId="77777777" w:rsidTr="00D81C55">
        <w:trPr>
          <w:trHeight w:val="930"/>
        </w:trPr>
        <w:tc>
          <w:tcPr>
            <w:tcW w:w="0" w:type="auto"/>
            <w:shd w:val="clear" w:color="auto" w:fill="5B9BD5" w:themeFill="accent1"/>
            <w:noWrap/>
            <w:vAlign w:val="center"/>
            <w:hideMark/>
          </w:tcPr>
          <w:p w14:paraId="55EE1FF7" w14:textId="77777777" w:rsidR="007660A1" w:rsidRPr="00374A2E" w:rsidRDefault="007660A1" w:rsidP="00D81C55">
            <w:pPr>
              <w:pStyle w:val="Tabelanagwek"/>
              <w:spacing w:line="240" w:lineRule="auto"/>
              <w:rPr>
                <w:sz w:val="22"/>
              </w:rPr>
            </w:pPr>
            <w:r w:rsidRPr="00374A2E">
              <w:rPr>
                <w:sz w:val="22"/>
              </w:rPr>
              <w:t>1</w:t>
            </w:r>
          </w:p>
        </w:tc>
        <w:tc>
          <w:tcPr>
            <w:tcW w:w="0" w:type="auto"/>
            <w:vAlign w:val="center"/>
            <w:hideMark/>
          </w:tcPr>
          <w:p w14:paraId="2B4D358D" w14:textId="77777777" w:rsidR="007660A1" w:rsidRPr="006C6517" w:rsidRDefault="007660A1" w:rsidP="00D81C55">
            <w:pPr>
              <w:tabs>
                <w:tab w:val="left" w:pos="1058"/>
              </w:tabs>
              <w:spacing w:before="120" w:after="120" w:line="240" w:lineRule="auto"/>
            </w:pPr>
            <w:r w:rsidRPr="006C6517">
              <w:t>Pojemność użyteczna oferowanego rozwiązania pamięci dyskowej na dane użytkowników musi wynosić nie mniej niż 2100 TiB w obrębie jednego systemu plików przy zachowaniu dostępu do danych w przypadku awarii, co najmniej trzech dowolnych dysków jednocześnie, lub jednoczesnej awarii dysku i półki składającej się z nie mniej niż 35 dysków.</w:t>
            </w:r>
          </w:p>
        </w:tc>
      </w:tr>
      <w:tr w:rsidR="007660A1" w:rsidRPr="006C6517" w14:paraId="4D923336" w14:textId="77777777" w:rsidTr="00D81C55">
        <w:trPr>
          <w:trHeight w:val="310"/>
        </w:trPr>
        <w:tc>
          <w:tcPr>
            <w:tcW w:w="0" w:type="auto"/>
            <w:shd w:val="clear" w:color="auto" w:fill="5B9BD5" w:themeFill="accent1"/>
            <w:noWrap/>
            <w:vAlign w:val="center"/>
            <w:hideMark/>
          </w:tcPr>
          <w:p w14:paraId="0A60BAE5" w14:textId="77777777" w:rsidR="007660A1" w:rsidRPr="00374A2E" w:rsidRDefault="007660A1" w:rsidP="00D81C55">
            <w:pPr>
              <w:pStyle w:val="Tabelanagwek"/>
              <w:spacing w:line="240" w:lineRule="auto"/>
              <w:rPr>
                <w:sz w:val="22"/>
              </w:rPr>
            </w:pPr>
            <w:r w:rsidRPr="00374A2E">
              <w:rPr>
                <w:sz w:val="22"/>
              </w:rPr>
              <w:lastRenderedPageBreak/>
              <w:t>2</w:t>
            </w:r>
          </w:p>
        </w:tc>
        <w:tc>
          <w:tcPr>
            <w:tcW w:w="0" w:type="auto"/>
            <w:vAlign w:val="center"/>
            <w:hideMark/>
          </w:tcPr>
          <w:p w14:paraId="3BEEA73A" w14:textId="77777777" w:rsidR="007660A1" w:rsidRPr="006C6517" w:rsidRDefault="007660A1" w:rsidP="00D81C55">
            <w:pPr>
              <w:tabs>
                <w:tab w:val="left" w:pos="1058"/>
              </w:tabs>
              <w:spacing w:before="120" w:after="120" w:line="240" w:lineRule="auto"/>
            </w:pPr>
            <w:r w:rsidRPr="006C6517">
              <w:t>Pojemność ma być zbudowana na dyskach NLSAS oraz dyskach SSD nie mniejszych niż 1.6TB.</w:t>
            </w:r>
          </w:p>
        </w:tc>
      </w:tr>
      <w:tr w:rsidR="007660A1" w:rsidRPr="006C6517" w14:paraId="787609EC" w14:textId="77777777" w:rsidTr="00D81C55">
        <w:trPr>
          <w:trHeight w:val="310"/>
        </w:trPr>
        <w:tc>
          <w:tcPr>
            <w:tcW w:w="0" w:type="auto"/>
            <w:shd w:val="clear" w:color="auto" w:fill="5B9BD5" w:themeFill="accent1"/>
            <w:noWrap/>
            <w:vAlign w:val="center"/>
            <w:hideMark/>
          </w:tcPr>
          <w:p w14:paraId="7CC381F8" w14:textId="77777777" w:rsidR="007660A1" w:rsidRPr="00374A2E" w:rsidRDefault="007660A1" w:rsidP="00D81C55">
            <w:pPr>
              <w:pStyle w:val="Tabelanagwek"/>
              <w:spacing w:line="240" w:lineRule="auto"/>
              <w:rPr>
                <w:sz w:val="22"/>
              </w:rPr>
            </w:pPr>
            <w:r w:rsidRPr="00374A2E">
              <w:rPr>
                <w:sz w:val="22"/>
              </w:rPr>
              <w:t>3</w:t>
            </w:r>
          </w:p>
        </w:tc>
        <w:tc>
          <w:tcPr>
            <w:tcW w:w="0" w:type="auto"/>
            <w:vAlign w:val="center"/>
            <w:hideMark/>
          </w:tcPr>
          <w:p w14:paraId="735E01C0" w14:textId="77777777" w:rsidR="007660A1" w:rsidRPr="006C6517" w:rsidRDefault="007660A1" w:rsidP="00D81C55">
            <w:pPr>
              <w:tabs>
                <w:tab w:val="left" w:pos="1058"/>
              </w:tabs>
              <w:spacing w:before="120" w:after="120" w:line="240" w:lineRule="auto"/>
            </w:pPr>
            <w:r w:rsidRPr="006C6517">
              <w:t>Rozwiązanie pamięci masowej musi posiadać co najmniej 10 kontrolerów gdzie każdy realizuje dostęp plikowy do danych.</w:t>
            </w:r>
          </w:p>
        </w:tc>
      </w:tr>
      <w:tr w:rsidR="007660A1" w:rsidRPr="006C6517" w14:paraId="5B9F3067" w14:textId="77777777" w:rsidTr="00D81C55">
        <w:trPr>
          <w:trHeight w:val="310"/>
        </w:trPr>
        <w:tc>
          <w:tcPr>
            <w:tcW w:w="0" w:type="auto"/>
            <w:shd w:val="clear" w:color="auto" w:fill="5B9BD5" w:themeFill="accent1"/>
            <w:noWrap/>
            <w:vAlign w:val="center"/>
            <w:hideMark/>
          </w:tcPr>
          <w:p w14:paraId="6367A795" w14:textId="77777777" w:rsidR="007660A1" w:rsidRPr="00374A2E" w:rsidRDefault="007660A1" w:rsidP="00D81C55">
            <w:pPr>
              <w:pStyle w:val="Tabelanagwek"/>
              <w:spacing w:line="240" w:lineRule="auto"/>
              <w:rPr>
                <w:sz w:val="22"/>
              </w:rPr>
            </w:pPr>
            <w:r w:rsidRPr="00374A2E">
              <w:rPr>
                <w:sz w:val="22"/>
              </w:rPr>
              <w:t>4</w:t>
            </w:r>
          </w:p>
        </w:tc>
        <w:tc>
          <w:tcPr>
            <w:tcW w:w="0" w:type="auto"/>
            <w:vAlign w:val="center"/>
            <w:hideMark/>
          </w:tcPr>
          <w:p w14:paraId="1A94DAEB" w14:textId="77777777" w:rsidR="007660A1" w:rsidRPr="006C6517" w:rsidRDefault="007660A1" w:rsidP="00D81C55">
            <w:pPr>
              <w:tabs>
                <w:tab w:val="left" w:pos="1058"/>
              </w:tabs>
              <w:spacing w:before="120" w:after="120" w:line="240" w:lineRule="auto"/>
            </w:pPr>
            <w:r w:rsidRPr="006C6517">
              <w:t>Rozwiązanie musi umożliwiać rozbudowę, do co najmniej 140 kontrolerów w ramach tego samego systemu dyskowego.</w:t>
            </w:r>
          </w:p>
        </w:tc>
      </w:tr>
      <w:tr w:rsidR="007660A1" w:rsidRPr="006C6517" w14:paraId="3E7B18C3" w14:textId="77777777" w:rsidTr="00D81C55">
        <w:trPr>
          <w:trHeight w:val="310"/>
        </w:trPr>
        <w:tc>
          <w:tcPr>
            <w:tcW w:w="0" w:type="auto"/>
            <w:shd w:val="clear" w:color="auto" w:fill="5B9BD5" w:themeFill="accent1"/>
            <w:noWrap/>
            <w:vAlign w:val="center"/>
            <w:hideMark/>
          </w:tcPr>
          <w:p w14:paraId="0510C0C1" w14:textId="77777777" w:rsidR="007660A1" w:rsidRPr="00374A2E" w:rsidRDefault="007660A1" w:rsidP="00D81C55">
            <w:pPr>
              <w:pStyle w:val="Tabelanagwek"/>
              <w:spacing w:line="240" w:lineRule="auto"/>
              <w:rPr>
                <w:sz w:val="22"/>
              </w:rPr>
            </w:pPr>
            <w:r w:rsidRPr="00374A2E">
              <w:rPr>
                <w:sz w:val="22"/>
              </w:rPr>
              <w:t>5</w:t>
            </w:r>
          </w:p>
        </w:tc>
        <w:tc>
          <w:tcPr>
            <w:tcW w:w="0" w:type="auto"/>
            <w:vAlign w:val="center"/>
            <w:hideMark/>
          </w:tcPr>
          <w:p w14:paraId="6EBF5DB7" w14:textId="77777777" w:rsidR="007660A1" w:rsidRPr="006C6517" w:rsidRDefault="007660A1" w:rsidP="00D81C55">
            <w:pPr>
              <w:tabs>
                <w:tab w:val="left" w:pos="1058"/>
              </w:tabs>
              <w:spacing w:before="120" w:after="120" w:line="240" w:lineRule="auto"/>
            </w:pPr>
            <w:r w:rsidRPr="006C6517">
              <w:t>W celu zapewnienia odpowiedniej wydajności oferowany system pamięci masowej musi posiadać nie mniej niż 10 CPU.</w:t>
            </w:r>
          </w:p>
        </w:tc>
      </w:tr>
      <w:tr w:rsidR="007660A1" w:rsidRPr="006C6517" w14:paraId="38F87BA4" w14:textId="77777777" w:rsidTr="00D81C55">
        <w:trPr>
          <w:trHeight w:val="930"/>
        </w:trPr>
        <w:tc>
          <w:tcPr>
            <w:tcW w:w="0" w:type="auto"/>
            <w:shd w:val="clear" w:color="auto" w:fill="5B9BD5" w:themeFill="accent1"/>
            <w:noWrap/>
            <w:vAlign w:val="center"/>
            <w:hideMark/>
          </w:tcPr>
          <w:p w14:paraId="1371BE3E" w14:textId="77777777" w:rsidR="007660A1" w:rsidRPr="00374A2E" w:rsidRDefault="007660A1" w:rsidP="00D81C55">
            <w:pPr>
              <w:pStyle w:val="Tabelanagwek"/>
              <w:spacing w:line="240" w:lineRule="auto"/>
              <w:rPr>
                <w:sz w:val="22"/>
              </w:rPr>
            </w:pPr>
            <w:r w:rsidRPr="00374A2E">
              <w:rPr>
                <w:sz w:val="22"/>
              </w:rPr>
              <w:t>6</w:t>
            </w:r>
          </w:p>
        </w:tc>
        <w:tc>
          <w:tcPr>
            <w:tcW w:w="0" w:type="auto"/>
            <w:vAlign w:val="center"/>
            <w:hideMark/>
          </w:tcPr>
          <w:p w14:paraId="0D9C1C5B" w14:textId="77777777" w:rsidR="007660A1" w:rsidRPr="006C6517" w:rsidRDefault="007660A1" w:rsidP="00D81C55">
            <w:pPr>
              <w:tabs>
                <w:tab w:val="left" w:pos="1058"/>
              </w:tabs>
              <w:spacing w:before="120" w:after="120" w:line="240" w:lineRule="auto"/>
            </w:pPr>
            <w:r w:rsidRPr="006C6517">
              <w:t>Dla maksymalizacji gęstości, tj. minimalizacji wykorzystania obszaru serwerowni do przechowywania danych, półka dyskowa lub węzeł stanowiący element rozwiązania pamięci dyskowej musi mieścić nie mniej, niż 8 dysków typu NL-SAS lub SAS w przeliczeniu na 1U (tj. np. nie mniej, niż 32 dyski w obudowie 4U).</w:t>
            </w:r>
          </w:p>
        </w:tc>
      </w:tr>
      <w:tr w:rsidR="007660A1" w:rsidRPr="006C6517" w14:paraId="6C80FD9E" w14:textId="77777777" w:rsidTr="00D81C55">
        <w:trPr>
          <w:trHeight w:val="310"/>
        </w:trPr>
        <w:tc>
          <w:tcPr>
            <w:tcW w:w="0" w:type="auto"/>
            <w:shd w:val="clear" w:color="auto" w:fill="5B9BD5" w:themeFill="accent1"/>
            <w:noWrap/>
            <w:vAlign w:val="center"/>
            <w:hideMark/>
          </w:tcPr>
          <w:p w14:paraId="2FAC1F57" w14:textId="77777777" w:rsidR="007660A1" w:rsidRPr="00374A2E" w:rsidRDefault="007660A1" w:rsidP="00D81C55">
            <w:pPr>
              <w:pStyle w:val="Tabelanagwek"/>
              <w:spacing w:line="240" w:lineRule="auto"/>
              <w:rPr>
                <w:sz w:val="22"/>
              </w:rPr>
            </w:pPr>
            <w:r w:rsidRPr="00374A2E">
              <w:rPr>
                <w:sz w:val="22"/>
              </w:rPr>
              <w:t>7</w:t>
            </w:r>
          </w:p>
        </w:tc>
        <w:tc>
          <w:tcPr>
            <w:tcW w:w="0" w:type="auto"/>
            <w:vAlign w:val="center"/>
            <w:hideMark/>
          </w:tcPr>
          <w:p w14:paraId="793B217F" w14:textId="77777777" w:rsidR="007660A1" w:rsidRPr="006C6517" w:rsidRDefault="007660A1" w:rsidP="00D81C55">
            <w:pPr>
              <w:tabs>
                <w:tab w:val="left" w:pos="1058"/>
              </w:tabs>
              <w:spacing w:before="120" w:after="120" w:line="240" w:lineRule="auto"/>
            </w:pPr>
            <w:r w:rsidRPr="006C6517">
              <w:t>Rozwiązanie pamięci dyskowej musi udostępniać całkowitą dostępną przestrzeń́ w ramach jednego ciągłego systemu plików.</w:t>
            </w:r>
          </w:p>
        </w:tc>
      </w:tr>
      <w:tr w:rsidR="007660A1" w:rsidRPr="006C6517" w14:paraId="67E1E948" w14:textId="77777777" w:rsidTr="00D81C55">
        <w:trPr>
          <w:trHeight w:val="620"/>
        </w:trPr>
        <w:tc>
          <w:tcPr>
            <w:tcW w:w="0" w:type="auto"/>
            <w:shd w:val="clear" w:color="auto" w:fill="5B9BD5" w:themeFill="accent1"/>
            <w:noWrap/>
            <w:vAlign w:val="center"/>
            <w:hideMark/>
          </w:tcPr>
          <w:p w14:paraId="2B8E9999" w14:textId="77777777" w:rsidR="007660A1" w:rsidRPr="00374A2E" w:rsidRDefault="007660A1" w:rsidP="00D81C55">
            <w:pPr>
              <w:pStyle w:val="Tabelanagwek"/>
              <w:spacing w:line="240" w:lineRule="auto"/>
              <w:rPr>
                <w:sz w:val="22"/>
              </w:rPr>
            </w:pPr>
            <w:r w:rsidRPr="00374A2E">
              <w:rPr>
                <w:sz w:val="22"/>
              </w:rPr>
              <w:t>8</w:t>
            </w:r>
          </w:p>
        </w:tc>
        <w:tc>
          <w:tcPr>
            <w:tcW w:w="0" w:type="auto"/>
            <w:vAlign w:val="center"/>
            <w:hideMark/>
          </w:tcPr>
          <w:p w14:paraId="18A75E86" w14:textId="77777777" w:rsidR="007660A1" w:rsidRPr="006C6517" w:rsidRDefault="007660A1" w:rsidP="00D81C55">
            <w:pPr>
              <w:tabs>
                <w:tab w:val="left" w:pos="1058"/>
              </w:tabs>
              <w:spacing w:before="120" w:after="120" w:line="240" w:lineRule="auto"/>
            </w:pPr>
            <w:r w:rsidRPr="006C6517">
              <w:t>Rozwiązanie pamięci dyskowej musi zapewniać dostępną̨, łączną̨ pojemność pamięci cache typu RAM nie mniejszą niż 480 GB. Ze względu na przewidywane obciążenie i wymaganą wydajność nie dopuszcza się realizacji pamięci w oparciu o dyski SSD.</w:t>
            </w:r>
          </w:p>
        </w:tc>
      </w:tr>
      <w:tr w:rsidR="007660A1" w:rsidRPr="006C6517" w14:paraId="343DC534" w14:textId="77777777" w:rsidTr="00D81C55">
        <w:trPr>
          <w:trHeight w:val="620"/>
        </w:trPr>
        <w:tc>
          <w:tcPr>
            <w:tcW w:w="0" w:type="auto"/>
            <w:shd w:val="clear" w:color="auto" w:fill="5B9BD5" w:themeFill="accent1"/>
            <w:noWrap/>
            <w:vAlign w:val="center"/>
            <w:hideMark/>
          </w:tcPr>
          <w:p w14:paraId="60BF6E9C" w14:textId="77777777" w:rsidR="007660A1" w:rsidRPr="00374A2E" w:rsidRDefault="007660A1" w:rsidP="00D81C55">
            <w:pPr>
              <w:pStyle w:val="Tabelanagwek"/>
              <w:spacing w:line="240" w:lineRule="auto"/>
              <w:rPr>
                <w:sz w:val="22"/>
              </w:rPr>
            </w:pPr>
            <w:r w:rsidRPr="00374A2E">
              <w:rPr>
                <w:sz w:val="22"/>
              </w:rPr>
              <w:t>9</w:t>
            </w:r>
          </w:p>
        </w:tc>
        <w:tc>
          <w:tcPr>
            <w:tcW w:w="0" w:type="auto"/>
            <w:vAlign w:val="center"/>
            <w:hideMark/>
          </w:tcPr>
          <w:p w14:paraId="2B032F63" w14:textId="77777777" w:rsidR="007660A1" w:rsidRPr="006C6517" w:rsidRDefault="007660A1" w:rsidP="00D81C55">
            <w:pPr>
              <w:tabs>
                <w:tab w:val="left" w:pos="1058"/>
              </w:tabs>
              <w:spacing w:before="120" w:after="120" w:line="240" w:lineRule="auto"/>
            </w:pPr>
            <w:r w:rsidRPr="006C6517">
              <w:t>Oferowane rozwiązanie musi zawierać nie mniej niż 10 dysków SSD o pojemności nie mniejszej niż 1.6TB każdy. Musi istnieć możliwość użycia tych dysków do przechowywania metadanych systemu plików.</w:t>
            </w:r>
          </w:p>
        </w:tc>
      </w:tr>
      <w:tr w:rsidR="007660A1" w:rsidRPr="006C6517" w14:paraId="3CE7001D" w14:textId="77777777" w:rsidTr="00D81C55">
        <w:trPr>
          <w:trHeight w:val="620"/>
        </w:trPr>
        <w:tc>
          <w:tcPr>
            <w:tcW w:w="0" w:type="auto"/>
            <w:shd w:val="clear" w:color="auto" w:fill="5B9BD5" w:themeFill="accent1"/>
            <w:noWrap/>
            <w:vAlign w:val="center"/>
            <w:hideMark/>
          </w:tcPr>
          <w:p w14:paraId="40C3265F" w14:textId="77777777" w:rsidR="007660A1" w:rsidRPr="00374A2E" w:rsidRDefault="007660A1" w:rsidP="00D81C55">
            <w:pPr>
              <w:pStyle w:val="Tabelanagwek"/>
              <w:spacing w:line="240" w:lineRule="auto"/>
              <w:rPr>
                <w:sz w:val="22"/>
              </w:rPr>
            </w:pPr>
            <w:r w:rsidRPr="00374A2E">
              <w:rPr>
                <w:sz w:val="22"/>
              </w:rPr>
              <w:t>10</w:t>
            </w:r>
          </w:p>
        </w:tc>
        <w:tc>
          <w:tcPr>
            <w:tcW w:w="0" w:type="auto"/>
            <w:vAlign w:val="center"/>
            <w:hideMark/>
          </w:tcPr>
          <w:p w14:paraId="19A3D31F" w14:textId="77777777" w:rsidR="007660A1" w:rsidRPr="006C6517" w:rsidRDefault="007660A1" w:rsidP="00D81C55">
            <w:pPr>
              <w:tabs>
                <w:tab w:val="left" w:pos="1058"/>
              </w:tabs>
              <w:spacing w:before="120" w:after="120" w:line="240" w:lineRule="auto"/>
            </w:pPr>
            <w:r w:rsidRPr="006C6517">
              <w:t>Rozwiązanie pamięci dyskowej musi zapewniać pracę jednocześnie wszystkich kontrolerów w</w:t>
            </w:r>
            <w:r w:rsidR="00BD3115">
              <w:t> </w:t>
            </w:r>
            <w:r w:rsidRPr="006C6517">
              <w:t>trybie aktywny/aktywny dla zapewnienia niezawodności i dostępności danych.</w:t>
            </w:r>
          </w:p>
        </w:tc>
      </w:tr>
      <w:tr w:rsidR="007660A1" w:rsidRPr="006C6517" w14:paraId="33C0734E" w14:textId="77777777" w:rsidTr="00D81C55">
        <w:trPr>
          <w:trHeight w:val="310"/>
        </w:trPr>
        <w:tc>
          <w:tcPr>
            <w:tcW w:w="0" w:type="auto"/>
            <w:shd w:val="clear" w:color="auto" w:fill="5B9BD5" w:themeFill="accent1"/>
            <w:noWrap/>
            <w:vAlign w:val="center"/>
            <w:hideMark/>
          </w:tcPr>
          <w:p w14:paraId="04FC26B0" w14:textId="77777777" w:rsidR="007660A1" w:rsidRPr="00374A2E" w:rsidRDefault="007660A1" w:rsidP="00D81C55">
            <w:pPr>
              <w:pStyle w:val="Tabelanagwek"/>
              <w:spacing w:line="240" w:lineRule="auto"/>
              <w:rPr>
                <w:sz w:val="22"/>
              </w:rPr>
            </w:pPr>
            <w:r w:rsidRPr="00374A2E">
              <w:rPr>
                <w:sz w:val="22"/>
              </w:rPr>
              <w:t>11</w:t>
            </w:r>
          </w:p>
        </w:tc>
        <w:tc>
          <w:tcPr>
            <w:tcW w:w="0" w:type="auto"/>
            <w:vAlign w:val="center"/>
            <w:hideMark/>
          </w:tcPr>
          <w:p w14:paraId="5864F2B8" w14:textId="77777777" w:rsidR="007660A1" w:rsidRPr="006C6517" w:rsidRDefault="007660A1" w:rsidP="00D81C55">
            <w:pPr>
              <w:tabs>
                <w:tab w:val="left" w:pos="1058"/>
              </w:tabs>
              <w:spacing w:before="120" w:after="120" w:line="240" w:lineRule="auto"/>
            </w:pPr>
            <w:r w:rsidRPr="006C6517">
              <w:t>Musi umożliwiać zwiększenie trzykrotne pojemności i wydajności bez wprowadzania zmian do zaproponowanych kontrolerów.</w:t>
            </w:r>
          </w:p>
        </w:tc>
      </w:tr>
      <w:tr w:rsidR="007660A1" w:rsidRPr="006C6517" w14:paraId="2EC4528D" w14:textId="77777777" w:rsidTr="00D81C55">
        <w:trPr>
          <w:trHeight w:val="1550"/>
        </w:trPr>
        <w:tc>
          <w:tcPr>
            <w:tcW w:w="0" w:type="auto"/>
            <w:shd w:val="clear" w:color="auto" w:fill="5B9BD5" w:themeFill="accent1"/>
            <w:noWrap/>
            <w:vAlign w:val="center"/>
            <w:hideMark/>
          </w:tcPr>
          <w:p w14:paraId="791457D7" w14:textId="77777777" w:rsidR="007660A1" w:rsidRPr="00374A2E" w:rsidRDefault="007660A1" w:rsidP="00D81C55">
            <w:pPr>
              <w:pStyle w:val="Tabelanagwek"/>
              <w:spacing w:line="240" w:lineRule="auto"/>
              <w:rPr>
                <w:sz w:val="22"/>
              </w:rPr>
            </w:pPr>
            <w:r w:rsidRPr="00374A2E">
              <w:rPr>
                <w:sz w:val="22"/>
              </w:rPr>
              <w:t>12</w:t>
            </w:r>
          </w:p>
        </w:tc>
        <w:tc>
          <w:tcPr>
            <w:tcW w:w="0" w:type="auto"/>
            <w:vAlign w:val="center"/>
            <w:hideMark/>
          </w:tcPr>
          <w:p w14:paraId="1C7AD183" w14:textId="77777777" w:rsidR="007660A1" w:rsidRPr="006C6517" w:rsidRDefault="007660A1" w:rsidP="00DE3E7A">
            <w:pPr>
              <w:tabs>
                <w:tab w:val="left" w:pos="1058"/>
              </w:tabs>
              <w:spacing w:before="120" w:after="120" w:line="240" w:lineRule="auto"/>
              <w:jc w:val="left"/>
            </w:pPr>
            <w:r w:rsidRPr="006C6517">
              <w:t>Oferowane urządzenie  musi umożliwiać dynamiczne rozszerzanie pojemności systemu plików w</w:t>
            </w:r>
            <w:r w:rsidR="00BD3115">
              <w:t> </w:t>
            </w:r>
            <w:r w:rsidRPr="006C6517">
              <w:t>oparciu o całą pojemność fizyczną dodawaną do klastra bez konieczności:</w:t>
            </w:r>
            <w:r w:rsidRPr="006C6517">
              <w:br/>
              <w:t>- modyfikacji już zainstalowanych kontrolerów,</w:t>
            </w:r>
            <w:r w:rsidRPr="006C6517">
              <w:br/>
              <w:t>- restartu systemu,</w:t>
            </w:r>
            <w:r w:rsidRPr="006C6517">
              <w:br/>
              <w:t>- ręcznej migracji/dystrybucji danych na nowe dyski systemu.</w:t>
            </w:r>
          </w:p>
        </w:tc>
      </w:tr>
      <w:tr w:rsidR="007660A1" w:rsidRPr="006C6517" w14:paraId="2937BA8B" w14:textId="77777777" w:rsidTr="00D81C55">
        <w:trPr>
          <w:trHeight w:val="310"/>
        </w:trPr>
        <w:tc>
          <w:tcPr>
            <w:tcW w:w="0" w:type="auto"/>
            <w:shd w:val="clear" w:color="auto" w:fill="5B9BD5" w:themeFill="accent1"/>
            <w:noWrap/>
            <w:vAlign w:val="center"/>
            <w:hideMark/>
          </w:tcPr>
          <w:p w14:paraId="3C9FBB65" w14:textId="77777777" w:rsidR="007660A1" w:rsidRPr="00374A2E" w:rsidRDefault="007660A1" w:rsidP="00D81C55">
            <w:pPr>
              <w:pStyle w:val="Tabelanagwek"/>
              <w:spacing w:line="240" w:lineRule="auto"/>
              <w:rPr>
                <w:sz w:val="22"/>
              </w:rPr>
            </w:pPr>
            <w:r w:rsidRPr="00374A2E">
              <w:rPr>
                <w:sz w:val="22"/>
              </w:rPr>
              <w:t>13</w:t>
            </w:r>
          </w:p>
        </w:tc>
        <w:tc>
          <w:tcPr>
            <w:tcW w:w="0" w:type="auto"/>
            <w:vAlign w:val="center"/>
            <w:hideMark/>
          </w:tcPr>
          <w:p w14:paraId="56E4F92B" w14:textId="77777777" w:rsidR="007660A1" w:rsidRPr="006C6517" w:rsidRDefault="007660A1" w:rsidP="00D81C55">
            <w:pPr>
              <w:tabs>
                <w:tab w:val="left" w:pos="1058"/>
              </w:tabs>
              <w:spacing w:before="120" w:after="120" w:line="240" w:lineRule="auto"/>
            </w:pPr>
            <w:r w:rsidRPr="006C6517">
              <w:t>System plików zawarty w oferowanym rozwiązaniu musi być skalowalny, do co najmniej 30 PiB powierzchni netto.</w:t>
            </w:r>
          </w:p>
        </w:tc>
      </w:tr>
      <w:tr w:rsidR="007660A1" w:rsidRPr="006C6517" w14:paraId="57556DE3" w14:textId="77777777" w:rsidTr="00D81C55">
        <w:trPr>
          <w:trHeight w:val="620"/>
        </w:trPr>
        <w:tc>
          <w:tcPr>
            <w:tcW w:w="0" w:type="auto"/>
            <w:shd w:val="clear" w:color="auto" w:fill="5B9BD5" w:themeFill="accent1"/>
            <w:noWrap/>
            <w:vAlign w:val="center"/>
            <w:hideMark/>
          </w:tcPr>
          <w:p w14:paraId="59FC2AC1" w14:textId="77777777" w:rsidR="007660A1" w:rsidRPr="00374A2E" w:rsidRDefault="007660A1" w:rsidP="00D81C55">
            <w:pPr>
              <w:pStyle w:val="Tabelanagwek"/>
              <w:spacing w:line="240" w:lineRule="auto"/>
              <w:rPr>
                <w:sz w:val="22"/>
              </w:rPr>
            </w:pPr>
            <w:r w:rsidRPr="00374A2E">
              <w:rPr>
                <w:sz w:val="22"/>
              </w:rPr>
              <w:t>14</w:t>
            </w:r>
          </w:p>
        </w:tc>
        <w:tc>
          <w:tcPr>
            <w:tcW w:w="0" w:type="auto"/>
            <w:vAlign w:val="center"/>
            <w:hideMark/>
          </w:tcPr>
          <w:p w14:paraId="3A011A29" w14:textId="77777777" w:rsidR="007660A1" w:rsidRPr="006C6517" w:rsidRDefault="007660A1" w:rsidP="00D81C55">
            <w:pPr>
              <w:tabs>
                <w:tab w:val="left" w:pos="1058"/>
              </w:tabs>
              <w:spacing w:before="120" w:after="120" w:line="240" w:lineRule="auto"/>
            </w:pPr>
            <w:r w:rsidRPr="006C6517">
              <w:t xml:space="preserve">Rozwiązanie pamięci masowej musi zapewniać dostęp z różnych systemów operacyjnych (UNIX, Mac, Linux, Windows) z wykorzystaniem wszystkich standardowych protokołów: NFS, </w:t>
            </w:r>
            <w:r w:rsidRPr="006C6517">
              <w:lastRenderedPageBreak/>
              <w:t>SMB (CIFS), HTTP, FTP. Wszystkie protokoły muszą być włączone bez dodatkowych licencji i sprzętu.</w:t>
            </w:r>
          </w:p>
        </w:tc>
      </w:tr>
      <w:tr w:rsidR="007660A1" w:rsidRPr="006C6517" w14:paraId="088B6792" w14:textId="77777777" w:rsidTr="00D81C55">
        <w:trPr>
          <w:trHeight w:val="310"/>
        </w:trPr>
        <w:tc>
          <w:tcPr>
            <w:tcW w:w="0" w:type="auto"/>
            <w:shd w:val="clear" w:color="auto" w:fill="5B9BD5" w:themeFill="accent1"/>
            <w:noWrap/>
            <w:vAlign w:val="center"/>
            <w:hideMark/>
          </w:tcPr>
          <w:p w14:paraId="036572E3" w14:textId="77777777" w:rsidR="007660A1" w:rsidRPr="00374A2E" w:rsidRDefault="007660A1" w:rsidP="00D81C55">
            <w:pPr>
              <w:pStyle w:val="Tabelanagwek"/>
              <w:spacing w:line="240" w:lineRule="auto"/>
              <w:rPr>
                <w:sz w:val="22"/>
              </w:rPr>
            </w:pPr>
            <w:r w:rsidRPr="00374A2E">
              <w:rPr>
                <w:sz w:val="22"/>
              </w:rPr>
              <w:lastRenderedPageBreak/>
              <w:t>15</w:t>
            </w:r>
          </w:p>
        </w:tc>
        <w:tc>
          <w:tcPr>
            <w:tcW w:w="0" w:type="auto"/>
            <w:vAlign w:val="center"/>
            <w:hideMark/>
          </w:tcPr>
          <w:p w14:paraId="65F524A3" w14:textId="77777777" w:rsidR="007660A1" w:rsidRPr="006C6517" w:rsidRDefault="007660A1" w:rsidP="00D81C55">
            <w:pPr>
              <w:tabs>
                <w:tab w:val="left" w:pos="1058"/>
              </w:tabs>
              <w:spacing w:before="120" w:after="120" w:line="240" w:lineRule="auto"/>
            </w:pPr>
            <w:r w:rsidRPr="006C6517">
              <w:t>Rozwiązanie pamięci masowej musi obsługiwać protokoły plikowe: NFS V3 i V4, CIFS 2.0 i 3.0, FTP, http.</w:t>
            </w:r>
          </w:p>
        </w:tc>
      </w:tr>
      <w:tr w:rsidR="007660A1" w:rsidRPr="006C6517" w14:paraId="3B5B44BC" w14:textId="77777777" w:rsidTr="00D81C55">
        <w:trPr>
          <w:trHeight w:val="620"/>
        </w:trPr>
        <w:tc>
          <w:tcPr>
            <w:tcW w:w="0" w:type="auto"/>
            <w:shd w:val="clear" w:color="auto" w:fill="5B9BD5" w:themeFill="accent1"/>
            <w:noWrap/>
            <w:vAlign w:val="center"/>
            <w:hideMark/>
          </w:tcPr>
          <w:p w14:paraId="67110429" w14:textId="77777777" w:rsidR="007660A1" w:rsidRPr="00374A2E" w:rsidRDefault="007660A1" w:rsidP="00D81C55">
            <w:pPr>
              <w:pStyle w:val="Tabelanagwek"/>
              <w:spacing w:line="240" w:lineRule="auto"/>
              <w:rPr>
                <w:sz w:val="22"/>
              </w:rPr>
            </w:pPr>
            <w:r w:rsidRPr="00374A2E">
              <w:rPr>
                <w:sz w:val="22"/>
              </w:rPr>
              <w:t>16</w:t>
            </w:r>
          </w:p>
        </w:tc>
        <w:tc>
          <w:tcPr>
            <w:tcW w:w="0" w:type="auto"/>
            <w:vAlign w:val="center"/>
            <w:hideMark/>
          </w:tcPr>
          <w:p w14:paraId="12D9749C" w14:textId="77777777" w:rsidR="007660A1" w:rsidRPr="006C6517" w:rsidRDefault="007660A1" w:rsidP="00D81C55">
            <w:pPr>
              <w:tabs>
                <w:tab w:val="left" w:pos="1058"/>
              </w:tabs>
              <w:spacing w:before="120" w:after="120" w:line="240" w:lineRule="auto"/>
            </w:pPr>
            <w:r w:rsidRPr="006C6517">
              <w:t>Oferowane rozwiązanie pamięci dyskowej musi obsługiwać protokół NDMP w wersji 3 oraz 4 dla kopii zapasowych na taśmach, z dowolnego obszaru systemu plików.</w:t>
            </w:r>
          </w:p>
        </w:tc>
      </w:tr>
      <w:tr w:rsidR="007660A1" w:rsidRPr="006C6517" w14:paraId="7C39A667" w14:textId="77777777" w:rsidTr="00D81C55">
        <w:trPr>
          <w:trHeight w:val="620"/>
        </w:trPr>
        <w:tc>
          <w:tcPr>
            <w:tcW w:w="0" w:type="auto"/>
            <w:shd w:val="clear" w:color="auto" w:fill="5B9BD5" w:themeFill="accent1"/>
            <w:noWrap/>
            <w:vAlign w:val="center"/>
            <w:hideMark/>
          </w:tcPr>
          <w:p w14:paraId="3768C5C0" w14:textId="77777777" w:rsidR="007660A1" w:rsidRPr="00374A2E" w:rsidRDefault="007660A1" w:rsidP="00D81C55">
            <w:pPr>
              <w:pStyle w:val="Tabelanagwek"/>
              <w:spacing w:line="240" w:lineRule="auto"/>
              <w:rPr>
                <w:sz w:val="22"/>
              </w:rPr>
            </w:pPr>
            <w:r w:rsidRPr="00374A2E">
              <w:rPr>
                <w:sz w:val="22"/>
              </w:rPr>
              <w:t>17</w:t>
            </w:r>
          </w:p>
        </w:tc>
        <w:tc>
          <w:tcPr>
            <w:tcW w:w="0" w:type="auto"/>
            <w:vAlign w:val="center"/>
            <w:hideMark/>
          </w:tcPr>
          <w:p w14:paraId="49772E57" w14:textId="77777777" w:rsidR="007660A1" w:rsidRPr="006C6517" w:rsidRDefault="007660A1" w:rsidP="00D81C55">
            <w:pPr>
              <w:tabs>
                <w:tab w:val="left" w:pos="1058"/>
              </w:tabs>
              <w:spacing w:before="120" w:after="120" w:line="240" w:lineRule="auto"/>
            </w:pPr>
            <w:r w:rsidRPr="006C6517">
              <w:t>Oferowane rozwiązanie pamięci dyskowej musi zapewnić gwarantowaną ochronę przed „cichym uszkodzeniem dysków” (silent data corruption) dla wszystkich technologii dyskowych (w tym SATA).</w:t>
            </w:r>
          </w:p>
        </w:tc>
      </w:tr>
      <w:tr w:rsidR="007660A1" w:rsidRPr="006C6517" w14:paraId="4EB95DC7" w14:textId="77777777" w:rsidTr="00D81C55">
        <w:trPr>
          <w:trHeight w:val="620"/>
        </w:trPr>
        <w:tc>
          <w:tcPr>
            <w:tcW w:w="0" w:type="auto"/>
            <w:shd w:val="clear" w:color="auto" w:fill="5B9BD5" w:themeFill="accent1"/>
            <w:noWrap/>
            <w:vAlign w:val="center"/>
            <w:hideMark/>
          </w:tcPr>
          <w:p w14:paraId="4AB1C5B6" w14:textId="77777777" w:rsidR="007660A1" w:rsidRPr="00374A2E" w:rsidRDefault="007660A1" w:rsidP="00D81C55">
            <w:pPr>
              <w:pStyle w:val="Tabelanagwek"/>
              <w:spacing w:line="240" w:lineRule="auto"/>
              <w:rPr>
                <w:sz w:val="22"/>
              </w:rPr>
            </w:pPr>
            <w:r w:rsidRPr="00374A2E">
              <w:rPr>
                <w:sz w:val="22"/>
              </w:rPr>
              <w:t>18</w:t>
            </w:r>
          </w:p>
        </w:tc>
        <w:tc>
          <w:tcPr>
            <w:tcW w:w="0" w:type="auto"/>
            <w:vAlign w:val="center"/>
            <w:hideMark/>
          </w:tcPr>
          <w:p w14:paraId="20FAC08B" w14:textId="77777777" w:rsidR="007660A1" w:rsidRPr="006C6517" w:rsidRDefault="007660A1" w:rsidP="00D81C55">
            <w:pPr>
              <w:tabs>
                <w:tab w:val="left" w:pos="1058"/>
              </w:tabs>
              <w:spacing w:before="120" w:after="120" w:line="240" w:lineRule="auto"/>
            </w:pPr>
            <w:r w:rsidRPr="006C6517">
              <w:t>Rozwiązanie musi zapewniać wsparcie dla SMB 3.0 multi-channel pozwalając na korzystanie z</w:t>
            </w:r>
            <w:r w:rsidR="00BD3115">
              <w:t> </w:t>
            </w:r>
            <w:r w:rsidRPr="006C6517">
              <w:t>kilku kanałów komunikacji dla zwiększenia przepustowości, tolerancje awarii jednego z</w:t>
            </w:r>
            <w:r w:rsidR="00BD3115">
              <w:t> </w:t>
            </w:r>
            <w:r w:rsidRPr="006C6517">
              <w:t>połączeń I automatycznego wychwycenia tego typu awarii.</w:t>
            </w:r>
          </w:p>
        </w:tc>
      </w:tr>
      <w:tr w:rsidR="007660A1" w:rsidRPr="006C6517" w14:paraId="5E005678" w14:textId="77777777" w:rsidTr="00D81C55">
        <w:trPr>
          <w:trHeight w:val="930"/>
        </w:trPr>
        <w:tc>
          <w:tcPr>
            <w:tcW w:w="0" w:type="auto"/>
            <w:shd w:val="clear" w:color="auto" w:fill="5B9BD5" w:themeFill="accent1"/>
            <w:noWrap/>
            <w:vAlign w:val="center"/>
            <w:hideMark/>
          </w:tcPr>
          <w:p w14:paraId="384F677F" w14:textId="77777777" w:rsidR="007660A1" w:rsidRPr="00374A2E" w:rsidRDefault="007660A1" w:rsidP="00D81C55">
            <w:pPr>
              <w:pStyle w:val="Tabelanagwek"/>
              <w:spacing w:line="240" w:lineRule="auto"/>
              <w:rPr>
                <w:sz w:val="22"/>
              </w:rPr>
            </w:pPr>
            <w:r w:rsidRPr="00374A2E">
              <w:rPr>
                <w:sz w:val="22"/>
              </w:rPr>
              <w:t>19</w:t>
            </w:r>
          </w:p>
        </w:tc>
        <w:tc>
          <w:tcPr>
            <w:tcW w:w="0" w:type="auto"/>
            <w:vAlign w:val="center"/>
            <w:hideMark/>
          </w:tcPr>
          <w:p w14:paraId="5942428F" w14:textId="77777777" w:rsidR="007660A1" w:rsidRPr="006C6517" w:rsidRDefault="007660A1" w:rsidP="00D81C55">
            <w:pPr>
              <w:tabs>
                <w:tab w:val="left" w:pos="1058"/>
              </w:tabs>
              <w:spacing w:before="120" w:after="120" w:line="240" w:lineRule="auto"/>
            </w:pPr>
            <w:r w:rsidRPr="006C6517">
              <w:t>Oferowane rozwiązanie pamięci dyskowej musi umożliwiać wymianę uszkodzonego dysku przy zachowaniu nieprzerwanej dostępności wszystkich zasobów, tj. bez czasowego wyłączania z</w:t>
            </w:r>
            <w:r w:rsidR="00BD3115">
              <w:t> </w:t>
            </w:r>
            <w:r w:rsidRPr="006C6517">
              <w:t>użycia innych elementów urządzenia. Musi istnieć możliwość jasnego określenia lokalizacji uszkodzonego dysku, np. za pomocą lampki kontrolnej lub wyświetlenia numeru pojedynczej zatoki/kieszeni.</w:t>
            </w:r>
          </w:p>
        </w:tc>
      </w:tr>
      <w:tr w:rsidR="007660A1" w:rsidRPr="006C6517" w14:paraId="1F58CC83" w14:textId="77777777" w:rsidTr="00D81C55">
        <w:trPr>
          <w:trHeight w:val="620"/>
        </w:trPr>
        <w:tc>
          <w:tcPr>
            <w:tcW w:w="0" w:type="auto"/>
            <w:shd w:val="clear" w:color="auto" w:fill="5B9BD5" w:themeFill="accent1"/>
            <w:noWrap/>
            <w:vAlign w:val="center"/>
            <w:hideMark/>
          </w:tcPr>
          <w:p w14:paraId="4E02105C" w14:textId="77777777" w:rsidR="007660A1" w:rsidRPr="00374A2E" w:rsidRDefault="007660A1" w:rsidP="00D81C55">
            <w:pPr>
              <w:pStyle w:val="Tabelanagwek"/>
              <w:spacing w:line="240" w:lineRule="auto"/>
              <w:rPr>
                <w:sz w:val="22"/>
              </w:rPr>
            </w:pPr>
            <w:r w:rsidRPr="00374A2E">
              <w:rPr>
                <w:sz w:val="22"/>
              </w:rPr>
              <w:t>20</w:t>
            </w:r>
          </w:p>
        </w:tc>
        <w:tc>
          <w:tcPr>
            <w:tcW w:w="0" w:type="auto"/>
            <w:vAlign w:val="center"/>
            <w:hideMark/>
          </w:tcPr>
          <w:p w14:paraId="403A804C" w14:textId="77777777" w:rsidR="007660A1" w:rsidRPr="006C6517" w:rsidRDefault="007660A1" w:rsidP="00D81C55">
            <w:pPr>
              <w:tabs>
                <w:tab w:val="left" w:pos="1058"/>
              </w:tabs>
              <w:spacing w:before="120" w:after="120" w:line="240" w:lineRule="auto"/>
            </w:pPr>
            <w:r w:rsidRPr="006C6517">
              <w:t>W przypadku awarii jednego dysku, czas od momentu jego wymiany do odzyskania pierwotnego poziomu ochrony danych nie może być dłuższy niż 12 godzin – w sytuacji braku obciążenia przez urządzenia klienckie.</w:t>
            </w:r>
          </w:p>
        </w:tc>
      </w:tr>
      <w:tr w:rsidR="007660A1" w:rsidRPr="006C6517" w14:paraId="679EBF9A" w14:textId="77777777" w:rsidTr="00D81C55">
        <w:trPr>
          <w:trHeight w:val="620"/>
        </w:trPr>
        <w:tc>
          <w:tcPr>
            <w:tcW w:w="0" w:type="auto"/>
            <w:shd w:val="clear" w:color="auto" w:fill="5B9BD5" w:themeFill="accent1"/>
            <w:noWrap/>
            <w:vAlign w:val="center"/>
            <w:hideMark/>
          </w:tcPr>
          <w:p w14:paraId="2CAA7C75" w14:textId="77777777" w:rsidR="007660A1" w:rsidRPr="00374A2E" w:rsidRDefault="007660A1" w:rsidP="00D81C55">
            <w:pPr>
              <w:pStyle w:val="Tabelanagwek"/>
              <w:spacing w:line="240" w:lineRule="auto"/>
              <w:rPr>
                <w:sz w:val="22"/>
              </w:rPr>
            </w:pPr>
            <w:r w:rsidRPr="00374A2E">
              <w:rPr>
                <w:sz w:val="22"/>
              </w:rPr>
              <w:t>21</w:t>
            </w:r>
          </w:p>
        </w:tc>
        <w:tc>
          <w:tcPr>
            <w:tcW w:w="0" w:type="auto"/>
            <w:vAlign w:val="center"/>
            <w:hideMark/>
          </w:tcPr>
          <w:p w14:paraId="23755731" w14:textId="77777777" w:rsidR="007660A1" w:rsidRPr="006C6517" w:rsidRDefault="007660A1" w:rsidP="00D81C55">
            <w:pPr>
              <w:tabs>
                <w:tab w:val="left" w:pos="1058"/>
              </w:tabs>
              <w:spacing w:before="120" w:after="120" w:line="240" w:lineRule="auto"/>
            </w:pPr>
            <w:r w:rsidRPr="006C6517">
              <w:t>Rozwiązanie pamięci dyskowej musi zapewniać pracę jednocześnie wszystkich kontrolerów w</w:t>
            </w:r>
            <w:r w:rsidR="00BD3115">
              <w:t> </w:t>
            </w:r>
            <w:r w:rsidRPr="006C6517">
              <w:t>trybie aktywny/aktywny dla zapewnienia niezawodności i dostępności danych.</w:t>
            </w:r>
          </w:p>
        </w:tc>
      </w:tr>
      <w:tr w:rsidR="007660A1" w:rsidRPr="006C6517" w14:paraId="0974D787" w14:textId="77777777" w:rsidTr="00D81C55">
        <w:trPr>
          <w:trHeight w:val="620"/>
        </w:trPr>
        <w:tc>
          <w:tcPr>
            <w:tcW w:w="0" w:type="auto"/>
            <w:shd w:val="clear" w:color="auto" w:fill="5B9BD5" w:themeFill="accent1"/>
            <w:noWrap/>
            <w:vAlign w:val="center"/>
            <w:hideMark/>
          </w:tcPr>
          <w:p w14:paraId="502957C1" w14:textId="77777777" w:rsidR="007660A1" w:rsidRPr="00374A2E" w:rsidRDefault="007660A1" w:rsidP="00D81C55">
            <w:pPr>
              <w:pStyle w:val="Tabelanagwek"/>
              <w:spacing w:line="240" w:lineRule="auto"/>
              <w:rPr>
                <w:sz w:val="22"/>
              </w:rPr>
            </w:pPr>
            <w:r w:rsidRPr="00374A2E">
              <w:rPr>
                <w:sz w:val="22"/>
              </w:rPr>
              <w:t>22</w:t>
            </w:r>
          </w:p>
        </w:tc>
        <w:tc>
          <w:tcPr>
            <w:tcW w:w="0" w:type="auto"/>
            <w:vAlign w:val="center"/>
            <w:hideMark/>
          </w:tcPr>
          <w:p w14:paraId="5D1854AA" w14:textId="77777777" w:rsidR="007660A1" w:rsidRPr="006C6517" w:rsidRDefault="007660A1" w:rsidP="00D81C55">
            <w:pPr>
              <w:tabs>
                <w:tab w:val="left" w:pos="1058"/>
              </w:tabs>
              <w:spacing w:before="120" w:after="120" w:line="240" w:lineRule="auto"/>
            </w:pPr>
            <w:r w:rsidRPr="006C6517">
              <w:t>Użytkownicy sieci muszą uzyskiwać dostęp do systemu pamięci masowej przy wykorzystaniu wewnętrznego load balancingu bez konieczności stosowania zewnętrznych urządzeń równoważących obciążenie.</w:t>
            </w:r>
          </w:p>
        </w:tc>
      </w:tr>
      <w:tr w:rsidR="007660A1" w:rsidRPr="006C6517" w14:paraId="29B3A963" w14:textId="77777777" w:rsidTr="00D81C55">
        <w:trPr>
          <w:trHeight w:val="310"/>
        </w:trPr>
        <w:tc>
          <w:tcPr>
            <w:tcW w:w="0" w:type="auto"/>
            <w:shd w:val="clear" w:color="auto" w:fill="5B9BD5" w:themeFill="accent1"/>
            <w:noWrap/>
            <w:vAlign w:val="center"/>
            <w:hideMark/>
          </w:tcPr>
          <w:p w14:paraId="627CFA62" w14:textId="77777777" w:rsidR="007660A1" w:rsidRPr="00374A2E" w:rsidRDefault="007660A1" w:rsidP="00D81C55">
            <w:pPr>
              <w:pStyle w:val="Tabelanagwek"/>
              <w:spacing w:line="240" w:lineRule="auto"/>
              <w:rPr>
                <w:sz w:val="22"/>
              </w:rPr>
            </w:pPr>
            <w:r w:rsidRPr="00374A2E">
              <w:rPr>
                <w:sz w:val="22"/>
              </w:rPr>
              <w:t>23</w:t>
            </w:r>
          </w:p>
        </w:tc>
        <w:tc>
          <w:tcPr>
            <w:tcW w:w="0" w:type="auto"/>
            <w:vAlign w:val="center"/>
            <w:hideMark/>
          </w:tcPr>
          <w:p w14:paraId="6F9E5F1C" w14:textId="77777777" w:rsidR="007660A1" w:rsidRPr="006C6517" w:rsidRDefault="007660A1" w:rsidP="00D81C55">
            <w:pPr>
              <w:tabs>
                <w:tab w:val="left" w:pos="1058"/>
              </w:tabs>
              <w:spacing w:before="120" w:after="120" w:line="240" w:lineRule="auto"/>
            </w:pPr>
            <w:r w:rsidRPr="006C6517">
              <w:t>Rozwiązanie pamięci dyskowej musi posiadać funkcjonalność replikacji asynchronicznej danych.</w:t>
            </w:r>
          </w:p>
        </w:tc>
      </w:tr>
      <w:tr w:rsidR="007660A1" w:rsidRPr="006C6517" w14:paraId="69171012" w14:textId="77777777" w:rsidTr="00D81C55">
        <w:trPr>
          <w:trHeight w:val="620"/>
        </w:trPr>
        <w:tc>
          <w:tcPr>
            <w:tcW w:w="0" w:type="auto"/>
            <w:shd w:val="clear" w:color="auto" w:fill="5B9BD5" w:themeFill="accent1"/>
            <w:noWrap/>
            <w:vAlign w:val="center"/>
            <w:hideMark/>
          </w:tcPr>
          <w:p w14:paraId="6C760A50" w14:textId="77777777" w:rsidR="007660A1" w:rsidRPr="00374A2E" w:rsidRDefault="007660A1" w:rsidP="00D81C55">
            <w:pPr>
              <w:pStyle w:val="Tabelanagwek"/>
              <w:spacing w:line="240" w:lineRule="auto"/>
              <w:rPr>
                <w:sz w:val="22"/>
              </w:rPr>
            </w:pPr>
            <w:r w:rsidRPr="00374A2E">
              <w:rPr>
                <w:sz w:val="22"/>
              </w:rPr>
              <w:t>24</w:t>
            </w:r>
          </w:p>
        </w:tc>
        <w:tc>
          <w:tcPr>
            <w:tcW w:w="0" w:type="auto"/>
            <w:vAlign w:val="center"/>
            <w:hideMark/>
          </w:tcPr>
          <w:p w14:paraId="0776869E" w14:textId="77777777" w:rsidR="007660A1" w:rsidRPr="006C6517" w:rsidRDefault="007660A1" w:rsidP="00D81C55">
            <w:pPr>
              <w:tabs>
                <w:tab w:val="left" w:pos="1058"/>
              </w:tabs>
              <w:spacing w:before="120" w:after="120" w:line="240" w:lineRule="auto"/>
            </w:pPr>
            <w:r w:rsidRPr="006C6517">
              <w:t>Rozwiązanie pamięci masowej musi realizować replikację asynchroniczną danych na poziomie pojedynczego katalogu celem dystrybucji treści i zapewnienia kopii danych w innym ośrodku.</w:t>
            </w:r>
          </w:p>
        </w:tc>
      </w:tr>
      <w:tr w:rsidR="007660A1" w:rsidRPr="006C6517" w14:paraId="5EA48938" w14:textId="77777777" w:rsidTr="00D81C55">
        <w:trPr>
          <w:trHeight w:val="620"/>
        </w:trPr>
        <w:tc>
          <w:tcPr>
            <w:tcW w:w="0" w:type="auto"/>
            <w:shd w:val="clear" w:color="auto" w:fill="5B9BD5" w:themeFill="accent1"/>
            <w:noWrap/>
            <w:vAlign w:val="center"/>
            <w:hideMark/>
          </w:tcPr>
          <w:p w14:paraId="34D076FB" w14:textId="77777777" w:rsidR="007660A1" w:rsidRPr="00374A2E" w:rsidRDefault="007660A1" w:rsidP="00D81C55">
            <w:pPr>
              <w:pStyle w:val="Tabelanagwek"/>
              <w:spacing w:line="240" w:lineRule="auto"/>
              <w:rPr>
                <w:sz w:val="22"/>
              </w:rPr>
            </w:pPr>
            <w:r w:rsidRPr="00374A2E">
              <w:rPr>
                <w:sz w:val="22"/>
              </w:rPr>
              <w:t>25</w:t>
            </w:r>
          </w:p>
        </w:tc>
        <w:tc>
          <w:tcPr>
            <w:tcW w:w="0" w:type="auto"/>
            <w:vAlign w:val="center"/>
            <w:hideMark/>
          </w:tcPr>
          <w:p w14:paraId="3C713900" w14:textId="77777777" w:rsidR="007660A1" w:rsidRPr="006C6517" w:rsidRDefault="007660A1" w:rsidP="00D81C55">
            <w:pPr>
              <w:tabs>
                <w:tab w:val="left" w:pos="1058"/>
              </w:tabs>
              <w:spacing w:before="120" w:after="120" w:line="240" w:lineRule="auto"/>
            </w:pPr>
            <w:r w:rsidRPr="006C6517">
              <w:t>Rozwiązanie pamięci masowej musi zapewniać synchronizacje shareów SMB oraz NFS między oferowanym "rozwiązaniem typu NAS typ A" a "rozwiązaniem typu NAS typ B".</w:t>
            </w:r>
          </w:p>
        </w:tc>
      </w:tr>
      <w:tr w:rsidR="007660A1" w:rsidRPr="006C6517" w14:paraId="16D57E98" w14:textId="77777777" w:rsidTr="00D81C55">
        <w:trPr>
          <w:trHeight w:val="620"/>
        </w:trPr>
        <w:tc>
          <w:tcPr>
            <w:tcW w:w="0" w:type="auto"/>
            <w:shd w:val="clear" w:color="auto" w:fill="5B9BD5" w:themeFill="accent1"/>
            <w:noWrap/>
            <w:vAlign w:val="center"/>
            <w:hideMark/>
          </w:tcPr>
          <w:p w14:paraId="69310979" w14:textId="77777777" w:rsidR="007660A1" w:rsidRPr="00374A2E" w:rsidRDefault="007660A1" w:rsidP="00D81C55">
            <w:pPr>
              <w:pStyle w:val="Tabelanagwek"/>
              <w:spacing w:line="240" w:lineRule="auto"/>
              <w:rPr>
                <w:sz w:val="22"/>
              </w:rPr>
            </w:pPr>
            <w:r w:rsidRPr="00374A2E">
              <w:rPr>
                <w:sz w:val="22"/>
              </w:rPr>
              <w:t>26</w:t>
            </w:r>
          </w:p>
        </w:tc>
        <w:tc>
          <w:tcPr>
            <w:tcW w:w="0" w:type="auto"/>
            <w:vAlign w:val="center"/>
            <w:hideMark/>
          </w:tcPr>
          <w:p w14:paraId="194568E3" w14:textId="77777777" w:rsidR="007660A1" w:rsidRPr="006C6517" w:rsidRDefault="007660A1" w:rsidP="00D81C55">
            <w:pPr>
              <w:tabs>
                <w:tab w:val="left" w:pos="1058"/>
              </w:tabs>
              <w:spacing w:before="120" w:after="120" w:line="240" w:lineRule="auto"/>
            </w:pPr>
            <w:r w:rsidRPr="006C6517">
              <w:t>Rozwiązanie pamięci masowej musi zapewnić automatyczną detekcje zmian na określonych share’ach czy exportach (SMB,NFS) dotyczącą zabezpieczeń oraz synchronizacji.</w:t>
            </w:r>
          </w:p>
        </w:tc>
      </w:tr>
      <w:tr w:rsidR="007660A1" w:rsidRPr="006C6517" w14:paraId="18925FA9" w14:textId="77777777" w:rsidTr="00D81C55">
        <w:trPr>
          <w:trHeight w:val="310"/>
        </w:trPr>
        <w:tc>
          <w:tcPr>
            <w:tcW w:w="0" w:type="auto"/>
            <w:shd w:val="clear" w:color="auto" w:fill="5B9BD5" w:themeFill="accent1"/>
            <w:noWrap/>
            <w:vAlign w:val="center"/>
            <w:hideMark/>
          </w:tcPr>
          <w:p w14:paraId="1766548E" w14:textId="77777777" w:rsidR="007660A1" w:rsidRPr="00374A2E" w:rsidRDefault="007660A1" w:rsidP="00D81C55">
            <w:pPr>
              <w:pStyle w:val="Tabelanagwek"/>
              <w:spacing w:line="240" w:lineRule="auto"/>
              <w:rPr>
                <w:sz w:val="22"/>
              </w:rPr>
            </w:pPr>
            <w:r w:rsidRPr="00374A2E">
              <w:rPr>
                <w:sz w:val="22"/>
              </w:rPr>
              <w:lastRenderedPageBreak/>
              <w:t>27</w:t>
            </w:r>
          </w:p>
        </w:tc>
        <w:tc>
          <w:tcPr>
            <w:tcW w:w="0" w:type="auto"/>
            <w:vAlign w:val="center"/>
            <w:hideMark/>
          </w:tcPr>
          <w:p w14:paraId="4BC67C10" w14:textId="77777777" w:rsidR="007660A1" w:rsidRPr="006C6517" w:rsidRDefault="007660A1" w:rsidP="00D81C55">
            <w:pPr>
              <w:tabs>
                <w:tab w:val="left" w:pos="1058"/>
              </w:tabs>
              <w:spacing w:before="120" w:after="120" w:line="240" w:lineRule="auto"/>
            </w:pPr>
            <w:r w:rsidRPr="006C6517">
              <w:t>Rozwiązanie pamięci dyskowej musi umożliwiać wykonanie kopii migawkowej (snapshot).</w:t>
            </w:r>
          </w:p>
        </w:tc>
      </w:tr>
      <w:tr w:rsidR="007660A1" w:rsidRPr="006C6517" w14:paraId="3B5FD400" w14:textId="77777777" w:rsidTr="00D81C55">
        <w:trPr>
          <w:trHeight w:val="620"/>
        </w:trPr>
        <w:tc>
          <w:tcPr>
            <w:tcW w:w="0" w:type="auto"/>
            <w:shd w:val="clear" w:color="auto" w:fill="5B9BD5" w:themeFill="accent1"/>
            <w:noWrap/>
            <w:vAlign w:val="center"/>
            <w:hideMark/>
          </w:tcPr>
          <w:p w14:paraId="426C94CF" w14:textId="77777777" w:rsidR="007660A1" w:rsidRPr="00374A2E" w:rsidRDefault="007660A1" w:rsidP="00D81C55">
            <w:pPr>
              <w:pStyle w:val="Tabelanagwek"/>
              <w:spacing w:line="240" w:lineRule="auto"/>
              <w:rPr>
                <w:sz w:val="22"/>
              </w:rPr>
            </w:pPr>
            <w:r w:rsidRPr="00374A2E">
              <w:rPr>
                <w:sz w:val="22"/>
              </w:rPr>
              <w:t>28</w:t>
            </w:r>
          </w:p>
        </w:tc>
        <w:tc>
          <w:tcPr>
            <w:tcW w:w="0" w:type="auto"/>
            <w:vAlign w:val="center"/>
            <w:hideMark/>
          </w:tcPr>
          <w:p w14:paraId="5A95AECD" w14:textId="77777777" w:rsidR="007660A1" w:rsidRPr="006C6517" w:rsidRDefault="007660A1" w:rsidP="00D81C55">
            <w:pPr>
              <w:tabs>
                <w:tab w:val="left" w:pos="1058"/>
              </w:tabs>
              <w:spacing w:before="120" w:after="120" w:line="240" w:lineRule="auto"/>
            </w:pPr>
            <w:r w:rsidRPr="006C6517">
              <w:t>Rozwiązanie pamięci dyskowej musi zawierać funkcjonalność deduplikacji na poziomie bloków o</w:t>
            </w:r>
            <w:r w:rsidR="00BD3115">
              <w:t> </w:t>
            </w:r>
            <w:r w:rsidRPr="006C6517">
              <w:t>wielkości nie większej, niż 8KiB dla wyznaczonych katalogów.</w:t>
            </w:r>
          </w:p>
        </w:tc>
      </w:tr>
      <w:tr w:rsidR="007660A1" w:rsidRPr="006C6517" w14:paraId="2FFB84CC" w14:textId="77777777" w:rsidTr="00D81C55">
        <w:trPr>
          <w:trHeight w:val="620"/>
        </w:trPr>
        <w:tc>
          <w:tcPr>
            <w:tcW w:w="0" w:type="auto"/>
            <w:shd w:val="clear" w:color="auto" w:fill="5B9BD5" w:themeFill="accent1"/>
            <w:noWrap/>
            <w:vAlign w:val="center"/>
            <w:hideMark/>
          </w:tcPr>
          <w:p w14:paraId="6654E28F" w14:textId="77777777" w:rsidR="007660A1" w:rsidRPr="00374A2E" w:rsidRDefault="007660A1" w:rsidP="00D81C55">
            <w:pPr>
              <w:pStyle w:val="Tabelanagwek"/>
              <w:spacing w:line="240" w:lineRule="auto"/>
              <w:rPr>
                <w:sz w:val="22"/>
              </w:rPr>
            </w:pPr>
            <w:r w:rsidRPr="00374A2E">
              <w:rPr>
                <w:sz w:val="22"/>
              </w:rPr>
              <w:t>29</w:t>
            </w:r>
          </w:p>
        </w:tc>
        <w:tc>
          <w:tcPr>
            <w:tcW w:w="0" w:type="auto"/>
            <w:vAlign w:val="center"/>
            <w:hideMark/>
          </w:tcPr>
          <w:p w14:paraId="61846AA1" w14:textId="77777777" w:rsidR="007660A1" w:rsidRPr="006C6517" w:rsidRDefault="007660A1" w:rsidP="00D81C55">
            <w:pPr>
              <w:tabs>
                <w:tab w:val="left" w:pos="1058"/>
              </w:tabs>
              <w:spacing w:before="120" w:after="120" w:line="240" w:lineRule="auto"/>
            </w:pPr>
            <w:r w:rsidRPr="006C6517">
              <w:t>Rozwiązanie pamięci masowej musi posiadać mechanizm równoważenia nowych połączeń pomiędzy kontrolerami zgodnie z polityką wyboru kontrolera: kontroler o najmniejszej liczbie połączeń, kontroler o najmniejszym wykorzystaniu CPU, polityka roundrobin.</w:t>
            </w:r>
          </w:p>
        </w:tc>
      </w:tr>
      <w:tr w:rsidR="007660A1" w:rsidRPr="006C6517" w14:paraId="1D23B028" w14:textId="77777777" w:rsidTr="00D81C55">
        <w:trPr>
          <w:trHeight w:val="310"/>
        </w:trPr>
        <w:tc>
          <w:tcPr>
            <w:tcW w:w="0" w:type="auto"/>
            <w:shd w:val="clear" w:color="auto" w:fill="5B9BD5" w:themeFill="accent1"/>
            <w:noWrap/>
            <w:vAlign w:val="center"/>
            <w:hideMark/>
          </w:tcPr>
          <w:p w14:paraId="5F224592" w14:textId="77777777" w:rsidR="007660A1" w:rsidRPr="00374A2E" w:rsidRDefault="007660A1" w:rsidP="00D81C55">
            <w:pPr>
              <w:pStyle w:val="Tabelanagwek"/>
              <w:spacing w:line="240" w:lineRule="auto"/>
              <w:rPr>
                <w:sz w:val="22"/>
              </w:rPr>
            </w:pPr>
            <w:r w:rsidRPr="00374A2E">
              <w:rPr>
                <w:sz w:val="22"/>
              </w:rPr>
              <w:t>30</w:t>
            </w:r>
          </w:p>
        </w:tc>
        <w:tc>
          <w:tcPr>
            <w:tcW w:w="0" w:type="auto"/>
            <w:vAlign w:val="center"/>
            <w:hideMark/>
          </w:tcPr>
          <w:p w14:paraId="40D3EC79" w14:textId="77777777" w:rsidR="007660A1" w:rsidRPr="006C6517" w:rsidRDefault="007660A1" w:rsidP="00D81C55">
            <w:pPr>
              <w:tabs>
                <w:tab w:val="left" w:pos="1058"/>
              </w:tabs>
              <w:spacing w:before="120" w:after="120" w:line="240" w:lineRule="auto"/>
            </w:pPr>
            <w:r w:rsidRPr="006C6517">
              <w:t>Administracja systemem musi odbywać się poprzez Web GUI oraz Command Line Interface.</w:t>
            </w:r>
          </w:p>
        </w:tc>
      </w:tr>
      <w:tr w:rsidR="007660A1" w:rsidRPr="006C6517" w14:paraId="0C333DFB" w14:textId="77777777" w:rsidTr="00D81C55">
        <w:trPr>
          <w:trHeight w:val="310"/>
        </w:trPr>
        <w:tc>
          <w:tcPr>
            <w:tcW w:w="0" w:type="auto"/>
            <w:shd w:val="clear" w:color="auto" w:fill="5B9BD5" w:themeFill="accent1"/>
            <w:noWrap/>
            <w:vAlign w:val="center"/>
            <w:hideMark/>
          </w:tcPr>
          <w:p w14:paraId="7D29ABF8" w14:textId="77777777" w:rsidR="007660A1" w:rsidRPr="00374A2E" w:rsidRDefault="007660A1" w:rsidP="00D81C55">
            <w:pPr>
              <w:pStyle w:val="Tabelanagwek"/>
              <w:spacing w:line="240" w:lineRule="auto"/>
              <w:rPr>
                <w:sz w:val="22"/>
              </w:rPr>
            </w:pPr>
            <w:r w:rsidRPr="00374A2E">
              <w:rPr>
                <w:sz w:val="22"/>
              </w:rPr>
              <w:t>31</w:t>
            </w:r>
          </w:p>
        </w:tc>
        <w:tc>
          <w:tcPr>
            <w:tcW w:w="0" w:type="auto"/>
            <w:vAlign w:val="center"/>
            <w:hideMark/>
          </w:tcPr>
          <w:p w14:paraId="42B74733" w14:textId="77777777" w:rsidR="007660A1" w:rsidRPr="006C6517" w:rsidRDefault="007660A1" w:rsidP="00D81C55">
            <w:pPr>
              <w:tabs>
                <w:tab w:val="left" w:pos="1058"/>
              </w:tabs>
              <w:spacing w:before="120" w:after="120" w:line="240" w:lineRule="auto"/>
            </w:pPr>
            <w:r w:rsidRPr="006C6517">
              <w:t>Zapewniać dostęp do danych przy jednoczesnym wykorzystaniu portów/interfejsów typu 1</w:t>
            </w:r>
            <w:r w:rsidR="00BD3115">
              <w:t> </w:t>
            </w:r>
            <w:r w:rsidRPr="006C6517">
              <w:t>Gigabit Ethernet oraz 10 Gigabit Ethernet.</w:t>
            </w:r>
          </w:p>
        </w:tc>
      </w:tr>
      <w:tr w:rsidR="007660A1" w:rsidRPr="006C6517" w14:paraId="0FA97B9E" w14:textId="77777777" w:rsidTr="00D81C55">
        <w:trPr>
          <w:trHeight w:val="620"/>
        </w:trPr>
        <w:tc>
          <w:tcPr>
            <w:tcW w:w="0" w:type="auto"/>
            <w:shd w:val="clear" w:color="auto" w:fill="5B9BD5" w:themeFill="accent1"/>
            <w:noWrap/>
            <w:vAlign w:val="center"/>
            <w:hideMark/>
          </w:tcPr>
          <w:p w14:paraId="24DD807B" w14:textId="77777777" w:rsidR="007660A1" w:rsidRPr="00374A2E" w:rsidRDefault="007660A1" w:rsidP="00D81C55">
            <w:pPr>
              <w:pStyle w:val="Tabelanagwek"/>
              <w:spacing w:line="240" w:lineRule="auto"/>
              <w:rPr>
                <w:sz w:val="22"/>
              </w:rPr>
            </w:pPr>
            <w:r w:rsidRPr="00374A2E">
              <w:rPr>
                <w:sz w:val="22"/>
              </w:rPr>
              <w:t>32</w:t>
            </w:r>
          </w:p>
        </w:tc>
        <w:tc>
          <w:tcPr>
            <w:tcW w:w="0" w:type="auto"/>
            <w:vAlign w:val="center"/>
            <w:hideMark/>
          </w:tcPr>
          <w:p w14:paraId="6096AE4C" w14:textId="77777777" w:rsidR="007660A1" w:rsidRPr="006C6517" w:rsidRDefault="007660A1" w:rsidP="00D81C55">
            <w:pPr>
              <w:tabs>
                <w:tab w:val="left" w:pos="1058"/>
              </w:tabs>
              <w:spacing w:before="120" w:after="120" w:line="240" w:lineRule="auto"/>
            </w:pPr>
            <w:r w:rsidRPr="006C6517">
              <w:t>Rozwiązanie pamięci masowej musi posiadać nie mniej niż 20 portów 1 Gigabit Ethernet oraz nie mniej niż 20 portów typu 10 Gigabit Ethernet. Sumaryczna przepustowość portów zapewniających dostęp do danych (od strony serwerów i sieci LAN) musi być nie mniejsza niż 200 Gbps.</w:t>
            </w:r>
          </w:p>
        </w:tc>
      </w:tr>
      <w:tr w:rsidR="007660A1" w:rsidRPr="006C6517" w14:paraId="79F57B18" w14:textId="77777777" w:rsidTr="00D81C55">
        <w:trPr>
          <w:trHeight w:val="930"/>
        </w:trPr>
        <w:tc>
          <w:tcPr>
            <w:tcW w:w="0" w:type="auto"/>
            <w:shd w:val="clear" w:color="auto" w:fill="5B9BD5" w:themeFill="accent1"/>
            <w:noWrap/>
            <w:vAlign w:val="center"/>
            <w:hideMark/>
          </w:tcPr>
          <w:p w14:paraId="73F8265A" w14:textId="77777777" w:rsidR="007660A1" w:rsidRPr="00374A2E" w:rsidRDefault="007660A1" w:rsidP="00D81C55">
            <w:pPr>
              <w:pStyle w:val="Tabelanagwek"/>
              <w:spacing w:line="240" w:lineRule="auto"/>
              <w:rPr>
                <w:sz w:val="22"/>
              </w:rPr>
            </w:pPr>
            <w:r w:rsidRPr="00374A2E">
              <w:rPr>
                <w:sz w:val="22"/>
              </w:rPr>
              <w:t>33</w:t>
            </w:r>
          </w:p>
        </w:tc>
        <w:tc>
          <w:tcPr>
            <w:tcW w:w="0" w:type="auto"/>
            <w:vAlign w:val="center"/>
            <w:hideMark/>
          </w:tcPr>
          <w:p w14:paraId="11E42F41" w14:textId="77777777" w:rsidR="007660A1" w:rsidRPr="006C6517" w:rsidRDefault="007660A1" w:rsidP="00D81C55">
            <w:pPr>
              <w:tabs>
                <w:tab w:val="left" w:pos="1058"/>
              </w:tabs>
              <w:spacing w:before="120" w:after="120" w:line="240" w:lineRule="auto"/>
            </w:pPr>
            <w:r w:rsidRPr="006C6517">
              <w:t>Komunikacja pomiędzy kontrolerami/półkami dyskowymi musi odbywać się za pośrednictwem osobnych (niewspółdzielonych z portami dostępowymi) interfejsów. Każdy kontroler musi posiadać interfejsy o łącznej przepustowości nie mniejszej, niż 20Gbitps/kontroler. Sumaryczna przepustowość interfejsów wszystkich kontrolerów musi być nie mniejsza, niż 200Gbitps.</w:t>
            </w:r>
          </w:p>
        </w:tc>
      </w:tr>
      <w:tr w:rsidR="007660A1" w:rsidRPr="006C6517" w14:paraId="5F9D1AA4" w14:textId="77777777" w:rsidTr="00D81C55">
        <w:trPr>
          <w:trHeight w:val="552"/>
        </w:trPr>
        <w:tc>
          <w:tcPr>
            <w:tcW w:w="0" w:type="auto"/>
            <w:shd w:val="clear" w:color="auto" w:fill="5B9BD5" w:themeFill="accent1"/>
            <w:noWrap/>
            <w:vAlign w:val="center"/>
            <w:hideMark/>
          </w:tcPr>
          <w:p w14:paraId="5980478C" w14:textId="77777777" w:rsidR="007660A1" w:rsidRPr="00374A2E" w:rsidRDefault="007660A1" w:rsidP="00D81C55">
            <w:pPr>
              <w:pStyle w:val="Tabelanagwek"/>
              <w:spacing w:line="240" w:lineRule="auto"/>
              <w:rPr>
                <w:sz w:val="22"/>
              </w:rPr>
            </w:pPr>
            <w:r w:rsidRPr="00374A2E">
              <w:rPr>
                <w:sz w:val="22"/>
              </w:rPr>
              <w:t>34</w:t>
            </w:r>
          </w:p>
        </w:tc>
        <w:tc>
          <w:tcPr>
            <w:tcW w:w="0" w:type="auto"/>
            <w:vAlign w:val="center"/>
            <w:hideMark/>
          </w:tcPr>
          <w:p w14:paraId="29459B34" w14:textId="77777777" w:rsidR="007660A1" w:rsidRDefault="007660A1" w:rsidP="00D81C55">
            <w:pPr>
              <w:tabs>
                <w:tab w:val="left" w:pos="1058"/>
              </w:tabs>
              <w:spacing w:before="120" w:after="120" w:line="240" w:lineRule="auto"/>
            </w:pPr>
            <w:r w:rsidRPr="006C6517">
              <w:t>Urządzenie musi zapewniać przegląd statystyk historycznych jak i w czasie rzeczywistym w</w:t>
            </w:r>
            <w:r w:rsidR="00BD3115">
              <w:t> </w:t>
            </w:r>
            <w:r w:rsidRPr="006C6517">
              <w:t>postaci gra</w:t>
            </w:r>
            <w:r>
              <w:t>ficznych raportów w zakresie:</w:t>
            </w:r>
          </w:p>
          <w:p w14:paraId="6E5FEF75" w14:textId="77777777" w:rsidR="007660A1" w:rsidRDefault="007660A1" w:rsidP="002A697D">
            <w:pPr>
              <w:pStyle w:val="Akapitzlist"/>
              <w:numPr>
                <w:ilvl w:val="0"/>
                <w:numId w:val="94"/>
              </w:numPr>
              <w:tabs>
                <w:tab w:val="left" w:pos="1058"/>
              </w:tabs>
              <w:spacing w:before="120" w:after="120" w:line="240" w:lineRule="auto"/>
            </w:pPr>
            <w:r w:rsidRPr="006C6517">
              <w:t>Wydajności: klastra, dysków, kontrolerów, portów Ethernet oraz systemu plików</w:t>
            </w:r>
            <w:r>
              <w:t xml:space="preserve"> rozbiciu na ścieżkę dostępu.</w:t>
            </w:r>
          </w:p>
          <w:p w14:paraId="717245F9" w14:textId="77777777" w:rsidR="007660A1" w:rsidRDefault="007660A1" w:rsidP="002A697D">
            <w:pPr>
              <w:pStyle w:val="Akapitzlist"/>
              <w:numPr>
                <w:ilvl w:val="0"/>
                <w:numId w:val="94"/>
              </w:numPr>
              <w:tabs>
                <w:tab w:val="left" w:pos="1058"/>
              </w:tabs>
              <w:spacing w:before="120" w:after="120" w:line="240" w:lineRule="auto"/>
            </w:pPr>
            <w:r w:rsidRPr="006C6517">
              <w:t>Użycia systemu plików: użycie pojemności klastra oraz prognoza użycia, histogram wielkości składowanych plików, lista plików o największym rozmiarze, najstarszych w</w:t>
            </w:r>
            <w:r w:rsidR="00BD3115">
              <w:t> </w:t>
            </w:r>
            <w:r w:rsidRPr="006C6517">
              <w:t xml:space="preserve">sensie utworzenia, </w:t>
            </w:r>
            <w:r>
              <w:t xml:space="preserve">dostępu, modyfikacji. </w:t>
            </w:r>
          </w:p>
          <w:p w14:paraId="47F36601" w14:textId="77777777" w:rsidR="007660A1" w:rsidRPr="006C6517" w:rsidRDefault="007660A1" w:rsidP="00D81C55">
            <w:pPr>
              <w:tabs>
                <w:tab w:val="left" w:pos="1058"/>
              </w:tabs>
              <w:spacing w:before="120" w:after="120" w:line="240" w:lineRule="auto"/>
            </w:pPr>
            <w:r w:rsidRPr="006C6517">
              <w:t>Należy dostarczyć licencję na cała pojemność systemu.</w:t>
            </w:r>
          </w:p>
        </w:tc>
      </w:tr>
      <w:tr w:rsidR="007660A1" w:rsidRPr="006C6517" w14:paraId="2FAF2447" w14:textId="77777777" w:rsidTr="00D81C55">
        <w:trPr>
          <w:trHeight w:val="620"/>
        </w:trPr>
        <w:tc>
          <w:tcPr>
            <w:tcW w:w="0" w:type="auto"/>
            <w:shd w:val="clear" w:color="auto" w:fill="5B9BD5" w:themeFill="accent1"/>
            <w:noWrap/>
            <w:vAlign w:val="center"/>
            <w:hideMark/>
          </w:tcPr>
          <w:p w14:paraId="2913DD19" w14:textId="77777777" w:rsidR="007660A1" w:rsidRPr="00374A2E" w:rsidRDefault="007660A1" w:rsidP="00D81C55">
            <w:pPr>
              <w:pStyle w:val="Tabelanagwek"/>
              <w:spacing w:line="240" w:lineRule="auto"/>
              <w:rPr>
                <w:sz w:val="22"/>
              </w:rPr>
            </w:pPr>
            <w:r w:rsidRPr="00374A2E">
              <w:rPr>
                <w:sz w:val="22"/>
              </w:rPr>
              <w:t>35</w:t>
            </w:r>
          </w:p>
        </w:tc>
        <w:tc>
          <w:tcPr>
            <w:tcW w:w="0" w:type="auto"/>
            <w:vAlign w:val="center"/>
            <w:hideMark/>
          </w:tcPr>
          <w:p w14:paraId="7A15C18C" w14:textId="77777777" w:rsidR="007660A1" w:rsidRPr="006C6517" w:rsidRDefault="007660A1" w:rsidP="00D81C55">
            <w:pPr>
              <w:tabs>
                <w:tab w:val="left" w:pos="1058"/>
              </w:tabs>
              <w:spacing w:before="120" w:after="120" w:line="240" w:lineRule="auto"/>
            </w:pPr>
            <w:r w:rsidRPr="006C6517">
              <w:t>Rozwiązanie pamięci masowej musi zapewnić zdalny monitoring w celu diagnozy i usuwania usterek oraz w zakresie konserwacji – musi mieć możliwość automatycznej diagnozy i</w:t>
            </w:r>
            <w:r w:rsidR="00BD3115">
              <w:t> </w:t>
            </w:r>
            <w:r w:rsidRPr="006C6517">
              <w:t>samodzielnego zgłaszania usterek w centrum serwisowym producenta.</w:t>
            </w:r>
          </w:p>
        </w:tc>
      </w:tr>
      <w:tr w:rsidR="007660A1" w:rsidRPr="006C6517" w14:paraId="1AB918E6" w14:textId="77777777" w:rsidTr="00D81C55">
        <w:trPr>
          <w:trHeight w:val="620"/>
        </w:trPr>
        <w:tc>
          <w:tcPr>
            <w:tcW w:w="0" w:type="auto"/>
            <w:shd w:val="clear" w:color="auto" w:fill="5B9BD5" w:themeFill="accent1"/>
            <w:noWrap/>
            <w:vAlign w:val="center"/>
            <w:hideMark/>
          </w:tcPr>
          <w:p w14:paraId="6D0F7A8D" w14:textId="77777777" w:rsidR="007660A1" w:rsidRPr="00374A2E" w:rsidRDefault="007660A1" w:rsidP="00D81C55">
            <w:pPr>
              <w:pStyle w:val="Tabelanagwek"/>
              <w:spacing w:line="240" w:lineRule="auto"/>
              <w:rPr>
                <w:sz w:val="22"/>
              </w:rPr>
            </w:pPr>
            <w:r w:rsidRPr="00374A2E">
              <w:rPr>
                <w:sz w:val="22"/>
              </w:rPr>
              <w:t>36</w:t>
            </w:r>
          </w:p>
        </w:tc>
        <w:tc>
          <w:tcPr>
            <w:tcW w:w="0" w:type="auto"/>
            <w:vAlign w:val="center"/>
            <w:hideMark/>
          </w:tcPr>
          <w:p w14:paraId="05DD6D5C" w14:textId="77777777" w:rsidR="007660A1" w:rsidRPr="006C6517" w:rsidRDefault="007660A1" w:rsidP="00D81C55">
            <w:pPr>
              <w:tabs>
                <w:tab w:val="left" w:pos="1058"/>
              </w:tabs>
              <w:spacing w:before="120" w:after="120" w:line="240" w:lineRule="auto"/>
            </w:pPr>
            <w:r w:rsidRPr="006C6517">
              <w:t>Rozwiązanie pamięci dyskowej pozwala na ochronę wybranych danych przed ich utratą z</w:t>
            </w:r>
            <w:r w:rsidR="00BD3115">
              <w:t> </w:t>
            </w:r>
            <w:r w:rsidRPr="006C6517">
              <w:t>dynamiczną (na życzenie administratora) zmianą ich protekcji na poziomie plików i katalogów.</w:t>
            </w:r>
          </w:p>
        </w:tc>
      </w:tr>
      <w:tr w:rsidR="007660A1" w:rsidRPr="006C6517" w14:paraId="4D64E134" w14:textId="77777777" w:rsidTr="00D81C55">
        <w:trPr>
          <w:trHeight w:val="620"/>
        </w:trPr>
        <w:tc>
          <w:tcPr>
            <w:tcW w:w="0" w:type="auto"/>
            <w:shd w:val="clear" w:color="auto" w:fill="5B9BD5" w:themeFill="accent1"/>
            <w:noWrap/>
            <w:vAlign w:val="center"/>
            <w:hideMark/>
          </w:tcPr>
          <w:p w14:paraId="49FCE50E" w14:textId="77777777" w:rsidR="007660A1" w:rsidRPr="00374A2E" w:rsidRDefault="007660A1" w:rsidP="00D81C55">
            <w:pPr>
              <w:pStyle w:val="Tabelanagwek"/>
              <w:spacing w:line="240" w:lineRule="auto"/>
              <w:rPr>
                <w:sz w:val="22"/>
              </w:rPr>
            </w:pPr>
            <w:r w:rsidRPr="00374A2E">
              <w:rPr>
                <w:sz w:val="22"/>
              </w:rPr>
              <w:t>37</w:t>
            </w:r>
          </w:p>
        </w:tc>
        <w:tc>
          <w:tcPr>
            <w:tcW w:w="0" w:type="auto"/>
            <w:vAlign w:val="center"/>
            <w:hideMark/>
          </w:tcPr>
          <w:p w14:paraId="05EC1817" w14:textId="77777777" w:rsidR="007660A1" w:rsidRPr="006C6517" w:rsidRDefault="007660A1" w:rsidP="00D81C55">
            <w:pPr>
              <w:tabs>
                <w:tab w:val="left" w:pos="1058"/>
              </w:tabs>
              <w:spacing w:before="120" w:after="120" w:line="240" w:lineRule="auto"/>
            </w:pPr>
            <w:r w:rsidRPr="006C6517">
              <w:t>Rozwiązanie pamięci dyskowej oferuje zabezpieczenie chroniące je przed jednoczesną utratą minimalnie 4 dowolnych dysków lub czterech dowolnych półek dyskowych(węzłów) jednocześnie oferując mirroring określonych katalogów i plików od 1x do 8x.</w:t>
            </w:r>
          </w:p>
        </w:tc>
      </w:tr>
      <w:tr w:rsidR="007660A1" w:rsidRPr="006C6517" w14:paraId="0D6D11E3" w14:textId="77777777" w:rsidTr="00D81C55">
        <w:trPr>
          <w:trHeight w:val="310"/>
        </w:trPr>
        <w:tc>
          <w:tcPr>
            <w:tcW w:w="0" w:type="auto"/>
            <w:shd w:val="clear" w:color="auto" w:fill="5B9BD5" w:themeFill="accent1"/>
            <w:noWrap/>
            <w:vAlign w:val="center"/>
            <w:hideMark/>
          </w:tcPr>
          <w:p w14:paraId="3220603B" w14:textId="77777777" w:rsidR="007660A1" w:rsidRPr="00374A2E" w:rsidRDefault="007660A1" w:rsidP="00D81C55">
            <w:pPr>
              <w:pStyle w:val="Tabelanagwek"/>
              <w:spacing w:line="240" w:lineRule="auto"/>
              <w:rPr>
                <w:sz w:val="22"/>
              </w:rPr>
            </w:pPr>
            <w:r w:rsidRPr="00374A2E">
              <w:rPr>
                <w:sz w:val="22"/>
              </w:rPr>
              <w:lastRenderedPageBreak/>
              <w:t>38</w:t>
            </w:r>
          </w:p>
        </w:tc>
        <w:tc>
          <w:tcPr>
            <w:tcW w:w="0" w:type="auto"/>
            <w:vAlign w:val="center"/>
            <w:hideMark/>
          </w:tcPr>
          <w:p w14:paraId="1F189732" w14:textId="77777777" w:rsidR="007660A1" w:rsidRPr="006C6517" w:rsidRDefault="007660A1" w:rsidP="00D81C55">
            <w:pPr>
              <w:tabs>
                <w:tab w:val="left" w:pos="1058"/>
              </w:tabs>
              <w:spacing w:before="120" w:after="120" w:line="240" w:lineRule="auto"/>
            </w:pPr>
            <w:r w:rsidRPr="006C6517">
              <w:t>Rozwiązanie pamięci masowej musi obsługiwać REST APIs (Restull Access to Namespace) dla aplikacji zewnętrznych.</w:t>
            </w:r>
          </w:p>
        </w:tc>
      </w:tr>
      <w:tr w:rsidR="007660A1" w:rsidRPr="006C6517" w14:paraId="4D3888FF" w14:textId="77777777" w:rsidTr="00D81C55">
        <w:trPr>
          <w:trHeight w:val="620"/>
        </w:trPr>
        <w:tc>
          <w:tcPr>
            <w:tcW w:w="0" w:type="auto"/>
            <w:shd w:val="clear" w:color="auto" w:fill="5B9BD5" w:themeFill="accent1"/>
            <w:noWrap/>
            <w:vAlign w:val="center"/>
            <w:hideMark/>
          </w:tcPr>
          <w:p w14:paraId="2C53F833" w14:textId="77777777" w:rsidR="007660A1" w:rsidRPr="00374A2E" w:rsidRDefault="007660A1" w:rsidP="00D81C55">
            <w:pPr>
              <w:pStyle w:val="Tabelanagwek"/>
              <w:spacing w:line="240" w:lineRule="auto"/>
              <w:rPr>
                <w:sz w:val="22"/>
              </w:rPr>
            </w:pPr>
            <w:r w:rsidRPr="00374A2E">
              <w:rPr>
                <w:sz w:val="22"/>
              </w:rPr>
              <w:t>39</w:t>
            </w:r>
          </w:p>
        </w:tc>
        <w:tc>
          <w:tcPr>
            <w:tcW w:w="0" w:type="auto"/>
            <w:vAlign w:val="center"/>
            <w:hideMark/>
          </w:tcPr>
          <w:p w14:paraId="2C6581FD" w14:textId="77777777" w:rsidR="007660A1" w:rsidRPr="006C6517" w:rsidRDefault="007660A1" w:rsidP="00D81C55">
            <w:pPr>
              <w:tabs>
                <w:tab w:val="left" w:pos="1058"/>
              </w:tabs>
              <w:spacing w:before="120" w:after="120" w:line="240" w:lineRule="auto"/>
            </w:pPr>
            <w:r w:rsidRPr="006C6517">
              <w:t>Rozwiązanie pamięci masowej musi mieć możliwość rozbudowy o mechanizmy dotyczące szyfrowania danych oraz bezpieczeństwa takie jak HIPPA,  PCI DSS, FIPS 140-2.</w:t>
            </w:r>
          </w:p>
        </w:tc>
      </w:tr>
      <w:tr w:rsidR="007660A1" w:rsidRPr="006C6517" w14:paraId="7E9F0F12" w14:textId="77777777" w:rsidTr="00D81C55">
        <w:trPr>
          <w:trHeight w:val="620"/>
        </w:trPr>
        <w:tc>
          <w:tcPr>
            <w:tcW w:w="0" w:type="auto"/>
            <w:shd w:val="clear" w:color="auto" w:fill="5B9BD5" w:themeFill="accent1"/>
            <w:noWrap/>
            <w:vAlign w:val="center"/>
            <w:hideMark/>
          </w:tcPr>
          <w:p w14:paraId="0CEC806C" w14:textId="77777777" w:rsidR="007660A1" w:rsidRPr="00374A2E" w:rsidRDefault="007660A1" w:rsidP="00D81C55">
            <w:pPr>
              <w:pStyle w:val="Tabelanagwek"/>
              <w:spacing w:line="240" w:lineRule="auto"/>
              <w:rPr>
                <w:sz w:val="22"/>
              </w:rPr>
            </w:pPr>
            <w:r w:rsidRPr="00374A2E">
              <w:rPr>
                <w:sz w:val="22"/>
              </w:rPr>
              <w:t>40</w:t>
            </w:r>
          </w:p>
        </w:tc>
        <w:tc>
          <w:tcPr>
            <w:tcW w:w="0" w:type="auto"/>
            <w:vAlign w:val="center"/>
            <w:hideMark/>
          </w:tcPr>
          <w:p w14:paraId="68076448" w14:textId="77777777" w:rsidR="007660A1" w:rsidRPr="006C6517" w:rsidRDefault="007660A1" w:rsidP="00D81C55">
            <w:pPr>
              <w:tabs>
                <w:tab w:val="left" w:pos="1058"/>
              </w:tabs>
              <w:spacing w:before="120" w:after="120" w:line="240" w:lineRule="auto"/>
            </w:pPr>
            <w:r w:rsidRPr="006C6517">
              <w:t>System pamięci masowej musi mieć możliwość skalowania pojemności zachowując pełny dostęp do danych i bez konieczności ich manualnej migracji na nowo przyłączane dyski/półki w celu ich redystrybucji.</w:t>
            </w:r>
          </w:p>
        </w:tc>
      </w:tr>
      <w:tr w:rsidR="007660A1" w:rsidRPr="006C6517" w14:paraId="540A89C6" w14:textId="77777777" w:rsidTr="00D81C55">
        <w:trPr>
          <w:trHeight w:val="620"/>
        </w:trPr>
        <w:tc>
          <w:tcPr>
            <w:tcW w:w="0" w:type="auto"/>
            <w:shd w:val="clear" w:color="auto" w:fill="5B9BD5" w:themeFill="accent1"/>
            <w:noWrap/>
            <w:vAlign w:val="center"/>
            <w:hideMark/>
          </w:tcPr>
          <w:p w14:paraId="37121B7A" w14:textId="77777777" w:rsidR="007660A1" w:rsidRPr="00374A2E" w:rsidRDefault="007660A1" w:rsidP="00D81C55">
            <w:pPr>
              <w:pStyle w:val="Tabelanagwek"/>
              <w:spacing w:line="240" w:lineRule="auto"/>
              <w:rPr>
                <w:sz w:val="22"/>
              </w:rPr>
            </w:pPr>
            <w:r w:rsidRPr="00374A2E">
              <w:rPr>
                <w:sz w:val="22"/>
              </w:rPr>
              <w:t>41</w:t>
            </w:r>
          </w:p>
        </w:tc>
        <w:tc>
          <w:tcPr>
            <w:tcW w:w="0" w:type="auto"/>
            <w:vAlign w:val="center"/>
            <w:hideMark/>
          </w:tcPr>
          <w:p w14:paraId="4CB4ED90" w14:textId="77777777" w:rsidR="007660A1" w:rsidRPr="006C6517" w:rsidRDefault="007660A1" w:rsidP="00D81C55">
            <w:pPr>
              <w:tabs>
                <w:tab w:val="left" w:pos="1058"/>
              </w:tabs>
              <w:spacing w:before="120" w:after="120" w:line="240" w:lineRule="auto"/>
            </w:pPr>
            <w:r w:rsidRPr="006C6517">
              <w:t>"Rozwiązaniem typu NAS typ B" musi posiadać dedykowane oprogramowanie z portfolio produktu pamięci masowej służące do replikacji z oferowanym "rozwiązaniem typu NAS typ A".</w:t>
            </w:r>
          </w:p>
        </w:tc>
      </w:tr>
      <w:tr w:rsidR="007660A1" w:rsidRPr="006C6517" w14:paraId="608C4E75" w14:textId="77777777" w:rsidTr="00D81C55">
        <w:trPr>
          <w:trHeight w:val="620"/>
        </w:trPr>
        <w:tc>
          <w:tcPr>
            <w:tcW w:w="0" w:type="auto"/>
            <w:shd w:val="clear" w:color="auto" w:fill="5B9BD5" w:themeFill="accent1"/>
            <w:noWrap/>
            <w:vAlign w:val="center"/>
            <w:hideMark/>
          </w:tcPr>
          <w:p w14:paraId="33545051" w14:textId="77777777" w:rsidR="007660A1" w:rsidRPr="00374A2E" w:rsidRDefault="007660A1" w:rsidP="00D81C55">
            <w:pPr>
              <w:pStyle w:val="Tabelanagwek"/>
              <w:spacing w:line="240" w:lineRule="auto"/>
              <w:rPr>
                <w:sz w:val="22"/>
              </w:rPr>
            </w:pPr>
            <w:r w:rsidRPr="00374A2E">
              <w:rPr>
                <w:sz w:val="22"/>
              </w:rPr>
              <w:t>42</w:t>
            </w:r>
          </w:p>
        </w:tc>
        <w:tc>
          <w:tcPr>
            <w:tcW w:w="0" w:type="auto"/>
            <w:vAlign w:val="center"/>
            <w:hideMark/>
          </w:tcPr>
          <w:p w14:paraId="4499EFAB" w14:textId="77777777" w:rsidR="007660A1" w:rsidRPr="006C6517" w:rsidRDefault="007660A1" w:rsidP="00D81C55">
            <w:pPr>
              <w:tabs>
                <w:tab w:val="left" w:pos="1058"/>
              </w:tabs>
              <w:spacing w:before="120" w:after="120" w:line="240" w:lineRule="auto"/>
            </w:pPr>
            <w:r w:rsidRPr="006C6517">
              <w:t>System plików zaproponowanego rozwiązania zapewnia dostęp dla nieograniczonej liczby klientów bez względu na rodzaj użytego protokołu czy systemu operacyjnego.</w:t>
            </w:r>
          </w:p>
        </w:tc>
      </w:tr>
      <w:tr w:rsidR="007660A1" w:rsidRPr="006C6517" w14:paraId="0DC33077" w14:textId="77777777" w:rsidTr="00D81C55">
        <w:trPr>
          <w:trHeight w:val="310"/>
        </w:trPr>
        <w:tc>
          <w:tcPr>
            <w:tcW w:w="0" w:type="auto"/>
            <w:shd w:val="clear" w:color="auto" w:fill="5B9BD5" w:themeFill="accent1"/>
            <w:noWrap/>
            <w:vAlign w:val="center"/>
            <w:hideMark/>
          </w:tcPr>
          <w:p w14:paraId="01AAC875" w14:textId="77777777" w:rsidR="007660A1" w:rsidRPr="00374A2E" w:rsidRDefault="007660A1" w:rsidP="00D81C55">
            <w:pPr>
              <w:pStyle w:val="Tabelanagwek"/>
              <w:spacing w:line="240" w:lineRule="auto"/>
              <w:rPr>
                <w:sz w:val="22"/>
              </w:rPr>
            </w:pPr>
            <w:r w:rsidRPr="00374A2E">
              <w:rPr>
                <w:sz w:val="22"/>
              </w:rPr>
              <w:t>43</w:t>
            </w:r>
          </w:p>
        </w:tc>
        <w:tc>
          <w:tcPr>
            <w:tcW w:w="0" w:type="auto"/>
            <w:vAlign w:val="center"/>
            <w:hideMark/>
          </w:tcPr>
          <w:p w14:paraId="0FD8DDD7" w14:textId="77777777" w:rsidR="007660A1" w:rsidRPr="006C6517" w:rsidRDefault="007660A1" w:rsidP="00D81C55">
            <w:pPr>
              <w:tabs>
                <w:tab w:val="left" w:pos="1058"/>
              </w:tabs>
              <w:spacing w:before="120" w:after="120" w:line="240" w:lineRule="auto"/>
            </w:pPr>
            <w:r w:rsidRPr="006C6517">
              <w:t>System pamięci masowej nie opiera się na zabezpieczeniu danych znajdujących się na dyskach przy pomocy technologii RAID.</w:t>
            </w:r>
          </w:p>
        </w:tc>
      </w:tr>
    </w:tbl>
    <w:p w14:paraId="142707EB" w14:textId="77777777" w:rsidR="007660A1" w:rsidRPr="006C6517" w:rsidRDefault="007660A1" w:rsidP="007660A1">
      <w:pPr>
        <w:tabs>
          <w:tab w:val="left" w:pos="1058"/>
        </w:tabs>
      </w:pPr>
    </w:p>
    <w:p w14:paraId="38678F2C" w14:textId="77777777" w:rsidR="007660A1" w:rsidRDefault="007660A1" w:rsidP="001211B1">
      <w:pPr>
        <w:pStyle w:val="Nagwek3"/>
      </w:pPr>
      <w:r w:rsidRPr="00A33D18">
        <w:t xml:space="preserve">Rozwiązanie NAS typ </w:t>
      </w:r>
      <w:r>
        <w:t>C</w:t>
      </w:r>
      <w:r w:rsidRPr="00A33D18">
        <w:t xml:space="preserve"> - 1szt.</w:t>
      </w:r>
    </w:p>
    <w:p w14:paraId="77EC6BCA" w14:textId="77777777" w:rsidR="007660A1" w:rsidRPr="006C6517" w:rsidRDefault="007660A1" w:rsidP="007660A1">
      <w:pPr>
        <w:spacing w:after="0" w:line="240" w:lineRule="auto"/>
        <w:rPr>
          <w:rFonts w:ascii="Calibri" w:eastAsia="Times New Roman" w:hAnsi="Calibri" w:cs="Calibri"/>
          <w:color w:val="000000"/>
          <w:lang w:eastAsia="pl-PL"/>
        </w:rPr>
      </w:pPr>
      <w:r w:rsidRPr="006C6517">
        <w:rPr>
          <w:rFonts w:ascii="Calibri" w:eastAsia="Times New Roman" w:hAnsi="Calibri" w:cs="Calibri"/>
          <w:color w:val="000000"/>
          <w:lang w:eastAsia="pl-PL"/>
        </w:rPr>
        <w:t xml:space="preserve">Urządzenie fizycznie do zainstalowania w </w:t>
      </w:r>
      <w:r w:rsidRPr="00424C28">
        <w:rPr>
          <w:rFonts w:ascii="Calibri" w:eastAsia="Times New Roman" w:hAnsi="Calibri" w:cs="Calibri"/>
          <w:color w:val="000000"/>
          <w:lang w:eastAsia="pl-PL"/>
        </w:rPr>
        <w:t>Katowicach</w:t>
      </w:r>
      <w:r w:rsidRPr="006C6517">
        <w:rPr>
          <w:rFonts w:ascii="Calibri" w:eastAsia="Times New Roman" w:hAnsi="Calibri" w:cs="Calibri"/>
          <w:color w:val="000000"/>
          <w:lang w:eastAsia="pl-PL"/>
        </w:rPr>
        <w:t>.</w:t>
      </w:r>
    </w:p>
    <w:p w14:paraId="43F0184C" w14:textId="77777777" w:rsidR="007660A1" w:rsidRDefault="007660A1" w:rsidP="007660A1">
      <w:r>
        <w:t>Produkt musi spełnić następujące wymagania:</w:t>
      </w:r>
    </w:p>
    <w:p w14:paraId="6CE0F572" w14:textId="77777777" w:rsidR="007660A1" w:rsidRDefault="007660A1" w:rsidP="007660A1">
      <w:pPr>
        <w:pStyle w:val="Nagwek4"/>
      </w:pPr>
      <w:r w:rsidRPr="0000123E">
        <w:t>Wymagania ogólne</w:t>
      </w:r>
    </w:p>
    <w:tbl>
      <w:tblPr>
        <w:tblStyle w:val="Tabela-Siatka"/>
        <w:tblW w:w="0" w:type="auto"/>
        <w:tblLook w:val="04A0" w:firstRow="1" w:lastRow="0" w:firstColumn="1" w:lastColumn="0" w:noHBand="0" w:noVBand="1"/>
      </w:tblPr>
      <w:tblGrid>
        <w:gridCol w:w="440"/>
        <w:gridCol w:w="8622"/>
      </w:tblGrid>
      <w:tr w:rsidR="007660A1" w:rsidRPr="006C6517" w14:paraId="68229E96" w14:textId="77777777" w:rsidTr="00D81C55">
        <w:trPr>
          <w:trHeight w:val="290"/>
          <w:tblHeader/>
        </w:trPr>
        <w:tc>
          <w:tcPr>
            <w:tcW w:w="0" w:type="auto"/>
            <w:shd w:val="clear" w:color="auto" w:fill="2E74B5" w:themeFill="accent1" w:themeFillShade="BF"/>
            <w:noWrap/>
            <w:vAlign w:val="center"/>
            <w:hideMark/>
          </w:tcPr>
          <w:p w14:paraId="0D350E74" w14:textId="77777777" w:rsidR="007660A1" w:rsidRPr="00374A2E" w:rsidRDefault="007660A1" w:rsidP="00D81C55">
            <w:pPr>
              <w:pStyle w:val="Tabelanagwek"/>
              <w:spacing w:line="240" w:lineRule="auto"/>
              <w:jc w:val="center"/>
              <w:rPr>
                <w:sz w:val="22"/>
              </w:rPr>
            </w:pPr>
            <w:r w:rsidRPr="00374A2E">
              <w:rPr>
                <w:sz w:val="22"/>
              </w:rPr>
              <w:t>ID</w:t>
            </w:r>
          </w:p>
        </w:tc>
        <w:tc>
          <w:tcPr>
            <w:tcW w:w="0" w:type="auto"/>
            <w:shd w:val="clear" w:color="auto" w:fill="2E74B5" w:themeFill="accent1" w:themeFillShade="BF"/>
            <w:noWrap/>
            <w:vAlign w:val="center"/>
            <w:hideMark/>
          </w:tcPr>
          <w:p w14:paraId="47782B51" w14:textId="77777777" w:rsidR="007660A1" w:rsidRPr="00374A2E" w:rsidRDefault="007660A1" w:rsidP="00D81C55">
            <w:pPr>
              <w:pStyle w:val="Tabelanagwek"/>
              <w:spacing w:line="240" w:lineRule="auto"/>
              <w:jc w:val="center"/>
              <w:rPr>
                <w:sz w:val="22"/>
              </w:rPr>
            </w:pPr>
            <w:r w:rsidRPr="00374A2E">
              <w:rPr>
                <w:sz w:val="22"/>
              </w:rPr>
              <w:t>Wymaganie</w:t>
            </w:r>
          </w:p>
        </w:tc>
      </w:tr>
      <w:tr w:rsidR="007660A1" w:rsidRPr="006C6517" w14:paraId="4B391F37" w14:textId="77777777" w:rsidTr="00D81C55">
        <w:trPr>
          <w:trHeight w:val="930"/>
        </w:trPr>
        <w:tc>
          <w:tcPr>
            <w:tcW w:w="0" w:type="auto"/>
            <w:shd w:val="clear" w:color="auto" w:fill="5B9BD5" w:themeFill="accent1"/>
            <w:noWrap/>
            <w:vAlign w:val="center"/>
            <w:hideMark/>
          </w:tcPr>
          <w:p w14:paraId="132ACA5E" w14:textId="77777777" w:rsidR="007660A1" w:rsidRPr="00374A2E" w:rsidRDefault="007660A1" w:rsidP="00D81C55">
            <w:pPr>
              <w:pStyle w:val="Tabelanagwek"/>
              <w:spacing w:line="240" w:lineRule="auto"/>
              <w:rPr>
                <w:sz w:val="22"/>
              </w:rPr>
            </w:pPr>
            <w:r w:rsidRPr="00374A2E">
              <w:rPr>
                <w:sz w:val="22"/>
              </w:rPr>
              <w:t>1</w:t>
            </w:r>
          </w:p>
        </w:tc>
        <w:tc>
          <w:tcPr>
            <w:tcW w:w="0" w:type="auto"/>
            <w:vAlign w:val="center"/>
            <w:hideMark/>
          </w:tcPr>
          <w:p w14:paraId="6BA244DF" w14:textId="77777777" w:rsidR="007660A1" w:rsidRPr="006C6517" w:rsidRDefault="007660A1" w:rsidP="00D81C55">
            <w:pPr>
              <w:spacing w:before="120" w:after="120" w:line="240" w:lineRule="auto"/>
            </w:pPr>
            <w:r w:rsidRPr="006C6517">
              <w:t>Pojemność użyteczna oferowanego rozwiązania pamięci dyskowej na dane użytkowników musi wynosić nie mniej niż 2300</w:t>
            </w:r>
            <w:r>
              <w:t xml:space="preserve"> </w:t>
            </w:r>
            <w:r w:rsidRPr="006C6517">
              <w:t>TiB w obrębie jednego systemu plików przy zachowaniu dostępu do danych w przypadku awarii, co najmniej trzech dowolnych dysków jednocześnie, lub jednoczesnej awarii dysku i półki składającej się z nie mniej niż 35 dysków.</w:t>
            </w:r>
          </w:p>
        </w:tc>
      </w:tr>
      <w:tr w:rsidR="007660A1" w:rsidRPr="006C6517" w14:paraId="2B493991" w14:textId="77777777" w:rsidTr="00D81C55">
        <w:trPr>
          <w:trHeight w:val="310"/>
        </w:trPr>
        <w:tc>
          <w:tcPr>
            <w:tcW w:w="0" w:type="auto"/>
            <w:shd w:val="clear" w:color="auto" w:fill="5B9BD5" w:themeFill="accent1"/>
            <w:noWrap/>
            <w:vAlign w:val="center"/>
            <w:hideMark/>
          </w:tcPr>
          <w:p w14:paraId="696F52BA" w14:textId="77777777" w:rsidR="007660A1" w:rsidRPr="00374A2E" w:rsidRDefault="007660A1" w:rsidP="00D81C55">
            <w:pPr>
              <w:pStyle w:val="Tabelanagwek"/>
              <w:spacing w:line="240" w:lineRule="auto"/>
              <w:rPr>
                <w:sz w:val="22"/>
              </w:rPr>
            </w:pPr>
            <w:r w:rsidRPr="00374A2E">
              <w:rPr>
                <w:sz w:val="22"/>
              </w:rPr>
              <w:t>2</w:t>
            </w:r>
          </w:p>
        </w:tc>
        <w:tc>
          <w:tcPr>
            <w:tcW w:w="0" w:type="auto"/>
            <w:vAlign w:val="center"/>
            <w:hideMark/>
          </w:tcPr>
          <w:p w14:paraId="6EC589ED" w14:textId="77777777" w:rsidR="007660A1" w:rsidRPr="006C6517" w:rsidRDefault="007660A1" w:rsidP="00D81C55">
            <w:pPr>
              <w:spacing w:before="120" w:after="120" w:line="240" w:lineRule="auto"/>
            </w:pPr>
            <w:r w:rsidRPr="006C6517">
              <w:t>Pojemność ma być zbudowana na dyskach NLSAS oraz dyskach SSD nie mniejszych niż 1.6TB.</w:t>
            </w:r>
          </w:p>
        </w:tc>
      </w:tr>
      <w:tr w:rsidR="007660A1" w:rsidRPr="006C6517" w14:paraId="3003716A" w14:textId="77777777" w:rsidTr="00D81C55">
        <w:trPr>
          <w:trHeight w:val="310"/>
        </w:trPr>
        <w:tc>
          <w:tcPr>
            <w:tcW w:w="0" w:type="auto"/>
            <w:shd w:val="clear" w:color="auto" w:fill="5B9BD5" w:themeFill="accent1"/>
            <w:noWrap/>
            <w:vAlign w:val="center"/>
            <w:hideMark/>
          </w:tcPr>
          <w:p w14:paraId="33323BE1" w14:textId="77777777" w:rsidR="007660A1" w:rsidRPr="00374A2E" w:rsidRDefault="007660A1" w:rsidP="00D81C55">
            <w:pPr>
              <w:pStyle w:val="Tabelanagwek"/>
              <w:spacing w:line="240" w:lineRule="auto"/>
              <w:rPr>
                <w:sz w:val="22"/>
              </w:rPr>
            </w:pPr>
            <w:r w:rsidRPr="00374A2E">
              <w:rPr>
                <w:sz w:val="22"/>
              </w:rPr>
              <w:t>3</w:t>
            </w:r>
          </w:p>
        </w:tc>
        <w:tc>
          <w:tcPr>
            <w:tcW w:w="0" w:type="auto"/>
            <w:vAlign w:val="center"/>
            <w:hideMark/>
          </w:tcPr>
          <w:p w14:paraId="292FF62A" w14:textId="77777777" w:rsidR="007660A1" w:rsidRPr="006C6517" w:rsidRDefault="007660A1" w:rsidP="00D81C55">
            <w:pPr>
              <w:spacing w:before="120" w:after="120" w:line="240" w:lineRule="auto"/>
            </w:pPr>
            <w:r w:rsidRPr="006C6517">
              <w:t>Rozwiązanie pamięci masowej musi zawierać, co najmniej 10 kontrolerów gdzie każdy realizuje dostęp plikowy do danych.</w:t>
            </w:r>
          </w:p>
        </w:tc>
      </w:tr>
      <w:tr w:rsidR="007660A1" w:rsidRPr="006C6517" w14:paraId="33EB633D" w14:textId="77777777" w:rsidTr="00D81C55">
        <w:trPr>
          <w:trHeight w:val="310"/>
        </w:trPr>
        <w:tc>
          <w:tcPr>
            <w:tcW w:w="0" w:type="auto"/>
            <w:shd w:val="clear" w:color="auto" w:fill="5B9BD5" w:themeFill="accent1"/>
            <w:noWrap/>
            <w:vAlign w:val="center"/>
            <w:hideMark/>
          </w:tcPr>
          <w:p w14:paraId="0F22C647" w14:textId="77777777" w:rsidR="007660A1" w:rsidRPr="00374A2E" w:rsidRDefault="007660A1" w:rsidP="00D81C55">
            <w:pPr>
              <w:pStyle w:val="Tabelanagwek"/>
              <w:spacing w:line="240" w:lineRule="auto"/>
              <w:rPr>
                <w:sz w:val="22"/>
              </w:rPr>
            </w:pPr>
            <w:r w:rsidRPr="00374A2E">
              <w:rPr>
                <w:sz w:val="22"/>
              </w:rPr>
              <w:t>4</w:t>
            </w:r>
          </w:p>
        </w:tc>
        <w:tc>
          <w:tcPr>
            <w:tcW w:w="0" w:type="auto"/>
            <w:vAlign w:val="center"/>
            <w:hideMark/>
          </w:tcPr>
          <w:p w14:paraId="441D524E" w14:textId="77777777" w:rsidR="007660A1" w:rsidRPr="006C6517" w:rsidRDefault="007660A1" w:rsidP="00D81C55">
            <w:pPr>
              <w:spacing w:before="120" w:after="120" w:line="240" w:lineRule="auto"/>
            </w:pPr>
            <w:r w:rsidRPr="006C6517">
              <w:t>Rozwiązanie pamięci masowej musi umożliwiać rozbudowę, do co najmniej 140 kontrolerów w</w:t>
            </w:r>
            <w:r w:rsidR="00BD3115">
              <w:t> </w:t>
            </w:r>
            <w:r w:rsidRPr="006C6517">
              <w:t>ramach tego samego systemu dyskowego.</w:t>
            </w:r>
          </w:p>
        </w:tc>
      </w:tr>
      <w:tr w:rsidR="007660A1" w:rsidRPr="006C6517" w14:paraId="478B013C" w14:textId="77777777" w:rsidTr="00D81C55">
        <w:trPr>
          <w:trHeight w:val="310"/>
        </w:trPr>
        <w:tc>
          <w:tcPr>
            <w:tcW w:w="0" w:type="auto"/>
            <w:shd w:val="clear" w:color="auto" w:fill="5B9BD5" w:themeFill="accent1"/>
            <w:noWrap/>
            <w:vAlign w:val="center"/>
            <w:hideMark/>
          </w:tcPr>
          <w:p w14:paraId="684ADA06" w14:textId="77777777" w:rsidR="007660A1" w:rsidRPr="00374A2E" w:rsidRDefault="007660A1" w:rsidP="00D81C55">
            <w:pPr>
              <w:pStyle w:val="Tabelanagwek"/>
              <w:spacing w:line="240" w:lineRule="auto"/>
              <w:rPr>
                <w:sz w:val="22"/>
              </w:rPr>
            </w:pPr>
            <w:r w:rsidRPr="00374A2E">
              <w:rPr>
                <w:sz w:val="22"/>
              </w:rPr>
              <w:t>5</w:t>
            </w:r>
          </w:p>
        </w:tc>
        <w:tc>
          <w:tcPr>
            <w:tcW w:w="0" w:type="auto"/>
            <w:vAlign w:val="center"/>
            <w:hideMark/>
          </w:tcPr>
          <w:p w14:paraId="1A9B013B" w14:textId="77777777" w:rsidR="007660A1" w:rsidRPr="006C6517" w:rsidRDefault="007660A1" w:rsidP="00D81C55">
            <w:pPr>
              <w:spacing w:before="120" w:after="120" w:line="240" w:lineRule="auto"/>
            </w:pPr>
            <w:r w:rsidRPr="006C6517">
              <w:t>W celu zapewnienia odpowiedniej wydajności oferowany system pamięci masowej musi posiadać nie mniej niż 7 CPU.</w:t>
            </w:r>
          </w:p>
        </w:tc>
      </w:tr>
      <w:tr w:rsidR="007660A1" w:rsidRPr="006C6517" w14:paraId="2CDEAFB0" w14:textId="77777777" w:rsidTr="00D81C55">
        <w:trPr>
          <w:trHeight w:val="930"/>
        </w:trPr>
        <w:tc>
          <w:tcPr>
            <w:tcW w:w="0" w:type="auto"/>
            <w:shd w:val="clear" w:color="auto" w:fill="5B9BD5" w:themeFill="accent1"/>
            <w:noWrap/>
            <w:vAlign w:val="center"/>
            <w:hideMark/>
          </w:tcPr>
          <w:p w14:paraId="3ABB3B9B" w14:textId="77777777" w:rsidR="007660A1" w:rsidRPr="00374A2E" w:rsidRDefault="007660A1" w:rsidP="00D81C55">
            <w:pPr>
              <w:pStyle w:val="Tabelanagwek"/>
              <w:spacing w:line="240" w:lineRule="auto"/>
              <w:rPr>
                <w:sz w:val="22"/>
              </w:rPr>
            </w:pPr>
            <w:r w:rsidRPr="00374A2E">
              <w:rPr>
                <w:sz w:val="22"/>
              </w:rPr>
              <w:lastRenderedPageBreak/>
              <w:t>6</w:t>
            </w:r>
          </w:p>
        </w:tc>
        <w:tc>
          <w:tcPr>
            <w:tcW w:w="0" w:type="auto"/>
            <w:vAlign w:val="center"/>
            <w:hideMark/>
          </w:tcPr>
          <w:p w14:paraId="3BEA76DC" w14:textId="77777777" w:rsidR="007660A1" w:rsidRPr="006C6517" w:rsidRDefault="007660A1" w:rsidP="00D81C55">
            <w:pPr>
              <w:spacing w:before="120" w:after="120" w:line="240" w:lineRule="auto"/>
            </w:pPr>
            <w:r w:rsidRPr="006C6517">
              <w:t>Dla maksymalizacji gęstości, tj. minimalizacji wykorzystania obszaru serwerowni do przechowywania danych, półka dyskowa lub węzeł stanowiący element rozwiązania pamięci dyskowej musi mieścić nie mniej, niż 15 dysków typu NL-SAS lub SAS w przeliczeniu na 1U (tj. np. nie mniej, niż 60 dysków w obudowie 4U).</w:t>
            </w:r>
          </w:p>
        </w:tc>
      </w:tr>
      <w:tr w:rsidR="007660A1" w:rsidRPr="006C6517" w14:paraId="2E43B235" w14:textId="77777777" w:rsidTr="00D81C55">
        <w:trPr>
          <w:trHeight w:val="310"/>
        </w:trPr>
        <w:tc>
          <w:tcPr>
            <w:tcW w:w="0" w:type="auto"/>
            <w:shd w:val="clear" w:color="auto" w:fill="5B9BD5" w:themeFill="accent1"/>
            <w:noWrap/>
            <w:vAlign w:val="center"/>
            <w:hideMark/>
          </w:tcPr>
          <w:p w14:paraId="7606BDA3" w14:textId="77777777" w:rsidR="007660A1" w:rsidRPr="00374A2E" w:rsidRDefault="007660A1" w:rsidP="00D81C55">
            <w:pPr>
              <w:pStyle w:val="Tabelanagwek"/>
              <w:spacing w:line="240" w:lineRule="auto"/>
              <w:rPr>
                <w:sz w:val="22"/>
              </w:rPr>
            </w:pPr>
            <w:r w:rsidRPr="00374A2E">
              <w:rPr>
                <w:sz w:val="22"/>
              </w:rPr>
              <w:t>7</w:t>
            </w:r>
          </w:p>
        </w:tc>
        <w:tc>
          <w:tcPr>
            <w:tcW w:w="0" w:type="auto"/>
            <w:vAlign w:val="center"/>
            <w:hideMark/>
          </w:tcPr>
          <w:p w14:paraId="7BA61A16" w14:textId="77777777" w:rsidR="007660A1" w:rsidRPr="006C6517" w:rsidRDefault="007660A1" w:rsidP="00D81C55">
            <w:pPr>
              <w:spacing w:before="120" w:after="120" w:line="240" w:lineRule="auto"/>
            </w:pPr>
            <w:r w:rsidRPr="006C6517">
              <w:t>Rozwiązanie pamięci dyskowej musi udostępniać całkowitą dostępną przestrzeń́ w ramach jednego ciągłego systemu plików.</w:t>
            </w:r>
          </w:p>
        </w:tc>
      </w:tr>
      <w:tr w:rsidR="007660A1" w:rsidRPr="006C6517" w14:paraId="23E14C2D" w14:textId="77777777" w:rsidTr="00D81C55">
        <w:trPr>
          <w:trHeight w:val="620"/>
        </w:trPr>
        <w:tc>
          <w:tcPr>
            <w:tcW w:w="0" w:type="auto"/>
            <w:shd w:val="clear" w:color="auto" w:fill="5B9BD5" w:themeFill="accent1"/>
            <w:noWrap/>
            <w:vAlign w:val="center"/>
            <w:hideMark/>
          </w:tcPr>
          <w:p w14:paraId="76186A9A" w14:textId="77777777" w:rsidR="007660A1" w:rsidRPr="00374A2E" w:rsidRDefault="007660A1" w:rsidP="00D81C55">
            <w:pPr>
              <w:pStyle w:val="Tabelanagwek"/>
              <w:spacing w:line="240" w:lineRule="auto"/>
              <w:rPr>
                <w:sz w:val="22"/>
              </w:rPr>
            </w:pPr>
            <w:r w:rsidRPr="00374A2E">
              <w:rPr>
                <w:sz w:val="22"/>
              </w:rPr>
              <w:t>8</w:t>
            </w:r>
          </w:p>
        </w:tc>
        <w:tc>
          <w:tcPr>
            <w:tcW w:w="0" w:type="auto"/>
            <w:vAlign w:val="center"/>
            <w:hideMark/>
          </w:tcPr>
          <w:p w14:paraId="21BE7D80" w14:textId="77777777" w:rsidR="007660A1" w:rsidRPr="006C6517" w:rsidRDefault="007660A1" w:rsidP="00D81C55">
            <w:pPr>
              <w:spacing w:before="120" w:after="120" w:line="240" w:lineRule="auto"/>
            </w:pPr>
            <w:r w:rsidRPr="006C6517">
              <w:t>Rozwiązanie pamięci masowej musi zapewniać dostępną̨, łączną̨ pojemność pamięci cache typu RAM nie mniejszą niż 336 GB. Ze względu na przewidywane obciążenie i wymaganą wydajność nie dopuszcza się realizacji pamięci w oparciu o dyski SSD.</w:t>
            </w:r>
          </w:p>
        </w:tc>
      </w:tr>
      <w:tr w:rsidR="007660A1" w:rsidRPr="006C6517" w14:paraId="44FA05BA" w14:textId="77777777" w:rsidTr="00D81C55">
        <w:trPr>
          <w:trHeight w:val="620"/>
        </w:trPr>
        <w:tc>
          <w:tcPr>
            <w:tcW w:w="0" w:type="auto"/>
            <w:shd w:val="clear" w:color="auto" w:fill="5B9BD5" w:themeFill="accent1"/>
            <w:noWrap/>
            <w:vAlign w:val="center"/>
            <w:hideMark/>
          </w:tcPr>
          <w:p w14:paraId="1534286D" w14:textId="77777777" w:rsidR="007660A1" w:rsidRPr="00374A2E" w:rsidRDefault="007660A1" w:rsidP="00D81C55">
            <w:pPr>
              <w:pStyle w:val="Tabelanagwek"/>
              <w:spacing w:line="240" w:lineRule="auto"/>
              <w:rPr>
                <w:sz w:val="22"/>
              </w:rPr>
            </w:pPr>
            <w:r w:rsidRPr="00374A2E">
              <w:rPr>
                <w:sz w:val="22"/>
              </w:rPr>
              <w:t>9</w:t>
            </w:r>
          </w:p>
        </w:tc>
        <w:tc>
          <w:tcPr>
            <w:tcW w:w="0" w:type="auto"/>
            <w:vAlign w:val="center"/>
            <w:hideMark/>
          </w:tcPr>
          <w:p w14:paraId="0CFF9B6B" w14:textId="77777777" w:rsidR="007660A1" w:rsidRPr="006C6517" w:rsidRDefault="007660A1" w:rsidP="00D81C55">
            <w:pPr>
              <w:spacing w:before="120" w:after="120" w:line="240" w:lineRule="auto"/>
            </w:pPr>
            <w:r w:rsidRPr="006C6517">
              <w:t>Oferowane rozwiązanie musi zawierać nie mniej niż 7 dysków SSD o pojemności nie mniejszej niż 1.6TB każdy. Musi istnieć możliwość użycia tych dysków do przechowywania metadanych systemu plików.</w:t>
            </w:r>
          </w:p>
        </w:tc>
      </w:tr>
      <w:tr w:rsidR="007660A1" w:rsidRPr="006C6517" w14:paraId="16EC7D22" w14:textId="77777777" w:rsidTr="00D81C55">
        <w:trPr>
          <w:trHeight w:val="620"/>
        </w:trPr>
        <w:tc>
          <w:tcPr>
            <w:tcW w:w="0" w:type="auto"/>
            <w:shd w:val="clear" w:color="auto" w:fill="5B9BD5" w:themeFill="accent1"/>
            <w:noWrap/>
            <w:vAlign w:val="center"/>
            <w:hideMark/>
          </w:tcPr>
          <w:p w14:paraId="46BA90B4" w14:textId="77777777" w:rsidR="007660A1" w:rsidRPr="00374A2E" w:rsidRDefault="007660A1" w:rsidP="00D81C55">
            <w:pPr>
              <w:pStyle w:val="Tabelanagwek"/>
              <w:spacing w:line="240" w:lineRule="auto"/>
              <w:rPr>
                <w:sz w:val="22"/>
              </w:rPr>
            </w:pPr>
            <w:r w:rsidRPr="00374A2E">
              <w:rPr>
                <w:sz w:val="22"/>
              </w:rPr>
              <w:t>10</w:t>
            </w:r>
          </w:p>
        </w:tc>
        <w:tc>
          <w:tcPr>
            <w:tcW w:w="0" w:type="auto"/>
            <w:vAlign w:val="center"/>
            <w:hideMark/>
          </w:tcPr>
          <w:p w14:paraId="7E4E24F3" w14:textId="77777777" w:rsidR="007660A1" w:rsidRPr="006C6517" w:rsidRDefault="007660A1" w:rsidP="00D81C55">
            <w:pPr>
              <w:spacing w:before="120" w:after="120" w:line="240" w:lineRule="auto"/>
            </w:pPr>
            <w:r w:rsidRPr="006C6517">
              <w:t>Rozwiązanie pamięci masowej musi umożliwiać zwiększenie trzykrotne pojemności i wydajności bez wprowadzania zmian do zaproponowanych kontrolerów.</w:t>
            </w:r>
          </w:p>
        </w:tc>
      </w:tr>
      <w:tr w:rsidR="007660A1" w:rsidRPr="006C6517" w14:paraId="41E5923E" w14:textId="77777777" w:rsidTr="00D81C55">
        <w:trPr>
          <w:trHeight w:val="1550"/>
        </w:trPr>
        <w:tc>
          <w:tcPr>
            <w:tcW w:w="0" w:type="auto"/>
            <w:shd w:val="clear" w:color="auto" w:fill="5B9BD5" w:themeFill="accent1"/>
            <w:noWrap/>
            <w:vAlign w:val="center"/>
            <w:hideMark/>
          </w:tcPr>
          <w:p w14:paraId="098948C3" w14:textId="77777777" w:rsidR="007660A1" w:rsidRPr="00374A2E" w:rsidRDefault="007660A1" w:rsidP="00D81C55">
            <w:pPr>
              <w:pStyle w:val="Tabelanagwek"/>
              <w:spacing w:line="240" w:lineRule="auto"/>
              <w:rPr>
                <w:sz w:val="22"/>
              </w:rPr>
            </w:pPr>
            <w:r w:rsidRPr="00374A2E">
              <w:rPr>
                <w:sz w:val="22"/>
              </w:rPr>
              <w:t>11</w:t>
            </w:r>
          </w:p>
        </w:tc>
        <w:tc>
          <w:tcPr>
            <w:tcW w:w="0" w:type="auto"/>
            <w:vAlign w:val="center"/>
            <w:hideMark/>
          </w:tcPr>
          <w:p w14:paraId="72B91849" w14:textId="77777777" w:rsidR="007660A1" w:rsidRPr="006C6517" w:rsidRDefault="007660A1" w:rsidP="00DE3E7A">
            <w:pPr>
              <w:spacing w:before="120" w:after="120" w:line="240" w:lineRule="auto"/>
              <w:jc w:val="left"/>
            </w:pPr>
            <w:r w:rsidRPr="006C6517">
              <w:t>Oferowane rozwiązanie pamięci masowej musi umożliwiać dynamiczne rozszerzanie pojemności systemu plików w oparciu o całą pojemność fizyczną dodawaną do klastra bez konieczności:</w:t>
            </w:r>
            <w:r w:rsidRPr="006C6517">
              <w:br/>
              <w:t xml:space="preserve">- modyfikacji już zainstalowanych kontrolerów </w:t>
            </w:r>
            <w:r w:rsidRPr="006C6517">
              <w:br/>
              <w:t xml:space="preserve">- restartu systemu </w:t>
            </w:r>
            <w:r w:rsidRPr="006C6517">
              <w:br/>
              <w:t xml:space="preserve">- ręcznej migracji/dystrybucji danych na nowe dyski systemu. </w:t>
            </w:r>
          </w:p>
        </w:tc>
      </w:tr>
      <w:tr w:rsidR="007660A1" w:rsidRPr="006C6517" w14:paraId="58CD7C46" w14:textId="77777777" w:rsidTr="00D81C55">
        <w:trPr>
          <w:trHeight w:val="620"/>
        </w:trPr>
        <w:tc>
          <w:tcPr>
            <w:tcW w:w="0" w:type="auto"/>
            <w:shd w:val="clear" w:color="auto" w:fill="5B9BD5" w:themeFill="accent1"/>
            <w:noWrap/>
            <w:vAlign w:val="center"/>
            <w:hideMark/>
          </w:tcPr>
          <w:p w14:paraId="1F2839C1" w14:textId="77777777" w:rsidR="007660A1" w:rsidRPr="00374A2E" w:rsidRDefault="007660A1" w:rsidP="00D81C55">
            <w:pPr>
              <w:pStyle w:val="Tabelanagwek"/>
              <w:spacing w:line="240" w:lineRule="auto"/>
              <w:rPr>
                <w:sz w:val="22"/>
              </w:rPr>
            </w:pPr>
            <w:r w:rsidRPr="00374A2E">
              <w:rPr>
                <w:sz w:val="22"/>
              </w:rPr>
              <w:t>12</w:t>
            </w:r>
          </w:p>
        </w:tc>
        <w:tc>
          <w:tcPr>
            <w:tcW w:w="0" w:type="auto"/>
            <w:vAlign w:val="center"/>
            <w:hideMark/>
          </w:tcPr>
          <w:p w14:paraId="653C63CC" w14:textId="77777777" w:rsidR="007660A1" w:rsidRPr="006C6517" w:rsidRDefault="007660A1" w:rsidP="00D81C55">
            <w:pPr>
              <w:spacing w:before="120" w:after="120" w:line="240" w:lineRule="auto"/>
            </w:pPr>
            <w:r w:rsidRPr="006C6517">
              <w:t>Rozwiązanie pamięci masowej musi zapewniać dostęp z różnych systemów operacyjnych (UNIX, Mac, Linux, Windows) z wykorzystaniem wszystkich standardowych protokołów: NFS, SMB (CIFS), HTTP, FTP. Wszystkie protokoły muszą być włączone bez dodatkowych licencji i sprzętu.</w:t>
            </w:r>
          </w:p>
        </w:tc>
      </w:tr>
      <w:tr w:rsidR="007660A1" w:rsidRPr="006C6517" w14:paraId="5488E6E1" w14:textId="77777777" w:rsidTr="00D81C55">
        <w:trPr>
          <w:trHeight w:val="310"/>
        </w:trPr>
        <w:tc>
          <w:tcPr>
            <w:tcW w:w="0" w:type="auto"/>
            <w:shd w:val="clear" w:color="auto" w:fill="5B9BD5" w:themeFill="accent1"/>
            <w:noWrap/>
            <w:vAlign w:val="center"/>
            <w:hideMark/>
          </w:tcPr>
          <w:p w14:paraId="5E256A3C" w14:textId="77777777" w:rsidR="007660A1" w:rsidRPr="00374A2E" w:rsidRDefault="007660A1" w:rsidP="00D81C55">
            <w:pPr>
              <w:pStyle w:val="Tabelanagwek"/>
              <w:spacing w:line="240" w:lineRule="auto"/>
              <w:rPr>
                <w:sz w:val="22"/>
              </w:rPr>
            </w:pPr>
            <w:r w:rsidRPr="00374A2E">
              <w:rPr>
                <w:sz w:val="22"/>
              </w:rPr>
              <w:t>13</w:t>
            </w:r>
          </w:p>
        </w:tc>
        <w:tc>
          <w:tcPr>
            <w:tcW w:w="0" w:type="auto"/>
            <w:vAlign w:val="center"/>
            <w:hideMark/>
          </w:tcPr>
          <w:p w14:paraId="5C6973B6" w14:textId="77777777" w:rsidR="007660A1" w:rsidRPr="006C6517" w:rsidRDefault="007660A1" w:rsidP="00D81C55">
            <w:pPr>
              <w:spacing w:before="120" w:after="120" w:line="240" w:lineRule="auto"/>
            </w:pPr>
            <w:r w:rsidRPr="006C6517">
              <w:t>Rozwiązanie pamięci masowej musi obsługiwać protokoły plikowe: NFS V3 i V4, CIFS 2.0 i 3.0, FTP, http.</w:t>
            </w:r>
          </w:p>
        </w:tc>
      </w:tr>
      <w:tr w:rsidR="007660A1" w:rsidRPr="006C6517" w14:paraId="45EBD62F" w14:textId="77777777" w:rsidTr="00D81C55">
        <w:trPr>
          <w:trHeight w:val="620"/>
        </w:trPr>
        <w:tc>
          <w:tcPr>
            <w:tcW w:w="0" w:type="auto"/>
            <w:shd w:val="clear" w:color="auto" w:fill="5B9BD5" w:themeFill="accent1"/>
            <w:noWrap/>
            <w:vAlign w:val="center"/>
            <w:hideMark/>
          </w:tcPr>
          <w:p w14:paraId="230E36CF" w14:textId="77777777" w:rsidR="007660A1" w:rsidRPr="00374A2E" w:rsidRDefault="007660A1" w:rsidP="00D81C55">
            <w:pPr>
              <w:pStyle w:val="Tabelanagwek"/>
              <w:spacing w:line="240" w:lineRule="auto"/>
              <w:rPr>
                <w:sz w:val="22"/>
              </w:rPr>
            </w:pPr>
            <w:r w:rsidRPr="00374A2E">
              <w:rPr>
                <w:sz w:val="22"/>
              </w:rPr>
              <w:t>14</w:t>
            </w:r>
          </w:p>
        </w:tc>
        <w:tc>
          <w:tcPr>
            <w:tcW w:w="0" w:type="auto"/>
            <w:vAlign w:val="center"/>
            <w:hideMark/>
          </w:tcPr>
          <w:p w14:paraId="73595A58" w14:textId="77777777" w:rsidR="007660A1" w:rsidRPr="006C6517" w:rsidRDefault="007660A1" w:rsidP="00D81C55">
            <w:pPr>
              <w:spacing w:before="120" w:after="120" w:line="240" w:lineRule="auto"/>
            </w:pPr>
            <w:r w:rsidRPr="006C6517">
              <w:t>Rozwiązanie musi zapewniać wsparcie dla SMB 3.0 multi-channel pozwalając na korzystanie z</w:t>
            </w:r>
            <w:r w:rsidR="00BD3115">
              <w:t> </w:t>
            </w:r>
            <w:r w:rsidRPr="006C6517">
              <w:t>kilku kanałów komunikacji dla zwiększenia przepustowości, tolerancje awarii jednego z połączeń I automatycznego wychwycenia tego typu awarii.</w:t>
            </w:r>
          </w:p>
        </w:tc>
      </w:tr>
      <w:tr w:rsidR="007660A1" w:rsidRPr="006C6517" w14:paraId="55534FE8" w14:textId="77777777" w:rsidTr="00D81C55">
        <w:trPr>
          <w:trHeight w:val="620"/>
        </w:trPr>
        <w:tc>
          <w:tcPr>
            <w:tcW w:w="0" w:type="auto"/>
            <w:shd w:val="clear" w:color="auto" w:fill="5B9BD5" w:themeFill="accent1"/>
            <w:noWrap/>
            <w:vAlign w:val="center"/>
            <w:hideMark/>
          </w:tcPr>
          <w:p w14:paraId="0384986D" w14:textId="77777777" w:rsidR="007660A1" w:rsidRPr="00374A2E" w:rsidRDefault="007660A1" w:rsidP="00D81C55">
            <w:pPr>
              <w:pStyle w:val="Tabelanagwek"/>
              <w:spacing w:line="240" w:lineRule="auto"/>
              <w:rPr>
                <w:sz w:val="22"/>
              </w:rPr>
            </w:pPr>
            <w:r w:rsidRPr="00374A2E">
              <w:rPr>
                <w:sz w:val="22"/>
              </w:rPr>
              <w:t>15</w:t>
            </w:r>
          </w:p>
        </w:tc>
        <w:tc>
          <w:tcPr>
            <w:tcW w:w="0" w:type="auto"/>
            <w:vAlign w:val="center"/>
            <w:hideMark/>
          </w:tcPr>
          <w:p w14:paraId="10D84ECA" w14:textId="77777777" w:rsidR="007660A1" w:rsidRPr="006C6517" w:rsidRDefault="007660A1" w:rsidP="00D81C55">
            <w:pPr>
              <w:spacing w:before="120" w:after="120" w:line="240" w:lineRule="auto"/>
            </w:pPr>
            <w:r w:rsidRPr="006C6517">
              <w:t>Oferowane rozwiązanie pamięci dyskowej musi obsługiwać protokół NDMP w wersji 3 oraz 4 dla kopii zapasowych na taśmach, z dowolnego obszaru systemu plików.</w:t>
            </w:r>
          </w:p>
        </w:tc>
      </w:tr>
      <w:tr w:rsidR="007660A1" w:rsidRPr="006C6517" w14:paraId="13EA08D0" w14:textId="77777777" w:rsidTr="00D81C55">
        <w:trPr>
          <w:trHeight w:val="620"/>
        </w:trPr>
        <w:tc>
          <w:tcPr>
            <w:tcW w:w="0" w:type="auto"/>
            <w:shd w:val="clear" w:color="auto" w:fill="5B9BD5" w:themeFill="accent1"/>
            <w:noWrap/>
            <w:vAlign w:val="center"/>
            <w:hideMark/>
          </w:tcPr>
          <w:p w14:paraId="782D5DC8" w14:textId="77777777" w:rsidR="007660A1" w:rsidRPr="00374A2E" w:rsidRDefault="007660A1" w:rsidP="00D81C55">
            <w:pPr>
              <w:pStyle w:val="Tabelanagwek"/>
              <w:spacing w:line="240" w:lineRule="auto"/>
              <w:rPr>
                <w:sz w:val="22"/>
              </w:rPr>
            </w:pPr>
            <w:r w:rsidRPr="00374A2E">
              <w:rPr>
                <w:sz w:val="22"/>
              </w:rPr>
              <w:t>16</w:t>
            </w:r>
          </w:p>
        </w:tc>
        <w:tc>
          <w:tcPr>
            <w:tcW w:w="0" w:type="auto"/>
            <w:vAlign w:val="center"/>
            <w:hideMark/>
          </w:tcPr>
          <w:p w14:paraId="7F73AE13" w14:textId="77777777" w:rsidR="007660A1" w:rsidRPr="006C6517" w:rsidRDefault="007660A1" w:rsidP="00D81C55">
            <w:pPr>
              <w:spacing w:before="120" w:after="120" w:line="240" w:lineRule="auto"/>
            </w:pPr>
            <w:r w:rsidRPr="006C6517">
              <w:t>Oferowane rozwiązanie pamięci dyskowej musi zapewnić gwarantowaną ochronę przed „cichym uszkodzeniem dysków” (silent data corruption) dla wszystkich technologii dyskowych (w tym SATA).</w:t>
            </w:r>
          </w:p>
        </w:tc>
      </w:tr>
      <w:tr w:rsidR="007660A1" w:rsidRPr="006C6517" w14:paraId="2609B7FD" w14:textId="77777777" w:rsidTr="00D81C55">
        <w:trPr>
          <w:trHeight w:val="930"/>
        </w:trPr>
        <w:tc>
          <w:tcPr>
            <w:tcW w:w="0" w:type="auto"/>
            <w:shd w:val="clear" w:color="auto" w:fill="5B9BD5" w:themeFill="accent1"/>
            <w:noWrap/>
            <w:vAlign w:val="center"/>
            <w:hideMark/>
          </w:tcPr>
          <w:p w14:paraId="1460DB6C" w14:textId="77777777" w:rsidR="007660A1" w:rsidRPr="00374A2E" w:rsidRDefault="007660A1" w:rsidP="00D81C55">
            <w:pPr>
              <w:pStyle w:val="Tabelanagwek"/>
              <w:spacing w:line="240" w:lineRule="auto"/>
              <w:rPr>
                <w:sz w:val="22"/>
              </w:rPr>
            </w:pPr>
            <w:r w:rsidRPr="00374A2E">
              <w:rPr>
                <w:sz w:val="22"/>
              </w:rPr>
              <w:lastRenderedPageBreak/>
              <w:t>17</w:t>
            </w:r>
          </w:p>
        </w:tc>
        <w:tc>
          <w:tcPr>
            <w:tcW w:w="0" w:type="auto"/>
            <w:vAlign w:val="center"/>
            <w:hideMark/>
          </w:tcPr>
          <w:p w14:paraId="62CE7920" w14:textId="77777777" w:rsidR="007660A1" w:rsidRPr="006C6517" w:rsidRDefault="007660A1" w:rsidP="00D81C55">
            <w:pPr>
              <w:spacing w:before="120" w:after="120" w:line="240" w:lineRule="auto"/>
            </w:pPr>
            <w:r w:rsidRPr="006C6517">
              <w:t>Oferowane rozwiązanie pamięci dyskowej musi umożliwiać wymianę uszkodzonego dysku przy zachowaniu nieprzerwanej dostępności wszystkich zasobów, tj. bez czasowego wyłączania z</w:t>
            </w:r>
            <w:r w:rsidR="00BD3115">
              <w:t> </w:t>
            </w:r>
            <w:r w:rsidRPr="006C6517">
              <w:t>użycia innych elementów urządzenia. Musi istnieć możliwość jasnego określenia lokalizacji uszkodzonego dysku, np. za pomocą lampki kontrolnej lub wyświetlenia numeru pojedynczej zatoki/kieszeni.</w:t>
            </w:r>
          </w:p>
        </w:tc>
      </w:tr>
      <w:tr w:rsidR="007660A1" w:rsidRPr="006C6517" w14:paraId="0C92A7D1" w14:textId="77777777" w:rsidTr="00D81C55">
        <w:trPr>
          <w:trHeight w:val="620"/>
        </w:trPr>
        <w:tc>
          <w:tcPr>
            <w:tcW w:w="0" w:type="auto"/>
            <w:shd w:val="clear" w:color="auto" w:fill="5B9BD5" w:themeFill="accent1"/>
            <w:noWrap/>
            <w:vAlign w:val="center"/>
            <w:hideMark/>
          </w:tcPr>
          <w:p w14:paraId="5DE425F2" w14:textId="77777777" w:rsidR="007660A1" w:rsidRPr="00374A2E" w:rsidRDefault="007660A1" w:rsidP="00D81C55">
            <w:pPr>
              <w:pStyle w:val="Tabelanagwek"/>
              <w:spacing w:line="240" w:lineRule="auto"/>
              <w:rPr>
                <w:sz w:val="22"/>
              </w:rPr>
            </w:pPr>
            <w:r w:rsidRPr="00374A2E">
              <w:rPr>
                <w:sz w:val="22"/>
              </w:rPr>
              <w:t>18</w:t>
            </w:r>
          </w:p>
        </w:tc>
        <w:tc>
          <w:tcPr>
            <w:tcW w:w="0" w:type="auto"/>
            <w:vAlign w:val="center"/>
            <w:hideMark/>
          </w:tcPr>
          <w:p w14:paraId="1490A83B" w14:textId="77777777" w:rsidR="007660A1" w:rsidRPr="006C6517" w:rsidRDefault="007660A1" w:rsidP="00D81C55">
            <w:pPr>
              <w:spacing w:before="120" w:after="120" w:line="240" w:lineRule="auto"/>
            </w:pPr>
            <w:r w:rsidRPr="006C6517">
              <w:t>W przypadku awarii jednego dysku, czas od momentu jego wymiany do odzyskania pierwotnego poziomu ochrony danych nie może być dłuższy niż 12 godzin – w sytuacji braku obciążenia przez urządzenia klienckie.</w:t>
            </w:r>
          </w:p>
        </w:tc>
      </w:tr>
      <w:tr w:rsidR="007660A1" w:rsidRPr="006C6517" w14:paraId="32068AB9" w14:textId="77777777" w:rsidTr="00D81C55">
        <w:trPr>
          <w:trHeight w:val="620"/>
        </w:trPr>
        <w:tc>
          <w:tcPr>
            <w:tcW w:w="0" w:type="auto"/>
            <w:shd w:val="clear" w:color="auto" w:fill="5B9BD5" w:themeFill="accent1"/>
            <w:noWrap/>
            <w:vAlign w:val="center"/>
            <w:hideMark/>
          </w:tcPr>
          <w:p w14:paraId="713CC23B" w14:textId="77777777" w:rsidR="007660A1" w:rsidRPr="00374A2E" w:rsidRDefault="007660A1" w:rsidP="00D81C55">
            <w:pPr>
              <w:pStyle w:val="Tabelanagwek"/>
              <w:spacing w:line="240" w:lineRule="auto"/>
              <w:rPr>
                <w:sz w:val="22"/>
              </w:rPr>
            </w:pPr>
            <w:r w:rsidRPr="00374A2E">
              <w:rPr>
                <w:sz w:val="22"/>
              </w:rPr>
              <w:t>19</w:t>
            </w:r>
          </w:p>
        </w:tc>
        <w:tc>
          <w:tcPr>
            <w:tcW w:w="0" w:type="auto"/>
            <w:vAlign w:val="center"/>
            <w:hideMark/>
          </w:tcPr>
          <w:p w14:paraId="42F4524F" w14:textId="77777777" w:rsidR="007660A1" w:rsidRPr="006C6517" w:rsidRDefault="007660A1" w:rsidP="00D81C55">
            <w:pPr>
              <w:spacing w:before="120" w:after="120" w:line="240" w:lineRule="auto"/>
            </w:pPr>
            <w:r w:rsidRPr="006C6517">
              <w:t>Rozwiązanie pamięci dyskowej musi zapewniać pracę jednocześnie wszystkich kontrolerów w</w:t>
            </w:r>
            <w:r w:rsidR="00BD3115">
              <w:t> </w:t>
            </w:r>
            <w:r w:rsidRPr="006C6517">
              <w:t>trybie aktywny/aktywny dla zapewnienia niezawodności i dostępności danych.</w:t>
            </w:r>
          </w:p>
        </w:tc>
      </w:tr>
      <w:tr w:rsidR="007660A1" w:rsidRPr="006C6517" w14:paraId="202B1C18" w14:textId="77777777" w:rsidTr="00D81C55">
        <w:trPr>
          <w:trHeight w:val="620"/>
        </w:trPr>
        <w:tc>
          <w:tcPr>
            <w:tcW w:w="0" w:type="auto"/>
            <w:shd w:val="clear" w:color="auto" w:fill="5B9BD5" w:themeFill="accent1"/>
            <w:noWrap/>
            <w:vAlign w:val="center"/>
            <w:hideMark/>
          </w:tcPr>
          <w:p w14:paraId="4004B5DF" w14:textId="77777777" w:rsidR="007660A1" w:rsidRPr="00374A2E" w:rsidRDefault="007660A1" w:rsidP="00D81C55">
            <w:pPr>
              <w:pStyle w:val="Tabelanagwek"/>
              <w:spacing w:line="240" w:lineRule="auto"/>
              <w:rPr>
                <w:sz w:val="22"/>
              </w:rPr>
            </w:pPr>
            <w:r w:rsidRPr="00374A2E">
              <w:rPr>
                <w:sz w:val="22"/>
              </w:rPr>
              <w:t>20</w:t>
            </w:r>
          </w:p>
        </w:tc>
        <w:tc>
          <w:tcPr>
            <w:tcW w:w="0" w:type="auto"/>
            <w:vAlign w:val="center"/>
            <w:hideMark/>
          </w:tcPr>
          <w:p w14:paraId="0FC1FD9D" w14:textId="77777777" w:rsidR="007660A1" w:rsidRPr="006C6517" w:rsidRDefault="007660A1" w:rsidP="00D81C55">
            <w:pPr>
              <w:spacing w:before="120" w:after="120" w:line="240" w:lineRule="auto"/>
            </w:pPr>
            <w:r w:rsidRPr="006C6517">
              <w:t>Użytkownicy sieci muszą uzyskiwać dostęp do systemu pamięci masowej przy wykorzystaniu wewnętrznego load balancingu bez konieczności stosowania zewnętrznych urządzeń równoważących obciążenie.</w:t>
            </w:r>
          </w:p>
        </w:tc>
      </w:tr>
      <w:tr w:rsidR="007660A1" w:rsidRPr="006C6517" w14:paraId="4D394116" w14:textId="77777777" w:rsidTr="00D81C55">
        <w:trPr>
          <w:trHeight w:val="310"/>
        </w:trPr>
        <w:tc>
          <w:tcPr>
            <w:tcW w:w="0" w:type="auto"/>
            <w:shd w:val="clear" w:color="auto" w:fill="5B9BD5" w:themeFill="accent1"/>
            <w:noWrap/>
            <w:vAlign w:val="center"/>
            <w:hideMark/>
          </w:tcPr>
          <w:p w14:paraId="30E19711" w14:textId="77777777" w:rsidR="007660A1" w:rsidRPr="00374A2E" w:rsidRDefault="007660A1" w:rsidP="00D81C55">
            <w:pPr>
              <w:pStyle w:val="Tabelanagwek"/>
              <w:spacing w:line="240" w:lineRule="auto"/>
              <w:rPr>
                <w:sz w:val="22"/>
              </w:rPr>
            </w:pPr>
            <w:r w:rsidRPr="00374A2E">
              <w:rPr>
                <w:sz w:val="22"/>
              </w:rPr>
              <w:t>21</w:t>
            </w:r>
          </w:p>
        </w:tc>
        <w:tc>
          <w:tcPr>
            <w:tcW w:w="0" w:type="auto"/>
            <w:vAlign w:val="center"/>
            <w:hideMark/>
          </w:tcPr>
          <w:p w14:paraId="596D328D" w14:textId="77777777" w:rsidR="007660A1" w:rsidRPr="006C6517" w:rsidRDefault="007660A1" w:rsidP="00D81C55">
            <w:pPr>
              <w:spacing w:before="120" w:after="120" w:line="240" w:lineRule="auto"/>
            </w:pPr>
            <w:r w:rsidRPr="006C6517">
              <w:t>Rozwiązanie pamięci dyskowej musi posiadać funkcjonalność replikacji asynchronicznej danych.</w:t>
            </w:r>
          </w:p>
        </w:tc>
      </w:tr>
      <w:tr w:rsidR="007660A1" w:rsidRPr="006C6517" w14:paraId="1AECA0C0" w14:textId="77777777" w:rsidTr="00D81C55">
        <w:trPr>
          <w:trHeight w:val="620"/>
        </w:trPr>
        <w:tc>
          <w:tcPr>
            <w:tcW w:w="0" w:type="auto"/>
            <w:shd w:val="clear" w:color="auto" w:fill="5B9BD5" w:themeFill="accent1"/>
            <w:noWrap/>
            <w:vAlign w:val="center"/>
            <w:hideMark/>
          </w:tcPr>
          <w:p w14:paraId="2882B81E" w14:textId="77777777" w:rsidR="007660A1" w:rsidRPr="00374A2E" w:rsidRDefault="007660A1" w:rsidP="00D81C55">
            <w:pPr>
              <w:pStyle w:val="Tabelanagwek"/>
              <w:spacing w:line="240" w:lineRule="auto"/>
              <w:rPr>
                <w:sz w:val="22"/>
              </w:rPr>
            </w:pPr>
            <w:r w:rsidRPr="00374A2E">
              <w:rPr>
                <w:sz w:val="22"/>
              </w:rPr>
              <w:t>22</w:t>
            </w:r>
          </w:p>
        </w:tc>
        <w:tc>
          <w:tcPr>
            <w:tcW w:w="0" w:type="auto"/>
            <w:vAlign w:val="center"/>
            <w:hideMark/>
          </w:tcPr>
          <w:p w14:paraId="39DE298C" w14:textId="77777777" w:rsidR="007660A1" w:rsidRPr="006C6517" w:rsidRDefault="007660A1" w:rsidP="00D81C55">
            <w:pPr>
              <w:spacing w:before="120" w:after="120" w:line="240" w:lineRule="auto"/>
            </w:pPr>
            <w:r w:rsidRPr="006C6517">
              <w:t>Rozwiązanie pamięci masowej musi realizować replikację asynchroniczną danych na poziomie pojedynczego katalogu celem dystrybucji treści i zapewnienia kopii danych z oferowanym "rozwiązaniem typu NAS typ B".</w:t>
            </w:r>
          </w:p>
        </w:tc>
      </w:tr>
      <w:tr w:rsidR="007660A1" w:rsidRPr="006C6517" w14:paraId="76256093" w14:textId="77777777" w:rsidTr="00D81C55">
        <w:trPr>
          <w:trHeight w:val="620"/>
        </w:trPr>
        <w:tc>
          <w:tcPr>
            <w:tcW w:w="0" w:type="auto"/>
            <w:shd w:val="clear" w:color="auto" w:fill="5B9BD5" w:themeFill="accent1"/>
            <w:noWrap/>
            <w:vAlign w:val="center"/>
            <w:hideMark/>
          </w:tcPr>
          <w:p w14:paraId="02DFA4C5" w14:textId="77777777" w:rsidR="007660A1" w:rsidRPr="00374A2E" w:rsidRDefault="007660A1" w:rsidP="00D81C55">
            <w:pPr>
              <w:pStyle w:val="Tabelanagwek"/>
              <w:spacing w:line="240" w:lineRule="auto"/>
              <w:rPr>
                <w:sz w:val="22"/>
              </w:rPr>
            </w:pPr>
            <w:r w:rsidRPr="00374A2E">
              <w:rPr>
                <w:sz w:val="22"/>
              </w:rPr>
              <w:t>23</w:t>
            </w:r>
          </w:p>
        </w:tc>
        <w:tc>
          <w:tcPr>
            <w:tcW w:w="0" w:type="auto"/>
            <w:vAlign w:val="center"/>
            <w:hideMark/>
          </w:tcPr>
          <w:p w14:paraId="58C0C3D3" w14:textId="77777777" w:rsidR="007660A1" w:rsidRPr="006C6517" w:rsidRDefault="007660A1" w:rsidP="00D81C55">
            <w:pPr>
              <w:spacing w:before="120" w:after="120" w:line="240" w:lineRule="auto"/>
            </w:pPr>
            <w:r w:rsidRPr="006C6517">
              <w:t>Rozwiązanie pamięci masowej musi zapewniać synchronizacje shareów SMB oraz NFS między  oferowanym "rozwiązaniem typu NAS typ B" a  "rozwiązaniem typu NAS typ C"</w:t>
            </w:r>
          </w:p>
        </w:tc>
      </w:tr>
      <w:tr w:rsidR="007660A1" w:rsidRPr="006C6517" w14:paraId="66478398" w14:textId="77777777" w:rsidTr="00D81C55">
        <w:trPr>
          <w:trHeight w:val="620"/>
        </w:trPr>
        <w:tc>
          <w:tcPr>
            <w:tcW w:w="0" w:type="auto"/>
            <w:shd w:val="clear" w:color="auto" w:fill="5B9BD5" w:themeFill="accent1"/>
            <w:noWrap/>
            <w:vAlign w:val="center"/>
            <w:hideMark/>
          </w:tcPr>
          <w:p w14:paraId="12F6DFF7" w14:textId="77777777" w:rsidR="007660A1" w:rsidRPr="00374A2E" w:rsidRDefault="007660A1" w:rsidP="00D81C55">
            <w:pPr>
              <w:pStyle w:val="Tabelanagwek"/>
              <w:spacing w:line="240" w:lineRule="auto"/>
              <w:rPr>
                <w:sz w:val="22"/>
              </w:rPr>
            </w:pPr>
            <w:r w:rsidRPr="00374A2E">
              <w:rPr>
                <w:sz w:val="22"/>
              </w:rPr>
              <w:t>24</w:t>
            </w:r>
          </w:p>
        </w:tc>
        <w:tc>
          <w:tcPr>
            <w:tcW w:w="0" w:type="auto"/>
            <w:vAlign w:val="center"/>
            <w:hideMark/>
          </w:tcPr>
          <w:p w14:paraId="23FAC440" w14:textId="77777777" w:rsidR="007660A1" w:rsidRPr="006C6517" w:rsidRDefault="007660A1" w:rsidP="00D81C55">
            <w:pPr>
              <w:spacing w:before="120" w:after="120" w:line="240" w:lineRule="auto"/>
            </w:pPr>
            <w:r w:rsidRPr="006C6517">
              <w:t>Rozwiązanie pamięci masowej musi zapewnić automatyczną detekcje zmian na określonych share’ach czy exportach (SMB,NFS) dotyczącą zabezpieczeń oraz synchronizacji.</w:t>
            </w:r>
          </w:p>
        </w:tc>
      </w:tr>
      <w:tr w:rsidR="007660A1" w:rsidRPr="006C6517" w14:paraId="3242626A" w14:textId="77777777" w:rsidTr="00D81C55">
        <w:trPr>
          <w:trHeight w:val="620"/>
        </w:trPr>
        <w:tc>
          <w:tcPr>
            <w:tcW w:w="0" w:type="auto"/>
            <w:shd w:val="clear" w:color="auto" w:fill="5B9BD5" w:themeFill="accent1"/>
            <w:noWrap/>
            <w:vAlign w:val="center"/>
            <w:hideMark/>
          </w:tcPr>
          <w:p w14:paraId="60904ED6" w14:textId="77777777" w:rsidR="007660A1" w:rsidRPr="00374A2E" w:rsidRDefault="007660A1" w:rsidP="00D81C55">
            <w:pPr>
              <w:pStyle w:val="Tabelanagwek"/>
              <w:spacing w:line="240" w:lineRule="auto"/>
              <w:rPr>
                <w:sz w:val="22"/>
              </w:rPr>
            </w:pPr>
            <w:r w:rsidRPr="00374A2E">
              <w:rPr>
                <w:sz w:val="22"/>
              </w:rPr>
              <w:t>25</w:t>
            </w:r>
          </w:p>
        </w:tc>
        <w:tc>
          <w:tcPr>
            <w:tcW w:w="0" w:type="auto"/>
            <w:vAlign w:val="center"/>
            <w:hideMark/>
          </w:tcPr>
          <w:p w14:paraId="1B2D41CF" w14:textId="77777777" w:rsidR="007660A1" w:rsidRPr="006C6517" w:rsidRDefault="007660A1" w:rsidP="00D81C55">
            <w:pPr>
              <w:spacing w:before="120" w:after="120" w:line="240" w:lineRule="auto"/>
            </w:pPr>
            <w:r w:rsidRPr="006C6517">
              <w:t>Rozwiązanie pamięci dyskowej musi umożliwiać wykonanie, co najmniej 1000 kopii migawkowych (snapshot) danego katalogu oraz umożliwiać wykonanie nielimitowanej liczby kopii migawkowych w odniesieniu do całego systemu plików.</w:t>
            </w:r>
          </w:p>
        </w:tc>
      </w:tr>
      <w:tr w:rsidR="007660A1" w:rsidRPr="006C6517" w14:paraId="0EAC5274" w14:textId="77777777" w:rsidTr="00D81C55">
        <w:trPr>
          <w:trHeight w:val="930"/>
        </w:trPr>
        <w:tc>
          <w:tcPr>
            <w:tcW w:w="0" w:type="auto"/>
            <w:shd w:val="clear" w:color="auto" w:fill="5B9BD5" w:themeFill="accent1"/>
            <w:noWrap/>
            <w:vAlign w:val="center"/>
            <w:hideMark/>
          </w:tcPr>
          <w:p w14:paraId="37C64989" w14:textId="77777777" w:rsidR="007660A1" w:rsidRPr="00374A2E" w:rsidRDefault="007660A1" w:rsidP="00D81C55">
            <w:pPr>
              <w:pStyle w:val="Tabelanagwek"/>
              <w:spacing w:line="240" w:lineRule="auto"/>
              <w:rPr>
                <w:sz w:val="22"/>
              </w:rPr>
            </w:pPr>
            <w:r w:rsidRPr="00374A2E">
              <w:rPr>
                <w:sz w:val="22"/>
              </w:rPr>
              <w:t>26</w:t>
            </w:r>
          </w:p>
        </w:tc>
        <w:tc>
          <w:tcPr>
            <w:tcW w:w="0" w:type="auto"/>
            <w:vAlign w:val="center"/>
            <w:hideMark/>
          </w:tcPr>
          <w:p w14:paraId="4CFFDC1E" w14:textId="77777777" w:rsidR="007660A1" w:rsidRPr="006C6517" w:rsidRDefault="007660A1" w:rsidP="00D81C55">
            <w:pPr>
              <w:spacing w:before="120" w:after="120" w:line="240" w:lineRule="auto"/>
            </w:pPr>
            <w:r w:rsidRPr="006C6517">
              <w:t>Komunikacja pomiędzy kontrolerami/półkami dyskowymi musi odbywać się za pośrednictwem osobnych (niewspółdzielonych z portami dostępowymi) interfejsów. Każdy kontroler musi posiadać interfejsy o łącznej przepustowości nie mniejszej, niż 20Gbitps/kontroler. Sumaryczna przepustowość interfejsów wszystkich kontrolerów musi być nie mniejsza, niż 140Gbitps.</w:t>
            </w:r>
          </w:p>
        </w:tc>
      </w:tr>
      <w:tr w:rsidR="007660A1" w:rsidRPr="006C6517" w14:paraId="14929067" w14:textId="77777777" w:rsidTr="00D81C55">
        <w:trPr>
          <w:trHeight w:val="620"/>
        </w:trPr>
        <w:tc>
          <w:tcPr>
            <w:tcW w:w="0" w:type="auto"/>
            <w:shd w:val="clear" w:color="auto" w:fill="5B9BD5" w:themeFill="accent1"/>
            <w:noWrap/>
            <w:vAlign w:val="center"/>
            <w:hideMark/>
          </w:tcPr>
          <w:p w14:paraId="03E3E0AB" w14:textId="77777777" w:rsidR="007660A1" w:rsidRPr="00374A2E" w:rsidRDefault="007660A1" w:rsidP="00D81C55">
            <w:pPr>
              <w:pStyle w:val="Tabelanagwek"/>
              <w:spacing w:line="240" w:lineRule="auto"/>
              <w:rPr>
                <w:sz w:val="22"/>
              </w:rPr>
            </w:pPr>
            <w:r w:rsidRPr="00374A2E">
              <w:rPr>
                <w:sz w:val="22"/>
              </w:rPr>
              <w:t>27</w:t>
            </w:r>
          </w:p>
        </w:tc>
        <w:tc>
          <w:tcPr>
            <w:tcW w:w="0" w:type="auto"/>
            <w:vAlign w:val="center"/>
            <w:hideMark/>
          </w:tcPr>
          <w:p w14:paraId="582EC042" w14:textId="77777777" w:rsidR="007660A1" w:rsidRPr="006C6517" w:rsidRDefault="007660A1" w:rsidP="00D81C55">
            <w:pPr>
              <w:spacing w:before="120" w:after="120" w:line="240" w:lineRule="auto"/>
            </w:pPr>
            <w:r w:rsidRPr="006C6517">
              <w:t>Rozwiązanie pamięci masowej musi zapewnić zdalny monitoring w celu diagnozy i usuwania usterek oraz w zakresie konserwacji – musi mieć możliwość automatycznej diagnozy i</w:t>
            </w:r>
            <w:r w:rsidR="00BD3115">
              <w:t> </w:t>
            </w:r>
            <w:r w:rsidRPr="006C6517">
              <w:t>samodzielnego zgłaszania usterek w centrum serwisowym producenta.</w:t>
            </w:r>
          </w:p>
        </w:tc>
      </w:tr>
      <w:tr w:rsidR="007660A1" w:rsidRPr="006C6517" w14:paraId="6085AAF7" w14:textId="77777777" w:rsidTr="00D81C55">
        <w:trPr>
          <w:trHeight w:val="310"/>
        </w:trPr>
        <w:tc>
          <w:tcPr>
            <w:tcW w:w="0" w:type="auto"/>
            <w:shd w:val="clear" w:color="auto" w:fill="5B9BD5" w:themeFill="accent1"/>
            <w:noWrap/>
            <w:vAlign w:val="center"/>
            <w:hideMark/>
          </w:tcPr>
          <w:p w14:paraId="55BA6C86" w14:textId="77777777" w:rsidR="007660A1" w:rsidRPr="00374A2E" w:rsidRDefault="007660A1" w:rsidP="00D81C55">
            <w:pPr>
              <w:pStyle w:val="Tabelanagwek"/>
              <w:spacing w:line="240" w:lineRule="auto"/>
              <w:rPr>
                <w:sz w:val="22"/>
              </w:rPr>
            </w:pPr>
            <w:r w:rsidRPr="00374A2E">
              <w:rPr>
                <w:sz w:val="22"/>
              </w:rPr>
              <w:t>28</w:t>
            </w:r>
          </w:p>
        </w:tc>
        <w:tc>
          <w:tcPr>
            <w:tcW w:w="0" w:type="auto"/>
            <w:vAlign w:val="center"/>
            <w:hideMark/>
          </w:tcPr>
          <w:p w14:paraId="6BE237DB" w14:textId="77777777" w:rsidR="007660A1" w:rsidRPr="006C6517" w:rsidRDefault="007660A1" w:rsidP="00D81C55">
            <w:pPr>
              <w:spacing w:before="120" w:after="120" w:line="240" w:lineRule="auto"/>
            </w:pPr>
            <w:r w:rsidRPr="006C6517">
              <w:t>Administracja systemem musi odbywać się poprzez Web GUI oraz Command Line Interface.</w:t>
            </w:r>
          </w:p>
        </w:tc>
      </w:tr>
      <w:tr w:rsidR="007660A1" w:rsidRPr="006C6517" w14:paraId="5A0A47F6" w14:textId="77777777" w:rsidTr="00D81C55">
        <w:trPr>
          <w:trHeight w:val="310"/>
        </w:trPr>
        <w:tc>
          <w:tcPr>
            <w:tcW w:w="0" w:type="auto"/>
            <w:shd w:val="clear" w:color="auto" w:fill="5B9BD5" w:themeFill="accent1"/>
            <w:noWrap/>
            <w:vAlign w:val="center"/>
            <w:hideMark/>
          </w:tcPr>
          <w:p w14:paraId="02FCC0D7" w14:textId="77777777" w:rsidR="007660A1" w:rsidRPr="00374A2E" w:rsidRDefault="007660A1" w:rsidP="00D81C55">
            <w:pPr>
              <w:pStyle w:val="Tabelanagwek"/>
              <w:spacing w:line="240" w:lineRule="auto"/>
              <w:rPr>
                <w:sz w:val="22"/>
              </w:rPr>
            </w:pPr>
            <w:r w:rsidRPr="00374A2E">
              <w:rPr>
                <w:sz w:val="22"/>
              </w:rPr>
              <w:lastRenderedPageBreak/>
              <w:t>29</w:t>
            </w:r>
          </w:p>
        </w:tc>
        <w:tc>
          <w:tcPr>
            <w:tcW w:w="0" w:type="auto"/>
            <w:vAlign w:val="center"/>
            <w:hideMark/>
          </w:tcPr>
          <w:p w14:paraId="357EBC4B" w14:textId="77777777" w:rsidR="007660A1" w:rsidRPr="006C6517" w:rsidRDefault="007660A1" w:rsidP="00D81C55">
            <w:pPr>
              <w:spacing w:before="120" w:after="120" w:line="240" w:lineRule="auto"/>
            </w:pPr>
            <w:r w:rsidRPr="006C6517">
              <w:t>Zapewniać dostęp do danych przy jednoczesnym wykorzystaniu portów/interfejsów typu 1</w:t>
            </w:r>
            <w:r w:rsidR="00BD3115">
              <w:t> </w:t>
            </w:r>
            <w:r w:rsidRPr="006C6517">
              <w:t>Gigabit Ethernet oraz 10 Gigabit Ethernet.</w:t>
            </w:r>
          </w:p>
        </w:tc>
      </w:tr>
      <w:tr w:rsidR="007660A1" w:rsidRPr="006C6517" w14:paraId="7D73EE0F" w14:textId="77777777" w:rsidTr="00D81C55">
        <w:trPr>
          <w:trHeight w:val="620"/>
        </w:trPr>
        <w:tc>
          <w:tcPr>
            <w:tcW w:w="0" w:type="auto"/>
            <w:shd w:val="clear" w:color="auto" w:fill="5B9BD5" w:themeFill="accent1"/>
            <w:noWrap/>
            <w:vAlign w:val="center"/>
            <w:hideMark/>
          </w:tcPr>
          <w:p w14:paraId="57779A7B" w14:textId="77777777" w:rsidR="007660A1" w:rsidRPr="00374A2E" w:rsidRDefault="007660A1" w:rsidP="00D81C55">
            <w:pPr>
              <w:pStyle w:val="Tabelanagwek"/>
              <w:spacing w:line="240" w:lineRule="auto"/>
              <w:rPr>
                <w:sz w:val="22"/>
              </w:rPr>
            </w:pPr>
            <w:r w:rsidRPr="00374A2E">
              <w:rPr>
                <w:sz w:val="22"/>
              </w:rPr>
              <w:t>30</w:t>
            </w:r>
          </w:p>
        </w:tc>
        <w:tc>
          <w:tcPr>
            <w:tcW w:w="0" w:type="auto"/>
            <w:vAlign w:val="center"/>
            <w:hideMark/>
          </w:tcPr>
          <w:p w14:paraId="226E5307" w14:textId="77777777" w:rsidR="007660A1" w:rsidRPr="006C6517" w:rsidRDefault="007660A1" w:rsidP="00D81C55">
            <w:pPr>
              <w:spacing w:before="120" w:after="120" w:line="240" w:lineRule="auto"/>
            </w:pPr>
            <w:r w:rsidRPr="006C6517">
              <w:t>Rozwiązanie pamięci dyskowej posiadać nie mniej niż 14 portów 1 Gigabit Ethernet oraz nie mniej niż 14 portów typu 10 Gigabit Ethernet. Sumaryczna przepustowość portów zapewniających dostęp do danych (od strony serwerów i sieci LAN) musi być nie mniejsza niż 140 Gbps.</w:t>
            </w:r>
          </w:p>
        </w:tc>
      </w:tr>
      <w:tr w:rsidR="007660A1" w:rsidRPr="006C6517" w14:paraId="4B103641" w14:textId="77777777" w:rsidTr="00D81C55">
        <w:trPr>
          <w:trHeight w:val="1450"/>
        </w:trPr>
        <w:tc>
          <w:tcPr>
            <w:tcW w:w="0" w:type="auto"/>
            <w:shd w:val="clear" w:color="auto" w:fill="5B9BD5" w:themeFill="accent1"/>
            <w:noWrap/>
            <w:vAlign w:val="center"/>
            <w:hideMark/>
          </w:tcPr>
          <w:p w14:paraId="6380B054" w14:textId="77777777" w:rsidR="007660A1" w:rsidRPr="00374A2E" w:rsidRDefault="007660A1" w:rsidP="00D81C55">
            <w:pPr>
              <w:pStyle w:val="Tabelanagwek"/>
              <w:spacing w:line="240" w:lineRule="auto"/>
              <w:rPr>
                <w:sz w:val="22"/>
              </w:rPr>
            </w:pPr>
            <w:r w:rsidRPr="00374A2E">
              <w:rPr>
                <w:sz w:val="22"/>
              </w:rPr>
              <w:t>31</w:t>
            </w:r>
          </w:p>
        </w:tc>
        <w:tc>
          <w:tcPr>
            <w:tcW w:w="0" w:type="auto"/>
            <w:vAlign w:val="center"/>
            <w:hideMark/>
          </w:tcPr>
          <w:p w14:paraId="5AF98285" w14:textId="77777777" w:rsidR="007660A1" w:rsidRDefault="007660A1" w:rsidP="00D81C55">
            <w:pPr>
              <w:spacing w:before="120" w:after="120" w:line="240" w:lineRule="auto"/>
            </w:pPr>
            <w:r w:rsidRPr="006C6517">
              <w:t>Urządzenie musi zapewniać przegląd statystyk historycznych jak i w czasie rzeczywistym w</w:t>
            </w:r>
            <w:r w:rsidR="00BD3115">
              <w:t> </w:t>
            </w:r>
            <w:r w:rsidRPr="006C6517">
              <w:t>postaci gra</w:t>
            </w:r>
            <w:r>
              <w:t>ficznych raportów w zakresie:</w:t>
            </w:r>
          </w:p>
          <w:p w14:paraId="311119C2" w14:textId="77777777" w:rsidR="007660A1" w:rsidRDefault="007660A1" w:rsidP="002A697D">
            <w:pPr>
              <w:pStyle w:val="Akapitzlist"/>
              <w:numPr>
                <w:ilvl w:val="0"/>
                <w:numId w:val="95"/>
              </w:numPr>
              <w:spacing w:before="120" w:after="120" w:line="240" w:lineRule="auto"/>
            </w:pPr>
            <w:r w:rsidRPr="006C6517">
              <w:t>Wydajności: klastra, dysków, kontrolerów, portów Ethernet oraz systemu plików</w:t>
            </w:r>
            <w:r>
              <w:t xml:space="preserve"> rozbiciu na ścieżkę dostępu.</w:t>
            </w:r>
          </w:p>
          <w:p w14:paraId="78160176" w14:textId="77777777" w:rsidR="007660A1" w:rsidRDefault="007660A1" w:rsidP="002A697D">
            <w:pPr>
              <w:pStyle w:val="Akapitzlist"/>
              <w:numPr>
                <w:ilvl w:val="0"/>
                <w:numId w:val="95"/>
              </w:numPr>
              <w:spacing w:before="120" w:after="120" w:line="240" w:lineRule="auto"/>
            </w:pPr>
            <w:r w:rsidRPr="006C6517">
              <w:t>Użycia systemu plików: użycie pojemności klastra oraz prognoza użycia, histogram wielkości składowanych plików, lista plików o największym rozmiarze, najstarszych w</w:t>
            </w:r>
            <w:r w:rsidR="00BD3115">
              <w:t> </w:t>
            </w:r>
            <w:r w:rsidRPr="006C6517">
              <w:t>sensie ut</w:t>
            </w:r>
            <w:r>
              <w:t>worzenia, dostępu, modyfikacji.</w:t>
            </w:r>
          </w:p>
          <w:p w14:paraId="7F4311D6" w14:textId="77777777" w:rsidR="007660A1" w:rsidRPr="006C6517" w:rsidRDefault="007660A1" w:rsidP="00D81C55">
            <w:pPr>
              <w:spacing w:before="120" w:after="120" w:line="240" w:lineRule="auto"/>
            </w:pPr>
            <w:r w:rsidRPr="006C6517">
              <w:t>Należy dostarczyć licencję na cała pojemność systemu.</w:t>
            </w:r>
          </w:p>
        </w:tc>
      </w:tr>
      <w:tr w:rsidR="007660A1" w:rsidRPr="006C6517" w14:paraId="27D398B3" w14:textId="77777777" w:rsidTr="00D81C55">
        <w:trPr>
          <w:trHeight w:val="620"/>
        </w:trPr>
        <w:tc>
          <w:tcPr>
            <w:tcW w:w="0" w:type="auto"/>
            <w:shd w:val="clear" w:color="auto" w:fill="5B9BD5" w:themeFill="accent1"/>
            <w:noWrap/>
            <w:vAlign w:val="center"/>
            <w:hideMark/>
          </w:tcPr>
          <w:p w14:paraId="47FE2AAA" w14:textId="77777777" w:rsidR="007660A1" w:rsidRPr="00374A2E" w:rsidRDefault="007660A1" w:rsidP="00D81C55">
            <w:pPr>
              <w:pStyle w:val="Tabelanagwek"/>
              <w:spacing w:line="240" w:lineRule="auto"/>
              <w:rPr>
                <w:sz w:val="22"/>
              </w:rPr>
            </w:pPr>
            <w:r w:rsidRPr="00374A2E">
              <w:rPr>
                <w:sz w:val="22"/>
              </w:rPr>
              <w:t>32</w:t>
            </w:r>
          </w:p>
        </w:tc>
        <w:tc>
          <w:tcPr>
            <w:tcW w:w="0" w:type="auto"/>
            <w:vAlign w:val="center"/>
            <w:hideMark/>
          </w:tcPr>
          <w:p w14:paraId="7CB7876F" w14:textId="77777777" w:rsidR="007660A1" w:rsidRPr="006C6517" w:rsidRDefault="007660A1" w:rsidP="00D81C55">
            <w:pPr>
              <w:spacing w:before="120" w:after="120" w:line="240" w:lineRule="auto"/>
            </w:pPr>
            <w:r w:rsidRPr="006C6517">
              <w:t>Rozwiązanie pamięci dyskowej pozwala na ochronę wybranych danych przed ich utratą z</w:t>
            </w:r>
            <w:r w:rsidR="00BD3115">
              <w:t> </w:t>
            </w:r>
            <w:r w:rsidRPr="006C6517">
              <w:t>dynamiczną (na życzenie administratora) zmianą ich protekcji na poziomie plików i katalogów.</w:t>
            </w:r>
          </w:p>
        </w:tc>
      </w:tr>
      <w:tr w:rsidR="007660A1" w:rsidRPr="006C6517" w14:paraId="308D68C2" w14:textId="77777777" w:rsidTr="00D81C55">
        <w:trPr>
          <w:trHeight w:val="620"/>
        </w:trPr>
        <w:tc>
          <w:tcPr>
            <w:tcW w:w="0" w:type="auto"/>
            <w:shd w:val="clear" w:color="auto" w:fill="5B9BD5" w:themeFill="accent1"/>
            <w:noWrap/>
            <w:vAlign w:val="center"/>
            <w:hideMark/>
          </w:tcPr>
          <w:p w14:paraId="7B95C9BD" w14:textId="77777777" w:rsidR="007660A1" w:rsidRPr="00374A2E" w:rsidRDefault="007660A1" w:rsidP="00D81C55">
            <w:pPr>
              <w:pStyle w:val="Tabelanagwek"/>
              <w:spacing w:line="240" w:lineRule="auto"/>
              <w:rPr>
                <w:sz w:val="22"/>
              </w:rPr>
            </w:pPr>
            <w:r w:rsidRPr="00374A2E">
              <w:rPr>
                <w:sz w:val="22"/>
              </w:rPr>
              <w:t>33</w:t>
            </w:r>
          </w:p>
        </w:tc>
        <w:tc>
          <w:tcPr>
            <w:tcW w:w="0" w:type="auto"/>
            <w:vAlign w:val="center"/>
            <w:hideMark/>
          </w:tcPr>
          <w:p w14:paraId="3C695923" w14:textId="77777777" w:rsidR="007660A1" w:rsidRPr="006C6517" w:rsidRDefault="007660A1" w:rsidP="00D81C55">
            <w:pPr>
              <w:spacing w:before="120" w:after="120" w:line="240" w:lineRule="auto"/>
            </w:pPr>
            <w:r w:rsidRPr="006C6517">
              <w:t>Rozwiązanie pamięci dyskowej oferuje zabezpieczenie chroniące je przed jednoczesną utratą minimalnie 4 dowolnych dysków lub czterech dowolnych półek dyskowych(węzłów) jednocześnie oferując mirroring określonych katalogów i plików od 1x do 8x.</w:t>
            </w:r>
          </w:p>
        </w:tc>
      </w:tr>
      <w:tr w:rsidR="007660A1" w:rsidRPr="006C6517" w14:paraId="677D4265" w14:textId="77777777" w:rsidTr="00D81C55">
        <w:trPr>
          <w:trHeight w:val="310"/>
        </w:trPr>
        <w:tc>
          <w:tcPr>
            <w:tcW w:w="0" w:type="auto"/>
            <w:shd w:val="clear" w:color="auto" w:fill="5B9BD5" w:themeFill="accent1"/>
            <w:noWrap/>
            <w:vAlign w:val="center"/>
            <w:hideMark/>
          </w:tcPr>
          <w:p w14:paraId="3BF8BA89" w14:textId="77777777" w:rsidR="007660A1" w:rsidRPr="00374A2E" w:rsidRDefault="007660A1" w:rsidP="00D81C55">
            <w:pPr>
              <w:pStyle w:val="Tabelanagwek"/>
              <w:spacing w:line="240" w:lineRule="auto"/>
              <w:rPr>
                <w:sz w:val="22"/>
              </w:rPr>
            </w:pPr>
            <w:r w:rsidRPr="00374A2E">
              <w:rPr>
                <w:sz w:val="22"/>
              </w:rPr>
              <w:t>34</w:t>
            </w:r>
          </w:p>
        </w:tc>
        <w:tc>
          <w:tcPr>
            <w:tcW w:w="0" w:type="auto"/>
            <w:vAlign w:val="center"/>
            <w:hideMark/>
          </w:tcPr>
          <w:p w14:paraId="5018EE5D" w14:textId="77777777" w:rsidR="007660A1" w:rsidRPr="006C6517" w:rsidRDefault="007660A1" w:rsidP="00D81C55">
            <w:pPr>
              <w:spacing w:before="120" w:after="120" w:line="240" w:lineRule="auto"/>
            </w:pPr>
            <w:r w:rsidRPr="006C6517">
              <w:t>Rozwiązanie pamięci masowej musi obsługiwać REST APIs (Restull Access to Namespace) dla aplikacji zewnętrznych.</w:t>
            </w:r>
          </w:p>
        </w:tc>
      </w:tr>
      <w:tr w:rsidR="007660A1" w:rsidRPr="006C6517" w14:paraId="203C113B" w14:textId="77777777" w:rsidTr="00D81C55">
        <w:trPr>
          <w:trHeight w:val="620"/>
        </w:trPr>
        <w:tc>
          <w:tcPr>
            <w:tcW w:w="0" w:type="auto"/>
            <w:shd w:val="clear" w:color="auto" w:fill="5B9BD5" w:themeFill="accent1"/>
            <w:noWrap/>
            <w:vAlign w:val="center"/>
            <w:hideMark/>
          </w:tcPr>
          <w:p w14:paraId="4B690A03" w14:textId="77777777" w:rsidR="007660A1" w:rsidRPr="00374A2E" w:rsidRDefault="007660A1" w:rsidP="00D81C55">
            <w:pPr>
              <w:pStyle w:val="Tabelanagwek"/>
              <w:spacing w:line="240" w:lineRule="auto"/>
              <w:rPr>
                <w:sz w:val="22"/>
              </w:rPr>
            </w:pPr>
            <w:r w:rsidRPr="00374A2E">
              <w:rPr>
                <w:sz w:val="22"/>
              </w:rPr>
              <w:t>35</w:t>
            </w:r>
          </w:p>
        </w:tc>
        <w:tc>
          <w:tcPr>
            <w:tcW w:w="0" w:type="auto"/>
            <w:vAlign w:val="center"/>
            <w:hideMark/>
          </w:tcPr>
          <w:p w14:paraId="17B1EF75" w14:textId="77777777" w:rsidR="007660A1" w:rsidRPr="006C6517" w:rsidRDefault="007660A1" w:rsidP="00D81C55">
            <w:pPr>
              <w:spacing w:before="120" w:after="120" w:line="240" w:lineRule="auto"/>
            </w:pPr>
            <w:r w:rsidRPr="006C6517">
              <w:t>Rozwiązanie pamięci masowej musi mieć możliwość rozbudowy o mechanizmy dotyczące szyfrowania danych oraz bezpieczeństwa takie jak HIPPA,  PCI DSS, FIPS 140-2.</w:t>
            </w:r>
          </w:p>
        </w:tc>
      </w:tr>
      <w:tr w:rsidR="007660A1" w:rsidRPr="006C6517" w14:paraId="62E00495" w14:textId="77777777" w:rsidTr="00D81C55">
        <w:trPr>
          <w:trHeight w:val="620"/>
        </w:trPr>
        <w:tc>
          <w:tcPr>
            <w:tcW w:w="0" w:type="auto"/>
            <w:shd w:val="clear" w:color="auto" w:fill="5B9BD5" w:themeFill="accent1"/>
            <w:noWrap/>
            <w:vAlign w:val="center"/>
            <w:hideMark/>
          </w:tcPr>
          <w:p w14:paraId="3B6DC0FA" w14:textId="77777777" w:rsidR="007660A1" w:rsidRPr="00374A2E" w:rsidRDefault="007660A1" w:rsidP="00D81C55">
            <w:pPr>
              <w:pStyle w:val="Tabelanagwek"/>
              <w:spacing w:line="240" w:lineRule="auto"/>
              <w:rPr>
                <w:sz w:val="22"/>
              </w:rPr>
            </w:pPr>
            <w:r w:rsidRPr="00374A2E">
              <w:rPr>
                <w:sz w:val="22"/>
              </w:rPr>
              <w:t>36</w:t>
            </w:r>
          </w:p>
        </w:tc>
        <w:tc>
          <w:tcPr>
            <w:tcW w:w="0" w:type="auto"/>
            <w:vAlign w:val="center"/>
            <w:hideMark/>
          </w:tcPr>
          <w:p w14:paraId="7C9107AA" w14:textId="77777777" w:rsidR="007660A1" w:rsidRPr="006C6517" w:rsidRDefault="007660A1" w:rsidP="00D81C55">
            <w:pPr>
              <w:spacing w:before="120" w:after="120" w:line="240" w:lineRule="auto"/>
            </w:pPr>
            <w:r w:rsidRPr="006C6517">
              <w:t>System pamięci masowej musi mieć możliwość skalowania pojemności zachowując pełny dostęp do danych i bez konieczności ich manualnej migracji na nowo przyłączane dyski/półki w celu ich redystrybucji.</w:t>
            </w:r>
          </w:p>
        </w:tc>
      </w:tr>
      <w:tr w:rsidR="007660A1" w:rsidRPr="006C6517" w14:paraId="333EC72C" w14:textId="77777777" w:rsidTr="00D81C55">
        <w:trPr>
          <w:trHeight w:val="620"/>
        </w:trPr>
        <w:tc>
          <w:tcPr>
            <w:tcW w:w="0" w:type="auto"/>
            <w:shd w:val="clear" w:color="auto" w:fill="5B9BD5" w:themeFill="accent1"/>
            <w:noWrap/>
            <w:vAlign w:val="center"/>
            <w:hideMark/>
          </w:tcPr>
          <w:p w14:paraId="471CC3D6" w14:textId="77777777" w:rsidR="007660A1" w:rsidRPr="00374A2E" w:rsidRDefault="007660A1" w:rsidP="00D81C55">
            <w:pPr>
              <w:pStyle w:val="Tabelanagwek"/>
              <w:spacing w:line="240" w:lineRule="auto"/>
              <w:rPr>
                <w:sz w:val="22"/>
              </w:rPr>
            </w:pPr>
            <w:r w:rsidRPr="00374A2E">
              <w:rPr>
                <w:sz w:val="22"/>
              </w:rPr>
              <w:t>37</w:t>
            </w:r>
          </w:p>
        </w:tc>
        <w:tc>
          <w:tcPr>
            <w:tcW w:w="0" w:type="auto"/>
            <w:vAlign w:val="center"/>
            <w:hideMark/>
          </w:tcPr>
          <w:p w14:paraId="3591BE50" w14:textId="77777777" w:rsidR="007660A1" w:rsidRPr="006C6517" w:rsidRDefault="007660A1" w:rsidP="00D81C55">
            <w:pPr>
              <w:spacing w:before="120" w:after="120" w:line="240" w:lineRule="auto"/>
            </w:pPr>
            <w:r w:rsidRPr="006C6517">
              <w:t>"Rozwiązaniem typu NAS typ C" musi posiadać dedykowane oprogramowanie z portfolio produktu pamięci masowej służące do replikacji z oferowanym "rozwiązaniem typu NAS typ B".</w:t>
            </w:r>
          </w:p>
        </w:tc>
      </w:tr>
      <w:tr w:rsidR="007660A1" w:rsidRPr="006C6517" w14:paraId="1CEE2950" w14:textId="77777777" w:rsidTr="00D81C55">
        <w:trPr>
          <w:trHeight w:val="620"/>
        </w:trPr>
        <w:tc>
          <w:tcPr>
            <w:tcW w:w="0" w:type="auto"/>
            <w:shd w:val="clear" w:color="auto" w:fill="5B9BD5" w:themeFill="accent1"/>
            <w:noWrap/>
            <w:vAlign w:val="center"/>
            <w:hideMark/>
          </w:tcPr>
          <w:p w14:paraId="0A6BC119" w14:textId="77777777" w:rsidR="007660A1" w:rsidRPr="00374A2E" w:rsidRDefault="007660A1" w:rsidP="00D81C55">
            <w:pPr>
              <w:pStyle w:val="Tabelanagwek"/>
              <w:spacing w:line="240" w:lineRule="auto"/>
              <w:rPr>
                <w:sz w:val="22"/>
              </w:rPr>
            </w:pPr>
            <w:r w:rsidRPr="00374A2E">
              <w:rPr>
                <w:sz w:val="22"/>
              </w:rPr>
              <w:t>38</w:t>
            </w:r>
          </w:p>
        </w:tc>
        <w:tc>
          <w:tcPr>
            <w:tcW w:w="0" w:type="auto"/>
            <w:vAlign w:val="center"/>
            <w:hideMark/>
          </w:tcPr>
          <w:p w14:paraId="62DB94F3" w14:textId="77777777" w:rsidR="007660A1" w:rsidRPr="006C6517" w:rsidRDefault="007660A1" w:rsidP="00D81C55">
            <w:pPr>
              <w:spacing w:before="120" w:after="120" w:line="240" w:lineRule="auto"/>
            </w:pPr>
            <w:r w:rsidRPr="006C6517">
              <w:t>System plików zaproponowanego rozwiązania zapewnia dostęp dla nieograniczonej liczby klientów bez względu na rodzaj użytego protokołu czy systemu operacyjnego.</w:t>
            </w:r>
          </w:p>
        </w:tc>
      </w:tr>
      <w:tr w:rsidR="007660A1" w:rsidRPr="006C6517" w14:paraId="2AF39E03" w14:textId="77777777" w:rsidTr="00D81C55">
        <w:trPr>
          <w:trHeight w:val="310"/>
        </w:trPr>
        <w:tc>
          <w:tcPr>
            <w:tcW w:w="0" w:type="auto"/>
            <w:shd w:val="clear" w:color="auto" w:fill="5B9BD5" w:themeFill="accent1"/>
            <w:noWrap/>
            <w:vAlign w:val="center"/>
            <w:hideMark/>
          </w:tcPr>
          <w:p w14:paraId="77B39F47" w14:textId="77777777" w:rsidR="007660A1" w:rsidRPr="00374A2E" w:rsidRDefault="007660A1" w:rsidP="00D81C55">
            <w:pPr>
              <w:pStyle w:val="Tabelanagwek"/>
              <w:spacing w:line="240" w:lineRule="auto"/>
              <w:rPr>
                <w:sz w:val="22"/>
              </w:rPr>
            </w:pPr>
            <w:r w:rsidRPr="00374A2E">
              <w:rPr>
                <w:sz w:val="22"/>
              </w:rPr>
              <w:t>39</w:t>
            </w:r>
          </w:p>
        </w:tc>
        <w:tc>
          <w:tcPr>
            <w:tcW w:w="0" w:type="auto"/>
            <w:vAlign w:val="center"/>
            <w:hideMark/>
          </w:tcPr>
          <w:p w14:paraId="40F24FFE" w14:textId="77777777" w:rsidR="007660A1" w:rsidRPr="006C6517" w:rsidRDefault="007660A1" w:rsidP="00D81C55">
            <w:pPr>
              <w:spacing w:before="120" w:after="120" w:line="240" w:lineRule="auto"/>
            </w:pPr>
            <w:r w:rsidRPr="006C6517">
              <w:t>System pamięci masowej nie opiera się na zabezpieczeniu danych znajdujących się na dyskach przy pomocy technologii RAID.</w:t>
            </w:r>
          </w:p>
        </w:tc>
      </w:tr>
      <w:tr w:rsidR="007660A1" w:rsidRPr="006C6517" w14:paraId="0228B79B" w14:textId="77777777" w:rsidTr="00D81C55">
        <w:trPr>
          <w:trHeight w:val="620"/>
        </w:trPr>
        <w:tc>
          <w:tcPr>
            <w:tcW w:w="0" w:type="auto"/>
            <w:shd w:val="clear" w:color="auto" w:fill="5B9BD5" w:themeFill="accent1"/>
            <w:noWrap/>
            <w:vAlign w:val="center"/>
            <w:hideMark/>
          </w:tcPr>
          <w:p w14:paraId="5F01B1A7" w14:textId="77777777" w:rsidR="007660A1" w:rsidRPr="00374A2E" w:rsidRDefault="007660A1" w:rsidP="00D81C55">
            <w:pPr>
              <w:pStyle w:val="Tabelanagwek"/>
              <w:spacing w:line="240" w:lineRule="auto"/>
              <w:rPr>
                <w:sz w:val="22"/>
              </w:rPr>
            </w:pPr>
            <w:r w:rsidRPr="00374A2E">
              <w:rPr>
                <w:sz w:val="22"/>
              </w:rPr>
              <w:lastRenderedPageBreak/>
              <w:t>40</w:t>
            </w:r>
          </w:p>
        </w:tc>
        <w:tc>
          <w:tcPr>
            <w:tcW w:w="0" w:type="auto"/>
            <w:vAlign w:val="center"/>
            <w:hideMark/>
          </w:tcPr>
          <w:p w14:paraId="5F094854" w14:textId="77777777" w:rsidR="007660A1" w:rsidRPr="006C6517" w:rsidRDefault="007660A1">
            <w:pPr>
              <w:spacing w:before="120" w:after="120" w:line="240" w:lineRule="auto"/>
            </w:pPr>
            <w:r w:rsidRPr="006C6517">
              <w:t xml:space="preserve">Należy dostarczyć switch LAN zapewniający komunikację </w:t>
            </w:r>
            <w:r w:rsidR="0030667E">
              <w:t xml:space="preserve">wewnątrz </w:t>
            </w:r>
            <w:r w:rsidRPr="006C6517">
              <w:t xml:space="preserve">całości rozwiązania </w:t>
            </w:r>
            <w:r w:rsidR="0030667E">
              <w:t>oraz</w:t>
            </w:r>
            <w:r w:rsidRPr="006C6517">
              <w:t xml:space="preserve"> </w:t>
            </w:r>
            <w:r w:rsidR="0030667E">
              <w:t>dodatkowo</w:t>
            </w:r>
            <w:r w:rsidR="003B4F20">
              <w:t xml:space="preserve"> </w:t>
            </w:r>
            <w:r w:rsidR="003B4F20" w:rsidRPr="006C6517">
              <w:t>minimum 2 porty 10 Gigabit Ethernet i 2 porty 1 Gigabit Ethernet</w:t>
            </w:r>
            <w:r w:rsidR="003B4F20">
              <w:t xml:space="preserve"> wraz z</w:t>
            </w:r>
            <w:r w:rsidR="00BD3115">
              <w:t> </w:t>
            </w:r>
            <w:r w:rsidR="003B4F20">
              <w:t>odpowiednimi wkładkami</w:t>
            </w:r>
            <w:r w:rsidR="004A4200">
              <w:t xml:space="preserve">, </w:t>
            </w:r>
            <w:r w:rsidR="003B4F20">
              <w:t>do połączenia</w:t>
            </w:r>
            <w:r w:rsidR="0030667E">
              <w:t xml:space="preserve"> z posiadaną</w:t>
            </w:r>
            <w:r w:rsidRPr="006C6517">
              <w:t xml:space="preserve"> w lokalizacji infrastrukturą</w:t>
            </w:r>
            <w:r w:rsidR="004A4200">
              <w:t xml:space="preserve"> LAN</w:t>
            </w:r>
            <w:r w:rsidR="003B4F20">
              <w:t>.</w:t>
            </w:r>
          </w:p>
        </w:tc>
      </w:tr>
      <w:tr w:rsidR="007660A1" w:rsidRPr="006C6517" w14:paraId="4E4F0902" w14:textId="77777777" w:rsidTr="00D81C55">
        <w:trPr>
          <w:trHeight w:val="310"/>
        </w:trPr>
        <w:tc>
          <w:tcPr>
            <w:tcW w:w="0" w:type="auto"/>
            <w:shd w:val="clear" w:color="auto" w:fill="5B9BD5" w:themeFill="accent1"/>
            <w:noWrap/>
            <w:vAlign w:val="center"/>
            <w:hideMark/>
          </w:tcPr>
          <w:p w14:paraId="6F1856CD" w14:textId="77777777" w:rsidR="007660A1" w:rsidRPr="00374A2E" w:rsidRDefault="007660A1" w:rsidP="00D81C55">
            <w:pPr>
              <w:pStyle w:val="Tabelanagwek"/>
              <w:spacing w:line="240" w:lineRule="auto"/>
              <w:rPr>
                <w:sz w:val="22"/>
              </w:rPr>
            </w:pPr>
            <w:r w:rsidRPr="00374A2E">
              <w:rPr>
                <w:sz w:val="22"/>
              </w:rPr>
              <w:t>41</w:t>
            </w:r>
          </w:p>
        </w:tc>
        <w:tc>
          <w:tcPr>
            <w:tcW w:w="0" w:type="auto"/>
            <w:vAlign w:val="center"/>
            <w:hideMark/>
          </w:tcPr>
          <w:p w14:paraId="13C6D7BC" w14:textId="77777777" w:rsidR="007660A1" w:rsidRPr="006C6517" w:rsidRDefault="007660A1">
            <w:pPr>
              <w:spacing w:before="120" w:after="120" w:line="240" w:lineRule="auto"/>
            </w:pPr>
            <w:r w:rsidRPr="006C6517">
              <w:t xml:space="preserve">Należy dostarczyć dobrany do całości </w:t>
            </w:r>
            <w:r w:rsidR="009B4961" w:rsidRPr="006C6517">
              <w:t>rozwiązania</w:t>
            </w:r>
            <w:r w:rsidRPr="006C6517">
              <w:t xml:space="preserve"> zasilacz UPS, z podtrzymaniem zasilania</w:t>
            </w:r>
            <w:r w:rsidR="004A4200">
              <w:t xml:space="preserve"> na</w:t>
            </w:r>
            <w:r w:rsidRPr="006C6517">
              <w:t xml:space="preserve"> minimum 10 minut</w:t>
            </w:r>
            <w:r w:rsidR="00EE73A6">
              <w:t xml:space="preserve"> dla </w:t>
            </w:r>
            <w:r w:rsidR="00EE73A6" w:rsidRPr="006C6517">
              <w:t>dostarczonego "rozwiązania typu NAS typ C".</w:t>
            </w:r>
          </w:p>
        </w:tc>
      </w:tr>
      <w:tr w:rsidR="007660A1" w:rsidRPr="006C6517" w14:paraId="7D7857FD" w14:textId="77777777" w:rsidTr="00D81C55">
        <w:trPr>
          <w:trHeight w:val="310"/>
        </w:trPr>
        <w:tc>
          <w:tcPr>
            <w:tcW w:w="0" w:type="auto"/>
            <w:shd w:val="clear" w:color="auto" w:fill="5B9BD5" w:themeFill="accent1"/>
            <w:noWrap/>
            <w:vAlign w:val="center"/>
            <w:hideMark/>
          </w:tcPr>
          <w:p w14:paraId="49197708" w14:textId="77777777" w:rsidR="007660A1" w:rsidRPr="00374A2E" w:rsidRDefault="007660A1" w:rsidP="00D81C55">
            <w:pPr>
              <w:pStyle w:val="Tabelanagwek"/>
              <w:spacing w:line="240" w:lineRule="auto"/>
              <w:rPr>
                <w:sz w:val="22"/>
              </w:rPr>
            </w:pPr>
            <w:r w:rsidRPr="00374A2E">
              <w:rPr>
                <w:sz w:val="22"/>
              </w:rPr>
              <w:t>42</w:t>
            </w:r>
          </w:p>
        </w:tc>
        <w:tc>
          <w:tcPr>
            <w:tcW w:w="0" w:type="auto"/>
            <w:vAlign w:val="center"/>
            <w:hideMark/>
          </w:tcPr>
          <w:p w14:paraId="70F8378F" w14:textId="77777777" w:rsidR="007660A1" w:rsidRPr="006C6517" w:rsidRDefault="007660A1" w:rsidP="00D81C55">
            <w:pPr>
              <w:spacing w:before="120" w:after="120" w:line="240" w:lineRule="auto"/>
            </w:pPr>
            <w:r w:rsidRPr="006C6517">
              <w:t>Wraz z rozwiązaniem należy dostarczyć szafę RACK 42U</w:t>
            </w:r>
            <w:r w:rsidR="00392292">
              <w:t>, z odpowiednimi modułami zasilającymi PDU</w:t>
            </w:r>
            <w:r w:rsidRPr="006C6517">
              <w:t>, do której należy zainstalować całość dostarczonego "rozwiązania typu NAS typ C".</w:t>
            </w:r>
          </w:p>
        </w:tc>
      </w:tr>
    </w:tbl>
    <w:p w14:paraId="0CD48C9C" w14:textId="77777777" w:rsidR="007660A1" w:rsidRDefault="007660A1" w:rsidP="00D33DF3">
      <w:pPr>
        <w:pStyle w:val="Nagwek2"/>
      </w:pPr>
      <w:bookmarkStart w:id="228" w:name="_Toc461192443"/>
      <w:bookmarkStart w:id="229" w:name="_Toc477889768"/>
      <w:r>
        <w:t>Switch SAN</w:t>
      </w:r>
      <w:bookmarkEnd w:id="228"/>
      <w:r w:rsidR="00662B9F">
        <w:t xml:space="preserve"> – 2 szt.</w:t>
      </w:r>
      <w:bookmarkEnd w:id="229"/>
    </w:p>
    <w:p w14:paraId="5122EE59" w14:textId="77777777" w:rsidR="007660A1" w:rsidRPr="00DD0D3E" w:rsidRDefault="007660A1" w:rsidP="007660A1">
      <w:r w:rsidRPr="00DD0D3E">
        <w:t>Produkt musi spełnić następujące wymagania:</w:t>
      </w:r>
    </w:p>
    <w:p w14:paraId="441EB695" w14:textId="77777777" w:rsidR="007660A1" w:rsidRDefault="007660A1" w:rsidP="001C2272">
      <w:pPr>
        <w:pStyle w:val="Nagwek3"/>
      </w:pPr>
      <w:r w:rsidRPr="0000123E">
        <w:t>Wymagania ogólne</w:t>
      </w:r>
    </w:p>
    <w:tbl>
      <w:tblPr>
        <w:tblStyle w:val="Tabela-Siatka"/>
        <w:tblW w:w="0" w:type="auto"/>
        <w:tblLook w:val="04A0" w:firstRow="1" w:lastRow="0" w:firstColumn="1" w:lastColumn="0" w:noHBand="0" w:noVBand="1"/>
      </w:tblPr>
      <w:tblGrid>
        <w:gridCol w:w="440"/>
        <w:gridCol w:w="8622"/>
      </w:tblGrid>
      <w:tr w:rsidR="007660A1" w:rsidRPr="00634D11" w14:paraId="752576DD" w14:textId="77777777" w:rsidTr="00D81C55">
        <w:trPr>
          <w:trHeight w:val="290"/>
        </w:trPr>
        <w:tc>
          <w:tcPr>
            <w:tcW w:w="0" w:type="auto"/>
            <w:shd w:val="clear" w:color="auto" w:fill="2E74B5" w:themeFill="accent1" w:themeFillShade="BF"/>
            <w:noWrap/>
            <w:vAlign w:val="center"/>
            <w:hideMark/>
          </w:tcPr>
          <w:p w14:paraId="694F3B55" w14:textId="77777777" w:rsidR="007660A1" w:rsidRPr="00374A2E" w:rsidRDefault="007660A1" w:rsidP="00D81C55">
            <w:pPr>
              <w:pStyle w:val="Tabelanagwek"/>
              <w:spacing w:line="240" w:lineRule="auto"/>
              <w:jc w:val="center"/>
              <w:rPr>
                <w:sz w:val="22"/>
              </w:rPr>
            </w:pPr>
            <w:r w:rsidRPr="00374A2E">
              <w:rPr>
                <w:sz w:val="22"/>
              </w:rPr>
              <w:t>ID</w:t>
            </w:r>
          </w:p>
        </w:tc>
        <w:tc>
          <w:tcPr>
            <w:tcW w:w="0" w:type="auto"/>
            <w:shd w:val="clear" w:color="auto" w:fill="2E74B5" w:themeFill="accent1" w:themeFillShade="BF"/>
            <w:noWrap/>
            <w:vAlign w:val="center"/>
            <w:hideMark/>
          </w:tcPr>
          <w:p w14:paraId="1FA4177A" w14:textId="77777777" w:rsidR="007660A1" w:rsidRPr="00374A2E" w:rsidRDefault="007660A1" w:rsidP="00D81C55">
            <w:pPr>
              <w:pStyle w:val="Tabelanagwek"/>
              <w:spacing w:line="240" w:lineRule="auto"/>
              <w:jc w:val="center"/>
              <w:rPr>
                <w:sz w:val="22"/>
              </w:rPr>
            </w:pPr>
            <w:r w:rsidRPr="00374A2E">
              <w:rPr>
                <w:sz w:val="22"/>
              </w:rPr>
              <w:t>Wymaganie</w:t>
            </w:r>
          </w:p>
        </w:tc>
      </w:tr>
      <w:tr w:rsidR="007660A1" w:rsidRPr="00634D11" w14:paraId="6977241C" w14:textId="77777777" w:rsidTr="00DE3E7A">
        <w:trPr>
          <w:trHeight w:val="416"/>
        </w:trPr>
        <w:tc>
          <w:tcPr>
            <w:tcW w:w="0" w:type="auto"/>
            <w:shd w:val="clear" w:color="auto" w:fill="5B9BD5" w:themeFill="accent1"/>
            <w:noWrap/>
            <w:vAlign w:val="center"/>
            <w:hideMark/>
          </w:tcPr>
          <w:p w14:paraId="394DEA6E" w14:textId="77777777" w:rsidR="007660A1" w:rsidRPr="00374A2E" w:rsidRDefault="007660A1" w:rsidP="00D81C55">
            <w:pPr>
              <w:pStyle w:val="Tabelanagwek"/>
              <w:spacing w:line="240" w:lineRule="auto"/>
              <w:rPr>
                <w:sz w:val="22"/>
              </w:rPr>
            </w:pPr>
            <w:r w:rsidRPr="00374A2E">
              <w:rPr>
                <w:sz w:val="22"/>
              </w:rPr>
              <w:t>1</w:t>
            </w:r>
          </w:p>
        </w:tc>
        <w:tc>
          <w:tcPr>
            <w:tcW w:w="0" w:type="auto"/>
            <w:vAlign w:val="center"/>
            <w:hideMark/>
          </w:tcPr>
          <w:p w14:paraId="7D275865" w14:textId="77777777" w:rsidR="007660A1" w:rsidRPr="00634D11" w:rsidRDefault="007660A1" w:rsidP="00D81C55">
            <w:pPr>
              <w:spacing w:before="120" w:after="120" w:line="240" w:lineRule="auto"/>
            </w:pPr>
            <w:r w:rsidRPr="00634D11">
              <w:t>Przełącznik FC musi być wykonany w technologii FC minimum 16 Gb/s i zapewniać możliwość pracy portów FC z prędkościami 16, 8, 4, 2 Gb/s w zależności od rodzaju zastosowanych wkładek SFP. W przypadku obsadzenia portu FC za pomocą wkładki SFP 16Gb/s przełącznik musi umożliwiać pracę tego portu z prędkością 16, 8 lub 4 Gb/s, przy czym wybór prędkości musi być możliwy w trybie autonegocjacji.</w:t>
            </w:r>
          </w:p>
        </w:tc>
      </w:tr>
      <w:tr w:rsidR="007660A1" w:rsidRPr="00634D11" w14:paraId="4B7A06CB" w14:textId="77777777" w:rsidTr="00D81C55">
        <w:trPr>
          <w:trHeight w:val="580"/>
        </w:trPr>
        <w:tc>
          <w:tcPr>
            <w:tcW w:w="0" w:type="auto"/>
            <w:shd w:val="clear" w:color="auto" w:fill="5B9BD5" w:themeFill="accent1"/>
            <w:noWrap/>
            <w:vAlign w:val="center"/>
            <w:hideMark/>
          </w:tcPr>
          <w:p w14:paraId="1AB1251C" w14:textId="77777777" w:rsidR="007660A1" w:rsidRPr="00374A2E" w:rsidRDefault="007660A1" w:rsidP="00D81C55">
            <w:pPr>
              <w:pStyle w:val="Tabelanagwek"/>
              <w:spacing w:line="240" w:lineRule="auto"/>
              <w:rPr>
                <w:sz w:val="22"/>
              </w:rPr>
            </w:pPr>
            <w:r w:rsidRPr="00374A2E">
              <w:rPr>
                <w:sz w:val="22"/>
              </w:rPr>
              <w:t>2</w:t>
            </w:r>
          </w:p>
        </w:tc>
        <w:tc>
          <w:tcPr>
            <w:tcW w:w="0" w:type="auto"/>
            <w:vAlign w:val="center"/>
            <w:hideMark/>
          </w:tcPr>
          <w:p w14:paraId="18E95BF8" w14:textId="77777777" w:rsidR="007660A1" w:rsidRPr="00634D11" w:rsidRDefault="007660A1" w:rsidP="00D81C55">
            <w:pPr>
              <w:spacing w:before="120" w:after="120" w:line="240" w:lineRule="auto"/>
            </w:pPr>
            <w:r w:rsidRPr="00634D11">
              <w:t>W przypadku obsadzenia portu FC za pomocą wkładki SFP 8Gb/s przełącznik musi umożliwiać pracę tego portu z prędkością 8, 4 lub 2 Gb/s, przy czym wybór prędkości musi być możliwy w</w:t>
            </w:r>
            <w:r w:rsidR="00BD3115">
              <w:t> </w:t>
            </w:r>
            <w:r w:rsidRPr="00634D11">
              <w:t>trybie autonegocjacji.</w:t>
            </w:r>
          </w:p>
        </w:tc>
      </w:tr>
      <w:tr w:rsidR="007660A1" w:rsidRPr="00634D11" w14:paraId="670C916B" w14:textId="77777777" w:rsidTr="00D81C55">
        <w:trPr>
          <w:trHeight w:val="290"/>
        </w:trPr>
        <w:tc>
          <w:tcPr>
            <w:tcW w:w="0" w:type="auto"/>
            <w:shd w:val="clear" w:color="auto" w:fill="5B9BD5" w:themeFill="accent1"/>
            <w:noWrap/>
            <w:vAlign w:val="center"/>
            <w:hideMark/>
          </w:tcPr>
          <w:p w14:paraId="23638173" w14:textId="77777777" w:rsidR="007660A1" w:rsidRPr="00374A2E" w:rsidRDefault="007660A1" w:rsidP="00D81C55">
            <w:pPr>
              <w:pStyle w:val="Tabelanagwek"/>
              <w:spacing w:line="240" w:lineRule="auto"/>
              <w:rPr>
                <w:sz w:val="22"/>
              </w:rPr>
            </w:pPr>
            <w:r w:rsidRPr="00374A2E">
              <w:rPr>
                <w:sz w:val="22"/>
              </w:rPr>
              <w:t>3</w:t>
            </w:r>
          </w:p>
        </w:tc>
        <w:tc>
          <w:tcPr>
            <w:tcW w:w="0" w:type="auto"/>
            <w:vAlign w:val="center"/>
            <w:hideMark/>
          </w:tcPr>
          <w:p w14:paraId="3B69DB3D" w14:textId="77777777" w:rsidR="007660A1" w:rsidRPr="00634D11" w:rsidRDefault="007660A1" w:rsidP="00D81C55">
            <w:pPr>
              <w:spacing w:before="120" w:after="120" w:line="240" w:lineRule="auto"/>
            </w:pPr>
            <w:r w:rsidRPr="00634D11">
              <w:t>Przełącznik FC musi być wyposażony, w co najmniej 36 aktywnych portów FC obsadzonych wkładkami SFP 16Gb/s.</w:t>
            </w:r>
          </w:p>
        </w:tc>
      </w:tr>
      <w:tr w:rsidR="007660A1" w:rsidRPr="00634D11" w14:paraId="212A7891" w14:textId="77777777" w:rsidTr="00D81C55">
        <w:trPr>
          <w:trHeight w:val="870"/>
        </w:trPr>
        <w:tc>
          <w:tcPr>
            <w:tcW w:w="0" w:type="auto"/>
            <w:shd w:val="clear" w:color="auto" w:fill="5B9BD5" w:themeFill="accent1"/>
            <w:noWrap/>
            <w:vAlign w:val="center"/>
            <w:hideMark/>
          </w:tcPr>
          <w:p w14:paraId="6833A30A" w14:textId="77777777" w:rsidR="007660A1" w:rsidRPr="00374A2E" w:rsidRDefault="007660A1" w:rsidP="00D81C55">
            <w:pPr>
              <w:pStyle w:val="Tabelanagwek"/>
              <w:spacing w:line="240" w:lineRule="auto"/>
              <w:rPr>
                <w:sz w:val="22"/>
              </w:rPr>
            </w:pPr>
            <w:r w:rsidRPr="00374A2E">
              <w:rPr>
                <w:sz w:val="22"/>
              </w:rPr>
              <w:t>4</w:t>
            </w:r>
          </w:p>
        </w:tc>
        <w:tc>
          <w:tcPr>
            <w:tcW w:w="0" w:type="auto"/>
            <w:vAlign w:val="center"/>
            <w:hideMark/>
          </w:tcPr>
          <w:p w14:paraId="2002A96D" w14:textId="77777777" w:rsidR="007660A1" w:rsidRPr="00634D11" w:rsidRDefault="007660A1" w:rsidP="00D81C55">
            <w:pPr>
              <w:spacing w:before="120" w:after="120" w:line="240" w:lineRule="auto"/>
            </w:pPr>
            <w:r w:rsidRPr="00634D11">
              <w:t>Wszystkie zaoferowane porty przełącznika FC muszą umożliwiać działanie bez tzw. oversubscrypcji gdzie wszystkie porty w maksymalnie rozbudowanej konfiguracji przełącznika mogą pracować równocześnie z pełną prędkością 8Gb/s lub 16Gb/s w zależności do zastosowanych wkładek FC.</w:t>
            </w:r>
          </w:p>
        </w:tc>
      </w:tr>
      <w:tr w:rsidR="007660A1" w:rsidRPr="00634D11" w14:paraId="0D651670" w14:textId="77777777" w:rsidTr="00D81C55">
        <w:trPr>
          <w:trHeight w:val="580"/>
        </w:trPr>
        <w:tc>
          <w:tcPr>
            <w:tcW w:w="0" w:type="auto"/>
            <w:shd w:val="clear" w:color="auto" w:fill="5B9BD5" w:themeFill="accent1"/>
            <w:noWrap/>
            <w:vAlign w:val="center"/>
            <w:hideMark/>
          </w:tcPr>
          <w:p w14:paraId="75600E77" w14:textId="77777777" w:rsidR="007660A1" w:rsidRPr="00374A2E" w:rsidRDefault="007660A1" w:rsidP="00D81C55">
            <w:pPr>
              <w:pStyle w:val="Tabelanagwek"/>
              <w:spacing w:line="240" w:lineRule="auto"/>
              <w:rPr>
                <w:sz w:val="22"/>
              </w:rPr>
            </w:pPr>
            <w:r w:rsidRPr="00374A2E">
              <w:rPr>
                <w:sz w:val="22"/>
              </w:rPr>
              <w:t>5</w:t>
            </w:r>
          </w:p>
        </w:tc>
        <w:tc>
          <w:tcPr>
            <w:tcW w:w="0" w:type="auto"/>
            <w:vAlign w:val="center"/>
            <w:hideMark/>
          </w:tcPr>
          <w:p w14:paraId="0117E97D" w14:textId="77777777" w:rsidR="007660A1" w:rsidRPr="00634D11" w:rsidRDefault="007660A1" w:rsidP="00D81C55">
            <w:pPr>
              <w:spacing w:before="120" w:after="120" w:line="240" w:lineRule="auto"/>
            </w:pPr>
            <w:r w:rsidRPr="00634D11">
              <w:t>Całkowita przepustowość przełącznika FC dostępna dla maksymalnie rozbudowanej konfiguracji wyposażonej we wkładki 16Gb/s musi wynosić minimum 1536 Gb/s end-to-end full duplex.</w:t>
            </w:r>
          </w:p>
        </w:tc>
      </w:tr>
      <w:tr w:rsidR="007660A1" w:rsidRPr="00634D11" w14:paraId="0AA4DA31" w14:textId="77777777" w:rsidTr="00D81C55">
        <w:trPr>
          <w:trHeight w:val="290"/>
        </w:trPr>
        <w:tc>
          <w:tcPr>
            <w:tcW w:w="0" w:type="auto"/>
            <w:shd w:val="clear" w:color="auto" w:fill="5B9BD5" w:themeFill="accent1"/>
            <w:noWrap/>
            <w:vAlign w:val="center"/>
            <w:hideMark/>
          </w:tcPr>
          <w:p w14:paraId="7A1A78BD" w14:textId="77777777" w:rsidR="007660A1" w:rsidRPr="00374A2E" w:rsidRDefault="007660A1" w:rsidP="00D81C55">
            <w:pPr>
              <w:pStyle w:val="Tabelanagwek"/>
              <w:spacing w:line="240" w:lineRule="auto"/>
              <w:rPr>
                <w:sz w:val="22"/>
              </w:rPr>
            </w:pPr>
            <w:r w:rsidRPr="00374A2E">
              <w:rPr>
                <w:sz w:val="22"/>
              </w:rPr>
              <w:t>6</w:t>
            </w:r>
          </w:p>
        </w:tc>
        <w:tc>
          <w:tcPr>
            <w:tcW w:w="0" w:type="auto"/>
            <w:vAlign w:val="center"/>
            <w:hideMark/>
          </w:tcPr>
          <w:p w14:paraId="6496DCE3" w14:textId="77777777" w:rsidR="007660A1" w:rsidRPr="00634D11" w:rsidRDefault="007660A1" w:rsidP="00D81C55">
            <w:pPr>
              <w:spacing w:before="120" w:after="120" w:line="240" w:lineRule="auto"/>
            </w:pPr>
            <w:r w:rsidRPr="00634D11">
              <w:t>Oczekiwana wartość opóźnienia przy przesyłaniu ramek FC między dowolnymi portami przełącznika nie może być większa niż 1,2µs.</w:t>
            </w:r>
          </w:p>
        </w:tc>
      </w:tr>
      <w:tr w:rsidR="007660A1" w:rsidRPr="00634D11" w14:paraId="6AEE8A2F" w14:textId="77777777" w:rsidTr="00D81C55">
        <w:trPr>
          <w:trHeight w:val="290"/>
        </w:trPr>
        <w:tc>
          <w:tcPr>
            <w:tcW w:w="0" w:type="auto"/>
            <w:shd w:val="clear" w:color="auto" w:fill="5B9BD5" w:themeFill="accent1"/>
            <w:noWrap/>
            <w:vAlign w:val="center"/>
            <w:hideMark/>
          </w:tcPr>
          <w:p w14:paraId="71534897" w14:textId="77777777" w:rsidR="007660A1" w:rsidRPr="00374A2E" w:rsidRDefault="007660A1" w:rsidP="00D81C55">
            <w:pPr>
              <w:pStyle w:val="Tabelanagwek"/>
              <w:spacing w:line="240" w:lineRule="auto"/>
              <w:rPr>
                <w:sz w:val="22"/>
              </w:rPr>
            </w:pPr>
            <w:r w:rsidRPr="00374A2E">
              <w:rPr>
                <w:sz w:val="22"/>
              </w:rPr>
              <w:lastRenderedPageBreak/>
              <w:t>7</w:t>
            </w:r>
          </w:p>
        </w:tc>
        <w:tc>
          <w:tcPr>
            <w:tcW w:w="0" w:type="auto"/>
            <w:vAlign w:val="center"/>
            <w:hideMark/>
          </w:tcPr>
          <w:p w14:paraId="2314AAF0" w14:textId="77777777" w:rsidR="007660A1" w:rsidRPr="00634D11" w:rsidRDefault="007660A1" w:rsidP="00D81C55">
            <w:pPr>
              <w:spacing w:before="120" w:after="120" w:line="240" w:lineRule="auto"/>
            </w:pPr>
            <w:r w:rsidRPr="00634D11">
              <w:t>Rodzaj obsługiwanych portów, co najmniej: E, D oraz F.</w:t>
            </w:r>
          </w:p>
        </w:tc>
      </w:tr>
      <w:tr w:rsidR="007660A1" w:rsidRPr="00634D11" w14:paraId="4D4B9ACF" w14:textId="77777777" w:rsidTr="00D81C55">
        <w:trPr>
          <w:trHeight w:val="580"/>
        </w:trPr>
        <w:tc>
          <w:tcPr>
            <w:tcW w:w="0" w:type="auto"/>
            <w:shd w:val="clear" w:color="auto" w:fill="5B9BD5" w:themeFill="accent1"/>
            <w:noWrap/>
            <w:vAlign w:val="center"/>
            <w:hideMark/>
          </w:tcPr>
          <w:p w14:paraId="5C381479" w14:textId="77777777" w:rsidR="007660A1" w:rsidRPr="00374A2E" w:rsidRDefault="007660A1" w:rsidP="00D81C55">
            <w:pPr>
              <w:pStyle w:val="Tabelanagwek"/>
              <w:spacing w:line="240" w:lineRule="auto"/>
              <w:rPr>
                <w:sz w:val="22"/>
              </w:rPr>
            </w:pPr>
            <w:r w:rsidRPr="00374A2E">
              <w:rPr>
                <w:sz w:val="22"/>
              </w:rPr>
              <w:t>8</w:t>
            </w:r>
          </w:p>
        </w:tc>
        <w:tc>
          <w:tcPr>
            <w:tcW w:w="0" w:type="auto"/>
            <w:vAlign w:val="center"/>
            <w:hideMark/>
          </w:tcPr>
          <w:p w14:paraId="6E765945" w14:textId="77777777" w:rsidR="007660A1" w:rsidRPr="00634D11" w:rsidRDefault="007660A1" w:rsidP="00D81C55">
            <w:pPr>
              <w:spacing w:before="120" w:after="120" w:line="240" w:lineRule="auto"/>
            </w:pPr>
            <w:r w:rsidRPr="00634D11">
              <w:t>Przełącznik FC musi mieć wysokość maksymalnie 1 RU (jednostka wysokości szafy montażowej) i</w:t>
            </w:r>
            <w:r w:rsidR="00BD3115">
              <w:t> </w:t>
            </w:r>
            <w:r w:rsidRPr="00634D11">
              <w:t>szerokość 19” oraz zapewniać techniczną możliwość montażu w szafie 19”.</w:t>
            </w:r>
          </w:p>
        </w:tc>
      </w:tr>
      <w:tr w:rsidR="007660A1" w:rsidRPr="00634D11" w14:paraId="0C34557D" w14:textId="77777777" w:rsidTr="00D81C55">
        <w:trPr>
          <w:trHeight w:val="580"/>
        </w:trPr>
        <w:tc>
          <w:tcPr>
            <w:tcW w:w="0" w:type="auto"/>
            <w:shd w:val="clear" w:color="auto" w:fill="5B9BD5" w:themeFill="accent1"/>
            <w:noWrap/>
            <w:vAlign w:val="center"/>
            <w:hideMark/>
          </w:tcPr>
          <w:p w14:paraId="687EE305" w14:textId="77777777" w:rsidR="007660A1" w:rsidRPr="00374A2E" w:rsidRDefault="007660A1" w:rsidP="00D81C55">
            <w:pPr>
              <w:pStyle w:val="Tabelanagwek"/>
              <w:spacing w:line="240" w:lineRule="auto"/>
              <w:rPr>
                <w:sz w:val="22"/>
              </w:rPr>
            </w:pPr>
            <w:r w:rsidRPr="00374A2E">
              <w:rPr>
                <w:sz w:val="22"/>
              </w:rPr>
              <w:t>9</w:t>
            </w:r>
          </w:p>
        </w:tc>
        <w:tc>
          <w:tcPr>
            <w:tcW w:w="0" w:type="auto"/>
            <w:vAlign w:val="center"/>
            <w:hideMark/>
          </w:tcPr>
          <w:p w14:paraId="66D81F44" w14:textId="77777777" w:rsidR="007660A1" w:rsidRPr="00634D11" w:rsidRDefault="007660A1" w:rsidP="00D81C55">
            <w:pPr>
              <w:spacing w:before="120" w:after="120" w:line="240" w:lineRule="auto"/>
            </w:pPr>
            <w:r w:rsidRPr="00634D11">
              <w:t>Przełącznik FC posiadać nadmiarowe zasilacze i wentylatory, których wymiana musi być możliwa w trybie „na gorąco” bez przerywania pracy przełącznika.</w:t>
            </w:r>
          </w:p>
        </w:tc>
      </w:tr>
      <w:tr w:rsidR="007660A1" w:rsidRPr="00634D11" w14:paraId="3AF18CCF" w14:textId="77777777" w:rsidTr="00D81C55">
        <w:trPr>
          <w:trHeight w:val="1160"/>
        </w:trPr>
        <w:tc>
          <w:tcPr>
            <w:tcW w:w="0" w:type="auto"/>
            <w:shd w:val="clear" w:color="auto" w:fill="5B9BD5" w:themeFill="accent1"/>
            <w:noWrap/>
            <w:vAlign w:val="center"/>
            <w:hideMark/>
          </w:tcPr>
          <w:p w14:paraId="4EC05175" w14:textId="77777777" w:rsidR="007660A1" w:rsidRPr="00374A2E" w:rsidRDefault="007660A1" w:rsidP="00D81C55">
            <w:pPr>
              <w:pStyle w:val="Tabelanagwek"/>
              <w:spacing w:line="240" w:lineRule="auto"/>
              <w:rPr>
                <w:sz w:val="22"/>
              </w:rPr>
            </w:pPr>
            <w:r w:rsidRPr="00374A2E">
              <w:rPr>
                <w:sz w:val="22"/>
              </w:rPr>
              <w:t>10</w:t>
            </w:r>
          </w:p>
        </w:tc>
        <w:tc>
          <w:tcPr>
            <w:tcW w:w="0" w:type="auto"/>
            <w:vAlign w:val="center"/>
            <w:hideMark/>
          </w:tcPr>
          <w:p w14:paraId="4301E66C" w14:textId="77777777" w:rsidR="007660A1" w:rsidRPr="00634D11" w:rsidRDefault="007660A1" w:rsidP="00D81C55">
            <w:pPr>
              <w:spacing w:before="120" w:after="120" w:line="240" w:lineRule="auto"/>
            </w:pPr>
            <w:r w:rsidRPr="00634D11">
              <w:t>Przełącznik FC musi mieć możliwość agregacji połączeń ISL między dwoma przełącznikami i</w:t>
            </w:r>
            <w:r w:rsidR="00BD3115">
              <w:t> </w:t>
            </w:r>
            <w:r w:rsidRPr="00634D11">
              <w:t>tworzenia w ten sposób logicznych połączeń typu trunk o przepustowości minimum 128 Gb/s dla każdego logicznego połączenia. Load balancing ruchu między fizycznymi połączeniami ISL w</w:t>
            </w:r>
            <w:r w:rsidR="00BD3115">
              <w:t> </w:t>
            </w:r>
            <w:r w:rsidRPr="00634D11">
              <w:t xml:space="preserve">ramach połączenia logicznego typu trunk musi być realizowany na poziomie pojedynczych ramek FC a połączenie logiczne musi zachowywać kolejność przesyłanych ramek. </w:t>
            </w:r>
          </w:p>
        </w:tc>
      </w:tr>
      <w:tr w:rsidR="007660A1" w:rsidRPr="00634D11" w14:paraId="5FBE1B31" w14:textId="77777777" w:rsidTr="00D81C55">
        <w:trPr>
          <w:trHeight w:val="870"/>
        </w:trPr>
        <w:tc>
          <w:tcPr>
            <w:tcW w:w="0" w:type="auto"/>
            <w:shd w:val="clear" w:color="auto" w:fill="5B9BD5" w:themeFill="accent1"/>
            <w:noWrap/>
            <w:vAlign w:val="center"/>
            <w:hideMark/>
          </w:tcPr>
          <w:p w14:paraId="5FB3B74A" w14:textId="77777777" w:rsidR="007660A1" w:rsidRPr="00374A2E" w:rsidRDefault="007660A1" w:rsidP="00D81C55">
            <w:pPr>
              <w:pStyle w:val="Tabelanagwek"/>
              <w:spacing w:line="240" w:lineRule="auto"/>
              <w:rPr>
                <w:sz w:val="22"/>
              </w:rPr>
            </w:pPr>
            <w:r w:rsidRPr="00374A2E">
              <w:rPr>
                <w:sz w:val="22"/>
              </w:rPr>
              <w:t>11</w:t>
            </w:r>
          </w:p>
        </w:tc>
        <w:tc>
          <w:tcPr>
            <w:tcW w:w="0" w:type="auto"/>
            <w:vAlign w:val="center"/>
            <w:hideMark/>
          </w:tcPr>
          <w:p w14:paraId="0C8B86C6" w14:textId="77777777" w:rsidR="007660A1" w:rsidRPr="00634D11" w:rsidRDefault="007660A1" w:rsidP="00D81C55">
            <w:pPr>
              <w:spacing w:before="120" w:after="120" w:line="240" w:lineRule="auto"/>
            </w:pPr>
            <w:r w:rsidRPr="00634D11">
              <w:t>Przełącznik FC musi wspierać mechanizm balansowania ruchu, pomiędzy co najmniej 6 różnymi połączeniami o tym samym koszcie wewnątrz wielodomenowych sieci fabric, przy czym balansowanie ruchu musi odbywać się w oparciu o 3 parametry nagłówka ramki FC: DID, SID i</w:t>
            </w:r>
            <w:r w:rsidR="00BD3115">
              <w:t> </w:t>
            </w:r>
            <w:r w:rsidRPr="00634D11">
              <w:t>OXID.</w:t>
            </w:r>
          </w:p>
        </w:tc>
      </w:tr>
      <w:tr w:rsidR="007660A1" w:rsidRPr="00634D11" w14:paraId="7AEE63F0" w14:textId="77777777" w:rsidTr="00D81C55">
        <w:trPr>
          <w:trHeight w:val="870"/>
        </w:trPr>
        <w:tc>
          <w:tcPr>
            <w:tcW w:w="0" w:type="auto"/>
            <w:shd w:val="clear" w:color="auto" w:fill="5B9BD5" w:themeFill="accent1"/>
            <w:noWrap/>
            <w:vAlign w:val="center"/>
            <w:hideMark/>
          </w:tcPr>
          <w:p w14:paraId="1B2608A9" w14:textId="77777777" w:rsidR="007660A1" w:rsidRPr="00374A2E" w:rsidRDefault="007660A1" w:rsidP="00D81C55">
            <w:pPr>
              <w:pStyle w:val="Tabelanagwek"/>
              <w:spacing w:line="240" w:lineRule="auto"/>
              <w:rPr>
                <w:sz w:val="22"/>
              </w:rPr>
            </w:pPr>
            <w:r w:rsidRPr="00374A2E">
              <w:rPr>
                <w:sz w:val="22"/>
              </w:rPr>
              <w:t>12</w:t>
            </w:r>
          </w:p>
        </w:tc>
        <w:tc>
          <w:tcPr>
            <w:tcW w:w="0" w:type="auto"/>
            <w:vAlign w:val="center"/>
            <w:hideMark/>
          </w:tcPr>
          <w:p w14:paraId="1D26F76A" w14:textId="77777777" w:rsidR="007660A1" w:rsidRPr="00634D11" w:rsidRDefault="007660A1" w:rsidP="00D81C55">
            <w:pPr>
              <w:spacing w:before="120" w:after="120" w:line="240" w:lineRule="auto"/>
            </w:pPr>
            <w:r w:rsidRPr="00634D11">
              <w:t xml:space="preserve">Przełącznik FC musi zapewniać jednoczesną obsługę mechanizmów ISL Trunk oraz balansowania ruchu w oparciu o DID/SID/OXID. Jednoczesne wykorzystanie obu mechanizmów powinno zapewnić dla dowolnej pary komunikujących się urządzeń końcowych  uzyskanie kanału komunikacyjnego o </w:t>
            </w:r>
            <w:r w:rsidR="009B4961" w:rsidRPr="00634D11">
              <w:t>zagregowanej</w:t>
            </w:r>
            <w:r w:rsidRPr="00634D11">
              <w:t xml:space="preserve"> przepustowości 768Gb/s half duplex. </w:t>
            </w:r>
          </w:p>
        </w:tc>
      </w:tr>
      <w:tr w:rsidR="007660A1" w:rsidRPr="00634D11" w14:paraId="3E3BD3B1" w14:textId="77777777" w:rsidTr="00D81C55">
        <w:trPr>
          <w:trHeight w:val="290"/>
        </w:trPr>
        <w:tc>
          <w:tcPr>
            <w:tcW w:w="0" w:type="auto"/>
            <w:shd w:val="clear" w:color="auto" w:fill="5B9BD5" w:themeFill="accent1"/>
            <w:noWrap/>
            <w:vAlign w:val="center"/>
            <w:hideMark/>
          </w:tcPr>
          <w:p w14:paraId="267CE480" w14:textId="77777777" w:rsidR="007660A1" w:rsidRPr="00374A2E" w:rsidRDefault="007660A1" w:rsidP="00D81C55">
            <w:pPr>
              <w:pStyle w:val="Tabelanagwek"/>
              <w:spacing w:line="240" w:lineRule="auto"/>
              <w:rPr>
                <w:sz w:val="22"/>
              </w:rPr>
            </w:pPr>
            <w:r w:rsidRPr="00374A2E">
              <w:rPr>
                <w:sz w:val="22"/>
              </w:rPr>
              <w:t>13</w:t>
            </w:r>
          </w:p>
        </w:tc>
        <w:tc>
          <w:tcPr>
            <w:tcW w:w="0" w:type="auto"/>
            <w:vAlign w:val="center"/>
            <w:hideMark/>
          </w:tcPr>
          <w:p w14:paraId="2056D526" w14:textId="77777777" w:rsidR="007660A1" w:rsidRPr="00634D11" w:rsidRDefault="007660A1" w:rsidP="00D81C55">
            <w:pPr>
              <w:spacing w:before="120" w:after="120" w:line="240" w:lineRule="auto"/>
            </w:pPr>
            <w:r w:rsidRPr="00634D11">
              <w:t>Przełącznik FC musi realizować sprzętową obsługę zoningu (przez tzw. układ ASIC) na podstawie portów i adresów WWN.</w:t>
            </w:r>
          </w:p>
        </w:tc>
      </w:tr>
      <w:tr w:rsidR="007660A1" w:rsidRPr="00634D11" w14:paraId="5BF46F4D" w14:textId="77777777" w:rsidTr="00D81C55">
        <w:trPr>
          <w:trHeight w:val="580"/>
        </w:trPr>
        <w:tc>
          <w:tcPr>
            <w:tcW w:w="0" w:type="auto"/>
            <w:shd w:val="clear" w:color="auto" w:fill="5B9BD5" w:themeFill="accent1"/>
            <w:noWrap/>
            <w:vAlign w:val="center"/>
            <w:hideMark/>
          </w:tcPr>
          <w:p w14:paraId="183512AE" w14:textId="77777777" w:rsidR="007660A1" w:rsidRPr="00374A2E" w:rsidRDefault="007660A1" w:rsidP="00D81C55">
            <w:pPr>
              <w:pStyle w:val="Tabelanagwek"/>
              <w:spacing w:line="240" w:lineRule="auto"/>
              <w:rPr>
                <w:sz w:val="22"/>
              </w:rPr>
            </w:pPr>
            <w:r w:rsidRPr="00374A2E">
              <w:rPr>
                <w:sz w:val="22"/>
              </w:rPr>
              <w:t>14</w:t>
            </w:r>
          </w:p>
        </w:tc>
        <w:tc>
          <w:tcPr>
            <w:tcW w:w="0" w:type="auto"/>
            <w:vAlign w:val="center"/>
            <w:hideMark/>
          </w:tcPr>
          <w:p w14:paraId="471A6DD5" w14:textId="77777777" w:rsidR="007660A1" w:rsidRPr="00634D11" w:rsidRDefault="007660A1" w:rsidP="00D81C55">
            <w:pPr>
              <w:spacing w:before="120" w:after="120" w:line="240" w:lineRule="auto"/>
            </w:pPr>
            <w:r w:rsidRPr="00634D11">
              <w:t>Przełącznik FC musi mieć możliwość wymiany i aktywacji wersji firmware’u (zarówno na wersję wyższą jak i na niższą) w czasie pracy urządzenia i bez zakłócenia przesyłanego ruchu FC.</w:t>
            </w:r>
          </w:p>
        </w:tc>
      </w:tr>
      <w:tr w:rsidR="007660A1" w:rsidRPr="00634D11" w14:paraId="704E2EE3" w14:textId="77777777" w:rsidTr="001C2272">
        <w:trPr>
          <w:trHeight w:val="1550"/>
        </w:trPr>
        <w:tc>
          <w:tcPr>
            <w:tcW w:w="0" w:type="auto"/>
            <w:shd w:val="clear" w:color="auto" w:fill="5B9BD5" w:themeFill="accent1"/>
            <w:noWrap/>
            <w:vAlign w:val="center"/>
            <w:hideMark/>
          </w:tcPr>
          <w:p w14:paraId="4B5EBE87" w14:textId="77777777" w:rsidR="007660A1" w:rsidRPr="00374A2E" w:rsidRDefault="007660A1" w:rsidP="00D81C55">
            <w:pPr>
              <w:pStyle w:val="Tabelanagwek"/>
              <w:spacing w:line="240" w:lineRule="auto"/>
              <w:rPr>
                <w:sz w:val="22"/>
              </w:rPr>
            </w:pPr>
            <w:r w:rsidRPr="00374A2E">
              <w:rPr>
                <w:sz w:val="22"/>
              </w:rPr>
              <w:t>15</w:t>
            </w:r>
          </w:p>
        </w:tc>
        <w:tc>
          <w:tcPr>
            <w:tcW w:w="0" w:type="auto"/>
            <w:vAlign w:val="center"/>
            <w:hideMark/>
          </w:tcPr>
          <w:p w14:paraId="0CC02DEB" w14:textId="77777777" w:rsidR="007660A1" w:rsidRDefault="007660A1" w:rsidP="00D81C55">
            <w:pPr>
              <w:spacing w:before="120" w:after="120" w:line="240" w:lineRule="auto"/>
            </w:pPr>
            <w:r w:rsidRPr="00634D11">
              <w:t>Przełącznik FC musi wspierać następujące mechanizmy zwięks</w:t>
            </w:r>
            <w:r>
              <w:t>zające poziom bezpieczeństwa:</w:t>
            </w:r>
          </w:p>
          <w:p w14:paraId="43AE40ED" w14:textId="77777777" w:rsidR="007660A1" w:rsidRDefault="007660A1" w:rsidP="002A697D">
            <w:pPr>
              <w:pStyle w:val="Akapitzlist"/>
              <w:numPr>
                <w:ilvl w:val="0"/>
                <w:numId w:val="97"/>
              </w:numPr>
              <w:spacing w:before="120" w:after="120" w:line="240" w:lineRule="auto"/>
            </w:pPr>
            <w:r w:rsidRPr="00634D11">
              <w:t>mechanizm szyfrowania i kompresji wybranych połączeń ISL wspierany, na co najmniej 2</w:t>
            </w:r>
            <w:r w:rsidR="00BD3115">
              <w:t> </w:t>
            </w:r>
            <w:r w:rsidRPr="00634D11">
              <w:t>portach przełącznika FC. Symetryczny klucz szyfrujący nie mo</w:t>
            </w:r>
            <w:r>
              <w:t>że być krótszy niż 256-bitów.</w:t>
            </w:r>
          </w:p>
          <w:p w14:paraId="0EFD928D" w14:textId="77777777" w:rsidR="007660A1" w:rsidRDefault="007660A1" w:rsidP="002A697D">
            <w:pPr>
              <w:pStyle w:val="Akapitzlist"/>
              <w:numPr>
                <w:ilvl w:val="0"/>
                <w:numId w:val="97"/>
              </w:numPr>
              <w:spacing w:before="120" w:after="120" w:line="240" w:lineRule="auto"/>
            </w:pPr>
            <w:r w:rsidRPr="00634D11">
              <w:t>mechanizm tzw. Fabric Binding, który umożliwia zdefiniowanie listy kontroli dostępu regulującej prawa przełączników FC d</w:t>
            </w:r>
            <w:r>
              <w:t>o uczestnictwa w sieci fabric</w:t>
            </w:r>
          </w:p>
          <w:p w14:paraId="30EBE585" w14:textId="77777777" w:rsidR="007660A1" w:rsidRDefault="007660A1" w:rsidP="002A697D">
            <w:pPr>
              <w:pStyle w:val="Akapitzlist"/>
              <w:numPr>
                <w:ilvl w:val="0"/>
                <w:numId w:val="97"/>
              </w:numPr>
              <w:spacing w:before="120" w:after="120" w:line="240" w:lineRule="auto"/>
            </w:pPr>
            <w:r w:rsidRPr="00634D11">
              <w:t>uwierzytelnianie (autentykacja) przełączników w sieci Fabric za pom</w:t>
            </w:r>
            <w:r>
              <w:t>ocą protokołów DH-CHAP i FCAP</w:t>
            </w:r>
          </w:p>
          <w:p w14:paraId="64D0DEEE" w14:textId="77777777" w:rsidR="007660A1" w:rsidRDefault="007660A1" w:rsidP="002A697D">
            <w:pPr>
              <w:pStyle w:val="Akapitzlist"/>
              <w:numPr>
                <w:ilvl w:val="0"/>
                <w:numId w:val="97"/>
              </w:numPr>
              <w:spacing w:before="120" w:after="120" w:line="240" w:lineRule="auto"/>
            </w:pPr>
            <w:r w:rsidRPr="00634D11">
              <w:t>uwierzytelnianie (autentykacja) urządzeń końcowych w sieci Fabri</w:t>
            </w:r>
            <w:r>
              <w:t>c za pomocą protokołu DH-CHAP</w:t>
            </w:r>
          </w:p>
          <w:p w14:paraId="3C053278" w14:textId="77777777" w:rsidR="007660A1" w:rsidRDefault="007660A1" w:rsidP="002A697D">
            <w:pPr>
              <w:pStyle w:val="Akapitzlist"/>
              <w:numPr>
                <w:ilvl w:val="0"/>
                <w:numId w:val="97"/>
              </w:numPr>
              <w:spacing w:before="120" w:after="120" w:line="240" w:lineRule="auto"/>
            </w:pPr>
            <w:r w:rsidRPr="00634D11">
              <w:t>szyfrowanie połączenia z konsolą adminis</w:t>
            </w:r>
            <w:r>
              <w:t>tracyjną. Wsparcie dla SSHv2.</w:t>
            </w:r>
          </w:p>
          <w:p w14:paraId="2E6DEF8D" w14:textId="77777777" w:rsidR="007660A1" w:rsidRDefault="007660A1" w:rsidP="002A697D">
            <w:pPr>
              <w:pStyle w:val="Akapitzlist"/>
              <w:numPr>
                <w:ilvl w:val="0"/>
                <w:numId w:val="97"/>
              </w:numPr>
              <w:spacing w:before="120" w:after="120" w:line="240" w:lineRule="auto"/>
            </w:pPr>
            <w:r w:rsidRPr="00634D11">
              <w:t>definiowanie wielu kont administratorów z możliwością ograniczenia ich uprawnień za pomocą mechanizmu tzw. R</w:t>
            </w:r>
            <w:r>
              <w:t>BAC (Role Based Access Control)</w:t>
            </w:r>
          </w:p>
          <w:p w14:paraId="4A8BB26A" w14:textId="77777777" w:rsidR="007660A1" w:rsidRDefault="007660A1" w:rsidP="002A697D">
            <w:pPr>
              <w:pStyle w:val="Akapitzlist"/>
              <w:numPr>
                <w:ilvl w:val="0"/>
                <w:numId w:val="97"/>
              </w:numPr>
              <w:spacing w:before="120" w:after="120" w:line="240" w:lineRule="auto"/>
            </w:pPr>
            <w:r w:rsidRPr="00634D11">
              <w:t>definiowane kont administrator</w:t>
            </w:r>
            <w:r>
              <w:t>ów w środowisku RADIUS i LDAP</w:t>
            </w:r>
          </w:p>
          <w:p w14:paraId="6C485D34" w14:textId="77777777" w:rsidR="007660A1" w:rsidRDefault="007660A1" w:rsidP="002A697D">
            <w:pPr>
              <w:pStyle w:val="Akapitzlist"/>
              <w:numPr>
                <w:ilvl w:val="0"/>
                <w:numId w:val="97"/>
              </w:numPr>
              <w:spacing w:before="120" w:after="120" w:line="240" w:lineRule="auto"/>
            </w:pPr>
            <w:r w:rsidRPr="00634D11">
              <w:t>szyfrowanie komunikacji narzędzi administ</w:t>
            </w:r>
            <w:r>
              <w:t>racyjnych za pomocą SSL/HTTPS</w:t>
            </w:r>
          </w:p>
          <w:p w14:paraId="2F2C85C8" w14:textId="77777777" w:rsidR="007660A1" w:rsidRDefault="007660A1" w:rsidP="002A697D">
            <w:pPr>
              <w:pStyle w:val="Akapitzlist"/>
              <w:numPr>
                <w:ilvl w:val="0"/>
                <w:numId w:val="97"/>
              </w:numPr>
              <w:spacing w:before="120" w:after="120" w:line="240" w:lineRule="auto"/>
            </w:pPr>
            <w:r w:rsidRPr="00634D11">
              <w:t>ob</w:t>
            </w:r>
            <w:r>
              <w:t>sługa SNMP v1 oraz v3</w:t>
            </w:r>
          </w:p>
          <w:p w14:paraId="5A152717" w14:textId="77777777" w:rsidR="007660A1" w:rsidRDefault="007660A1" w:rsidP="002A697D">
            <w:pPr>
              <w:pStyle w:val="Akapitzlist"/>
              <w:numPr>
                <w:ilvl w:val="0"/>
                <w:numId w:val="97"/>
              </w:numPr>
              <w:spacing w:before="120" w:after="120" w:line="240" w:lineRule="auto"/>
            </w:pPr>
            <w:r w:rsidRPr="00634D11">
              <w:lastRenderedPageBreak/>
              <w:t>IP Filter dla portu a</w:t>
            </w:r>
            <w:r>
              <w:t>dministracyjnego przełącznika</w:t>
            </w:r>
          </w:p>
          <w:p w14:paraId="78898A99" w14:textId="77777777" w:rsidR="007660A1" w:rsidRDefault="007660A1" w:rsidP="002A697D">
            <w:pPr>
              <w:pStyle w:val="Akapitzlist"/>
              <w:numPr>
                <w:ilvl w:val="0"/>
                <w:numId w:val="97"/>
              </w:numPr>
              <w:spacing w:before="120" w:after="120" w:line="240" w:lineRule="auto"/>
            </w:pPr>
            <w:r w:rsidRPr="00634D11">
              <w:t>wgrywanie nowych wersji firmware przełącznika FC z wykorzystaniem bezpiecz</w:t>
            </w:r>
            <w:r>
              <w:t>nych protokołów SCP oraz SFTP</w:t>
            </w:r>
          </w:p>
          <w:p w14:paraId="4F970957" w14:textId="77777777" w:rsidR="007660A1" w:rsidRPr="00634D11" w:rsidRDefault="007660A1" w:rsidP="002A697D">
            <w:pPr>
              <w:pStyle w:val="Akapitzlist"/>
              <w:numPr>
                <w:ilvl w:val="0"/>
                <w:numId w:val="97"/>
              </w:numPr>
              <w:spacing w:before="120" w:after="120" w:line="240" w:lineRule="auto"/>
            </w:pPr>
            <w:r w:rsidRPr="00634D11">
              <w:t>wykonywanie kopii bezpieczeństwa konfiguracji przełącznika FC z wykorzystaniem bezpiecznych protokołów SCP oraz SFTP</w:t>
            </w:r>
          </w:p>
        </w:tc>
      </w:tr>
      <w:tr w:rsidR="007660A1" w:rsidRPr="00634D11" w14:paraId="00B410CC" w14:textId="77777777" w:rsidTr="00D81C55">
        <w:trPr>
          <w:trHeight w:val="1160"/>
        </w:trPr>
        <w:tc>
          <w:tcPr>
            <w:tcW w:w="0" w:type="auto"/>
            <w:shd w:val="clear" w:color="auto" w:fill="5B9BD5" w:themeFill="accent1"/>
            <w:noWrap/>
            <w:vAlign w:val="center"/>
            <w:hideMark/>
          </w:tcPr>
          <w:p w14:paraId="0269A3F8" w14:textId="77777777" w:rsidR="007660A1" w:rsidRPr="00374A2E" w:rsidRDefault="007660A1" w:rsidP="00D81C55">
            <w:pPr>
              <w:pStyle w:val="Tabelanagwek"/>
              <w:spacing w:line="240" w:lineRule="auto"/>
              <w:rPr>
                <w:sz w:val="22"/>
              </w:rPr>
            </w:pPr>
            <w:r w:rsidRPr="00374A2E">
              <w:rPr>
                <w:sz w:val="22"/>
              </w:rPr>
              <w:lastRenderedPageBreak/>
              <w:t>16</w:t>
            </w:r>
          </w:p>
        </w:tc>
        <w:tc>
          <w:tcPr>
            <w:tcW w:w="0" w:type="auto"/>
            <w:vAlign w:val="center"/>
            <w:hideMark/>
          </w:tcPr>
          <w:p w14:paraId="29C40AFB" w14:textId="77777777" w:rsidR="007660A1" w:rsidRDefault="007660A1" w:rsidP="00D81C55">
            <w:pPr>
              <w:spacing w:before="120" w:after="120" w:line="240" w:lineRule="auto"/>
            </w:pPr>
            <w:r w:rsidRPr="00634D11">
              <w:t xml:space="preserve">Przełącznik FC musi mieć </w:t>
            </w:r>
            <w:r>
              <w:t>możliwość konfiguracji przez:</w:t>
            </w:r>
          </w:p>
          <w:p w14:paraId="60E60744" w14:textId="77777777" w:rsidR="007660A1" w:rsidRDefault="007660A1" w:rsidP="002A697D">
            <w:pPr>
              <w:pStyle w:val="Akapitzlist"/>
              <w:numPr>
                <w:ilvl w:val="0"/>
                <w:numId w:val="96"/>
              </w:numPr>
              <w:spacing w:before="120" w:after="120" w:line="240" w:lineRule="auto"/>
            </w:pPr>
            <w:r w:rsidRPr="00634D11">
              <w:t>polecenia tekstowe w interfejsi</w:t>
            </w:r>
            <w:r>
              <w:t>e znakowym konsoli terminala,</w:t>
            </w:r>
          </w:p>
          <w:p w14:paraId="73B1A280" w14:textId="77777777" w:rsidR="007660A1" w:rsidRPr="00634D11" w:rsidRDefault="007660A1" w:rsidP="002A697D">
            <w:pPr>
              <w:pStyle w:val="Akapitzlist"/>
              <w:numPr>
                <w:ilvl w:val="0"/>
                <w:numId w:val="96"/>
              </w:numPr>
              <w:spacing w:before="120" w:after="120" w:line="240" w:lineRule="auto"/>
            </w:pPr>
            <w:r w:rsidRPr="00634D11">
              <w:t>przeglądarkę internetową z interfejsem graficznym lub dedykowane oprogramowanie.</w:t>
            </w:r>
          </w:p>
        </w:tc>
      </w:tr>
      <w:tr w:rsidR="007660A1" w:rsidRPr="00634D11" w14:paraId="1812468B" w14:textId="77777777" w:rsidTr="00D81C55">
        <w:trPr>
          <w:trHeight w:val="2610"/>
        </w:trPr>
        <w:tc>
          <w:tcPr>
            <w:tcW w:w="0" w:type="auto"/>
            <w:shd w:val="clear" w:color="auto" w:fill="5B9BD5" w:themeFill="accent1"/>
            <w:noWrap/>
            <w:vAlign w:val="center"/>
            <w:hideMark/>
          </w:tcPr>
          <w:p w14:paraId="16F5252C" w14:textId="77777777" w:rsidR="007660A1" w:rsidRPr="00374A2E" w:rsidRDefault="007660A1" w:rsidP="00D81C55">
            <w:pPr>
              <w:pStyle w:val="Tabelanagwek"/>
              <w:spacing w:line="240" w:lineRule="auto"/>
              <w:rPr>
                <w:sz w:val="22"/>
              </w:rPr>
            </w:pPr>
            <w:r w:rsidRPr="00374A2E">
              <w:rPr>
                <w:sz w:val="22"/>
              </w:rPr>
              <w:t>17</w:t>
            </w:r>
          </w:p>
        </w:tc>
        <w:tc>
          <w:tcPr>
            <w:tcW w:w="0" w:type="auto"/>
            <w:vAlign w:val="center"/>
            <w:hideMark/>
          </w:tcPr>
          <w:p w14:paraId="559FD244" w14:textId="77777777" w:rsidR="007660A1" w:rsidRDefault="007660A1" w:rsidP="00D81C55">
            <w:pPr>
              <w:spacing w:before="120" w:after="120" w:line="240" w:lineRule="auto"/>
            </w:pPr>
            <w:r w:rsidRPr="00634D11">
              <w:t>Przełącznik FC musi być wyposażony w następujące narzędzia diagnostyczne i</w:t>
            </w:r>
            <w:r>
              <w:t xml:space="preserve"> mechanizmy obsługi ruchu FC:</w:t>
            </w:r>
          </w:p>
          <w:p w14:paraId="6F525267" w14:textId="77777777" w:rsidR="007660A1" w:rsidRDefault="007660A1" w:rsidP="002A697D">
            <w:pPr>
              <w:pStyle w:val="Akapitzlist"/>
              <w:numPr>
                <w:ilvl w:val="0"/>
                <w:numId w:val="96"/>
              </w:numPr>
              <w:spacing w:before="120" w:after="120" w:line="240" w:lineRule="auto"/>
            </w:pPr>
            <w:r w:rsidRPr="00634D11">
              <w:t>logowanie zdarze</w:t>
            </w:r>
            <w:r>
              <w:t>ń poprzez mechanizm „syslog”,</w:t>
            </w:r>
          </w:p>
          <w:p w14:paraId="44303DE4" w14:textId="77777777" w:rsidR="007660A1" w:rsidRDefault="007660A1" w:rsidP="002A697D">
            <w:pPr>
              <w:pStyle w:val="Akapitzlist"/>
              <w:numPr>
                <w:ilvl w:val="0"/>
                <w:numId w:val="96"/>
              </w:numPr>
              <w:spacing w:before="120" w:after="120" w:line="240" w:lineRule="auto"/>
            </w:pPr>
            <w:r w:rsidRPr="00634D11">
              <w:t>port diagnostyczny tzw. D_port. Port diagnostyczny musi umożliwiać wykonanie testów sprawdzających komunikację portu przełącznika z wkładką SFP, połączenie optyczne pomiędzy dwoma przełącznikami oraz pomiar opóźnienia i odległości między przełącznikami z dokładnością do 5m dla wkładek SFP 16Gbps. Testy wykonywane przez port diagnostyczny nie mogą wpływać w żaden sposób na działanie pozostałych portów przełącznika i całej sieci fa</w:t>
            </w:r>
            <w:r>
              <w:t>bric.</w:t>
            </w:r>
          </w:p>
          <w:p w14:paraId="09C33311" w14:textId="77777777" w:rsidR="007660A1" w:rsidRDefault="007660A1" w:rsidP="002A697D">
            <w:pPr>
              <w:pStyle w:val="Akapitzlist"/>
              <w:numPr>
                <w:ilvl w:val="0"/>
                <w:numId w:val="96"/>
              </w:numPr>
              <w:spacing w:before="120" w:after="120" w:line="240" w:lineRule="auto"/>
            </w:pPr>
            <w:r>
              <w:t>FC</w:t>
            </w:r>
            <w:r w:rsidR="00051085">
              <w:t xml:space="preserve"> </w:t>
            </w:r>
            <w:r>
              <w:t>ping</w:t>
            </w:r>
          </w:p>
          <w:p w14:paraId="208AC17C" w14:textId="77777777" w:rsidR="007660A1" w:rsidRDefault="007660A1" w:rsidP="002A697D">
            <w:pPr>
              <w:pStyle w:val="Akapitzlist"/>
              <w:numPr>
                <w:ilvl w:val="0"/>
                <w:numId w:val="96"/>
              </w:numPr>
              <w:spacing w:before="120" w:after="120" w:line="240" w:lineRule="auto"/>
            </w:pPr>
            <w:r>
              <w:t>FC traceroute</w:t>
            </w:r>
          </w:p>
          <w:p w14:paraId="062D6F44" w14:textId="77777777" w:rsidR="007660A1" w:rsidRPr="00634D11" w:rsidRDefault="007660A1" w:rsidP="002A697D">
            <w:pPr>
              <w:pStyle w:val="Akapitzlist"/>
              <w:numPr>
                <w:ilvl w:val="0"/>
                <w:numId w:val="96"/>
              </w:numPr>
              <w:spacing w:before="120" w:after="120" w:line="240" w:lineRule="auto"/>
            </w:pPr>
            <w:r w:rsidRPr="00634D11">
              <w:t>kopiowanie danych wymienianych pomiędzy dwoma wybranymi portami na inny wybrany port przełącznika.</w:t>
            </w:r>
          </w:p>
        </w:tc>
      </w:tr>
      <w:tr w:rsidR="007660A1" w:rsidRPr="00634D11" w14:paraId="50AA7911" w14:textId="77777777" w:rsidTr="00D81C55">
        <w:trPr>
          <w:trHeight w:val="580"/>
        </w:trPr>
        <w:tc>
          <w:tcPr>
            <w:tcW w:w="0" w:type="auto"/>
            <w:shd w:val="clear" w:color="auto" w:fill="5B9BD5" w:themeFill="accent1"/>
            <w:noWrap/>
            <w:vAlign w:val="center"/>
            <w:hideMark/>
          </w:tcPr>
          <w:p w14:paraId="1028F6E0" w14:textId="77777777" w:rsidR="007660A1" w:rsidRPr="00374A2E" w:rsidRDefault="007660A1" w:rsidP="00D81C55">
            <w:pPr>
              <w:pStyle w:val="Tabelanagwek"/>
              <w:spacing w:line="240" w:lineRule="auto"/>
              <w:rPr>
                <w:sz w:val="22"/>
              </w:rPr>
            </w:pPr>
            <w:r w:rsidRPr="00374A2E">
              <w:rPr>
                <w:sz w:val="22"/>
              </w:rPr>
              <w:t>18</w:t>
            </w:r>
          </w:p>
        </w:tc>
        <w:tc>
          <w:tcPr>
            <w:tcW w:w="0" w:type="auto"/>
            <w:vAlign w:val="center"/>
            <w:hideMark/>
          </w:tcPr>
          <w:p w14:paraId="0E93A195" w14:textId="77777777" w:rsidR="007660A1" w:rsidRPr="00634D11" w:rsidRDefault="007660A1" w:rsidP="00D81C55">
            <w:pPr>
              <w:spacing w:before="120" w:after="120" w:line="240" w:lineRule="auto"/>
            </w:pPr>
            <w:r w:rsidRPr="00634D11">
              <w:t>Przełącznik FC musi mieć możliwość instalacji wkładek SFP umożliwiających bezpośrednie połączenie (bez dodatkowych urządzeń pośredniczących) z innymi przełącznikami na odległość minimum 25km z prędkością 8Gb/s.</w:t>
            </w:r>
          </w:p>
        </w:tc>
      </w:tr>
      <w:tr w:rsidR="007660A1" w:rsidRPr="00634D11" w14:paraId="34F3AB67" w14:textId="77777777" w:rsidTr="00D81C55">
        <w:trPr>
          <w:trHeight w:val="290"/>
        </w:trPr>
        <w:tc>
          <w:tcPr>
            <w:tcW w:w="0" w:type="auto"/>
            <w:shd w:val="clear" w:color="auto" w:fill="5B9BD5" w:themeFill="accent1"/>
            <w:noWrap/>
            <w:vAlign w:val="center"/>
            <w:hideMark/>
          </w:tcPr>
          <w:p w14:paraId="36F353E6" w14:textId="77777777" w:rsidR="007660A1" w:rsidRPr="00374A2E" w:rsidRDefault="007660A1" w:rsidP="00D81C55">
            <w:pPr>
              <w:pStyle w:val="Tabelanagwek"/>
              <w:spacing w:line="240" w:lineRule="auto"/>
              <w:rPr>
                <w:sz w:val="22"/>
              </w:rPr>
            </w:pPr>
            <w:r w:rsidRPr="00374A2E">
              <w:rPr>
                <w:sz w:val="22"/>
              </w:rPr>
              <w:t>19</w:t>
            </w:r>
          </w:p>
        </w:tc>
        <w:tc>
          <w:tcPr>
            <w:tcW w:w="0" w:type="auto"/>
            <w:vAlign w:val="center"/>
            <w:hideMark/>
          </w:tcPr>
          <w:p w14:paraId="2FE6666A" w14:textId="77777777" w:rsidR="007660A1" w:rsidRPr="00634D11" w:rsidRDefault="007660A1" w:rsidP="00D81C55">
            <w:pPr>
              <w:spacing w:before="120" w:after="120" w:line="240" w:lineRule="auto"/>
            </w:pPr>
            <w:r w:rsidRPr="00634D11">
              <w:t>Przełącznik FC musi zapewnić możliwość jego zarządzania przez zintegrowany port Ethernet, RS232 oraz inband IP-over-FC.</w:t>
            </w:r>
          </w:p>
        </w:tc>
      </w:tr>
      <w:tr w:rsidR="007660A1" w:rsidRPr="00634D11" w14:paraId="76435398" w14:textId="77777777" w:rsidTr="00D81C55">
        <w:trPr>
          <w:trHeight w:val="290"/>
        </w:trPr>
        <w:tc>
          <w:tcPr>
            <w:tcW w:w="0" w:type="auto"/>
            <w:shd w:val="clear" w:color="auto" w:fill="5B9BD5" w:themeFill="accent1"/>
            <w:noWrap/>
            <w:vAlign w:val="center"/>
            <w:hideMark/>
          </w:tcPr>
          <w:p w14:paraId="03035F6B" w14:textId="77777777" w:rsidR="007660A1" w:rsidRPr="00374A2E" w:rsidRDefault="007660A1" w:rsidP="00D81C55">
            <w:pPr>
              <w:pStyle w:val="Tabelanagwek"/>
              <w:spacing w:line="240" w:lineRule="auto"/>
              <w:rPr>
                <w:sz w:val="22"/>
              </w:rPr>
            </w:pPr>
            <w:r w:rsidRPr="00374A2E">
              <w:rPr>
                <w:sz w:val="22"/>
              </w:rPr>
              <w:t>20</w:t>
            </w:r>
          </w:p>
        </w:tc>
        <w:tc>
          <w:tcPr>
            <w:tcW w:w="0" w:type="auto"/>
            <w:vAlign w:val="center"/>
            <w:hideMark/>
          </w:tcPr>
          <w:p w14:paraId="33704CE9" w14:textId="77777777" w:rsidR="007660A1" w:rsidRPr="00634D11" w:rsidRDefault="007660A1" w:rsidP="00D81C55">
            <w:pPr>
              <w:spacing w:before="120" w:after="120" w:line="240" w:lineRule="auto"/>
            </w:pPr>
            <w:r w:rsidRPr="00634D11">
              <w:t>Przełącznik FC musi zapewniać wsparcie dla standardu zarządzającego SMI-S.</w:t>
            </w:r>
          </w:p>
        </w:tc>
      </w:tr>
      <w:tr w:rsidR="007660A1" w:rsidRPr="00634D11" w14:paraId="2640F774" w14:textId="77777777" w:rsidTr="00D81C55">
        <w:trPr>
          <w:trHeight w:val="870"/>
        </w:trPr>
        <w:tc>
          <w:tcPr>
            <w:tcW w:w="0" w:type="auto"/>
            <w:shd w:val="clear" w:color="auto" w:fill="5B9BD5" w:themeFill="accent1"/>
            <w:noWrap/>
            <w:vAlign w:val="center"/>
            <w:hideMark/>
          </w:tcPr>
          <w:p w14:paraId="0FEAF3F8" w14:textId="77777777" w:rsidR="007660A1" w:rsidRPr="00374A2E" w:rsidRDefault="007660A1" w:rsidP="00D81C55">
            <w:pPr>
              <w:pStyle w:val="Tabelanagwek"/>
              <w:spacing w:line="240" w:lineRule="auto"/>
              <w:rPr>
                <w:sz w:val="22"/>
              </w:rPr>
            </w:pPr>
            <w:r w:rsidRPr="00374A2E">
              <w:rPr>
                <w:sz w:val="22"/>
              </w:rPr>
              <w:t>21</w:t>
            </w:r>
          </w:p>
        </w:tc>
        <w:tc>
          <w:tcPr>
            <w:tcW w:w="0" w:type="auto"/>
            <w:vAlign w:val="center"/>
            <w:hideMark/>
          </w:tcPr>
          <w:p w14:paraId="439E2D69" w14:textId="77777777" w:rsidR="007660A1" w:rsidRPr="00634D11" w:rsidRDefault="007660A1" w:rsidP="00D81C55">
            <w:pPr>
              <w:spacing w:before="120" w:after="120" w:line="240" w:lineRule="auto"/>
            </w:pPr>
            <w:r w:rsidRPr="00634D11">
              <w:t>W przełączniku FC musi istnieć możliwość wydzielenia logicznych, izolowanych od siebie przełączników. Każdy z logicznych przełączników musi mieć własny Domain ID, własne usługi fabric (tzw. fabric services), niezależną bazę zoningu oraz możliwość przypisanie dedykowanego administratora.</w:t>
            </w:r>
          </w:p>
        </w:tc>
      </w:tr>
      <w:tr w:rsidR="007660A1" w:rsidRPr="00634D11" w14:paraId="0E8A2D70" w14:textId="77777777" w:rsidTr="00D81C55">
        <w:trPr>
          <w:trHeight w:val="580"/>
        </w:trPr>
        <w:tc>
          <w:tcPr>
            <w:tcW w:w="0" w:type="auto"/>
            <w:shd w:val="clear" w:color="auto" w:fill="5B9BD5" w:themeFill="accent1"/>
            <w:noWrap/>
            <w:vAlign w:val="center"/>
            <w:hideMark/>
          </w:tcPr>
          <w:p w14:paraId="2561DC9B" w14:textId="77777777" w:rsidR="007660A1" w:rsidRPr="00374A2E" w:rsidRDefault="007660A1" w:rsidP="00D81C55">
            <w:pPr>
              <w:pStyle w:val="Tabelanagwek"/>
              <w:spacing w:line="240" w:lineRule="auto"/>
              <w:rPr>
                <w:sz w:val="22"/>
              </w:rPr>
            </w:pPr>
            <w:r w:rsidRPr="00374A2E">
              <w:rPr>
                <w:sz w:val="22"/>
              </w:rPr>
              <w:t>22</w:t>
            </w:r>
          </w:p>
        </w:tc>
        <w:tc>
          <w:tcPr>
            <w:tcW w:w="0" w:type="auto"/>
            <w:vAlign w:val="center"/>
            <w:hideMark/>
          </w:tcPr>
          <w:p w14:paraId="3658FA61" w14:textId="77777777" w:rsidR="007660A1" w:rsidRPr="00634D11" w:rsidRDefault="007660A1" w:rsidP="00D81C55">
            <w:pPr>
              <w:spacing w:before="120" w:after="120" w:line="240" w:lineRule="auto"/>
            </w:pPr>
            <w:r w:rsidRPr="00634D11">
              <w:t>Musi istnieć możliwość połączenia wybranych logicznych przełączników wydzielonych w różnych fizycznych przełącznikach FC za pomocą dedykowanych połączeń ISL. Połączone w ten sposób przełączniki muszą tworzyć pojedynczą sieć fabric.</w:t>
            </w:r>
          </w:p>
        </w:tc>
      </w:tr>
      <w:tr w:rsidR="007660A1" w:rsidRPr="00634D11" w14:paraId="776BF04E" w14:textId="77777777" w:rsidTr="00D81C55">
        <w:trPr>
          <w:trHeight w:val="290"/>
        </w:trPr>
        <w:tc>
          <w:tcPr>
            <w:tcW w:w="0" w:type="auto"/>
            <w:shd w:val="clear" w:color="auto" w:fill="5B9BD5" w:themeFill="accent1"/>
            <w:noWrap/>
            <w:vAlign w:val="center"/>
            <w:hideMark/>
          </w:tcPr>
          <w:p w14:paraId="65FDDF20" w14:textId="77777777" w:rsidR="007660A1" w:rsidRPr="00374A2E" w:rsidRDefault="007660A1" w:rsidP="00D81C55">
            <w:pPr>
              <w:pStyle w:val="Tabelanagwek"/>
              <w:spacing w:line="240" w:lineRule="auto"/>
              <w:rPr>
                <w:sz w:val="22"/>
              </w:rPr>
            </w:pPr>
            <w:r w:rsidRPr="00374A2E">
              <w:rPr>
                <w:sz w:val="22"/>
              </w:rPr>
              <w:t>23</w:t>
            </w:r>
          </w:p>
        </w:tc>
        <w:tc>
          <w:tcPr>
            <w:tcW w:w="0" w:type="auto"/>
            <w:vAlign w:val="center"/>
            <w:hideMark/>
          </w:tcPr>
          <w:p w14:paraId="5765CCBA" w14:textId="77777777" w:rsidR="007660A1" w:rsidRPr="00634D11" w:rsidRDefault="007660A1" w:rsidP="00D81C55">
            <w:pPr>
              <w:spacing w:before="120" w:after="120" w:line="240" w:lineRule="auto"/>
            </w:pPr>
            <w:r w:rsidRPr="00634D11">
              <w:t>Wsparcie dla N_Port ID Virtualization (NPIV). Obsługa, co najmniej 255 wirtualnych urządzeń na pojedynczym porcie przełącznika.</w:t>
            </w:r>
          </w:p>
        </w:tc>
      </w:tr>
      <w:tr w:rsidR="007660A1" w:rsidRPr="00634D11" w14:paraId="5B94C751" w14:textId="77777777" w:rsidTr="00D81C55">
        <w:trPr>
          <w:trHeight w:val="290"/>
        </w:trPr>
        <w:tc>
          <w:tcPr>
            <w:tcW w:w="0" w:type="auto"/>
            <w:shd w:val="clear" w:color="auto" w:fill="5B9BD5" w:themeFill="accent1"/>
            <w:noWrap/>
            <w:vAlign w:val="center"/>
            <w:hideMark/>
          </w:tcPr>
          <w:p w14:paraId="02EEE064" w14:textId="77777777" w:rsidR="007660A1" w:rsidRPr="00374A2E" w:rsidRDefault="007660A1" w:rsidP="00D81C55">
            <w:pPr>
              <w:pStyle w:val="Tabelanagwek"/>
              <w:spacing w:line="240" w:lineRule="auto"/>
              <w:rPr>
                <w:sz w:val="22"/>
              </w:rPr>
            </w:pPr>
            <w:r w:rsidRPr="00374A2E">
              <w:rPr>
                <w:sz w:val="22"/>
              </w:rPr>
              <w:lastRenderedPageBreak/>
              <w:t>24</w:t>
            </w:r>
          </w:p>
        </w:tc>
        <w:tc>
          <w:tcPr>
            <w:tcW w:w="0" w:type="auto"/>
            <w:vAlign w:val="center"/>
            <w:hideMark/>
          </w:tcPr>
          <w:p w14:paraId="21232024" w14:textId="77777777" w:rsidR="007660A1" w:rsidRPr="00634D11" w:rsidRDefault="007660A1" w:rsidP="00D81C55">
            <w:pPr>
              <w:spacing w:before="120" w:after="120" w:line="240" w:lineRule="auto"/>
            </w:pPr>
            <w:r w:rsidRPr="00634D11">
              <w:t>Przełącznik FC musi obsługiwać protokół FCP na dowolnych portach przełącznika.</w:t>
            </w:r>
          </w:p>
        </w:tc>
      </w:tr>
    </w:tbl>
    <w:p w14:paraId="7067EB0F" w14:textId="77777777" w:rsidR="007660A1" w:rsidRDefault="007660A1" w:rsidP="00D33DF3">
      <w:pPr>
        <w:pStyle w:val="Nagwek2"/>
      </w:pPr>
      <w:bookmarkStart w:id="230" w:name="_Toc474743011"/>
      <w:bookmarkStart w:id="231" w:name="_Toc461192445"/>
      <w:bookmarkStart w:id="232" w:name="_Toc477889769"/>
      <w:bookmarkEnd w:id="230"/>
      <w:r>
        <w:t>Oprogramowanie do wirtualizacji serwerów</w:t>
      </w:r>
      <w:bookmarkEnd w:id="231"/>
      <w:bookmarkEnd w:id="232"/>
    </w:p>
    <w:p w14:paraId="5DB1A2D9" w14:textId="77777777" w:rsidR="007660A1" w:rsidRDefault="007660A1" w:rsidP="007660A1">
      <w:pPr>
        <w:spacing w:after="0" w:line="240" w:lineRule="auto"/>
        <w:rPr>
          <w:rFonts w:ascii="Calibri" w:eastAsia="Times New Roman" w:hAnsi="Calibri" w:cs="Calibri"/>
          <w:color w:val="000000"/>
          <w:lang w:eastAsia="pl-PL"/>
        </w:rPr>
      </w:pPr>
      <w:r>
        <w:rPr>
          <w:rFonts w:ascii="Calibri" w:eastAsia="Times New Roman" w:hAnsi="Calibri" w:cs="Calibri"/>
          <w:color w:val="000000"/>
          <w:lang w:eastAsia="pl-PL"/>
        </w:rPr>
        <w:t>Rozbudowa po</w:t>
      </w:r>
      <w:r w:rsidRPr="00634D11">
        <w:rPr>
          <w:rFonts w:ascii="Calibri" w:eastAsia="Times New Roman" w:hAnsi="Calibri" w:cs="Calibri"/>
          <w:color w:val="000000"/>
          <w:lang w:eastAsia="pl-PL"/>
        </w:rPr>
        <w:t xml:space="preserve">siadanego przez Zamawiającego środowiska do wirtualizacji </w:t>
      </w:r>
      <w:r w:rsidR="00B448B2">
        <w:rPr>
          <w:rFonts w:ascii="Calibri" w:eastAsia="Times New Roman" w:hAnsi="Calibri" w:cs="Calibri"/>
          <w:color w:val="000000"/>
          <w:lang w:eastAsia="pl-PL"/>
        </w:rPr>
        <w:t>VMware</w:t>
      </w:r>
      <w:r w:rsidRPr="00634D11">
        <w:rPr>
          <w:rFonts w:ascii="Calibri" w:eastAsia="Times New Roman" w:hAnsi="Calibri" w:cs="Calibri"/>
          <w:color w:val="000000"/>
          <w:lang w:eastAsia="pl-PL"/>
        </w:rPr>
        <w:t xml:space="preserve"> vSphere Enterprise plus o licencje na 28 procesorów wraz z jedną centralną konsolą do zarządzania całym środowiskiem wirtualizacji, lub równoważne.</w:t>
      </w:r>
    </w:p>
    <w:p w14:paraId="02C1372D" w14:textId="4258771E" w:rsidR="007660A1" w:rsidRDefault="007660A1" w:rsidP="007660A1">
      <w:pPr>
        <w:spacing w:after="0" w:line="240" w:lineRule="auto"/>
        <w:rPr>
          <w:rFonts w:ascii="Calibri" w:eastAsia="Times New Roman" w:hAnsi="Calibri" w:cs="Calibri"/>
          <w:color w:val="000000"/>
          <w:lang w:eastAsia="pl-PL"/>
        </w:rPr>
      </w:pPr>
      <w:r w:rsidRPr="00634D11">
        <w:rPr>
          <w:rFonts w:ascii="Calibri" w:eastAsia="Times New Roman" w:hAnsi="Calibri" w:cs="Calibri"/>
          <w:color w:val="000000"/>
          <w:lang w:eastAsia="pl-PL"/>
        </w:rPr>
        <w:br/>
        <w:t xml:space="preserve">Wszystkie licencje </w:t>
      </w:r>
      <w:r w:rsidR="009A5461">
        <w:t>mają</w:t>
      </w:r>
      <w:r w:rsidR="009A5461" w:rsidRPr="00257883">
        <w:t xml:space="preserve"> </w:t>
      </w:r>
      <w:r w:rsidRPr="00634D11">
        <w:rPr>
          <w:rFonts w:ascii="Calibri" w:eastAsia="Times New Roman" w:hAnsi="Calibri" w:cs="Calibri"/>
          <w:color w:val="000000"/>
          <w:lang w:eastAsia="pl-PL"/>
        </w:rPr>
        <w:t>być dostarczone wraz z</w:t>
      </w:r>
      <w:r w:rsidR="00C050E7">
        <w:rPr>
          <w:rFonts w:ascii="Calibri" w:eastAsia="Times New Roman" w:hAnsi="Calibri" w:cs="Calibri"/>
          <w:color w:val="000000"/>
          <w:lang w:eastAsia="pl-PL"/>
        </w:rPr>
        <w:t xml:space="preserve"> wsparciem technicznym, z</w:t>
      </w:r>
      <w:r w:rsidRPr="00634D11">
        <w:rPr>
          <w:rFonts w:ascii="Calibri" w:eastAsia="Times New Roman" w:hAnsi="Calibri" w:cs="Calibri"/>
          <w:color w:val="000000"/>
          <w:lang w:eastAsia="pl-PL"/>
        </w:rPr>
        <w:t xml:space="preserve"> </w:t>
      </w:r>
      <w:r w:rsidR="00D42DFB">
        <w:rPr>
          <w:rFonts w:ascii="Calibri" w:eastAsia="Times New Roman" w:hAnsi="Calibri" w:cs="Calibri"/>
          <w:color w:val="000000"/>
          <w:lang w:eastAsia="pl-PL"/>
        </w:rPr>
        <w:t xml:space="preserve">czasem trwania wsparcia technicznego, </w:t>
      </w:r>
      <w:r w:rsidR="00D42DFB">
        <w:t>zgodnym z ofertą Wykonawcy - „Czas Trwania Wsparcia Technicznego”</w:t>
      </w:r>
      <w:r w:rsidRPr="00634D11">
        <w:rPr>
          <w:rFonts w:ascii="Calibri" w:eastAsia="Times New Roman" w:hAnsi="Calibri" w:cs="Calibri"/>
          <w:color w:val="000000"/>
          <w:lang w:eastAsia="pl-PL"/>
        </w:rPr>
        <w:t>, świadczonym przez producenta będącego licencjodawcą oprogramowania, które powinno umożliwi</w:t>
      </w:r>
      <w:r w:rsidR="00475032">
        <w:rPr>
          <w:rFonts w:ascii="Calibri" w:eastAsia="Times New Roman" w:hAnsi="Calibri" w:cs="Calibri"/>
          <w:color w:val="000000"/>
          <w:lang w:eastAsia="pl-PL"/>
        </w:rPr>
        <w:t>ać zgłaszanie problemów 5 dni w </w:t>
      </w:r>
      <w:r w:rsidRPr="00634D11">
        <w:rPr>
          <w:rFonts w:ascii="Calibri" w:eastAsia="Times New Roman" w:hAnsi="Calibri" w:cs="Calibri"/>
          <w:color w:val="000000"/>
          <w:lang w:eastAsia="pl-PL"/>
        </w:rPr>
        <w:t>tygodniu przez 12h na dobę oraz pobieranie i instalowanie nowych poprawek, wersji oprogramowania.</w:t>
      </w:r>
    </w:p>
    <w:p w14:paraId="496E72BE" w14:textId="77777777" w:rsidR="007660A1" w:rsidRPr="00634D11" w:rsidRDefault="007660A1" w:rsidP="007660A1">
      <w:pPr>
        <w:spacing w:after="0" w:line="240" w:lineRule="auto"/>
        <w:rPr>
          <w:rFonts w:ascii="Calibri" w:eastAsia="Times New Roman" w:hAnsi="Calibri" w:cs="Calibri"/>
          <w:color w:val="000000"/>
          <w:lang w:eastAsia="pl-PL"/>
        </w:rPr>
      </w:pPr>
    </w:p>
    <w:tbl>
      <w:tblPr>
        <w:tblStyle w:val="Tabela-Siatka"/>
        <w:tblW w:w="0" w:type="auto"/>
        <w:tblLayout w:type="fixed"/>
        <w:tblLook w:val="04A0" w:firstRow="1" w:lastRow="0" w:firstColumn="1" w:lastColumn="0" w:noHBand="0" w:noVBand="1"/>
      </w:tblPr>
      <w:tblGrid>
        <w:gridCol w:w="562"/>
        <w:gridCol w:w="8500"/>
      </w:tblGrid>
      <w:tr w:rsidR="007660A1" w:rsidRPr="00634D11" w14:paraId="28426C0A" w14:textId="77777777" w:rsidTr="00D81C55">
        <w:trPr>
          <w:trHeight w:val="290"/>
        </w:trPr>
        <w:tc>
          <w:tcPr>
            <w:tcW w:w="562" w:type="dxa"/>
            <w:shd w:val="clear" w:color="auto" w:fill="2E74B5" w:themeFill="accent1" w:themeFillShade="BF"/>
            <w:noWrap/>
            <w:vAlign w:val="center"/>
            <w:hideMark/>
          </w:tcPr>
          <w:p w14:paraId="2D34C21C" w14:textId="77777777" w:rsidR="007660A1" w:rsidRPr="00374A2E" w:rsidRDefault="007660A1" w:rsidP="00D81C55">
            <w:pPr>
              <w:pStyle w:val="Tabelanagwek"/>
              <w:spacing w:line="240" w:lineRule="auto"/>
              <w:jc w:val="center"/>
              <w:rPr>
                <w:sz w:val="22"/>
              </w:rPr>
            </w:pPr>
          </w:p>
        </w:tc>
        <w:tc>
          <w:tcPr>
            <w:tcW w:w="8500" w:type="dxa"/>
            <w:shd w:val="clear" w:color="auto" w:fill="2E74B5" w:themeFill="accent1" w:themeFillShade="BF"/>
            <w:vAlign w:val="center"/>
            <w:hideMark/>
          </w:tcPr>
          <w:p w14:paraId="5C0789E8" w14:textId="77777777" w:rsidR="007660A1" w:rsidRPr="00374A2E" w:rsidRDefault="007660A1" w:rsidP="00D81C55">
            <w:pPr>
              <w:pStyle w:val="Tabelanagwek"/>
              <w:spacing w:line="240" w:lineRule="auto"/>
              <w:jc w:val="center"/>
              <w:rPr>
                <w:sz w:val="22"/>
              </w:rPr>
            </w:pPr>
            <w:r w:rsidRPr="00374A2E">
              <w:rPr>
                <w:sz w:val="22"/>
              </w:rPr>
              <w:t>Oprogramowanie ma spełniać następujące minimalne wymagania równoważności:</w:t>
            </w:r>
          </w:p>
        </w:tc>
      </w:tr>
      <w:tr w:rsidR="007660A1" w:rsidRPr="00634D11" w14:paraId="2BEFAB56" w14:textId="77777777" w:rsidTr="00D81C55">
        <w:trPr>
          <w:trHeight w:val="290"/>
        </w:trPr>
        <w:tc>
          <w:tcPr>
            <w:tcW w:w="562" w:type="dxa"/>
            <w:shd w:val="clear" w:color="auto" w:fill="8EAADB" w:themeFill="accent5" w:themeFillTint="99"/>
            <w:noWrap/>
            <w:vAlign w:val="center"/>
            <w:hideMark/>
          </w:tcPr>
          <w:p w14:paraId="17377E8C" w14:textId="77777777" w:rsidR="007660A1" w:rsidRPr="00F46251" w:rsidRDefault="007660A1" w:rsidP="00D81C55">
            <w:pPr>
              <w:pStyle w:val="Tabelanagwek"/>
              <w:spacing w:line="240" w:lineRule="auto"/>
              <w:jc w:val="center"/>
              <w:rPr>
                <w:sz w:val="22"/>
              </w:rPr>
            </w:pPr>
            <w:r w:rsidRPr="00F46251">
              <w:rPr>
                <w:sz w:val="22"/>
              </w:rPr>
              <w:t>ID</w:t>
            </w:r>
          </w:p>
        </w:tc>
        <w:tc>
          <w:tcPr>
            <w:tcW w:w="8500" w:type="dxa"/>
            <w:shd w:val="clear" w:color="auto" w:fill="8EAADB" w:themeFill="accent5" w:themeFillTint="99"/>
            <w:noWrap/>
            <w:vAlign w:val="center"/>
            <w:hideMark/>
          </w:tcPr>
          <w:p w14:paraId="46FE7C34" w14:textId="77777777" w:rsidR="007660A1" w:rsidRPr="00F46251" w:rsidRDefault="007660A1" w:rsidP="00D81C55">
            <w:pPr>
              <w:pStyle w:val="Tabelanagwek"/>
              <w:spacing w:line="240" w:lineRule="auto"/>
              <w:jc w:val="center"/>
            </w:pPr>
            <w:r w:rsidRPr="00F46251">
              <w:rPr>
                <w:sz w:val="22"/>
              </w:rPr>
              <w:t>Wymaganie</w:t>
            </w:r>
          </w:p>
        </w:tc>
      </w:tr>
      <w:tr w:rsidR="007660A1" w:rsidRPr="00634D11" w14:paraId="749838A7" w14:textId="77777777" w:rsidTr="00D81C55">
        <w:trPr>
          <w:trHeight w:val="580"/>
        </w:trPr>
        <w:tc>
          <w:tcPr>
            <w:tcW w:w="562" w:type="dxa"/>
            <w:shd w:val="clear" w:color="auto" w:fill="5B9BD5" w:themeFill="accent1"/>
            <w:noWrap/>
            <w:vAlign w:val="center"/>
            <w:hideMark/>
          </w:tcPr>
          <w:p w14:paraId="248CD0EB" w14:textId="77777777" w:rsidR="007660A1" w:rsidRPr="00374A2E" w:rsidRDefault="007660A1" w:rsidP="00D81C55">
            <w:pPr>
              <w:pStyle w:val="Tabelanagwek"/>
              <w:spacing w:line="240" w:lineRule="auto"/>
              <w:rPr>
                <w:sz w:val="22"/>
              </w:rPr>
            </w:pPr>
            <w:r w:rsidRPr="00374A2E">
              <w:rPr>
                <w:sz w:val="22"/>
              </w:rPr>
              <w:t>1</w:t>
            </w:r>
          </w:p>
        </w:tc>
        <w:tc>
          <w:tcPr>
            <w:tcW w:w="8500" w:type="dxa"/>
            <w:noWrap/>
            <w:vAlign w:val="center"/>
            <w:hideMark/>
          </w:tcPr>
          <w:p w14:paraId="49379692" w14:textId="77777777" w:rsidR="007660A1" w:rsidRPr="00634D11" w:rsidRDefault="007660A1" w:rsidP="00D81C55">
            <w:pPr>
              <w:spacing w:before="120" w:after="120" w:line="240" w:lineRule="auto"/>
            </w:pPr>
            <w:r w:rsidRPr="00634D11">
              <w:t>Warstwa wirtualizacji musi być rozwiązaniem systemowym tzn. musi być zainstalowana bezpośrednio na sprzęcie fizycznym i nie może być częścią innego systemu operacyjnego.</w:t>
            </w:r>
          </w:p>
        </w:tc>
      </w:tr>
      <w:tr w:rsidR="007660A1" w:rsidRPr="00634D11" w14:paraId="6D270F41" w14:textId="77777777" w:rsidTr="00D81C55">
        <w:trPr>
          <w:trHeight w:val="290"/>
        </w:trPr>
        <w:tc>
          <w:tcPr>
            <w:tcW w:w="562" w:type="dxa"/>
            <w:shd w:val="clear" w:color="auto" w:fill="5B9BD5" w:themeFill="accent1"/>
            <w:noWrap/>
            <w:vAlign w:val="center"/>
            <w:hideMark/>
          </w:tcPr>
          <w:p w14:paraId="0EC241CD" w14:textId="77777777" w:rsidR="007660A1" w:rsidRPr="00374A2E" w:rsidRDefault="007660A1" w:rsidP="00D81C55">
            <w:pPr>
              <w:pStyle w:val="Tabelanagwek"/>
              <w:spacing w:line="240" w:lineRule="auto"/>
              <w:rPr>
                <w:sz w:val="22"/>
              </w:rPr>
            </w:pPr>
            <w:r w:rsidRPr="00374A2E">
              <w:rPr>
                <w:sz w:val="22"/>
              </w:rPr>
              <w:t>2</w:t>
            </w:r>
          </w:p>
        </w:tc>
        <w:tc>
          <w:tcPr>
            <w:tcW w:w="8500" w:type="dxa"/>
            <w:noWrap/>
            <w:vAlign w:val="center"/>
            <w:hideMark/>
          </w:tcPr>
          <w:p w14:paraId="4D6314F0" w14:textId="77777777" w:rsidR="007660A1" w:rsidRPr="00634D11" w:rsidRDefault="007660A1" w:rsidP="00D81C55">
            <w:pPr>
              <w:spacing w:before="120" w:after="120" w:line="240" w:lineRule="auto"/>
            </w:pPr>
            <w:r w:rsidRPr="00634D11">
              <w:t>Warstwa wirtualizacji nie może dla własnych celów alokować więcej niż 200MB pamięci operacyjnej RAM serwera fizycznego.</w:t>
            </w:r>
          </w:p>
        </w:tc>
      </w:tr>
      <w:tr w:rsidR="007660A1" w:rsidRPr="00634D11" w14:paraId="2B31DCFF" w14:textId="77777777" w:rsidTr="00D81C55">
        <w:trPr>
          <w:trHeight w:val="870"/>
        </w:trPr>
        <w:tc>
          <w:tcPr>
            <w:tcW w:w="562" w:type="dxa"/>
            <w:shd w:val="clear" w:color="auto" w:fill="5B9BD5" w:themeFill="accent1"/>
            <w:noWrap/>
            <w:vAlign w:val="center"/>
            <w:hideMark/>
          </w:tcPr>
          <w:p w14:paraId="0E81292D" w14:textId="77777777" w:rsidR="007660A1" w:rsidRPr="00374A2E" w:rsidRDefault="007660A1" w:rsidP="00D81C55">
            <w:pPr>
              <w:pStyle w:val="Tabelanagwek"/>
              <w:spacing w:line="240" w:lineRule="auto"/>
              <w:rPr>
                <w:sz w:val="22"/>
              </w:rPr>
            </w:pPr>
            <w:r w:rsidRPr="00374A2E">
              <w:rPr>
                <w:sz w:val="22"/>
              </w:rPr>
              <w:t>3</w:t>
            </w:r>
          </w:p>
        </w:tc>
        <w:tc>
          <w:tcPr>
            <w:tcW w:w="8500" w:type="dxa"/>
            <w:noWrap/>
            <w:vAlign w:val="center"/>
            <w:hideMark/>
          </w:tcPr>
          <w:p w14:paraId="0C1560DE" w14:textId="77777777" w:rsidR="007660A1" w:rsidRPr="00634D11" w:rsidRDefault="007660A1" w:rsidP="00D81C55">
            <w:pPr>
              <w:spacing w:before="120" w:after="120" w:line="240" w:lineRule="auto"/>
            </w:pPr>
            <w:r w:rsidRPr="00634D11">
              <w:t>Rozwiązanie musi zapewnić możliwość obsługi wielu instancji systemów operacyjnych na jednym serwerze fizycznym. Wymagana jest możliwość przydzielenia maszynie większej ilości wirtualnej pamięci operacyjnej niż jest zainstalowana w serwerze fizycznym oraz większej ilości przestrzeni dyskowej niż jest fizycznie dostępna.</w:t>
            </w:r>
          </w:p>
        </w:tc>
      </w:tr>
      <w:tr w:rsidR="007660A1" w:rsidRPr="00634D11" w14:paraId="17BFD168" w14:textId="77777777" w:rsidTr="00D81C55">
        <w:trPr>
          <w:trHeight w:val="580"/>
        </w:trPr>
        <w:tc>
          <w:tcPr>
            <w:tcW w:w="562" w:type="dxa"/>
            <w:shd w:val="clear" w:color="auto" w:fill="5B9BD5" w:themeFill="accent1"/>
            <w:noWrap/>
            <w:vAlign w:val="center"/>
            <w:hideMark/>
          </w:tcPr>
          <w:p w14:paraId="32F7ECE4" w14:textId="77777777" w:rsidR="007660A1" w:rsidRPr="00374A2E" w:rsidRDefault="007660A1" w:rsidP="00D81C55">
            <w:pPr>
              <w:pStyle w:val="Tabelanagwek"/>
              <w:spacing w:line="240" w:lineRule="auto"/>
              <w:rPr>
                <w:sz w:val="22"/>
              </w:rPr>
            </w:pPr>
            <w:r w:rsidRPr="00374A2E">
              <w:rPr>
                <w:sz w:val="22"/>
              </w:rPr>
              <w:t>4</w:t>
            </w:r>
          </w:p>
        </w:tc>
        <w:tc>
          <w:tcPr>
            <w:tcW w:w="8500" w:type="dxa"/>
            <w:noWrap/>
            <w:vAlign w:val="center"/>
            <w:hideMark/>
          </w:tcPr>
          <w:p w14:paraId="6C47C0E4" w14:textId="77777777" w:rsidR="007660A1" w:rsidRPr="00634D11" w:rsidRDefault="007660A1" w:rsidP="00D81C55">
            <w:pPr>
              <w:spacing w:before="120" w:after="120" w:line="240" w:lineRule="auto"/>
            </w:pPr>
            <w:r w:rsidRPr="00634D11">
              <w:t xml:space="preserve">Oprogramowanie do wirtualizacji musi zapewnić możliwość skonfigurowania maszyn wirtualnych z możliwością dostępu do 4TB pamięci operacyjnej. </w:t>
            </w:r>
          </w:p>
        </w:tc>
      </w:tr>
      <w:tr w:rsidR="007660A1" w:rsidRPr="00634D11" w14:paraId="5A76574D" w14:textId="77777777" w:rsidTr="00D81C55">
        <w:trPr>
          <w:trHeight w:val="290"/>
        </w:trPr>
        <w:tc>
          <w:tcPr>
            <w:tcW w:w="562" w:type="dxa"/>
            <w:shd w:val="clear" w:color="auto" w:fill="5B9BD5" w:themeFill="accent1"/>
            <w:noWrap/>
            <w:vAlign w:val="center"/>
            <w:hideMark/>
          </w:tcPr>
          <w:p w14:paraId="34D14FE2" w14:textId="77777777" w:rsidR="007660A1" w:rsidRPr="00374A2E" w:rsidRDefault="007660A1" w:rsidP="00D81C55">
            <w:pPr>
              <w:pStyle w:val="Tabelanagwek"/>
              <w:spacing w:line="240" w:lineRule="auto"/>
              <w:rPr>
                <w:sz w:val="22"/>
              </w:rPr>
            </w:pPr>
            <w:r w:rsidRPr="00374A2E">
              <w:rPr>
                <w:sz w:val="22"/>
              </w:rPr>
              <w:t>5</w:t>
            </w:r>
          </w:p>
        </w:tc>
        <w:tc>
          <w:tcPr>
            <w:tcW w:w="8500" w:type="dxa"/>
            <w:noWrap/>
            <w:vAlign w:val="center"/>
            <w:hideMark/>
          </w:tcPr>
          <w:p w14:paraId="5CF2676B" w14:textId="77777777" w:rsidR="007660A1" w:rsidRPr="00634D11" w:rsidRDefault="007660A1" w:rsidP="00D81C55">
            <w:pPr>
              <w:spacing w:before="120" w:after="120" w:line="240" w:lineRule="auto"/>
            </w:pPr>
            <w:r w:rsidRPr="00634D11">
              <w:t>Oprogramowanie do wirtualizacji musi zapewnić możliwość przydzielenia maszynom wirtualnym do 128 procesorów wirtualnych.</w:t>
            </w:r>
          </w:p>
        </w:tc>
      </w:tr>
      <w:tr w:rsidR="007660A1" w:rsidRPr="00634D11" w14:paraId="425D0A1C" w14:textId="77777777" w:rsidTr="00D81C55">
        <w:trPr>
          <w:trHeight w:val="580"/>
        </w:trPr>
        <w:tc>
          <w:tcPr>
            <w:tcW w:w="562" w:type="dxa"/>
            <w:shd w:val="clear" w:color="auto" w:fill="5B9BD5" w:themeFill="accent1"/>
            <w:noWrap/>
            <w:vAlign w:val="center"/>
            <w:hideMark/>
          </w:tcPr>
          <w:p w14:paraId="0900003D" w14:textId="77777777" w:rsidR="007660A1" w:rsidRPr="00374A2E" w:rsidRDefault="007660A1" w:rsidP="00D81C55">
            <w:pPr>
              <w:pStyle w:val="Tabelanagwek"/>
              <w:spacing w:line="240" w:lineRule="auto"/>
              <w:rPr>
                <w:sz w:val="22"/>
              </w:rPr>
            </w:pPr>
            <w:r w:rsidRPr="00374A2E">
              <w:rPr>
                <w:sz w:val="22"/>
              </w:rPr>
              <w:t>6</w:t>
            </w:r>
          </w:p>
        </w:tc>
        <w:tc>
          <w:tcPr>
            <w:tcW w:w="8500" w:type="dxa"/>
            <w:noWrap/>
            <w:vAlign w:val="center"/>
            <w:hideMark/>
          </w:tcPr>
          <w:p w14:paraId="6015E0C7" w14:textId="77777777" w:rsidR="007660A1" w:rsidRPr="00634D11" w:rsidRDefault="007660A1" w:rsidP="00D81C55">
            <w:pPr>
              <w:spacing w:before="120" w:after="120" w:line="240" w:lineRule="auto"/>
            </w:pPr>
            <w:r w:rsidRPr="00634D11">
              <w:t xml:space="preserve">Rozwiązanie musi umożliwiać łatwą i szybką rozbudowę infrastruktury o nowe usługi bez spadku wydajności i dostępności pozostałych wybranych usług. </w:t>
            </w:r>
          </w:p>
        </w:tc>
      </w:tr>
      <w:tr w:rsidR="007660A1" w:rsidRPr="00634D11" w14:paraId="127292CB" w14:textId="77777777" w:rsidTr="00D81C55">
        <w:trPr>
          <w:trHeight w:val="290"/>
        </w:trPr>
        <w:tc>
          <w:tcPr>
            <w:tcW w:w="562" w:type="dxa"/>
            <w:shd w:val="clear" w:color="auto" w:fill="5B9BD5" w:themeFill="accent1"/>
            <w:noWrap/>
            <w:vAlign w:val="center"/>
            <w:hideMark/>
          </w:tcPr>
          <w:p w14:paraId="0659A985" w14:textId="77777777" w:rsidR="007660A1" w:rsidRPr="00374A2E" w:rsidRDefault="007660A1" w:rsidP="00D81C55">
            <w:pPr>
              <w:pStyle w:val="Tabelanagwek"/>
              <w:spacing w:line="240" w:lineRule="auto"/>
              <w:rPr>
                <w:sz w:val="22"/>
              </w:rPr>
            </w:pPr>
            <w:r w:rsidRPr="00374A2E">
              <w:rPr>
                <w:sz w:val="22"/>
              </w:rPr>
              <w:t>7</w:t>
            </w:r>
          </w:p>
        </w:tc>
        <w:tc>
          <w:tcPr>
            <w:tcW w:w="8500" w:type="dxa"/>
            <w:noWrap/>
            <w:vAlign w:val="center"/>
            <w:hideMark/>
          </w:tcPr>
          <w:p w14:paraId="38C90286" w14:textId="77777777" w:rsidR="007660A1" w:rsidRPr="00634D11" w:rsidRDefault="007660A1" w:rsidP="00D81C55">
            <w:pPr>
              <w:spacing w:before="120" w:after="120" w:line="240" w:lineRule="auto"/>
            </w:pPr>
            <w:r w:rsidRPr="00634D11">
              <w:t xml:space="preserve">Rozwiązanie musi w możliwie największym stopniu być niezależne od producenta platformy sprzętowej. </w:t>
            </w:r>
          </w:p>
        </w:tc>
      </w:tr>
      <w:tr w:rsidR="007660A1" w:rsidRPr="00AD4624" w14:paraId="2B3E9366" w14:textId="77777777" w:rsidTr="001C2272">
        <w:trPr>
          <w:trHeight w:val="694"/>
        </w:trPr>
        <w:tc>
          <w:tcPr>
            <w:tcW w:w="562" w:type="dxa"/>
            <w:shd w:val="clear" w:color="auto" w:fill="5B9BD5" w:themeFill="accent1"/>
            <w:noWrap/>
            <w:vAlign w:val="center"/>
            <w:hideMark/>
          </w:tcPr>
          <w:p w14:paraId="50762D7E" w14:textId="77777777" w:rsidR="007660A1" w:rsidRPr="00374A2E" w:rsidRDefault="007660A1" w:rsidP="00D81C55">
            <w:pPr>
              <w:pStyle w:val="Tabelanagwek"/>
              <w:spacing w:line="240" w:lineRule="auto"/>
              <w:rPr>
                <w:sz w:val="22"/>
              </w:rPr>
            </w:pPr>
            <w:r w:rsidRPr="00374A2E">
              <w:rPr>
                <w:sz w:val="22"/>
              </w:rPr>
              <w:t>8</w:t>
            </w:r>
          </w:p>
        </w:tc>
        <w:tc>
          <w:tcPr>
            <w:tcW w:w="8500" w:type="dxa"/>
            <w:noWrap/>
            <w:vAlign w:val="center"/>
            <w:hideMark/>
          </w:tcPr>
          <w:p w14:paraId="60BC1A01" w14:textId="77777777" w:rsidR="007660A1" w:rsidRPr="00877DAB" w:rsidRDefault="007660A1">
            <w:pPr>
              <w:spacing w:before="120" w:after="120" w:line="240" w:lineRule="auto"/>
              <w:rPr>
                <w:lang w:val="en-US"/>
              </w:rPr>
            </w:pPr>
            <w:r w:rsidRPr="00634D11">
              <w:t xml:space="preserve">Rozwiązanie musi wspierać następujące systemy operacyjne: Windows XP, Windows Vista, Windows NT, Windows 2000, Windows Server 2003, Windows Server 2008, Windows Server 2008 R2, Windows Server 2012, SLES 11, SLES 10, SLES9, SLES8, Ubuntu 7.04, RHEL 5, RHEL 4, </w:t>
            </w:r>
            <w:r w:rsidRPr="00634D11">
              <w:lastRenderedPageBreak/>
              <w:t>RHEL3.  </w:t>
            </w:r>
            <w:r w:rsidRPr="00877DAB">
              <w:rPr>
                <w:lang w:val="en-US"/>
              </w:rPr>
              <w:t>Solaris wersja 10 dla platformy x86, NetWare 6.5, NetWare 6.0, NetWare 6.1, Debian, CentOS, FreeBSD, Asianux, Ubuntu 7.04, SCO OpenServer, SCO Unixware, Mac OS X.</w:t>
            </w:r>
          </w:p>
        </w:tc>
      </w:tr>
      <w:tr w:rsidR="007660A1" w:rsidRPr="00634D11" w14:paraId="3D88E071" w14:textId="77777777" w:rsidTr="00D81C55">
        <w:trPr>
          <w:trHeight w:val="870"/>
        </w:trPr>
        <w:tc>
          <w:tcPr>
            <w:tcW w:w="562" w:type="dxa"/>
            <w:shd w:val="clear" w:color="auto" w:fill="5B9BD5" w:themeFill="accent1"/>
            <w:noWrap/>
            <w:vAlign w:val="center"/>
            <w:hideMark/>
          </w:tcPr>
          <w:p w14:paraId="1AA96D46" w14:textId="77777777" w:rsidR="007660A1" w:rsidRPr="00374A2E" w:rsidRDefault="007660A1" w:rsidP="00D81C55">
            <w:pPr>
              <w:pStyle w:val="Tabelanagwek"/>
              <w:spacing w:line="240" w:lineRule="auto"/>
              <w:rPr>
                <w:sz w:val="22"/>
              </w:rPr>
            </w:pPr>
            <w:r w:rsidRPr="00374A2E">
              <w:rPr>
                <w:sz w:val="22"/>
              </w:rPr>
              <w:lastRenderedPageBreak/>
              <w:t>9</w:t>
            </w:r>
          </w:p>
        </w:tc>
        <w:tc>
          <w:tcPr>
            <w:tcW w:w="8500" w:type="dxa"/>
            <w:noWrap/>
            <w:vAlign w:val="center"/>
            <w:hideMark/>
          </w:tcPr>
          <w:p w14:paraId="70D1D943" w14:textId="77777777" w:rsidR="007660A1" w:rsidRPr="00634D11" w:rsidRDefault="007660A1" w:rsidP="00D81C55">
            <w:pPr>
              <w:spacing w:before="120" w:after="120" w:line="240" w:lineRule="auto"/>
            </w:pPr>
            <w:r w:rsidRPr="00634D11">
              <w:t>Rozwiązanie musi zapewniać sprzętowe wsparcie dla wirtualizacji zagnieżdżonej, w</w:t>
            </w:r>
            <w:r w:rsidR="00560E49">
              <w:t> </w:t>
            </w:r>
            <w:r w:rsidRPr="00634D11">
              <w:t>szczególności w zakresie możliwości zastosowania trybu XP mode w Windows 7 a także instalacji wszystkich funkcjonalności w tym Hyper-V pakietu Windows Server 2012 na maszynie wirtualnej.</w:t>
            </w:r>
          </w:p>
        </w:tc>
      </w:tr>
      <w:tr w:rsidR="007660A1" w:rsidRPr="00634D11" w14:paraId="51E95DA3" w14:textId="77777777" w:rsidTr="00D81C55">
        <w:trPr>
          <w:trHeight w:val="580"/>
        </w:trPr>
        <w:tc>
          <w:tcPr>
            <w:tcW w:w="562" w:type="dxa"/>
            <w:shd w:val="clear" w:color="auto" w:fill="5B9BD5" w:themeFill="accent1"/>
            <w:noWrap/>
            <w:vAlign w:val="center"/>
            <w:hideMark/>
          </w:tcPr>
          <w:p w14:paraId="471727B1" w14:textId="77777777" w:rsidR="007660A1" w:rsidRPr="00374A2E" w:rsidRDefault="007660A1" w:rsidP="00D81C55">
            <w:pPr>
              <w:pStyle w:val="Tabelanagwek"/>
              <w:spacing w:line="240" w:lineRule="auto"/>
              <w:rPr>
                <w:sz w:val="22"/>
              </w:rPr>
            </w:pPr>
            <w:r w:rsidRPr="00374A2E">
              <w:rPr>
                <w:sz w:val="22"/>
              </w:rPr>
              <w:t>10</w:t>
            </w:r>
          </w:p>
        </w:tc>
        <w:tc>
          <w:tcPr>
            <w:tcW w:w="8500" w:type="dxa"/>
            <w:noWrap/>
            <w:vAlign w:val="center"/>
            <w:hideMark/>
          </w:tcPr>
          <w:p w14:paraId="5E5A8691" w14:textId="77777777" w:rsidR="007660A1" w:rsidRPr="00634D11" w:rsidRDefault="007660A1" w:rsidP="00D81C55">
            <w:pPr>
              <w:spacing w:before="120" w:after="120" w:line="240" w:lineRule="auto"/>
            </w:pPr>
            <w:r w:rsidRPr="00634D11">
              <w:t>Rozwiązanie musi posiadać centralną konsolę graficzną do zarządzania środowiskiem serwerów wirtualnych. Konsola graficzna musi być dostępna poprzez dedykowanego klienta i za pomocą przeglądarek, minimum IE i Firefox.</w:t>
            </w:r>
          </w:p>
        </w:tc>
      </w:tr>
      <w:tr w:rsidR="007660A1" w:rsidRPr="00634D11" w14:paraId="58681194" w14:textId="77777777" w:rsidTr="00D81C55">
        <w:trPr>
          <w:trHeight w:val="580"/>
        </w:trPr>
        <w:tc>
          <w:tcPr>
            <w:tcW w:w="562" w:type="dxa"/>
            <w:shd w:val="clear" w:color="auto" w:fill="5B9BD5" w:themeFill="accent1"/>
            <w:noWrap/>
            <w:vAlign w:val="center"/>
            <w:hideMark/>
          </w:tcPr>
          <w:p w14:paraId="00BA24D0" w14:textId="77777777" w:rsidR="007660A1" w:rsidRPr="00374A2E" w:rsidRDefault="007660A1" w:rsidP="00D81C55">
            <w:pPr>
              <w:pStyle w:val="Tabelanagwek"/>
              <w:spacing w:line="240" w:lineRule="auto"/>
              <w:rPr>
                <w:sz w:val="22"/>
              </w:rPr>
            </w:pPr>
            <w:r w:rsidRPr="00374A2E">
              <w:rPr>
                <w:sz w:val="22"/>
              </w:rPr>
              <w:t>11</w:t>
            </w:r>
          </w:p>
        </w:tc>
        <w:tc>
          <w:tcPr>
            <w:tcW w:w="8500" w:type="dxa"/>
            <w:noWrap/>
            <w:vAlign w:val="center"/>
            <w:hideMark/>
          </w:tcPr>
          <w:p w14:paraId="0022F6F0" w14:textId="77777777" w:rsidR="007660A1" w:rsidRPr="00634D11" w:rsidRDefault="007660A1" w:rsidP="00D81C55">
            <w:pPr>
              <w:spacing w:before="120" w:after="120" w:line="240" w:lineRule="auto"/>
            </w:pPr>
            <w:r w:rsidRPr="00634D11">
              <w:t>Dostęp przez przeglądarkę do konsoli graficznej musi być skalowalny tj. powinien umożliwiać rozdzielenie komponentów na wiele instancji w przypadku zapotrzebowania na dużą liczbę jednoczesnych dostępów administracyjnych do środowiska.</w:t>
            </w:r>
          </w:p>
        </w:tc>
      </w:tr>
      <w:tr w:rsidR="007660A1" w:rsidRPr="00634D11" w14:paraId="17C62FFE" w14:textId="77777777" w:rsidTr="00D81C55">
        <w:trPr>
          <w:trHeight w:val="580"/>
        </w:trPr>
        <w:tc>
          <w:tcPr>
            <w:tcW w:w="562" w:type="dxa"/>
            <w:shd w:val="clear" w:color="auto" w:fill="5B9BD5" w:themeFill="accent1"/>
            <w:noWrap/>
            <w:vAlign w:val="center"/>
            <w:hideMark/>
          </w:tcPr>
          <w:p w14:paraId="2B774F8A" w14:textId="77777777" w:rsidR="007660A1" w:rsidRPr="00374A2E" w:rsidRDefault="007660A1" w:rsidP="00D81C55">
            <w:pPr>
              <w:pStyle w:val="Tabelanagwek"/>
              <w:spacing w:line="240" w:lineRule="auto"/>
              <w:rPr>
                <w:sz w:val="22"/>
              </w:rPr>
            </w:pPr>
            <w:r w:rsidRPr="00374A2E">
              <w:rPr>
                <w:sz w:val="22"/>
              </w:rPr>
              <w:t>12</w:t>
            </w:r>
          </w:p>
        </w:tc>
        <w:tc>
          <w:tcPr>
            <w:tcW w:w="8500" w:type="dxa"/>
            <w:noWrap/>
            <w:vAlign w:val="center"/>
            <w:hideMark/>
          </w:tcPr>
          <w:p w14:paraId="1B333D5F" w14:textId="77777777" w:rsidR="007660A1" w:rsidRPr="00634D11" w:rsidRDefault="007660A1" w:rsidP="00D81C55">
            <w:pPr>
              <w:spacing w:before="120" w:after="120" w:line="240" w:lineRule="auto"/>
            </w:pPr>
            <w:r w:rsidRPr="00634D11">
              <w:t>Rozwiązanie musi zapewniać zdalny i lokalny dostęp administracyjny do wszystkich serwerów fizycznych poprzez protokół SSH, z możliwością nadawania uprawnień do takiego dostępu nazwanym użytkownikom bez konieczności wykorzystania konta root.</w:t>
            </w:r>
          </w:p>
        </w:tc>
      </w:tr>
      <w:tr w:rsidR="007660A1" w:rsidRPr="00634D11" w14:paraId="799C8ECA" w14:textId="77777777" w:rsidTr="00D81C55">
        <w:trPr>
          <w:trHeight w:val="580"/>
        </w:trPr>
        <w:tc>
          <w:tcPr>
            <w:tcW w:w="562" w:type="dxa"/>
            <w:shd w:val="clear" w:color="auto" w:fill="5B9BD5" w:themeFill="accent1"/>
            <w:noWrap/>
            <w:vAlign w:val="center"/>
            <w:hideMark/>
          </w:tcPr>
          <w:p w14:paraId="292BEBE1" w14:textId="77777777" w:rsidR="007660A1" w:rsidRPr="00374A2E" w:rsidRDefault="007660A1" w:rsidP="00D81C55">
            <w:pPr>
              <w:pStyle w:val="Tabelanagwek"/>
              <w:spacing w:line="240" w:lineRule="auto"/>
              <w:rPr>
                <w:sz w:val="22"/>
              </w:rPr>
            </w:pPr>
            <w:r w:rsidRPr="00374A2E">
              <w:rPr>
                <w:sz w:val="22"/>
              </w:rPr>
              <w:t>13</w:t>
            </w:r>
          </w:p>
        </w:tc>
        <w:tc>
          <w:tcPr>
            <w:tcW w:w="8500" w:type="dxa"/>
            <w:noWrap/>
            <w:vAlign w:val="center"/>
            <w:hideMark/>
          </w:tcPr>
          <w:p w14:paraId="1504F0F4" w14:textId="77777777" w:rsidR="007660A1" w:rsidRPr="00634D11" w:rsidRDefault="007660A1" w:rsidP="00D81C55">
            <w:pPr>
              <w:spacing w:before="120" w:after="120" w:line="240" w:lineRule="auto"/>
            </w:pPr>
            <w:r w:rsidRPr="00634D11">
              <w:t>Rozwiązanie musi zapewnić możliwość monitorowania wykorzystania zasobów fizycznych infrastruktury wirtualnej i zdefiniowania alertów informujących o przekroczeniu wartości progowych.</w:t>
            </w:r>
          </w:p>
        </w:tc>
      </w:tr>
      <w:tr w:rsidR="007660A1" w:rsidRPr="00634D11" w14:paraId="23D2381D" w14:textId="77777777" w:rsidTr="00D81C55">
        <w:trPr>
          <w:trHeight w:val="580"/>
        </w:trPr>
        <w:tc>
          <w:tcPr>
            <w:tcW w:w="562" w:type="dxa"/>
            <w:shd w:val="clear" w:color="auto" w:fill="5B9BD5" w:themeFill="accent1"/>
            <w:noWrap/>
            <w:vAlign w:val="center"/>
            <w:hideMark/>
          </w:tcPr>
          <w:p w14:paraId="061EC689" w14:textId="77777777" w:rsidR="007660A1" w:rsidRPr="00374A2E" w:rsidRDefault="007660A1" w:rsidP="00D81C55">
            <w:pPr>
              <w:pStyle w:val="Tabelanagwek"/>
              <w:spacing w:line="240" w:lineRule="auto"/>
              <w:rPr>
                <w:sz w:val="22"/>
              </w:rPr>
            </w:pPr>
            <w:r w:rsidRPr="00374A2E">
              <w:rPr>
                <w:sz w:val="22"/>
              </w:rPr>
              <w:t>14</w:t>
            </w:r>
          </w:p>
        </w:tc>
        <w:tc>
          <w:tcPr>
            <w:tcW w:w="8500" w:type="dxa"/>
            <w:noWrap/>
            <w:vAlign w:val="center"/>
            <w:hideMark/>
          </w:tcPr>
          <w:p w14:paraId="65B31FA7" w14:textId="77777777" w:rsidR="007660A1" w:rsidRPr="00634D11" w:rsidRDefault="007660A1" w:rsidP="00D81C55">
            <w:pPr>
              <w:spacing w:before="120" w:after="120" w:line="240" w:lineRule="auto"/>
            </w:pPr>
            <w:r w:rsidRPr="00634D11">
              <w:t>Rozwiązanie musi umożliwiać integrację z rozwiązaniami antywirusowymi firm trzecich w</w:t>
            </w:r>
            <w:r w:rsidR="00560E49">
              <w:t> </w:t>
            </w:r>
            <w:r w:rsidRPr="00634D11">
              <w:t>zakresie skanowania maszyn wirtualnych z poziomu warstwy wirtualizacji.</w:t>
            </w:r>
          </w:p>
        </w:tc>
      </w:tr>
      <w:tr w:rsidR="007660A1" w:rsidRPr="00634D11" w14:paraId="1C25A4E7" w14:textId="77777777" w:rsidTr="00D81C55">
        <w:trPr>
          <w:trHeight w:val="580"/>
        </w:trPr>
        <w:tc>
          <w:tcPr>
            <w:tcW w:w="562" w:type="dxa"/>
            <w:shd w:val="clear" w:color="auto" w:fill="5B9BD5" w:themeFill="accent1"/>
            <w:noWrap/>
            <w:vAlign w:val="center"/>
            <w:hideMark/>
          </w:tcPr>
          <w:p w14:paraId="52BF8055" w14:textId="77777777" w:rsidR="007660A1" w:rsidRPr="00374A2E" w:rsidRDefault="007660A1" w:rsidP="00D81C55">
            <w:pPr>
              <w:pStyle w:val="Tabelanagwek"/>
              <w:spacing w:line="240" w:lineRule="auto"/>
              <w:rPr>
                <w:sz w:val="22"/>
              </w:rPr>
            </w:pPr>
            <w:r w:rsidRPr="00374A2E">
              <w:rPr>
                <w:sz w:val="22"/>
              </w:rPr>
              <w:t>15</w:t>
            </w:r>
          </w:p>
        </w:tc>
        <w:tc>
          <w:tcPr>
            <w:tcW w:w="8500" w:type="dxa"/>
            <w:noWrap/>
            <w:vAlign w:val="center"/>
            <w:hideMark/>
          </w:tcPr>
          <w:p w14:paraId="17AB27E1" w14:textId="77777777" w:rsidR="007660A1" w:rsidRPr="00634D11" w:rsidRDefault="007660A1" w:rsidP="00D81C55">
            <w:pPr>
              <w:spacing w:before="120" w:after="120" w:line="240" w:lineRule="auto"/>
            </w:pPr>
            <w:r w:rsidRPr="00634D11">
              <w:t>Rozwiązanie musi zapewniać możliwość konfigurowania polityk separacji sieci w warstwie trzeciej, tak aby zapewnić oddzielne grupy wzajemnej komunikacji pomiędzy maszynami wirtualnymi.</w:t>
            </w:r>
          </w:p>
        </w:tc>
      </w:tr>
      <w:tr w:rsidR="007660A1" w:rsidRPr="00634D11" w14:paraId="2A068A7E" w14:textId="77777777" w:rsidTr="00D81C55">
        <w:trPr>
          <w:trHeight w:val="580"/>
        </w:trPr>
        <w:tc>
          <w:tcPr>
            <w:tcW w:w="562" w:type="dxa"/>
            <w:shd w:val="clear" w:color="auto" w:fill="5B9BD5" w:themeFill="accent1"/>
            <w:noWrap/>
            <w:vAlign w:val="center"/>
            <w:hideMark/>
          </w:tcPr>
          <w:p w14:paraId="6B33F44D" w14:textId="77777777" w:rsidR="007660A1" w:rsidRPr="00374A2E" w:rsidRDefault="007660A1" w:rsidP="00D81C55">
            <w:pPr>
              <w:pStyle w:val="Tabelanagwek"/>
              <w:spacing w:line="240" w:lineRule="auto"/>
              <w:rPr>
                <w:sz w:val="22"/>
              </w:rPr>
            </w:pPr>
            <w:r w:rsidRPr="00374A2E">
              <w:rPr>
                <w:sz w:val="22"/>
              </w:rPr>
              <w:t>16</w:t>
            </w:r>
          </w:p>
        </w:tc>
        <w:tc>
          <w:tcPr>
            <w:tcW w:w="8500" w:type="dxa"/>
            <w:noWrap/>
            <w:vAlign w:val="center"/>
            <w:hideMark/>
          </w:tcPr>
          <w:p w14:paraId="43302BA1" w14:textId="77777777" w:rsidR="007660A1" w:rsidRPr="00634D11" w:rsidRDefault="007660A1" w:rsidP="00D81C55">
            <w:pPr>
              <w:spacing w:before="120" w:after="120" w:line="240" w:lineRule="auto"/>
            </w:pPr>
            <w:r w:rsidRPr="00634D11">
              <w:t xml:space="preserve">Oprogramowanie do wirtualizacji musi zapewnić możliwość wykonywania kopii zapasowych instancji systemów operacyjnych oraz ich odtworzenia w możliwie najkrótszym czasie. </w:t>
            </w:r>
          </w:p>
        </w:tc>
      </w:tr>
      <w:tr w:rsidR="007660A1" w:rsidRPr="00634D11" w14:paraId="134DD219" w14:textId="77777777" w:rsidTr="00D81C55">
        <w:trPr>
          <w:trHeight w:val="290"/>
        </w:trPr>
        <w:tc>
          <w:tcPr>
            <w:tcW w:w="562" w:type="dxa"/>
            <w:shd w:val="clear" w:color="auto" w:fill="5B9BD5" w:themeFill="accent1"/>
            <w:noWrap/>
            <w:vAlign w:val="center"/>
            <w:hideMark/>
          </w:tcPr>
          <w:p w14:paraId="57FBD6CB" w14:textId="77777777" w:rsidR="007660A1" w:rsidRPr="00374A2E" w:rsidRDefault="007660A1" w:rsidP="00D81C55">
            <w:pPr>
              <w:pStyle w:val="Tabelanagwek"/>
              <w:spacing w:line="240" w:lineRule="auto"/>
              <w:rPr>
                <w:sz w:val="22"/>
              </w:rPr>
            </w:pPr>
            <w:r w:rsidRPr="00374A2E">
              <w:rPr>
                <w:sz w:val="22"/>
              </w:rPr>
              <w:t>17</w:t>
            </w:r>
          </w:p>
        </w:tc>
        <w:tc>
          <w:tcPr>
            <w:tcW w:w="8500" w:type="dxa"/>
            <w:noWrap/>
            <w:vAlign w:val="center"/>
            <w:hideMark/>
          </w:tcPr>
          <w:p w14:paraId="736C0D79" w14:textId="77777777" w:rsidR="007660A1" w:rsidRPr="00634D11" w:rsidRDefault="007660A1" w:rsidP="00D81C55">
            <w:pPr>
              <w:spacing w:before="120" w:after="120" w:line="240" w:lineRule="auto"/>
            </w:pPr>
            <w:r w:rsidRPr="00634D11">
              <w:t>Kopie zapasowe muszą być składowane z wykorzystaniem technik de-duplikacji danych.</w:t>
            </w:r>
          </w:p>
        </w:tc>
      </w:tr>
      <w:tr w:rsidR="007660A1" w:rsidRPr="00634D11" w14:paraId="663076A5" w14:textId="77777777" w:rsidTr="00D81C55">
        <w:trPr>
          <w:trHeight w:val="580"/>
        </w:trPr>
        <w:tc>
          <w:tcPr>
            <w:tcW w:w="562" w:type="dxa"/>
            <w:shd w:val="clear" w:color="auto" w:fill="5B9BD5" w:themeFill="accent1"/>
            <w:noWrap/>
            <w:vAlign w:val="center"/>
            <w:hideMark/>
          </w:tcPr>
          <w:p w14:paraId="2B81B55E" w14:textId="77777777" w:rsidR="007660A1" w:rsidRPr="00374A2E" w:rsidRDefault="007660A1" w:rsidP="00D81C55">
            <w:pPr>
              <w:pStyle w:val="Tabelanagwek"/>
              <w:spacing w:line="240" w:lineRule="auto"/>
              <w:rPr>
                <w:sz w:val="22"/>
              </w:rPr>
            </w:pPr>
            <w:r w:rsidRPr="00374A2E">
              <w:rPr>
                <w:sz w:val="22"/>
              </w:rPr>
              <w:t>18</w:t>
            </w:r>
          </w:p>
        </w:tc>
        <w:tc>
          <w:tcPr>
            <w:tcW w:w="8500" w:type="dxa"/>
            <w:noWrap/>
            <w:vAlign w:val="center"/>
            <w:hideMark/>
          </w:tcPr>
          <w:p w14:paraId="2A17980A" w14:textId="77777777" w:rsidR="007660A1" w:rsidRPr="00634D11" w:rsidRDefault="007660A1" w:rsidP="00D81C55">
            <w:pPr>
              <w:spacing w:before="120" w:after="120" w:line="240" w:lineRule="auto"/>
            </w:pPr>
            <w:r w:rsidRPr="00634D11">
              <w:t>Musi istnieć możliwość odtworzenia pojedynczych plików z kopii zapasowej maszyny wirtualnej przez osoby do tego upoważnione bez konieczności nadawania takim osobom bezpośredniego dostępu do głównej konsoli zarządzającej całym środowiskiem.</w:t>
            </w:r>
          </w:p>
        </w:tc>
      </w:tr>
      <w:tr w:rsidR="007660A1" w:rsidRPr="00634D11" w14:paraId="3CC97273" w14:textId="77777777" w:rsidTr="00D81C55">
        <w:trPr>
          <w:trHeight w:val="870"/>
        </w:trPr>
        <w:tc>
          <w:tcPr>
            <w:tcW w:w="562" w:type="dxa"/>
            <w:shd w:val="clear" w:color="auto" w:fill="5B9BD5" w:themeFill="accent1"/>
            <w:noWrap/>
            <w:vAlign w:val="center"/>
            <w:hideMark/>
          </w:tcPr>
          <w:p w14:paraId="6C448EED" w14:textId="77777777" w:rsidR="007660A1" w:rsidRPr="00374A2E" w:rsidRDefault="007660A1" w:rsidP="00D81C55">
            <w:pPr>
              <w:pStyle w:val="Tabelanagwek"/>
              <w:spacing w:line="240" w:lineRule="auto"/>
              <w:rPr>
                <w:sz w:val="22"/>
              </w:rPr>
            </w:pPr>
            <w:r w:rsidRPr="00374A2E">
              <w:rPr>
                <w:sz w:val="22"/>
              </w:rPr>
              <w:t>19</w:t>
            </w:r>
          </w:p>
        </w:tc>
        <w:tc>
          <w:tcPr>
            <w:tcW w:w="8500" w:type="dxa"/>
            <w:noWrap/>
            <w:vAlign w:val="center"/>
            <w:hideMark/>
          </w:tcPr>
          <w:p w14:paraId="1D2C0506" w14:textId="77777777" w:rsidR="007660A1" w:rsidRPr="00634D11" w:rsidRDefault="007660A1" w:rsidP="00D81C55">
            <w:pPr>
              <w:spacing w:before="120" w:after="120" w:line="240" w:lineRule="auto"/>
            </w:pPr>
            <w:r w:rsidRPr="00634D11">
              <w:t>Mechanizm zapewniający kopie zapasowe musi być wyposażony w system cyklicznej kontroli integralności danych. Ponadto musi istnieć możliwość przywrócenia stanu repozytorium kopii zapasowych do punktu w czasie, kiedy wszystkie dane były integralne w przypadku jego awarii.</w:t>
            </w:r>
          </w:p>
        </w:tc>
      </w:tr>
      <w:tr w:rsidR="007660A1" w:rsidRPr="00634D11" w14:paraId="00E825F9" w14:textId="77777777" w:rsidTr="001C2272">
        <w:trPr>
          <w:trHeight w:val="552"/>
        </w:trPr>
        <w:tc>
          <w:tcPr>
            <w:tcW w:w="562" w:type="dxa"/>
            <w:shd w:val="clear" w:color="auto" w:fill="5B9BD5" w:themeFill="accent1"/>
            <w:noWrap/>
            <w:vAlign w:val="center"/>
            <w:hideMark/>
          </w:tcPr>
          <w:p w14:paraId="17387342" w14:textId="77777777" w:rsidR="007660A1" w:rsidRPr="00374A2E" w:rsidRDefault="007660A1" w:rsidP="00D81C55">
            <w:pPr>
              <w:pStyle w:val="Tabelanagwek"/>
              <w:spacing w:line="240" w:lineRule="auto"/>
              <w:rPr>
                <w:sz w:val="22"/>
              </w:rPr>
            </w:pPr>
            <w:r w:rsidRPr="00374A2E">
              <w:rPr>
                <w:sz w:val="22"/>
              </w:rPr>
              <w:t>20</w:t>
            </w:r>
          </w:p>
        </w:tc>
        <w:tc>
          <w:tcPr>
            <w:tcW w:w="8500" w:type="dxa"/>
            <w:noWrap/>
            <w:vAlign w:val="center"/>
            <w:hideMark/>
          </w:tcPr>
          <w:p w14:paraId="6BAA5768" w14:textId="77777777" w:rsidR="007660A1" w:rsidRPr="00634D11" w:rsidRDefault="007660A1" w:rsidP="00D81C55">
            <w:pPr>
              <w:spacing w:before="120" w:after="120" w:line="240" w:lineRule="auto"/>
            </w:pPr>
            <w:r w:rsidRPr="00634D11">
              <w:t xml:space="preserve">Oprogramowanie do wirtualizacji musi zapewnić możliwość wykonywania kopii migawkowych instancji systemów operacyjnych na potrzeby tworzenia kopii zapasowych bez </w:t>
            </w:r>
            <w:r w:rsidRPr="00634D11">
              <w:lastRenderedPageBreak/>
              <w:t xml:space="preserve">przerywania ich pracy z możliwością wskazania konieczności zachowania stanu pamięci pracującej maszyny wirtualnej.  </w:t>
            </w:r>
          </w:p>
        </w:tc>
      </w:tr>
      <w:tr w:rsidR="007660A1" w:rsidRPr="00634D11" w14:paraId="0BDD0E2F" w14:textId="77777777" w:rsidTr="00D81C55">
        <w:trPr>
          <w:trHeight w:val="580"/>
        </w:trPr>
        <w:tc>
          <w:tcPr>
            <w:tcW w:w="562" w:type="dxa"/>
            <w:shd w:val="clear" w:color="auto" w:fill="5B9BD5" w:themeFill="accent1"/>
            <w:noWrap/>
            <w:vAlign w:val="center"/>
            <w:hideMark/>
          </w:tcPr>
          <w:p w14:paraId="6505783A" w14:textId="77777777" w:rsidR="007660A1" w:rsidRPr="00374A2E" w:rsidRDefault="007660A1" w:rsidP="00D81C55">
            <w:pPr>
              <w:pStyle w:val="Tabelanagwek"/>
              <w:spacing w:line="240" w:lineRule="auto"/>
              <w:rPr>
                <w:sz w:val="22"/>
              </w:rPr>
            </w:pPr>
            <w:r w:rsidRPr="00374A2E">
              <w:rPr>
                <w:sz w:val="22"/>
              </w:rPr>
              <w:lastRenderedPageBreak/>
              <w:t>21</w:t>
            </w:r>
          </w:p>
        </w:tc>
        <w:tc>
          <w:tcPr>
            <w:tcW w:w="8500" w:type="dxa"/>
            <w:noWrap/>
            <w:vAlign w:val="center"/>
            <w:hideMark/>
          </w:tcPr>
          <w:p w14:paraId="1DE240CF" w14:textId="77777777" w:rsidR="007660A1" w:rsidRPr="00634D11" w:rsidRDefault="007660A1" w:rsidP="00D81C55">
            <w:pPr>
              <w:spacing w:before="120" w:after="120" w:line="240" w:lineRule="auto"/>
            </w:pPr>
            <w:r w:rsidRPr="00634D11">
              <w:t xml:space="preserve">Oprogramowanie do wirtualizacji musi zapewnić możliwość klonowania systemów operacyjnych wraz z ich pełną konfiguracją i danymi. </w:t>
            </w:r>
          </w:p>
        </w:tc>
      </w:tr>
      <w:tr w:rsidR="007660A1" w:rsidRPr="00634D11" w14:paraId="78EA292B" w14:textId="77777777" w:rsidTr="00D81C55">
        <w:trPr>
          <w:trHeight w:val="580"/>
        </w:trPr>
        <w:tc>
          <w:tcPr>
            <w:tcW w:w="562" w:type="dxa"/>
            <w:shd w:val="clear" w:color="auto" w:fill="5B9BD5" w:themeFill="accent1"/>
            <w:noWrap/>
            <w:vAlign w:val="center"/>
            <w:hideMark/>
          </w:tcPr>
          <w:p w14:paraId="3A75D167" w14:textId="77777777" w:rsidR="007660A1" w:rsidRPr="00374A2E" w:rsidRDefault="007660A1" w:rsidP="00D81C55">
            <w:pPr>
              <w:pStyle w:val="Tabelanagwek"/>
              <w:spacing w:line="240" w:lineRule="auto"/>
              <w:rPr>
                <w:sz w:val="22"/>
              </w:rPr>
            </w:pPr>
            <w:r w:rsidRPr="00374A2E">
              <w:rPr>
                <w:sz w:val="22"/>
              </w:rPr>
              <w:t>22</w:t>
            </w:r>
          </w:p>
        </w:tc>
        <w:tc>
          <w:tcPr>
            <w:tcW w:w="8500" w:type="dxa"/>
            <w:noWrap/>
            <w:vAlign w:val="center"/>
            <w:hideMark/>
          </w:tcPr>
          <w:p w14:paraId="54EF3C53" w14:textId="77777777" w:rsidR="007660A1" w:rsidRPr="00634D11" w:rsidRDefault="007660A1" w:rsidP="00D81C55">
            <w:pPr>
              <w:spacing w:before="120" w:after="120" w:line="240" w:lineRule="auto"/>
            </w:pPr>
            <w:r w:rsidRPr="00634D11">
              <w:t xml:space="preserve">Oprogramowanie zarządzające musi posiadać możliwość przydzielania i konfiguracji uprawnień z możliwością integracji z usługami katalogowymi, w szczególności: Microsoft Active Directory, Open LDAP. </w:t>
            </w:r>
          </w:p>
        </w:tc>
      </w:tr>
      <w:tr w:rsidR="007660A1" w:rsidRPr="00634D11" w14:paraId="689E0D35" w14:textId="77777777" w:rsidTr="00D81C55">
        <w:trPr>
          <w:trHeight w:val="290"/>
        </w:trPr>
        <w:tc>
          <w:tcPr>
            <w:tcW w:w="562" w:type="dxa"/>
            <w:shd w:val="clear" w:color="auto" w:fill="5B9BD5" w:themeFill="accent1"/>
            <w:noWrap/>
            <w:vAlign w:val="center"/>
            <w:hideMark/>
          </w:tcPr>
          <w:p w14:paraId="4A3A61D6" w14:textId="77777777" w:rsidR="007660A1" w:rsidRPr="00374A2E" w:rsidRDefault="007660A1" w:rsidP="00D81C55">
            <w:pPr>
              <w:pStyle w:val="Tabelanagwek"/>
              <w:spacing w:line="240" w:lineRule="auto"/>
              <w:rPr>
                <w:sz w:val="22"/>
              </w:rPr>
            </w:pPr>
            <w:r w:rsidRPr="00374A2E">
              <w:rPr>
                <w:sz w:val="22"/>
              </w:rPr>
              <w:t>23</w:t>
            </w:r>
          </w:p>
        </w:tc>
        <w:tc>
          <w:tcPr>
            <w:tcW w:w="8500" w:type="dxa"/>
            <w:noWrap/>
            <w:vAlign w:val="center"/>
            <w:hideMark/>
          </w:tcPr>
          <w:p w14:paraId="3CC83B77" w14:textId="77777777" w:rsidR="007660A1" w:rsidRPr="00634D11" w:rsidRDefault="007660A1" w:rsidP="00D81C55">
            <w:pPr>
              <w:spacing w:before="120" w:after="120" w:line="240" w:lineRule="auto"/>
            </w:pPr>
            <w:r w:rsidRPr="00634D11">
              <w:t>Platforma wirtualizacyjna musi umożliwiać zastosowanie w serwerach fizycznych procesorów o dowolnej ilości rdzeni.</w:t>
            </w:r>
          </w:p>
        </w:tc>
      </w:tr>
      <w:tr w:rsidR="007660A1" w:rsidRPr="00634D11" w14:paraId="23856455" w14:textId="77777777" w:rsidTr="00D81C55">
        <w:trPr>
          <w:trHeight w:val="290"/>
        </w:trPr>
        <w:tc>
          <w:tcPr>
            <w:tcW w:w="562" w:type="dxa"/>
            <w:shd w:val="clear" w:color="auto" w:fill="5B9BD5" w:themeFill="accent1"/>
            <w:noWrap/>
            <w:vAlign w:val="center"/>
            <w:hideMark/>
          </w:tcPr>
          <w:p w14:paraId="126DA750" w14:textId="77777777" w:rsidR="007660A1" w:rsidRPr="00374A2E" w:rsidRDefault="007660A1" w:rsidP="00D81C55">
            <w:pPr>
              <w:pStyle w:val="Tabelanagwek"/>
              <w:spacing w:line="240" w:lineRule="auto"/>
              <w:rPr>
                <w:sz w:val="22"/>
              </w:rPr>
            </w:pPr>
            <w:r w:rsidRPr="00374A2E">
              <w:rPr>
                <w:sz w:val="22"/>
              </w:rPr>
              <w:t>24</w:t>
            </w:r>
          </w:p>
        </w:tc>
        <w:tc>
          <w:tcPr>
            <w:tcW w:w="8500" w:type="dxa"/>
            <w:noWrap/>
            <w:vAlign w:val="center"/>
            <w:hideMark/>
          </w:tcPr>
          <w:p w14:paraId="13B8619C" w14:textId="77777777" w:rsidR="007660A1" w:rsidRPr="00634D11" w:rsidRDefault="007660A1" w:rsidP="00D81C55">
            <w:pPr>
              <w:spacing w:before="120" w:after="120" w:line="240" w:lineRule="auto"/>
            </w:pPr>
            <w:r w:rsidRPr="00634D11">
              <w:t>Rozwiązanie musi umożliwiać tworzenie jednorodnych wolumenów logicznych o wielkości do 62TB.</w:t>
            </w:r>
          </w:p>
        </w:tc>
      </w:tr>
      <w:tr w:rsidR="007660A1" w:rsidRPr="00634D11" w14:paraId="25CFB541" w14:textId="77777777" w:rsidTr="00D81C55">
        <w:trPr>
          <w:trHeight w:val="580"/>
        </w:trPr>
        <w:tc>
          <w:tcPr>
            <w:tcW w:w="562" w:type="dxa"/>
            <w:shd w:val="clear" w:color="auto" w:fill="5B9BD5" w:themeFill="accent1"/>
            <w:noWrap/>
            <w:vAlign w:val="center"/>
            <w:hideMark/>
          </w:tcPr>
          <w:p w14:paraId="4F66CF5E" w14:textId="77777777" w:rsidR="007660A1" w:rsidRPr="00374A2E" w:rsidRDefault="007660A1" w:rsidP="00D81C55">
            <w:pPr>
              <w:pStyle w:val="Tabelanagwek"/>
              <w:spacing w:line="240" w:lineRule="auto"/>
              <w:rPr>
                <w:sz w:val="22"/>
              </w:rPr>
            </w:pPr>
            <w:r w:rsidRPr="00374A2E">
              <w:rPr>
                <w:sz w:val="22"/>
              </w:rPr>
              <w:t>25</w:t>
            </w:r>
          </w:p>
        </w:tc>
        <w:tc>
          <w:tcPr>
            <w:tcW w:w="8500" w:type="dxa"/>
            <w:noWrap/>
            <w:vAlign w:val="center"/>
            <w:hideMark/>
          </w:tcPr>
          <w:p w14:paraId="362E35B8" w14:textId="77777777" w:rsidR="007660A1" w:rsidRPr="00634D11" w:rsidRDefault="007660A1" w:rsidP="00D81C55">
            <w:pPr>
              <w:spacing w:before="120" w:after="120" w:line="240" w:lineRule="auto"/>
            </w:pPr>
            <w:r w:rsidRPr="00634D11">
              <w:t>Rozwiązanie musi zapewniać możliwość dodawania zasobów w czasie pracy maszyny wirtualnej, w szczególności w zakresie ilości procesorów, pamięci operacyjnej i przestrzeni dyskowej.</w:t>
            </w:r>
          </w:p>
        </w:tc>
      </w:tr>
      <w:tr w:rsidR="007660A1" w:rsidRPr="00634D11" w14:paraId="7B44FC7F" w14:textId="77777777" w:rsidTr="00D81C55">
        <w:trPr>
          <w:trHeight w:val="580"/>
        </w:trPr>
        <w:tc>
          <w:tcPr>
            <w:tcW w:w="562" w:type="dxa"/>
            <w:shd w:val="clear" w:color="auto" w:fill="5B9BD5" w:themeFill="accent1"/>
            <w:noWrap/>
            <w:vAlign w:val="center"/>
            <w:hideMark/>
          </w:tcPr>
          <w:p w14:paraId="2C693730" w14:textId="77777777" w:rsidR="007660A1" w:rsidRPr="00374A2E" w:rsidRDefault="007660A1" w:rsidP="00D81C55">
            <w:pPr>
              <w:pStyle w:val="Tabelanagwek"/>
              <w:spacing w:line="240" w:lineRule="auto"/>
              <w:rPr>
                <w:sz w:val="22"/>
              </w:rPr>
            </w:pPr>
            <w:r w:rsidRPr="00374A2E">
              <w:rPr>
                <w:sz w:val="22"/>
              </w:rPr>
              <w:t>26</w:t>
            </w:r>
          </w:p>
        </w:tc>
        <w:tc>
          <w:tcPr>
            <w:tcW w:w="8500" w:type="dxa"/>
            <w:noWrap/>
            <w:vAlign w:val="center"/>
            <w:hideMark/>
          </w:tcPr>
          <w:p w14:paraId="5B76E53B" w14:textId="77777777" w:rsidR="007660A1" w:rsidRPr="00634D11" w:rsidRDefault="007660A1" w:rsidP="00D81C55">
            <w:pPr>
              <w:spacing w:before="120" w:after="120" w:line="240" w:lineRule="auto"/>
            </w:pPr>
            <w:r w:rsidRPr="00634D11">
              <w:t>Rozwiązanie musi posiadać wbudowany interfejs programistyczny (API) zapewniający pełną integrację zewnętrznych rozwiązań wykonywania kopii zapasowych z istniejącymi mechanizmami warstwy wirtualizacyjnej.</w:t>
            </w:r>
          </w:p>
        </w:tc>
      </w:tr>
      <w:tr w:rsidR="007660A1" w:rsidRPr="00634D11" w14:paraId="5953FDEF" w14:textId="77777777" w:rsidTr="00D81C55">
        <w:trPr>
          <w:trHeight w:val="580"/>
        </w:trPr>
        <w:tc>
          <w:tcPr>
            <w:tcW w:w="562" w:type="dxa"/>
            <w:shd w:val="clear" w:color="auto" w:fill="5B9BD5" w:themeFill="accent1"/>
            <w:noWrap/>
            <w:vAlign w:val="center"/>
            <w:hideMark/>
          </w:tcPr>
          <w:p w14:paraId="20977BD7" w14:textId="77777777" w:rsidR="007660A1" w:rsidRPr="00374A2E" w:rsidRDefault="007660A1" w:rsidP="00D81C55">
            <w:pPr>
              <w:pStyle w:val="Tabelanagwek"/>
              <w:spacing w:line="240" w:lineRule="auto"/>
              <w:rPr>
                <w:sz w:val="22"/>
              </w:rPr>
            </w:pPr>
            <w:r w:rsidRPr="00374A2E">
              <w:rPr>
                <w:sz w:val="22"/>
              </w:rPr>
              <w:t>27</w:t>
            </w:r>
          </w:p>
        </w:tc>
        <w:tc>
          <w:tcPr>
            <w:tcW w:w="8500" w:type="dxa"/>
            <w:noWrap/>
            <w:vAlign w:val="center"/>
            <w:hideMark/>
          </w:tcPr>
          <w:p w14:paraId="6E76A990" w14:textId="77777777" w:rsidR="007660A1" w:rsidRPr="00634D11" w:rsidRDefault="007660A1" w:rsidP="00D81C55">
            <w:pPr>
              <w:spacing w:before="120" w:after="120" w:line="240" w:lineRule="auto"/>
            </w:pPr>
            <w:r w:rsidRPr="00634D11">
              <w:t xml:space="preserve">Rozwiązanie musi umożliwiać wykorzystanie technologii 10GbE w tym agregację połączeń fizycznych do minimalizacji czasu przenoszenia maszyny wirtualnej pomiędzy serwerami fizycznymi.   </w:t>
            </w:r>
          </w:p>
        </w:tc>
      </w:tr>
      <w:tr w:rsidR="007660A1" w:rsidRPr="00634D11" w14:paraId="26AF8AED" w14:textId="77777777" w:rsidTr="00D81C55">
        <w:trPr>
          <w:trHeight w:val="580"/>
        </w:trPr>
        <w:tc>
          <w:tcPr>
            <w:tcW w:w="562" w:type="dxa"/>
            <w:shd w:val="clear" w:color="auto" w:fill="5B9BD5" w:themeFill="accent1"/>
            <w:noWrap/>
            <w:vAlign w:val="center"/>
            <w:hideMark/>
          </w:tcPr>
          <w:p w14:paraId="0641A726" w14:textId="77777777" w:rsidR="007660A1" w:rsidRPr="00374A2E" w:rsidRDefault="007660A1" w:rsidP="00D81C55">
            <w:pPr>
              <w:pStyle w:val="Tabelanagwek"/>
              <w:spacing w:line="240" w:lineRule="auto"/>
              <w:rPr>
                <w:sz w:val="22"/>
              </w:rPr>
            </w:pPr>
            <w:r w:rsidRPr="00374A2E">
              <w:rPr>
                <w:sz w:val="22"/>
              </w:rPr>
              <w:t>28</w:t>
            </w:r>
          </w:p>
        </w:tc>
        <w:tc>
          <w:tcPr>
            <w:tcW w:w="8500" w:type="dxa"/>
            <w:noWrap/>
            <w:vAlign w:val="center"/>
            <w:hideMark/>
          </w:tcPr>
          <w:p w14:paraId="1FB610CF" w14:textId="77777777" w:rsidR="007660A1" w:rsidRPr="00634D11" w:rsidRDefault="007660A1" w:rsidP="00D81C55">
            <w:pPr>
              <w:spacing w:before="120" w:after="120" w:line="240" w:lineRule="auto"/>
            </w:pPr>
            <w:r w:rsidRPr="00634D11">
              <w:t>Rozwiązanie musi zapewniać możliwość replikacji maszyn wirtualnych z dowolnej pamięci masowej w tym z dysków wewnętrznych serwerów fizycznych na dowolną pamięć masową w tym samym lub oddalonym ośrodku przetwarzania.</w:t>
            </w:r>
          </w:p>
        </w:tc>
      </w:tr>
      <w:tr w:rsidR="007660A1" w:rsidRPr="00634D11" w14:paraId="5FEA750F" w14:textId="77777777" w:rsidTr="00D81C55">
        <w:trPr>
          <w:trHeight w:val="290"/>
        </w:trPr>
        <w:tc>
          <w:tcPr>
            <w:tcW w:w="562" w:type="dxa"/>
            <w:shd w:val="clear" w:color="auto" w:fill="5B9BD5" w:themeFill="accent1"/>
            <w:noWrap/>
            <w:vAlign w:val="center"/>
            <w:hideMark/>
          </w:tcPr>
          <w:p w14:paraId="377162A4" w14:textId="77777777" w:rsidR="007660A1" w:rsidRPr="00374A2E" w:rsidRDefault="007660A1" w:rsidP="00D81C55">
            <w:pPr>
              <w:pStyle w:val="Tabelanagwek"/>
              <w:spacing w:line="240" w:lineRule="auto"/>
              <w:rPr>
                <w:sz w:val="22"/>
              </w:rPr>
            </w:pPr>
            <w:r w:rsidRPr="00374A2E">
              <w:rPr>
                <w:sz w:val="22"/>
              </w:rPr>
              <w:t>29</w:t>
            </w:r>
          </w:p>
        </w:tc>
        <w:tc>
          <w:tcPr>
            <w:tcW w:w="8500" w:type="dxa"/>
            <w:noWrap/>
            <w:vAlign w:val="center"/>
            <w:hideMark/>
          </w:tcPr>
          <w:p w14:paraId="13E1FE6E" w14:textId="77777777" w:rsidR="007660A1" w:rsidRPr="00634D11" w:rsidRDefault="007660A1" w:rsidP="00D81C55">
            <w:pPr>
              <w:spacing w:before="120" w:after="120" w:line="240" w:lineRule="auto"/>
            </w:pPr>
            <w:r w:rsidRPr="00634D11">
              <w:t>Rozwiązanie musi gwarantować współczynnik RPO na poziomie minimum 5 minut</w:t>
            </w:r>
          </w:p>
        </w:tc>
      </w:tr>
      <w:tr w:rsidR="007660A1" w:rsidRPr="00634D11" w14:paraId="5C5375C6" w14:textId="77777777" w:rsidTr="00D81C55">
        <w:trPr>
          <w:trHeight w:val="580"/>
        </w:trPr>
        <w:tc>
          <w:tcPr>
            <w:tcW w:w="562" w:type="dxa"/>
            <w:shd w:val="clear" w:color="auto" w:fill="5B9BD5" w:themeFill="accent1"/>
            <w:noWrap/>
            <w:vAlign w:val="center"/>
            <w:hideMark/>
          </w:tcPr>
          <w:p w14:paraId="4099BC02" w14:textId="77777777" w:rsidR="007660A1" w:rsidRPr="00374A2E" w:rsidRDefault="007660A1" w:rsidP="00D81C55">
            <w:pPr>
              <w:pStyle w:val="Tabelanagwek"/>
              <w:spacing w:line="240" w:lineRule="auto"/>
              <w:rPr>
                <w:sz w:val="22"/>
              </w:rPr>
            </w:pPr>
            <w:r w:rsidRPr="00374A2E">
              <w:rPr>
                <w:sz w:val="22"/>
              </w:rPr>
              <w:t>30</w:t>
            </w:r>
          </w:p>
        </w:tc>
        <w:tc>
          <w:tcPr>
            <w:tcW w:w="8500" w:type="dxa"/>
            <w:noWrap/>
            <w:vAlign w:val="center"/>
            <w:hideMark/>
          </w:tcPr>
          <w:p w14:paraId="64CE605B" w14:textId="77777777" w:rsidR="007660A1" w:rsidRPr="00634D11" w:rsidRDefault="007660A1" w:rsidP="00D81C55">
            <w:pPr>
              <w:spacing w:before="120" w:after="120" w:line="240" w:lineRule="auto"/>
            </w:pPr>
            <w:r w:rsidRPr="00634D11">
              <w:t>Czas planowanego przestoju usług związany z koniecznością prac serwisowych (np.</w:t>
            </w:r>
            <w:r w:rsidR="00560E49">
              <w:t> </w:t>
            </w:r>
            <w:r w:rsidRPr="00634D11">
              <w:t xml:space="preserve">rekonfiguracja serwerów, macierzy, switchy) musi być ograniczony do minimum. </w:t>
            </w:r>
          </w:p>
        </w:tc>
      </w:tr>
      <w:tr w:rsidR="007660A1" w:rsidRPr="00634D11" w14:paraId="64EBBF69" w14:textId="77777777" w:rsidTr="00D81C55">
        <w:trPr>
          <w:trHeight w:val="580"/>
        </w:trPr>
        <w:tc>
          <w:tcPr>
            <w:tcW w:w="562" w:type="dxa"/>
            <w:shd w:val="clear" w:color="auto" w:fill="5B9BD5" w:themeFill="accent1"/>
            <w:noWrap/>
            <w:vAlign w:val="center"/>
            <w:hideMark/>
          </w:tcPr>
          <w:p w14:paraId="08DA0A4B" w14:textId="77777777" w:rsidR="007660A1" w:rsidRPr="00374A2E" w:rsidRDefault="007660A1" w:rsidP="00D81C55">
            <w:pPr>
              <w:pStyle w:val="Tabelanagwek"/>
              <w:spacing w:line="240" w:lineRule="auto"/>
              <w:rPr>
                <w:sz w:val="22"/>
              </w:rPr>
            </w:pPr>
            <w:r w:rsidRPr="00374A2E">
              <w:rPr>
                <w:sz w:val="22"/>
              </w:rPr>
              <w:t>31</w:t>
            </w:r>
          </w:p>
        </w:tc>
        <w:tc>
          <w:tcPr>
            <w:tcW w:w="8500" w:type="dxa"/>
            <w:noWrap/>
            <w:vAlign w:val="center"/>
            <w:hideMark/>
          </w:tcPr>
          <w:p w14:paraId="2FC99F29" w14:textId="77777777" w:rsidR="007660A1" w:rsidRPr="00634D11" w:rsidRDefault="007660A1" w:rsidP="00D81C55">
            <w:pPr>
              <w:spacing w:before="120" w:after="120" w:line="240" w:lineRule="auto"/>
            </w:pPr>
            <w:r w:rsidRPr="00634D11">
              <w:t>Oprogramowanie do wirtualizacji musi obsługiwać przełączenie ścieżek SAN (bez utraty komunikacji) w przypadku awarii jednej ze ścieżek.</w:t>
            </w:r>
          </w:p>
        </w:tc>
      </w:tr>
      <w:tr w:rsidR="007660A1" w:rsidRPr="00634D11" w14:paraId="15D92DFD" w14:textId="77777777" w:rsidTr="00D81C55">
        <w:trPr>
          <w:trHeight w:val="580"/>
        </w:trPr>
        <w:tc>
          <w:tcPr>
            <w:tcW w:w="562" w:type="dxa"/>
            <w:shd w:val="clear" w:color="auto" w:fill="5B9BD5" w:themeFill="accent1"/>
            <w:noWrap/>
            <w:vAlign w:val="center"/>
            <w:hideMark/>
          </w:tcPr>
          <w:p w14:paraId="431AFEFA" w14:textId="77777777" w:rsidR="007660A1" w:rsidRPr="00374A2E" w:rsidRDefault="007660A1" w:rsidP="00D81C55">
            <w:pPr>
              <w:pStyle w:val="Tabelanagwek"/>
              <w:spacing w:line="240" w:lineRule="auto"/>
              <w:rPr>
                <w:sz w:val="22"/>
              </w:rPr>
            </w:pPr>
            <w:r w:rsidRPr="00374A2E">
              <w:rPr>
                <w:sz w:val="22"/>
              </w:rPr>
              <w:t>32</w:t>
            </w:r>
          </w:p>
        </w:tc>
        <w:tc>
          <w:tcPr>
            <w:tcW w:w="8500" w:type="dxa"/>
            <w:noWrap/>
            <w:vAlign w:val="center"/>
            <w:hideMark/>
          </w:tcPr>
          <w:p w14:paraId="7DB4A2DF" w14:textId="77777777" w:rsidR="007660A1" w:rsidRPr="00634D11" w:rsidRDefault="007660A1" w:rsidP="00D81C55">
            <w:pPr>
              <w:spacing w:before="120" w:after="120" w:line="240" w:lineRule="auto"/>
            </w:pPr>
            <w:r w:rsidRPr="00634D11">
              <w:t>Oprogramowanie do wirtualizacji musi obsługiwać przełączenie ścieżek LAN (bez utraty komunikacji) w przypadku awarii jednej ze ścieżek.</w:t>
            </w:r>
          </w:p>
        </w:tc>
      </w:tr>
      <w:tr w:rsidR="007660A1" w:rsidRPr="00634D11" w14:paraId="11B0D8B6" w14:textId="77777777" w:rsidTr="00D81C55">
        <w:trPr>
          <w:trHeight w:val="290"/>
        </w:trPr>
        <w:tc>
          <w:tcPr>
            <w:tcW w:w="562" w:type="dxa"/>
            <w:shd w:val="clear" w:color="auto" w:fill="5B9BD5" w:themeFill="accent1"/>
            <w:noWrap/>
            <w:vAlign w:val="center"/>
            <w:hideMark/>
          </w:tcPr>
          <w:p w14:paraId="47C608D1" w14:textId="77777777" w:rsidR="007660A1" w:rsidRPr="00374A2E" w:rsidRDefault="007660A1" w:rsidP="00D81C55">
            <w:pPr>
              <w:pStyle w:val="Tabelanagwek"/>
              <w:spacing w:line="240" w:lineRule="auto"/>
              <w:rPr>
                <w:sz w:val="22"/>
              </w:rPr>
            </w:pPr>
            <w:r w:rsidRPr="00374A2E">
              <w:rPr>
                <w:sz w:val="22"/>
              </w:rPr>
              <w:t>33</w:t>
            </w:r>
          </w:p>
        </w:tc>
        <w:tc>
          <w:tcPr>
            <w:tcW w:w="8500" w:type="dxa"/>
            <w:noWrap/>
            <w:vAlign w:val="center"/>
            <w:hideMark/>
          </w:tcPr>
          <w:p w14:paraId="134D25D3" w14:textId="77777777" w:rsidR="007660A1" w:rsidRPr="00634D11" w:rsidRDefault="007660A1" w:rsidP="00D81C55">
            <w:pPr>
              <w:spacing w:before="120" w:after="120" w:line="240" w:lineRule="auto"/>
            </w:pPr>
            <w:r w:rsidRPr="00634D11">
              <w:t>System musi mieć możliwość uruchamiania fizycznych serwerów z centralnie przygotowanego obrazu poprzez protokół PXE.</w:t>
            </w:r>
          </w:p>
        </w:tc>
      </w:tr>
      <w:tr w:rsidR="007660A1" w:rsidRPr="00634D11" w14:paraId="5D200DA4" w14:textId="77777777" w:rsidTr="00D81C55">
        <w:trPr>
          <w:trHeight w:val="1160"/>
        </w:trPr>
        <w:tc>
          <w:tcPr>
            <w:tcW w:w="562" w:type="dxa"/>
            <w:shd w:val="clear" w:color="auto" w:fill="5B9BD5" w:themeFill="accent1"/>
            <w:noWrap/>
            <w:vAlign w:val="center"/>
            <w:hideMark/>
          </w:tcPr>
          <w:p w14:paraId="4876756A" w14:textId="77777777" w:rsidR="007660A1" w:rsidRPr="00374A2E" w:rsidRDefault="007660A1" w:rsidP="00D81C55">
            <w:pPr>
              <w:pStyle w:val="Tabelanagwek"/>
              <w:spacing w:line="240" w:lineRule="auto"/>
              <w:rPr>
                <w:sz w:val="22"/>
              </w:rPr>
            </w:pPr>
            <w:r w:rsidRPr="00374A2E">
              <w:rPr>
                <w:sz w:val="22"/>
              </w:rPr>
              <w:lastRenderedPageBreak/>
              <w:t>34</w:t>
            </w:r>
          </w:p>
        </w:tc>
        <w:tc>
          <w:tcPr>
            <w:tcW w:w="8500" w:type="dxa"/>
            <w:noWrap/>
            <w:vAlign w:val="center"/>
            <w:hideMark/>
          </w:tcPr>
          <w:p w14:paraId="03833F4D" w14:textId="77777777" w:rsidR="007660A1" w:rsidRPr="00634D11" w:rsidRDefault="007660A1" w:rsidP="00D81C55">
            <w:pPr>
              <w:spacing w:before="120" w:after="120" w:line="240" w:lineRule="auto"/>
            </w:pPr>
            <w:r w:rsidRPr="00634D11">
              <w:t>Rozwiązanie musi umożliwiać utworzenie jednorodnego, wirtualnego przełącznika sieciowego, rozproszonego na wszystkie serwery fizyczne platformy wirtualizacyjnej. Przełącznik taki musi zapewniać możliwość konfiguracji parametrów sieciowych maszyny wirtualnej z granulacją na poziomie portu tego przełącznika. Pojedyncza maszyna wirtualna musi mieć możliwość wykorzystania jednego lub wielu portów przełącznika z niezależną od siebie konfiguracją. </w:t>
            </w:r>
          </w:p>
        </w:tc>
      </w:tr>
      <w:tr w:rsidR="007660A1" w:rsidRPr="00634D11" w14:paraId="281E12F4" w14:textId="77777777" w:rsidTr="00D81C55">
        <w:trPr>
          <w:trHeight w:val="580"/>
        </w:trPr>
        <w:tc>
          <w:tcPr>
            <w:tcW w:w="562" w:type="dxa"/>
            <w:shd w:val="clear" w:color="auto" w:fill="5B9BD5" w:themeFill="accent1"/>
            <w:noWrap/>
            <w:vAlign w:val="center"/>
            <w:hideMark/>
          </w:tcPr>
          <w:p w14:paraId="31B82DE9" w14:textId="77777777" w:rsidR="007660A1" w:rsidRPr="00374A2E" w:rsidRDefault="007660A1" w:rsidP="00D81C55">
            <w:pPr>
              <w:pStyle w:val="Tabelanagwek"/>
              <w:spacing w:line="240" w:lineRule="auto"/>
              <w:rPr>
                <w:sz w:val="22"/>
              </w:rPr>
            </w:pPr>
            <w:r w:rsidRPr="00374A2E">
              <w:rPr>
                <w:sz w:val="22"/>
              </w:rPr>
              <w:t>35</w:t>
            </w:r>
          </w:p>
        </w:tc>
        <w:tc>
          <w:tcPr>
            <w:tcW w:w="8500" w:type="dxa"/>
            <w:noWrap/>
            <w:vAlign w:val="center"/>
            <w:hideMark/>
          </w:tcPr>
          <w:p w14:paraId="01C61B9D" w14:textId="77777777" w:rsidR="007660A1" w:rsidRPr="00634D11" w:rsidRDefault="007660A1" w:rsidP="00D81C55">
            <w:pPr>
              <w:spacing w:before="120" w:after="120" w:line="240" w:lineRule="auto"/>
            </w:pPr>
            <w:r w:rsidRPr="00634D11">
              <w:t>Konsola zarządzania platformą wirtualizacji musi umożliwiać centralną konfigurację przełącznika rozproszonego a mechanizmy wewnętrzne muszą zapewniać propagację tej konfiguracji do wszystkich serwerów fizycznych tworzących wzajemnie ten przełącznik.</w:t>
            </w:r>
          </w:p>
        </w:tc>
      </w:tr>
      <w:tr w:rsidR="007660A1" w:rsidRPr="00634D11" w14:paraId="342CB501" w14:textId="77777777" w:rsidTr="00D81C55">
        <w:trPr>
          <w:trHeight w:val="870"/>
        </w:trPr>
        <w:tc>
          <w:tcPr>
            <w:tcW w:w="562" w:type="dxa"/>
            <w:shd w:val="clear" w:color="auto" w:fill="5B9BD5" w:themeFill="accent1"/>
            <w:noWrap/>
            <w:vAlign w:val="center"/>
            <w:hideMark/>
          </w:tcPr>
          <w:p w14:paraId="24C9E7F9" w14:textId="77777777" w:rsidR="007660A1" w:rsidRPr="00374A2E" w:rsidRDefault="007660A1" w:rsidP="00D81C55">
            <w:pPr>
              <w:pStyle w:val="Tabelanagwek"/>
              <w:spacing w:line="240" w:lineRule="auto"/>
              <w:rPr>
                <w:sz w:val="22"/>
              </w:rPr>
            </w:pPr>
            <w:r w:rsidRPr="00374A2E">
              <w:rPr>
                <w:sz w:val="22"/>
              </w:rPr>
              <w:t>36</w:t>
            </w:r>
          </w:p>
        </w:tc>
        <w:tc>
          <w:tcPr>
            <w:tcW w:w="8500" w:type="dxa"/>
            <w:noWrap/>
            <w:vAlign w:val="center"/>
            <w:hideMark/>
          </w:tcPr>
          <w:p w14:paraId="70D4F0F4" w14:textId="77777777" w:rsidR="007660A1" w:rsidRPr="00634D11" w:rsidRDefault="007660A1" w:rsidP="00D81C55">
            <w:pPr>
              <w:spacing w:before="120" w:after="120" w:line="240" w:lineRule="auto"/>
            </w:pPr>
            <w:r w:rsidRPr="00634D11">
              <w:t>Platforma wirtualizacji powinna w ramach przełącznika sieciowego musi zapewniać możliwość integracji z produktami (przełącznikami wirtualnymi) firm trzecich, tak aby umożliwić granularną delegację zadań w zakresie zarządzania konfiguracją sieci do zespołów sieciowych.</w:t>
            </w:r>
          </w:p>
        </w:tc>
      </w:tr>
      <w:tr w:rsidR="007660A1" w:rsidRPr="00634D11" w14:paraId="48EAA9AC" w14:textId="77777777" w:rsidTr="00D81C55">
        <w:trPr>
          <w:trHeight w:val="290"/>
        </w:trPr>
        <w:tc>
          <w:tcPr>
            <w:tcW w:w="562" w:type="dxa"/>
            <w:shd w:val="clear" w:color="auto" w:fill="5B9BD5" w:themeFill="accent1"/>
            <w:noWrap/>
            <w:vAlign w:val="center"/>
            <w:hideMark/>
          </w:tcPr>
          <w:p w14:paraId="3228C4A6" w14:textId="77777777" w:rsidR="007660A1" w:rsidRPr="00374A2E" w:rsidRDefault="007660A1" w:rsidP="00D81C55">
            <w:pPr>
              <w:pStyle w:val="Tabelanagwek"/>
              <w:spacing w:line="240" w:lineRule="auto"/>
              <w:rPr>
                <w:sz w:val="22"/>
              </w:rPr>
            </w:pPr>
            <w:r w:rsidRPr="00374A2E">
              <w:rPr>
                <w:sz w:val="22"/>
              </w:rPr>
              <w:t>37</w:t>
            </w:r>
          </w:p>
        </w:tc>
        <w:tc>
          <w:tcPr>
            <w:tcW w:w="8500" w:type="dxa"/>
            <w:noWrap/>
            <w:vAlign w:val="center"/>
            <w:hideMark/>
          </w:tcPr>
          <w:p w14:paraId="610CF39D" w14:textId="77777777" w:rsidR="007660A1" w:rsidRPr="00634D11" w:rsidRDefault="007660A1" w:rsidP="00D81C55">
            <w:pPr>
              <w:spacing w:before="120" w:after="120" w:line="240" w:lineRule="auto"/>
            </w:pPr>
            <w:r w:rsidRPr="00634D11">
              <w:t>Przełącznik rozproszony musi współpracować z protokołem NetFlow.</w:t>
            </w:r>
          </w:p>
        </w:tc>
      </w:tr>
      <w:tr w:rsidR="007660A1" w:rsidRPr="00634D11" w14:paraId="42B107EB" w14:textId="77777777" w:rsidTr="00D81C55">
        <w:trPr>
          <w:trHeight w:val="580"/>
        </w:trPr>
        <w:tc>
          <w:tcPr>
            <w:tcW w:w="562" w:type="dxa"/>
            <w:shd w:val="clear" w:color="auto" w:fill="5B9BD5" w:themeFill="accent1"/>
            <w:noWrap/>
            <w:vAlign w:val="center"/>
            <w:hideMark/>
          </w:tcPr>
          <w:p w14:paraId="6D7C0AF1" w14:textId="77777777" w:rsidR="007660A1" w:rsidRPr="00374A2E" w:rsidRDefault="007660A1" w:rsidP="00D81C55">
            <w:pPr>
              <w:pStyle w:val="Tabelanagwek"/>
              <w:spacing w:line="240" w:lineRule="auto"/>
              <w:rPr>
                <w:sz w:val="22"/>
              </w:rPr>
            </w:pPr>
            <w:r w:rsidRPr="00374A2E">
              <w:rPr>
                <w:sz w:val="22"/>
              </w:rPr>
              <w:t>38</w:t>
            </w:r>
          </w:p>
        </w:tc>
        <w:tc>
          <w:tcPr>
            <w:tcW w:w="8500" w:type="dxa"/>
            <w:noWrap/>
            <w:vAlign w:val="center"/>
            <w:hideMark/>
          </w:tcPr>
          <w:p w14:paraId="4ABCA920" w14:textId="77777777" w:rsidR="007660A1" w:rsidRPr="00634D11" w:rsidRDefault="007660A1" w:rsidP="00D81C55">
            <w:pPr>
              <w:spacing w:before="120" w:after="120" w:line="240" w:lineRule="auto"/>
            </w:pPr>
            <w:r w:rsidRPr="00634D11">
              <w:t>Przełącznik rozproszony musi umożliwiać funkcjonalność duplikowania ruchu sieciowego dowolnego jego portu wirtualnego na inny port.</w:t>
            </w:r>
          </w:p>
        </w:tc>
      </w:tr>
      <w:tr w:rsidR="007660A1" w:rsidRPr="00634D11" w14:paraId="37C1C108" w14:textId="77777777" w:rsidTr="00D81C55">
        <w:trPr>
          <w:trHeight w:val="870"/>
        </w:trPr>
        <w:tc>
          <w:tcPr>
            <w:tcW w:w="562" w:type="dxa"/>
            <w:shd w:val="clear" w:color="auto" w:fill="5B9BD5" w:themeFill="accent1"/>
            <w:noWrap/>
            <w:vAlign w:val="center"/>
            <w:hideMark/>
          </w:tcPr>
          <w:p w14:paraId="1C898D4D" w14:textId="77777777" w:rsidR="007660A1" w:rsidRPr="00374A2E" w:rsidRDefault="007660A1" w:rsidP="00D81C55">
            <w:pPr>
              <w:pStyle w:val="Tabelanagwek"/>
              <w:spacing w:line="240" w:lineRule="auto"/>
              <w:rPr>
                <w:sz w:val="22"/>
              </w:rPr>
            </w:pPr>
            <w:r w:rsidRPr="00374A2E">
              <w:rPr>
                <w:sz w:val="22"/>
              </w:rPr>
              <w:t>39</w:t>
            </w:r>
          </w:p>
        </w:tc>
        <w:tc>
          <w:tcPr>
            <w:tcW w:w="8500" w:type="dxa"/>
            <w:noWrap/>
            <w:vAlign w:val="center"/>
            <w:hideMark/>
          </w:tcPr>
          <w:p w14:paraId="63FE8F06" w14:textId="77777777" w:rsidR="007660A1" w:rsidRPr="00634D11" w:rsidRDefault="007660A1" w:rsidP="00D81C55">
            <w:pPr>
              <w:spacing w:before="120" w:after="120" w:line="240" w:lineRule="auto"/>
            </w:pPr>
            <w:r w:rsidRPr="00634D11">
              <w:t>Przełącznik musi mieć wbudowane mechanizmy składowania kopii konfiguracji, przywracania tej kopii a także mechanizmy automatycznie zapobiegające niewłaściwej konfiguracji sieciowej, które w całości lub w części mogą eliminować błędy ludzkie i utratę łączności sieciowej.</w:t>
            </w:r>
          </w:p>
        </w:tc>
      </w:tr>
      <w:tr w:rsidR="007660A1" w:rsidRPr="00634D11" w14:paraId="72AF389D" w14:textId="77777777" w:rsidTr="00D81C55">
        <w:trPr>
          <w:trHeight w:val="580"/>
        </w:trPr>
        <w:tc>
          <w:tcPr>
            <w:tcW w:w="562" w:type="dxa"/>
            <w:shd w:val="clear" w:color="auto" w:fill="5B9BD5" w:themeFill="accent1"/>
            <w:noWrap/>
            <w:vAlign w:val="center"/>
            <w:hideMark/>
          </w:tcPr>
          <w:p w14:paraId="1F17204F" w14:textId="77777777" w:rsidR="007660A1" w:rsidRPr="00374A2E" w:rsidRDefault="007660A1" w:rsidP="00D81C55">
            <w:pPr>
              <w:pStyle w:val="Tabelanagwek"/>
              <w:spacing w:line="240" w:lineRule="auto"/>
              <w:rPr>
                <w:sz w:val="22"/>
              </w:rPr>
            </w:pPr>
            <w:r w:rsidRPr="00374A2E">
              <w:rPr>
                <w:sz w:val="22"/>
              </w:rPr>
              <w:t>40</w:t>
            </w:r>
          </w:p>
        </w:tc>
        <w:tc>
          <w:tcPr>
            <w:tcW w:w="8500" w:type="dxa"/>
            <w:noWrap/>
            <w:vAlign w:val="center"/>
            <w:hideMark/>
          </w:tcPr>
          <w:p w14:paraId="553F265A" w14:textId="77777777" w:rsidR="007660A1" w:rsidRPr="00634D11" w:rsidRDefault="007660A1" w:rsidP="00D81C55">
            <w:pPr>
              <w:spacing w:before="120" w:after="120" w:line="240" w:lineRule="auto"/>
            </w:pPr>
            <w:r w:rsidRPr="00634D11">
              <w:t>System musi umożliwiać udostępnianie pojedynczego urządzenia fizycznego (PCIe) jako logicznie separowane wirtualne urządzenia dedykowane dla poszczególnych maszyn wirtualnych.</w:t>
            </w:r>
          </w:p>
        </w:tc>
      </w:tr>
      <w:tr w:rsidR="007660A1" w:rsidRPr="00634D11" w14:paraId="64F8B05B" w14:textId="77777777" w:rsidTr="00D81C55">
        <w:trPr>
          <w:trHeight w:val="870"/>
        </w:trPr>
        <w:tc>
          <w:tcPr>
            <w:tcW w:w="562" w:type="dxa"/>
            <w:shd w:val="clear" w:color="auto" w:fill="5B9BD5" w:themeFill="accent1"/>
            <w:noWrap/>
            <w:vAlign w:val="center"/>
            <w:hideMark/>
          </w:tcPr>
          <w:p w14:paraId="471BCAC8" w14:textId="77777777" w:rsidR="007660A1" w:rsidRPr="00374A2E" w:rsidRDefault="007660A1" w:rsidP="00D81C55">
            <w:pPr>
              <w:pStyle w:val="Tabelanagwek"/>
              <w:spacing w:line="240" w:lineRule="auto"/>
              <w:rPr>
                <w:sz w:val="22"/>
              </w:rPr>
            </w:pPr>
            <w:r w:rsidRPr="00374A2E">
              <w:rPr>
                <w:sz w:val="22"/>
              </w:rPr>
              <w:t>41</w:t>
            </w:r>
          </w:p>
        </w:tc>
        <w:tc>
          <w:tcPr>
            <w:tcW w:w="8500" w:type="dxa"/>
            <w:noWrap/>
            <w:vAlign w:val="center"/>
            <w:hideMark/>
          </w:tcPr>
          <w:p w14:paraId="103F3C4B" w14:textId="77777777" w:rsidR="007660A1" w:rsidRPr="00634D11" w:rsidRDefault="007660A1" w:rsidP="00D81C55">
            <w:pPr>
              <w:spacing w:before="120" w:after="120" w:line="240" w:lineRule="auto"/>
            </w:pPr>
            <w:r w:rsidRPr="00634D11">
              <w:t>Rozwiązanie musi mieć możliwość przenoszenia maszyn wirtualnych w czasie ich pracy pomiędzy serwerami fizycznymi, pamięciami masowymi niezależnie od dostępności współdzielonej przestrzeni dyskowej, różnymi rodzajami virtualnych przełączników sieciowych, pomiędzy Centrami Przetwarzania Danych oraz pomiędzy Centralnymi Konsolami Zarządzającymi platformami wirtualnymi.</w:t>
            </w:r>
          </w:p>
        </w:tc>
      </w:tr>
      <w:tr w:rsidR="007660A1" w:rsidRPr="00634D11" w14:paraId="3AC4C1C2" w14:textId="77777777" w:rsidTr="00D81C55">
        <w:trPr>
          <w:trHeight w:val="580"/>
        </w:trPr>
        <w:tc>
          <w:tcPr>
            <w:tcW w:w="562" w:type="dxa"/>
            <w:shd w:val="clear" w:color="auto" w:fill="5B9BD5" w:themeFill="accent1"/>
            <w:noWrap/>
            <w:vAlign w:val="center"/>
            <w:hideMark/>
          </w:tcPr>
          <w:p w14:paraId="33928C38" w14:textId="77777777" w:rsidR="007660A1" w:rsidRPr="00374A2E" w:rsidRDefault="007660A1" w:rsidP="00D81C55">
            <w:pPr>
              <w:pStyle w:val="Tabelanagwek"/>
              <w:spacing w:line="240" w:lineRule="auto"/>
              <w:rPr>
                <w:sz w:val="22"/>
              </w:rPr>
            </w:pPr>
            <w:r w:rsidRPr="00374A2E">
              <w:rPr>
                <w:sz w:val="22"/>
              </w:rPr>
              <w:t>42</w:t>
            </w:r>
          </w:p>
        </w:tc>
        <w:tc>
          <w:tcPr>
            <w:tcW w:w="8500" w:type="dxa"/>
            <w:noWrap/>
            <w:vAlign w:val="center"/>
            <w:hideMark/>
          </w:tcPr>
          <w:p w14:paraId="181A0F2C" w14:textId="77777777" w:rsidR="007660A1" w:rsidRPr="00634D11" w:rsidRDefault="007660A1" w:rsidP="00D81C55">
            <w:pPr>
              <w:spacing w:before="120" w:after="120" w:line="240" w:lineRule="auto"/>
            </w:pPr>
            <w:r w:rsidRPr="00634D11">
              <w:t>Musi zostać zapewniona odpowiednia redundancja i nadmiarowość zasobów tak by w</w:t>
            </w:r>
            <w:r w:rsidR="00560E49">
              <w:t> </w:t>
            </w:r>
            <w:r w:rsidRPr="00634D11">
              <w:t>przypadku awarii np. serwera fizycznego usługi na nim świadczone zostały automatycznie przełączone na inne serwery infrastruktury.</w:t>
            </w:r>
          </w:p>
        </w:tc>
      </w:tr>
      <w:tr w:rsidR="007660A1" w:rsidRPr="00634D11" w14:paraId="4530ECD4" w14:textId="77777777" w:rsidTr="00D81C55">
        <w:trPr>
          <w:trHeight w:val="580"/>
        </w:trPr>
        <w:tc>
          <w:tcPr>
            <w:tcW w:w="562" w:type="dxa"/>
            <w:shd w:val="clear" w:color="auto" w:fill="5B9BD5" w:themeFill="accent1"/>
            <w:noWrap/>
            <w:vAlign w:val="center"/>
            <w:hideMark/>
          </w:tcPr>
          <w:p w14:paraId="294A00DA" w14:textId="77777777" w:rsidR="007660A1" w:rsidRPr="00374A2E" w:rsidRDefault="007660A1" w:rsidP="00D81C55">
            <w:pPr>
              <w:pStyle w:val="Tabelanagwek"/>
              <w:spacing w:line="240" w:lineRule="auto"/>
              <w:rPr>
                <w:sz w:val="22"/>
              </w:rPr>
            </w:pPr>
            <w:r w:rsidRPr="00374A2E">
              <w:rPr>
                <w:sz w:val="22"/>
              </w:rPr>
              <w:t>43</w:t>
            </w:r>
          </w:p>
        </w:tc>
        <w:tc>
          <w:tcPr>
            <w:tcW w:w="8500" w:type="dxa"/>
            <w:noWrap/>
            <w:vAlign w:val="center"/>
            <w:hideMark/>
          </w:tcPr>
          <w:p w14:paraId="170F68B7" w14:textId="77777777" w:rsidR="007660A1" w:rsidRPr="00634D11" w:rsidRDefault="007660A1" w:rsidP="00D81C55">
            <w:pPr>
              <w:spacing w:before="120" w:after="120" w:line="240" w:lineRule="auto"/>
            </w:pPr>
            <w:r w:rsidRPr="00634D11">
              <w:t>Rozwiązanie musi umożliwiać łatwe i szybkie ponowne uruchomienie systemów/usług w</w:t>
            </w:r>
            <w:r w:rsidR="00560E49">
              <w:t> </w:t>
            </w:r>
            <w:r w:rsidRPr="00634D11">
              <w:t xml:space="preserve">przypadku awarii poszczególnych elementów infrastruktury. </w:t>
            </w:r>
          </w:p>
        </w:tc>
      </w:tr>
      <w:tr w:rsidR="007660A1" w:rsidRPr="00634D11" w14:paraId="66A88890" w14:textId="77777777" w:rsidTr="00D81C55">
        <w:trPr>
          <w:trHeight w:val="290"/>
        </w:trPr>
        <w:tc>
          <w:tcPr>
            <w:tcW w:w="562" w:type="dxa"/>
            <w:shd w:val="clear" w:color="auto" w:fill="5B9BD5" w:themeFill="accent1"/>
            <w:noWrap/>
            <w:vAlign w:val="center"/>
            <w:hideMark/>
          </w:tcPr>
          <w:p w14:paraId="00FA4B46" w14:textId="77777777" w:rsidR="007660A1" w:rsidRPr="00374A2E" w:rsidRDefault="007660A1" w:rsidP="00D81C55">
            <w:pPr>
              <w:pStyle w:val="Tabelanagwek"/>
              <w:spacing w:line="240" w:lineRule="auto"/>
              <w:rPr>
                <w:sz w:val="22"/>
              </w:rPr>
            </w:pPr>
            <w:r w:rsidRPr="00374A2E">
              <w:rPr>
                <w:sz w:val="22"/>
              </w:rPr>
              <w:t>44</w:t>
            </w:r>
          </w:p>
        </w:tc>
        <w:tc>
          <w:tcPr>
            <w:tcW w:w="8500" w:type="dxa"/>
            <w:noWrap/>
            <w:vAlign w:val="center"/>
            <w:hideMark/>
          </w:tcPr>
          <w:p w14:paraId="1D267022" w14:textId="77777777" w:rsidR="007660A1" w:rsidRPr="00634D11" w:rsidRDefault="007660A1" w:rsidP="00D81C55">
            <w:pPr>
              <w:spacing w:before="120" w:after="120" w:line="240" w:lineRule="auto"/>
            </w:pPr>
            <w:r w:rsidRPr="00634D11">
              <w:t xml:space="preserve">Rozwiązanie musi zapewnić bezpieczeństwo danych mimo poważnego uszkodzenia lub utraty sprzętu lub oprogramowania. </w:t>
            </w:r>
          </w:p>
        </w:tc>
      </w:tr>
      <w:tr w:rsidR="007660A1" w:rsidRPr="00634D11" w14:paraId="47D5977E" w14:textId="77777777" w:rsidTr="00D81C55">
        <w:trPr>
          <w:trHeight w:val="580"/>
        </w:trPr>
        <w:tc>
          <w:tcPr>
            <w:tcW w:w="562" w:type="dxa"/>
            <w:shd w:val="clear" w:color="auto" w:fill="5B9BD5" w:themeFill="accent1"/>
            <w:noWrap/>
            <w:vAlign w:val="center"/>
            <w:hideMark/>
          </w:tcPr>
          <w:p w14:paraId="6A8BFB34" w14:textId="77777777" w:rsidR="007660A1" w:rsidRPr="00374A2E" w:rsidRDefault="007660A1" w:rsidP="00D81C55">
            <w:pPr>
              <w:pStyle w:val="Tabelanagwek"/>
              <w:spacing w:line="240" w:lineRule="auto"/>
              <w:rPr>
                <w:sz w:val="22"/>
              </w:rPr>
            </w:pPr>
            <w:r w:rsidRPr="00374A2E">
              <w:rPr>
                <w:sz w:val="22"/>
              </w:rPr>
              <w:lastRenderedPageBreak/>
              <w:t>45</w:t>
            </w:r>
          </w:p>
        </w:tc>
        <w:tc>
          <w:tcPr>
            <w:tcW w:w="8500" w:type="dxa"/>
            <w:noWrap/>
            <w:vAlign w:val="center"/>
            <w:hideMark/>
          </w:tcPr>
          <w:p w14:paraId="1730D7DB" w14:textId="77777777" w:rsidR="007660A1" w:rsidRPr="00634D11" w:rsidRDefault="007660A1" w:rsidP="00D81C55">
            <w:pPr>
              <w:spacing w:before="120" w:after="120" w:line="240" w:lineRule="auto"/>
            </w:pPr>
            <w:r w:rsidRPr="00634D11">
              <w:t>Rozwiązanie musi zapewniać mechanizm bezpiecznego, bezprzerwowego i automatycznego uaktualniania warstwy wirtualizacje wliczając w to zarówno poprawki bezpieczeństwa jaki zmianę jej wersji.</w:t>
            </w:r>
          </w:p>
        </w:tc>
      </w:tr>
      <w:tr w:rsidR="007660A1" w:rsidRPr="00634D11" w14:paraId="7DCFACA8" w14:textId="77777777" w:rsidTr="00D81C55">
        <w:trPr>
          <w:trHeight w:val="870"/>
        </w:trPr>
        <w:tc>
          <w:tcPr>
            <w:tcW w:w="562" w:type="dxa"/>
            <w:shd w:val="clear" w:color="auto" w:fill="5B9BD5" w:themeFill="accent1"/>
            <w:noWrap/>
            <w:vAlign w:val="center"/>
            <w:hideMark/>
          </w:tcPr>
          <w:p w14:paraId="682199AF" w14:textId="77777777" w:rsidR="007660A1" w:rsidRPr="00374A2E" w:rsidRDefault="007660A1" w:rsidP="00D81C55">
            <w:pPr>
              <w:pStyle w:val="Tabelanagwek"/>
              <w:spacing w:line="240" w:lineRule="auto"/>
              <w:rPr>
                <w:sz w:val="22"/>
              </w:rPr>
            </w:pPr>
            <w:r w:rsidRPr="00374A2E">
              <w:rPr>
                <w:sz w:val="22"/>
              </w:rPr>
              <w:t>46</w:t>
            </w:r>
          </w:p>
        </w:tc>
        <w:tc>
          <w:tcPr>
            <w:tcW w:w="8500" w:type="dxa"/>
            <w:noWrap/>
            <w:vAlign w:val="center"/>
            <w:hideMark/>
          </w:tcPr>
          <w:p w14:paraId="6C11B167" w14:textId="77777777" w:rsidR="007660A1" w:rsidRPr="00634D11" w:rsidRDefault="007660A1" w:rsidP="00D81C55">
            <w:pPr>
              <w:spacing w:before="120" w:after="120" w:line="240" w:lineRule="auto"/>
            </w:pPr>
            <w:r w:rsidRPr="00634D11">
              <w:t>Rozwiązanie musi posiadać co najmniej 2 niezależne mechanizmy wzajemnej komunikacji między serwerami oraz z serwerem zarządzającym, gwarantujące właściwe działanie mechanizmów wysokiej dostępności na wypadek izolacji sieciowej serwerów fizycznych lub partycjonowania sieci.</w:t>
            </w:r>
          </w:p>
        </w:tc>
      </w:tr>
      <w:tr w:rsidR="007660A1" w:rsidRPr="00634D11" w14:paraId="1FB61B2C" w14:textId="77777777" w:rsidTr="00D81C55">
        <w:trPr>
          <w:trHeight w:val="870"/>
        </w:trPr>
        <w:tc>
          <w:tcPr>
            <w:tcW w:w="562" w:type="dxa"/>
            <w:shd w:val="clear" w:color="auto" w:fill="5B9BD5" w:themeFill="accent1"/>
            <w:noWrap/>
            <w:vAlign w:val="center"/>
            <w:hideMark/>
          </w:tcPr>
          <w:p w14:paraId="231FAD22" w14:textId="77777777" w:rsidR="007660A1" w:rsidRPr="00374A2E" w:rsidRDefault="007660A1" w:rsidP="00D81C55">
            <w:pPr>
              <w:pStyle w:val="Tabelanagwek"/>
              <w:spacing w:line="240" w:lineRule="auto"/>
              <w:rPr>
                <w:sz w:val="22"/>
              </w:rPr>
            </w:pPr>
            <w:r w:rsidRPr="00374A2E">
              <w:rPr>
                <w:sz w:val="22"/>
              </w:rPr>
              <w:t>47</w:t>
            </w:r>
          </w:p>
        </w:tc>
        <w:tc>
          <w:tcPr>
            <w:tcW w:w="8500" w:type="dxa"/>
            <w:noWrap/>
            <w:vAlign w:val="center"/>
            <w:hideMark/>
          </w:tcPr>
          <w:p w14:paraId="1141ADD2" w14:textId="77777777" w:rsidR="007660A1" w:rsidRPr="00634D11" w:rsidRDefault="007660A1" w:rsidP="00D81C55">
            <w:pPr>
              <w:spacing w:before="120" w:after="120" w:line="240" w:lineRule="auto"/>
            </w:pPr>
            <w:r w:rsidRPr="00634D11">
              <w:t>Decyzja o próbie przywrócenia funkcjonalności maszyny wirtualnej w przypadku awarii lub niedostępności serwera fizycznego powinna być podejmowana automatycznie, jednak musi istnieć możliwość określenia przez administratora czasu po jakim taka decyzja jest wykonywana.</w:t>
            </w:r>
          </w:p>
        </w:tc>
      </w:tr>
      <w:tr w:rsidR="007660A1" w:rsidRPr="00634D11" w14:paraId="2022200F" w14:textId="77777777" w:rsidTr="00D81C55">
        <w:trPr>
          <w:trHeight w:val="870"/>
        </w:trPr>
        <w:tc>
          <w:tcPr>
            <w:tcW w:w="562" w:type="dxa"/>
            <w:shd w:val="clear" w:color="auto" w:fill="5B9BD5" w:themeFill="accent1"/>
            <w:noWrap/>
            <w:vAlign w:val="center"/>
            <w:hideMark/>
          </w:tcPr>
          <w:p w14:paraId="283D1E35" w14:textId="77777777" w:rsidR="007660A1" w:rsidRPr="00374A2E" w:rsidRDefault="007660A1" w:rsidP="00D81C55">
            <w:pPr>
              <w:pStyle w:val="Tabelanagwek"/>
              <w:spacing w:line="240" w:lineRule="auto"/>
              <w:rPr>
                <w:sz w:val="22"/>
              </w:rPr>
            </w:pPr>
            <w:r w:rsidRPr="00374A2E">
              <w:rPr>
                <w:sz w:val="22"/>
              </w:rPr>
              <w:t>48</w:t>
            </w:r>
          </w:p>
        </w:tc>
        <w:tc>
          <w:tcPr>
            <w:tcW w:w="8500" w:type="dxa"/>
            <w:vAlign w:val="center"/>
            <w:hideMark/>
          </w:tcPr>
          <w:p w14:paraId="4BBCAC13" w14:textId="77777777" w:rsidR="007660A1" w:rsidRPr="00634D11" w:rsidRDefault="007660A1" w:rsidP="00D81C55">
            <w:pPr>
              <w:spacing w:before="120" w:after="120" w:line="240" w:lineRule="auto"/>
            </w:pPr>
            <w:r w:rsidRPr="00634D11">
              <w:t>Rozwiązanie musi zapewniać pracę bez przestojów dla wybranych maszyn wirtualnych (o</w:t>
            </w:r>
            <w:r w:rsidR="00560E49">
              <w:t> </w:t>
            </w:r>
            <w:r w:rsidRPr="00634D11">
              <w:t>maksymalnie czterech procesorach wirtualnych), niezależnie od systemu operacyjnego oraz aplikacji, podczas awarii serwerów fizycznych, bez utraty danych i dostępności danych podczas awarii serwerów fizycznych.</w:t>
            </w:r>
          </w:p>
        </w:tc>
      </w:tr>
      <w:tr w:rsidR="007660A1" w:rsidRPr="00634D11" w14:paraId="13892D92" w14:textId="77777777" w:rsidTr="00D81C55">
        <w:trPr>
          <w:trHeight w:val="870"/>
        </w:trPr>
        <w:tc>
          <w:tcPr>
            <w:tcW w:w="562" w:type="dxa"/>
            <w:shd w:val="clear" w:color="auto" w:fill="5B9BD5" w:themeFill="accent1"/>
            <w:noWrap/>
            <w:vAlign w:val="center"/>
            <w:hideMark/>
          </w:tcPr>
          <w:p w14:paraId="58349A0B" w14:textId="77777777" w:rsidR="007660A1" w:rsidRPr="00374A2E" w:rsidRDefault="007660A1" w:rsidP="00D81C55">
            <w:pPr>
              <w:pStyle w:val="Tabelanagwek"/>
              <w:spacing w:line="240" w:lineRule="auto"/>
              <w:rPr>
                <w:sz w:val="22"/>
              </w:rPr>
            </w:pPr>
            <w:r w:rsidRPr="00374A2E">
              <w:rPr>
                <w:sz w:val="22"/>
              </w:rPr>
              <w:t>49</w:t>
            </w:r>
          </w:p>
        </w:tc>
        <w:tc>
          <w:tcPr>
            <w:tcW w:w="8500" w:type="dxa"/>
            <w:noWrap/>
            <w:vAlign w:val="center"/>
            <w:hideMark/>
          </w:tcPr>
          <w:p w14:paraId="7506737B" w14:textId="77777777" w:rsidR="007660A1" w:rsidRPr="00634D11" w:rsidRDefault="007660A1" w:rsidP="00D81C55">
            <w:pPr>
              <w:spacing w:before="120" w:after="120" w:line="240" w:lineRule="auto"/>
            </w:pPr>
            <w:r w:rsidRPr="00634D11">
              <w:t>Czas planowanego przestoju usług związany z koniecznością prac serwisowych (np.</w:t>
            </w:r>
            <w:r w:rsidR="00560E49">
              <w:t> </w:t>
            </w:r>
            <w:r w:rsidRPr="00634D11">
              <w:t xml:space="preserve">rekonfiguracja serwerów, macierzy, switchy) musi być ograniczony do minimum. Konieczna jest możliwość przenoszenia usług pomiędzy serwerami fizycznymi, wolumenami dyskowymi, klastrami, centrami przetwarzania danych bez przerywania pracy usług. </w:t>
            </w:r>
          </w:p>
        </w:tc>
      </w:tr>
      <w:tr w:rsidR="007660A1" w:rsidRPr="00634D11" w14:paraId="09F6DA88" w14:textId="77777777" w:rsidTr="00D81C55">
        <w:trPr>
          <w:trHeight w:val="580"/>
        </w:trPr>
        <w:tc>
          <w:tcPr>
            <w:tcW w:w="562" w:type="dxa"/>
            <w:shd w:val="clear" w:color="auto" w:fill="5B9BD5" w:themeFill="accent1"/>
            <w:noWrap/>
            <w:vAlign w:val="center"/>
            <w:hideMark/>
          </w:tcPr>
          <w:p w14:paraId="10A6057F" w14:textId="77777777" w:rsidR="007660A1" w:rsidRPr="00374A2E" w:rsidRDefault="007660A1" w:rsidP="00D81C55">
            <w:pPr>
              <w:pStyle w:val="Tabelanagwek"/>
              <w:spacing w:line="240" w:lineRule="auto"/>
              <w:rPr>
                <w:sz w:val="22"/>
              </w:rPr>
            </w:pPr>
            <w:r w:rsidRPr="00374A2E">
              <w:rPr>
                <w:sz w:val="22"/>
              </w:rPr>
              <w:t>50</w:t>
            </w:r>
          </w:p>
        </w:tc>
        <w:tc>
          <w:tcPr>
            <w:tcW w:w="8500" w:type="dxa"/>
            <w:noWrap/>
            <w:vAlign w:val="center"/>
            <w:hideMark/>
          </w:tcPr>
          <w:p w14:paraId="4C2D893E" w14:textId="77777777" w:rsidR="007660A1" w:rsidRPr="00634D11" w:rsidRDefault="007660A1" w:rsidP="00D81C55">
            <w:pPr>
              <w:spacing w:before="120" w:after="120" w:line="240" w:lineRule="auto"/>
            </w:pPr>
            <w:r w:rsidRPr="00634D11">
              <w:t>Rozwiązanie musi umożliwiać automatyczne równoważenie obciążenia serwerów fizycznych pracujących jako platforma dla infrastruktury wirtualnej.</w:t>
            </w:r>
          </w:p>
        </w:tc>
      </w:tr>
      <w:tr w:rsidR="007660A1" w:rsidRPr="00634D11" w14:paraId="14F16A46" w14:textId="77777777" w:rsidTr="00D81C55">
        <w:trPr>
          <w:trHeight w:val="580"/>
        </w:trPr>
        <w:tc>
          <w:tcPr>
            <w:tcW w:w="562" w:type="dxa"/>
            <w:shd w:val="clear" w:color="auto" w:fill="5B9BD5" w:themeFill="accent1"/>
            <w:noWrap/>
            <w:vAlign w:val="center"/>
            <w:hideMark/>
          </w:tcPr>
          <w:p w14:paraId="5E2A4010" w14:textId="77777777" w:rsidR="007660A1" w:rsidRPr="00374A2E" w:rsidRDefault="007660A1" w:rsidP="00D81C55">
            <w:pPr>
              <w:pStyle w:val="Tabelanagwek"/>
              <w:spacing w:line="240" w:lineRule="auto"/>
              <w:rPr>
                <w:sz w:val="22"/>
              </w:rPr>
            </w:pPr>
            <w:r w:rsidRPr="00374A2E">
              <w:rPr>
                <w:sz w:val="22"/>
              </w:rPr>
              <w:t>51</w:t>
            </w:r>
          </w:p>
        </w:tc>
        <w:tc>
          <w:tcPr>
            <w:tcW w:w="8500" w:type="dxa"/>
            <w:noWrap/>
            <w:vAlign w:val="center"/>
            <w:hideMark/>
          </w:tcPr>
          <w:p w14:paraId="15E8898C" w14:textId="77777777" w:rsidR="007660A1" w:rsidRPr="00634D11" w:rsidRDefault="007660A1" w:rsidP="00D81C55">
            <w:pPr>
              <w:spacing w:before="120" w:after="120" w:line="240" w:lineRule="auto"/>
            </w:pPr>
            <w:r w:rsidRPr="00634D11">
              <w:t>System musi mieć wbudowany mechanizm kontrolowania i monitorowania ruchu sieciowego oraz ustalania priorytetów w zależności od jego rodzaju na poziomie konkretnych maszyn wirtualnych.</w:t>
            </w:r>
          </w:p>
        </w:tc>
      </w:tr>
      <w:tr w:rsidR="007660A1" w:rsidRPr="00634D11" w14:paraId="69CFC3BE" w14:textId="77777777" w:rsidTr="00D81C55">
        <w:trPr>
          <w:trHeight w:val="580"/>
        </w:trPr>
        <w:tc>
          <w:tcPr>
            <w:tcW w:w="562" w:type="dxa"/>
            <w:shd w:val="clear" w:color="auto" w:fill="5B9BD5" w:themeFill="accent1"/>
            <w:noWrap/>
            <w:vAlign w:val="center"/>
            <w:hideMark/>
          </w:tcPr>
          <w:p w14:paraId="0C86AB91" w14:textId="77777777" w:rsidR="007660A1" w:rsidRPr="00374A2E" w:rsidRDefault="007660A1" w:rsidP="00D81C55">
            <w:pPr>
              <w:pStyle w:val="Tabelanagwek"/>
              <w:spacing w:line="240" w:lineRule="auto"/>
              <w:rPr>
                <w:sz w:val="22"/>
              </w:rPr>
            </w:pPr>
            <w:r w:rsidRPr="00374A2E">
              <w:rPr>
                <w:sz w:val="22"/>
              </w:rPr>
              <w:t>52</w:t>
            </w:r>
          </w:p>
        </w:tc>
        <w:tc>
          <w:tcPr>
            <w:tcW w:w="8500" w:type="dxa"/>
            <w:noWrap/>
            <w:vAlign w:val="center"/>
            <w:hideMark/>
          </w:tcPr>
          <w:p w14:paraId="25708CA1" w14:textId="77777777" w:rsidR="007660A1" w:rsidRPr="00634D11" w:rsidRDefault="007660A1" w:rsidP="00D81C55">
            <w:pPr>
              <w:spacing w:before="120" w:after="120" w:line="240" w:lineRule="auto"/>
            </w:pPr>
            <w:r w:rsidRPr="00634D11">
              <w:t>System musi mieć wbudowany mechanizm kontrolowania i monitorowania ruchu do pamięci masowych oraz ustalania priorytetów dostępu do nich na poziomie konkretnych wirtualnych maszyn.</w:t>
            </w:r>
          </w:p>
        </w:tc>
      </w:tr>
      <w:tr w:rsidR="007660A1" w:rsidRPr="00634D11" w14:paraId="2BFC58F5" w14:textId="77777777" w:rsidTr="00D81C55">
        <w:trPr>
          <w:trHeight w:val="580"/>
        </w:trPr>
        <w:tc>
          <w:tcPr>
            <w:tcW w:w="562" w:type="dxa"/>
            <w:shd w:val="clear" w:color="auto" w:fill="5B9BD5" w:themeFill="accent1"/>
            <w:noWrap/>
            <w:vAlign w:val="center"/>
            <w:hideMark/>
          </w:tcPr>
          <w:p w14:paraId="62954642" w14:textId="77777777" w:rsidR="007660A1" w:rsidRPr="00374A2E" w:rsidRDefault="007660A1" w:rsidP="00D81C55">
            <w:pPr>
              <w:pStyle w:val="Tabelanagwek"/>
              <w:spacing w:line="240" w:lineRule="auto"/>
              <w:rPr>
                <w:sz w:val="22"/>
              </w:rPr>
            </w:pPr>
            <w:r w:rsidRPr="00374A2E">
              <w:rPr>
                <w:sz w:val="22"/>
              </w:rPr>
              <w:t>53</w:t>
            </w:r>
          </w:p>
        </w:tc>
        <w:tc>
          <w:tcPr>
            <w:tcW w:w="8500" w:type="dxa"/>
            <w:noWrap/>
            <w:vAlign w:val="center"/>
            <w:hideMark/>
          </w:tcPr>
          <w:p w14:paraId="13B543F2" w14:textId="77777777" w:rsidR="007660A1" w:rsidRPr="00634D11" w:rsidRDefault="007660A1" w:rsidP="00D81C55">
            <w:pPr>
              <w:spacing w:before="120" w:after="120" w:line="240" w:lineRule="auto"/>
            </w:pPr>
            <w:r w:rsidRPr="00634D11">
              <w:t>System musi mieć możliwość grupowania pamięci mas</w:t>
            </w:r>
            <w:r w:rsidR="00775FC6">
              <w:t>owych o podobnych parametrach w </w:t>
            </w:r>
            <w:r w:rsidRPr="00634D11">
              <w:t>grupy i przydzielania ich do wirtualnych maszyn zgodnie z ustaloną przez administratora polityką.</w:t>
            </w:r>
          </w:p>
        </w:tc>
      </w:tr>
      <w:tr w:rsidR="007660A1" w:rsidRPr="00634D11" w14:paraId="6CCD1024" w14:textId="77777777" w:rsidTr="00D81C55">
        <w:trPr>
          <w:trHeight w:val="870"/>
        </w:trPr>
        <w:tc>
          <w:tcPr>
            <w:tcW w:w="562" w:type="dxa"/>
            <w:shd w:val="clear" w:color="auto" w:fill="5B9BD5" w:themeFill="accent1"/>
            <w:noWrap/>
            <w:vAlign w:val="center"/>
            <w:hideMark/>
          </w:tcPr>
          <w:p w14:paraId="0AED71C5" w14:textId="77777777" w:rsidR="007660A1" w:rsidRPr="00374A2E" w:rsidRDefault="007660A1" w:rsidP="00D81C55">
            <w:pPr>
              <w:pStyle w:val="Tabelanagwek"/>
              <w:spacing w:line="240" w:lineRule="auto"/>
              <w:rPr>
                <w:sz w:val="22"/>
              </w:rPr>
            </w:pPr>
            <w:r w:rsidRPr="00374A2E">
              <w:rPr>
                <w:sz w:val="22"/>
              </w:rPr>
              <w:t>54</w:t>
            </w:r>
          </w:p>
        </w:tc>
        <w:tc>
          <w:tcPr>
            <w:tcW w:w="8500" w:type="dxa"/>
            <w:vAlign w:val="center"/>
            <w:hideMark/>
          </w:tcPr>
          <w:p w14:paraId="52323FF9" w14:textId="77777777" w:rsidR="007660A1" w:rsidRPr="00634D11" w:rsidRDefault="007660A1" w:rsidP="00D81C55">
            <w:pPr>
              <w:spacing w:before="120" w:after="120" w:line="240" w:lineRule="auto"/>
            </w:pPr>
            <w:r w:rsidRPr="00634D11">
              <w:t>System musi mieć możliwość równoważenia obciążenia i zajętości pamięci masowych wraz z</w:t>
            </w:r>
            <w:r w:rsidR="00560E49">
              <w:t> </w:t>
            </w:r>
            <w:r w:rsidRPr="00634D11">
              <w:t>pełną automatyką i przenoszeniem plików wirtualnych maszyn z bardziej zajętych na mniej zajęte przestrzenie dyskowe lub/i z przestrzeni dyskowych bardziej obciążonych operacjami I/O na mniej obciążone.</w:t>
            </w:r>
          </w:p>
        </w:tc>
      </w:tr>
    </w:tbl>
    <w:p w14:paraId="11F1295F" w14:textId="77777777" w:rsidR="007660A1" w:rsidRDefault="007660A1" w:rsidP="00D33DF3">
      <w:pPr>
        <w:pStyle w:val="Nagwek2"/>
      </w:pPr>
      <w:bookmarkStart w:id="233" w:name="_Toc461192446"/>
      <w:bookmarkStart w:id="234" w:name="_Toc477889770"/>
      <w:r>
        <w:lastRenderedPageBreak/>
        <w:t>Oprogramowanie do wirtualizacji sieci</w:t>
      </w:r>
      <w:bookmarkEnd w:id="233"/>
      <w:bookmarkEnd w:id="234"/>
    </w:p>
    <w:p w14:paraId="6BCCD163" w14:textId="31050BCB" w:rsidR="007660A1" w:rsidRDefault="007660A1" w:rsidP="007660A1">
      <w:pPr>
        <w:spacing w:after="0" w:line="240" w:lineRule="auto"/>
        <w:rPr>
          <w:rFonts w:ascii="Calibri" w:eastAsia="Times New Roman" w:hAnsi="Calibri" w:cs="Calibri"/>
          <w:color w:val="000000"/>
          <w:lang w:eastAsia="pl-PL"/>
        </w:rPr>
      </w:pPr>
      <w:r w:rsidRPr="00634D11">
        <w:rPr>
          <w:rFonts w:ascii="Calibri" w:eastAsia="Times New Roman" w:hAnsi="Calibri" w:cs="Calibri"/>
          <w:color w:val="000000"/>
          <w:lang w:eastAsia="pl-PL"/>
        </w:rPr>
        <w:t xml:space="preserve">Rozbudowa </w:t>
      </w:r>
      <w:r w:rsidR="009B4961" w:rsidRPr="00634D11">
        <w:rPr>
          <w:rFonts w:ascii="Calibri" w:eastAsia="Times New Roman" w:hAnsi="Calibri" w:cs="Calibri"/>
          <w:color w:val="000000"/>
          <w:lang w:eastAsia="pl-PL"/>
        </w:rPr>
        <w:t>posiadanego</w:t>
      </w:r>
      <w:r w:rsidRPr="00634D11">
        <w:rPr>
          <w:rFonts w:ascii="Calibri" w:eastAsia="Times New Roman" w:hAnsi="Calibri" w:cs="Calibri"/>
          <w:color w:val="000000"/>
          <w:lang w:eastAsia="pl-PL"/>
        </w:rPr>
        <w:t xml:space="preserve"> przez Zamawiającego środowiska do wirtualizacji </w:t>
      </w:r>
      <w:r w:rsidR="00B448B2">
        <w:rPr>
          <w:rFonts w:ascii="Calibri" w:eastAsia="Times New Roman" w:hAnsi="Calibri" w:cs="Calibri"/>
          <w:color w:val="000000"/>
          <w:lang w:eastAsia="pl-PL"/>
        </w:rPr>
        <w:t>VMware</w:t>
      </w:r>
      <w:r w:rsidRPr="00634D11">
        <w:rPr>
          <w:rFonts w:ascii="Calibri" w:eastAsia="Times New Roman" w:hAnsi="Calibri" w:cs="Calibri"/>
          <w:color w:val="000000"/>
          <w:lang w:eastAsia="pl-PL"/>
        </w:rPr>
        <w:t xml:space="preserve"> vSphere Enterprise plus o licencje na wirtulizację warstwy sieciowej na 112 procesorów.</w:t>
      </w:r>
      <w:r w:rsidRPr="00634D11">
        <w:rPr>
          <w:rFonts w:ascii="Calibri" w:eastAsia="Times New Roman" w:hAnsi="Calibri" w:cs="Calibri"/>
          <w:color w:val="000000"/>
          <w:lang w:eastAsia="pl-PL"/>
        </w:rPr>
        <w:br/>
        <w:t xml:space="preserve">Wszystkie licencje </w:t>
      </w:r>
      <w:r w:rsidR="009A5461">
        <w:t>mają</w:t>
      </w:r>
      <w:r w:rsidRPr="00634D11">
        <w:rPr>
          <w:rFonts w:ascii="Calibri" w:eastAsia="Times New Roman" w:hAnsi="Calibri" w:cs="Calibri"/>
          <w:color w:val="000000"/>
          <w:lang w:eastAsia="pl-PL"/>
        </w:rPr>
        <w:t xml:space="preserve"> być </w:t>
      </w:r>
      <w:r w:rsidR="00C050E7" w:rsidRPr="00634D11">
        <w:rPr>
          <w:rFonts w:ascii="Calibri" w:eastAsia="Times New Roman" w:hAnsi="Calibri" w:cs="Calibri"/>
          <w:color w:val="000000"/>
          <w:lang w:eastAsia="pl-PL"/>
        </w:rPr>
        <w:t>wraz z</w:t>
      </w:r>
      <w:r w:rsidR="00C050E7">
        <w:rPr>
          <w:rFonts w:ascii="Calibri" w:eastAsia="Times New Roman" w:hAnsi="Calibri" w:cs="Calibri"/>
          <w:color w:val="000000"/>
          <w:lang w:eastAsia="pl-PL"/>
        </w:rPr>
        <w:t xml:space="preserve"> wsparciem technicznym, z</w:t>
      </w:r>
      <w:r w:rsidR="00C050E7" w:rsidRPr="00634D11">
        <w:rPr>
          <w:rFonts w:ascii="Calibri" w:eastAsia="Times New Roman" w:hAnsi="Calibri" w:cs="Calibri"/>
          <w:color w:val="000000"/>
          <w:lang w:eastAsia="pl-PL"/>
        </w:rPr>
        <w:t xml:space="preserve"> </w:t>
      </w:r>
      <w:r w:rsidR="00C050E7">
        <w:rPr>
          <w:rFonts w:ascii="Calibri" w:eastAsia="Times New Roman" w:hAnsi="Calibri" w:cs="Calibri"/>
          <w:color w:val="000000"/>
          <w:lang w:eastAsia="pl-PL"/>
        </w:rPr>
        <w:t xml:space="preserve">czasem trwania wsparcia technicznego, </w:t>
      </w:r>
      <w:r w:rsidR="00C050E7">
        <w:t>zgodnym z ofertą Wykonawcy - „Czas Trwania Wsparcia Technicznego”</w:t>
      </w:r>
      <w:r w:rsidRPr="00634D11">
        <w:rPr>
          <w:rFonts w:ascii="Calibri" w:eastAsia="Times New Roman" w:hAnsi="Calibri" w:cs="Calibri"/>
          <w:color w:val="000000"/>
          <w:lang w:eastAsia="pl-PL"/>
        </w:rPr>
        <w:t>, świadczonym przez producenta będącego licencjodawcą oprogramowania, które powinno umożliwiać zgłaszanie problemów 5 dni w tygodniu przez 12h na dobę oraz pobieranie i instalowanie nowych poprawek, wersji oprogramowania.</w:t>
      </w:r>
    </w:p>
    <w:p w14:paraId="2B89C5CB" w14:textId="77777777" w:rsidR="007660A1" w:rsidRPr="00634D11" w:rsidRDefault="007660A1" w:rsidP="007660A1">
      <w:pPr>
        <w:spacing w:after="0" w:line="240" w:lineRule="auto"/>
        <w:rPr>
          <w:rFonts w:ascii="Calibri" w:eastAsia="Times New Roman" w:hAnsi="Calibri" w:cs="Calibri"/>
          <w:color w:val="000000"/>
          <w:lang w:eastAsia="pl-PL"/>
        </w:rPr>
      </w:pPr>
    </w:p>
    <w:tbl>
      <w:tblPr>
        <w:tblStyle w:val="Tabela-Siatka"/>
        <w:tblW w:w="0" w:type="auto"/>
        <w:tblLook w:val="04A0" w:firstRow="1" w:lastRow="0" w:firstColumn="1" w:lastColumn="0" w:noHBand="0" w:noVBand="1"/>
      </w:tblPr>
      <w:tblGrid>
        <w:gridCol w:w="562"/>
        <w:gridCol w:w="8500"/>
      </w:tblGrid>
      <w:tr w:rsidR="007660A1" w:rsidRPr="00634D11" w14:paraId="00C46E53" w14:textId="77777777" w:rsidTr="00D81C55">
        <w:trPr>
          <w:trHeight w:val="290"/>
        </w:trPr>
        <w:tc>
          <w:tcPr>
            <w:tcW w:w="562" w:type="dxa"/>
            <w:shd w:val="clear" w:color="auto" w:fill="2E74B5" w:themeFill="accent1" w:themeFillShade="BF"/>
            <w:noWrap/>
            <w:vAlign w:val="center"/>
            <w:hideMark/>
          </w:tcPr>
          <w:p w14:paraId="5F75B5EA" w14:textId="77777777" w:rsidR="007660A1" w:rsidRPr="00374A2E" w:rsidRDefault="007660A1" w:rsidP="00D81C55">
            <w:pPr>
              <w:pStyle w:val="Tabelanagwek"/>
              <w:spacing w:line="240" w:lineRule="auto"/>
              <w:jc w:val="center"/>
              <w:rPr>
                <w:sz w:val="22"/>
              </w:rPr>
            </w:pPr>
            <w:r w:rsidRPr="00374A2E">
              <w:rPr>
                <w:sz w:val="22"/>
              </w:rPr>
              <w:t>ID</w:t>
            </w:r>
          </w:p>
        </w:tc>
        <w:tc>
          <w:tcPr>
            <w:tcW w:w="8500" w:type="dxa"/>
            <w:shd w:val="clear" w:color="auto" w:fill="2E74B5" w:themeFill="accent1" w:themeFillShade="BF"/>
            <w:noWrap/>
            <w:vAlign w:val="center"/>
            <w:hideMark/>
          </w:tcPr>
          <w:p w14:paraId="41D0C28D" w14:textId="77777777" w:rsidR="007660A1" w:rsidRPr="00374A2E" w:rsidRDefault="007660A1" w:rsidP="00D81C55">
            <w:pPr>
              <w:pStyle w:val="Tabelanagwek"/>
              <w:spacing w:line="240" w:lineRule="auto"/>
              <w:jc w:val="center"/>
              <w:rPr>
                <w:sz w:val="22"/>
              </w:rPr>
            </w:pPr>
            <w:r w:rsidRPr="00374A2E">
              <w:rPr>
                <w:sz w:val="22"/>
              </w:rPr>
              <w:t>Wymaganie</w:t>
            </w:r>
          </w:p>
        </w:tc>
      </w:tr>
      <w:tr w:rsidR="007660A1" w:rsidRPr="00634D11" w14:paraId="68D3DE2A" w14:textId="77777777" w:rsidTr="00D81C55">
        <w:trPr>
          <w:trHeight w:val="580"/>
        </w:trPr>
        <w:tc>
          <w:tcPr>
            <w:tcW w:w="562" w:type="dxa"/>
            <w:shd w:val="clear" w:color="auto" w:fill="5B9BD5" w:themeFill="accent1"/>
            <w:noWrap/>
            <w:vAlign w:val="center"/>
            <w:hideMark/>
          </w:tcPr>
          <w:p w14:paraId="0AC90421" w14:textId="77777777" w:rsidR="007660A1" w:rsidRPr="00374A2E" w:rsidRDefault="007660A1" w:rsidP="00D81C55">
            <w:pPr>
              <w:pStyle w:val="Tabelanagwek"/>
              <w:spacing w:line="240" w:lineRule="auto"/>
              <w:rPr>
                <w:sz w:val="22"/>
              </w:rPr>
            </w:pPr>
            <w:r w:rsidRPr="00374A2E">
              <w:rPr>
                <w:sz w:val="22"/>
              </w:rPr>
              <w:t>1</w:t>
            </w:r>
          </w:p>
        </w:tc>
        <w:tc>
          <w:tcPr>
            <w:tcW w:w="8500" w:type="dxa"/>
            <w:noWrap/>
            <w:vAlign w:val="center"/>
            <w:hideMark/>
          </w:tcPr>
          <w:p w14:paraId="5CB00C47" w14:textId="77777777" w:rsidR="007660A1" w:rsidRPr="00634D11" w:rsidRDefault="007660A1" w:rsidP="00D81C55">
            <w:pPr>
              <w:spacing w:before="120" w:after="120" w:line="240" w:lineRule="auto"/>
            </w:pPr>
            <w:r w:rsidRPr="00634D11">
              <w:t>Rozwiązanie do wirtualizacji sieci musi zapewniać następujące usługi sieciowe: Wirtualny przełącznik, wirtualny router, wirtualny firewall, wirtualny load Balancer. Musi również  dostarczać funkcję translacji adresów – NAT / PAT</w:t>
            </w:r>
          </w:p>
        </w:tc>
      </w:tr>
      <w:tr w:rsidR="007660A1" w:rsidRPr="00634D11" w14:paraId="2D42CB16" w14:textId="77777777" w:rsidTr="00D81C55">
        <w:trPr>
          <w:trHeight w:val="290"/>
        </w:trPr>
        <w:tc>
          <w:tcPr>
            <w:tcW w:w="562" w:type="dxa"/>
            <w:shd w:val="clear" w:color="auto" w:fill="5B9BD5" w:themeFill="accent1"/>
            <w:noWrap/>
            <w:vAlign w:val="center"/>
            <w:hideMark/>
          </w:tcPr>
          <w:p w14:paraId="22FED5AA" w14:textId="77777777" w:rsidR="007660A1" w:rsidRPr="00374A2E" w:rsidRDefault="007660A1" w:rsidP="00D81C55">
            <w:pPr>
              <w:pStyle w:val="Tabelanagwek"/>
              <w:spacing w:line="240" w:lineRule="auto"/>
              <w:rPr>
                <w:sz w:val="22"/>
              </w:rPr>
            </w:pPr>
            <w:r w:rsidRPr="00374A2E">
              <w:rPr>
                <w:sz w:val="22"/>
              </w:rPr>
              <w:t>2</w:t>
            </w:r>
          </w:p>
        </w:tc>
        <w:tc>
          <w:tcPr>
            <w:tcW w:w="8500" w:type="dxa"/>
            <w:noWrap/>
            <w:vAlign w:val="center"/>
            <w:hideMark/>
          </w:tcPr>
          <w:p w14:paraId="25579D85" w14:textId="77777777" w:rsidR="007660A1" w:rsidRPr="00634D11" w:rsidRDefault="007660A1" w:rsidP="00D81C55">
            <w:pPr>
              <w:spacing w:before="120" w:after="120" w:line="240" w:lineRule="auto"/>
            </w:pPr>
            <w:r w:rsidRPr="00634D11">
              <w:t>Rozwiązanie musi zapewniać pełną funkcjonalność, niezależną od topologii sieci fizycznej i</w:t>
            </w:r>
            <w:r w:rsidR="00560E49">
              <w:t> </w:t>
            </w:r>
            <w:r w:rsidRPr="00634D11">
              <w:t>używanych w obrębie tej sieci w protokołów sieciowych.</w:t>
            </w:r>
          </w:p>
        </w:tc>
      </w:tr>
      <w:tr w:rsidR="007660A1" w:rsidRPr="00634D11" w14:paraId="24B530F6" w14:textId="77777777" w:rsidTr="00D81C55">
        <w:trPr>
          <w:trHeight w:val="290"/>
        </w:trPr>
        <w:tc>
          <w:tcPr>
            <w:tcW w:w="562" w:type="dxa"/>
            <w:shd w:val="clear" w:color="auto" w:fill="5B9BD5" w:themeFill="accent1"/>
            <w:noWrap/>
            <w:vAlign w:val="center"/>
            <w:hideMark/>
          </w:tcPr>
          <w:p w14:paraId="7675E7AD" w14:textId="77777777" w:rsidR="007660A1" w:rsidRPr="00374A2E" w:rsidRDefault="007660A1" w:rsidP="00D81C55">
            <w:pPr>
              <w:pStyle w:val="Tabelanagwek"/>
              <w:spacing w:line="240" w:lineRule="auto"/>
              <w:rPr>
                <w:sz w:val="22"/>
              </w:rPr>
            </w:pPr>
            <w:r w:rsidRPr="00374A2E">
              <w:rPr>
                <w:sz w:val="22"/>
              </w:rPr>
              <w:t>3</w:t>
            </w:r>
          </w:p>
        </w:tc>
        <w:tc>
          <w:tcPr>
            <w:tcW w:w="8500" w:type="dxa"/>
            <w:noWrap/>
            <w:vAlign w:val="center"/>
            <w:hideMark/>
          </w:tcPr>
          <w:p w14:paraId="2445CC23" w14:textId="77777777" w:rsidR="007660A1" w:rsidRPr="00634D11" w:rsidRDefault="007660A1" w:rsidP="00D81C55">
            <w:pPr>
              <w:spacing w:before="120" w:after="120" w:line="240" w:lineRule="auto"/>
            </w:pPr>
            <w:r w:rsidRPr="00634D11">
              <w:t>Rozwiązanie musi być w pełni funkcjonalne dla obecnie działających aplikacji i w pełni gotowe do instalacji.</w:t>
            </w:r>
          </w:p>
        </w:tc>
      </w:tr>
      <w:tr w:rsidR="007660A1" w:rsidRPr="00634D11" w14:paraId="798128A3" w14:textId="77777777" w:rsidTr="00D81C55">
        <w:trPr>
          <w:trHeight w:val="580"/>
        </w:trPr>
        <w:tc>
          <w:tcPr>
            <w:tcW w:w="562" w:type="dxa"/>
            <w:shd w:val="clear" w:color="auto" w:fill="5B9BD5" w:themeFill="accent1"/>
            <w:noWrap/>
            <w:vAlign w:val="center"/>
            <w:hideMark/>
          </w:tcPr>
          <w:p w14:paraId="56240377" w14:textId="77777777" w:rsidR="007660A1" w:rsidRPr="00374A2E" w:rsidRDefault="007660A1" w:rsidP="00D81C55">
            <w:pPr>
              <w:pStyle w:val="Tabelanagwek"/>
              <w:spacing w:line="240" w:lineRule="auto"/>
              <w:rPr>
                <w:sz w:val="22"/>
              </w:rPr>
            </w:pPr>
            <w:r w:rsidRPr="00374A2E">
              <w:rPr>
                <w:sz w:val="22"/>
              </w:rPr>
              <w:t>4</w:t>
            </w:r>
          </w:p>
        </w:tc>
        <w:tc>
          <w:tcPr>
            <w:tcW w:w="8500" w:type="dxa"/>
            <w:noWrap/>
            <w:vAlign w:val="center"/>
            <w:hideMark/>
          </w:tcPr>
          <w:p w14:paraId="3EA5CB9D" w14:textId="77777777" w:rsidR="007660A1" w:rsidRPr="00634D11" w:rsidRDefault="007660A1" w:rsidP="00D81C55">
            <w:pPr>
              <w:spacing w:before="120" w:after="120" w:line="240" w:lineRule="auto"/>
            </w:pPr>
            <w:r w:rsidRPr="00634D11">
              <w:t xml:space="preserve">Rozwiązanie musi zapewniać pełną integrację z obecnie używanym przez Zamawiającego systemem do zarządzania wirtualnym środowiskiem </w:t>
            </w:r>
            <w:r w:rsidR="00B448B2">
              <w:t>VMware</w:t>
            </w:r>
            <w:r w:rsidRPr="00634D11">
              <w:t xml:space="preserve"> – Vcenter, oraz musi być w</w:t>
            </w:r>
            <w:r w:rsidR="00560E49">
              <w:t> </w:t>
            </w:r>
            <w:r w:rsidRPr="00634D11">
              <w:t xml:space="preserve">pełni wspierane przez producenta </w:t>
            </w:r>
            <w:r w:rsidR="00B448B2">
              <w:t>VMware</w:t>
            </w:r>
            <w:r w:rsidRPr="00634D11">
              <w:t>.</w:t>
            </w:r>
          </w:p>
        </w:tc>
      </w:tr>
      <w:tr w:rsidR="007660A1" w:rsidRPr="00634D11" w14:paraId="5E1D62A5" w14:textId="77777777" w:rsidTr="00D81C55">
        <w:trPr>
          <w:trHeight w:val="580"/>
        </w:trPr>
        <w:tc>
          <w:tcPr>
            <w:tcW w:w="562" w:type="dxa"/>
            <w:shd w:val="clear" w:color="auto" w:fill="5B9BD5" w:themeFill="accent1"/>
            <w:noWrap/>
            <w:vAlign w:val="center"/>
            <w:hideMark/>
          </w:tcPr>
          <w:p w14:paraId="6B00F6EA" w14:textId="77777777" w:rsidR="007660A1" w:rsidRPr="00374A2E" w:rsidRDefault="007660A1" w:rsidP="00D81C55">
            <w:pPr>
              <w:pStyle w:val="Tabelanagwek"/>
              <w:spacing w:line="240" w:lineRule="auto"/>
              <w:rPr>
                <w:sz w:val="22"/>
              </w:rPr>
            </w:pPr>
            <w:r w:rsidRPr="00374A2E">
              <w:rPr>
                <w:sz w:val="22"/>
              </w:rPr>
              <w:t>5</w:t>
            </w:r>
          </w:p>
        </w:tc>
        <w:tc>
          <w:tcPr>
            <w:tcW w:w="8500" w:type="dxa"/>
            <w:noWrap/>
            <w:vAlign w:val="center"/>
            <w:hideMark/>
          </w:tcPr>
          <w:p w14:paraId="1F0D5909" w14:textId="77777777" w:rsidR="007660A1" w:rsidRPr="00634D11" w:rsidRDefault="007660A1" w:rsidP="00D81C55">
            <w:pPr>
              <w:spacing w:before="120" w:after="120" w:line="240" w:lineRule="auto"/>
            </w:pPr>
            <w:r w:rsidRPr="00634D11">
              <w:t>Rozwiązanie musi zapewnić możliwość tworzenia segmentów sieci L2 i L3 na poziomie wirtualnej platformy, bez konieczności definiowania oraz modyfikacji konfiguracji fizycznych przełączników i routerów</w:t>
            </w:r>
          </w:p>
        </w:tc>
      </w:tr>
      <w:tr w:rsidR="007660A1" w:rsidRPr="00634D11" w14:paraId="4D1E1EC3" w14:textId="77777777" w:rsidTr="00D81C55">
        <w:trPr>
          <w:trHeight w:val="290"/>
        </w:trPr>
        <w:tc>
          <w:tcPr>
            <w:tcW w:w="562" w:type="dxa"/>
            <w:shd w:val="clear" w:color="auto" w:fill="5B9BD5" w:themeFill="accent1"/>
            <w:noWrap/>
            <w:vAlign w:val="center"/>
            <w:hideMark/>
          </w:tcPr>
          <w:p w14:paraId="285E2C82" w14:textId="77777777" w:rsidR="007660A1" w:rsidRPr="00374A2E" w:rsidRDefault="007660A1" w:rsidP="00D81C55">
            <w:pPr>
              <w:pStyle w:val="Tabelanagwek"/>
              <w:spacing w:line="240" w:lineRule="auto"/>
              <w:rPr>
                <w:sz w:val="22"/>
              </w:rPr>
            </w:pPr>
            <w:r w:rsidRPr="00374A2E">
              <w:rPr>
                <w:sz w:val="22"/>
              </w:rPr>
              <w:t>6</w:t>
            </w:r>
          </w:p>
        </w:tc>
        <w:tc>
          <w:tcPr>
            <w:tcW w:w="8500" w:type="dxa"/>
            <w:noWrap/>
            <w:vAlign w:val="center"/>
            <w:hideMark/>
          </w:tcPr>
          <w:p w14:paraId="3FDE4587" w14:textId="77777777" w:rsidR="007660A1" w:rsidRPr="00634D11" w:rsidRDefault="007660A1" w:rsidP="00D81C55">
            <w:pPr>
              <w:spacing w:before="120" w:after="120" w:line="240" w:lineRule="auto"/>
            </w:pPr>
            <w:r w:rsidRPr="00634D11">
              <w:t xml:space="preserve">Rozwiązanie musi dostarczać funkcji wirtualnej bramy domyślnej (default gateway) dla sieci zdefiniowanych na wirtualizatorze sieciowym. </w:t>
            </w:r>
          </w:p>
        </w:tc>
      </w:tr>
      <w:tr w:rsidR="007660A1" w:rsidRPr="00634D11" w14:paraId="7D50C5BF" w14:textId="77777777" w:rsidTr="00D81C55">
        <w:trPr>
          <w:trHeight w:val="580"/>
        </w:trPr>
        <w:tc>
          <w:tcPr>
            <w:tcW w:w="562" w:type="dxa"/>
            <w:shd w:val="clear" w:color="auto" w:fill="5B9BD5" w:themeFill="accent1"/>
            <w:noWrap/>
            <w:vAlign w:val="center"/>
            <w:hideMark/>
          </w:tcPr>
          <w:p w14:paraId="178F0D10" w14:textId="77777777" w:rsidR="007660A1" w:rsidRPr="00374A2E" w:rsidRDefault="007660A1" w:rsidP="00D81C55">
            <w:pPr>
              <w:pStyle w:val="Tabelanagwek"/>
              <w:spacing w:line="240" w:lineRule="auto"/>
              <w:rPr>
                <w:sz w:val="22"/>
              </w:rPr>
            </w:pPr>
            <w:r w:rsidRPr="00374A2E">
              <w:rPr>
                <w:sz w:val="22"/>
              </w:rPr>
              <w:t>7</w:t>
            </w:r>
          </w:p>
        </w:tc>
        <w:tc>
          <w:tcPr>
            <w:tcW w:w="8500" w:type="dxa"/>
            <w:noWrap/>
            <w:vAlign w:val="center"/>
            <w:hideMark/>
          </w:tcPr>
          <w:p w14:paraId="65F4D9B4" w14:textId="77777777" w:rsidR="007660A1" w:rsidRPr="00634D11" w:rsidRDefault="007660A1" w:rsidP="00D81C55">
            <w:pPr>
              <w:spacing w:before="120" w:after="120" w:line="240" w:lineRule="auto"/>
            </w:pPr>
            <w:r w:rsidRPr="00634D11">
              <w:t>Brama domyślna powinna działać w trybie rozproszonym i dostarczać możliwość przełączania pakietów L3 bezpośrednio na serwerze, bez konieczności przesyłania ruchu do fizycznych routerów.</w:t>
            </w:r>
          </w:p>
        </w:tc>
      </w:tr>
      <w:tr w:rsidR="007660A1" w:rsidRPr="00634D11" w14:paraId="4C430CA4" w14:textId="77777777" w:rsidTr="00D81C55">
        <w:trPr>
          <w:trHeight w:val="580"/>
        </w:trPr>
        <w:tc>
          <w:tcPr>
            <w:tcW w:w="562" w:type="dxa"/>
            <w:shd w:val="clear" w:color="auto" w:fill="5B9BD5" w:themeFill="accent1"/>
            <w:noWrap/>
            <w:vAlign w:val="center"/>
            <w:hideMark/>
          </w:tcPr>
          <w:p w14:paraId="1EBF3E27" w14:textId="77777777" w:rsidR="007660A1" w:rsidRPr="00374A2E" w:rsidRDefault="007660A1" w:rsidP="00D81C55">
            <w:pPr>
              <w:pStyle w:val="Tabelanagwek"/>
              <w:spacing w:line="240" w:lineRule="auto"/>
              <w:rPr>
                <w:sz w:val="22"/>
              </w:rPr>
            </w:pPr>
            <w:r w:rsidRPr="00374A2E">
              <w:rPr>
                <w:sz w:val="22"/>
              </w:rPr>
              <w:t>8</w:t>
            </w:r>
          </w:p>
        </w:tc>
        <w:tc>
          <w:tcPr>
            <w:tcW w:w="8500" w:type="dxa"/>
            <w:noWrap/>
            <w:vAlign w:val="center"/>
            <w:hideMark/>
          </w:tcPr>
          <w:p w14:paraId="29C02B1F" w14:textId="77777777" w:rsidR="007660A1" w:rsidRPr="00634D11" w:rsidRDefault="007660A1" w:rsidP="00D81C55">
            <w:pPr>
              <w:spacing w:before="120" w:after="120" w:line="240" w:lineRule="auto"/>
            </w:pPr>
            <w:r w:rsidRPr="00634D11">
              <w:t xml:space="preserve">Wirtualizacja segmentów L2 (virtual switch) musi być zintegrowana z hypervisorem na poziomie jądra (hypervisor kernel) oraz w pełnie wspierana przez obecnego dostawcę hyperwizora </w:t>
            </w:r>
            <w:r w:rsidR="00B448B2">
              <w:t>VMware</w:t>
            </w:r>
            <w:r w:rsidRPr="00634D11">
              <w:t>.</w:t>
            </w:r>
          </w:p>
        </w:tc>
      </w:tr>
      <w:tr w:rsidR="007660A1" w:rsidRPr="00634D11" w14:paraId="49FA22DD" w14:textId="77777777" w:rsidTr="00D81C55">
        <w:trPr>
          <w:trHeight w:val="290"/>
        </w:trPr>
        <w:tc>
          <w:tcPr>
            <w:tcW w:w="562" w:type="dxa"/>
            <w:shd w:val="clear" w:color="auto" w:fill="5B9BD5" w:themeFill="accent1"/>
            <w:noWrap/>
            <w:vAlign w:val="center"/>
            <w:hideMark/>
          </w:tcPr>
          <w:p w14:paraId="4348DB40" w14:textId="77777777" w:rsidR="007660A1" w:rsidRPr="00374A2E" w:rsidRDefault="007660A1" w:rsidP="00D81C55">
            <w:pPr>
              <w:pStyle w:val="Tabelanagwek"/>
              <w:spacing w:line="240" w:lineRule="auto"/>
              <w:rPr>
                <w:sz w:val="22"/>
              </w:rPr>
            </w:pPr>
            <w:r w:rsidRPr="00374A2E">
              <w:rPr>
                <w:sz w:val="22"/>
              </w:rPr>
              <w:t>9</w:t>
            </w:r>
          </w:p>
        </w:tc>
        <w:tc>
          <w:tcPr>
            <w:tcW w:w="8500" w:type="dxa"/>
            <w:noWrap/>
            <w:vAlign w:val="center"/>
            <w:hideMark/>
          </w:tcPr>
          <w:p w14:paraId="5D1000C3" w14:textId="77777777" w:rsidR="007660A1" w:rsidRPr="00634D11" w:rsidRDefault="007660A1" w:rsidP="00D81C55">
            <w:pPr>
              <w:spacing w:before="120" w:after="120" w:line="240" w:lineRule="auto"/>
            </w:pPr>
            <w:r w:rsidRPr="00634D11">
              <w:t xml:space="preserve">Rozwiązanie musi zapewniać możliwość instalacji oraz zarządzania poprzez API </w:t>
            </w:r>
          </w:p>
        </w:tc>
      </w:tr>
      <w:tr w:rsidR="007660A1" w:rsidRPr="00634D11" w14:paraId="7C7534CB" w14:textId="77777777" w:rsidTr="00D81C55">
        <w:trPr>
          <w:trHeight w:val="580"/>
        </w:trPr>
        <w:tc>
          <w:tcPr>
            <w:tcW w:w="562" w:type="dxa"/>
            <w:shd w:val="clear" w:color="auto" w:fill="5B9BD5" w:themeFill="accent1"/>
            <w:noWrap/>
            <w:vAlign w:val="center"/>
            <w:hideMark/>
          </w:tcPr>
          <w:p w14:paraId="1C1852F3" w14:textId="77777777" w:rsidR="007660A1" w:rsidRPr="00374A2E" w:rsidRDefault="007660A1" w:rsidP="00D81C55">
            <w:pPr>
              <w:pStyle w:val="Tabelanagwek"/>
              <w:spacing w:line="240" w:lineRule="auto"/>
              <w:rPr>
                <w:sz w:val="22"/>
              </w:rPr>
            </w:pPr>
            <w:r w:rsidRPr="00374A2E">
              <w:rPr>
                <w:sz w:val="22"/>
              </w:rPr>
              <w:t>10</w:t>
            </w:r>
          </w:p>
        </w:tc>
        <w:tc>
          <w:tcPr>
            <w:tcW w:w="8500" w:type="dxa"/>
            <w:noWrap/>
            <w:vAlign w:val="center"/>
            <w:hideMark/>
          </w:tcPr>
          <w:p w14:paraId="6C3305DF" w14:textId="77777777" w:rsidR="007660A1" w:rsidRPr="00634D11" w:rsidRDefault="007660A1" w:rsidP="00D81C55">
            <w:pPr>
              <w:spacing w:before="120" w:after="120" w:line="240" w:lineRule="auto"/>
            </w:pPr>
            <w:r w:rsidRPr="00634D11">
              <w:t>Rozwiązanie musi zapewniać bezpieczeństwo transmisji danych (fil</w:t>
            </w:r>
            <w:r w:rsidR="0044066E">
              <w:t>t</w:t>
            </w:r>
            <w:r w:rsidRPr="00634D11">
              <w:t xml:space="preserve">racja pakietów) na poziomie hypervisora/wirtulanego interfejsu sieciowego (vNIC), dla całości transmisji danych </w:t>
            </w:r>
            <w:r w:rsidRPr="00634D11">
              <w:lastRenderedPageBreak/>
              <w:t>(włączając w to transmisję pomiędzy wirtualnymi maszynami w tym samym wirtualnym segmencie sieci)</w:t>
            </w:r>
          </w:p>
        </w:tc>
      </w:tr>
      <w:tr w:rsidR="007660A1" w:rsidRPr="00634D11" w14:paraId="4A573C79" w14:textId="77777777" w:rsidTr="00D81C55">
        <w:trPr>
          <w:trHeight w:val="290"/>
        </w:trPr>
        <w:tc>
          <w:tcPr>
            <w:tcW w:w="562" w:type="dxa"/>
            <w:shd w:val="clear" w:color="auto" w:fill="5B9BD5" w:themeFill="accent1"/>
            <w:noWrap/>
            <w:vAlign w:val="center"/>
            <w:hideMark/>
          </w:tcPr>
          <w:p w14:paraId="37774875" w14:textId="77777777" w:rsidR="007660A1" w:rsidRPr="00374A2E" w:rsidRDefault="007660A1" w:rsidP="00D81C55">
            <w:pPr>
              <w:pStyle w:val="Tabelanagwek"/>
              <w:spacing w:line="240" w:lineRule="auto"/>
              <w:rPr>
                <w:sz w:val="22"/>
              </w:rPr>
            </w:pPr>
            <w:r w:rsidRPr="00374A2E">
              <w:rPr>
                <w:sz w:val="22"/>
              </w:rPr>
              <w:lastRenderedPageBreak/>
              <w:t>11</w:t>
            </w:r>
          </w:p>
        </w:tc>
        <w:tc>
          <w:tcPr>
            <w:tcW w:w="8500" w:type="dxa"/>
            <w:noWrap/>
            <w:vAlign w:val="center"/>
            <w:hideMark/>
          </w:tcPr>
          <w:p w14:paraId="76237BF4" w14:textId="77777777" w:rsidR="007660A1" w:rsidRPr="00634D11" w:rsidRDefault="007660A1" w:rsidP="00D81C55">
            <w:pPr>
              <w:spacing w:before="120" w:after="120" w:line="240" w:lineRule="auto"/>
            </w:pPr>
            <w:r w:rsidRPr="00634D11">
              <w:t>Rozwiązanie musi zapewniać usługę rozproszonego firewalla, typu stateful warstwy 4 na poziomie hypervisora/wirtulanego interfejsu sieciowego (vNIC)</w:t>
            </w:r>
          </w:p>
        </w:tc>
      </w:tr>
      <w:tr w:rsidR="007660A1" w:rsidRPr="00634D11" w14:paraId="7AECF579" w14:textId="77777777" w:rsidTr="00D81C55">
        <w:trPr>
          <w:trHeight w:val="580"/>
        </w:trPr>
        <w:tc>
          <w:tcPr>
            <w:tcW w:w="562" w:type="dxa"/>
            <w:shd w:val="clear" w:color="auto" w:fill="5B9BD5" w:themeFill="accent1"/>
            <w:noWrap/>
            <w:vAlign w:val="center"/>
            <w:hideMark/>
          </w:tcPr>
          <w:p w14:paraId="0FB7B91D" w14:textId="77777777" w:rsidR="007660A1" w:rsidRPr="00374A2E" w:rsidRDefault="007660A1" w:rsidP="00D81C55">
            <w:pPr>
              <w:pStyle w:val="Tabelanagwek"/>
              <w:spacing w:line="240" w:lineRule="auto"/>
              <w:rPr>
                <w:sz w:val="22"/>
              </w:rPr>
            </w:pPr>
            <w:r w:rsidRPr="00374A2E">
              <w:rPr>
                <w:sz w:val="22"/>
              </w:rPr>
              <w:t>12</w:t>
            </w:r>
          </w:p>
        </w:tc>
        <w:tc>
          <w:tcPr>
            <w:tcW w:w="8500" w:type="dxa"/>
            <w:noWrap/>
            <w:vAlign w:val="center"/>
            <w:hideMark/>
          </w:tcPr>
          <w:p w14:paraId="16454822" w14:textId="77777777" w:rsidR="007660A1" w:rsidRPr="00634D11" w:rsidRDefault="007660A1" w:rsidP="00D81C55">
            <w:pPr>
              <w:spacing w:before="120" w:after="120" w:line="240" w:lineRule="auto"/>
            </w:pPr>
            <w:r w:rsidRPr="00634D11">
              <w:t xml:space="preserve">Konstrukcja reguł bezpieczeństwa musi wspierać możliwość ich elastycznego oraz dynamicznego konstruowania poprzez wielopoziomową definicję </w:t>
            </w:r>
            <w:r w:rsidR="009B4961" w:rsidRPr="00634D11">
              <w:t>obiektów</w:t>
            </w:r>
            <w:r w:rsidRPr="00634D11">
              <w:t xml:space="preserve"> np. nazwa maszyny wirtualnej, nazwa switcha wirtualnego, nazwa grupy maszyn wirtualnych – Security Group</w:t>
            </w:r>
          </w:p>
        </w:tc>
      </w:tr>
      <w:tr w:rsidR="007660A1" w:rsidRPr="00634D11" w14:paraId="0B968348" w14:textId="77777777" w:rsidTr="00D81C55">
        <w:trPr>
          <w:trHeight w:val="330"/>
        </w:trPr>
        <w:tc>
          <w:tcPr>
            <w:tcW w:w="562" w:type="dxa"/>
            <w:shd w:val="clear" w:color="auto" w:fill="5B9BD5" w:themeFill="accent1"/>
            <w:noWrap/>
            <w:vAlign w:val="center"/>
            <w:hideMark/>
          </w:tcPr>
          <w:p w14:paraId="6F921AD7" w14:textId="77777777" w:rsidR="007660A1" w:rsidRPr="00374A2E" w:rsidRDefault="007660A1" w:rsidP="00D81C55">
            <w:pPr>
              <w:pStyle w:val="Tabelanagwek"/>
              <w:spacing w:line="240" w:lineRule="auto"/>
              <w:rPr>
                <w:sz w:val="22"/>
              </w:rPr>
            </w:pPr>
            <w:r w:rsidRPr="00374A2E">
              <w:rPr>
                <w:sz w:val="22"/>
              </w:rPr>
              <w:t>13</w:t>
            </w:r>
          </w:p>
        </w:tc>
        <w:tc>
          <w:tcPr>
            <w:tcW w:w="8500" w:type="dxa"/>
            <w:noWrap/>
            <w:vAlign w:val="center"/>
            <w:hideMark/>
          </w:tcPr>
          <w:p w14:paraId="531C9BEC" w14:textId="77777777" w:rsidR="007660A1" w:rsidRPr="00634D11" w:rsidRDefault="007660A1" w:rsidP="00D81C55">
            <w:pPr>
              <w:spacing w:before="120" w:after="120" w:line="240" w:lineRule="auto"/>
            </w:pPr>
            <w:r w:rsidRPr="00634D11">
              <w:t xml:space="preserve">Komponent rozwiązania platformy SDN </w:t>
            </w:r>
            <w:r w:rsidR="009B4961" w:rsidRPr="00634D11">
              <w:t>powinien</w:t>
            </w:r>
            <w:r w:rsidRPr="00634D11">
              <w:t xml:space="preserve"> zawierać funkcję Wirtualnej Bramy, która zapewniać będzie szereg dodatkowych funkcji sieciowych.</w:t>
            </w:r>
          </w:p>
        </w:tc>
      </w:tr>
      <w:tr w:rsidR="007660A1" w:rsidRPr="00634D11" w14:paraId="674BEB8C" w14:textId="77777777" w:rsidTr="00D81C55">
        <w:trPr>
          <w:trHeight w:val="290"/>
        </w:trPr>
        <w:tc>
          <w:tcPr>
            <w:tcW w:w="562" w:type="dxa"/>
            <w:shd w:val="clear" w:color="auto" w:fill="5B9BD5" w:themeFill="accent1"/>
            <w:noWrap/>
            <w:vAlign w:val="center"/>
            <w:hideMark/>
          </w:tcPr>
          <w:p w14:paraId="28370CC4" w14:textId="77777777" w:rsidR="007660A1" w:rsidRPr="00374A2E" w:rsidRDefault="007660A1" w:rsidP="00D81C55">
            <w:pPr>
              <w:pStyle w:val="Tabelanagwek"/>
              <w:spacing w:line="240" w:lineRule="auto"/>
              <w:rPr>
                <w:sz w:val="22"/>
              </w:rPr>
            </w:pPr>
            <w:r w:rsidRPr="00374A2E">
              <w:rPr>
                <w:sz w:val="22"/>
              </w:rPr>
              <w:t>14</w:t>
            </w:r>
          </w:p>
        </w:tc>
        <w:tc>
          <w:tcPr>
            <w:tcW w:w="8500" w:type="dxa"/>
            <w:noWrap/>
            <w:vAlign w:val="center"/>
            <w:hideMark/>
          </w:tcPr>
          <w:p w14:paraId="62F18A1A" w14:textId="77777777" w:rsidR="007660A1" w:rsidRPr="00634D11" w:rsidRDefault="007660A1" w:rsidP="00D81C55">
            <w:pPr>
              <w:spacing w:before="120" w:after="120" w:line="240" w:lineRule="auto"/>
            </w:pPr>
            <w:r w:rsidRPr="00634D11">
              <w:t xml:space="preserve">Funkcją wirtualnej bramy musi być możliwość rozkładania ruchu – load balancing działającą do warstwy 7. </w:t>
            </w:r>
          </w:p>
        </w:tc>
      </w:tr>
      <w:tr w:rsidR="007660A1" w:rsidRPr="00634D11" w14:paraId="01AB95CF" w14:textId="77777777" w:rsidTr="00D81C55">
        <w:trPr>
          <w:trHeight w:val="580"/>
        </w:trPr>
        <w:tc>
          <w:tcPr>
            <w:tcW w:w="562" w:type="dxa"/>
            <w:shd w:val="clear" w:color="auto" w:fill="5B9BD5" w:themeFill="accent1"/>
            <w:noWrap/>
            <w:vAlign w:val="center"/>
            <w:hideMark/>
          </w:tcPr>
          <w:p w14:paraId="66984D79" w14:textId="77777777" w:rsidR="007660A1" w:rsidRPr="00374A2E" w:rsidRDefault="007660A1" w:rsidP="00D81C55">
            <w:pPr>
              <w:pStyle w:val="Tabelanagwek"/>
              <w:spacing w:line="240" w:lineRule="auto"/>
              <w:rPr>
                <w:sz w:val="22"/>
              </w:rPr>
            </w:pPr>
            <w:r w:rsidRPr="00374A2E">
              <w:rPr>
                <w:sz w:val="22"/>
              </w:rPr>
              <w:t>15</w:t>
            </w:r>
          </w:p>
        </w:tc>
        <w:tc>
          <w:tcPr>
            <w:tcW w:w="8500" w:type="dxa"/>
            <w:noWrap/>
            <w:vAlign w:val="center"/>
            <w:hideMark/>
          </w:tcPr>
          <w:p w14:paraId="7BE0FF35" w14:textId="77777777" w:rsidR="007660A1" w:rsidRPr="00634D11" w:rsidRDefault="007660A1" w:rsidP="00D81C55">
            <w:pPr>
              <w:spacing w:before="120" w:after="120" w:line="240" w:lineRule="auto"/>
            </w:pPr>
            <w:r w:rsidRPr="00634D11">
              <w:t>Wirtualna brama musi umożliwiać łączenie</w:t>
            </w:r>
            <w:r w:rsidR="009B4961">
              <w:t xml:space="preserve"> (</w:t>
            </w:r>
            <w:r w:rsidRPr="00634D11">
              <w:t>bridging) środowiska zwirtualizowanego opartego o VXLAN oraz niezwirtualizowanego zdefiniowanego za pomocą VLANów</w:t>
            </w:r>
          </w:p>
        </w:tc>
      </w:tr>
      <w:tr w:rsidR="007660A1" w:rsidRPr="00634D11" w14:paraId="6C95AE6D" w14:textId="77777777" w:rsidTr="00D81C55">
        <w:trPr>
          <w:trHeight w:val="290"/>
        </w:trPr>
        <w:tc>
          <w:tcPr>
            <w:tcW w:w="562" w:type="dxa"/>
            <w:shd w:val="clear" w:color="auto" w:fill="5B9BD5" w:themeFill="accent1"/>
            <w:noWrap/>
            <w:vAlign w:val="center"/>
            <w:hideMark/>
          </w:tcPr>
          <w:p w14:paraId="2E9EDBED" w14:textId="77777777" w:rsidR="007660A1" w:rsidRPr="00374A2E" w:rsidRDefault="007660A1" w:rsidP="00D81C55">
            <w:pPr>
              <w:pStyle w:val="Tabelanagwek"/>
              <w:spacing w:line="240" w:lineRule="auto"/>
              <w:rPr>
                <w:sz w:val="22"/>
              </w:rPr>
            </w:pPr>
            <w:r w:rsidRPr="00374A2E">
              <w:rPr>
                <w:sz w:val="22"/>
              </w:rPr>
              <w:t>16</w:t>
            </w:r>
          </w:p>
        </w:tc>
        <w:tc>
          <w:tcPr>
            <w:tcW w:w="8500" w:type="dxa"/>
            <w:noWrap/>
            <w:vAlign w:val="center"/>
            <w:hideMark/>
          </w:tcPr>
          <w:p w14:paraId="1F67CFA5" w14:textId="77777777" w:rsidR="007660A1" w:rsidRPr="00634D11" w:rsidRDefault="007660A1" w:rsidP="00D81C55">
            <w:pPr>
              <w:spacing w:before="120" w:after="120" w:line="240" w:lineRule="auto"/>
            </w:pPr>
            <w:r w:rsidRPr="00634D11">
              <w:t>Jednym z komponentów BRAMY WIRTUALNEJ musi być funkcja wirtualnego routera wspierającego protokoły BGP i OSPF .</w:t>
            </w:r>
          </w:p>
        </w:tc>
      </w:tr>
      <w:tr w:rsidR="007660A1" w:rsidRPr="00634D11" w14:paraId="7F5F6B79" w14:textId="77777777" w:rsidTr="00D81C55">
        <w:trPr>
          <w:trHeight w:val="580"/>
        </w:trPr>
        <w:tc>
          <w:tcPr>
            <w:tcW w:w="562" w:type="dxa"/>
            <w:shd w:val="clear" w:color="auto" w:fill="5B9BD5" w:themeFill="accent1"/>
            <w:noWrap/>
            <w:vAlign w:val="center"/>
            <w:hideMark/>
          </w:tcPr>
          <w:p w14:paraId="4551825C" w14:textId="77777777" w:rsidR="007660A1" w:rsidRPr="00374A2E" w:rsidRDefault="007660A1" w:rsidP="00D81C55">
            <w:pPr>
              <w:pStyle w:val="Tabelanagwek"/>
              <w:spacing w:line="240" w:lineRule="auto"/>
              <w:rPr>
                <w:sz w:val="22"/>
              </w:rPr>
            </w:pPr>
            <w:r w:rsidRPr="00374A2E">
              <w:rPr>
                <w:sz w:val="22"/>
              </w:rPr>
              <w:t>17</w:t>
            </w:r>
          </w:p>
        </w:tc>
        <w:tc>
          <w:tcPr>
            <w:tcW w:w="8500" w:type="dxa"/>
            <w:noWrap/>
            <w:vAlign w:val="center"/>
            <w:hideMark/>
          </w:tcPr>
          <w:p w14:paraId="6302D983" w14:textId="77777777" w:rsidR="007660A1" w:rsidRPr="00634D11" w:rsidRDefault="007660A1" w:rsidP="00D81C55">
            <w:pPr>
              <w:spacing w:before="120" w:after="120" w:line="240" w:lineRule="auto"/>
            </w:pPr>
            <w:r w:rsidRPr="00634D11">
              <w:t xml:space="preserve">Rozwiązanie musi posiadać możliwość jednolitego zarządzania usługami sieciowymi dostępnymi w ramach platform wirtualizacji sieci :wirtualny switch, wirtualny router, wirtualny load balancer, wirtualny firewall  </w:t>
            </w:r>
          </w:p>
        </w:tc>
      </w:tr>
      <w:tr w:rsidR="007660A1" w:rsidRPr="00634D11" w14:paraId="6329B6D1" w14:textId="77777777" w:rsidTr="00D81C55">
        <w:trPr>
          <w:trHeight w:val="290"/>
        </w:trPr>
        <w:tc>
          <w:tcPr>
            <w:tcW w:w="562" w:type="dxa"/>
            <w:shd w:val="clear" w:color="auto" w:fill="5B9BD5" w:themeFill="accent1"/>
            <w:noWrap/>
            <w:vAlign w:val="center"/>
            <w:hideMark/>
          </w:tcPr>
          <w:p w14:paraId="0AAB0EF3" w14:textId="77777777" w:rsidR="007660A1" w:rsidRPr="00374A2E" w:rsidRDefault="007660A1" w:rsidP="00D81C55">
            <w:pPr>
              <w:pStyle w:val="Tabelanagwek"/>
              <w:spacing w:line="240" w:lineRule="auto"/>
              <w:rPr>
                <w:sz w:val="22"/>
              </w:rPr>
            </w:pPr>
            <w:r w:rsidRPr="00374A2E">
              <w:rPr>
                <w:sz w:val="22"/>
              </w:rPr>
              <w:t>18</w:t>
            </w:r>
          </w:p>
        </w:tc>
        <w:tc>
          <w:tcPr>
            <w:tcW w:w="8500" w:type="dxa"/>
            <w:noWrap/>
            <w:vAlign w:val="center"/>
            <w:hideMark/>
          </w:tcPr>
          <w:p w14:paraId="5F693BD8" w14:textId="77777777" w:rsidR="007660A1" w:rsidRPr="00634D11" w:rsidRDefault="007660A1" w:rsidP="00D81C55">
            <w:pPr>
              <w:spacing w:before="120" w:after="120" w:line="240" w:lineRule="auto"/>
            </w:pPr>
            <w:r w:rsidRPr="00634D11">
              <w:t>Rozwiązanie musi posiadać zarządzania politykami bezpieczeństwa poprzez API</w:t>
            </w:r>
          </w:p>
        </w:tc>
      </w:tr>
      <w:tr w:rsidR="007660A1" w:rsidRPr="00634D11" w14:paraId="1585121E" w14:textId="77777777" w:rsidTr="00D81C55">
        <w:trPr>
          <w:trHeight w:val="580"/>
        </w:trPr>
        <w:tc>
          <w:tcPr>
            <w:tcW w:w="562" w:type="dxa"/>
            <w:shd w:val="clear" w:color="auto" w:fill="5B9BD5" w:themeFill="accent1"/>
            <w:noWrap/>
            <w:vAlign w:val="center"/>
            <w:hideMark/>
          </w:tcPr>
          <w:p w14:paraId="5257589A" w14:textId="77777777" w:rsidR="007660A1" w:rsidRPr="00374A2E" w:rsidRDefault="007660A1" w:rsidP="00D81C55">
            <w:pPr>
              <w:pStyle w:val="Tabelanagwek"/>
              <w:spacing w:line="240" w:lineRule="auto"/>
              <w:rPr>
                <w:sz w:val="22"/>
              </w:rPr>
            </w:pPr>
            <w:r w:rsidRPr="00374A2E">
              <w:rPr>
                <w:sz w:val="22"/>
              </w:rPr>
              <w:t>19</w:t>
            </w:r>
          </w:p>
        </w:tc>
        <w:tc>
          <w:tcPr>
            <w:tcW w:w="8500" w:type="dxa"/>
            <w:noWrap/>
            <w:vAlign w:val="center"/>
            <w:hideMark/>
          </w:tcPr>
          <w:p w14:paraId="7BEEDC44" w14:textId="77777777" w:rsidR="007660A1" w:rsidRPr="00634D11" w:rsidRDefault="007660A1" w:rsidP="00D81C55">
            <w:pPr>
              <w:spacing w:before="120" w:after="120" w:line="240" w:lineRule="auto"/>
            </w:pPr>
            <w:r w:rsidRPr="00634D11">
              <w:t>Rozwiązanie musi oferować integrację z produktami firm trzecich (</w:t>
            </w:r>
            <w:r w:rsidR="009B4961" w:rsidRPr="00634D11">
              <w:t>partnerskimi</w:t>
            </w:r>
            <w:r w:rsidRPr="00634D11">
              <w:t>) i oferować następujące usługi w zakresie bezpieczeństwa zwirtualizowanej infrastruktury sieciowej: Firewall, IPS/IDS, Antyvirus, File Integrity Monitoring (FIM), Vulnerability Management</w:t>
            </w:r>
          </w:p>
        </w:tc>
      </w:tr>
    </w:tbl>
    <w:p w14:paraId="2D14D4A7" w14:textId="77777777" w:rsidR="007660A1" w:rsidRPr="00634D11" w:rsidRDefault="007660A1" w:rsidP="007660A1"/>
    <w:p w14:paraId="132ED6A6" w14:textId="77777777" w:rsidR="007660A1" w:rsidRDefault="007660A1" w:rsidP="00D33DF3">
      <w:pPr>
        <w:pStyle w:val="Nagwek2"/>
      </w:pPr>
      <w:bookmarkStart w:id="235" w:name="_Toc461192447"/>
      <w:bookmarkStart w:id="236" w:name="_Toc477889771"/>
      <w:r>
        <w:t>System operacyjny</w:t>
      </w:r>
      <w:bookmarkEnd w:id="235"/>
      <w:bookmarkEnd w:id="236"/>
    </w:p>
    <w:p w14:paraId="52F1D540" w14:textId="77777777" w:rsidR="006033DD" w:rsidRDefault="007660A1" w:rsidP="007660A1">
      <w:pPr>
        <w:spacing w:after="0" w:line="240" w:lineRule="auto"/>
        <w:rPr>
          <w:rFonts w:ascii="Calibri" w:eastAsia="Times New Roman" w:hAnsi="Calibri" w:cs="Calibri"/>
          <w:color w:val="000000"/>
          <w:lang w:eastAsia="pl-PL"/>
        </w:rPr>
      </w:pPr>
      <w:r w:rsidRPr="00FE78BD">
        <w:rPr>
          <w:rFonts w:ascii="Calibri" w:eastAsia="Times New Roman" w:hAnsi="Calibri" w:cs="Calibri"/>
          <w:color w:val="000000"/>
          <w:lang w:eastAsia="pl-PL"/>
        </w:rPr>
        <w:t xml:space="preserve">Rozbudowa </w:t>
      </w:r>
      <w:r w:rsidR="00D653C5">
        <w:rPr>
          <w:rFonts w:ascii="Calibri" w:eastAsia="Times New Roman" w:hAnsi="Calibri" w:cs="Calibri"/>
          <w:color w:val="000000"/>
          <w:lang w:eastAsia="pl-PL"/>
        </w:rPr>
        <w:t>posiadanej</w:t>
      </w:r>
      <w:r w:rsidRPr="00FE78BD">
        <w:rPr>
          <w:rFonts w:ascii="Calibri" w:eastAsia="Times New Roman" w:hAnsi="Calibri" w:cs="Calibri"/>
          <w:color w:val="000000"/>
          <w:lang w:eastAsia="pl-PL"/>
        </w:rPr>
        <w:t xml:space="preserve"> przez Zamawiającego ilości licencji na system operacyjny MS Windows Server o licencje na 26 dostarczanych serwerów blade, lub równoważne.</w:t>
      </w:r>
    </w:p>
    <w:p w14:paraId="06ED58D4" w14:textId="50E62365" w:rsidR="007660A1" w:rsidRPr="00FE78BD" w:rsidRDefault="007660A1" w:rsidP="007660A1">
      <w:pPr>
        <w:spacing w:after="0" w:line="240" w:lineRule="auto"/>
        <w:rPr>
          <w:rFonts w:ascii="Calibri" w:eastAsia="Times New Roman" w:hAnsi="Calibri" w:cs="Calibri"/>
          <w:color w:val="000000"/>
          <w:lang w:eastAsia="pl-PL"/>
        </w:rPr>
      </w:pPr>
      <w:r w:rsidRPr="00FE78BD">
        <w:rPr>
          <w:rFonts w:ascii="Calibri" w:eastAsia="Times New Roman" w:hAnsi="Calibri" w:cs="Calibri"/>
          <w:color w:val="000000"/>
          <w:lang w:eastAsia="pl-PL"/>
        </w:rPr>
        <w:t xml:space="preserve">Wszystkie licencje </w:t>
      </w:r>
      <w:r w:rsidR="009A5461">
        <w:t>mają</w:t>
      </w:r>
      <w:r w:rsidRPr="00FE78BD">
        <w:rPr>
          <w:rFonts w:ascii="Calibri" w:eastAsia="Times New Roman" w:hAnsi="Calibri" w:cs="Calibri"/>
          <w:color w:val="000000"/>
          <w:lang w:eastAsia="pl-PL"/>
        </w:rPr>
        <w:t xml:space="preserve"> być dostarczone </w:t>
      </w:r>
      <w:r w:rsidR="006033DD" w:rsidRPr="00634D11">
        <w:rPr>
          <w:rFonts w:ascii="Calibri" w:eastAsia="Times New Roman" w:hAnsi="Calibri" w:cs="Calibri"/>
          <w:color w:val="000000"/>
          <w:lang w:eastAsia="pl-PL"/>
        </w:rPr>
        <w:t>wraz z</w:t>
      </w:r>
      <w:r w:rsidR="006033DD">
        <w:rPr>
          <w:rFonts w:ascii="Calibri" w:eastAsia="Times New Roman" w:hAnsi="Calibri" w:cs="Calibri"/>
          <w:color w:val="000000"/>
          <w:lang w:eastAsia="pl-PL"/>
        </w:rPr>
        <w:t xml:space="preserve"> wsparciem technicznym, z</w:t>
      </w:r>
      <w:r w:rsidR="006033DD" w:rsidRPr="00634D11">
        <w:rPr>
          <w:rFonts w:ascii="Calibri" w:eastAsia="Times New Roman" w:hAnsi="Calibri" w:cs="Calibri"/>
          <w:color w:val="000000"/>
          <w:lang w:eastAsia="pl-PL"/>
        </w:rPr>
        <w:t xml:space="preserve"> </w:t>
      </w:r>
      <w:r w:rsidR="006033DD">
        <w:rPr>
          <w:rFonts w:ascii="Calibri" w:eastAsia="Times New Roman" w:hAnsi="Calibri" w:cs="Calibri"/>
          <w:color w:val="000000"/>
          <w:lang w:eastAsia="pl-PL"/>
        </w:rPr>
        <w:t xml:space="preserve">czasem trwania wsparcia technicznego, </w:t>
      </w:r>
      <w:r w:rsidR="006033DD">
        <w:t>zgodnym z ofertą Wykonawcy - „Czas Trwania Wsparcia Technicznego”</w:t>
      </w:r>
      <w:r w:rsidRPr="00FE78BD">
        <w:rPr>
          <w:rFonts w:ascii="Calibri" w:eastAsia="Times New Roman" w:hAnsi="Calibri" w:cs="Calibri"/>
          <w:color w:val="000000"/>
          <w:lang w:eastAsia="pl-PL"/>
        </w:rPr>
        <w:t>, świadczonym przez producenta będącego licencjodawcą oprogramowania , które powinno umożliwiać zgłaszanie problemów 7 dni w tygodniu przez 24h na dobę wraz z prawem do pobierania i instalowania nowych wersji oprogramowania.</w:t>
      </w:r>
    </w:p>
    <w:p w14:paraId="5A756B2C" w14:textId="77777777" w:rsidR="007660A1" w:rsidRDefault="007660A1" w:rsidP="007660A1"/>
    <w:tbl>
      <w:tblPr>
        <w:tblStyle w:val="Tabela-Siatka"/>
        <w:tblW w:w="0" w:type="auto"/>
        <w:tblLook w:val="04A0" w:firstRow="1" w:lastRow="0" w:firstColumn="1" w:lastColumn="0" w:noHBand="0" w:noVBand="1"/>
      </w:tblPr>
      <w:tblGrid>
        <w:gridCol w:w="562"/>
        <w:gridCol w:w="8500"/>
      </w:tblGrid>
      <w:tr w:rsidR="007660A1" w:rsidRPr="00FE78BD" w14:paraId="100A9FAB" w14:textId="77777777" w:rsidTr="00D81C55">
        <w:trPr>
          <w:trHeight w:val="290"/>
        </w:trPr>
        <w:tc>
          <w:tcPr>
            <w:tcW w:w="562" w:type="dxa"/>
            <w:shd w:val="clear" w:color="auto" w:fill="2E74B5" w:themeFill="accent1" w:themeFillShade="BF"/>
            <w:noWrap/>
            <w:vAlign w:val="center"/>
            <w:hideMark/>
          </w:tcPr>
          <w:p w14:paraId="659D4CA0" w14:textId="77777777" w:rsidR="007660A1" w:rsidRPr="00374A2E" w:rsidRDefault="007660A1" w:rsidP="00D81C55">
            <w:pPr>
              <w:spacing w:before="120" w:after="120" w:line="240" w:lineRule="auto"/>
              <w:rPr>
                <w:rFonts w:ascii="Calibri" w:eastAsia="Calibri" w:hAnsi="Calibri" w:cs="Calibri"/>
                <w:b/>
                <w:bCs/>
                <w:color w:val="FFFFFF"/>
                <w:szCs w:val="20"/>
              </w:rPr>
            </w:pPr>
            <w:r w:rsidRPr="00374A2E">
              <w:rPr>
                <w:rFonts w:ascii="Calibri" w:eastAsia="Calibri" w:hAnsi="Calibri" w:cs="Calibri"/>
                <w:b/>
                <w:bCs/>
                <w:color w:val="FFFFFF"/>
                <w:szCs w:val="20"/>
              </w:rPr>
              <w:lastRenderedPageBreak/>
              <w:t>ID</w:t>
            </w:r>
          </w:p>
        </w:tc>
        <w:tc>
          <w:tcPr>
            <w:tcW w:w="8500" w:type="dxa"/>
            <w:shd w:val="clear" w:color="auto" w:fill="2E74B5" w:themeFill="accent1" w:themeFillShade="BF"/>
            <w:noWrap/>
            <w:vAlign w:val="center"/>
            <w:hideMark/>
          </w:tcPr>
          <w:p w14:paraId="5E918791" w14:textId="77777777" w:rsidR="007660A1" w:rsidRPr="00FE78BD" w:rsidRDefault="007660A1" w:rsidP="00D81C55">
            <w:pPr>
              <w:pStyle w:val="Tabelanagwek"/>
              <w:spacing w:line="240" w:lineRule="auto"/>
            </w:pPr>
            <w:r w:rsidRPr="00FE78BD">
              <w:t>Wymaganie</w:t>
            </w:r>
          </w:p>
        </w:tc>
      </w:tr>
      <w:tr w:rsidR="007660A1" w:rsidRPr="00FE78BD" w14:paraId="23661997" w14:textId="77777777" w:rsidTr="00D81C55">
        <w:trPr>
          <w:trHeight w:val="580"/>
        </w:trPr>
        <w:tc>
          <w:tcPr>
            <w:tcW w:w="562" w:type="dxa"/>
            <w:shd w:val="clear" w:color="auto" w:fill="5B9BD5" w:themeFill="accent1"/>
            <w:noWrap/>
            <w:vAlign w:val="center"/>
            <w:hideMark/>
          </w:tcPr>
          <w:p w14:paraId="029C1C5F" w14:textId="77777777" w:rsidR="007660A1" w:rsidRPr="00374A2E" w:rsidRDefault="007660A1" w:rsidP="00D81C55">
            <w:pPr>
              <w:spacing w:before="120" w:after="120" w:line="240" w:lineRule="auto"/>
              <w:rPr>
                <w:rFonts w:ascii="Calibri" w:eastAsia="Calibri" w:hAnsi="Calibri" w:cs="Calibri"/>
                <w:b/>
                <w:bCs/>
                <w:color w:val="FFFFFF"/>
                <w:szCs w:val="20"/>
              </w:rPr>
            </w:pPr>
            <w:r w:rsidRPr="00374A2E">
              <w:rPr>
                <w:rFonts w:ascii="Calibri" w:eastAsia="Calibri" w:hAnsi="Calibri" w:cs="Calibri"/>
                <w:b/>
                <w:bCs/>
                <w:color w:val="FFFFFF"/>
                <w:szCs w:val="20"/>
              </w:rPr>
              <w:t>1</w:t>
            </w:r>
          </w:p>
        </w:tc>
        <w:tc>
          <w:tcPr>
            <w:tcW w:w="8500" w:type="dxa"/>
            <w:noWrap/>
            <w:vAlign w:val="center"/>
            <w:hideMark/>
          </w:tcPr>
          <w:p w14:paraId="39F9134C" w14:textId="77777777" w:rsidR="007660A1" w:rsidRPr="00FE78BD" w:rsidRDefault="007660A1" w:rsidP="00D81C55">
            <w:pPr>
              <w:spacing w:before="120" w:after="120" w:line="240" w:lineRule="auto"/>
            </w:pPr>
            <w:r w:rsidRPr="00FE78BD">
              <w:t>Dostarczane licencje muszą zapewniać możliwość korzystania z oprogramowania zainstalowanego na serwerze dla dowolnej liczby użytkowników zewnętrznych.</w:t>
            </w:r>
          </w:p>
        </w:tc>
      </w:tr>
      <w:tr w:rsidR="007660A1" w:rsidRPr="00FE78BD" w14:paraId="22A658E1" w14:textId="77777777" w:rsidTr="00D81C55">
        <w:trPr>
          <w:trHeight w:val="290"/>
        </w:trPr>
        <w:tc>
          <w:tcPr>
            <w:tcW w:w="562" w:type="dxa"/>
            <w:shd w:val="clear" w:color="auto" w:fill="5B9BD5" w:themeFill="accent1"/>
            <w:noWrap/>
            <w:vAlign w:val="center"/>
            <w:hideMark/>
          </w:tcPr>
          <w:p w14:paraId="1EF06B35" w14:textId="77777777" w:rsidR="007660A1" w:rsidRPr="00374A2E" w:rsidRDefault="007660A1" w:rsidP="00D81C55">
            <w:pPr>
              <w:spacing w:before="120" w:after="120" w:line="240" w:lineRule="auto"/>
              <w:rPr>
                <w:rFonts w:ascii="Calibri" w:eastAsia="Calibri" w:hAnsi="Calibri" w:cs="Calibri"/>
                <w:b/>
                <w:bCs/>
                <w:color w:val="FFFFFF"/>
                <w:szCs w:val="20"/>
              </w:rPr>
            </w:pPr>
            <w:r w:rsidRPr="00374A2E">
              <w:rPr>
                <w:rFonts w:ascii="Calibri" w:eastAsia="Calibri" w:hAnsi="Calibri" w:cs="Calibri"/>
                <w:b/>
                <w:bCs/>
                <w:color w:val="FFFFFF"/>
                <w:szCs w:val="20"/>
              </w:rPr>
              <w:t>2</w:t>
            </w:r>
          </w:p>
        </w:tc>
        <w:tc>
          <w:tcPr>
            <w:tcW w:w="8500" w:type="dxa"/>
            <w:noWrap/>
            <w:vAlign w:val="center"/>
            <w:hideMark/>
          </w:tcPr>
          <w:p w14:paraId="084D9052" w14:textId="77777777" w:rsidR="007660A1" w:rsidRPr="00FE78BD" w:rsidRDefault="007660A1" w:rsidP="00D81C55">
            <w:pPr>
              <w:spacing w:before="120" w:after="120" w:line="240" w:lineRule="auto"/>
            </w:pPr>
            <w:r w:rsidRPr="00FE78BD">
              <w:t>Dostarczone licencje nie mogą ograniczać liczby uruchomionych instancji systemu operacyjnego serwera.</w:t>
            </w:r>
          </w:p>
        </w:tc>
      </w:tr>
      <w:tr w:rsidR="007660A1" w:rsidRPr="00FE78BD" w14:paraId="4E0A6D5B" w14:textId="77777777" w:rsidTr="00D81C55">
        <w:trPr>
          <w:trHeight w:val="290"/>
        </w:trPr>
        <w:tc>
          <w:tcPr>
            <w:tcW w:w="562" w:type="dxa"/>
            <w:shd w:val="clear" w:color="auto" w:fill="5B9BD5" w:themeFill="accent1"/>
            <w:noWrap/>
            <w:vAlign w:val="center"/>
            <w:hideMark/>
          </w:tcPr>
          <w:p w14:paraId="62AC8754" w14:textId="77777777" w:rsidR="007660A1" w:rsidRPr="00374A2E" w:rsidRDefault="007660A1" w:rsidP="00D81C55">
            <w:pPr>
              <w:spacing w:before="120" w:after="120" w:line="240" w:lineRule="auto"/>
              <w:rPr>
                <w:rFonts w:ascii="Calibri" w:eastAsia="Calibri" w:hAnsi="Calibri" w:cs="Calibri"/>
                <w:b/>
                <w:bCs/>
                <w:color w:val="FFFFFF"/>
                <w:szCs w:val="20"/>
              </w:rPr>
            </w:pPr>
            <w:r w:rsidRPr="00374A2E">
              <w:rPr>
                <w:rFonts w:ascii="Calibri" w:eastAsia="Calibri" w:hAnsi="Calibri" w:cs="Calibri"/>
                <w:b/>
                <w:bCs/>
                <w:color w:val="FFFFFF"/>
                <w:szCs w:val="20"/>
              </w:rPr>
              <w:t>3</w:t>
            </w:r>
          </w:p>
        </w:tc>
        <w:tc>
          <w:tcPr>
            <w:tcW w:w="8500" w:type="dxa"/>
            <w:noWrap/>
            <w:vAlign w:val="center"/>
            <w:hideMark/>
          </w:tcPr>
          <w:p w14:paraId="0FD08852" w14:textId="77777777" w:rsidR="007660A1" w:rsidRPr="00FE78BD" w:rsidRDefault="007660A1" w:rsidP="00D81C55">
            <w:pPr>
              <w:spacing w:before="120" w:after="120" w:line="240" w:lineRule="auto"/>
            </w:pPr>
            <w:r w:rsidRPr="00FE78BD">
              <w:t>System operacyjny musi być oparty o 64-bitową architekturę.</w:t>
            </w:r>
          </w:p>
        </w:tc>
      </w:tr>
      <w:tr w:rsidR="007660A1" w:rsidRPr="00FE78BD" w14:paraId="06BC2BD5" w14:textId="77777777" w:rsidTr="00D81C55">
        <w:trPr>
          <w:trHeight w:val="290"/>
        </w:trPr>
        <w:tc>
          <w:tcPr>
            <w:tcW w:w="562" w:type="dxa"/>
            <w:shd w:val="clear" w:color="auto" w:fill="5B9BD5" w:themeFill="accent1"/>
            <w:noWrap/>
            <w:vAlign w:val="center"/>
            <w:hideMark/>
          </w:tcPr>
          <w:p w14:paraId="01122569" w14:textId="77777777" w:rsidR="007660A1" w:rsidRPr="00374A2E" w:rsidRDefault="007660A1" w:rsidP="00D81C55">
            <w:pPr>
              <w:spacing w:before="120" w:after="120" w:line="240" w:lineRule="auto"/>
              <w:rPr>
                <w:rFonts w:ascii="Calibri" w:eastAsia="Calibri" w:hAnsi="Calibri" w:cs="Calibri"/>
                <w:b/>
                <w:bCs/>
                <w:color w:val="FFFFFF"/>
                <w:szCs w:val="20"/>
              </w:rPr>
            </w:pPr>
            <w:r w:rsidRPr="00374A2E">
              <w:rPr>
                <w:rFonts w:ascii="Calibri" w:eastAsia="Calibri" w:hAnsi="Calibri" w:cs="Calibri"/>
                <w:b/>
                <w:bCs/>
                <w:color w:val="FFFFFF"/>
                <w:szCs w:val="20"/>
              </w:rPr>
              <w:t>4</w:t>
            </w:r>
          </w:p>
        </w:tc>
        <w:tc>
          <w:tcPr>
            <w:tcW w:w="8500" w:type="dxa"/>
            <w:noWrap/>
            <w:vAlign w:val="center"/>
            <w:hideMark/>
          </w:tcPr>
          <w:p w14:paraId="3031EF75" w14:textId="77777777" w:rsidR="007660A1" w:rsidRPr="00F46251" w:rsidRDefault="007660A1" w:rsidP="00D81C55">
            <w:pPr>
              <w:spacing w:before="120" w:after="120" w:line="240" w:lineRule="auto"/>
            </w:pPr>
            <w:r w:rsidRPr="00F46251">
              <w:t>Licencja na system operacyjny musi być przypisana do każdego procesora fizycznego na serwerze.</w:t>
            </w:r>
          </w:p>
        </w:tc>
      </w:tr>
      <w:tr w:rsidR="007660A1" w:rsidRPr="00FE78BD" w14:paraId="156BBAD3" w14:textId="77777777" w:rsidTr="00D81C55">
        <w:trPr>
          <w:trHeight w:val="580"/>
        </w:trPr>
        <w:tc>
          <w:tcPr>
            <w:tcW w:w="562" w:type="dxa"/>
            <w:shd w:val="clear" w:color="auto" w:fill="5B9BD5" w:themeFill="accent1"/>
            <w:noWrap/>
            <w:vAlign w:val="center"/>
            <w:hideMark/>
          </w:tcPr>
          <w:p w14:paraId="7BEA3E90" w14:textId="77777777" w:rsidR="007660A1" w:rsidRPr="00374A2E" w:rsidRDefault="007660A1" w:rsidP="00D81C55">
            <w:pPr>
              <w:pStyle w:val="Tabelanagwek"/>
              <w:spacing w:line="240" w:lineRule="auto"/>
              <w:rPr>
                <w:sz w:val="22"/>
              </w:rPr>
            </w:pPr>
            <w:r w:rsidRPr="00374A2E">
              <w:rPr>
                <w:sz w:val="22"/>
              </w:rPr>
              <w:t>5</w:t>
            </w:r>
          </w:p>
        </w:tc>
        <w:tc>
          <w:tcPr>
            <w:tcW w:w="8500" w:type="dxa"/>
            <w:noWrap/>
            <w:vAlign w:val="center"/>
            <w:hideMark/>
          </w:tcPr>
          <w:p w14:paraId="646F1B00" w14:textId="77777777" w:rsidR="007660A1" w:rsidRPr="00F46251" w:rsidRDefault="007660A1" w:rsidP="00D81C55">
            <w:pPr>
              <w:pStyle w:val="Tabelanagwek"/>
              <w:spacing w:line="240" w:lineRule="auto"/>
              <w:rPr>
                <w:b w:val="0"/>
                <w:color w:val="auto"/>
                <w:sz w:val="22"/>
              </w:rPr>
            </w:pPr>
            <w:r w:rsidRPr="00F46251">
              <w:rPr>
                <w:b w:val="0"/>
                <w:color w:val="auto"/>
                <w:sz w:val="22"/>
              </w:rPr>
              <w:t xml:space="preserve">Licencja musi uprawniać do uruchamiania nieograniczonej licencyjnie liczby serwerowego systemu operacyjnego w środowisku wirtualnym posiadanym przez Zamawiającego, dla </w:t>
            </w:r>
            <w:r w:rsidRPr="00261755">
              <w:rPr>
                <w:b w:val="0"/>
                <w:color w:val="auto"/>
                <w:sz w:val="22"/>
              </w:rPr>
              <w:t xml:space="preserve">zalicencjonowanych </w:t>
            </w:r>
            <w:r w:rsidRPr="00F46251">
              <w:rPr>
                <w:b w:val="0"/>
                <w:color w:val="auto"/>
                <w:sz w:val="22"/>
              </w:rPr>
              <w:t>procesorów fizycznych serwera.</w:t>
            </w:r>
          </w:p>
        </w:tc>
      </w:tr>
      <w:tr w:rsidR="007660A1" w:rsidRPr="00FE78BD" w14:paraId="31EFB077" w14:textId="77777777" w:rsidTr="00D81C55">
        <w:trPr>
          <w:trHeight w:val="290"/>
        </w:trPr>
        <w:tc>
          <w:tcPr>
            <w:tcW w:w="562" w:type="dxa"/>
            <w:shd w:val="clear" w:color="auto" w:fill="5B9BD5" w:themeFill="accent1"/>
            <w:noWrap/>
            <w:vAlign w:val="center"/>
            <w:hideMark/>
          </w:tcPr>
          <w:p w14:paraId="60EAF2BD" w14:textId="77777777" w:rsidR="007660A1" w:rsidRPr="00374A2E" w:rsidRDefault="007660A1" w:rsidP="00D81C55">
            <w:pPr>
              <w:pStyle w:val="Tabelanagwek"/>
              <w:spacing w:line="240" w:lineRule="auto"/>
              <w:rPr>
                <w:sz w:val="22"/>
              </w:rPr>
            </w:pPr>
            <w:r w:rsidRPr="00374A2E">
              <w:rPr>
                <w:sz w:val="22"/>
              </w:rPr>
              <w:t>6</w:t>
            </w:r>
          </w:p>
        </w:tc>
        <w:tc>
          <w:tcPr>
            <w:tcW w:w="8500" w:type="dxa"/>
            <w:noWrap/>
            <w:vAlign w:val="center"/>
            <w:hideMark/>
          </w:tcPr>
          <w:p w14:paraId="306F1E71" w14:textId="77777777" w:rsidR="007660A1" w:rsidRPr="00F46251" w:rsidRDefault="007660A1" w:rsidP="00D81C55">
            <w:pPr>
              <w:pStyle w:val="Tabelanagwek"/>
              <w:spacing w:line="240" w:lineRule="auto"/>
              <w:rPr>
                <w:b w:val="0"/>
                <w:color w:val="auto"/>
                <w:sz w:val="22"/>
              </w:rPr>
            </w:pPr>
            <w:r w:rsidRPr="00F46251">
              <w:rPr>
                <w:b w:val="0"/>
                <w:color w:val="auto"/>
                <w:sz w:val="22"/>
              </w:rPr>
              <w:t>Możliwość wykorzystania co najmniej 2 logicznych procesorów oraz co najmniej 4 TB pamięci RAM w środowisku fizycznym.</w:t>
            </w:r>
          </w:p>
        </w:tc>
      </w:tr>
      <w:tr w:rsidR="007660A1" w:rsidRPr="00FE78BD" w14:paraId="2BAC5A50" w14:textId="77777777" w:rsidTr="00D81C55">
        <w:trPr>
          <w:trHeight w:val="290"/>
        </w:trPr>
        <w:tc>
          <w:tcPr>
            <w:tcW w:w="562" w:type="dxa"/>
            <w:shd w:val="clear" w:color="auto" w:fill="5B9BD5" w:themeFill="accent1"/>
            <w:noWrap/>
            <w:vAlign w:val="center"/>
            <w:hideMark/>
          </w:tcPr>
          <w:p w14:paraId="53518FC9" w14:textId="77777777" w:rsidR="007660A1" w:rsidRPr="00374A2E" w:rsidRDefault="007660A1" w:rsidP="00D81C55">
            <w:pPr>
              <w:pStyle w:val="Tabelanagwek"/>
              <w:spacing w:line="240" w:lineRule="auto"/>
              <w:rPr>
                <w:sz w:val="22"/>
              </w:rPr>
            </w:pPr>
            <w:r w:rsidRPr="00374A2E">
              <w:rPr>
                <w:sz w:val="22"/>
              </w:rPr>
              <w:t>7</w:t>
            </w:r>
          </w:p>
        </w:tc>
        <w:tc>
          <w:tcPr>
            <w:tcW w:w="8500" w:type="dxa"/>
            <w:noWrap/>
            <w:vAlign w:val="center"/>
            <w:hideMark/>
          </w:tcPr>
          <w:p w14:paraId="7B05E197" w14:textId="77777777" w:rsidR="007660A1" w:rsidRPr="00F46251" w:rsidRDefault="007660A1" w:rsidP="00D81C55">
            <w:pPr>
              <w:pStyle w:val="Tabelanagwek"/>
              <w:spacing w:line="240" w:lineRule="auto"/>
              <w:rPr>
                <w:b w:val="0"/>
                <w:color w:val="auto"/>
                <w:sz w:val="22"/>
              </w:rPr>
            </w:pPr>
            <w:r w:rsidRPr="00F46251">
              <w:rPr>
                <w:b w:val="0"/>
                <w:color w:val="auto"/>
                <w:sz w:val="22"/>
              </w:rPr>
              <w:t>Wsparcie (na umożliwiającym to sprzęcie) dodawania i wymiany pamięci RAM bez przerywania pracy.</w:t>
            </w:r>
          </w:p>
        </w:tc>
      </w:tr>
      <w:tr w:rsidR="007660A1" w:rsidRPr="00FE78BD" w14:paraId="5DC289A5" w14:textId="77777777" w:rsidTr="00D81C55">
        <w:trPr>
          <w:trHeight w:val="290"/>
        </w:trPr>
        <w:tc>
          <w:tcPr>
            <w:tcW w:w="562" w:type="dxa"/>
            <w:shd w:val="clear" w:color="auto" w:fill="5B9BD5" w:themeFill="accent1"/>
            <w:noWrap/>
            <w:vAlign w:val="center"/>
            <w:hideMark/>
          </w:tcPr>
          <w:p w14:paraId="0E117DAA" w14:textId="77777777" w:rsidR="007660A1" w:rsidRPr="00374A2E" w:rsidRDefault="007660A1" w:rsidP="00D81C55">
            <w:pPr>
              <w:pStyle w:val="Tabelanagwek"/>
              <w:spacing w:line="240" w:lineRule="auto"/>
              <w:rPr>
                <w:sz w:val="22"/>
              </w:rPr>
            </w:pPr>
            <w:r w:rsidRPr="00374A2E">
              <w:rPr>
                <w:sz w:val="22"/>
              </w:rPr>
              <w:t>8</w:t>
            </w:r>
          </w:p>
        </w:tc>
        <w:tc>
          <w:tcPr>
            <w:tcW w:w="8500" w:type="dxa"/>
            <w:noWrap/>
            <w:vAlign w:val="center"/>
            <w:hideMark/>
          </w:tcPr>
          <w:p w14:paraId="500EAAFD" w14:textId="77777777" w:rsidR="007660A1" w:rsidRPr="00F46251" w:rsidRDefault="007660A1" w:rsidP="00D81C55">
            <w:pPr>
              <w:pStyle w:val="Tabelanagwek"/>
              <w:spacing w:line="240" w:lineRule="auto"/>
              <w:rPr>
                <w:b w:val="0"/>
                <w:color w:val="auto"/>
                <w:sz w:val="22"/>
              </w:rPr>
            </w:pPr>
            <w:r w:rsidRPr="00F46251">
              <w:rPr>
                <w:b w:val="0"/>
                <w:color w:val="auto"/>
                <w:sz w:val="22"/>
              </w:rPr>
              <w:t>Wsparcie (na umożliwiającym to sprzęcie) dodawania i wymiany procesorów bez przerywania pracy.</w:t>
            </w:r>
          </w:p>
        </w:tc>
      </w:tr>
      <w:tr w:rsidR="007660A1" w:rsidRPr="00FE78BD" w14:paraId="0C3822E6" w14:textId="77777777" w:rsidTr="00D81C55">
        <w:trPr>
          <w:trHeight w:val="580"/>
        </w:trPr>
        <w:tc>
          <w:tcPr>
            <w:tcW w:w="562" w:type="dxa"/>
            <w:shd w:val="clear" w:color="auto" w:fill="5B9BD5" w:themeFill="accent1"/>
            <w:noWrap/>
            <w:vAlign w:val="center"/>
            <w:hideMark/>
          </w:tcPr>
          <w:p w14:paraId="0B2761B3" w14:textId="77777777" w:rsidR="007660A1" w:rsidRPr="00374A2E" w:rsidRDefault="007660A1" w:rsidP="00D81C55">
            <w:pPr>
              <w:pStyle w:val="Tabelanagwek"/>
              <w:spacing w:line="240" w:lineRule="auto"/>
              <w:rPr>
                <w:sz w:val="22"/>
              </w:rPr>
            </w:pPr>
            <w:r w:rsidRPr="00374A2E">
              <w:rPr>
                <w:sz w:val="22"/>
              </w:rPr>
              <w:t>9</w:t>
            </w:r>
          </w:p>
        </w:tc>
        <w:tc>
          <w:tcPr>
            <w:tcW w:w="8500" w:type="dxa"/>
            <w:noWrap/>
            <w:vAlign w:val="center"/>
            <w:hideMark/>
          </w:tcPr>
          <w:p w14:paraId="00DBD2F1" w14:textId="77777777" w:rsidR="007660A1" w:rsidRPr="00F46251" w:rsidRDefault="007660A1" w:rsidP="00D81C55">
            <w:pPr>
              <w:pStyle w:val="Tabelanagwek"/>
              <w:spacing w:line="240" w:lineRule="auto"/>
              <w:rPr>
                <w:b w:val="0"/>
                <w:color w:val="auto"/>
                <w:sz w:val="22"/>
              </w:rPr>
            </w:pPr>
            <w:r w:rsidRPr="00F46251">
              <w:rPr>
                <w:b w:val="0"/>
                <w:color w:val="auto"/>
                <w:sz w:val="22"/>
              </w:rPr>
              <w:t>Automatyczna weryfikacja cyfrowych sygnatur sterowników w celu sprawdzenia, czy sterownik przeszedł testy jakości przeprowadzone przez producenta systemu operacyjnego.</w:t>
            </w:r>
          </w:p>
        </w:tc>
      </w:tr>
      <w:tr w:rsidR="007660A1" w:rsidRPr="00FE78BD" w14:paraId="5F2E5C23" w14:textId="77777777" w:rsidTr="00D81C55">
        <w:trPr>
          <w:trHeight w:val="580"/>
        </w:trPr>
        <w:tc>
          <w:tcPr>
            <w:tcW w:w="562" w:type="dxa"/>
            <w:shd w:val="clear" w:color="auto" w:fill="5B9BD5" w:themeFill="accent1"/>
            <w:noWrap/>
            <w:vAlign w:val="center"/>
            <w:hideMark/>
          </w:tcPr>
          <w:p w14:paraId="609F7FA3" w14:textId="77777777" w:rsidR="007660A1" w:rsidRPr="00374A2E" w:rsidRDefault="007660A1" w:rsidP="00D81C55">
            <w:pPr>
              <w:pStyle w:val="Tabelanagwek"/>
              <w:spacing w:line="240" w:lineRule="auto"/>
              <w:rPr>
                <w:sz w:val="22"/>
              </w:rPr>
            </w:pPr>
            <w:r w:rsidRPr="00374A2E">
              <w:rPr>
                <w:sz w:val="22"/>
              </w:rPr>
              <w:t>10</w:t>
            </w:r>
          </w:p>
        </w:tc>
        <w:tc>
          <w:tcPr>
            <w:tcW w:w="8500" w:type="dxa"/>
            <w:noWrap/>
            <w:vAlign w:val="center"/>
            <w:hideMark/>
          </w:tcPr>
          <w:p w14:paraId="61F06A64" w14:textId="77777777" w:rsidR="007660A1" w:rsidRPr="00F46251" w:rsidRDefault="007660A1" w:rsidP="00D81C55">
            <w:pPr>
              <w:pStyle w:val="Tabelanagwek"/>
              <w:spacing w:line="240" w:lineRule="auto"/>
              <w:rPr>
                <w:b w:val="0"/>
                <w:color w:val="auto"/>
                <w:sz w:val="22"/>
              </w:rPr>
            </w:pPr>
            <w:r w:rsidRPr="00F46251">
              <w:rPr>
                <w:b w:val="0"/>
                <w:color w:val="auto"/>
                <w:sz w:val="22"/>
              </w:rPr>
              <w:t>Możliwość dynamicznego obniżania poboru energii przez rdzenie procesorów niewykorzystywane w bieżącej pracy. Mechanizm ten musi uwzględniać specyfikę procesorów wyposażonych w mechanizmy Hyper-Threading.</w:t>
            </w:r>
          </w:p>
        </w:tc>
      </w:tr>
      <w:tr w:rsidR="007660A1" w:rsidRPr="00FE78BD" w14:paraId="45342730" w14:textId="77777777" w:rsidTr="00D81C55">
        <w:trPr>
          <w:trHeight w:val="290"/>
        </w:trPr>
        <w:tc>
          <w:tcPr>
            <w:tcW w:w="562" w:type="dxa"/>
            <w:shd w:val="clear" w:color="auto" w:fill="5B9BD5" w:themeFill="accent1"/>
            <w:noWrap/>
            <w:vAlign w:val="center"/>
            <w:hideMark/>
          </w:tcPr>
          <w:p w14:paraId="10919471" w14:textId="77777777" w:rsidR="007660A1" w:rsidRPr="00374A2E" w:rsidRDefault="007660A1" w:rsidP="00D81C55">
            <w:pPr>
              <w:pStyle w:val="Tabelanagwek"/>
              <w:spacing w:line="240" w:lineRule="auto"/>
              <w:rPr>
                <w:sz w:val="22"/>
              </w:rPr>
            </w:pPr>
            <w:r w:rsidRPr="00374A2E">
              <w:rPr>
                <w:sz w:val="22"/>
              </w:rPr>
              <w:t>11</w:t>
            </w:r>
          </w:p>
        </w:tc>
        <w:tc>
          <w:tcPr>
            <w:tcW w:w="8500" w:type="dxa"/>
            <w:noWrap/>
            <w:vAlign w:val="center"/>
            <w:hideMark/>
          </w:tcPr>
          <w:p w14:paraId="3BF871D7" w14:textId="77777777" w:rsidR="007660A1" w:rsidRPr="00F46251" w:rsidRDefault="007660A1" w:rsidP="00D81C55">
            <w:pPr>
              <w:pStyle w:val="Tabelanagwek"/>
              <w:spacing w:line="240" w:lineRule="auto"/>
              <w:rPr>
                <w:b w:val="0"/>
                <w:color w:val="auto"/>
                <w:sz w:val="22"/>
              </w:rPr>
            </w:pPr>
            <w:r w:rsidRPr="00F46251">
              <w:rPr>
                <w:b w:val="0"/>
                <w:color w:val="auto"/>
                <w:sz w:val="22"/>
              </w:rPr>
              <w:t>Wbudowany mechanizm klasyfikowania i indeksowania plików (dokumentów) w oparciu o</w:t>
            </w:r>
            <w:r w:rsidR="00560E49">
              <w:rPr>
                <w:b w:val="0"/>
                <w:color w:val="auto"/>
                <w:sz w:val="22"/>
              </w:rPr>
              <w:t> </w:t>
            </w:r>
            <w:r w:rsidRPr="00F46251">
              <w:rPr>
                <w:b w:val="0"/>
                <w:color w:val="auto"/>
                <w:sz w:val="22"/>
              </w:rPr>
              <w:t>ich zawartość.</w:t>
            </w:r>
          </w:p>
        </w:tc>
      </w:tr>
      <w:tr w:rsidR="007660A1" w:rsidRPr="00FE78BD" w14:paraId="2C9F5CB5" w14:textId="77777777" w:rsidTr="00D81C55">
        <w:trPr>
          <w:trHeight w:val="580"/>
        </w:trPr>
        <w:tc>
          <w:tcPr>
            <w:tcW w:w="562" w:type="dxa"/>
            <w:shd w:val="clear" w:color="auto" w:fill="5B9BD5" w:themeFill="accent1"/>
            <w:noWrap/>
            <w:vAlign w:val="center"/>
            <w:hideMark/>
          </w:tcPr>
          <w:p w14:paraId="7CD02D5B" w14:textId="77777777" w:rsidR="007660A1" w:rsidRPr="00374A2E" w:rsidRDefault="007660A1" w:rsidP="00D81C55">
            <w:pPr>
              <w:pStyle w:val="Tabelanagwek"/>
              <w:spacing w:line="240" w:lineRule="auto"/>
              <w:rPr>
                <w:sz w:val="22"/>
              </w:rPr>
            </w:pPr>
            <w:r w:rsidRPr="00374A2E">
              <w:rPr>
                <w:sz w:val="22"/>
              </w:rPr>
              <w:t>12</w:t>
            </w:r>
          </w:p>
        </w:tc>
        <w:tc>
          <w:tcPr>
            <w:tcW w:w="8500" w:type="dxa"/>
            <w:noWrap/>
            <w:vAlign w:val="center"/>
            <w:hideMark/>
          </w:tcPr>
          <w:p w14:paraId="596902DA" w14:textId="77777777" w:rsidR="007660A1" w:rsidRPr="00F46251" w:rsidRDefault="007660A1" w:rsidP="00D81C55">
            <w:pPr>
              <w:pStyle w:val="Tabelanagwek"/>
              <w:spacing w:line="240" w:lineRule="auto"/>
              <w:rPr>
                <w:b w:val="0"/>
                <w:color w:val="auto"/>
                <w:sz w:val="22"/>
              </w:rPr>
            </w:pPr>
            <w:r w:rsidRPr="00F46251">
              <w:rPr>
                <w:b w:val="0"/>
                <w:color w:val="auto"/>
                <w:sz w:val="22"/>
              </w:rPr>
              <w:t>Wbudowane szyfrowanie dysków przy pomocy mechanizmów posiadających certyfikat FIPS 140-2 lub równoważny wydany przez instytucję lub firmę upoważnioną do wydawania certyfikatu bezpieczeństwa danych. Za równoważny Zamawiający uzna certyfikat potwierdzający bezpieczeństwo danych.</w:t>
            </w:r>
          </w:p>
        </w:tc>
      </w:tr>
      <w:tr w:rsidR="007660A1" w:rsidRPr="00FE78BD" w14:paraId="18FF8F26" w14:textId="77777777" w:rsidTr="00D81C55">
        <w:trPr>
          <w:trHeight w:val="290"/>
        </w:trPr>
        <w:tc>
          <w:tcPr>
            <w:tcW w:w="562" w:type="dxa"/>
            <w:shd w:val="clear" w:color="auto" w:fill="5B9BD5" w:themeFill="accent1"/>
            <w:noWrap/>
            <w:vAlign w:val="center"/>
            <w:hideMark/>
          </w:tcPr>
          <w:p w14:paraId="78B45ABA" w14:textId="77777777" w:rsidR="007660A1" w:rsidRPr="00374A2E" w:rsidRDefault="007660A1" w:rsidP="00D81C55">
            <w:pPr>
              <w:pStyle w:val="Tabelanagwek"/>
              <w:spacing w:line="240" w:lineRule="auto"/>
              <w:rPr>
                <w:sz w:val="22"/>
              </w:rPr>
            </w:pPr>
            <w:r w:rsidRPr="00374A2E">
              <w:rPr>
                <w:sz w:val="22"/>
              </w:rPr>
              <w:t>13</w:t>
            </w:r>
          </w:p>
        </w:tc>
        <w:tc>
          <w:tcPr>
            <w:tcW w:w="8500" w:type="dxa"/>
            <w:noWrap/>
            <w:vAlign w:val="center"/>
            <w:hideMark/>
          </w:tcPr>
          <w:p w14:paraId="3A097CA5" w14:textId="77777777" w:rsidR="007660A1" w:rsidRPr="00F46251" w:rsidRDefault="007660A1" w:rsidP="00D81C55">
            <w:pPr>
              <w:pStyle w:val="Tabelanagwek"/>
              <w:spacing w:line="240" w:lineRule="auto"/>
              <w:rPr>
                <w:b w:val="0"/>
                <w:color w:val="auto"/>
                <w:sz w:val="22"/>
              </w:rPr>
            </w:pPr>
            <w:r w:rsidRPr="00F46251">
              <w:rPr>
                <w:b w:val="0"/>
                <w:color w:val="auto"/>
                <w:sz w:val="22"/>
              </w:rPr>
              <w:t>Możliwość uruchamiania aplikacji wykorzystujących technologię ASP.NET.</w:t>
            </w:r>
          </w:p>
        </w:tc>
      </w:tr>
      <w:tr w:rsidR="007660A1" w:rsidRPr="00FE78BD" w14:paraId="3DAA0D7E" w14:textId="77777777" w:rsidTr="00D81C55">
        <w:trPr>
          <w:trHeight w:val="290"/>
        </w:trPr>
        <w:tc>
          <w:tcPr>
            <w:tcW w:w="562" w:type="dxa"/>
            <w:shd w:val="clear" w:color="auto" w:fill="5B9BD5" w:themeFill="accent1"/>
            <w:noWrap/>
            <w:vAlign w:val="center"/>
            <w:hideMark/>
          </w:tcPr>
          <w:p w14:paraId="1F236A0A" w14:textId="77777777" w:rsidR="007660A1" w:rsidRPr="00374A2E" w:rsidRDefault="007660A1" w:rsidP="00D81C55">
            <w:pPr>
              <w:pStyle w:val="Tabelanagwek"/>
              <w:spacing w:line="240" w:lineRule="auto"/>
              <w:rPr>
                <w:sz w:val="22"/>
              </w:rPr>
            </w:pPr>
            <w:r w:rsidRPr="00374A2E">
              <w:rPr>
                <w:sz w:val="22"/>
              </w:rPr>
              <w:t>14</w:t>
            </w:r>
          </w:p>
        </w:tc>
        <w:tc>
          <w:tcPr>
            <w:tcW w:w="8500" w:type="dxa"/>
            <w:noWrap/>
            <w:vAlign w:val="center"/>
            <w:hideMark/>
          </w:tcPr>
          <w:p w14:paraId="2CA7D52E" w14:textId="77777777" w:rsidR="007660A1" w:rsidRPr="00F46251" w:rsidRDefault="007660A1" w:rsidP="00D81C55">
            <w:pPr>
              <w:pStyle w:val="Tabelanagwek"/>
              <w:spacing w:line="240" w:lineRule="auto"/>
              <w:rPr>
                <w:b w:val="0"/>
                <w:color w:val="auto"/>
                <w:sz w:val="22"/>
              </w:rPr>
            </w:pPr>
            <w:r w:rsidRPr="00F46251">
              <w:rPr>
                <w:b w:val="0"/>
                <w:color w:val="auto"/>
                <w:sz w:val="22"/>
              </w:rPr>
              <w:t>Wbudowana zapora internetowa (firewall) z obsługą definiowanych reguł dla ochrony połączeń internetowych i intranetowych.</w:t>
            </w:r>
          </w:p>
        </w:tc>
      </w:tr>
      <w:tr w:rsidR="007660A1" w:rsidRPr="00FE78BD" w14:paraId="7585807C" w14:textId="77777777" w:rsidTr="00D81C55">
        <w:trPr>
          <w:trHeight w:val="290"/>
        </w:trPr>
        <w:tc>
          <w:tcPr>
            <w:tcW w:w="562" w:type="dxa"/>
            <w:shd w:val="clear" w:color="auto" w:fill="5B9BD5" w:themeFill="accent1"/>
            <w:noWrap/>
            <w:vAlign w:val="center"/>
            <w:hideMark/>
          </w:tcPr>
          <w:p w14:paraId="3FD47510" w14:textId="77777777" w:rsidR="007660A1" w:rsidRPr="00374A2E" w:rsidRDefault="007660A1" w:rsidP="00D81C55">
            <w:pPr>
              <w:pStyle w:val="Tabelanagwek"/>
              <w:spacing w:line="240" w:lineRule="auto"/>
              <w:rPr>
                <w:sz w:val="22"/>
              </w:rPr>
            </w:pPr>
            <w:r w:rsidRPr="00374A2E">
              <w:rPr>
                <w:sz w:val="22"/>
              </w:rPr>
              <w:t>15</w:t>
            </w:r>
          </w:p>
        </w:tc>
        <w:tc>
          <w:tcPr>
            <w:tcW w:w="8500" w:type="dxa"/>
            <w:noWrap/>
            <w:vAlign w:val="center"/>
            <w:hideMark/>
          </w:tcPr>
          <w:p w14:paraId="549BBBEE" w14:textId="77777777" w:rsidR="007660A1" w:rsidRPr="00F46251" w:rsidRDefault="007660A1" w:rsidP="00D81C55">
            <w:pPr>
              <w:pStyle w:val="Tabelanagwek"/>
              <w:spacing w:line="240" w:lineRule="auto"/>
              <w:rPr>
                <w:b w:val="0"/>
                <w:color w:val="auto"/>
                <w:sz w:val="22"/>
              </w:rPr>
            </w:pPr>
            <w:r w:rsidRPr="00F46251">
              <w:rPr>
                <w:b w:val="0"/>
                <w:color w:val="auto"/>
                <w:sz w:val="22"/>
              </w:rPr>
              <w:t>Graficzny interfejs użytkownika.</w:t>
            </w:r>
          </w:p>
        </w:tc>
      </w:tr>
      <w:tr w:rsidR="007660A1" w:rsidRPr="00FE78BD" w14:paraId="4CD08788" w14:textId="77777777" w:rsidTr="00D81C55">
        <w:trPr>
          <w:trHeight w:val="290"/>
        </w:trPr>
        <w:tc>
          <w:tcPr>
            <w:tcW w:w="562" w:type="dxa"/>
            <w:shd w:val="clear" w:color="auto" w:fill="5B9BD5" w:themeFill="accent1"/>
            <w:noWrap/>
            <w:vAlign w:val="center"/>
            <w:hideMark/>
          </w:tcPr>
          <w:p w14:paraId="1D9F0BE3" w14:textId="77777777" w:rsidR="007660A1" w:rsidRPr="00374A2E" w:rsidRDefault="007660A1" w:rsidP="00D81C55">
            <w:pPr>
              <w:pStyle w:val="Tabelanagwek"/>
              <w:spacing w:line="240" w:lineRule="auto"/>
              <w:rPr>
                <w:sz w:val="22"/>
              </w:rPr>
            </w:pPr>
            <w:r w:rsidRPr="00374A2E">
              <w:rPr>
                <w:sz w:val="22"/>
              </w:rPr>
              <w:lastRenderedPageBreak/>
              <w:t>16</w:t>
            </w:r>
          </w:p>
        </w:tc>
        <w:tc>
          <w:tcPr>
            <w:tcW w:w="8500" w:type="dxa"/>
            <w:noWrap/>
            <w:vAlign w:val="center"/>
            <w:hideMark/>
          </w:tcPr>
          <w:p w14:paraId="7997BA3C" w14:textId="77777777" w:rsidR="007660A1" w:rsidRPr="00F46251" w:rsidRDefault="007660A1" w:rsidP="00D81C55">
            <w:pPr>
              <w:pStyle w:val="Tabelanagwek"/>
              <w:spacing w:line="240" w:lineRule="auto"/>
              <w:rPr>
                <w:b w:val="0"/>
                <w:color w:val="auto"/>
                <w:sz w:val="22"/>
              </w:rPr>
            </w:pPr>
            <w:r w:rsidRPr="00F46251">
              <w:rPr>
                <w:b w:val="0"/>
                <w:color w:val="auto"/>
                <w:sz w:val="22"/>
              </w:rPr>
              <w:t>Wsparcie dla większości powszechnie używanych urządzeń peryferyjnych (drukarek, urządzeń sieciowych, standardów USB, Plug&amp;Play).</w:t>
            </w:r>
          </w:p>
        </w:tc>
      </w:tr>
      <w:tr w:rsidR="007660A1" w:rsidRPr="00FE78BD" w14:paraId="5E9D789E" w14:textId="77777777" w:rsidTr="00D81C55">
        <w:trPr>
          <w:trHeight w:val="290"/>
        </w:trPr>
        <w:tc>
          <w:tcPr>
            <w:tcW w:w="562" w:type="dxa"/>
            <w:shd w:val="clear" w:color="auto" w:fill="5B9BD5" w:themeFill="accent1"/>
            <w:noWrap/>
            <w:vAlign w:val="center"/>
            <w:hideMark/>
          </w:tcPr>
          <w:p w14:paraId="76EC506F" w14:textId="77777777" w:rsidR="007660A1" w:rsidRPr="00374A2E" w:rsidRDefault="007660A1" w:rsidP="00D81C55">
            <w:pPr>
              <w:pStyle w:val="Tabelanagwek"/>
              <w:spacing w:line="240" w:lineRule="auto"/>
              <w:rPr>
                <w:sz w:val="22"/>
              </w:rPr>
            </w:pPr>
            <w:r w:rsidRPr="00374A2E">
              <w:rPr>
                <w:sz w:val="22"/>
              </w:rPr>
              <w:t>17</w:t>
            </w:r>
          </w:p>
        </w:tc>
        <w:tc>
          <w:tcPr>
            <w:tcW w:w="8500" w:type="dxa"/>
            <w:noWrap/>
            <w:vAlign w:val="center"/>
            <w:hideMark/>
          </w:tcPr>
          <w:p w14:paraId="62D69EF8" w14:textId="77777777" w:rsidR="007660A1" w:rsidRPr="00F46251" w:rsidRDefault="007660A1" w:rsidP="00D81C55">
            <w:pPr>
              <w:pStyle w:val="Tabelanagwek"/>
              <w:spacing w:line="240" w:lineRule="auto"/>
              <w:rPr>
                <w:b w:val="0"/>
                <w:color w:val="auto"/>
                <w:sz w:val="22"/>
              </w:rPr>
            </w:pPr>
            <w:r w:rsidRPr="00F46251">
              <w:rPr>
                <w:b w:val="0"/>
                <w:color w:val="auto"/>
                <w:sz w:val="22"/>
              </w:rPr>
              <w:t>Możliwość zdalnej konfiguracji, administrowania oraz aktualizowania systemu.</w:t>
            </w:r>
          </w:p>
        </w:tc>
      </w:tr>
      <w:tr w:rsidR="007660A1" w:rsidRPr="00FE78BD" w14:paraId="346D6D03" w14:textId="77777777" w:rsidTr="00D81C55">
        <w:trPr>
          <w:trHeight w:val="290"/>
        </w:trPr>
        <w:tc>
          <w:tcPr>
            <w:tcW w:w="562" w:type="dxa"/>
            <w:shd w:val="clear" w:color="auto" w:fill="5B9BD5" w:themeFill="accent1"/>
            <w:noWrap/>
            <w:vAlign w:val="center"/>
            <w:hideMark/>
          </w:tcPr>
          <w:p w14:paraId="5A292E26" w14:textId="77777777" w:rsidR="007660A1" w:rsidRPr="00374A2E" w:rsidRDefault="007660A1" w:rsidP="00D81C55">
            <w:pPr>
              <w:pStyle w:val="Tabelanagwek"/>
              <w:spacing w:line="240" w:lineRule="auto"/>
              <w:rPr>
                <w:sz w:val="22"/>
              </w:rPr>
            </w:pPr>
            <w:r w:rsidRPr="00374A2E">
              <w:rPr>
                <w:sz w:val="22"/>
              </w:rPr>
              <w:t>18</w:t>
            </w:r>
          </w:p>
        </w:tc>
        <w:tc>
          <w:tcPr>
            <w:tcW w:w="8500" w:type="dxa"/>
            <w:noWrap/>
            <w:vAlign w:val="center"/>
            <w:hideMark/>
          </w:tcPr>
          <w:p w14:paraId="78DC3F18" w14:textId="77777777" w:rsidR="007660A1" w:rsidRPr="00F46251" w:rsidRDefault="007660A1" w:rsidP="00D81C55">
            <w:pPr>
              <w:pStyle w:val="Tabelanagwek"/>
              <w:spacing w:line="240" w:lineRule="auto"/>
              <w:rPr>
                <w:b w:val="0"/>
                <w:color w:val="auto"/>
                <w:sz w:val="22"/>
              </w:rPr>
            </w:pPr>
            <w:r w:rsidRPr="00F46251">
              <w:rPr>
                <w:b w:val="0"/>
                <w:color w:val="auto"/>
                <w:sz w:val="22"/>
              </w:rPr>
              <w:t>Dostępność bezpłatnych narzędzi producenta systemu umożliwiających badanie i wdrażanie zdefiniowanego zestawu polityk bezpieczeństwa.</w:t>
            </w:r>
          </w:p>
        </w:tc>
      </w:tr>
      <w:tr w:rsidR="007660A1" w:rsidRPr="00FE78BD" w14:paraId="0852AEDD" w14:textId="77777777" w:rsidTr="00D81C55">
        <w:trPr>
          <w:trHeight w:val="290"/>
        </w:trPr>
        <w:tc>
          <w:tcPr>
            <w:tcW w:w="562" w:type="dxa"/>
            <w:shd w:val="clear" w:color="auto" w:fill="5B9BD5" w:themeFill="accent1"/>
            <w:noWrap/>
            <w:vAlign w:val="center"/>
            <w:hideMark/>
          </w:tcPr>
          <w:p w14:paraId="64FBD824" w14:textId="77777777" w:rsidR="007660A1" w:rsidRPr="00374A2E" w:rsidRDefault="007660A1" w:rsidP="00D81C55">
            <w:pPr>
              <w:pStyle w:val="Tabelanagwek"/>
              <w:spacing w:line="240" w:lineRule="auto"/>
              <w:rPr>
                <w:sz w:val="22"/>
              </w:rPr>
            </w:pPr>
            <w:r w:rsidRPr="00374A2E">
              <w:rPr>
                <w:sz w:val="22"/>
              </w:rPr>
              <w:t>19</w:t>
            </w:r>
          </w:p>
        </w:tc>
        <w:tc>
          <w:tcPr>
            <w:tcW w:w="8500" w:type="dxa"/>
            <w:noWrap/>
            <w:vAlign w:val="center"/>
            <w:hideMark/>
          </w:tcPr>
          <w:p w14:paraId="2C9FC4EE" w14:textId="77777777" w:rsidR="007660A1" w:rsidRPr="00F46251" w:rsidRDefault="007660A1" w:rsidP="00D81C55">
            <w:pPr>
              <w:pStyle w:val="Tabelanagwek"/>
              <w:spacing w:line="240" w:lineRule="auto"/>
              <w:rPr>
                <w:b w:val="0"/>
                <w:color w:val="auto"/>
                <w:sz w:val="22"/>
              </w:rPr>
            </w:pPr>
            <w:r w:rsidRPr="00F46251">
              <w:rPr>
                <w:b w:val="0"/>
                <w:color w:val="auto"/>
                <w:sz w:val="22"/>
              </w:rPr>
              <w:t>Pochodzący od producenta systemu serwis zarządzania prawami do informacji w</w:t>
            </w:r>
            <w:r w:rsidR="00560E49">
              <w:rPr>
                <w:b w:val="0"/>
                <w:color w:val="auto"/>
                <w:sz w:val="22"/>
              </w:rPr>
              <w:t> </w:t>
            </w:r>
            <w:r w:rsidRPr="00F46251">
              <w:rPr>
                <w:b w:val="0"/>
                <w:color w:val="auto"/>
                <w:sz w:val="22"/>
              </w:rPr>
              <w:t>dokumentach (Digital Rights Management).</w:t>
            </w:r>
          </w:p>
        </w:tc>
      </w:tr>
      <w:tr w:rsidR="007660A1" w:rsidRPr="00FE78BD" w14:paraId="03AE838F" w14:textId="77777777" w:rsidTr="00D81C55">
        <w:trPr>
          <w:trHeight w:val="580"/>
        </w:trPr>
        <w:tc>
          <w:tcPr>
            <w:tcW w:w="562" w:type="dxa"/>
            <w:shd w:val="clear" w:color="auto" w:fill="5B9BD5" w:themeFill="accent1"/>
            <w:noWrap/>
            <w:vAlign w:val="center"/>
            <w:hideMark/>
          </w:tcPr>
          <w:p w14:paraId="670B03F0" w14:textId="77777777" w:rsidR="007660A1" w:rsidRPr="00374A2E" w:rsidRDefault="007660A1" w:rsidP="00D81C55">
            <w:pPr>
              <w:pStyle w:val="Tabelanagwek"/>
              <w:spacing w:line="240" w:lineRule="auto"/>
              <w:rPr>
                <w:sz w:val="22"/>
              </w:rPr>
            </w:pPr>
            <w:r w:rsidRPr="00374A2E">
              <w:rPr>
                <w:sz w:val="22"/>
              </w:rPr>
              <w:t>20</w:t>
            </w:r>
          </w:p>
        </w:tc>
        <w:tc>
          <w:tcPr>
            <w:tcW w:w="8500" w:type="dxa"/>
            <w:noWrap/>
            <w:vAlign w:val="center"/>
            <w:hideMark/>
          </w:tcPr>
          <w:p w14:paraId="2CA2FC1C" w14:textId="77777777" w:rsidR="007660A1" w:rsidRPr="00F46251" w:rsidRDefault="007660A1" w:rsidP="00D81C55">
            <w:pPr>
              <w:pStyle w:val="Tabelanagwek"/>
              <w:spacing w:line="240" w:lineRule="auto"/>
              <w:rPr>
                <w:b w:val="0"/>
                <w:color w:val="auto"/>
                <w:sz w:val="22"/>
              </w:rPr>
            </w:pPr>
            <w:r w:rsidRPr="00F46251">
              <w:rPr>
                <w:b w:val="0"/>
                <w:color w:val="auto"/>
                <w:sz w:val="22"/>
              </w:rPr>
              <w:t>Możliwość automatycznej aktualizacji w oparciu o poprawki publikowane przez producenta wraz z dostępnością bezpłatnego rozwiązania producenta SSO umożliwiającego lokalną dystrybucję poprawek zatwierdzonych przez administratora, bez połączenia z siecią Internet.</w:t>
            </w:r>
          </w:p>
        </w:tc>
      </w:tr>
      <w:tr w:rsidR="007660A1" w:rsidRPr="00FE78BD" w14:paraId="3970044E" w14:textId="77777777" w:rsidTr="00D81C55">
        <w:trPr>
          <w:trHeight w:val="290"/>
        </w:trPr>
        <w:tc>
          <w:tcPr>
            <w:tcW w:w="562" w:type="dxa"/>
            <w:shd w:val="clear" w:color="auto" w:fill="5B9BD5" w:themeFill="accent1"/>
            <w:noWrap/>
            <w:vAlign w:val="center"/>
            <w:hideMark/>
          </w:tcPr>
          <w:p w14:paraId="58F9C011" w14:textId="77777777" w:rsidR="007660A1" w:rsidRPr="00374A2E" w:rsidRDefault="007660A1" w:rsidP="00D81C55">
            <w:pPr>
              <w:pStyle w:val="Tabelanagwek"/>
              <w:spacing w:line="240" w:lineRule="auto"/>
              <w:rPr>
                <w:sz w:val="22"/>
              </w:rPr>
            </w:pPr>
            <w:r w:rsidRPr="00374A2E">
              <w:rPr>
                <w:sz w:val="22"/>
              </w:rPr>
              <w:t>21</w:t>
            </w:r>
          </w:p>
        </w:tc>
        <w:tc>
          <w:tcPr>
            <w:tcW w:w="8500" w:type="dxa"/>
            <w:noWrap/>
            <w:vAlign w:val="center"/>
            <w:hideMark/>
          </w:tcPr>
          <w:p w14:paraId="004A3215" w14:textId="77777777" w:rsidR="007660A1" w:rsidRPr="00F46251" w:rsidRDefault="007660A1" w:rsidP="00D81C55">
            <w:pPr>
              <w:pStyle w:val="Tabelanagwek"/>
              <w:spacing w:line="240" w:lineRule="auto"/>
              <w:rPr>
                <w:b w:val="0"/>
                <w:color w:val="auto"/>
                <w:sz w:val="22"/>
              </w:rPr>
            </w:pPr>
            <w:r w:rsidRPr="00F46251">
              <w:rPr>
                <w:b w:val="0"/>
                <w:color w:val="auto"/>
                <w:sz w:val="22"/>
              </w:rPr>
              <w:t>Wsparcie dostępu do zasobu dyskowego SSO poprzez wiele ścieżek (Multipath).</w:t>
            </w:r>
          </w:p>
        </w:tc>
      </w:tr>
      <w:tr w:rsidR="007660A1" w:rsidRPr="00FE78BD" w14:paraId="01F84D8C" w14:textId="77777777" w:rsidTr="00D81C55">
        <w:trPr>
          <w:trHeight w:val="290"/>
        </w:trPr>
        <w:tc>
          <w:tcPr>
            <w:tcW w:w="562" w:type="dxa"/>
            <w:shd w:val="clear" w:color="auto" w:fill="5B9BD5" w:themeFill="accent1"/>
            <w:noWrap/>
            <w:vAlign w:val="center"/>
            <w:hideMark/>
          </w:tcPr>
          <w:p w14:paraId="1961F26A" w14:textId="77777777" w:rsidR="007660A1" w:rsidRPr="00374A2E" w:rsidRDefault="007660A1" w:rsidP="00D81C55">
            <w:pPr>
              <w:pStyle w:val="Tabelanagwek"/>
              <w:spacing w:line="240" w:lineRule="auto"/>
              <w:rPr>
                <w:sz w:val="22"/>
              </w:rPr>
            </w:pPr>
            <w:r w:rsidRPr="00374A2E">
              <w:rPr>
                <w:sz w:val="22"/>
              </w:rPr>
              <w:t>22</w:t>
            </w:r>
          </w:p>
        </w:tc>
        <w:tc>
          <w:tcPr>
            <w:tcW w:w="8500" w:type="dxa"/>
            <w:noWrap/>
            <w:vAlign w:val="center"/>
            <w:hideMark/>
          </w:tcPr>
          <w:p w14:paraId="5D9D98B5" w14:textId="77777777" w:rsidR="007660A1" w:rsidRPr="00F46251" w:rsidRDefault="007660A1" w:rsidP="00D81C55">
            <w:pPr>
              <w:pStyle w:val="Tabelanagwek"/>
              <w:spacing w:line="240" w:lineRule="auto"/>
              <w:rPr>
                <w:b w:val="0"/>
                <w:color w:val="auto"/>
                <w:sz w:val="22"/>
              </w:rPr>
            </w:pPr>
            <w:r w:rsidRPr="00F46251">
              <w:rPr>
                <w:b w:val="0"/>
                <w:color w:val="auto"/>
                <w:sz w:val="22"/>
              </w:rPr>
              <w:t>Możliwość instalacji poprawek poprzez wgranie ich do obrazu instalacyjnego.</w:t>
            </w:r>
          </w:p>
        </w:tc>
      </w:tr>
      <w:tr w:rsidR="007660A1" w:rsidRPr="00FE78BD" w14:paraId="153DE635" w14:textId="77777777" w:rsidTr="00D81C55">
        <w:trPr>
          <w:trHeight w:val="290"/>
        </w:trPr>
        <w:tc>
          <w:tcPr>
            <w:tcW w:w="562" w:type="dxa"/>
            <w:shd w:val="clear" w:color="auto" w:fill="5B9BD5" w:themeFill="accent1"/>
            <w:noWrap/>
            <w:vAlign w:val="center"/>
            <w:hideMark/>
          </w:tcPr>
          <w:p w14:paraId="2DC395A7" w14:textId="77777777" w:rsidR="007660A1" w:rsidRPr="00374A2E" w:rsidRDefault="007660A1" w:rsidP="00D81C55">
            <w:pPr>
              <w:pStyle w:val="Tabelanagwek"/>
              <w:spacing w:line="240" w:lineRule="auto"/>
              <w:rPr>
                <w:sz w:val="22"/>
              </w:rPr>
            </w:pPr>
            <w:r w:rsidRPr="00374A2E">
              <w:rPr>
                <w:sz w:val="22"/>
              </w:rPr>
              <w:t>23</w:t>
            </w:r>
          </w:p>
        </w:tc>
        <w:tc>
          <w:tcPr>
            <w:tcW w:w="8500" w:type="dxa"/>
            <w:noWrap/>
            <w:vAlign w:val="center"/>
            <w:hideMark/>
          </w:tcPr>
          <w:p w14:paraId="4350FE70" w14:textId="77777777" w:rsidR="007660A1" w:rsidRPr="00F46251" w:rsidRDefault="007660A1" w:rsidP="00D81C55">
            <w:pPr>
              <w:pStyle w:val="Tabelanagwek"/>
              <w:spacing w:line="240" w:lineRule="auto"/>
              <w:rPr>
                <w:b w:val="0"/>
                <w:color w:val="auto"/>
                <w:sz w:val="22"/>
              </w:rPr>
            </w:pPr>
            <w:r w:rsidRPr="00F46251">
              <w:rPr>
                <w:b w:val="0"/>
                <w:color w:val="auto"/>
                <w:sz w:val="22"/>
              </w:rPr>
              <w:t>Mechanizmy zdalnej administracji oraz mechanizmy (również działające zdalnie) administracji przez skrypty.</w:t>
            </w:r>
          </w:p>
        </w:tc>
      </w:tr>
      <w:tr w:rsidR="007660A1" w:rsidRPr="00FE78BD" w14:paraId="331387F4" w14:textId="77777777" w:rsidTr="00D81C55">
        <w:trPr>
          <w:trHeight w:val="290"/>
        </w:trPr>
        <w:tc>
          <w:tcPr>
            <w:tcW w:w="562" w:type="dxa"/>
            <w:shd w:val="clear" w:color="auto" w:fill="5B9BD5" w:themeFill="accent1"/>
            <w:noWrap/>
            <w:vAlign w:val="center"/>
            <w:hideMark/>
          </w:tcPr>
          <w:p w14:paraId="02B538BA" w14:textId="77777777" w:rsidR="007660A1" w:rsidRPr="00374A2E" w:rsidRDefault="007660A1" w:rsidP="00D81C55">
            <w:pPr>
              <w:pStyle w:val="Tabelanagwek"/>
              <w:spacing w:line="240" w:lineRule="auto"/>
              <w:rPr>
                <w:sz w:val="22"/>
              </w:rPr>
            </w:pPr>
            <w:r w:rsidRPr="00374A2E">
              <w:rPr>
                <w:sz w:val="22"/>
              </w:rPr>
              <w:t>24</w:t>
            </w:r>
          </w:p>
        </w:tc>
        <w:tc>
          <w:tcPr>
            <w:tcW w:w="8500" w:type="dxa"/>
            <w:noWrap/>
            <w:vAlign w:val="center"/>
            <w:hideMark/>
          </w:tcPr>
          <w:p w14:paraId="7D4DF742" w14:textId="77777777" w:rsidR="007660A1" w:rsidRPr="00F46251" w:rsidRDefault="007660A1" w:rsidP="00D81C55">
            <w:pPr>
              <w:pStyle w:val="Tabelanagwek"/>
              <w:spacing w:line="240" w:lineRule="auto"/>
              <w:rPr>
                <w:b w:val="0"/>
                <w:color w:val="auto"/>
                <w:sz w:val="22"/>
              </w:rPr>
            </w:pPr>
            <w:r w:rsidRPr="00F46251">
              <w:rPr>
                <w:b w:val="0"/>
                <w:color w:val="auto"/>
                <w:sz w:val="22"/>
              </w:rPr>
              <w:t>Możliwość zarządzania przez wbudowane mechanizmy zgodne ze standardami WBEM oraz WS-Management organizacji DMTF.</w:t>
            </w:r>
          </w:p>
        </w:tc>
      </w:tr>
      <w:tr w:rsidR="007660A1" w:rsidRPr="00FE78BD" w14:paraId="44DD2513" w14:textId="77777777" w:rsidTr="001C2272">
        <w:trPr>
          <w:trHeight w:val="1261"/>
        </w:trPr>
        <w:tc>
          <w:tcPr>
            <w:tcW w:w="562" w:type="dxa"/>
            <w:shd w:val="clear" w:color="auto" w:fill="5B9BD5" w:themeFill="accent1"/>
            <w:noWrap/>
            <w:vAlign w:val="center"/>
            <w:hideMark/>
          </w:tcPr>
          <w:p w14:paraId="0F53787B" w14:textId="77777777" w:rsidR="007660A1" w:rsidRPr="00374A2E" w:rsidRDefault="007660A1" w:rsidP="00D81C55">
            <w:pPr>
              <w:pStyle w:val="Tabelanagwek"/>
              <w:spacing w:line="240" w:lineRule="auto"/>
              <w:rPr>
                <w:sz w:val="22"/>
              </w:rPr>
            </w:pPr>
            <w:r w:rsidRPr="00374A2E">
              <w:rPr>
                <w:sz w:val="22"/>
              </w:rPr>
              <w:t>25</w:t>
            </w:r>
          </w:p>
        </w:tc>
        <w:tc>
          <w:tcPr>
            <w:tcW w:w="8500" w:type="dxa"/>
            <w:vAlign w:val="center"/>
            <w:hideMark/>
          </w:tcPr>
          <w:p w14:paraId="1041BC30" w14:textId="77777777" w:rsidR="007660A1" w:rsidRPr="00F46251" w:rsidRDefault="007660A1" w:rsidP="00261755">
            <w:pPr>
              <w:pStyle w:val="Tabelanagwek"/>
              <w:spacing w:line="240" w:lineRule="auto"/>
              <w:jc w:val="left"/>
              <w:rPr>
                <w:b w:val="0"/>
                <w:color w:val="auto"/>
                <w:sz w:val="22"/>
              </w:rPr>
            </w:pPr>
            <w:r w:rsidRPr="00F46251">
              <w:rPr>
                <w:b w:val="0"/>
                <w:color w:val="auto"/>
                <w:sz w:val="22"/>
              </w:rPr>
              <w:t>Możliwość implementacji następujących funkcjonalności bez potrzeby instalowania dodatkowych produktów (oprogramowania) innych producentów wymagających dodatkowych licencji:</w:t>
            </w:r>
            <w:r w:rsidRPr="00F46251">
              <w:rPr>
                <w:b w:val="0"/>
                <w:color w:val="auto"/>
                <w:sz w:val="22"/>
              </w:rPr>
              <w:br/>
              <w:t>a. Podstawowe usługi sieciowe: DHCP oraz DNS wspierający DNSSEC,</w:t>
            </w:r>
            <w:r w:rsidRPr="00F46251">
              <w:rPr>
                <w:b w:val="0"/>
                <w:color w:val="auto"/>
                <w:sz w:val="22"/>
              </w:rPr>
              <w:br/>
              <w:t>b. Usługi katalogowe oparte o LDAP i pozwalające na uwierzytelnianie użytkowników stacji roboczych, bez konieczności instalowania dodatkowego oprogramowania na tych stacjach, pozwalające na zarządzanie zasobami w sieci (użytkownicy, komputery, drukarki, udziały sieciowe) z możliwością wykorzystania następujących funkcji:</w:t>
            </w:r>
            <w:r w:rsidRPr="00F46251">
              <w:rPr>
                <w:b w:val="0"/>
                <w:color w:val="auto"/>
                <w:sz w:val="22"/>
              </w:rPr>
              <w:br/>
            </w:r>
            <w:r w:rsidR="00C751CF">
              <w:rPr>
                <w:b w:val="0"/>
                <w:color w:val="auto"/>
                <w:sz w:val="22"/>
              </w:rPr>
              <w:tab/>
            </w:r>
            <w:r w:rsidRPr="00F46251">
              <w:rPr>
                <w:b w:val="0"/>
                <w:color w:val="auto"/>
                <w:sz w:val="22"/>
              </w:rPr>
              <w:t>i. Podłączenie SSO do domeny w trybie offline – bez dostępnego połączenia sieciowego z</w:t>
            </w:r>
            <w:r w:rsidR="00560E49">
              <w:rPr>
                <w:b w:val="0"/>
                <w:color w:val="auto"/>
                <w:sz w:val="22"/>
              </w:rPr>
              <w:t> </w:t>
            </w:r>
            <w:r w:rsidRPr="00F46251">
              <w:rPr>
                <w:b w:val="0"/>
                <w:color w:val="auto"/>
                <w:sz w:val="22"/>
              </w:rPr>
              <w:t>domeną,</w:t>
            </w:r>
            <w:r w:rsidRPr="00F46251">
              <w:rPr>
                <w:b w:val="0"/>
                <w:color w:val="auto"/>
                <w:sz w:val="22"/>
              </w:rPr>
              <w:br/>
            </w:r>
            <w:r w:rsidR="00C751CF">
              <w:rPr>
                <w:b w:val="0"/>
                <w:color w:val="auto"/>
                <w:sz w:val="22"/>
              </w:rPr>
              <w:tab/>
            </w:r>
            <w:r w:rsidRPr="00F46251">
              <w:rPr>
                <w:b w:val="0"/>
                <w:color w:val="auto"/>
                <w:sz w:val="22"/>
              </w:rPr>
              <w:t>ii. Ustanawianie praw dostępu do zasobów domeny na bazie sposobu logowania użytkownika – na przykład typu certyfikatu użytego do logowania,</w:t>
            </w:r>
            <w:r w:rsidRPr="00F46251">
              <w:rPr>
                <w:b w:val="0"/>
                <w:color w:val="auto"/>
                <w:sz w:val="22"/>
              </w:rPr>
              <w:br/>
            </w:r>
            <w:r w:rsidR="00C751CF">
              <w:rPr>
                <w:b w:val="0"/>
                <w:color w:val="auto"/>
                <w:sz w:val="22"/>
              </w:rPr>
              <w:tab/>
            </w:r>
            <w:r w:rsidRPr="00F46251">
              <w:rPr>
                <w:b w:val="0"/>
                <w:color w:val="auto"/>
                <w:sz w:val="22"/>
              </w:rPr>
              <w:t xml:space="preserve">iii. Odzyskiwanie przypadkowo skasowanych obiektów usługi katalogowej z mechanizmu kosza. </w:t>
            </w:r>
            <w:r w:rsidRPr="00F46251">
              <w:rPr>
                <w:b w:val="0"/>
                <w:color w:val="auto"/>
                <w:sz w:val="22"/>
              </w:rPr>
              <w:br/>
              <w:t>c. Zdalna dystrybucja oprogramowania na stacje robocze,</w:t>
            </w:r>
            <w:r w:rsidRPr="00F46251">
              <w:rPr>
                <w:b w:val="0"/>
                <w:color w:val="auto"/>
                <w:sz w:val="22"/>
              </w:rPr>
              <w:br/>
              <w:t>d. Praca zdalna na serwerze z wykorzystaniem terminala (cienkiego klienta) lub odpowiednio skonfigurowanej stacji roboczej,</w:t>
            </w:r>
            <w:r w:rsidRPr="00F46251">
              <w:rPr>
                <w:b w:val="0"/>
                <w:color w:val="auto"/>
                <w:sz w:val="22"/>
              </w:rPr>
              <w:br/>
              <w:t>e. Centrum Certyfikatów (CA), obsługa klucza publicznego i prywatnego umożliwiające:</w:t>
            </w:r>
            <w:r w:rsidRPr="00F46251">
              <w:rPr>
                <w:b w:val="0"/>
                <w:color w:val="auto"/>
                <w:sz w:val="22"/>
              </w:rPr>
              <w:br/>
            </w:r>
            <w:r w:rsidR="00C751CF">
              <w:rPr>
                <w:b w:val="0"/>
                <w:color w:val="auto"/>
                <w:sz w:val="22"/>
              </w:rPr>
              <w:tab/>
            </w:r>
            <w:r w:rsidRPr="00F46251">
              <w:rPr>
                <w:b w:val="0"/>
                <w:color w:val="auto"/>
                <w:sz w:val="22"/>
              </w:rPr>
              <w:t>i. Dystrybucję certyfikatów poprzez http,</w:t>
            </w:r>
            <w:r w:rsidRPr="00F46251">
              <w:rPr>
                <w:b w:val="0"/>
                <w:color w:val="auto"/>
                <w:sz w:val="22"/>
              </w:rPr>
              <w:br/>
            </w:r>
            <w:r w:rsidR="00C751CF">
              <w:rPr>
                <w:b w:val="0"/>
                <w:color w:val="auto"/>
                <w:sz w:val="22"/>
              </w:rPr>
              <w:tab/>
            </w:r>
            <w:r w:rsidRPr="00F46251">
              <w:rPr>
                <w:b w:val="0"/>
                <w:color w:val="auto"/>
                <w:sz w:val="22"/>
              </w:rPr>
              <w:t>ii. Konsolidację CA dla wielu lasów domen,</w:t>
            </w:r>
            <w:r w:rsidRPr="00F46251">
              <w:rPr>
                <w:b w:val="0"/>
                <w:color w:val="auto"/>
                <w:sz w:val="22"/>
              </w:rPr>
              <w:br/>
            </w:r>
            <w:r w:rsidR="00C751CF">
              <w:rPr>
                <w:b w:val="0"/>
                <w:color w:val="auto"/>
                <w:sz w:val="22"/>
              </w:rPr>
              <w:tab/>
            </w:r>
            <w:r w:rsidRPr="00F46251">
              <w:rPr>
                <w:b w:val="0"/>
                <w:color w:val="auto"/>
                <w:sz w:val="22"/>
              </w:rPr>
              <w:t>iii. Automatyczne rejestrowanie certyfikatów pomiędzy różnymi lasami domen.</w:t>
            </w:r>
            <w:r w:rsidRPr="00F46251">
              <w:rPr>
                <w:b w:val="0"/>
                <w:color w:val="auto"/>
                <w:sz w:val="22"/>
              </w:rPr>
              <w:br/>
              <w:t>f. Szyfrowanie plików i folderów,</w:t>
            </w:r>
            <w:r w:rsidRPr="00F46251">
              <w:rPr>
                <w:b w:val="0"/>
                <w:color w:val="auto"/>
                <w:sz w:val="22"/>
              </w:rPr>
              <w:br/>
            </w:r>
            <w:r w:rsidRPr="00F46251">
              <w:rPr>
                <w:b w:val="0"/>
                <w:color w:val="auto"/>
                <w:sz w:val="22"/>
              </w:rPr>
              <w:lastRenderedPageBreak/>
              <w:t>g. Szyfrowanie połączeń sieciowych pomiędzy serwerami oraz serwerami i stacjami roboczymi (IPSec),</w:t>
            </w:r>
            <w:r w:rsidRPr="00F46251">
              <w:rPr>
                <w:b w:val="0"/>
                <w:color w:val="auto"/>
                <w:sz w:val="22"/>
              </w:rPr>
              <w:br/>
              <w:t>h. Możliwość tworzenia systemów wysokiej dostępności (klastry typu failover) oraz rozłożenia obciążenia serwerów,</w:t>
            </w:r>
            <w:r w:rsidRPr="00F46251">
              <w:rPr>
                <w:b w:val="0"/>
                <w:color w:val="auto"/>
                <w:sz w:val="22"/>
              </w:rPr>
              <w:br/>
              <w:t>i. Serwis udostępniania stron WWW,</w:t>
            </w:r>
            <w:r w:rsidRPr="00F46251">
              <w:rPr>
                <w:b w:val="0"/>
                <w:color w:val="auto"/>
                <w:sz w:val="22"/>
              </w:rPr>
              <w:br/>
              <w:t>j. Wsparcie dla protokołu IP w wersji 6 (IPv6),</w:t>
            </w:r>
            <w:r w:rsidRPr="00F46251">
              <w:rPr>
                <w:b w:val="0"/>
                <w:color w:val="auto"/>
                <w:sz w:val="22"/>
              </w:rPr>
              <w:br/>
              <w:t>k. Wbudowane usługi VPN pozwalające na zestawienie nielimitowanej liczby równoczesnych połączeń i niewymagające instalacji dodatkowego oprogramowania na komputerach z</w:t>
            </w:r>
            <w:r w:rsidR="00560E49">
              <w:rPr>
                <w:b w:val="0"/>
                <w:color w:val="auto"/>
                <w:sz w:val="22"/>
              </w:rPr>
              <w:t> </w:t>
            </w:r>
            <w:r w:rsidRPr="00F46251">
              <w:rPr>
                <w:b w:val="0"/>
                <w:color w:val="auto"/>
                <w:sz w:val="22"/>
              </w:rPr>
              <w:t>systemem Windows posiadanych przez Zamawiającego,</w:t>
            </w:r>
          </w:p>
        </w:tc>
      </w:tr>
    </w:tbl>
    <w:p w14:paraId="72E4271C" w14:textId="77777777" w:rsidR="007660A1" w:rsidRPr="00FE78BD" w:rsidRDefault="007660A1" w:rsidP="007660A1"/>
    <w:p w14:paraId="35BD5BE0" w14:textId="77777777" w:rsidR="007660A1" w:rsidRDefault="007660A1" w:rsidP="00D33DF3">
      <w:pPr>
        <w:pStyle w:val="Nagwek2"/>
      </w:pPr>
      <w:bookmarkStart w:id="237" w:name="_Toc461192448"/>
      <w:bookmarkStart w:id="238" w:name="_Toc477889772"/>
      <w:r>
        <w:t>Oprogramowanie do ochrony antywirusowej</w:t>
      </w:r>
      <w:bookmarkEnd w:id="237"/>
      <w:bookmarkEnd w:id="238"/>
    </w:p>
    <w:p w14:paraId="3C7A8035" w14:textId="291BED76" w:rsidR="007660A1" w:rsidRPr="00FE78BD" w:rsidRDefault="007660A1" w:rsidP="007660A1">
      <w:pPr>
        <w:spacing w:after="0" w:line="240" w:lineRule="auto"/>
        <w:rPr>
          <w:rFonts w:ascii="Calibri" w:eastAsia="Times New Roman" w:hAnsi="Calibri" w:cs="Calibri"/>
          <w:color w:val="000000"/>
          <w:lang w:eastAsia="pl-PL"/>
        </w:rPr>
      </w:pPr>
      <w:r w:rsidRPr="00FE78BD">
        <w:rPr>
          <w:rFonts w:ascii="Calibri" w:eastAsia="Times New Roman" w:hAnsi="Calibri" w:cs="Calibri"/>
          <w:color w:val="000000"/>
          <w:lang w:eastAsia="pl-PL"/>
        </w:rPr>
        <w:t>Rozbudowa p</w:t>
      </w:r>
      <w:r w:rsidR="005C6B88">
        <w:rPr>
          <w:rFonts w:ascii="Calibri" w:eastAsia="Times New Roman" w:hAnsi="Calibri" w:cs="Calibri"/>
          <w:color w:val="000000"/>
          <w:lang w:eastAsia="pl-PL"/>
        </w:rPr>
        <w:t>o</w:t>
      </w:r>
      <w:r w:rsidRPr="00FE78BD">
        <w:rPr>
          <w:rFonts w:ascii="Calibri" w:eastAsia="Times New Roman" w:hAnsi="Calibri" w:cs="Calibri"/>
          <w:color w:val="000000"/>
          <w:lang w:eastAsia="pl-PL"/>
        </w:rPr>
        <w:t>siadanego przez Zamawiającego oprogramowania do ochrony antywirusowej Trend Micro Deep Security - Anti-malware o licencje na 28 procesorów, lub równoważne.</w:t>
      </w:r>
      <w:r w:rsidRPr="00FE78BD">
        <w:rPr>
          <w:rFonts w:ascii="Calibri" w:eastAsia="Times New Roman" w:hAnsi="Calibri" w:cs="Calibri"/>
          <w:color w:val="000000"/>
          <w:lang w:eastAsia="pl-PL"/>
        </w:rPr>
        <w:br/>
        <w:t xml:space="preserve">Wszystkie licencje </w:t>
      </w:r>
      <w:r w:rsidR="009A5461">
        <w:t>mają</w:t>
      </w:r>
      <w:r w:rsidRPr="00FE78BD">
        <w:rPr>
          <w:rFonts w:ascii="Calibri" w:eastAsia="Times New Roman" w:hAnsi="Calibri" w:cs="Calibri"/>
          <w:color w:val="000000"/>
          <w:lang w:eastAsia="pl-PL"/>
        </w:rPr>
        <w:t xml:space="preserve"> być dostarczone </w:t>
      </w:r>
      <w:r w:rsidR="006033DD" w:rsidRPr="00634D11">
        <w:rPr>
          <w:rFonts w:ascii="Calibri" w:eastAsia="Times New Roman" w:hAnsi="Calibri" w:cs="Calibri"/>
          <w:color w:val="000000"/>
          <w:lang w:eastAsia="pl-PL"/>
        </w:rPr>
        <w:t>wraz z</w:t>
      </w:r>
      <w:r w:rsidR="006033DD">
        <w:rPr>
          <w:rFonts w:ascii="Calibri" w:eastAsia="Times New Roman" w:hAnsi="Calibri" w:cs="Calibri"/>
          <w:color w:val="000000"/>
          <w:lang w:eastAsia="pl-PL"/>
        </w:rPr>
        <w:t xml:space="preserve"> wsparciem technicznym, z</w:t>
      </w:r>
      <w:r w:rsidR="006033DD" w:rsidRPr="00634D11">
        <w:rPr>
          <w:rFonts w:ascii="Calibri" w:eastAsia="Times New Roman" w:hAnsi="Calibri" w:cs="Calibri"/>
          <w:color w:val="000000"/>
          <w:lang w:eastAsia="pl-PL"/>
        </w:rPr>
        <w:t xml:space="preserve"> </w:t>
      </w:r>
      <w:r w:rsidR="006033DD">
        <w:rPr>
          <w:rFonts w:ascii="Calibri" w:eastAsia="Times New Roman" w:hAnsi="Calibri" w:cs="Calibri"/>
          <w:color w:val="000000"/>
          <w:lang w:eastAsia="pl-PL"/>
        </w:rPr>
        <w:t xml:space="preserve">czasem trwania wsparcia technicznego, </w:t>
      </w:r>
      <w:r w:rsidR="006033DD">
        <w:t>zgodnym z ofertą Wykonawcy - „Czas Trwania Wsparcia Technicznego”</w:t>
      </w:r>
      <w:r w:rsidRPr="00FE78BD">
        <w:rPr>
          <w:rFonts w:ascii="Calibri" w:eastAsia="Times New Roman" w:hAnsi="Calibri" w:cs="Calibri"/>
          <w:color w:val="000000"/>
          <w:lang w:eastAsia="pl-PL"/>
        </w:rPr>
        <w:t>, świadczonym przez producenta będącego licencjodawcą oprogramowania, które powinno umożliwiać zgłaszanie problemów 5 dni w tygodniu przez 12h na dobę oraz pobieranie i instalowanie nowych poprawek, sygnatur, wersji oprogramowania.</w:t>
      </w:r>
    </w:p>
    <w:p w14:paraId="4295574E" w14:textId="77777777" w:rsidR="007660A1" w:rsidRDefault="007660A1" w:rsidP="007660A1"/>
    <w:tbl>
      <w:tblPr>
        <w:tblStyle w:val="Tabela-Siatka"/>
        <w:tblW w:w="0" w:type="auto"/>
        <w:tblLook w:val="04A0" w:firstRow="1" w:lastRow="0" w:firstColumn="1" w:lastColumn="0" w:noHBand="0" w:noVBand="1"/>
      </w:tblPr>
      <w:tblGrid>
        <w:gridCol w:w="562"/>
        <w:gridCol w:w="8500"/>
      </w:tblGrid>
      <w:tr w:rsidR="007660A1" w:rsidRPr="00FE78BD" w14:paraId="6421841E" w14:textId="77777777" w:rsidTr="00D81C55">
        <w:trPr>
          <w:trHeight w:val="290"/>
        </w:trPr>
        <w:tc>
          <w:tcPr>
            <w:tcW w:w="562" w:type="dxa"/>
            <w:shd w:val="clear" w:color="auto" w:fill="2E74B5" w:themeFill="accent1" w:themeFillShade="BF"/>
            <w:noWrap/>
            <w:vAlign w:val="center"/>
            <w:hideMark/>
          </w:tcPr>
          <w:p w14:paraId="7643344F" w14:textId="77777777" w:rsidR="007660A1" w:rsidRPr="00374A2E" w:rsidRDefault="007660A1" w:rsidP="00D81C55">
            <w:pPr>
              <w:pStyle w:val="Tabelanagwek"/>
              <w:spacing w:line="240" w:lineRule="auto"/>
              <w:jc w:val="center"/>
              <w:rPr>
                <w:sz w:val="22"/>
              </w:rPr>
            </w:pPr>
            <w:r w:rsidRPr="00374A2E">
              <w:rPr>
                <w:sz w:val="22"/>
              </w:rPr>
              <w:t>ID</w:t>
            </w:r>
          </w:p>
        </w:tc>
        <w:tc>
          <w:tcPr>
            <w:tcW w:w="8500" w:type="dxa"/>
            <w:shd w:val="clear" w:color="auto" w:fill="2E74B5" w:themeFill="accent1" w:themeFillShade="BF"/>
            <w:noWrap/>
            <w:vAlign w:val="center"/>
            <w:hideMark/>
          </w:tcPr>
          <w:p w14:paraId="0B3AA6E6" w14:textId="77777777" w:rsidR="007660A1" w:rsidRPr="00FE78BD" w:rsidRDefault="007660A1" w:rsidP="00D81C55">
            <w:pPr>
              <w:pStyle w:val="Tabelanagwek"/>
              <w:spacing w:line="240" w:lineRule="auto"/>
              <w:jc w:val="center"/>
            </w:pPr>
            <w:r w:rsidRPr="00374A2E">
              <w:rPr>
                <w:sz w:val="22"/>
              </w:rPr>
              <w:t>Wymaganie</w:t>
            </w:r>
          </w:p>
        </w:tc>
      </w:tr>
      <w:tr w:rsidR="007660A1" w:rsidRPr="00FE78BD" w14:paraId="7B1936D6" w14:textId="77777777" w:rsidTr="00D81C55">
        <w:trPr>
          <w:trHeight w:val="290"/>
        </w:trPr>
        <w:tc>
          <w:tcPr>
            <w:tcW w:w="562" w:type="dxa"/>
            <w:shd w:val="clear" w:color="auto" w:fill="5B9BD5" w:themeFill="accent1"/>
            <w:noWrap/>
            <w:vAlign w:val="center"/>
            <w:hideMark/>
          </w:tcPr>
          <w:p w14:paraId="74D6666F" w14:textId="77777777" w:rsidR="007660A1" w:rsidRPr="00374A2E" w:rsidRDefault="007660A1" w:rsidP="00D81C55">
            <w:pPr>
              <w:pStyle w:val="Tabelanagwek"/>
              <w:spacing w:line="240" w:lineRule="auto"/>
              <w:rPr>
                <w:sz w:val="22"/>
              </w:rPr>
            </w:pPr>
            <w:r w:rsidRPr="00374A2E">
              <w:rPr>
                <w:sz w:val="22"/>
              </w:rPr>
              <w:t>1</w:t>
            </w:r>
          </w:p>
        </w:tc>
        <w:tc>
          <w:tcPr>
            <w:tcW w:w="8500" w:type="dxa"/>
            <w:noWrap/>
            <w:vAlign w:val="center"/>
            <w:hideMark/>
          </w:tcPr>
          <w:p w14:paraId="6024B3F9" w14:textId="77777777" w:rsidR="007660A1" w:rsidRPr="00FE78BD" w:rsidRDefault="007660A1" w:rsidP="00D81C55">
            <w:pPr>
              <w:spacing w:before="120" w:after="120" w:line="240" w:lineRule="auto"/>
            </w:pPr>
            <w:r w:rsidRPr="00FE78BD">
              <w:t xml:space="preserve">Oprogramowanie musi pozwalać na bezagentową ochronę środowisk wirtualnych opartych o platformę </w:t>
            </w:r>
            <w:r w:rsidR="00B448B2">
              <w:t>VMware</w:t>
            </w:r>
            <w:r w:rsidRPr="00FE78BD">
              <w:t xml:space="preserve"> vSphere.</w:t>
            </w:r>
          </w:p>
        </w:tc>
      </w:tr>
      <w:tr w:rsidR="007660A1" w:rsidRPr="00FE78BD" w14:paraId="11E1C118" w14:textId="77777777" w:rsidTr="00D81C55">
        <w:trPr>
          <w:trHeight w:val="290"/>
        </w:trPr>
        <w:tc>
          <w:tcPr>
            <w:tcW w:w="562" w:type="dxa"/>
            <w:shd w:val="clear" w:color="auto" w:fill="5B9BD5" w:themeFill="accent1"/>
            <w:noWrap/>
            <w:vAlign w:val="center"/>
            <w:hideMark/>
          </w:tcPr>
          <w:p w14:paraId="1159B8B7" w14:textId="77777777" w:rsidR="007660A1" w:rsidRPr="00374A2E" w:rsidRDefault="007660A1" w:rsidP="00D81C55">
            <w:pPr>
              <w:pStyle w:val="Tabelanagwek"/>
              <w:spacing w:line="240" w:lineRule="auto"/>
              <w:rPr>
                <w:sz w:val="22"/>
              </w:rPr>
            </w:pPr>
            <w:r w:rsidRPr="00374A2E">
              <w:rPr>
                <w:sz w:val="22"/>
              </w:rPr>
              <w:t>2</w:t>
            </w:r>
          </w:p>
        </w:tc>
        <w:tc>
          <w:tcPr>
            <w:tcW w:w="8500" w:type="dxa"/>
            <w:noWrap/>
            <w:vAlign w:val="center"/>
            <w:hideMark/>
          </w:tcPr>
          <w:p w14:paraId="3A0FF975" w14:textId="77777777" w:rsidR="007660A1" w:rsidRPr="00FE78BD" w:rsidRDefault="007660A1" w:rsidP="00D81C55">
            <w:pPr>
              <w:spacing w:before="120" w:after="120" w:line="240" w:lineRule="auto"/>
            </w:pPr>
            <w:r w:rsidRPr="00FE78BD">
              <w:t>Oprogramowanie musi zapewniać bezpieczeństwo wirtualnych serwerów.</w:t>
            </w:r>
          </w:p>
        </w:tc>
      </w:tr>
      <w:tr w:rsidR="007660A1" w:rsidRPr="00FE78BD" w14:paraId="69D22418" w14:textId="77777777" w:rsidTr="00D81C55">
        <w:trPr>
          <w:trHeight w:val="290"/>
        </w:trPr>
        <w:tc>
          <w:tcPr>
            <w:tcW w:w="562" w:type="dxa"/>
            <w:shd w:val="clear" w:color="auto" w:fill="5B9BD5" w:themeFill="accent1"/>
            <w:noWrap/>
            <w:vAlign w:val="center"/>
            <w:hideMark/>
          </w:tcPr>
          <w:p w14:paraId="1CB9630E" w14:textId="77777777" w:rsidR="007660A1" w:rsidRPr="00374A2E" w:rsidRDefault="007660A1" w:rsidP="00D81C55">
            <w:pPr>
              <w:pStyle w:val="Tabelanagwek"/>
              <w:spacing w:line="240" w:lineRule="auto"/>
              <w:rPr>
                <w:sz w:val="22"/>
              </w:rPr>
            </w:pPr>
            <w:r w:rsidRPr="00374A2E">
              <w:rPr>
                <w:sz w:val="22"/>
              </w:rPr>
              <w:t>3</w:t>
            </w:r>
          </w:p>
        </w:tc>
        <w:tc>
          <w:tcPr>
            <w:tcW w:w="8500" w:type="dxa"/>
            <w:noWrap/>
            <w:vAlign w:val="center"/>
            <w:hideMark/>
          </w:tcPr>
          <w:p w14:paraId="0F19BF72" w14:textId="77777777" w:rsidR="007660A1" w:rsidRPr="00FE78BD" w:rsidRDefault="007660A1" w:rsidP="00D81C55">
            <w:pPr>
              <w:spacing w:before="120" w:after="120" w:line="240" w:lineRule="auto"/>
            </w:pPr>
            <w:r w:rsidRPr="00FE78BD">
              <w:t>Oprogramowanie musi umożliwiać instalację konsoli zarządzającej na systemach Microsoft Windows.</w:t>
            </w:r>
          </w:p>
        </w:tc>
      </w:tr>
      <w:tr w:rsidR="007660A1" w:rsidRPr="00FE78BD" w14:paraId="1F7DA1F8" w14:textId="77777777" w:rsidTr="00D81C55">
        <w:trPr>
          <w:trHeight w:val="290"/>
        </w:trPr>
        <w:tc>
          <w:tcPr>
            <w:tcW w:w="562" w:type="dxa"/>
            <w:shd w:val="clear" w:color="auto" w:fill="5B9BD5" w:themeFill="accent1"/>
            <w:noWrap/>
            <w:vAlign w:val="center"/>
            <w:hideMark/>
          </w:tcPr>
          <w:p w14:paraId="3DBFA8F3" w14:textId="77777777" w:rsidR="007660A1" w:rsidRPr="00374A2E" w:rsidRDefault="007660A1" w:rsidP="00D81C55">
            <w:pPr>
              <w:pStyle w:val="Tabelanagwek"/>
              <w:spacing w:line="240" w:lineRule="auto"/>
              <w:rPr>
                <w:sz w:val="22"/>
              </w:rPr>
            </w:pPr>
            <w:r w:rsidRPr="00374A2E">
              <w:rPr>
                <w:sz w:val="22"/>
              </w:rPr>
              <w:t>4</w:t>
            </w:r>
          </w:p>
        </w:tc>
        <w:tc>
          <w:tcPr>
            <w:tcW w:w="8500" w:type="dxa"/>
            <w:noWrap/>
            <w:vAlign w:val="center"/>
            <w:hideMark/>
          </w:tcPr>
          <w:p w14:paraId="7CC15242" w14:textId="77777777" w:rsidR="007660A1" w:rsidRPr="00FE78BD" w:rsidRDefault="007660A1" w:rsidP="00D81C55">
            <w:pPr>
              <w:spacing w:before="120" w:after="120" w:line="240" w:lineRule="auto"/>
            </w:pPr>
            <w:r w:rsidRPr="00FE78BD">
              <w:t>Oprogramowanie musi pozwalać na swobodny wybór ochrony agentowej lub bezagentowej w przypadku serwerów wirtualnych.</w:t>
            </w:r>
          </w:p>
        </w:tc>
      </w:tr>
      <w:tr w:rsidR="007660A1" w:rsidRPr="00FE78BD" w14:paraId="42088173" w14:textId="77777777" w:rsidTr="00D81C55">
        <w:trPr>
          <w:trHeight w:val="580"/>
        </w:trPr>
        <w:tc>
          <w:tcPr>
            <w:tcW w:w="562" w:type="dxa"/>
            <w:shd w:val="clear" w:color="auto" w:fill="5B9BD5" w:themeFill="accent1"/>
            <w:noWrap/>
            <w:vAlign w:val="center"/>
            <w:hideMark/>
          </w:tcPr>
          <w:p w14:paraId="31BB6177" w14:textId="77777777" w:rsidR="007660A1" w:rsidRPr="00374A2E" w:rsidRDefault="007660A1" w:rsidP="00D81C55">
            <w:pPr>
              <w:pStyle w:val="Tabelanagwek"/>
              <w:spacing w:line="240" w:lineRule="auto"/>
              <w:rPr>
                <w:sz w:val="22"/>
              </w:rPr>
            </w:pPr>
            <w:r w:rsidRPr="00374A2E">
              <w:rPr>
                <w:sz w:val="22"/>
              </w:rPr>
              <w:t>5</w:t>
            </w:r>
          </w:p>
        </w:tc>
        <w:tc>
          <w:tcPr>
            <w:tcW w:w="8500" w:type="dxa"/>
            <w:noWrap/>
            <w:vAlign w:val="center"/>
            <w:hideMark/>
          </w:tcPr>
          <w:p w14:paraId="7C96D8CF" w14:textId="77777777" w:rsidR="007660A1" w:rsidRPr="00FE78BD" w:rsidRDefault="007660A1" w:rsidP="00D81C55">
            <w:pPr>
              <w:spacing w:before="120" w:after="120" w:line="240" w:lineRule="auto"/>
            </w:pPr>
            <w:r w:rsidRPr="00FE78BD">
              <w:t>Administratorzy muszą mieć możliwość tworzenia logicznych grup klientów i serwerów, w</w:t>
            </w:r>
            <w:r w:rsidR="00560E49">
              <w:t> </w:t>
            </w:r>
            <w:r w:rsidRPr="00FE78BD">
              <w:t>celu zarządzania oraz wymuszania określonych dla grupy zasad bezpieczeństwa.</w:t>
            </w:r>
          </w:p>
        </w:tc>
      </w:tr>
      <w:tr w:rsidR="007660A1" w:rsidRPr="00FE78BD" w14:paraId="12947B74" w14:textId="77777777" w:rsidTr="00D81C55">
        <w:trPr>
          <w:trHeight w:val="580"/>
        </w:trPr>
        <w:tc>
          <w:tcPr>
            <w:tcW w:w="562" w:type="dxa"/>
            <w:shd w:val="clear" w:color="auto" w:fill="5B9BD5" w:themeFill="accent1"/>
            <w:noWrap/>
            <w:vAlign w:val="center"/>
            <w:hideMark/>
          </w:tcPr>
          <w:p w14:paraId="5B5AE32E" w14:textId="77777777" w:rsidR="007660A1" w:rsidRPr="00374A2E" w:rsidRDefault="007660A1" w:rsidP="00D81C55">
            <w:pPr>
              <w:pStyle w:val="Tabelanagwek"/>
              <w:spacing w:line="240" w:lineRule="auto"/>
              <w:rPr>
                <w:sz w:val="22"/>
              </w:rPr>
            </w:pPr>
            <w:r w:rsidRPr="00374A2E">
              <w:rPr>
                <w:sz w:val="22"/>
              </w:rPr>
              <w:t>6</w:t>
            </w:r>
          </w:p>
        </w:tc>
        <w:tc>
          <w:tcPr>
            <w:tcW w:w="8500" w:type="dxa"/>
            <w:noWrap/>
            <w:vAlign w:val="center"/>
            <w:hideMark/>
          </w:tcPr>
          <w:p w14:paraId="48CA43B6" w14:textId="77777777" w:rsidR="007660A1" w:rsidRPr="00FE78BD" w:rsidRDefault="007660A1" w:rsidP="00D81C55">
            <w:pPr>
              <w:spacing w:before="120" w:after="120" w:line="240" w:lineRule="auto"/>
            </w:pPr>
            <w:r w:rsidRPr="00FE78BD">
              <w:t>Oprogramowanie musi mieć możliwość konfiguracji rozwiązania, które będzie dla wyznaczonych agentów punktem dystrybuującym uaktualnienia i poprawki oprogramowania.</w:t>
            </w:r>
          </w:p>
        </w:tc>
      </w:tr>
      <w:tr w:rsidR="007660A1" w:rsidRPr="00FE78BD" w14:paraId="7DD4C28C" w14:textId="77777777" w:rsidTr="00D81C55">
        <w:trPr>
          <w:trHeight w:val="290"/>
        </w:trPr>
        <w:tc>
          <w:tcPr>
            <w:tcW w:w="562" w:type="dxa"/>
            <w:shd w:val="clear" w:color="auto" w:fill="5B9BD5" w:themeFill="accent1"/>
            <w:noWrap/>
            <w:vAlign w:val="center"/>
            <w:hideMark/>
          </w:tcPr>
          <w:p w14:paraId="6550DEEA" w14:textId="77777777" w:rsidR="007660A1" w:rsidRPr="00374A2E" w:rsidRDefault="007660A1" w:rsidP="00D81C55">
            <w:pPr>
              <w:pStyle w:val="Tabelanagwek"/>
              <w:spacing w:line="240" w:lineRule="auto"/>
              <w:rPr>
                <w:sz w:val="22"/>
              </w:rPr>
            </w:pPr>
            <w:r w:rsidRPr="00374A2E">
              <w:rPr>
                <w:sz w:val="22"/>
              </w:rPr>
              <w:t>7</w:t>
            </w:r>
          </w:p>
        </w:tc>
        <w:tc>
          <w:tcPr>
            <w:tcW w:w="8500" w:type="dxa"/>
            <w:noWrap/>
            <w:vAlign w:val="center"/>
            <w:hideMark/>
          </w:tcPr>
          <w:p w14:paraId="6A84A5AD" w14:textId="77777777" w:rsidR="007660A1" w:rsidRPr="00FE78BD" w:rsidRDefault="007660A1" w:rsidP="00D81C55">
            <w:pPr>
              <w:spacing w:before="120" w:after="120" w:line="240" w:lineRule="auto"/>
            </w:pPr>
            <w:r w:rsidRPr="00FE78BD">
              <w:t>W obrębie jednej konsoli zarządzającej system musi pozwalać na kontrolę integralności hypervisora środowiska wirtualnego.</w:t>
            </w:r>
          </w:p>
        </w:tc>
      </w:tr>
      <w:tr w:rsidR="007660A1" w:rsidRPr="00FE78BD" w14:paraId="7F229F4E" w14:textId="77777777" w:rsidTr="00D81C55">
        <w:trPr>
          <w:trHeight w:val="290"/>
        </w:trPr>
        <w:tc>
          <w:tcPr>
            <w:tcW w:w="562" w:type="dxa"/>
            <w:shd w:val="clear" w:color="auto" w:fill="5B9BD5" w:themeFill="accent1"/>
            <w:noWrap/>
            <w:vAlign w:val="center"/>
            <w:hideMark/>
          </w:tcPr>
          <w:p w14:paraId="663879DB" w14:textId="77777777" w:rsidR="007660A1" w:rsidRPr="00374A2E" w:rsidRDefault="007660A1" w:rsidP="00D81C55">
            <w:pPr>
              <w:pStyle w:val="Tabelanagwek"/>
              <w:spacing w:line="240" w:lineRule="auto"/>
              <w:rPr>
                <w:sz w:val="22"/>
              </w:rPr>
            </w:pPr>
            <w:r w:rsidRPr="00374A2E">
              <w:rPr>
                <w:sz w:val="22"/>
              </w:rPr>
              <w:lastRenderedPageBreak/>
              <w:t>8</w:t>
            </w:r>
          </w:p>
        </w:tc>
        <w:tc>
          <w:tcPr>
            <w:tcW w:w="8500" w:type="dxa"/>
            <w:noWrap/>
            <w:vAlign w:val="center"/>
            <w:hideMark/>
          </w:tcPr>
          <w:p w14:paraId="1FA7B049" w14:textId="77777777" w:rsidR="007660A1" w:rsidRPr="00FE78BD" w:rsidRDefault="007660A1" w:rsidP="00D81C55">
            <w:pPr>
              <w:spacing w:before="120" w:after="120" w:line="240" w:lineRule="auto"/>
            </w:pPr>
            <w:r w:rsidRPr="00FE78BD">
              <w:t>Oprogramowanie musi umożliwiać zdefiniowanie harmonogramu lub częstotliwości pobierania aktualizacji wirusów od producenta systemu.</w:t>
            </w:r>
          </w:p>
        </w:tc>
      </w:tr>
      <w:tr w:rsidR="007660A1" w:rsidRPr="00FE78BD" w14:paraId="36AC8625" w14:textId="77777777" w:rsidTr="00D81C55">
        <w:trPr>
          <w:trHeight w:val="290"/>
        </w:trPr>
        <w:tc>
          <w:tcPr>
            <w:tcW w:w="562" w:type="dxa"/>
            <w:shd w:val="clear" w:color="auto" w:fill="5B9BD5" w:themeFill="accent1"/>
            <w:noWrap/>
            <w:vAlign w:val="center"/>
            <w:hideMark/>
          </w:tcPr>
          <w:p w14:paraId="6E467BC7" w14:textId="77777777" w:rsidR="007660A1" w:rsidRPr="00374A2E" w:rsidRDefault="007660A1" w:rsidP="00D81C55">
            <w:pPr>
              <w:pStyle w:val="Tabelanagwek"/>
              <w:spacing w:line="240" w:lineRule="auto"/>
              <w:rPr>
                <w:sz w:val="22"/>
              </w:rPr>
            </w:pPr>
            <w:r w:rsidRPr="00374A2E">
              <w:rPr>
                <w:sz w:val="22"/>
              </w:rPr>
              <w:t>9</w:t>
            </w:r>
          </w:p>
        </w:tc>
        <w:tc>
          <w:tcPr>
            <w:tcW w:w="8500" w:type="dxa"/>
            <w:noWrap/>
            <w:vAlign w:val="center"/>
            <w:hideMark/>
          </w:tcPr>
          <w:p w14:paraId="210778A8" w14:textId="77777777" w:rsidR="007660A1" w:rsidRPr="00FE78BD" w:rsidRDefault="007660A1" w:rsidP="00D81C55">
            <w:pPr>
              <w:spacing w:before="120" w:after="120" w:line="240" w:lineRule="auto"/>
            </w:pPr>
            <w:r w:rsidRPr="00FE78BD">
              <w:t>Oprogramowanie musi wykorzystywać mechanizmy cache i deduplikacji w celu optymalizacji czasu skanowania i wykrywania zmian.</w:t>
            </w:r>
          </w:p>
        </w:tc>
      </w:tr>
      <w:tr w:rsidR="007660A1" w:rsidRPr="00FE78BD" w14:paraId="69182B0A" w14:textId="77777777" w:rsidTr="00D81C55">
        <w:trPr>
          <w:trHeight w:val="580"/>
        </w:trPr>
        <w:tc>
          <w:tcPr>
            <w:tcW w:w="562" w:type="dxa"/>
            <w:shd w:val="clear" w:color="auto" w:fill="5B9BD5" w:themeFill="accent1"/>
            <w:noWrap/>
            <w:vAlign w:val="center"/>
            <w:hideMark/>
          </w:tcPr>
          <w:p w14:paraId="13A30D5D" w14:textId="77777777" w:rsidR="007660A1" w:rsidRPr="00374A2E" w:rsidRDefault="007660A1" w:rsidP="00D81C55">
            <w:pPr>
              <w:pStyle w:val="Tabelanagwek"/>
              <w:spacing w:line="240" w:lineRule="auto"/>
              <w:rPr>
                <w:sz w:val="22"/>
              </w:rPr>
            </w:pPr>
            <w:r w:rsidRPr="00374A2E">
              <w:rPr>
                <w:sz w:val="22"/>
              </w:rPr>
              <w:t>10</w:t>
            </w:r>
          </w:p>
        </w:tc>
        <w:tc>
          <w:tcPr>
            <w:tcW w:w="8500" w:type="dxa"/>
            <w:noWrap/>
            <w:vAlign w:val="center"/>
            <w:hideMark/>
          </w:tcPr>
          <w:p w14:paraId="71446D0B" w14:textId="77777777" w:rsidR="007660A1" w:rsidRPr="00FE78BD" w:rsidRDefault="007660A1" w:rsidP="00D81C55">
            <w:pPr>
              <w:spacing w:before="120" w:after="120" w:line="240" w:lineRule="auto"/>
            </w:pPr>
            <w:r w:rsidRPr="00FE78BD">
              <w:t>Oprogramowanie musi umożliwiać instalację i konfigurację lokalnego serwera skorelowanej reputacji plików, adresów e-mail oraz adresów URL, synchronizującego się z chmurą producenta, który pozwalał będzie na weryfikację reputacji plików i adresów URL bez konieczności łączenia się z Internetem.</w:t>
            </w:r>
          </w:p>
        </w:tc>
      </w:tr>
      <w:tr w:rsidR="007660A1" w:rsidRPr="00FE78BD" w14:paraId="356BDCD6" w14:textId="77777777" w:rsidTr="00D81C55">
        <w:trPr>
          <w:trHeight w:val="290"/>
        </w:trPr>
        <w:tc>
          <w:tcPr>
            <w:tcW w:w="562" w:type="dxa"/>
            <w:shd w:val="clear" w:color="auto" w:fill="5B9BD5" w:themeFill="accent1"/>
            <w:noWrap/>
            <w:vAlign w:val="center"/>
            <w:hideMark/>
          </w:tcPr>
          <w:p w14:paraId="5F381C23" w14:textId="77777777" w:rsidR="007660A1" w:rsidRPr="00374A2E" w:rsidRDefault="007660A1" w:rsidP="00D81C55">
            <w:pPr>
              <w:pStyle w:val="Tabelanagwek"/>
              <w:spacing w:line="240" w:lineRule="auto"/>
              <w:rPr>
                <w:sz w:val="22"/>
              </w:rPr>
            </w:pPr>
            <w:r w:rsidRPr="00374A2E">
              <w:rPr>
                <w:sz w:val="22"/>
              </w:rPr>
              <w:t>11</w:t>
            </w:r>
          </w:p>
        </w:tc>
        <w:tc>
          <w:tcPr>
            <w:tcW w:w="8500" w:type="dxa"/>
            <w:noWrap/>
            <w:vAlign w:val="center"/>
            <w:hideMark/>
          </w:tcPr>
          <w:p w14:paraId="069C4E13" w14:textId="77777777" w:rsidR="007660A1" w:rsidRPr="00FE78BD" w:rsidRDefault="007660A1" w:rsidP="00D81C55">
            <w:pPr>
              <w:spacing w:before="120" w:after="120" w:line="240" w:lineRule="auto"/>
            </w:pPr>
            <w:r w:rsidRPr="00FE78BD">
              <w:t>Oprogramowanie musi pozwalać administratorowi na określenie reakcji w przypadku wykrycia wirusa.</w:t>
            </w:r>
          </w:p>
        </w:tc>
      </w:tr>
      <w:tr w:rsidR="007660A1" w:rsidRPr="00FE78BD" w14:paraId="5808407D" w14:textId="77777777" w:rsidTr="00D81C55">
        <w:trPr>
          <w:trHeight w:val="290"/>
        </w:trPr>
        <w:tc>
          <w:tcPr>
            <w:tcW w:w="562" w:type="dxa"/>
            <w:shd w:val="clear" w:color="auto" w:fill="5B9BD5" w:themeFill="accent1"/>
            <w:noWrap/>
            <w:vAlign w:val="center"/>
            <w:hideMark/>
          </w:tcPr>
          <w:p w14:paraId="0603BE7C" w14:textId="77777777" w:rsidR="007660A1" w:rsidRPr="00374A2E" w:rsidRDefault="007660A1" w:rsidP="00D81C55">
            <w:pPr>
              <w:pStyle w:val="Tabelanagwek"/>
              <w:spacing w:line="240" w:lineRule="auto"/>
              <w:rPr>
                <w:sz w:val="22"/>
              </w:rPr>
            </w:pPr>
            <w:r w:rsidRPr="00374A2E">
              <w:rPr>
                <w:sz w:val="22"/>
              </w:rPr>
              <w:t>12</w:t>
            </w:r>
          </w:p>
        </w:tc>
        <w:tc>
          <w:tcPr>
            <w:tcW w:w="8500" w:type="dxa"/>
            <w:noWrap/>
            <w:vAlign w:val="center"/>
            <w:hideMark/>
          </w:tcPr>
          <w:p w14:paraId="58AF4C20" w14:textId="77777777" w:rsidR="007660A1" w:rsidRPr="00FE78BD" w:rsidRDefault="007660A1" w:rsidP="00D81C55">
            <w:pPr>
              <w:spacing w:before="120" w:after="120" w:line="240" w:lineRule="auto"/>
            </w:pPr>
            <w:r w:rsidRPr="00FE78BD">
              <w:t>Oprogramowanie musi pozwalać na określenie obszarów skanowania, tj.: pliki, katalogi, itd.</w:t>
            </w:r>
          </w:p>
        </w:tc>
      </w:tr>
      <w:tr w:rsidR="007660A1" w:rsidRPr="00FE78BD" w14:paraId="5FB06849" w14:textId="77777777" w:rsidTr="00D81C55">
        <w:trPr>
          <w:trHeight w:val="580"/>
        </w:trPr>
        <w:tc>
          <w:tcPr>
            <w:tcW w:w="562" w:type="dxa"/>
            <w:shd w:val="clear" w:color="auto" w:fill="5B9BD5" w:themeFill="accent1"/>
            <w:noWrap/>
            <w:vAlign w:val="center"/>
            <w:hideMark/>
          </w:tcPr>
          <w:p w14:paraId="4F9EE595" w14:textId="77777777" w:rsidR="007660A1" w:rsidRPr="00374A2E" w:rsidRDefault="007660A1" w:rsidP="00D81C55">
            <w:pPr>
              <w:pStyle w:val="Tabelanagwek"/>
              <w:spacing w:line="240" w:lineRule="auto"/>
              <w:rPr>
                <w:sz w:val="22"/>
              </w:rPr>
            </w:pPr>
            <w:r w:rsidRPr="00374A2E">
              <w:rPr>
                <w:sz w:val="22"/>
              </w:rPr>
              <w:t>13</w:t>
            </w:r>
          </w:p>
        </w:tc>
        <w:tc>
          <w:tcPr>
            <w:tcW w:w="8500" w:type="dxa"/>
            <w:noWrap/>
            <w:vAlign w:val="center"/>
            <w:hideMark/>
          </w:tcPr>
          <w:p w14:paraId="1DDA6DBB" w14:textId="77777777" w:rsidR="007660A1" w:rsidRPr="00FE78BD" w:rsidRDefault="007660A1" w:rsidP="00D81C55">
            <w:pPr>
              <w:spacing w:before="120" w:after="120" w:line="240" w:lineRule="auto"/>
            </w:pPr>
            <w:r w:rsidRPr="00FE78BD">
              <w:t>Oprogramowanie musi pozwalać na określenie typów skanowanych plików, momentu ich skanowania (otwarcie, modyfikacja) oraz na wykluczenie ze skanowania określonych folderów.</w:t>
            </w:r>
          </w:p>
        </w:tc>
      </w:tr>
      <w:tr w:rsidR="007660A1" w:rsidRPr="00FE78BD" w14:paraId="10975ADD" w14:textId="77777777" w:rsidTr="00D81C55">
        <w:trPr>
          <w:trHeight w:val="290"/>
        </w:trPr>
        <w:tc>
          <w:tcPr>
            <w:tcW w:w="562" w:type="dxa"/>
            <w:shd w:val="clear" w:color="auto" w:fill="5B9BD5" w:themeFill="accent1"/>
            <w:noWrap/>
            <w:vAlign w:val="center"/>
            <w:hideMark/>
          </w:tcPr>
          <w:p w14:paraId="0D9DB20E" w14:textId="77777777" w:rsidR="007660A1" w:rsidRPr="00374A2E" w:rsidRDefault="007660A1" w:rsidP="00D81C55">
            <w:pPr>
              <w:pStyle w:val="Tabelanagwek"/>
              <w:spacing w:line="240" w:lineRule="auto"/>
              <w:rPr>
                <w:sz w:val="22"/>
              </w:rPr>
            </w:pPr>
            <w:r w:rsidRPr="00374A2E">
              <w:rPr>
                <w:sz w:val="22"/>
              </w:rPr>
              <w:t>14</w:t>
            </w:r>
          </w:p>
        </w:tc>
        <w:tc>
          <w:tcPr>
            <w:tcW w:w="8500" w:type="dxa"/>
            <w:noWrap/>
            <w:vAlign w:val="center"/>
            <w:hideMark/>
          </w:tcPr>
          <w:p w14:paraId="75C48E63" w14:textId="77777777" w:rsidR="007660A1" w:rsidRPr="00FE78BD" w:rsidRDefault="007660A1" w:rsidP="00D81C55">
            <w:pPr>
              <w:spacing w:before="120" w:after="120" w:line="240" w:lineRule="auto"/>
            </w:pPr>
            <w:r w:rsidRPr="00FE78BD">
              <w:t>Rozwiązanie musi chronić przed złośliwym oprogramowaniem, systemy oparte na MS</w:t>
            </w:r>
            <w:r w:rsidR="00560E49">
              <w:t> </w:t>
            </w:r>
            <w:r w:rsidRPr="00FE78BD">
              <w:t xml:space="preserve">Windows, Linux (RHEL, SuSE) w czasie rzeczywistym. </w:t>
            </w:r>
          </w:p>
        </w:tc>
      </w:tr>
      <w:tr w:rsidR="007660A1" w:rsidRPr="00FE78BD" w14:paraId="2738919A" w14:textId="77777777" w:rsidTr="00D81C55">
        <w:trPr>
          <w:trHeight w:val="580"/>
        </w:trPr>
        <w:tc>
          <w:tcPr>
            <w:tcW w:w="562" w:type="dxa"/>
            <w:shd w:val="clear" w:color="auto" w:fill="5B9BD5" w:themeFill="accent1"/>
            <w:noWrap/>
            <w:vAlign w:val="center"/>
            <w:hideMark/>
          </w:tcPr>
          <w:p w14:paraId="19857D2B" w14:textId="77777777" w:rsidR="007660A1" w:rsidRPr="00374A2E" w:rsidRDefault="007660A1" w:rsidP="00D81C55">
            <w:pPr>
              <w:pStyle w:val="Tabelanagwek"/>
              <w:spacing w:line="240" w:lineRule="auto"/>
              <w:rPr>
                <w:sz w:val="22"/>
              </w:rPr>
            </w:pPr>
            <w:r w:rsidRPr="00374A2E">
              <w:rPr>
                <w:sz w:val="22"/>
              </w:rPr>
              <w:t>15</w:t>
            </w:r>
          </w:p>
        </w:tc>
        <w:tc>
          <w:tcPr>
            <w:tcW w:w="8500" w:type="dxa"/>
            <w:noWrap/>
            <w:vAlign w:val="center"/>
            <w:hideMark/>
          </w:tcPr>
          <w:p w14:paraId="311FACE5" w14:textId="77777777" w:rsidR="007660A1" w:rsidRPr="00FE78BD" w:rsidRDefault="007660A1" w:rsidP="00D81C55">
            <w:pPr>
              <w:spacing w:before="120" w:after="120" w:line="240" w:lineRule="auto"/>
            </w:pPr>
            <w:r w:rsidRPr="00FE78BD">
              <w:t>Oprogramowanie musi pozwalać na zarządzanie zdarzeniami i natychmiastowe alarmowanie i raportowanie o aktywności wirusów w chronionej infrastrukturze.</w:t>
            </w:r>
          </w:p>
        </w:tc>
      </w:tr>
      <w:tr w:rsidR="007660A1" w:rsidRPr="00FE78BD" w14:paraId="391D24C4" w14:textId="77777777" w:rsidTr="00D81C55">
        <w:trPr>
          <w:trHeight w:val="580"/>
        </w:trPr>
        <w:tc>
          <w:tcPr>
            <w:tcW w:w="562" w:type="dxa"/>
            <w:shd w:val="clear" w:color="auto" w:fill="5B9BD5" w:themeFill="accent1"/>
            <w:noWrap/>
            <w:vAlign w:val="center"/>
            <w:hideMark/>
          </w:tcPr>
          <w:p w14:paraId="40369491" w14:textId="77777777" w:rsidR="007660A1" w:rsidRPr="00374A2E" w:rsidRDefault="007660A1" w:rsidP="00D81C55">
            <w:pPr>
              <w:pStyle w:val="Tabelanagwek"/>
              <w:spacing w:line="240" w:lineRule="auto"/>
              <w:rPr>
                <w:sz w:val="22"/>
              </w:rPr>
            </w:pPr>
            <w:r w:rsidRPr="00374A2E">
              <w:rPr>
                <w:sz w:val="22"/>
              </w:rPr>
              <w:t>16</w:t>
            </w:r>
          </w:p>
        </w:tc>
        <w:tc>
          <w:tcPr>
            <w:tcW w:w="8500" w:type="dxa"/>
            <w:noWrap/>
            <w:vAlign w:val="center"/>
            <w:hideMark/>
          </w:tcPr>
          <w:p w14:paraId="08EE4D6E" w14:textId="77777777" w:rsidR="007660A1" w:rsidRPr="00FE78BD" w:rsidRDefault="007660A1" w:rsidP="00D81C55">
            <w:pPr>
              <w:spacing w:before="120" w:after="120" w:line="240" w:lineRule="auto"/>
            </w:pPr>
            <w:r w:rsidRPr="00FE78BD">
              <w:t>Zarządzanie systemem musi odbywać się poprzez standardową przeglądarkę WWW i</w:t>
            </w:r>
            <w:r w:rsidR="00560E49">
              <w:t> </w:t>
            </w:r>
            <w:r w:rsidRPr="00FE78BD">
              <w:t>połączenie https, która nie wymaga instalacji żadnych dodatkowych komponentów.</w:t>
            </w:r>
          </w:p>
        </w:tc>
      </w:tr>
      <w:tr w:rsidR="007660A1" w:rsidRPr="00FE78BD" w14:paraId="2E0B2BDA" w14:textId="77777777" w:rsidTr="00D81C55">
        <w:trPr>
          <w:trHeight w:val="580"/>
        </w:trPr>
        <w:tc>
          <w:tcPr>
            <w:tcW w:w="562" w:type="dxa"/>
            <w:shd w:val="clear" w:color="auto" w:fill="5B9BD5" w:themeFill="accent1"/>
            <w:noWrap/>
            <w:vAlign w:val="center"/>
            <w:hideMark/>
          </w:tcPr>
          <w:p w14:paraId="2E1848B3" w14:textId="77777777" w:rsidR="007660A1" w:rsidRPr="00374A2E" w:rsidRDefault="007660A1" w:rsidP="00D81C55">
            <w:pPr>
              <w:pStyle w:val="Tabelanagwek"/>
              <w:spacing w:line="240" w:lineRule="auto"/>
              <w:rPr>
                <w:sz w:val="22"/>
              </w:rPr>
            </w:pPr>
            <w:r w:rsidRPr="00374A2E">
              <w:rPr>
                <w:sz w:val="22"/>
              </w:rPr>
              <w:t>17</w:t>
            </w:r>
          </w:p>
        </w:tc>
        <w:tc>
          <w:tcPr>
            <w:tcW w:w="8500" w:type="dxa"/>
            <w:noWrap/>
            <w:vAlign w:val="center"/>
            <w:hideMark/>
          </w:tcPr>
          <w:p w14:paraId="74A9B82A" w14:textId="77777777" w:rsidR="007660A1" w:rsidRPr="00FE78BD" w:rsidRDefault="007660A1" w:rsidP="00D81C55">
            <w:pPr>
              <w:spacing w:before="120" w:after="120" w:line="240" w:lineRule="auto"/>
            </w:pPr>
            <w:r w:rsidRPr="00FE78BD">
              <w:t>Oprogramowanie musi posiadać możliwość powiadamiania o wszystkich zdarzeniach za pomocą poczty elektronicznej, wiadomości SNMP lub wywołania komendy.</w:t>
            </w:r>
          </w:p>
        </w:tc>
      </w:tr>
      <w:tr w:rsidR="007660A1" w:rsidRPr="00FE78BD" w14:paraId="12049DA9" w14:textId="77777777" w:rsidTr="00D81C55">
        <w:trPr>
          <w:trHeight w:val="580"/>
        </w:trPr>
        <w:tc>
          <w:tcPr>
            <w:tcW w:w="562" w:type="dxa"/>
            <w:shd w:val="clear" w:color="auto" w:fill="5B9BD5" w:themeFill="accent1"/>
            <w:noWrap/>
            <w:vAlign w:val="center"/>
            <w:hideMark/>
          </w:tcPr>
          <w:p w14:paraId="7D9E2920" w14:textId="77777777" w:rsidR="007660A1" w:rsidRPr="00374A2E" w:rsidRDefault="007660A1" w:rsidP="00D81C55">
            <w:pPr>
              <w:pStyle w:val="Tabelanagwek"/>
              <w:spacing w:line="240" w:lineRule="auto"/>
              <w:rPr>
                <w:sz w:val="22"/>
              </w:rPr>
            </w:pPr>
            <w:r w:rsidRPr="00374A2E">
              <w:rPr>
                <w:sz w:val="22"/>
              </w:rPr>
              <w:t>18</w:t>
            </w:r>
          </w:p>
        </w:tc>
        <w:tc>
          <w:tcPr>
            <w:tcW w:w="8500" w:type="dxa"/>
            <w:noWrap/>
            <w:vAlign w:val="center"/>
            <w:hideMark/>
          </w:tcPr>
          <w:p w14:paraId="379CB626" w14:textId="77777777" w:rsidR="007660A1" w:rsidRPr="00FE78BD" w:rsidRDefault="007660A1" w:rsidP="00D81C55">
            <w:pPr>
              <w:spacing w:before="120" w:after="120" w:line="240" w:lineRule="auto"/>
            </w:pPr>
            <w:r w:rsidRPr="00FE78BD">
              <w:t>Oprogramowanie musi umożliwiać tworzenie kont administratorów o różnych stopniach uprawnień w stosunku do różnych modułów i funkcjonalności systemu, a także w stosunku do różnych chronionych obiektów lub grup obiektów.</w:t>
            </w:r>
          </w:p>
        </w:tc>
      </w:tr>
      <w:tr w:rsidR="007660A1" w:rsidRPr="00FE78BD" w14:paraId="541A5361" w14:textId="77777777" w:rsidTr="00D81C55">
        <w:trPr>
          <w:trHeight w:val="580"/>
        </w:trPr>
        <w:tc>
          <w:tcPr>
            <w:tcW w:w="562" w:type="dxa"/>
            <w:shd w:val="clear" w:color="auto" w:fill="5B9BD5" w:themeFill="accent1"/>
            <w:noWrap/>
            <w:vAlign w:val="center"/>
            <w:hideMark/>
          </w:tcPr>
          <w:p w14:paraId="5621054E" w14:textId="77777777" w:rsidR="007660A1" w:rsidRPr="00374A2E" w:rsidRDefault="007660A1" w:rsidP="00D81C55">
            <w:pPr>
              <w:pStyle w:val="Tabelanagwek"/>
              <w:spacing w:line="240" w:lineRule="auto"/>
              <w:rPr>
                <w:sz w:val="22"/>
              </w:rPr>
            </w:pPr>
            <w:r w:rsidRPr="00374A2E">
              <w:rPr>
                <w:sz w:val="22"/>
              </w:rPr>
              <w:t>19</w:t>
            </w:r>
          </w:p>
        </w:tc>
        <w:tc>
          <w:tcPr>
            <w:tcW w:w="8500" w:type="dxa"/>
            <w:noWrap/>
            <w:vAlign w:val="center"/>
            <w:hideMark/>
          </w:tcPr>
          <w:p w14:paraId="4BD561EB" w14:textId="77777777" w:rsidR="007660A1" w:rsidRPr="00FE78BD" w:rsidRDefault="007660A1" w:rsidP="00D81C55">
            <w:pPr>
              <w:spacing w:before="120" w:after="120" w:line="240" w:lineRule="auto"/>
            </w:pPr>
            <w:r w:rsidRPr="00FE78BD">
              <w:t>Zarządzanie rolami w systemie musi pozwalać na zdefiniowanie uprawnień dających możliwość administrowania wyłącznie jednym chronionym obiektem oraz pojedynczymi funkcjonalnościami systemu bez możliwości zmiany nadrzędnego profilu bezpieczeństwa</w:t>
            </w:r>
          </w:p>
        </w:tc>
      </w:tr>
      <w:tr w:rsidR="007660A1" w:rsidRPr="00FE78BD" w14:paraId="69DE90A5" w14:textId="77777777" w:rsidTr="00D81C55">
        <w:trPr>
          <w:trHeight w:val="420"/>
        </w:trPr>
        <w:tc>
          <w:tcPr>
            <w:tcW w:w="562" w:type="dxa"/>
            <w:shd w:val="clear" w:color="auto" w:fill="5B9BD5" w:themeFill="accent1"/>
            <w:noWrap/>
            <w:vAlign w:val="center"/>
            <w:hideMark/>
          </w:tcPr>
          <w:p w14:paraId="10FD965E" w14:textId="77777777" w:rsidR="007660A1" w:rsidRPr="00374A2E" w:rsidRDefault="007660A1" w:rsidP="00D81C55">
            <w:pPr>
              <w:pStyle w:val="Tabelanagwek"/>
              <w:spacing w:line="240" w:lineRule="auto"/>
              <w:rPr>
                <w:sz w:val="22"/>
              </w:rPr>
            </w:pPr>
            <w:r w:rsidRPr="00374A2E">
              <w:rPr>
                <w:sz w:val="22"/>
              </w:rPr>
              <w:t>20</w:t>
            </w:r>
          </w:p>
        </w:tc>
        <w:tc>
          <w:tcPr>
            <w:tcW w:w="8500" w:type="dxa"/>
            <w:noWrap/>
            <w:vAlign w:val="center"/>
            <w:hideMark/>
          </w:tcPr>
          <w:p w14:paraId="6B7E5DBA" w14:textId="77777777" w:rsidR="007660A1" w:rsidRPr="00FE78BD" w:rsidRDefault="007660A1" w:rsidP="00D81C55">
            <w:pPr>
              <w:spacing w:before="120" w:after="120" w:line="240" w:lineRule="auto"/>
            </w:pPr>
            <w:r w:rsidRPr="00FE78BD">
              <w:t>Oprogramowanie musi pozwalać na tworzenie struktur zarządzanych komputerów również poprzez adresacje IP komputera który podlega zarządzaniu.</w:t>
            </w:r>
          </w:p>
        </w:tc>
      </w:tr>
      <w:tr w:rsidR="007660A1" w:rsidRPr="00FE78BD" w14:paraId="06DCC012" w14:textId="77777777" w:rsidTr="00D81C55">
        <w:trPr>
          <w:trHeight w:val="290"/>
        </w:trPr>
        <w:tc>
          <w:tcPr>
            <w:tcW w:w="562" w:type="dxa"/>
            <w:shd w:val="clear" w:color="auto" w:fill="5B9BD5" w:themeFill="accent1"/>
            <w:noWrap/>
            <w:vAlign w:val="center"/>
            <w:hideMark/>
          </w:tcPr>
          <w:p w14:paraId="1A5FEF52" w14:textId="77777777" w:rsidR="007660A1" w:rsidRPr="00374A2E" w:rsidRDefault="007660A1" w:rsidP="00D81C55">
            <w:pPr>
              <w:pStyle w:val="Tabelanagwek"/>
              <w:spacing w:line="240" w:lineRule="auto"/>
              <w:rPr>
                <w:sz w:val="22"/>
              </w:rPr>
            </w:pPr>
            <w:r w:rsidRPr="00374A2E">
              <w:rPr>
                <w:sz w:val="22"/>
              </w:rPr>
              <w:t>21</w:t>
            </w:r>
          </w:p>
        </w:tc>
        <w:tc>
          <w:tcPr>
            <w:tcW w:w="8500" w:type="dxa"/>
            <w:noWrap/>
            <w:vAlign w:val="center"/>
            <w:hideMark/>
          </w:tcPr>
          <w:p w14:paraId="6D6CED69" w14:textId="77777777" w:rsidR="007660A1" w:rsidRPr="00FE78BD" w:rsidRDefault="007660A1" w:rsidP="00D81C55">
            <w:pPr>
              <w:spacing w:before="120" w:after="120" w:line="240" w:lineRule="auto"/>
            </w:pPr>
            <w:r w:rsidRPr="00FE78BD">
              <w:t>Oprogramowanie musi umożliwiać na jednoczesny dostęp do konsoli zarządzającej niezależnie przez kilku administratorów.</w:t>
            </w:r>
          </w:p>
        </w:tc>
      </w:tr>
      <w:tr w:rsidR="007660A1" w:rsidRPr="00FE78BD" w14:paraId="49235EA5" w14:textId="77777777" w:rsidTr="00D81C55">
        <w:trPr>
          <w:trHeight w:val="580"/>
        </w:trPr>
        <w:tc>
          <w:tcPr>
            <w:tcW w:w="562" w:type="dxa"/>
            <w:shd w:val="clear" w:color="auto" w:fill="5B9BD5" w:themeFill="accent1"/>
            <w:noWrap/>
            <w:vAlign w:val="center"/>
            <w:hideMark/>
          </w:tcPr>
          <w:p w14:paraId="5DC12DCE" w14:textId="77777777" w:rsidR="007660A1" w:rsidRPr="00374A2E" w:rsidRDefault="007660A1" w:rsidP="00D81C55">
            <w:pPr>
              <w:pStyle w:val="Tabelanagwek"/>
              <w:spacing w:line="240" w:lineRule="auto"/>
              <w:rPr>
                <w:sz w:val="22"/>
              </w:rPr>
            </w:pPr>
            <w:r w:rsidRPr="00374A2E">
              <w:rPr>
                <w:sz w:val="22"/>
              </w:rPr>
              <w:lastRenderedPageBreak/>
              <w:t>22</w:t>
            </w:r>
          </w:p>
        </w:tc>
        <w:tc>
          <w:tcPr>
            <w:tcW w:w="8500" w:type="dxa"/>
            <w:noWrap/>
            <w:vAlign w:val="center"/>
            <w:hideMark/>
          </w:tcPr>
          <w:p w14:paraId="57072BAD" w14:textId="77777777" w:rsidR="007660A1" w:rsidRPr="00FE78BD" w:rsidRDefault="007660A1" w:rsidP="00D81C55">
            <w:pPr>
              <w:spacing w:before="120" w:after="120" w:line="240" w:lineRule="auto"/>
            </w:pPr>
            <w:r w:rsidRPr="00FE78BD">
              <w:t>Oprogramowanie musi posiadać możliwość wywołania skanowania na żądanie lub według harmonogramu ustalonego przez administratorów dla określonych grup klientów za pomocą centralnej konsoli lub lokalnie przez określonego klienta.</w:t>
            </w:r>
          </w:p>
        </w:tc>
      </w:tr>
      <w:tr w:rsidR="007660A1" w:rsidRPr="00FE78BD" w14:paraId="455A450D" w14:textId="77777777" w:rsidTr="00D81C55">
        <w:trPr>
          <w:trHeight w:val="580"/>
        </w:trPr>
        <w:tc>
          <w:tcPr>
            <w:tcW w:w="562" w:type="dxa"/>
            <w:shd w:val="clear" w:color="auto" w:fill="5B9BD5" w:themeFill="accent1"/>
            <w:noWrap/>
            <w:vAlign w:val="center"/>
            <w:hideMark/>
          </w:tcPr>
          <w:p w14:paraId="6CF2AEC3" w14:textId="77777777" w:rsidR="007660A1" w:rsidRPr="00374A2E" w:rsidRDefault="007660A1" w:rsidP="00D81C55">
            <w:pPr>
              <w:pStyle w:val="Tabelanagwek"/>
              <w:spacing w:line="240" w:lineRule="auto"/>
              <w:rPr>
                <w:sz w:val="22"/>
              </w:rPr>
            </w:pPr>
            <w:r w:rsidRPr="00374A2E">
              <w:rPr>
                <w:sz w:val="22"/>
              </w:rPr>
              <w:t>23</w:t>
            </w:r>
          </w:p>
        </w:tc>
        <w:tc>
          <w:tcPr>
            <w:tcW w:w="8500" w:type="dxa"/>
            <w:noWrap/>
            <w:vAlign w:val="center"/>
            <w:hideMark/>
          </w:tcPr>
          <w:p w14:paraId="35277257" w14:textId="77777777" w:rsidR="007660A1" w:rsidRPr="00FE78BD" w:rsidRDefault="007660A1" w:rsidP="00D81C55">
            <w:pPr>
              <w:spacing w:before="120" w:after="120" w:line="240" w:lineRule="auto"/>
            </w:pPr>
            <w:r w:rsidRPr="00FE78BD">
              <w:t>Oprogramowanie nie może wymagać restartu chronionych komputerów i serwerów po dokonaniu aktualizacji mechanizmów skanujących i definicji wirusów.</w:t>
            </w:r>
          </w:p>
        </w:tc>
      </w:tr>
      <w:tr w:rsidR="007660A1" w:rsidRPr="00FE78BD" w14:paraId="7904B81D" w14:textId="77777777" w:rsidTr="00D81C55">
        <w:trPr>
          <w:trHeight w:val="580"/>
        </w:trPr>
        <w:tc>
          <w:tcPr>
            <w:tcW w:w="562" w:type="dxa"/>
            <w:shd w:val="clear" w:color="auto" w:fill="5B9BD5" w:themeFill="accent1"/>
            <w:noWrap/>
            <w:vAlign w:val="center"/>
            <w:hideMark/>
          </w:tcPr>
          <w:p w14:paraId="3317EE92" w14:textId="77777777" w:rsidR="007660A1" w:rsidRPr="00374A2E" w:rsidRDefault="007660A1" w:rsidP="00D81C55">
            <w:pPr>
              <w:pStyle w:val="Tabelanagwek"/>
              <w:spacing w:line="240" w:lineRule="auto"/>
              <w:rPr>
                <w:sz w:val="22"/>
              </w:rPr>
            </w:pPr>
            <w:r w:rsidRPr="00374A2E">
              <w:rPr>
                <w:sz w:val="22"/>
              </w:rPr>
              <w:t>24</w:t>
            </w:r>
          </w:p>
        </w:tc>
        <w:tc>
          <w:tcPr>
            <w:tcW w:w="8500" w:type="dxa"/>
            <w:noWrap/>
            <w:vAlign w:val="center"/>
            <w:hideMark/>
          </w:tcPr>
          <w:p w14:paraId="382831A1" w14:textId="77777777" w:rsidR="007660A1" w:rsidRPr="00FE78BD" w:rsidRDefault="007660A1" w:rsidP="00D81C55">
            <w:pPr>
              <w:spacing w:before="120" w:after="120" w:line="240" w:lineRule="auto"/>
            </w:pPr>
            <w:r w:rsidRPr="00FE78BD">
              <w:t>Oprogramowanie musi pozwalać na wykrywanie niepożądanych aplikacji takich jak oprogramowanie typu „spyware", „adware", „keylogger”, „dialer”, „trojan”.</w:t>
            </w:r>
          </w:p>
        </w:tc>
      </w:tr>
      <w:tr w:rsidR="007660A1" w:rsidRPr="00FE78BD" w14:paraId="0BBA06F4" w14:textId="77777777" w:rsidTr="00D81C55">
        <w:trPr>
          <w:trHeight w:val="290"/>
        </w:trPr>
        <w:tc>
          <w:tcPr>
            <w:tcW w:w="562" w:type="dxa"/>
            <w:shd w:val="clear" w:color="auto" w:fill="5B9BD5" w:themeFill="accent1"/>
            <w:noWrap/>
            <w:vAlign w:val="center"/>
            <w:hideMark/>
          </w:tcPr>
          <w:p w14:paraId="45182D71" w14:textId="77777777" w:rsidR="007660A1" w:rsidRPr="00374A2E" w:rsidRDefault="007660A1" w:rsidP="00D81C55">
            <w:pPr>
              <w:pStyle w:val="Tabelanagwek"/>
              <w:spacing w:line="240" w:lineRule="auto"/>
              <w:rPr>
                <w:sz w:val="22"/>
              </w:rPr>
            </w:pPr>
            <w:r w:rsidRPr="00374A2E">
              <w:rPr>
                <w:sz w:val="22"/>
              </w:rPr>
              <w:t>25</w:t>
            </w:r>
          </w:p>
        </w:tc>
        <w:tc>
          <w:tcPr>
            <w:tcW w:w="8500" w:type="dxa"/>
            <w:noWrap/>
            <w:vAlign w:val="center"/>
            <w:hideMark/>
          </w:tcPr>
          <w:p w14:paraId="4B941A19" w14:textId="77777777" w:rsidR="007660A1" w:rsidRPr="00FE78BD" w:rsidRDefault="007660A1" w:rsidP="00D81C55">
            <w:pPr>
              <w:spacing w:before="120" w:after="120" w:line="240" w:lineRule="auto"/>
            </w:pPr>
            <w:r w:rsidRPr="00FE78BD">
              <w:t>Oprogramowanie musi pozwalać na automatyczne usuwanie wirusów i zgłaszanie alertów w</w:t>
            </w:r>
            <w:r w:rsidR="00560E49">
              <w:t> </w:t>
            </w:r>
            <w:r w:rsidRPr="00FE78BD">
              <w:t>przypadku wykrycia wirusa.</w:t>
            </w:r>
          </w:p>
        </w:tc>
      </w:tr>
      <w:tr w:rsidR="007660A1" w:rsidRPr="00FE78BD" w14:paraId="4B0F3776" w14:textId="77777777" w:rsidTr="00D81C55">
        <w:trPr>
          <w:trHeight w:val="580"/>
        </w:trPr>
        <w:tc>
          <w:tcPr>
            <w:tcW w:w="562" w:type="dxa"/>
            <w:shd w:val="clear" w:color="auto" w:fill="5B9BD5" w:themeFill="accent1"/>
            <w:noWrap/>
            <w:vAlign w:val="center"/>
            <w:hideMark/>
          </w:tcPr>
          <w:p w14:paraId="7AA97842" w14:textId="77777777" w:rsidR="007660A1" w:rsidRPr="00374A2E" w:rsidRDefault="007660A1" w:rsidP="00D81C55">
            <w:pPr>
              <w:pStyle w:val="Tabelanagwek"/>
              <w:spacing w:line="240" w:lineRule="auto"/>
              <w:rPr>
                <w:sz w:val="22"/>
              </w:rPr>
            </w:pPr>
            <w:r w:rsidRPr="00374A2E">
              <w:rPr>
                <w:sz w:val="22"/>
              </w:rPr>
              <w:t>26</w:t>
            </w:r>
          </w:p>
        </w:tc>
        <w:tc>
          <w:tcPr>
            <w:tcW w:w="8500" w:type="dxa"/>
            <w:noWrap/>
            <w:vAlign w:val="center"/>
            <w:hideMark/>
          </w:tcPr>
          <w:p w14:paraId="52776FF7" w14:textId="77777777" w:rsidR="007660A1" w:rsidRPr="00FE78BD" w:rsidRDefault="007660A1" w:rsidP="00D81C55">
            <w:pPr>
              <w:spacing w:before="120" w:after="120" w:line="240" w:lineRule="auto"/>
            </w:pPr>
            <w:r w:rsidRPr="00FE78BD">
              <w:t>Oprogramowanie musi zapewniać w procesie skanowania ręcznego i automatycznego przeskanowania dowolnego celu pod względem złośliwego oprogramowania.</w:t>
            </w:r>
          </w:p>
        </w:tc>
      </w:tr>
      <w:tr w:rsidR="007660A1" w:rsidRPr="00FE78BD" w14:paraId="3B2E111B" w14:textId="77777777" w:rsidTr="00D81C55">
        <w:trPr>
          <w:trHeight w:val="580"/>
        </w:trPr>
        <w:tc>
          <w:tcPr>
            <w:tcW w:w="562" w:type="dxa"/>
            <w:shd w:val="clear" w:color="auto" w:fill="5B9BD5" w:themeFill="accent1"/>
            <w:noWrap/>
            <w:vAlign w:val="center"/>
            <w:hideMark/>
          </w:tcPr>
          <w:p w14:paraId="21CF96D1" w14:textId="77777777" w:rsidR="007660A1" w:rsidRPr="00374A2E" w:rsidRDefault="007660A1" w:rsidP="00D81C55">
            <w:pPr>
              <w:pStyle w:val="Tabelanagwek"/>
              <w:spacing w:line="240" w:lineRule="auto"/>
              <w:rPr>
                <w:sz w:val="22"/>
              </w:rPr>
            </w:pPr>
            <w:r w:rsidRPr="00374A2E">
              <w:rPr>
                <w:sz w:val="22"/>
              </w:rPr>
              <w:t>27</w:t>
            </w:r>
          </w:p>
        </w:tc>
        <w:tc>
          <w:tcPr>
            <w:tcW w:w="8500" w:type="dxa"/>
            <w:noWrap/>
            <w:vAlign w:val="center"/>
            <w:hideMark/>
          </w:tcPr>
          <w:p w14:paraId="33D98773" w14:textId="77777777" w:rsidR="007660A1" w:rsidRPr="00FE78BD" w:rsidRDefault="007660A1" w:rsidP="00D81C55">
            <w:pPr>
              <w:spacing w:before="120" w:after="120" w:line="240" w:lineRule="auto"/>
            </w:pPr>
            <w:r w:rsidRPr="00FE78BD">
              <w:t>Rozwiązanie powinno pozwalać na notyfikację (powiadomienie użytkownika) w przypadku skorzystania z niebezpiecznych zasobów lub pobrania niebezpiecznego pliku. Notyfikacja powinna dotyczyć pracy w trybie agentowym lub bezagentowym.</w:t>
            </w:r>
          </w:p>
        </w:tc>
      </w:tr>
      <w:tr w:rsidR="007660A1" w:rsidRPr="00FE78BD" w14:paraId="271474DD" w14:textId="77777777" w:rsidTr="00D81C55">
        <w:trPr>
          <w:trHeight w:val="290"/>
        </w:trPr>
        <w:tc>
          <w:tcPr>
            <w:tcW w:w="562" w:type="dxa"/>
            <w:shd w:val="clear" w:color="auto" w:fill="5B9BD5" w:themeFill="accent1"/>
            <w:noWrap/>
            <w:vAlign w:val="center"/>
            <w:hideMark/>
          </w:tcPr>
          <w:p w14:paraId="715319D7" w14:textId="77777777" w:rsidR="007660A1" w:rsidRPr="00374A2E" w:rsidRDefault="007660A1" w:rsidP="00D81C55">
            <w:pPr>
              <w:pStyle w:val="Tabelanagwek"/>
              <w:spacing w:line="240" w:lineRule="auto"/>
              <w:rPr>
                <w:sz w:val="22"/>
              </w:rPr>
            </w:pPr>
            <w:r w:rsidRPr="00374A2E">
              <w:rPr>
                <w:sz w:val="22"/>
              </w:rPr>
              <w:t>28</w:t>
            </w:r>
          </w:p>
        </w:tc>
        <w:tc>
          <w:tcPr>
            <w:tcW w:w="8500" w:type="dxa"/>
            <w:noWrap/>
            <w:vAlign w:val="center"/>
            <w:hideMark/>
          </w:tcPr>
          <w:p w14:paraId="1C132F90" w14:textId="77777777" w:rsidR="007660A1" w:rsidRPr="00FE78BD" w:rsidRDefault="007660A1" w:rsidP="00D81C55">
            <w:pPr>
              <w:spacing w:before="120" w:after="120" w:line="240" w:lineRule="auto"/>
            </w:pPr>
            <w:r w:rsidRPr="00FE78BD">
              <w:t>Oprogramowanie musi posiadać możliwość kontroli oraz blokowania aplikacji próbujących uzyskać połączenie z Internetem lub siecią lokalną.</w:t>
            </w:r>
          </w:p>
        </w:tc>
      </w:tr>
      <w:tr w:rsidR="007660A1" w:rsidRPr="00FE78BD" w14:paraId="48BBD81C" w14:textId="77777777" w:rsidTr="00D81C55">
        <w:trPr>
          <w:trHeight w:val="580"/>
        </w:trPr>
        <w:tc>
          <w:tcPr>
            <w:tcW w:w="562" w:type="dxa"/>
            <w:shd w:val="clear" w:color="auto" w:fill="5B9BD5" w:themeFill="accent1"/>
            <w:noWrap/>
            <w:vAlign w:val="center"/>
            <w:hideMark/>
          </w:tcPr>
          <w:p w14:paraId="56D41C0C" w14:textId="77777777" w:rsidR="007660A1" w:rsidRPr="00374A2E" w:rsidRDefault="007660A1" w:rsidP="00D81C55">
            <w:pPr>
              <w:pStyle w:val="Tabelanagwek"/>
              <w:spacing w:line="240" w:lineRule="auto"/>
              <w:rPr>
                <w:sz w:val="22"/>
              </w:rPr>
            </w:pPr>
            <w:r w:rsidRPr="00374A2E">
              <w:rPr>
                <w:sz w:val="22"/>
              </w:rPr>
              <w:t>29</w:t>
            </w:r>
          </w:p>
        </w:tc>
        <w:tc>
          <w:tcPr>
            <w:tcW w:w="8500" w:type="dxa"/>
            <w:noWrap/>
            <w:vAlign w:val="center"/>
            <w:hideMark/>
          </w:tcPr>
          <w:p w14:paraId="2244E96E" w14:textId="77777777" w:rsidR="007660A1" w:rsidRPr="00FE78BD" w:rsidRDefault="007660A1" w:rsidP="00D81C55">
            <w:pPr>
              <w:spacing w:before="120" w:after="120" w:line="240" w:lineRule="auto"/>
            </w:pPr>
            <w:r w:rsidRPr="00FE78BD">
              <w:t>Oprogramowanie musi posiadać możliwość heurystycznego wykrywania transmisji na podstawie częstotliwości jej występowania oraz zdefiniowanego zakresu portów.</w:t>
            </w:r>
          </w:p>
        </w:tc>
      </w:tr>
      <w:tr w:rsidR="007660A1" w:rsidRPr="00FE78BD" w14:paraId="79BB3BB8" w14:textId="77777777" w:rsidTr="00D81C55">
        <w:trPr>
          <w:trHeight w:val="290"/>
        </w:trPr>
        <w:tc>
          <w:tcPr>
            <w:tcW w:w="562" w:type="dxa"/>
            <w:shd w:val="clear" w:color="auto" w:fill="5B9BD5" w:themeFill="accent1"/>
            <w:noWrap/>
            <w:vAlign w:val="center"/>
            <w:hideMark/>
          </w:tcPr>
          <w:p w14:paraId="695E7805" w14:textId="77777777" w:rsidR="007660A1" w:rsidRPr="00374A2E" w:rsidRDefault="007660A1" w:rsidP="00D81C55">
            <w:pPr>
              <w:pStyle w:val="Tabelanagwek"/>
              <w:spacing w:line="240" w:lineRule="auto"/>
              <w:rPr>
                <w:sz w:val="22"/>
              </w:rPr>
            </w:pPr>
            <w:r w:rsidRPr="00374A2E">
              <w:rPr>
                <w:sz w:val="22"/>
              </w:rPr>
              <w:t>30</w:t>
            </w:r>
          </w:p>
        </w:tc>
        <w:tc>
          <w:tcPr>
            <w:tcW w:w="8500" w:type="dxa"/>
            <w:noWrap/>
            <w:vAlign w:val="center"/>
            <w:hideMark/>
          </w:tcPr>
          <w:p w14:paraId="682F4D74" w14:textId="77777777" w:rsidR="007660A1" w:rsidRPr="00FE78BD" w:rsidRDefault="007660A1" w:rsidP="00D81C55">
            <w:pPr>
              <w:spacing w:before="120" w:after="120" w:line="240" w:lineRule="auto"/>
            </w:pPr>
            <w:r w:rsidRPr="00FE78BD">
              <w:t>Wszystkie funkcjonalności systemu muszą być zarządzane z jednej, centralnej konsoli.</w:t>
            </w:r>
          </w:p>
        </w:tc>
      </w:tr>
      <w:tr w:rsidR="007660A1" w:rsidRPr="00FE78BD" w14:paraId="0FEE8EC1" w14:textId="77777777" w:rsidTr="00D81C55">
        <w:trPr>
          <w:trHeight w:val="580"/>
        </w:trPr>
        <w:tc>
          <w:tcPr>
            <w:tcW w:w="562" w:type="dxa"/>
            <w:shd w:val="clear" w:color="auto" w:fill="5B9BD5" w:themeFill="accent1"/>
            <w:noWrap/>
            <w:vAlign w:val="center"/>
            <w:hideMark/>
          </w:tcPr>
          <w:p w14:paraId="1EEF0738" w14:textId="77777777" w:rsidR="007660A1" w:rsidRPr="00374A2E" w:rsidRDefault="007660A1" w:rsidP="00D81C55">
            <w:pPr>
              <w:pStyle w:val="Tabelanagwek"/>
              <w:spacing w:line="240" w:lineRule="auto"/>
              <w:rPr>
                <w:sz w:val="22"/>
              </w:rPr>
            </w:pPr>
            <w:r w:rsidRPr="00374A2E">
              <w:rPr>
                <w:sz w:val="22"/>
              </w:rPr>
              <w:t>31</w:t>
            </w:r>
          </w:p>
        </w:tc>
        <w:tc>
          <w:tcPr>
            <w:tcW w:w="8500" w:type="dxa"/>
            <w:noWrap/>
            <w:vAlign w:val="center"/>
            <w:hideMark/>
          </w:tcPr>
          <w:p w14:paraId="52F4AF1B" w14:textId="77777777" w:rsidR="007660A1" w:rsidRPr="00FE78BD" w:rsidRDefault="007660A1" w:rsidP="00D81C55">
            <w:pPr>
              <w:spacing w:before="120" w:after="120" w:line="240" w:lineRule="auto"/>
            </w:pPr>
            <w:r w:rsidRPr="00FE78BD">
              <w:t>W przypadku ochrony w trybie agentowym wszystkie funkcjonalności systemu muszą być dostępne w ramach pojedynczego agenta instalowanego na chronionych obiektach.</w:t>
            </w:r>
          </w:p>
        </w:tc>
      </w:tr>
      <w:tr w:rsidR="007660A1" w:rsidRPr="00FE78BD" w14:paraId="79D9B2A8" w14:textId="77777777" w:rsidTr="00D81C55">
        <w:trPr>
          <w:trHeight w:val="580"/>
        </w:trPr>
        <w:tc>
          <w:tcPr>
            <w:tcW w:w="562" w:type="dxa"/>
            <w:shd w:val="clear" w:color="auto" w:fill="5B9BD5" w:themeFill="accent1"/>
            <w:noWrap/>
            <w:vAlign w:val="center"/>
            <w:hideMark/>
          </w:tcPr>
          <w:p w14:paraId="4DE743D3" w14:textId="77777777" w:rsidR="007660A1" w:rsidRPr="00374A2E" w:rsidRDefault="007660A1" w:rsidP="00D81C55">
            <w:pPr>
              <w:pStyle w:val="Tabelanagwek"/>
              <w:spacing w:line="240" w:lineRule="auto"/>
              <w:rPr>
                <w:sz w:val="22"/>
              </w:rPr>
            </w:pPr>
            <w:r w:rsidRPr="00374A2E">
              <w:rPr>
                <w:sz w:val="22"/>
              </w:rPr>
              <w:t>32</w:t>
            </w:r>
          </w:p>
        </w:tc>
        <w:tc>
          <w:tcPr>
            <w:tcW w:w="8500" w:type="dxa"/>
            <w:noWrap/>
            <w:vAlign w:val="center"/>
            <w:hideMark/>
          </w:tcPr>
          <w:p w14:paraId="3C21DAF5" w14:textId="77777777" w:rsidR="007660A1" w:rsidRPr="00FE78BD" w:rsidRDefault="007660A1" w:rsidP="00D81C55">
            <w:pPr>
              <w:spacing w:before="120" w:after="120" w:line="240" w:lineRule="auto"/>
            </w:pPr>
            <w:r w:rsidRPr="00FE78BD">
              <w:t>Oprogramowanie musi umożliwiać nanoszenie zmian w profilach bezpieczeństwa w czasie rzeczywistym bez potrzeby restartu systemu i chronionych obiektów.</w:t>
            </w:r>
          </w:p>
        </w:tc>
      </w:tr>
      <w:tr w:rsidR="007660A1" w:rsidRPr="00FE78BD" w14:paraId="4750DDC3" w14:textId="77777777" w:rsidTr="00D81C55">
        <w:trPr>
          <w:trHeight w:val="290"/>
        </w:trPr>
        <w:tc>
          <w:tcPr>
            <w:tcW w:w="562" w:type="dxa"/>
            <w:shd w:val="clear" w:color="auto" w:fill="5B9BD5" w:themeFill="accent1"/>
            <w:noWrap/>
            <w:vAlign w:val="center"/>
            <w:hideMark/>
          </w:tcPr>
          <w:p w14:paraId="2FA7C614" w14:textId="77777777" w:rsidR="007660A1" w:rsidRPr="00374A2E" w:rsidRDefault="007660A1" w:rsidP="00D81C55">
            <w:pPr>
              <w:pStyle w:val="Tabelanagwek"/>
              <w:spacing w:line="240" w:lineRule="auto"/>
              <w:rPr>
                <w:sz w:val="22"/>
              </w:rPr>
            </w:pPr>
            <w:r w:rsidRPr="00374A2E">
              <w:rPr>
                <w:sz w:val="22"/>
              </w:rPr>
              <w:t>33</w:t>
            </w:r>
          </w:p>
        </w:tc>
        <w:tc>
          <w:tcPr>
            <w:tcW w:w="8500" w:type="dxa"/>
            <w:noWrap/>
            <w:vAlign w:val="center"/>
            <w:hideMark/>
          </w:tcPr>
          <w:p w14:paraId="5266A83C" w14:textId="77777777" w:rsidR="007660A1" w:rsidRPr="00FE78BD" w:rsidRDefault="007660A1" w:rsidP="00D81C55">
            <w:pPr>
              <w:spacing w:before="120" w:after="120" w:line="240" w:lineRule="auto"/>
            </w:pPr>
            <w:r w:rsidRPr="00FE78BD">
              <w:t>Oprogramowanie musi umożliwiać tworzenie dowolnej ilości profili bezpieczeństwa zawierających predefiniowane reguły ochronne.</w:t>
            </w:r>
          </w:p>
        </w:tc>
      </w:tr>
      <w:tr w:rsidR="007660A1" w:rsidRPr="00FE78BD" w14:paraId="0E5E1CB8" w14:textId="77777777" w:rsidTr="00D81C55">
        <w:trPr>
          <w:trHeight w:val="580"/>
        </w:trPr>
        <w:tc>
          <w:tcPr>
            <w:tcW w:w="562" w:type="dxa"/>
            <w:shd w:val="clear" w:color="auto" w:fill="5B9BD5" w:themeFill="accent1"/>
            <w:noWrap/>
            <w:vAlign w:val="center"/>
            <w:hideMark/>
          </w:tcPr>
          <w:p w14:paraId="04586520" w14:textId="77777777" w:rsidR="007660A1" w:rsidRPr="00374A2E" w:rsidRDefault="007660A1" w:rsidP="00D81C55">
            <w:pPr>
              <w:pStyle w:val="Tabelanagwek"/>
              <w:spacing w:line="240" w:lineRule="auto"/>
              <w:rPr>
                <w:sz w:val="22"/>
              </w:rPr>
            </w:pPr>
            <w:r w:rsidRPr="00374A2E">
              <w:rPr>
                <w:sz w:val="22"/>
              </w:rPr>
              <w:t>34</w:t>
            </w:r>
          </w:p>
        </w:tc>
        <w:tc>
          <w:tcPr>
            <w:tcW w:w="8500" w:type="dxa"/>
            <w:noWrap/>
            <w:vAlign w:val="center"/>
            <w:hideMark/>
          </w:tcPr>
          <w:p w14:paraId="4E2C2396" w14:textId="77777777" w:rsidR="007660A1" w:rsidRPr="00FE78BD" w:rsidRDefault="007660A1" w:rsidP="00D81C55">
            <w:pPr>
              <w:spacing w:before="120" w:after="120" w:line="240" w:lineRule="auto"/>
            </w:pPr>
            <w:r w:rsidRPr="00FE78BD">
              <w:t>Oprogramowanie musi umożliwiać automatyzację aplikowania profili bezpieczeństwa poprzez zdefiniowanie filtra zawierającego nazwę, system operacyjny, serwer ESX czy instancję wykorzystującą chmurę.</w:t>
            </w:r>
          </w:p>
        </w:tc>
      </w:tr>
      <w:tr w:rsidR="007660A1" w:rsidRPr="00FE78BD" w14:paraId="67158B4D" w14:textId="77777777" w:rsidTr="00D81C55">
        <w:trPr>
          <w:trHeight w:val="580"/>
        </w:trPr>
        <w:tc>
          <w:tcPr>
            <w:tcW w:w="562" w:type="dxa"/>
            <w:shd w:val="clear" w:color="auto" w:fill="5B9BD5" w:themeFill="accent1"/>
            <w:noWrap/>
            <w:vAlign w:val="center"/>
            <w:hideMark/>
          </w:tcPr>
          <w:p w14:paraId="4B806F8C" w14:textId="77777777" w:rsidR="007660A1" w:rsidRPr="00374A2E" w:rsidRDefault="007660A1" w:rsidP="00D81C55">
            <w:pPr>
              <w:pStyle w:val="Tabelanagwek"/>
              <w:spacing w:line="240" w:lineRule="auto"/>
              <w:rPr>
                <w:sz w:val="22"/>
              </w:rPr>
            </w:pPr>
            <w:r w:rsidRPr="00374A2E">
              <w:rPr>
                <w:sz w:val="22"/>
              </w:rPr>
              <w:t>35</w:t>
            </w:r>
          </w:p>
        </w:tc>
        <w:tc>
          <w:tcPr>
            <w:tcW w:w="8500" w:type="dxa"/>
            <w:noWrap/>
            <w:vAlign w:val="center"/>
            <w:hideMark/>
          </w:tcPr>
          <w:p w14:paraId="19442A40" w14:textId="77777777" w:rsidR="007660A1" w:rsidRPr="00FE78BD" w:rsidRDefault="007660A1" w:rsidP="00D81C55">
            <w:pPr>
              <w:spacing w:before="120" w:after="120" w:line="240" w:lineRule="auto"/>
            </w:pPr>
            <w:r w:rsidRPr="00FE78BD">
              <w:t>Oprogramowanie musi umożliwiać automatyczną zmianę przypisanych profili bezpieczeństwa w przypadku zmiany IP przez chroniony system informatyczny.</w:t>
            </w:r>
          </w:p>
        </w:tc>
      </w:tr>
      <w:tr w:rsidR="007660A1" w:rsidRPr="00FE78BD" w14:paraId="262E5762" w14:textId="77777777" w:rsidTr="00D81C55">
        <w:trPr>
          <w:trHeight w:val="580"/>
        </w:trPr>
        <w:tc>
          <w:tcPr>
            <w:tcW w:w="562" w:type="dxa"/>
            <w:shd w:val="clear" w:color="auto" w:fill="5B9BD5" w:themeFill="accent1"/>
            <w:noWrap/>
            <w:vAlign w:val="center"/>
            <w:hideMark/>
          </w:tcPr>
          <w:p w14:paraId="408DEFB3" w14:textId="77777777" w:rsidR="007660A1" w:rsidRPr="00374A2E" w:rsidRDefault="007660A1" w:rsidP="00D81C55">
            <w:pPr>
              <w:pStyle w:val="Tabelanagwek"/>
              <w:spacing w:line="240" w:lineRule="auto"/>
              <w:rPr>
                <w:sz w:val="22"/>
              </w:rPr>
            </w:pPr>
            <w:r w:rsidRPr="00374A2E">
              <w:rPr>
                <w:sz w:val="22"/>
              </w:rPr>
              <w:t>36</w:t>
            </w:r>
          </w:p>
        </w:tc>
        <w:tc>
          <w:tcPr>
            <w:tcW w:w="8500" w:type="dxa"/>
            <w:noWrap/>
            <w:vAlign w:val="center"/>
            <w:hideMark/>
          </w:tcPr>
          <w:p w14:paraId="203180FE" w14:textId="77777777" w:rsidR="007660A1" w:rsidRPr="00FE78BD" w:rsidRDefault="007660A1" w:rsidP="00D81C55">
            <w:pPr>
              <w:spacing w:before="120" w:after="120" w:line="240" w:lineRule="auto"/>
            </w:pPr>
            <w:r w:rsidRPr="00FE78BD">
              <w:t>Oprogramowanie musi umożliwiać generowanie na żądanie oraz wg. harmonogramu raportów w formatach minimalnie RTF oraz PDF oraz możliwość zabezpieczenia raportu poprzez jego zaszyfrowanie lub zabezpieczenie hasłem.</w:t>
            </w:r>
          </w:p>
        </w:tc>
      </w:tr>
    </w:tbl>
    <w:p w14:paraId="5ADB0C8A" w14:textId="77777777" w:rsidR="007660A1" w:rsidRPr="00FE78BD" w:rsidRDefault="007660A1" w:rsidP="007660A1"/>
    <w:p w14:paraId="207CDDFB" w14:textId="77777777" w:rsidR="007660A1" w:rsidRDefault="007660A1" w:rsidP="00D33DF3">
      <w:pPr>
        <w:pStyle w:val="Nagwek2"/>
      </w:pPr>
      <w:bookmarkStart w:id="239" w:name="_Toc461192449"/>
      <w:bookmarkStart w:id="240" w:name="_Toc477889773"/>
      <w:r>
        <w:t>Oprogramowanie wykonywania kopii zapasowej środowiska wirtualizacji</w:t>
      </w:r>
      <w:bookmarkEnd w:id="239"/>
      <w:bookmarkEnd w:id="240"/>
    </w:p>
    <w:p w14:paraId="715CA379" w14:textId="77777777" w:rsidR="00843ACA" w:rsidRDefault="007660A1">
      <w:pPr>
        <w:spacing w:after="0" w:line="240" w:lineRule="auto"/>
        <w:rPr>
          <w:rFonts w:ascii="Calibri" w:eastAsia="Times New Roman" w:hAnsi="Calibri" w:cs="Calibri"/>
          <w:color w:val="000000"/>
          <w:lang w:eastAsia="pl-PL"/>
        </w:rPr>
      </w:pPr>
      <w:r w:rsidRPr="00964377">
        <w:rPr>
          <w:rFonts w:ascii="Calibri" w:eastAsia="Times New Roman" w:hAnsi="Calibri" w:cs="Calibri"/>
          <w:color w:val="000000"/>
          <w:lang w:eastAsia="pl-PL"/>
        </w:rPr>
        <w:t xml:space="preserve">Dostarczenie licencji na oprogramowanie do wykonywania kopii bezpieczeństwa posiadanego przez Zamawiającego środowiska </w:t>
      </w:r>
      <w:r w:rsidR="00D653C5" w:rsidRPr="00964377">
        <w:rPr>
          <w:rFonts w:ascii="Calibri" w:eastAsia="Times New Roman" w:hAnsi="Calibri" w:cs="Calibri"/>
          <w:color w:val="000000"/>
          <w:lang w:eastAsia="pl-PL"/>
        </w:rPr>
        <w:t>wirtualizacji</w:t>
      </w:r>
      <w:r w:rsidRPr="00964377">
        <w:rPr>
          <w:rFonts w:ascii="Calibri" w:eastAsia="Times New Roman" w:hAnsi="Calibri" w:cs="Calibri"/>
          <w:color w:val="000000"/>
          <w:lang w:eastAsia="pl-PL"/>
        </w:rPr>
        <w:t xml:space="preserve"> V</w:t>
      </w:r>
      <w:r w:rsidR="00843ACA">
        <w:rPr>
          <w:rFonts w:ascii="Calibri" w:eastAsia="Times New Roman" w:hAnsi="Calibri" w:cs="Calibri"/>
          <w:color w:val="000000"/>
          <w:lang w:eastAsia="pl-PL"/>
        </w:rPr>
        <w:t>M</w:t>
      </w:r>
      <w:r w:rsidRPr="00964377">
        <w:rPr>
          <w:rFonts w:ascii="Calibri" w:eastAsia="Times New Roman" w:hAnsi="Calibri" w:cs="Calibri"/>
          <w:color w:val="000000"/>
          <w:lang w:eastAsia="pl-PL"/>
        </w:rPr>
        <w:t>ware vSphere  Enterprise plus na 40 procesorów fizycznych hostów</w:t>
      </w:r>
      <w:r w:rsidR="00843ACA">
        <w:rPr>
          <w:rFonts w:ascii="Calibri" w:eastAsia="Times New Roman" w:hAnsi="Calibri" w:cs="Calibri"/>
          <w:color w:val="000000"/>
          <w:lang w:eastAsia="pl-PL"/>
        </w:rPr>
        <w:t xml:space="preserve"> </w:t>
      </w:r>
      <w:r w:rsidRPr="00964377">
        <w:rPr>
          <w:rFonts w:ascii="Calibri" w:eastAsia="Times New Roman" w:hAnsi="Calibri" w:cs="Calibri"/>
          <w:color w:val="000000"/>
          <w:lang w:eastAsia="pl-PL"/>
        </w:rPr>
        <w:t>ESX.</w:t>
      </w:r>
    </w:p>
    <w:p w14:paraId="09F84921" w14:textId="34EB1336" w:rsidR="007660A1" w:rsidRPr="00964377" w:rsidRDefault="007660A1">
      <w:pPr>
        <w:spacing w:after="0" w:line="240" w:lineRule="auto"/>
        <w:rPr>
          <w:rFonts w:ascii="Calibri" w:eastAsia="Times New Roman" w:hAnsi="Calibri" w:cs="Calibri"/>
          <w:color w:val="000000"/>
          <w:lang w:eastAsia="pl-PL"/>
        </w:rPr>
      </w:pPr>
      <w:r w:rsidRPr="00964377">
        <w:rPr>
          <w:rFonts w:ascii="Calibri" w:eastAsia="Times New Roman" w:hAnsi="Calibri" w:cs="Calibri"/>
          <w:color w:val="000000"/>
          <w:lang w:eastAsia="pl-PL"/>
        </w:rPr>
        <w:t xml:space="preserve">Wszystkie licencje </w:t>
      </w:r>
      <w:r w:rsidR="009A5461">
        <w:t>mają</w:t>
      </w:r>
      <w:r w:rsidRPr="00964377">
        <w:rPr>
          <w:rFonts w:ascii="Calibri" w:eastAsia="Times New Roman" w:hAnsi="Calibri" w:cs="Calibri"/>
          <w:color w:val="000000"/>
          <w:lang w:eastAsia="pl-PL"/>
        </w:rPr>
        <w:t xml:space="preserve"> być dostarczone </w:t>
      </w:r>
      <w:r w:rsidR="00E64380" w:rsidRPr="00634D11">
        <w:rPr>
          <w:rFonts w:ascii="Calibri" w:eastAsia="Times New Roman" w:hAnsi="Calibri" w:cs="Calibri"/>
          <w:color w:val="000000"/>
          <w:lang w:eastAsia="pl-PL"/>
        </w:rPr>
        <w:t>wraz z</w:t>
      </w:r>
      <w:r w:rsidR="00884EA6">
        <w:rPr>
          <w:rFonts w:ascii="Calibri" w:eastAsia="Times New Roman" w:hAnsi="Calibri" w:cs="Calibri"/>
          <w:color w:val="000000"/>
          <w:lang w:eastAsia="pl-PL"/>
        </w:rPr>
        <w:t>e</w:t>
      </w:r>
      <w:r w:rsidR="00E64380">
        <w:rPr>
          <w:rFonts w:ascii="Calibri" w:eastAsia="Times New Roman" w:hAnsi="Calibri" w:cs="Calibri"/>
          <w:color w:val="000000"/>
          <w:lang w:eastAsia="pl-PL"/>
        </w:rPr>
        <w:t xml:space="preserve"> wsparciem technicznym z</w:t>
      </w:r>
      <w:r w:rsidR="00E64380" w:rsidRPr="00634D11">
        <w:rPr>
          <w:rFonts w:ascii="Calibri" w:eastAsia="Times New Roman" w:hAnsi="Calibri" w:cs="Calibri"/>
          <w:color w:val="000000"/>
          <w:lang w:eastAsia="pl-PL"/>
        </w:rPr>
        <w:t xml:space="preserve"> </w:t>
      </w:r>
      <w:r w:rsidR="00E64380">
        <w:rPr>
          <w:rFonts w:ascii="Calibri" w:eastAsia="Times New Roman" w:hAnsi="Calibri" w:cs="Calibri"/>
          <w:color w:val="000000"/>
          <w:lang w:eastAsia="pl-PL"/>
        </w:rPr>
        <w:t xml:space="preserve">czasem trwania wsparcia technicznego, </w:t>
      </w:r>
      <w:r w:rsidR="00E64380">
        <w:t>zgodnym z ofertą Wykonawcy - „Czas Trwania Wsparcia Technicznego”</w:t>
      </w:r>
      <w:r w:rsidRPr="00964377">
        <w:rPr>
          <w:rFonts w:ascii="Calibri" w:eastAsia="Times New Roman" w:hAnsi="Calibri" w:cs="Calibri"/>
          <w:color w:val="000000"/>
          <w:lang w:eastAsia="pl-PL"/>
        </w:rPr>
        <w:t>, świadczonym przez producenta będącego licencjodawcą oprogramowania, które powinno umożliwiać zgłaszanie problemów 5 dni w tygodniu przez 12h na dobę oraz pobieranie i instalowanie nowych poprawek, wersji oprogramowania.</w:t>
      </w:r>
    </w:p>
    <w:p w14:paraId="151A2752" w14:textId="77777777" w:rsidR="007660A1" w:rsidRDefault="007660A1" w:rsidP="007660A1"/>
    <w:tbl>
      <w:tblPr>
        <w:tblStyle w:val="Tabela-Siatka"/>
        <w:tblW w:w="0" w:type="auto"/>
        <w:tblLook w:val="04A0" w:firstRow="1" w:lastRow="0" w:firstColumn="1" w:lastColumn="0" w:noHBand="0" w:noVBand="1"/>
      </w:tblPr>
      <w:tblGrid>
        <w:gridCol w:w="440"/>
        <w:gridCol w:w="8622"/>
      </w:tblGrid>
      <w:tr w:rsidR="007660A1" w:rsidRPr="00964377" w14:paraId="3A6CDF69" w14:textId="77777777" w:rsidTr="00D81C55">
        <w:trPr>
          <w:trHeight w:val="290"/>
        </w:trPr>
        <w:tc>
          <w:tcPr>
            <w:tcW w:w="0" w:type="auto"/>
            <w:shd w:val="clear" w:color="auto" w:fill="2E74B5" w:themeFill="accent1" w:themeFillShade="BF"/>
            <w:noWrap/>
            <w:vAlign w:val="center"/>
            <w:hideMark/>
          </w:tcPr>
          <w:p w14:paraId="27632E56" w14:textId="77777777" w:rsidR="007660A1" w:rsidRPr="008D47EA" w:rsidRDefault="007660A1" w:rsidP="00D81C55">
            <w:pPr>
              <w:pStyle w:val="Tabelanagwek"/>
              <w:spacing w:line="240" w:lineRule="auto"/>
              <w:jc w:val="center"/>
              <w:rPr>
                <w:sz w:val="22"/>
              </w:rPr>
            </w:pPr>
            <w:r w:rsidRPr="008D47EA">
              <w:rPr>
                <w:sz w:val="22"/>
              </w:rPr>
              <w:t>ID</w:t>
            </w:r>
          </w:p>
        </w:tc>
        <w:tc>
          <w:tcPr>
            <w:tcW w:w="0" w:type="auto"/>
            <w:shd w:val="clear" w:color="auto" w:fill="2E74B5" w:themeFill="accent1" w:themeFillShade="BF"/>
            <w:noWrap/>
            <w:vAlign w:val="center"/>
            <w:hideMark/>
          </w:tcPr>
          <w:p w14:paraId="22F55FE7" w14:textId="77777777" w:rsidR="007660A1" w:rsidRPr="008D47EA" w:rsidRDefault="007660A1" w:rsidP="00D81C55">
            <w:pPr>
              <w:pStyle w:val="Tabelanagwek"/>
              <w:spacing w:line="240" w:lineRule="auto"/>
              <w:jc w:val="center"/>
              <w:rPr>
                <w:sz w:val="22"/>
              </w:rPr>
            </w:pPr>
            <w:r w:rsidRPr="008D47EA">
              <w:rPr>
                <w:sz w:val="22"/>
              </w:rPr>
              <w:t>Wymaganie</w:t>
            </w:r>
          </w:p>
        </w:tc>
      </w:tr>
      <w:tr w:rsidR="007660A1" w:rsidRPr="00964377" w14:paraId="304D5761" w14:textId="77777777" w:rsidTr="00D81C55">
        <w:trPr>
          <w:trHeight w:val="580"/>
        </w:trPr>
        <w:tc>
          <w:tcPr>
            <w:tcW w:w="0" w:type="auto"/>
            <w:shd w:val="clear" w:color="auto" w:fill="5B9BD5" w:themeFill="accent1"/>
            <w:noWrap/>
            <w:vAlign w:val="center"/>
            <w:hideMark/>
          </w:tcPr>
          <w:p w14:paraId="7DC38559" w14:textId="77777777" w:rsidR="007660A1" w:rsidRPr="008D47EA" w:rsidRDefault="007660A1" w:rsidP="00D81C55">
            <w:pPr>
              <w:pStyle w:val="Tabelanagwek"/>
              <w:spacing w:line="240" w:lineRule="auto"/>
              <w:rPr>
                <w:sz w:val="22"/>
              </w:rPr>
            </w:pPr>
            <w:r w:rsidRPr="008D47EA">
              <w:rPr>
                <w:sz w:val="22"/>
              </w:rPr>
              <w:t>1</w:t>
            </w:r>
          </w:p>
        </w:tc>
        <w:tc>
          <w:tcPr>
            <w:tcW w:w="0" w:type="auto"/>
            <w:vAlign w:val="center"/>
            <w:hideMark/>
          </w:tcPr>
          <w:p w14:paraId="50DFAF1A" w14:textId="77777777" w:rsidR="007660A1" w:rsidRPr="00964377" w:rsidRDefault="007660A1" w:rsidP="00D81C55">
            <w:pPr>
              <w:spacing w:before="120" w:after="120" w:line="240" w:lineRule="auto"/>
            </w:pPr>
            <w:r w:rsidRPr="00964377">
              <w:t xml:space="preserve">Oferowane licencje muszą zapewnić backup / odtwarzanie środowiska </w:t>
            </w:r>
            <w:r w:rsidR="00B448B2">
              <w:t>VMware</w:t>
            </w:r>
            <w:r w:rsidRPr="00964377">
              <w:t xml:space="preserve"> składającego się z 20 serwerów ESX posiadających łącznie 40 fizycznych procesorów</w:t>
            </w:r>
          </w:p>
        </w:tc>
      </w:tr>
      <w:tr w:rsidR="007660A1" w:rsidRPr="00964377" w14:paraId="4E692CD0" w14:textId="77777777" w:rsidTr="00D81C55">
        <w:trPr>
          <w:trHeight w:val="1160"/>
        </w:trPr>
        <w:tc>
          <w:tcPr>
            <w:tcW w:w="0" w:type="auto"/>
            <w:shd w:val="clear" w:color="auto" w:fill="5B9BD5" w:themeFill="accent1"/>
            <w:noWrap/>
            <w:vAlign w:val="center"/>
            <w:hideMark/>
          </w:tcPr>
          <w:p w14:paraId="221E0366" w14:textId="77777777" w:rsidR="007660A1" w:rsidRPr="008D47EA" w:rsidRDefault="007660A1" w:rsidP="00D81C55">
            <w:pPr>
              <w:pStyle w:val="Tabelanagwek"/>
              <w:spacing w:line="240" w:lineRule="auto"/>
              <w:rPr>
                <w:sz w:val="22"/>
              </w:rPr>
            </w:pPr>
            <w:r w:rsidRPr="008D47EA">
              <w:rPr>
                <w:sz w:val="22"/>
              </w:rPr>
              <w:t>2</w:t>
            </w:r>
          </w:p>
        </w:tc>
        <w:tc>
          <w:tcPr>
            <w:tcW w:w="0" w:type="auto"/>
            <w:vAlign w:val="center"/>
            <w:hideMark/>
          </w:tcPr>
          <w:p w14:paraId="74752DC1" w14:textId="77777777" w:rsidR="007660A1" w:rsidRPr="00964377" w:rsidRDefault="007660A1" w:rsidP="00D81C55">
            <w:pPr>
              <w:spacing w:before="120" w:after="120" w:line="240" w:lineRule="auto"/>
            </w:pPr>
            <w:r w:rsidRPr="00964377">
              <w:t xml:space="preserve">System centralnego backupu musi być umożliwiać dla powyżej definiowanego środowiska </w:t>
            </w:r>
            <w:r w:rsidR="00B448B2">
              <w:t>VMware</w:t>
            </w:r>
            <w:r w:rsidRPr="00964377">
              <w:t xml:space="preserve"> backup/odtwarzanie nielimitowanej liczby maszyn wirtualnych: Zarówno backup obrazów maszyn wirtualnych jak również backup ze środka maszyn wirtualnych wszystkimi dostępnymi agentami oprogramowania backupowego</w:t>
            </w:r>
          </w:p>
        </w:tc>
      </w:tr>
      <w:tr w:rsidR="007660A1" w:rsidRPr="00964377" w14:paraId="34002AB9" w14:textId="77777777" w:rsidTr="00D81C55">
        <w:trPr>
          <w:trHeight w:val="2030"/>
        </w:trPr>
        <w:tc>
          <w:tcPr>
            <w:tcW w:w="0" w:type="auto"/>
            <w:shd w:val="clear" w:color="auto" w:fill="5B9BD5" w:themeFill="accent1"/>
            <w:noWrap/>
            <w:vAlign w:val="center"/>
            <w:hideMark/>
          </w:tcPr>
          <w:p w14:paraId="33E91063" w14:textId="77777777" w:rsidR="007660A1" w:rsidRPr="008D47EA" w:rsidRDefault="007660A1" w:rsidP="00D81C55">
            <w:pPr>
              <w:pStyle w:val="Tabelanagwek"/>
              <w:spacing w:line="240" w:lineRule="auto"/>
              <w:rPr>
                <w:sz w:val="22"/>
              </w:rPr>
            </w:pPr>
            <w:r w:rsidRPr="008D47EA">
              <w:rPr>
                <w:sz w:val="22"/>
              </w:rPr>
              <w:t>3</w:t>
            </w:r>
          </w:p>
        </w:tc>
        <w:tc>
          <w:tcPr>
            <w:tcW w:w="0" w:type="auto"/>
            <w:vAlign w:val="center"/>
            <w:hideMark/>
          </w:tcPr>
          <w:p w14:paraId="0F26843A" w14:textId="77777777" w:rsidR="007660A1" w:rsidRDefault="007660A1" w:rsidP="00D81C55">
            <w:pPr>
              <w:spacing w:before="120" w:after="120" w:line="240" w:lineRule="auto"/>
            </w:pPr>
            <w:r w:rsidRPr="00964377">
              <w:t>Wymaga się by w ramach oferowanych licencji system umożliwiał backup maszyn</w:t>
            </w:r>
            <w:r>
              <w:t xml:space="preserve"> wirtualnych w</w:t>
            </w:r>
            <w:r w:rsidR="00560E49">
              <w:t> </w:t>
            </w:r>
            <w:r>
              <w:t>każdym trybie:</w:t>
            </w:r>
          </w:p>
          <w:p w14:paraId="53AB6BE0" w14:textId="77777777" w:rsidR="007660A1" w:rsidRDefault="007660A1" w:rsidP="002A697D">
            <w:pPr>
              <w:pStyle w:val="Akapitzlist"/>
              <w:numPr>
                <w:ilvl w:val="0"/>
                <w:numId w:val="106"/>
              </w:numPr>
              <w:spacing w:before="120" w:after="120" w:line="240" w:lineRule="auto"/>
            </w:pPr>
            <w:r w:rsidRPr="00964377">
              <w:t xml:space="preserve">Jako obrazy maszyn wirtualnych </w:t>
            </w:r>
            <w:r w:rsidR="00B448B2">
              <w:t>VMware</w:t>
            </w:r>
            <w:r>
              <w:t>(pliki vmdk)</w:t>
            </w:r>
          </w:p>
          <w:p w14:paraId="7256632A" w14:textId="77777777" w:rsidR="007660A1" w:rsidRDefault="007660A1" w:rsidP="002A697D">
            <w:pPr>
              <w:pStyle w:val="Akapitzlist"/>
              <w:numPr>
                <w:ilvl w:val="0"/>
                <w:numId w:val="106"/>
              </w:numPr>
              <w:spacing w:before="120" w:after="120" w:line="240" w:lineRule="auto"/>
            </w:pPr>
            <w:r w:rsidRPr="00964377">
              <w:t xml:space="preserve">Ze </w:t>
            </w:r>
            <w:r w:rsidR="00D653C5">
              <w:t>środka, agentem plikowym / bazo</w:t>
            </w:r>
            <w:r w:rsidRPr="00964377">
              <w:t xml:space="preserve">danowym / aplikacyjnym dla </w:t>
            </w:r>
            <w:r w:rsidR="00D653C5" w:rsidRPr="00964377">
              <w:t>systemów</w:t>
            </w:r>
            <w:r w:rsidRPr="00964377">
              <w:t xml:space="preserve"> plików Oracle, SQL, Sybase, DB</w:t>
            </w:r>
            <w:r>
              <w:t>2, Exchange, Lotus, Sharepoint</w:t>
            </w:r>
          </w:p>
          <w:p w14:paraId="77272695" w14:textId="77777777" w:rsidR="007660A1" w:rsidRPr="00964377" w:rsidRDefault="007660A1" w:rsidP="00D81C55">
            <w:pPr>
              <w:spacing w:before="120" w:after="120" w:line="240" w:lineRule="auto"/>
            </w:pPr>
            <w:r w:rsidRPr="00964377">
              <w:t>Musi być możliwość backupu jak powyżej dla dowolnej liczby maszyn wirtualnych w ramach zaintonowanych serwerów ESX.</w:t>
            </w:r>
          </w:p>
        </w:tc>
      </w:tr>
      <w:tr w:rsidR="007660A1" w:rsidRPr="00964377" w14:paraId="1CB8CFDD" w14:textId="77777777" w:rsidTr="00D81C55">
        <w:trPr>
          <w:trHeight w:val="580"/>
        </w:trPr>
        <w:tc>
          <w:tcPr>
            <w:tcW w:w="0" w:type="auto"/>
            <w:shd w:val="clear" w:color="auto" w:fill="5B9BD5" w:themeFill="accent1"/>
            <w:noWrap/>
            <w:vAlign w:val="center"/>
            <w:hideMark/>
          </w:tcPr>
          <w:p w14:paraId="0573DA25" w14:textId="77777777" w:rsidR="007660A1" w:rsidRPr="008D47EA" w:rsidRDefault="007660A1" w:rsidP="00D81C55">
            <w:pPr>
              <w:pStyle w:val="Tabelanagwek"/>
              <w:spacing w:line="240" w:lineRule="auto"/>
              <w:rPr>
                <w:sz w:val="22"/>
              </w:rPr>
            </w:pPr>
            <w:r w:rsidRPr="008D47EA">
              <w:rPr>
                <w:sz w:val="22"/>
              </w:rPr>
              <w:t>4</w:t>
            </w:r>
          </w:p>
        </w:tc>
        <w:tc>
          <w:tcPr>
            <w:tcW w:w="0" w:type="auto"/>
            <w:vAlign w:val="center"/>
            <w:hideMark/>
          </w:tcPr>
          <w:p w14:paraId="4884763D" w14:textId="77777777" w:rsidR="007660A1" w:rsidRPr="00964377" w:rsidRDefault="007660A1" w:rsidP="00D81C55">
            <w:pPr>
              <w:spacing w:before="120" w:after="120" w:line="240" w:lineRule="auto"/>
            </w:pPr>
            <w:r w:rsidRPr="00964377">
              <w:t>Serwer backupu musi być dostarczony do zainstalowany na 2 fizycznych serwerach zarządzającej backupem i odtwarzaniem całości zabezpieczanego środowiska.</w:t>
            </w:r>
          </w:p>
        </w:tc>
      </w:tr>
      <w:tr w:rsidR="007660A1" w:rsidRPr="00964377" w14:paraId="0F5EC6D5" w14:textId="77777777" w:rsidTr="00D81C55">
        <w:trPr>
          <w:trHeight w:val="870"/>
        </w:trPr>
        <w:tc>
          <w:tcPr>
            <w:tcW w:w="0" w:type="auto"/>
            <w:shd w:val="clear" w:color="auto" w:fill="5B9BD5" w:themeFill="accent1"/>
            <w:noWrap/>
            <w:vAlign w:val="center"/>
            <w:hideMark/>
          </w:tcPr>
          <w:p w14:paraId="790B129F" w14:textId="77777777" w:rsidR="007660A1" w:rsidRPr="008D47EA" w:rsidRDefault="007660A1" w:rsidP="00D81C55">
            <w:pPr>
              <w:pStyle w:val="Tabelanagwek"/>
              <w:spacing w:line="240" w:lineRule="auto"/>
              <w:rPr>
                <w:sz w:val="22"/>
              </w:rPr>
            </w:pPr>
            <w:r w:rsidRPr="008D47EA">
              <w:rPr>
                <w:sz w:val="22"/>
              </w:rPr>
              <w:t>5</w:t>
            </w:r>
          </w:p>
        </w:tc>
        <w:tc>
          <w:tcPr>
            <w:tcW w:w="0" w:type="auto"/>
            <w:vAlign w:val="center"/>
            <w:hideMark/>
          </w:tcPr>
          <w:p w14:paraId="38D64696" w14:textId="77777777" w:rsidR="007660A1" w:rsidRPr="00964377" w:rsidRDefault="007660A1" w:rsidP="00D81C55">
            <w:pPr>
              <w:spacing w:before="120" w:after="120" w:line="240" w:lineRule="auto"/>
            </w:pPr>
            <w:r w:rsidRPr="00964377">
              <w:t>Oferowany system musi tworzyć centralny system backupu wykonujący kopie zapasowe oraz zapewniać przechowywanie wszystkich zdeduplikowanych kopii zapasowych na dyskach posiadanego prze Zamawiającego de-duplikatora.</w:t>
            </w:r>
          </w:p>
        </w:tc>
      </w:tr>
      <w:tr w:rsidR="007660A1" w:rsidRPr="00964377" w14:paraId="18CB3B6E" w14:textId="77777777" w:rsidTr="00D81C55">
        <w:trPr>
          <w:trHeight w:val="580"/>
        </w:trPr>
        <w:tc>
          <w:tcPr>
            <w:tcW w:w="0" w:type="auto"/>
            <w:shd w:val="clear" w:color="auto" w:fill="5B9BD5" w:themeFill="accent1"/>
            <w:noWrap/>
            <w:vAlign w:val="center"/>
            <w:hideMark/>
          </w:tcPr>
          <w:p w14:paraId="41FE80CB" w14:textId="77777777" w:rsidR="007660A1" w:rsidRPr="008D47EA" w:rsidRDefault="007660A1" w:rsidP="00D81C55">
            <w:pPr>
              <w:pStyle w:val="Tabelanagwek"/>
              <w:spacing w:line="240" w:lineRule="auto"/>
              <w:rPr>
                <w:sz w:val="22"/>
              </w:rPr>
            </w:pPr>
            <w:r w:rsidRPr="008D47EA">
              <w:rPr>
                <w:sz w:val="22"/>
              </w:rPr>
              <w:t>6</w:t>
            </w:r>
          </w:p>
        </w:tc>
        <w:tc>
          <w:tcPr>
            <w:tcW w:w="0" w:type="auto"/>
            <w:vAlign w:val="center"/>
            <w:hideMark/>
          </w:tcPr>
          <w:p w14:paraId="5B9FB40D" w14:textId="77777777" w:rsidR="007660A1" w:rsidRPr="00964377" w:rsidRDefault="007660A1" w:rsidP="00D81C55">
            <w:pPr>
              <w:spacing w:before="120" w:after="120" w:line="240" w:lineRule="auto"/>
            </w:pPr>
            <w:r w:rsidRPr="00964377">
              <w:t>Całość backupów musi być składowana na posiadanym przez Zamawiającego de-duplikatorze EMC DataDomain..</w:t>
            </w:r>
          </w:p>
        </w:tc>
      </w:tr>
      <w:tr w:rsidR="007660A1" w:rsidRPr="00964377" w14:paraId="34FF1BD1" w14:textId="77777777" w:rsidTr="00D81C55">
        <w:trPr>
          <w:trHeight w:val="580"/>
        </w:trPr>
        <w:tc>
          <w:tcPr>
            <w:tcW w:w="0" w:type="auto"/>
            <w:shd w:val="clear" w:color="auto" w:fill="5B9BD5" w:themeFill="accent1"/>
            <w:noWrap/>
            <w:vAlign w:val="center"/>
            <w:hideMark/>
          </w:tcPr>
          <w:p w14:paraId="47B3A33B" w14:textId="77777777" w:rsidR="007660A1" w:rsidRPr="008D47EA" w:rsidRDefault="007660A1" w:rsidP="00D81C55">
            <w:pPr>
              <w:pStyle w:val="Tabelanagwek"/>
              <w:spacing w:line="240" w:lineRule="auto"/>
              <w:rPr>
                <w:sz w:val="22"/>
              </w:rPr>
            </w:pPr>
            <w:r w:rsidRPr="008D47EA">
              <w:rPr>
                <w:sz w:val="22"/>
              </w:rPr>
              <w:t>7</w:t>
            </w:r>
          </w:p>
        </w:tc>
        <w:tc>
          <w:tcPr>
            <w:tcW w:w="0" w:type="auto"/>
            <w:vAlign w:val="center"/>
            <w:hideMark/>
          </w:tcPr>
          <w:p w14:paraId="5189F815" w14:textId="77777777" w:rsidR="007660A1" w:rsidRPr="00964377" w:rsidRDefault="007660A1" w:rsidP="00D81C55">
            <w:pPr>
              <w:spacing w:before="120" w:after="120" w:line="240" w:lineRule="auto"/>
            </w:pPr>
            <w:r w:rsidRPr="00964377">
              <w:t>Oprogramowanie backupowe i de-duplikator przechowujący dane muszą pochodzić od jednego producenta.</w:t>
            </w:r>
          </w:p>
        </w:tc>
      </w:tr>
      <w:tr w:rsidR="007660A1" w:rsidRPr="00964377" w14:paraId="60B09CB4" w14:textId="77777777" w:rsidTr="00D81C55">
        <w:trPr>
          <w:trHeight w:val="2320"/>
        </w:trPr>
        <w:tc>
          <w:tcPr>
            <w:tcW w:w="0" w:type="auto"/>
            <w:shd w:val="clear" w:color="auto" w:fill="5B9BD5" w:themeFill="accent1"/>
            <w:noWrap/>
            <w:vAlign w:val="center"/>
            <w:hideMark/>
          </w:tcPr>
          <w:p w14:paraId="39DAE0C4" w14:textId="77777777" w:rsidR="007660A1" w:rsidRPr="008D47EA" w:rsidRDefault="007660A1" w:rsidP="00D81C55">
            <w:pPr>
              <w:pStyle w:val="Tabelanagwek"/>
              <w:spacing w:line="240" w:lineRule="auto"/>
              <w:rPr>
                <w:sz w:val="22"/>
              </w:rPr>
            </w:pPr>
            <w:r w:rsidRPr="008D47EA">
              <w:rPr>
                <w:sz w:val="22"/>
              </w:rPr>
              <w:lastRenderedPageBreak/>
              <w:t>8</w:t>
            </w:r>
          </w:p>
        </w:tc>
        <w:tc>
          <w:tcPr>
            <w:tcW w:w="0" w:type="auto"/>
            <w:vAlign w:val="center"/>
            <w:hideMark/>
          </w:tcPr>
          <w:p w14:paraId="1CED8FC1" w14:textId="77777777" w:rsidR="007660A1" w:rsidRPr="00964377" w:rsidRDefault="007660A1" w:rsidP="00DE3E7A">
            <w:pPr>
              <w:spacing w:before="120" w:after="120" w:line="240" w:lineRule="auto"/>
              <w:jc w:val="left"/>
            </w:pPr>
            <w:r w:rsidRPr="00964377">
              <w:t>Każdy z serwerów backupu musi umożliwiać:</w:t>
            </w:r>
            <w:r w:rsidRPr="00964377">
              <w:br/>
              <w:t>• zarządzanie backupem lokalnego środowiska i związanych z nim zdalnych lokalizacji</w:t>
            </w:r>
            <w:r w:rsidRPr="00964377">
              <w:br/>
              <w:t>• przechowywanie backupów na dyskach posiadanego przez Zamawiającego de-duplikatora</w:t>
            </w:r>
            <w:r w:rsidRPr="00964377">
              <w:br/>
              <w:t>• zarządzanie replikacją między przez Zamawiającego de-duplikatorami</w:t>
            </w:r>
            <w:r w:rsidRPr="00964377">
              <w:br/>
              <w:t>• odtworzenie zreplikowanych backupów ze zdalnego urządzenia backupowego również w</w:t>
            </w:r>
            <w:r w:rsidR="00560E49">
              <w:t> </w:t>
            </w:r>
            <w:r w:rsidRPr="00964377">
              <w:t>przypadku całkowitego zniszczenia zdalnego ośrodka czyli zniszczenia całości zdalnego środowiska backupu</w:t>
            </w:r>
            <w:r w:rsidRPr="00964377">
              <w:br/>
              <w:t>• stanowić kompletny system centralnego backupu z agentami do backupu plików, baz danych, środowisk wirtualnych.</w:t>
            </w:r>
          </w:p>
        </w:tc>
      </w:tr>
      <w:tr w:rsidR="007660A1" w:rsidRPr="00964377" w14:paraId="4FD95BEC" w14:textId="77777777" w:rsidTr="00D81C55">
        <w:trPr>
          <w:trHeight w:val="580"/>
        </w:trPr>
        <w:tc>
          <w:tcPr>
            <w:tcW w:w="0" w:type="auto"/>
            <w:shd w:val="clear" w:color="auto" w:fill="5B9BD5" w:themeFill="accent1"/>
            <w:noWrap/>
            <w:vAlign w:val="center"/>
            <w:hideMark/>
          </w:tcPr>
          <w:p w14:paraId="72788B11" w14:textId="77777777" w:rsidR="007660A1" w:rsidRPr="008D47EA" w:rsidRDefault="007660A1" w:rsidP="00D81C55">
            <w:pPr>
              <w:pStyle w:val="Tabelanagwek"/>
              <w:spacing w:line="240" w:lineRule="auto"/>
              <w:rPr>
                <w:sz w:val="22"/>
              </w:rPr>
            </w:pPr>
            <w:r w:rsidRPr="008D47EA">
              <w:rPr>
                <w:sz w:val="22"/>
              </w:rPr>
              <w:t>9</w:t>
            </w:r>
          </w:p>
        </w:tc>
        <w:tc>
          <w:tcPr>
            <w:tcW w:w="0" w:type="auto"/>
            <w:vAlign w:val="center"/>
            <w:hideMark/>
          </w:tcPr>
          <w:p w14:paraId="157BF7AD" w14:textId="77777777" w:rsidR="007660A1" w:rsidRPr="00964377" w:rsidRDefault="007660A1" w:rsidP="00D81C55">
            <w:pPr>
              <w:spacing w:before="120" w:after="120" w:line="240" w:lineRule="auto"/>
            </w:pPr>
            <w:r w:rsidRPr="00964377">
              <w:t>Dostarczony system musi przechowywać kopie zapasowe na dyskach posiadanego przez Zamawiającego de-duplikatora EMC DataDomain.</w:t>
            </w:r>
          </w:p>
        </w:tc>
      </w:tr>
      <w:tr w:rsidR="007660A1" w:rsidRPr="00964377" w14:paraId="78905DD7" w14:textId="77777777" w:rsidTr="00D81C55">
        <w:trPr>
          <w:trHeight w:val="870"/>
        </w:trPr>
        <w:tc>
          <w:tcPr>
            <w:tcW w:w="0" w:type="auto"/>
            <w:shd w:val="clear" w:color="auto" w:fill="5B9BD5" w:themeFill="accent1"/>
            <w:noWrap/>
            <w:vAlign w:val="center"/>
            <w:hideMark/>
          </w:tcPr>
          <w:p w14:paraId="60A84FCA" w14:textId="77777777" w:rsidR="007660A1" w:rsidRPr="008D47EA" w:rsidRDefault="007660A1" w:rsidP="00D81C55">
            <w:pPr>
              <w:pStyle w:val="Tabelanagwek"/>
              <w:spacing w:line="240" w:lineRule="auto"/>
              <w:rPr>
                <w:sz w:val="22"/>
              </w:rPr>
            </w:pPr>
            <w:r w:rsidRPr="008D47EA">
              <w:rPr>
                <w:sz w:val="22"/>
              </w:rPr>
              <w:t>10</w:t>
            </w:r>
          </w:p>
        </w:tc>
        <w:tc>
          <w:tcPr>
            <w:tcW w:w="0" w:type="auto"/>
            <w:vAlign w:val="center"/>
            <w:hideMark/>
          </w:tcPr>
          <w:p w14:paraId="3409D72B" w14:textId="77777777" w:rsidR="007660A1" w:rsidRPr="00964377" w:rsidRDefault="007660A1" w:rsidP="00D81C55">
            <w:pPr>
              <w:spacing w:before="120" w:after="120" w:line="240" w:lineRule="auto"/>
            </w:pPr>
            <w:r w:rsidRPr="00964377">
              <w:t xml:space="preserve">Oprogramowanie backupowe musi wspierać (wymagane wsparcie producenta) następujące systemy operacyjne: Windows (także Microsoft Cluster) , Linux (Red Hat, SUSE, Debian, CentOS, Ubnutu, Novell OES), Solaris, AIX, HP-UX, Mac OS X, FreeBSD. </w:t>
            </w:r>
          </w:p>
        </w:tc>
      </w:tr>
      <w:tr w:rsidR="007660A1" w:rsidRPr="00964377" w14:paraId="01084476" w14:textId="77777777" w:rsidTr="00D81C55">
        <w:trPr>
          <w:trHeight w:val="580"/>
        </w:trPr>
        <w:tc>
          <w:tcPr>
            <w:tcW w:w="0" w:type="auto"/>
            <w:shd w:val="clear" w:color="auto" w:fill="5B9BD5" w:themeFill="accent1"/>
            <w:noWrap/>
            <w:vAlign w:val="center"/>
            <w:hideMark/>
          </w:tcPr>
          <w:p w14:paraId="556CFD69" w14:textId="77777777" w:rsidR="007660A1" w:rsidRPr="008D47EA" w:rsidRDefault="007660A1" w:rsidP="00D81C55">
            <w:pPr>
              <w:pStyle w:val="Tabelanagwek"/>
              <w:spacing w:line="240" w:lineRule="auto"/>
              <w:rPr>
                <w:sz w:val="22"/>
              </w:rPr>
            </w:pPr>
            <w:r w:rsidRPr="008D47EA">
              <w:rPr>
                <w:sz w:val="22"/>
              </w:rPr>
              <w:t>11</w:t>
            </w:r>
          </w:p>
        </w:tc>
        <w:tc>
          <w:tcPr>
            <w:tcW w:w="0" w:type="auto"/>
            <w:vAlign w:val="center"/>
            <w:hideMark/>
          </w:tcPr>
          <w:p w14:paraId="51428C2C" w14:textId="77777777" w:rsidR="007660A1" w:rsidRPr="00964377" w:rsidRDefault="007660A1" w:rsidP="00D81C55">
            <w:pPr>
              <w:spacing w:before="120" w:after="120" w:line="240" w:lineRule="auto"/>
            </w:pPr>
            <w:r w:rsidRPr="00964377">
              <w:t>Backup zasobów plików z powyższych systemów musi podlegać de-duplikacji ze zmiennym blokiem na zabezpieczanej maszynie zgodnie z wymaganiami w mniejszej specyfikacji.</w:t>
            </w:r>
          </w:p>
        </w:tc>
      </w:tr>
      <w:tr w:rsidR="007660A1" w:rsidRPr="00964377" w14:paraId="44C97AE1" w14:textId="77777777" w:rsidTr="00D81C55">
        <w:trPr>
          <w:trHeight w:val="580"/>
        </w:trPr>
        <w:tc>
          <w:tcPr>
            <w:tcW w:w="0" w:type="auto"/>
            <w:shd w:val="clear" w:color="auto" w:fill="5B9BD5" w:themeFill="accent1"/>
            <w:noWrap/>
            <w:vAlign w:val="center"/>
            <w:hideMark/>
          </w:tcPr>
          <w:p w14:paraId="3537197E" w14:textId="77777777" w:rsidR="007660A1" w:rsidRPr="008D47EA" w:rsidRDefault="007660A1" w:rsidP="00D81C55">
            <w:pPr>
              <w:pStyle w:val="Tabelanagwek"/>
              <w:spacing w:line="240" w:lineRule="auto"/>
              <w:rPr>
                <w:sz w:val="22"/>
              </w:rPr>
            </w:pPr>
            <w:r w:rsidRPr="008D47EA">
              <w:rPr>
                <w:sz w:val="22"/>
              </w:rPr>
              <w:t>12</w:t>
            </w:r>
          </w:p>
        </w:tc>
        <w:tc>
          <w:tcPr>
            <w:tcW w:w="0" w:type="auto"/>
            <w:vAlign w:val="center"/>
            <w:hideMark/>
          </w:tcPr>
          <w:p w14:paraId="1DD9BA36" w14:textId="77777777" w:rsidR="007660A1" w:rsidRPr="00964377" w:rsidRDefault="007660A1" w:rsidP="00D81C55">
            <w:pPr>
              <w:spacing w:before="120" w:after="120" w:line="240" w:lineRule="auto"/>
            </w:pPr>
            <w:r w:rsidRPr="00964377">
              <w:t xml:space="preserve">Oprogramowanie backupowe musi umożliwiać backup całych obrazów maszyn wirtualnych systemu </w:t>
            </w:r>
            <w:r w:rsidR="00B448B2">
              <w:t>VMware</w:t>
            </w:r>
            <w:r w:rsidRPr="00964377">
              <w:t>.</w:t>
            </w:r>
          </w:p>
        </w:tc>
      </w:tr>
      <w:tr w:rsidR="007660A1" w:rsidRPr="00964377" w14:paraId="389BE5BC" w14:textId="77777777" w:rsidTr="00D81C55">
        <w:trPr>
          <w:trHeight w:val="870"/>
        </w:trPr>
        <w:tc>
          <w:tcPr>
            <w:tcW w:w="0" w:type="auto"/>
            <w:shd w:val="clear" w:color="auto" w:fill="5B9BD5" w:themeFill="accent1"/>
            <w:noWrap/>
            <w:vAlign w:val="center"/>
            <w:hideMark/>
          </w:tcPr>
          <w:p w14:paraId="007BCFFD" w14:textId="77777777" w:rsidR="007660A1" w:rsidRPr="008D47EA" w:rsidRDefault="007660A1" w:rsidP="00D81C55">
            <w:pPr>
              <w:pStyle w:val="Tabelanagwek"/>
              <w:spacing w:line="240" w:lineRule="auto"/>
              <w:rPr>
                <w:sz w:val="22"/>
              </w:rPr>
            </w:pPr>
            <w:r w:rsidRPr="008D47EA">
              <w:rPr>
                <w:sz w:val="22"/>
              </w:rPr>
              <w:t>13</w:t>
            </w:r>
          </w:p>
        </w:tc>
        <w:tc>
          <w:tcPr>
            <w:tcW w:w="0" w:type="auto"/>
            <w:vAlign w:val="center"/>
            <w:hideMark/>
          </w:tcPr>
          <w:p w14:paraId="28E6C838" w14:textId="77777777" w:rsidR="007660A1" w:rsidRPr="00964377" w:rsidRDefault="007660A1" w:rsidP="00D81C55">
            <w:pPr>
              <w:spacing w:before="120" w:after="120" w:line="240" w:lineRule="auto"/>
            </w:pPr>
            <w:r w:rsidRPr="00964377">
              <w:t>Oprogramowanie backupowe musi w trakcie backupu przesyłać do posiadanego przez Zamawiającego de-duplikatora tylko unikalne bloki, czyli bloki nie znajdujące się na oferowanym de-duplikatorze skracając czas backupu, obciążenie procesora i zmniejszając ruch w sieci WAN / LAN.</w:t>
            </w:r>
          </w:p>
        </w:tc>
      </w:tr>
      <w:tr w:rsidR="007660A1" w:rsidRPr="00964377" w14:paraId="35379F95" w14:textId="77777777" w:rsidTr="00D81C55">
        <w:trPr>
          <w:trHeight w:val="580"/>
        </w:trPr>
        <w:tc>
          <w:tcPr>
            <w:tcW w:w="0" w:type="auto"/>
            <w:shd w:val="clear" w:color="auto" w:fill="5B9BD5" w:themeFill="accent1"/>
            <w:noWrap/>
            <w:vAlign w:val="center"/>
            <w:hideMark/>
          </w:tcPr>
          <w:p w14:paraId="4FC93706" w14:textId="77777777" w:rsidR="007660A1" w:rsidRPr="008D47EA" w:rsidRDefault="007660A1" w:rsidP="00D81C55">
            <w:pPr>
              <w:pStyle w:val="Tabelanagwek"/>
              <w:spacing w:line="240" w:lineRule="auto"/>
              <w:rPr>
                <w:sz w:val="22"/>
              </w:rPr>
            </w:pPr>
            <w:r w:rsidRPr="008D47EA">
              <w:rPr>
                <w:sz w:val="22"/>
              </w:rPr>
              <w:t>14</w:t>
            </w:r>
          </w:p>
        </w:tc>
        <w:tc>
          <w:tcPr>
            <w:tcW w:w="0" w:type="auto"/>
            <w:vAlign w:val="center"/>
            <w:hideMark/>
          </w:tcPr>
          <w:p w14:paraId="7550BB8A" w14:textId="77777777" w:rsidR="007660A1" w:rsidRPr="00964377" w:rsidRDefault="007660A1" w:rsidP="00D81C55">
            <w:pPr>
              <w:spacing w:before="120" w:after="120" w:line="240" w:lineRule="auto"/>
            </w:pPr>
            <w:r w:rsidRPr="00964377">
              <w:t>Włączenie funkcjonalności deduplikacji nie może generować wymogu instalacji dodatkowych modułów programowych po stronie klienckiej lub serwera backupowego.</w:t>
            </w:r>
          </w:p>
        </w:tc>
      </w:tr>
      <w:tr w:rsidR="007660A1" w:rsidRPr="00964377" w14:paraId="5A484E41" w14:textId="77777777" w:rsidTr="00D81C55">
        <w:trPr>
          <w:trHeight w:val="870"/>
        </w:trPr>
        <w:tc>
          <w:tcPr>
            <w:tcW w:w="0" w:type="auto"/>
            <w:shd w:val="clear" w:color="auto" w:fill="5B9BD5" w:themeFill="accent1"/>
            <w:noWrap/>
            <w:vAlign w:val="center"/>
            <w:hideMark/>
          </w:tcPr>
          <w:p w14:paraId="31F1FA1C" w14:textId="77777777" w:rsidR="007660A1" w:rsidRPr="008D47EA" w:rsidRDefault="007660A1" w:rsidP="00D81C55">
            <w:pPr>
              <w:pStyle w:val="Tabelanagwek"/>
              <w:spacing w:line="240" w:lineRule="auto"/>
              <w:rPr>
                <w:sz w:val="22"/>
              </w:rPr>
            </w:pPr>
            <w:r w:rsidRPr="008D47EA">
              <w:rPr>
                <w:sz w:val="22"/>
              </w:rPr>
              <w:t>15</w:t>
            </w:r>
          </w:p>
        </w:tc>
        <w:tc>
          <w:tcPr>
            <w:tcW w:w="0" w:type="auto"/>
            <w:vAlign w:val="center"/>
            <w:hideMark/>
          </w:tcPr>
          <w:p w14:paraId="2B14DBFD" w14:textId="77777777" w:rsidR="007660A1" w:rsidRPr="00964377" w:rsidRDefault="007660A1" w:rsidP="00D81C55">
            <w:pPr>
              <w:spacing w:before="120" w:after="120" w:line="240" w:lineRule="auto"/>
            </w:pPr>
            <w:r w:rsidRPr="00964377">
              <w:t>Oprogramowanie backupowe nie może odczytywać tych plików z systemu dyskowego, które się nie zmieniły w stosunku do ostatniego backupu. Raz zbackupowany plik nie może być nigdy więcej odczytany, chyba, że zmieni się jego zawartość.</w:t>
            </w:r>
          </w:p>
        </w:tc>
      </w:tr>
      <w:tr w:rsidR="007660A1" w:rsidRPr="00964377" w14:paraId="089A0D30" w14:textId="77777777" w:rsidTr="00D81C55">
        <w:trPr>
          <w:trHeight w:val="870"/>
        </w:trPr>
        <w:tc>
          <w:tcPr>
            <w:tcW w:w="0" w:type="auto"/>
            <w:shd w:val="clear" w:color="auto" w:fill="5B9BD5" w:themeFill="accent1"/>
            <w:noWrap/>
            <w:vAlign w:val="center"/>
            <w:hideMark/>
          </w:tcPr>
          <w:p w14:paraId="22EEE92F" w14:textId="77777777" w:rsidR="007660A1" w:rsidRPr="008D47EA" w:rsidRDefault="007660A1" w:rsidP="00D81C55">
            <w:pPr>
              <w:pStyle w:val="Tabelanagwek"/>
              <w:spacing w:line="240" w:lineRule="auto"/>
              <w:rPr>
                <w:sz w:val="22"/>
              </w:rPr>
            </w:pPr>
            <w:r w:rsidRPr="008D47EA">
              <w:rPr>
                <w:sz w:val="22"/>
              </w:rPr>
              <w:t>16</w:t>
            </w:r>
          </w:p>
        </w:tc>
        <w:tc>
          <w:tcPr>
            <w:tcW w:w="0" w:type="auto"/>
            <w:vAlign w:val="center"/>
            <w:hideMark/>
          </w:tcPr>
          <w:p w14:paraId="4274742F" w14:textId="77777777" w:rsidR="007660A1" w:rsidRPr="00964377" w:rsidRDefault="007660A1" w:rsidP="00D81C55">
            <w:pPr>
              <w:spacing w:before="120" w:after="120" w:line="240" w:lineRule="auto"/>
            </w:pPr>
            <w:r w:rsidRPr="00964377">
              <w:t>W konsoli oprogramowania backupowego musi być możliwość definiowania ważności danych (backupów) na podstawie kryteriów czasowych (dni, miesiące, lata). Po okresie ważności backupy musza być automatycznie usunięte.</w:t>
            </w:r>
          </w:p>
        </w:tc>
      </w:tr>
      <w:tr w:rsidR="007660A1" w:rsidRPr="00964377" w14:paraId="3CD09F38" w14:textId="77777777" w:rsidTr="00D81C55">
        <w:trPr>
          <w:trHeight w:val="1740"/>
        </w:trPr>
        <w:tc>
          <w:tcPr>
            <w:tcW w:w="0" w:type="auto"/>
            <w:shd w:val="clear" w:color="auto" w:fill="5B9BD5" w:themeFill="accent1"/>
            <w:noWrap/>
            <w:vAlign w:val="center"/>
            <w:hideMark/>
          </w:tcPr>
          <w:p w14:paraId="18F8A350" w14:textId="77777777" w:rsidR="007660A1" w:rsidRPr="008D47EA" w:rsidRDefault="007660A1" w:rsidP="00D81C55">
            <w:pPr>
              <w:pStyle w:val="Tabelanagwek"/>
              <w:spacing w:line="240" w:lineRule="auto"/>
              <w:rPr>
                <w:sz w:val="22"/>
              </w:rPr>
            </w:pPr>
            <w:r w:rsidRPr="008D47EA">
              <w:rPr>
                <w:sz w:val="22"/>
              </w:rPr>
              <w:t>17</w:t>
            </w:r>
          </w:p>
        </w:tc>
        <w:tc>
          <w:tcPr>
            <w:tcW w:w="0" w:type="auto"/>
            <w:vAlign w:val="center"/>
            <w:hideMark/>
          </w:tcPr>
          <w:p w14:paraId="159DE25F" w14:textId="77777777" w:rsidR="007660A1" w:rsidRDefault="007660A1" w:rsidP="00D81C55">
            <w:pPr>
              <w:spacing w:before="120" w:after="120" w:line="240" w:lineRule="auto"/>
            </w:pPr>
            <w:r w:rsidRPr="00964377">
              <w:t>Oferowanie oprogramowanie backupowe musi mieć możliwość tworzenia z poziomu GUI (konsoli graficznej) polityk typu Dziadek – ojciec –syn, to znaczy utworzenia po</w:t>
            </w:r>
            <w:r>
              <w:t>lityki w której zdefiniowano:</w:t>
            </w:r>
          </w:p>
          <w:p w14:paraId="650213BA" w14:textId="77777777" w:rsidR="007660A1" w:rsidRDefault="007660A1" w:rsidP="002A697D">
            <w:pPr>
              <w:pStyle w:val="Akapitzlist"/>
              <w:numPr>
                <w:ilvl w:val="0"/>
                <w:numId w:val="105"/>
              </w:numPr>
              <w:spacing w:before="120" w:after="120" w:line="240" w:lineRule="auto"/>
            </w:pPr>
            <w:r w:rsidRPr="00964377">
              <w:t>Czas prze</w:t>
            </w:r>
            <w:r>
              <w:t>chowywania backupów dziennych</w:t>
            </w:r>
            <w:r w:rsidR="00560E49">
              <w:t>,</w:t>
            </w:r>
          </w:p>
          <w:p w14:paraId="1BBBAFC6" w14:textId="77777777" w:rsidR="007660A1" w:rsidRDefault="007660A1" w:rsidP="002A697D">
            <w:pPr>
              <w:pStyle w:val="Akapitzlist"/>
              <w:numPr>
                <w:ilvl w:val="0"/>
                <w:numId w:val="105"/>
              </w:numPr>
              <w:spacing w:before="120" w:after="120" w:line="240" w:lineRule="auto"/>
            </w:pPr>
            <w:r w:rsidRPr="00964377">
              <w:t>Czas przecho</w:t>
            </w:r>
            <w:r>
              <w:t>wywania backupów tygodniowych</w:t>
            </w:r>
            <w:r w:rsidR="00560E49">
              <w:t>,</w:t>
            </w:r>
          </w:p>
          <w:p w14:paraId="0A52F34F" w14:textId="77777777" w:rsidR="007660A1" w:rsidRDefault="007660A1" w:rsidP="002A697D">
            <w:pPr>
              <w:pStyle w:val="Akapitzlist"/>
              <w:numPr>
                <w:ilvl w:val="0"/>
                <w:numId w:val="105"/>
              </w:numPr>
              <w:spacing w:before="120" w:after="120" w:line="240" w:lineRule="auto"/>
            </w:pPr>
            <w:r w:rsidRPr="00964377">
              <w:t>Czas przecho</w:t>
            </w:r>
            <w:r>
              <w:t>wywania backupów miesięcznych</w:t>
            </w:r>
            <w:r w:rsidR="00560E49">
              <w:t>,</w:t>
            </w:r>
          </w:p>
          <w:p w14:paraId="2B4CCFE7" w14:textId="77777777" w:rsidR="007660A1" w:rsidRPr="00964377" w:rsidRDefault="007660A1" w:rsidP="002A697D">
            <w:pPr>
              <w:pStyle w:val="Akapitzlist"/>
              <w:numPr>
                <w:ilvl w:val="0"/>
                <w:numId w:val="105"/>
              </w:numPr>
              <w:spacing w:before="120" w:after="120" w:line="240" w:lineRule="auto"/>
            </w:pPr>
            <w:r w:rsidRPr="00964377">
              <w:t>Czas przechowywania backupów rocznych</w:t>
            </w:r>
            <w:r w:rsidR="00560E49">
              <w:t>.</w:t>
            </w:r>
          </w:p>
        </w:tc>
      </w:tr>
      <w:tr w:rsidR="007660A1" w:rsidRPr="00964377" w14:paraId="47CC9130" w14:textId="77777777" w:rsidTr="00D81C55">
        <w:trPr>
          <w:trHeight w:val="1740"/>
        </w:trPr>
        <w:tc>
          <w:tcPr>
            <w:tcW w:w="0" w:type="auto"/>
            <w:shd w:val="clear" w:color="auto" w:fill="5B9BD5" w:themeFill="accent1"/>
            <w:noWrap/>
            <w:vAlign w:val="center"/>
            <w:hideMark/>
          </w:tcPr>
          <w:p w14:paraId="2A78FA11" w14:textId="77777777" w:rsidR="007660A1" w:rsidRPr="008D47EA" w:rsidRDefault="007660A1" w:rsidP="00D81C55">
            <w:pPr>
              <w:pStyle w:val="Tabelanagwek"/>
              <w:spacing w:line="240" w:lineRule="auto"/>
              <w:rPr>
                <w:sz w:val="22"/>
              </w:rPr>
            </w:pPr>
            <w:r w:rsidRPr="008D47EA">
              <w:rPr>
                <w:sz w:val="22"/>
              </w:rPr>
              <w:lastRenderedPageBreak/>
              <w:t>18</w:t>
            </w:r>
          </w:p>
        </w:tc>
        <w:tc>
          <w:tcPr>
            <w:tcW w:w="0" w:type="auto"/>
            <w:vAlign w:val="center"/>
            <w:hideMark/>
          </w:tcPr>
          <w:p w14:paraId="7E1E2607" w14:textId="77777777" w:rsidR="007660A1" w:rsidRDefault="007660A1" w:rsidP="00D81C55">
            <w:pPr>
              <w:spacing w:before="120" w:after="120" w:line="240" w:lineRule="auto"/>
            </w:pPr>
            <w:r w:rsidRPr="00964377">
              <w:t>Oferowane rozwiązanie musi umożliwiać tworzenie wykluczeń, czyli elementów nie podlegających backupowi w ramach zadania backupowego. Musi istnieć możliwość tworzenia wykluczeń dla dowolnej kombin</w:t>
            </w:r>
            <w:r>
              <w:t>acji następujących elementów:</w:t>
            </w:r>
          </w:p>
          <w:p w14:paraId="65A5E229" w14:textId="77777777" w:rsidR="007660A1" w:rsidRDefault="007660A1" w:rsidP="002A697D">
            <w:pPr>
              <w:pStyle w:val="Akapitzlist"/>
              <w:numPr>
                <w:ilvl w:val="0"/>
                <w:numId w:val="104"/>
              </w:numPr>
              <w:spacing w:before="120" w:after="120" w:line="240" w:lineRule="auto"/>
            </w:pPr>
            <w:r>
              <w:t>wybranych typów plików,</w:t>
            </w:r>
          </w:p>
          <w:p w14:paraId="27E23668" w14:textId="77777777" w:rsidR="007660A1" w:rsidRDefault="007660A1" w:rsidP="002A697D">
            <w:pPr>
              <w:pStyle w:val="Akapitzlist"/>
              <w:numPr>
                <w:ilvl w:val="0"/>
                <w:numId w:val="104"/>
              </w:numPr>
              <w:spacing w:before="120" w:after="120" w:line="240" w:lineRule="auto"/>
            </w:pPr>
            <w:r w:rsidRPr="00964377">
              <w:t>d</w:t>
            </w:r>
            <w:r>
              <w:t>la całych katalogów,</w:t>
            </w:r>
          </w:p>
          <w:p w14:paraId="2C4E02C2" w14:textId="77777777" w:rsidR="007660A1" w:rsidRPr="00964377" w:rsidRDefault="007660A1" w:rsidP="002A697D">
            <w:pPr>
              <w:pStyle w:val="Akapitzlist"/>
              <w:numPr>
                <w:ilvl w:val="0"/>
                <w:numId w:val="104"/>
              </w:numPr>
              <w:spacing w:before="120" w:after="120" w:line="240" w:lineRule="auto"/>
            </w:pPr>
            <w:r w:rsidRPr="00964377">
              <w:t>dla pojedynczych plików</w:t>
            </w:r>
          </w:p>
        </w:tc>
      </w:tr>
      <w:tr w:rsidR="007660A1" w:rsidRPr="00964377" w14:paraId="5DCE6A00" w14:textId="77777777" w:rsidTr="00D81C55">
        <w:trPr>
          <w:trHeight w:val="1160"/>
        </w:trPr>
        <w:tc>
          <w:tcPr>
            <w:tcW w:w="0" w:type="auto"/>
            <w:shd w:val="clear" w:color="auto" w:fill="5B9BD5" w:themeFill="accent1"/>
            <w:noWrap/>
            <w:vAlign w:val="center"/>
            <w:hideMark/>
          </w:tcPr>
          <w:p w14:paraId="0DEAA792" w14:textId="77777777" w:rsidR="007660A1" w:rsidRPr="008D47EA" w:rsidRDefault="007660A1" w:rsidP="00D81C55">
            <w:pPr>
              <w:pStyle w:val="Tabelanagwek"/>
              <w:spacing w:line="240" w:lineRule="auto"/>
              <w:rPr>
                <w:sz w:val="22"/>
              </w:rPr>
            </w:pPr>
            <w:r w:rsidRPr="008D47EA">
              <w:rPr>
                <w:sz w:val="22"/>
              </w:rPr>
              <w:t>19</w:t>
            </w:r>
          </w:p>
        </w:tc>
        <w:tc>
          <w:tcPr>
            <w:tcW w:w="0" w:type="auto"/>
            <w:vAlign w:val="center"/>
            <w:hideMark/>
          </w:tcPr>
          <w:p w14:paraId="7E2B4A4D" w14:textId="77777777" w:rsidR="007660A1" w:rsidRPr="00964377" w:rsidRDefault="007660A1" w:rsidP="00D81C55">
            <w:pPr>
              <w:spacing w:before="120" w:after="120" w:line="240" w:lineRule="auto"/>
            </w:pPr>
            <w:r w:rsidRPr="00964377">
              <w:t>Oferowane rozwiązanie musi mieć możliwość zdefiniowania by ostatni backup dowolnego zbioru danych nigdy się nie przeterminował. Oznacza to, że jeśli dany zasób nie jest backupowany to automatycznie ostatnie ważny backup tego zasobu jest trzymany bezterminowo. Jedynie administrator może zdecydować o jego usunięciu.</w:t>
            </w:r>
          </w:p>
        </w:tc>
      </w:tr>
      <w:tr w:rsidR="007660A1" w:rsidRPr="00964377" w14:paraId="31B73E62" w14:textId="77777777" w:rsidTr="00D81C55">
        <w:trPr>
          <w:trHeight w:val="870"/>
        </w:trPr>
        <w:tc>
          <w:tcPr>
            <w:tcW w:w="0" w:type="auto"/>
            <w:shd w:val="clear" w:color="auto" w:fill="5B9BD5" w:themeFill="accent1"/>
            <w:noWrap/>
            <w:vAlign w:val="center"/>
            <w:hideMark/>
          </w:tcPr>
          <w:p w14:paraId="52C56FEB" w14:textId="77777777" w:rsidR="007660A1" w:rsidRPr="008D47EA" w:rsidRDefault="007660A1" w:rsidP="00D81C55">
            <w:pPr>
              <w:pStyle w:val="Tabelanagwek"/>
              <w:spacing w:line="240" w:lineRule="auto"/>
              <w:rPr>
                <w:sz w:val="22"/>
              </w:rPr>
            </w:pPr>
            <w:r w:rsidRPr="008D47EA">
              <w:rPr>
                <w:sz w:val="22"/>
              </w:rPr>
              <w:t>20</w:t>
            </w:r>
          </w:p>
        </w:tc>
        <w:tc>
          <w:tcPr>
            <w:tcW w:w="0" w:type="auto"/>
            <w:vAlign w:val="center"/>
            <w:hideMark/>
          </w:tcPr>
          <w:p w14:paraId="7B63761D" w14:textId="77777777" w:rsidR="007660A1" w:rsidRPr="00964377" w:rsidRDefault="007660A1" w:rsidP="00D81C55">
            <w:pPr>
              <w:spacing w:before="120" w:after="120" w:line="240" w:lineRule="auto"/>
            </w:pPr>
            <w:r w:rsidRPr="00964377">
              <w:t>Serwery backupu muszą zarządzać replikacją backupów znajdujących się na de-duplikatorze. Całość konfiguracji replikacji backupów musi odbywać się z konsoli serwera backupu. Konfiguracja zadań replikacji nie może wymagać jakichkolwiek działań na de-duplikatorze.</w:t>
            </w:r>
          </w:p>
        </w:tc>
      </w:tr>
      <w:tr w:rsidR="007660A1" w:rsidRPr="00964377" w14:paraId="0101EDCF" w14:textId="77777777" w:rsidTr="00DE3E7A">
        <w:trPr>
          <w:trHeight w:val="567"/>
        </w:trPr>
        <w:tc>
          <w:tcPr>
            <w:tcW w:w="0" w:type="auto"/>
            <w:shd w:val="clear" w:color="auto" w:fill="5B9BD5" w:themeFill="accent1"/>
            <w:noWrap/>
            <w:vAlign w:val="center"/>
            <w:hideMark/>
          </w:tcPr>
          <w:p w14:paraId="5DE0F537" w14:textId="77777777" w:rsidR="007660A1" w:rsidRPr="008D47EA" w:rsidRDefault="007660A1" w:rsidP="00D81C55">
            <w:pPr>
              <w:pStyle w:val="Tabelanagwek"/>
              <w:spacing w:line="240" w:lineRule="auto"/>
              <w:rPr>
                <w:sz w:val="22"/>
              </w:rPr>
            </w:pPr>
            <w:r w:rsidRPr="008D47EA">
              <w:rPr>
                <w:sz w:val="22"/>
              </w:rPr>
              <w:t>21</w:t>
            </w:r>
          </w:p>
        </w:tc>
        <w:tc>
          <w:tcPr>
            <w:tcW w:w="0" w:type="auto"/>
            <w:vAlign w:val="center"/>
            <w:hideMark/>
          </w:tcPr>
          <w:p w14:paraId="1A2C20FD" w14:textId="77777777" w:rsidR="007660A1" w:rsidRDefault="007660A1" w:rsidP="00D81C55">
            <w:pPr>
              <w:spacing w:before="120" w:after="120" w:line="240" w:lineRule="auto"/>
            </w:pPr>
            <w:r w:rsidRPr="00964377">
              <w:t>Wymaga się by replikacja między backupów znajdujących się na de-duplikatorach odbywała się w</w:t>
            </w:r>
            <w:r>
              <w:t xml:space="preserve"> obu kierunkach jednocześnie:</w:t>
            </w:r>
          </w:p>
          <w:p w14:paraId="29FA53DE" w14:textId="77777777" w:rsidR="007660A1" w:rsidRDefault="007660A1" w:rsidP="002A697D">
            <w:pPr>
              <w:pStyle w:val="Akapitzlist"/>
              <w:numPr>
                <w:ilvl w:val="0"/>
                <w:numId w:val="103"/>
              </w:numPr>
              <w:spacing w:before="120" w:after="120" w:line="240" w:lineRule="auto"/>
            </w:pPr>
            <w:r w:rsidRPr="00964377">
              <w:t>Backupy z de-duplikatora z ośrodka podstawowego do de-dup</w:t>
            </w:r>
            <w:r>
              <w:t>likatora z ośrodka zapasowego</w:t>
            </w:r>
          </w:p>
          <w:p w14:paraId="037029D8" w14:textId="77777777" w:rsidR="007660A1" w:rsidRPr="00964377" w:rsidRDefault="007660A1" w:rsidP="002A697D">
            <w:pPr>
              <w:pStyle w:val="Akapitzlist"/>
              <w:numPr>
                <w:ilvl w:val="0"/>
                <w:numId w:val="103"/>
              </w:numPr>
              <w:spacing w:before="120" w:after="120" w:line="240" w:lineRule="auto"/>
            </w:pPr>
            <w:r w:rsidRPr="00964377">
              <w:t xml:space="preserve">Backupy z de-duplikatora z ośrodka zapasowego do de-duplikatora z ośrodka </w:t>
            </w:r>
            <w:r w:rsidR="00D653C5" w:rsidRPr="00964377">
              <w:t>podstawowego</w:t>
            </w:r>
            <w:r w:rsidRPr="00964377">
              <w:br/>
              <w:t>Całość replikacji zarządzana tylko i wyłącznie z poziomu oprogramowania backupowego (serwerów backupu)</w:t>
            </w:r>
          </w:p>
        </w:tc>
      </w:tr>
      <w:tr w:rsidR="007660A1" w:rsidRPr="00964377" w14:paraId="40618BF3" w14:textId="77777777" w:rsidTr="00D81C55">
        <w:trPr>
          <w:trHeight w:val="6380"/>
        </w:trPr>
        <w:tc>
          <w:tcPr>
            <w:tcW w:w="0" w:type="auto"/>
            <w:shd w:val="clear" w:color="auto" w:fill="5B9BD5" w:themeFill="accent1"/>
            <w:noWrap/>
            <w:vAlign w:val="center"/>
            <w:hideMark/>
          </w:tcPr>
          <w:p w14:paraId="420CC35D" w14:textId="77777777" w:rsidR="007660A1" w:rsidRPr="008D47EA" w:rsidRDefault="007660A1" w:rsidP="00D81C55">
            <w:pPr>
              <w:pStyle w:val="Tabelanagwek"/>
              <w:spacing w:line="240" w:lineRule="auto"/>
              <w:rPr>
                <w:sz w:val="22"/>
              </w:rPr>
            </w:pPr>
            <w:r w:rsidRPr="008D47EA">
              <w:rPr>
                <w:sz w:val="22"/>
              </w:rPr>
              <w:lastRenderedPageBreak/>
              <w:t>22</w:t>
            </w:r>
          </w:p>
        </w:tc>
        <w:tc>
          <w:tcPr>
            <w:tcW w:w="0" w:type="auto"/>
            <w:vAlign w:val="center"/>
            <w:hideMark/>
          </w:tcPr>
          <w:p w14:paraId="7EAFA438" w14:textId="77777777" w:rsidR="007660A1" w:rsidRDefault="007660A1" w:rsidP="00D81C55">
            <w:pPr>
              <w:spacing w:before="120" w:after="120" w:line="240" w:lineRule="auto"/>
            </w:pPr>
            <w:r w:rsidRPr="00964377">
              <w:t>Musi istnieć możliwość zdefiniowania kalendarza replikacji między serwerami oraz zdefiniowania które zadania backupowe podlegają replikacji.</w:t>
            </w:r>
            <w:r w:rsidRPr="00964377">
              <w:br/>
              <w:t xml:space="preserve">Serwer backupu musi udostępniać (pokazywać w konsoli GUI) backupy które zostały do niego zreplikowane ze zdalnej lokalizacji. Musi być możliwość odtworzenia backupów zreplikowanych do lokalnego serwera backupu / de-duplikatora ze zdalnej lokalizacji. Odtworzenie musi dobywać się poprzez interfejs GUI. Odtworzenie musi być możliwe w przypadku całkowitej niedostępności zdalnego systemu backupu (nieodstępność zdalnego serwera backupu </w:t>
            </w:r>
            <w:r>
              <w:t xml:space="preserve">oraz zdalnego de-duplikatora). </w:t>
            </w:r>
          </w:p>
          <w:p w14:paraId="333BF10E" w14:textId="77777777" w:rsidR="007660A1" w:rsidRDefault="007660A1" w:rsidP="00D81C55">
            <w:pPr>
              <w:spacing w:before="120" w:after="120" w:line="240" w:lineRule="auto"/>
            </w:pPr>
            <w:r w:rsidRPr="00964377">
              <w:t>Każdy serwer backupu w każdej lokalizacji musi udostępniać (pokazywać w konsoli GUI) zarówno lokalne backupy jak wszystkie również backupy zreplikowane do ośrodka zdalnego.</w:t>
            </w:r>
            <w:r w:rsidRPr="00964377">
              <w:br/>
              <w:t>W przypadku odtwarzania danych w ośrodku A w trakcie definiowania zadania odtwarzania musi być możliwość zdefiniowania czy odtwarzamy backupy z lokalnej kopii (znajdujące się na lokalnym oferowanym de-duplikatorze) czy też odtwarzamy ze zdalnej kopii z ośrodka B (znajdujące się na zdalnym oferowanym de-duplikatorze w lokalizacji B)</w:t>
            </w:r>
            <w:r w:rsidR="00560E49">
              <w:t>.</w:t>
            </w:r>
            <w:r w:rsidRPr="00964377">
              <w:br/>
              <w:t>Konsola zarządzająca systemem backupowym musi integrować się z Active Directory. Musi być możliwość przydzielania użytkownikom i grupom Active Directory dostępnych ról (min, administrator, monitor</w:t>
            </w:r>
            <w:r w:rsidR="00D653C5">
              <w:t>ing, tylko wykonywanie odtworzenia</w:t>
            </w:r>
            <w:r w:rsidRPr="00964377">
              <w:t>) w systemie backupowym.</w:t>
            </w:r>
            <w:r w:rsidRPr="00964377">
              <w:br/>
              <w:t>Konsola musi udostępniać raporty dotyczące zajętości przestrzeni</w:t>
            </w:r>
            <w:r>
              <w:t xml:space="preserve"> przeznaczonej na deduplikaty.</w:t>
            </w:r>
          </w:p>
          <w:p w14:paraId="1D9B718B" w14:textId="77777777" w:rsidR="007660A1" w:rsidRDefault="007660A1" w:rsidP="00D81C55">
            <w:pPr>
              <w:spacing w:before="120" w:after="120" w:line="240" w:lineRule="auto"/>
            </w:pPr>
            <w:r w:rsidRPr="00964377">
              <w:t xml:space="preserve">Oprogramowanie backupowe musi mieć możliwość limitowania wielkości zadania backupowego. Jeśli zadanie backupowe przekroczy zdefiniowaną wielkość wówczas nie może być </w:t>
            </w:r>
            <w:r>
              <w:t>zapisane w systemie backupowych</w:t>
            </w:r>
          </w:p>
          <w:p w14:paraId="6F5F9199" w14:textId="77777777" w:rsidR="007660A1" w:rsidRPr="00964377" w:rsidRDefault="007660A1" w:rsidP="00D81C55">
            <w:pPr>
              <w:spacing w:before="120" w:after="120" w:line="240" w:lineRule="auto"/>
            </w:pPr>
            <w:r w:rsidRPr="00964377">
              <w:t xml:space="preserve">Oprogramowanie backupowe musi umożliwiać ograniczenie mocy procesora używanej do wykonywania zdania backupu tak by odpowiednia moc procesora zostawić dla innych zadań. </w:t>
            </w:r>
          </w:p>
        </w:tc>
      </w:tr>
      <w:tr w:rsidR="007660A1" w:rsidRPr="00964377" w14:paraId="4463C492" w14:textId="77777777" w:rsidTr="0021320B">
        <w:trPr>
          <w:trHeight w:val="992"/>
        </w:trPr>
        <w:tc>
          <w:tcPr>
            <w:tcW w:w="0" w:type="auto"/>
            <w:shd w:val="clear" w:color="auto" w:fill="5B9BD5" w:themeFill="accent1"/>
            <w:noWrap/>
            <w:vAlign w:val="center"/>
            <w:hideMark/>
          </w:tcPr>
          <w:p w14:paraId="7942BC5F" w14:textId="77777777" w:rsidR="007660A1" w:rsidRPr="008D47EA" w:rsidRDefault="007660A1" w:rsidP="00D81C55">
            <w:pPr>
              <w:pStyle w:val="Tabelanagwek"/>
              <w:spacing w:line="240" w:lineRule="auto"/>
              <w:rPr>
                <w:sz w:val="22"/>
              </w:rPr>
            </w:pPr>
            <w:r w:rsidRPr="008D47EA">
              <w:rPr>
                <w:sz w:val="22"/>
              </w:rPr>
              <w:t>23</w:t>
            </w:r>
          </w:p>
        </w:tc>
        <w:tc>
          <w:tcPr>
            <w:tcW w:w="0" w:type="auto"/>
            <w:vAlign w:val="center"/>
            <w:hideMark/>
          </w:tcPr>
          <w:p w14:paraId="10417336" w14:textId="77777777" w:rsidR="007660A1" w:rsidRDefault="007660A1" w:rsidP="00D81C55">
            <w:pPr>
              <w:spacing w:before="120" w:after="120" w:line="240" w:lineRule="auto"/>
            </w:pPr>
            <w:r w:rsidRPr="00964377">
              <w:t xml:space="preserve">Rozwiązanie backupowe musi wspierać backup i odtwarzanie środowisk </w:t>
            </w:r>
            <w:r w:rsidR="00B448B2">
              <w:t>VMware</w:t>
            </w:r>
            <w:r w:rsidRPr="00964377">
              <w:t xml:space="preserve"> 6.0. </w:t>
            </w:r>
            <w:r w:rsidRPr="00964377">
              <w:br/>
              <w:t xml:space="preserve">Oprogramowanie backupowe musi umożliwiać dla środowisk </w:t>
            </w:r>
            <w:r w:rsidR="00B448B2">
              <w:t>VMware</w:t>
            </w:r>
            <w:r>
              <w:t xml:space="preserve"> następujące typy backupu:</w:t>
            </w:r>
          </w:p>
          <w:p w14:paraId="39EDAB45" w14:textId="77777777" w:rsidR="007660A1" w:rsidRDefault="007660A1" w:rsidP="00D81C55">
            <w:pPr>
              <w:spacing w:before="120" w:after="120" w:line="240" w:lineRule="auto"/>
            </w:pPr>
            <w:r w:rsidRPr="00964377">
              <w:t>a. Backup całych maszyn</w:t>
            </w:r>
            <w:r>
              <w:t xml:space="preserve"> wirtualnych </w:t>
            </w:r>
          </w:p>
          <w:p w14:paraId="6DD048EF" w14:textId="77777777" w:rsidR="007660A1" w:rsidRDefault="007660A1" w:rsidP="00D81C55">
            <w:pPr>
              <w:spacing w:before="120" w:after="120" w:line="240" w:lineRule="auto"/>
            </w:pPr>
            <w:r w:rsidRPr="00964377">
              <w:t>b. Backup pojedynczych, wybranych</w:t>
            </w:r>
            <w:r>
              <w:t xml:space="preserve"> dysków maszyny wirtualnej vmdk</w:t>
            </w:r>
          </w:p>
          <w:p w14:paraId="6A8AF4FA" w14:textId="77777777" w:rsidR="007660A1" w:rsidRDefault="007660A1" w:rsidP="00D81C55">
            <w:pPr>
              <w:spacing w:before="120" w:after="120" w:line="240" w:lineRule="auto"/>
            </w:pPr>
            <w:r w:rsidRPr="00964377">
              <w:t xml:space="preserve">c. W trakcie backupu odczytowi z systemu dyskowego mają podlegać tylko zmienione bloki wirtualnych maszyn systemu </w:t>
            </w:r>
            <w:r w:rsidR="00B448B2">
              <w:t>VMware</w:t>
            </w:r>
            <w:r w:rsidRPr="00964377">
              <w:t xml:space="preserve"> (wymagane wykorzystanie</w:t>
            </w:r>
            <w:r>
              <w:t xml:space="preserve"> mechanizmu CBT systemu </w:t>
            </w:r>
            <w:r w:rsidR="00B448B2">
              <w:t>VMware</w:t>
            </w:r>
            <w:r>
              <w:t>)</w:t>
            </w:r>
          </w:p>
          <w:p w14:paraId="6FE51A45" w14:textId="77777777" w:rsidR="007660A1" w:rsidRDefault="007660A1" w:rsidP="00D81C55">
            <w:pPr>
              <w:spacing w:before="120" w:after="120" w:line="240" w:lineRule="auto"/>
            </w:pPr>
            <w:r w:rsidRPr="00964377">
              <w:t xml:space="preserve">d. Wszystkie backupy obrazów maszyn wirtualnych muszą być wykonywane przy pomocy technologii CBT systemu </w:t>
            </w:r>
            <w:r w:rsidR="00B448B2">
              <w:t>VMware</w:t>
            </w:r>
            <w:r w:rsidRPr="00964377">
              <w:t xml:space="preserve"> to znaczy do medium backupowego z systemu </w:t>
            </w:r>
            <w:r w:rsidR="00B448B2">
              <w:t>VMware</w:t>
            </w:r>
            <w:r w:rsidRPr="00964377">
              <w:t xml:space="preserve"> muszą być trans</w:t>
            </w:r>
            <w:r>
              <w:t>ferowane tylko zmienione bloki.</w:t>
            </w:r>
          </w:p>
          <w:p w14:paraId="432DC825" w14:textId="77777777" w:rsidR="007660A1" w:rsidRDefault="007660A1" w:rsidP="00D81C55">
            <w:pPr>
              <w:spacing w:before="120" w:after="120" w:line="240" w:lineRule="auto"/>
            </w:pPr>
            <w:r w:rsidRPr="00964377">
              <w:t>Jednocześnie z punktu widzenia systemu backupowego musza to być backupy pełne (full backupy). To znaczy z punktu widzenia systemu backupu muszą to być backupy identyczne z</w:t>
            </w:r>
            <w:r w:rsidR="00560E49">
              <w:t> </w:t>
            </w:r>
            <w:r w:rsidRPr="00964377">
              <w:t>wykon</w:t>
            </w:r>
            <w:r>
              <w:t>ywanym od zera pełnym backupem.</w:t>
            </w:r>
          </w:p>
          <w:p w14:paraId="4E640FAD" w14:textId="77777777" w:rsidR="007660A1" w:rsidRDefault="007660A1" w:rsidP="00D81C55">
            <w:pPr>
              <w:spacing w:before="120" w:after="120" w:line="240" w:lineRule="auto"/>
            </w:pPr>
            <w:r w:rsidRPr="00964377">
              <w:t xml:space="preserve">e. Musi istnieć możliwość zastosowania wyrażeń regularnych do określenia które wirtualne dyski </w:t>
            </w:r>
            <w:r w:rsidR="00B448B2">
              <w:t>VMware</w:t>
            </w:r>
            <w:r>
              <w:t xml:space="preserve"> mają być backupowane</w:t>
            </w:r>
            <w:r w:rsidR="0021320B">
              <w:t>.</w:t>
            </w:r>
          </w:p>
          <w:p w14:paraId="6FBA50B0" w14:textId="77777777" w:rsidR="007660A1" w:rsidRDefault="007660A1" w:rsidP="00D81C55">
            <w:pPr>
              <w:spacing w:before="120" w:after="120" w:line="240" w:lineRule="auto"/>
            </w:pPr>
            <w:r w:rsidRPr="00964377">
              <w:lastRenderedPageBreak/>
              <w:t xml:space="preserve">f. Wykonywanie backupu obrazów maszyn wirtualnych </w:t>
            </w:r>
            <w:r w:rsidR="00B448B2">
              <w:t>VMware</w:t>
            </w:r>
            <w:r w:rsidRPr="00964377">
              <w:t xml:space="preserve"> nie może wymagać bufora dyskowego na kopię obrazów maszyn wirtualnych (plików vmdk)</w:t>
            </w:r>
            <w:r w:rsidRPr="00964377">
              <w:br/>
              <w:t>Powyższe metody backupu maszyn wirtualnych muszą podlegać de-duplikacji ze zmiennym blokiem przed wysłaniem danych do medium backupowego zgodnie z wymagan</w:t>
            </w:r>
            <w:r>
              <w:t>iami dla de-duplikacji powyżej.</w:t>
            </w:r>
          </w:p>
          <w:p w14:paraId="59B65EE8" w14:textId="77777777" w:rsidR="007660A1" w:rsidRPr="00964377" w:rsidRDefault="007660A1" w:rsidP="00D81C55">
            <w:pPr>
              <w:spacing w:before="120" w:after="120" w:line="240" w:lineRule="auto"/>
            </w:pPr>
            <w:r w:rsidRPr="00964377">
              <w:t>Powyższe metody backupu muszą być wbudowane w system backupu i w pełni automatyczne bez wykorzystania skryptów/dodatkowych komend.</w:t>
            </w:r>
          </w:p>
        </w:tc>
      </w:tr>
      <w:tr w:rsidR="007660A1" w:rsidRPr="00964377" w14:paraId="5036DB24" w14:textId="77777777" w:rsidTr="00D81C55">
        <w:trPr>
          <w:trHeight w:val="870"/>
        </w:trPr>
        <w:tc>
          <w:tcPr>
            <w:tcW w:w="0" w:type="auto"/>
            <w:shd w:val="clear" w:color="auto" w:fill="5B9BD5" w:themeFill="accent1"/>
            <w:noWrap/>
            <w:vAlign w:val="center"/>
            <w:hideMark/>
          </w:tcPr>
          <w:p w14:paraId="4278EA28" w14:textId="77777777" w:rsidR="007660A1" w:rsidRPr="008D47EA" w:rsidRDefault="007660A1" w:rsidP="00D81C55">
            <w:pPr>
              <w:pStyle w:val="Tabelanagwek"/>
              <w:spacing w:line="240" w:lineRule="auto"/>
              <w:rPr>
                <w:sz w:val="22"/>
              </w:rPr>
            </w:pPr>
            <w:r w:rsidRPr="008D47EA">
              <w:rPr>
                <w:sz w:val="22"/>
              </w:rPr>
              <w:lastRenderedPageBreak/>
              <w:t>24</w:t>
            </w:r>
          </w:p>
        </w:tc>
        <w:tc>
          <w:tcPr>
            <w:tcW w:w="0" w:type="auto"/>
            <w:vAlign w:val="center"/>
            <w:hideMark/>
          </w:tcPr>
          <w:p w14:paraId="33BBE78F" w14:textId="77777777" w:rsidR="007660A1" w:rsidRDefault="007660A1" w:rsidP="00D81C55">
            <w:pPr>
              <w:spacing w:before="120" w:after="120" w:line="240" w:lineRule="auto"/>
            </w:pPr>
            <w:r w:rsidRPr="00964377">
              <w:t>Oferowany system musi poz</w:t>
            </w:r>
            <w:r>
              <w:t xml:space="preserve">walać na szybkie odtworzenie </w:t>
            </w:r>
          </w:p>
          <w:p w14:paraId="4AAF296C" w14:textId="77777777" w:rsidR="007660A1" w:rsidRDefault="007660A1" w:rsidP="002A697D">
            <w:pPr>
              <w:pStyle w:val="Akapitzlist"/>
              <w:numPr>
                <w:ilvl w:val="0"/>
                <w:numId w:val="102"/>
              </w:numPr>
              <w:spacing w:before="120" w:after="120" w:line="240" w:lineRule="auto"/>
            </w:pPr>
            <w:r w:rsidRPr="00964377">
              <w:t>cały</w:t>
            </w:r>
            <w:r>
              <w:t xml:space="preserve">ch obrazów maszyn wirtualnych </w:t>
            </w:r>
          </w:p>
          <w:p w14:paraId="3CD4F139" w14:textId="77777777" w:rsidR="007660A1" w:rsidRPr="00964377" w:rsidRDefault="007660A1" w:rsidP="002A697D">
            <w:pPr>
              <w:pStyle w:val="Akapitzlist"/>
              <w:numPr>
                <w:ilvl w:val="0"/>
                <w:numId w:val="102"/>
              </w:numPr>
              <w:spacing w:before="120" w:after="120" w:line="240" w:lineRule="auto"/>
            </w:pPr>
            <w:r w:rsidRPr="00964377">
              <w:t>pojedynczych dysków maszyny wirtualnej z backupu całej maszyny wirtualnej</w:t>
            </w:r>
          </w:p>
        </w:tc>
      </w:tr>
      <w:tr w:rsidR="007660A1" w:rsidRPr="00964377" w14:paraId="359267FF" w14:textId="77777777" w:rsidTr="00D81C55">
        <w:trPr>
          <w:trHeight w:val="694"/>
        </w:trPr>
        <w:tc>
          <w:tcPr>
            <w:tcW w:w="0" w:type="auto"/>
            <w:shd w:val="clear" w:color="auto" w:fill="5B9BD5" w:themeFill="accent1"/>
            <w:noWrap/>
            <w:vAlign w:val="center"/>
            <w:hideMark/>
          </w:tcPr>
          <w:p w14:paraId="6381E033" w14:textId="77777777" w:rsidR="007660A1" w:rsidRPr="008D47EA" w:rsidRDefault="007660A1" w:rsidP="00D81C55">
            <w:pPr>
              <w:pStyle w:val="Tabelanagwek"/>
              <w:spacing w:line="240" w:lineRule="auto"/>
              <w:rPr>
                <w:sz w:val="22"/>
              </w:rPr>
            </w:pPr>
            <w:r w:rsidRPr="008D47EA">
              <w:rPr>
                <w:sz w:val="22"/>
              </w:rPr>
              <w:t>25</w:t>
            </w:r>
          </w:p>
        </w:tc>
        <w:tc>
          <w:tcPr>
            <w:tcW w:w="0" w:type="auto"/>
            <w:vAlign w:val="center"/>
            <w:hideMark/>
          </w:tcPr>
          <w:p w14:paraId="0882E27E" w14:textId="77777777" w:rsidR="007660A1" w:rsidRDefault="007660A1" w:rsidP="00D81C55">
            <w:pPr>
              <w:spacing w:before="120" w:after="120" w:line="240" w:lineRule="auto"/>
            </w:pPr>
            <w:r w:rsidRPr="00964377">
              <w:t xml:space="preserve">Rozwiązanie backupowe musi umożliwiać odtworzenie obrazów maszyn wirtualnych </w:t>
            </w:r>
            <w:r w:rsidR="00B448B2">
              <w:t>VMware</w:t>
            </w:r>
            <w:r w:rsidRPr="00964377">
              <w:t xml:space="preserve"> dostarczając następując</w:t>
            </w:r>
            <w:r>
              <w:t>e funkcjonalności:</w:t>
            </w:r>
          </w:p>
          <w:p w14:paraId="2037A6B6" w14:textId="77777777" w:rsidR="007660A1" w:rsidRDefault="007660A1" w:rsidP="002A697D">
            <w:pPr>
              <w:pStyle w:val="Akapitzlist"/>
              <w:numPr>
                <w:ilvl w:val="0"/>
                <w:numId w:val="101"/>
              </w:numPr>
              <w:spacing w:before="120" w:after="120" w:line="240" w:lineRule="auto"/>
            </w:pPr>
            <w:r w:rsidRPr="00964377">
              <w:t xml:space="preserve">Odtworzenie całych maszyn wirtualnych musi wykorzystywać mechanizm CBT systemu </w:t>
            </w:r>
            <w:r w:rsidR="00B448B2">
              <w:t>VMware</w:t>
            </w:r>
            <w:r w:rsidRPr="00964377">
              <w:t xml:space="preserve"> – odtwarzane są tylko te bloki wirtualnej maszyny/dysku które uległ</w:t>
            </w:r>
            <w:r>
              <w:t>y zmianie od ostatniego backupu</w:t>
            </w:r>
            <w:r w:rsidR="0021320B">
              <w:t>.</w:t>
            </w:r>
          </w:p>
          <w:p w14:paraId="12034AAB" w14:textId="77777777" w:rsidR="007660A1" w:rsidRDefault="007660A1" w:rsidP="002A697D">
            <w:pPr>
              <w:pStyle w:val="Akapitzlist"/>
              <w:numPr>
                <w:ilvl w:val="0"/>
                <w:numId w:val="101"/>
              </w:numPr>
              <w:spacing w:before="120" w:after="120" w:line="240" w:lineRule="auto"/>
            </w:pPr>
            <w:r w:rsidRPr="00964377">
              <w:t xml:space="preserve">Odtworzenie pojedynczych dysków maszyn wirtualnych musi wykorzystywać mechanizm CBT systemu </w:t>
            </w:r>
            <w:r w:rsidR="00B448B2">
              <w:t>VMware</w:t>
            </w:r>
            <w:r w:rsidRPr="00964377">
              <w:t xml:space="preserve"> – odtwarzane są tylko te bloki wirtualnej maszyny/dysku które uległ</w:t>
            </w:r>
            <w:r>
              <w:t>y zmianie od ostatniego backupu</w:t>
            </w:r>
            <w:r w:rsidR="0021320B">
              <w:t>.</w:t>
            </w:r>
          </w:p>
          <w:p w14:paraId="23543E97" w14:textId="77777777" w:rsidR="007660A1" w:rsidRDefault="007660A1" w:rsidP="002A697D">
            <w:pPr>
              <w:pStyle w:val="Akapitzlist"/>
              <w:numPr>
                <w:ilvl w:val="0"/>
                <w:numId w:val="101"/>
              </w:numPr>
              <w:spacing w:before="120" w:after="120" w:line="240" w:lineRule="auto"/>
            </w:pPr>
            <w:r w:rsidRPr="00964377">
              <w:t xml:space="preserve">Odtworzenie pojedynczych plików z backupu obrazu maszyny wirtualnej bez konieczności odtworzenia całej maszyny wirtualnej. Funkcjonalność musi być dostępna dla obrazów maszyn wirtualnych z zainstalowanym systemem </w:t>
            </w:r>
            <w:r>
              <w:t>operacyjnym Windows oraz Linux.</w:t>
            </w:r>
          </w:p>
          <w:p w14:paraId="71F1F0BB" w14:textId="77777777" w:rsidR="007660A1" w:rsidRDefault="007660A1" w:rsidP="002A697D">
            <w:pPr>
              <w:pStyle w:val="Akapitzlist"/>
              <w:numPr>
                <w:ilvl w:val="0"/>
                <w:numId w:val="101"/>
              </w:numPr>
              <w:spacing w:before="120" w:after="120" w:line="240" w:lineRule="auto"/>
            </w:pPr>
            <w:r w:rsidRPr="00964377">
              <w:t>Możliwość zamontowania na dowolnym serwerze (fizycznym lub wirtualnym) zbackupowanych obrazów maszyn wirtualnych Windows (plików vmdk maszyny wirtualnej Windows). Powyższa metoda nie może fizycznie odtwarzać backupów a</w:t>
            </w:r>
            <w:r w:rsidR="00560E49">
              <w:t> </w:t>
            </w:r>
            <w:r w:rsidRPr="00964377">
              <w:t>jedynie pozwalać na przeglądanie zawartości plików vmdk w backupie z poziomu Eksploratora Plików Windows na dowolnej maszynie</w:t>
            </w:r>
            <w:r w:rsidR="0021320B">
              <w:t>.</w:t>
            </w:r>
          </w:p>
          <w:p w14:paraId="69AD39E1" w14:textId="77777777" w:rsidR="007660A1" w:rsidRPr="00964377" w:rsidRDefault="007660A1" w:rsidP="00D81C55">
            <w:pPr>
              <w:spacing w:before="120" w:after="120" w:line="240" w:lineRule="auto"/>
            </w:pPr>
            <w:r w:rsidRPr="00964377">
              <w:t>Powyższe metody odtworzenia muszą być wbudowane w system backupu i w pełni automatyczne bez wykorzystania skryptów/dodatkowych komend.</w:t>
            </w:r>
          </w:p>
        </w:tc>
      </w:tr>
      <w:tr w:rsidR="007660A1" w:rsidRPr="00964377" w14:paraId="041BF6EE" w14:textId="77777777" w:rsidTr="00D81C55">
        <w:trPr>
          <w:trHeight w:val="580"/>
        </w:trPr>
        <w:tc>
          <w:tcPr>
            <w:tcW w:w="0" w:type="auto"/>
            <w:shd w:val="clear" w:color="auto" w:fill="5B9BD5" w:themeFill="accent1"/>
            <w:noWrap/>
            <w:vAlign w:val="center"/>
            <w:hideMark/>
          </w:tcPr>
          <w:p w14:paraId="4CAC73C2" w14:textId="77777777" w:rsidR="007660A1" w:rsidRPr="008D47EA" w:rsidRDefault="007660A1" w:rsidP="00D81C55">
            <w:pPr>
              <w:pStyle w:val="Tabelanagwek"/>
              <w:spacing w:line="240" w:lineRule="auto"/>
              <w:rPr>
                <w:sz w:val="22"/>
              </w:rPr>
            </w:pPr>
            <w:r w:rsidRPr="008D47EA">
              <w:rPr>
                <w:sz w:val="22"/>
              </w:rPr>
              <w:t>26</w:t>
            </w:r>
          </w:p>
        </w:tc>
        <w:tc>
          <w:tcPr>
            <w:tcW w:w="0" w:type="auto"/>
            <w:vAlign w:val="center"/>
            <w:hideMark/>
          </w:tcPr>
          <w:p w14:paraId="0EE1B651" w14:textId="77777777" w:rsidR="007660A1" w:rsidRPr="00964377" w:rsidRDefault="007660A1" w:rsidP="00D81C55">
            <w:pPr>
              <w:spacing w:before="120" w:after="120" w:line="240" w:lineRule="auto"/>
            </w:pPr>
            <w:r w:rsidRPr="00964377">
              <w:t>Rozwiązanie backupowe musi umożliwiać uruchomienie maszyny wirtualnej bezpośrednio z</w:t>
            </w:r>
            <w:r w:rsidR="00560E49">
              <w:t> </w:t>
            </w:r>
            <w:r w:rsidRPr="00964377">
              <w:t>medium backupowego bez konieczności odtwarzania (Instant Access).</w:t>
            </w:r>
          </w:p>
        </w:tc>
      </w:tr>
      <w:tr w:rsidR="007660A1" w:rsidRPr="00964377" w14:paraId="497EF196" w14:textId="77777777" w:rsidTr="00D81C55">
        <w:trPr>
          <w:trHeight w:val="1160"/>
        </w:trPr>
        <w:tc>
          <w:tcPr>
            <w:tcW w:w="0" w:type="auto"/>
            <w:shd w:val="clear" w:color="auto" w:fill="5B9BD5" w:themeFill="accent1"/>
            <w:noWrap/>
            <w:vAlign w:val="center"/>
            <w:hideMark/>
          </w:tcPr>
          <w:p w14:paraId="3FDCB019" w14:textId="77777777" w:rsidR="007660A1" w:rsidRPr="008D47EA" w:rsidRDefault="007660A1" w:rsidP="00D81C55">
            <w:pPr>
              <w:pStyle w:val="Tabelanagwek"/>
              <w:spacing w:line="240" w:lineRule="auto"/>
              <w:rPr>
                <w:sz w:val="22"/>
              </w:rPr>
            </w:pPr>
            <w:r w:rsidRPr="008D47EA">
              <w:rPr>
                <w:sz w:val="22"/>
              </w:rPr>
              <w:t>27</w:t>
            </w:r>
          </w:p>
        </w:tc>
        <w:tc>
          <w:tcPr>
            <w:tcW w:w="0" w:type="auto"/>
            <w:vAlign w:val="center"/>
            <w:hideMark/>
          </w:tcPr>
          <w:p w14:paraId="105C8C4C" w14:textId="77777777" w:rsidR="007660A1" w:rsidRPr="00964377" w:rsidRDefault="007660A1" w:rsidP="00D81C55">
            <w:pPr>
              <w:spacing w:before="120" w:after="120" w:line="240" w:lineRule="auto"/>
            </w:pPr>
            <w:r w:rsidRPr="00964377">
              <w:t xml:space="preserve">Oprogramowanie backupowe musi mieć możliwość prezentacji (bez konieczności odtworzenia) zbackupowanych obrazów maszyn wirtualnych </w:t>
            </w:r>
            <w:r w:rsidR="00B448B2">
              <w:t>VMware</w:t>
            </w:r>
            <w:r w:rsidRPr="00964377">
              <w:t xml:space="preserve"> (plików vmdk) jako katalogów na maszynie fizycznej celem ich przeszukiwania (wymagane przeszukiwanie po nazwach plikó jak również zawartości plików) z poziomu systemu operacyjnego maszyny fizycznej.</w:t>
            </w:r>
          </w:p>
        </w:tc>
      </w:tr>
      <w:tr w:rsidR="007660A1" w:rsidRPr="00964377" w14:paraId="14BCE6FA" w14:textId="77777777" w:rsidTr="00D81C55">
        <w:trPr>
          <w:trHeight w:val="580"/>
        </w:trPr>
        <w:tc>
          <w:tcPr>
            <w:tcW w:w="0" w:type="auto"/>
            <w:shd w:val="clear" w:color="auto" w:fill="5B9BD5" w:themeFill="accent1"/>
            <w:noWrap/>
            <w:vAlign w:val="center"/>
            <w:hideMark/>
          </w:tcPr>
          <w:p w14:paraId="2606E741" w14:textId="77777777" w:rsidR="007660A1" w:rsidRPr="008D47EA" w:rsidRDefault="007660A1" w:rsidP="00D81C55">
            <w:pPr>
              <w:pStyle w:val="Tabelanagwek"/>
              <w:spacing w:line="240" w:lineRule="auto"/>
              <w:rPr>
                <w:sz w:val="22"/>
              </w:rPr>
            </w:pPr>
            <w:r w:rsidRPr="008D47EA">
              <w:rPr>
                <w:sz w:val="22"/>
              </w:rPr>
              <w:t>28</w:t>
            </w:r>
          </w:p>
        </w:tc>
        <w:tc>
          <w:tcPr>
            <w:tcW w:w="0" w:type="auto"/>
            <w:vAlign w:val="center"/>
            <w:hideMark/>
          </w:tcPr>
          <w:p w14:paraId="71E26155" w14:textId="77777777" w:rsidR="007660A1" w:rsidRPr="00964377" w:rsidRDefault="007660A1" w:rsidP="00D81C55">
            <w:pPr>
              <w:spacing w:before="120" w:after="120" w:line="240" w:lineRule="auto"/>
            </w:pPr>
            <w:r w:rsidRPr="00964377">
              <w:t xml:space="preserve">Oprogramowanie backupowe musi mieć możliwość backupu / odtworzenia w trybie „image backup” (backup plików vmdk) maszyn wirtualnych znajdujących się na serwerach </w:t>
            </w:r>
            <w:r w:rsidR="00B448B2">
              <w:t>VMware</w:t>
            </w:r>
            <w:r w:rsidRPr="00964377">
              <w:t xml:space="preserve"> ESX bez udziału vCenter.</w:t>
            </w:r>
          </w:p>
        </w:tc>
      </w:tr>
      <w:tr w:rsidR="007660A1" w:rsidRPr="00964377" w14:paraId="0960414F" w14:textId="77777777" w:rsidTr="00D81C55">
        <w:trPr>
          <w:trHeight w:val="1160"/>
        </w:trPr>
        <w:tc>
          <w:tcPr>
            <w:tcW w:w="0" w:type="auto"/>
            <w:shd w:val="clear" w:color="auto" w:fill="5B9BD5" w:themeFill="accent1"/>
            <w:noWrap/>
            <w:vAlign w:val="center"/>
            <w:hideMark/>
          </w:tcPr>
          <w:p w14:paraId="2DF5CA48" w14:textId="77777777" w:rsidR="007660A1" w:rsidRPr="008D47EA" w:rsidRDefault="007660A1" w:rsidP="00D81C55">
            <w:pPr>
              <w:pStyle w:val="Tabelanagwek"/>
              <w:spacing w:line="240" w:lineRule="auto"/>
              <w:rPr>
                <w:sz w:val="22"/>
              </w:rPr>
            </w:pPr>
            <w:r w:rsidRPr="008D47EA">
              <w:rPr>
                <w:sz w:val="22"/>
              </w:rPr>
              <w:lastRenderedPageBreak/>
              <w:t>29</w:t>
            </w:r>
          </w:p>
        </w:tc>
        <w:tc>
          <w:tcPr>
            <w:tcW w:w="0" w:type="auto"/>
            <w:vAlign w:val="center"/>
            <w:hideMark/>
          </w:tcPr>
          <w:p w14:paraId="495DEE3E" w14:textId="77777777" w:rsidR="007660A1" w:rsidRDefault="007660A1" w:rsidP="00D81C55">
            <w:pPr>
              <w:spacing w:before="120" w:after="120" w:line="240" w:lineRule="auto"/>
            </w:pPr>
            <w:r w:rsidRPr="00964377">
              <w:t>Skalowalność rozwiązania dla środowisk</w:t>
            </w:r>
            <w:r>
              <w:t xml:space="preserve"> </w:t>
            </w:r>
            <w:r w:rsidR="00B448B2">
              <w:t>VMware</w:t>
            </w:r>
            <w:r>
              <w:t xml:space="preserve"> musi być na poziomie:</w:t>
            </w:r>
          </w:p>
          <w:p w14:paraId="3389A24E" w14:textId="77777777" w:rsidR="007660A1" w:rsidRDefault="007660A1" w:rsidP="002A697D">
            <w:pPr>
              <w:pStyle w:val="Akapitzlist"/>
              <w:numPr>
                <w:ilvl w:val="0"/>
                <w:numId w:val="100"/>
              </w:numPr>
              <w:spacing w:before="120" w:after="120" w:line="240" w:lineRule="auto"/>
            </w:pPr>
            <w:r w:rsidRPr="00964377">
              <w:t>Minimum 3000 maszyn wirtualnych w ramach pojedyncz</w:t>
            </w:r>
            <w:r>
              <w:t>ej instancji systemu backupu.</w:t>
            </w:r>
          </w:p>
          <w:p w14:paraId="422465C0" w14:textId="77777777" w:rsidR="007660A1" w:rsidRPr="00964377" w:rsidRDefault="007660A1" w:rsidP="002A697D">
            <w:pPr>
              <w:pStyle w:val="Akapitzlist"/>
              <w:numPr>
                <w:ilvl w:val="0"/>
                <w:numId w:val="100"/>
              </w:numPr>
              <w:spacing w:before="120" w:after="120" w:line="240" w:lineRule="auto"/>
            </w:pPr>
            <w:r w:rsidRPr="00964377">
              <w:t>Minimum 100 maszyn wirtualnych backupowanych w ciągu godziny w ramach pojedynczej instancji systemu backupu</w:t>
            </w:r>
            <w:r w:rsidR="0021320B">
              <w:t>.</w:t>
            </w:r>
          </w:p>
        </w:tc>
      </w:tr>
      <w:tr w:rsidR="007660A1" w:rsidRPr="00964377" w14:paraId="23A9DD30" w14:textId="77777777" w:rsidTr="00D81C55">
        <w:trPr>
          <w:trHeight w:val="580"/>
        </w:trPr>
        <w:tc>
          <w:tcPr>
            <w:tcW w:w="0" w:type="auto"/>
            <w:shd w:val="clear" w:color="auto" w:fill="5B9BD5" w:themeFill="accent1"/>
            <w:noWrap/>
            <w:vAlign w:val="center"/>
            <w:hideMark/>
          </w:tcPr>
          <w:p w14:paraId="4CB61CE9" w14:textId="77777777" w:rsidR="007660A1" w:rsidRPr="008D47EA" w:rsidRDefault="007660A1" w:rsidP="00D81C55">
            <w:pPr>
              <w:pStyle w:val="Tabelanagwek"/>
              <w:spacing w:line="240" w:lineRule="auto"/>
              <w:rPr>
                <w:sz w:val="22"/>
              </w:rPr>
            </w:pPr>
            <w:r w:rsidRPr="008D47EA">
              <w:rPr>
                <w:sz w:val="22"/>
              </w:rPr>
              <w:t>30</w:t>
            </w:r>
          </w:p>
        </w:tc>
        <w:tc>
          <w:tcPr>
            <w:tcW w:w="0" w:type="auto"/>
            <w:vAlign w:val="center"/>
            <w:hideMark/>
          </w:tcPr>
          <w:p w14:paraId="017FECBE" w14:textId="77777777" w:rsidR="007660A1" w:rsidRPr="00964377" w:rsidRDefault="007660A1" w:rsidP="00D81C55">
            <w:pPr>
              <w:spacing w:before="120" w:after="120" w:line="240" w:lineRule="auto"/>
            </w:pPr>
            <w:r w:rsidRPr="00964377">
              <w:t xml:space="preserve">Rozwiązanie backupowe musi umożliwiać backup i odtwarzanie w tym samym czasie minimum 50 maszyn wirtualnych </w:t>
            </w:r>
            <w:r w:rsidR="00B448B2">
              <w:t>VMware</w:t>
            </w:r>
            <w:r w:rsidR="0021320B">
              <w:t>.</w:t>
            </w:r>
          </w:p>
        </w:tc>
      </w:tr>
      <w:tr w:rsidR="007660A1" w:rsidRPr="00964377" w14:paraId="59D697A7" w14:textId="77777777" w:rsidTr="00D81C55">
        <w:trPr>
          <w:trHeight w:val="2320"/>
        </w:trPr>
        <w:tc>
          <w:tcPr>
            <w:tcW w:w="0" w:type="auto"/>
            <w:shd w:val="clear" w:color="auto" w:fill="5B9BD5" w:themeFill="accent1"/>
            <w:noWrap/>
            <w:vAlign w:val="center"/>
            <w:hideMark/>
          </w:tcPr>
          <w:p w14:paraId="46973BB3" w14:textId="77777777" w:rsidR="007660A1" w:rsidRPr="008D47EA" w:rsidRDefault="007660A1" w:rsidP="00D81C55">
            <w:pPr>
              <w:pStyle w:val="Tabelanagwek"/>
              <w:spacing w:line="240" w:lineRule="auto"/>
              <w:rPr>
                <w:sz w:val="22"/>
              </w:rPr>
            </w:pPr>
            <w:r w:rsidRPr="008D47EA">
              <w:rPr>
                <w:sz w:val="22"/>
              </w:rPr>
              <w:t>31</w:t>
            </w:r>
          </w:p>
        </w:tc>
        <w:tc>
          <w:tcPr>
            <w:tcW w:w="0" w:type="auto"/>
            <w:vAlign w:val="center"/>
            <w:hideMark/>
          </w:tcPr>
          <w:p w14:paraId="32DA2F63" w14:textId="77777777" w:rsidR="007660A1" w:rsidRDefault="007660A1" w:rsidP="00D81C55">
            <w:pPr>
              <w:spacing w:before="120" w:after="120" w:line="240" w:lineRule="auto"/>
            </w:pPr>
            <w:r w:rsidRPr="00964377">
              <w:t xml:space="preserve">Oprogramowanie backupowe musi mieć możliwość automatycznego sprawdzania (weryfikacji) zbackupowanych maszyn wirtualnych </w:t>
            </w:r>
            <w:r w:rsidR="00B448B2">
              <w:t>VMware</w:t>
            </w:r>
            <w:r w:rsidRPr="00964377">
              <w:t xml:space="preserve">. Musi istnieć możliwość ustawienia kalendarza weryfikacji maszyn wirtualnych </w:t>
            </w:r>
            <w:r w:rsidR="00B448B2">
              <w:t>VMware</w:t>
            </w:r>
            <w:r w:rsidRPr="00964377">
              <w:t>.</w:t>
            </w:r>
          </w:p>
          <w:p w14:paraId="7758B397" w14:textId="77777777" w:rsidR="007660A1" w:rsidRDefault="007660A1" w:rsidP="00D81C55">
            <w:pPr>
              <w:spacing w:before="120" w:after="120" w:line="240" w:lineRule="auto"/>
            </w:pPr>
            <w:r w:rsidRPr="00964377">
              <w:t>Weryfikacja maszyn wirtualnych musi zapewniać minimum:</w:t>
            </w:r>
          </w:p>
          <w:p w14:paraId="20EEA4C3" w14:textId="77777777" w:rsidR="007660A1" w:rsidRDefault="007660A1" w:rsidP="002A697D">
            <w:pPr>
              <w:pStyle w:val="Akapitzlist"/>
              <w:numPr>
                <w:ilvl w:val="0"/>
                <w:numId w:val="99"/>
              </w:numPr>
              <w:spacing w:before="120" w:after="120" w:line="240" w:lineRule="auto"/>
            </w:pPr>
            <w:r w:rsidRPr="00964377">
              <w:t>Odtworzenie maszyny wirtualnej na zdefiniowanym Data Center / Data Store</w:t>
            </w:r>
            <w:r w:rsidR="00560E49">
              <w:t>,</w:t>
            </w:r>
          </w:p>
          <w:p w14:paraId="7E339EE2" w14:textId="77777777" w:rsidR="007660A1" w:rsidRDefault="007660A1" w:rsidP="002A697D">
            <w:pPr>
              <w:pStyle w:val="Akapitzlist"/>
              <w:numPr>
                <w:ilvl w:val="0"/>
                <w:numId w:val="99"/>
              </w:numPr>
              <w:spacing w:before="120" w:after="120" w:line="240" w:lineRule="auto"/>
            </w:pPr>
            <w:r w:rsidRPr="00964377">
              <w:t>Wer</w:t>
            </w:r>
            <w:r>
              <w:t>yfikacja podstawowych procesów</w:t>
            </w:r>
            <w:r w:rsidR="00560E49">
              <w:t>,</w:t>
            </w:r>
          </w:p>
          <w:p w14:paraId="1D634056" w14:textId="77777777" w:rsidR="007660A1" w:rsidRDefault="007660A1" w:rsidP="002A697D">
            <w:pPr>
              <w:pStyle w:val="Akapitzlist"/>
              <w:numPr>
                <w:ilvl w:val="0"/>
                <w:numId w:val="99"/>
              </w:numPr>
              <w:spacing w:before="120" w:after="120" w:line="240" w:lineRule="auto"/>
            </w:pPr>
            <w:r w:rsidRPr="00964377">
              <w:t>Możliwość dołączenia własnego skryptu weryfikującego wybrane elementy maszyny wirtualnej</w:t>
            </w:r>
            <w:r w:rsidR="00560E49">
              <w:t>.</w:t>
            </w:r>
          </w:p>
          <w:p w14:paraId="03A7DD04" w14:textId="77777777" w:rsidR="007660A1" w:rsidRPr="00964377" w:rsidRDefault="007660A1" w:rsidP="00D81C55">
            <w:pPr>
              <w:spacing w:before="120" w:after="120" w:line="240" w:lineRule="auto"/>
            </w:pPr>
            <w:r w:rsidRPr="00964377">
              <w:t>Informacja w konsoli systemu backupu o poprawnej / niepoprawnej weryfikacji maszyny wirtualnej.</w:t>
            </w:r>
          </w:p>
        </w:tc>
      </w:tr>
      <w:tr w:rsidR="007660A1" w:rsidRPr="00964377" w14:paraId="43854DEA" w14:textId="77777777" w:rsidTr="00D81C55">
        <w:trPr>
          <w:trHeight w:val="870"/>
        </w:trPr>
        <w:tc>
          <w:tcPr>
            <w:tcW w:w="0" w:type="auto"/>
            <w:shd w:val="clear" w:color="auto" w:fill="5B9BD5" w:themeFill="accent1"/>
            <w:noWrap/>
            <w:vAlign w:val="center"/>
            <w:hideMark/>
          </w:tcPr>
          <w:p w14:paraId="1884BA29" w14:textId="77777777" w:rsidR="007660A1" w:rsidRPr="008D47EA" w:rsidRDefault="007660A1" w:rsidP="00D81C55">
            <w:pPr>
              <w:pStyle w:val="Tabelanagwek"/>
              <w:spacing w:line="240" w:lineRule="auto"/>
              <w:rPr>
                <w:sz w:val="22"/>
              </w:rPr>
            </w:pPr>
            <w:r w:rsidRPr="008D47EA">
              <w:rPr>
                <w:sz w:val="22"/>
              </w:rPr>
              <w:t>32</w:t>
            </w:r>
          </w:p>
        </w:tc>
        <w:tc>
          <w:tcPr>
            <w:tcW w:w="0" w:type="auto"/>
            <w:vAlign w:val="center"/>
            <w:hideMark/>
          </w:tcPr>
          <w:p w14:paraId="36E67E3A" w14:textId="77777777" w:rsidR="007660A1" w:rsidRPr="00964377" w:rsidRDefault="007660A1" w:rsidP="00D81C55">
            <w:pPr>
              <w:spacing w:before="120" w:after="120" w:line="240" w:lineRule="auto"/>
            </w:pPr>
            <w:r w:rsidRPr="00964377">
              <w:t xml:space="preserve">Administrator (właściciel) danej maszyny wirtualnej </w:t>
            </w:r>
            <w:r w:rsidR="00B448B2">
              <w:t>VMware</w:t>
            </w:r>
            <w:r w:rsidRPr="00964377">
              <w:t xml:space="preserve"> musi mieć możliwość samodzielnego (bez konieczności kontaktu z administratorem backupu czy tez administratorem </w:t>
            </w:r>
            <w:r w:rsidR="00B448B2">
              <w:t>VMware</w:t>
            </w:r>
            <w:r w:rsidRPr="00964377">
              <w:t>) odtworzenia pojedynczych plików z dowolnego backupu obrazu jego maszyny wirtualnej.</w:t>
            </w:r>
          </w:p>
        </w:tc>
      </w:tr>
      <w:tr w:rsidR="007660A1" w:rsidRPr="00964377" w14:paraId="671C501D" w14:textId="77777777" w:rsidTr="00D81C55">
        <w:trPr>
          <w:trHeight w:val="870"/>
        </w:trPr>
        <w:tc>
          <w:tcPr>
            <w:tcW w:w="0" w:type="auto"/>
            <w:shd w:val="clear" w:color="auto" w:fill="5B9BD5" w:themeFill="accent1"/>
            <w:noWrap/>
            <w:vAlign w:val="center"/>
            <w:hideMark/>
          </w:tcPr>
          <w:p w14:paraId="6C0AD17D" w14:textId="77777777" w:rsidR="007660A1" w:rsidRPr="008D47EA" w:rsidRDefault="007660A1" w:rsidP="00D81C55">
            <w:pPr>
              <w:pStyle w:val="Tabelanagwek"/>
              <w:spacing w:line="240" w:lineRule="auto"/>
              <w:rPr>
                <w:sz w:val="22"/>
              </w:rPr>
            </w:pPr>
            <w:r w:rsidRPr="008D47EA">
              <w:rPr>
                <w:sz w:val="22"/>
              </w:rPr>
              <w:t>33</w:t>
            </w:r>
          </w:p>
        </w:tc>
        <w:tc>
          <w:tcPr>
            <w:tcW w:w="0" w:type="auto"/>
            <w:vAlign w:val="center"/>
            <w:hideMark/>
          </w:tcPr>
          <w:p w14:paraId="76138D30" w14:textId="77777777" w:rsidR="007660A1" w:rsidRPr="00964377" w:rsidRDefault="007660A1" w:rsidP="00D81C55">
            <w:pPr>
              <w:spacing w:before="120" w:after="120" w:line="240" w:lineRule="auto"/>
            </w:pPr>
            <w:r w:rsidRPr="00964377">
              <w:t xml:space="preserve">Oprogramowanie backupowe musi zawsze przechowywać pełne backupy obrazów maszyn wirtualnych środowiska </w:t>
            </w:r>
            <w:r w:rsidR="00B448B2">
              <w:t>VMware</w:t>
            </w:r>
            <w:r w:rsidRPr="00964377">
              <w:t>/HyperV dla każdej wykonanej w przeszłości kopii zapasowej. Każdy backup obrazu maszyny wirtualnej musi być backupem pełnym.</w:t>
            </w:r>
          </w:p>
        </w:tc>
      </w:tr>
      <w:tr w:rsidR="007660A1" w:rsidRPr="00964377" w14:paraId="012749FF" w14:textId="77777777" w:rsidTr="00D81C55">
        <w:trPr>
          <w:trHeight w:val="2030"/>
        </w:trPr>
        <w:tc>
          <w:tcPr>
            <w:tcW w:w="0" w:type="auto"/>
            <w:shd w:val="clear" w:color="auto" w:fill="5B9BD5" w:themeFill="accent1"/>
            <w:noWrap/>
            <w:vAlign w:val="center"/>
            <w:hideMark/>
          </w:tcPr>
          <w:p w14:paraId="443A551B" w14:textId="77777777" w:rsidR="007660A1" w:rsidRPr="008D47EA" w:rsidRDefault="007660A1" w:rsidP="00D81C55">
            <w:pPr>
              <w:pStyle w:val="Tabelanagwek"/>
              <w:spacing w:line="240" w:lineRule="auto"/>
              <w:rPr>
                <w:sz w:val="22"/>
              </w:rPr>
            </w:pPr>
            <w:r w:rsidRPr="008D47EA">
              <w:rPr>
                <w:sz w:val="22"/>
              </w:rPr>
              <w:t>34</w:t>
            </w:r>
          </w:p>
        </w:tc>
        <w:tc>
          <w:tcPr>
            <w:tcW w:w="0" w:type="auto"/>
            <w:vAlign w:val="center"/>
            <w:hideMark/>
          </w:tcPr>
          <w:p w14:paraId="0CDFCE38" w14:textId="77777777" w:rsidR="007660A1" w:rsidRDefault="007660A1" w:rsidP="00D81C55">
            <w:pPr>
              <w:spacing w:before="120" w:after="120" w:line="240" w:lineRule="auto"/>
            </w:pPr>
            <w:r w:rsidRPr="00964377">
              <w:t>Rozwiązanie backupowe musi pozwalać automatyczne polityki backupowe</w:t>
            </w:r>
            <w:r>
              <w:t xml:space="preserve"> dla:</w:t>
            </w:r>
          </w:p>
          <w:p w14:paraId="00F6F2EB" w14:textId="77777777" w:rsidR="007660A1" w:rsidRDefault="007660A1" w:rsidP="002A697D">
            <w:pPr>
              <w:pStyle w:val="Akapitzlist"/>
              <w:numPr>
                <w:ilvl w:val="0"/>
                <w:numId w:val="98"/>
              </w:numPr>
              <w:spacing w:before="120" w:after="120" w:line="240" w:lineRule="auto"/>
              <w:rPr>
                <w:lang w:val="en-US"/>
              </w:rPr>
            </w:pPr>
            <w:r>
              <w:rPr>
                <w:lang w:val="en-US"/>
              </w:rPr>
              <w:t>Folderu</w:t>
            </w:r>
            <w:r w:rsidR="00560E49">
              <w:rPr>
                <w:lang w:val="en-US"/>
              </w:rPr>
              <w:t>,</w:t>
            </w:r>
          </w:p>
          <w:p w14:paraId="1CD1DA2B" w14:textId="77777777" w:rsidR="007660A1" w:rsidRPr="00706B12" w:rsidRDefault="007660A1" w:rsidP="002A697D">
            <w:pPr>
              <w:pStyle w:val="Akapitzlist"/>
              <w:numPr>
                <w:ilvl w:val="0"/>
                <w:numId w:val="98"/>
              </w:numPr>
              <w:spacing w:before="120" w:after="120" w:line="240" w:lineRule="auto"/>
              <w:rPr>
                <w:lang w:val="en-US"/>
              </w:rPr>
            </w:pPr>
            <w:r w:rsidRPr="00706B12">
              <w:rPr>
                <w:lang w:val="en-US"/>
              </w:rPr>
              <w:t xml:space="preserve">Resource Pool systemu </w:t>
            </w:r>
            <w:r w:rsidR="00B448B2">
              <w:rPr>
                <w:lang w:val="en-US"/>
              </w:rPr>
              <w:t>VMware</w:t>
            </w:r>
            <w:r w:rsidR="00560E49">
              <w:rPr>
                <w:lang w:val="en-US"/>
              </w:rPr>
              <w:t>.</w:t>
            </w:r>
          </w:p>
          <w:p w14:paraId="39AB7153" w14:textId="77777777" w:rsidR="007660A1" w:rsidRPr="00964377" w:rsidRDefault="007660A1" w:rsidP="00D81C55">
            <w:pPr>
              <w:spacing w:before="120" w:after="120" w:line="240" w:lineRule="auto"/>
            </w:pPr>
            <w:r w:rsidRPr="00964377">
              <w:t xml:space="preserve">Oznacza to, że dodanie maszyny wirtualnej do folderu, hosta czy resource pooli w systemie </w:t>
            </w:r>
            <w:r w:rsidR="00B448B2">
              <w:t>VMware</w:t>
            </w:r>
            <w:r w:rsidRPr="00964377">
              <w:t xml:space="preserve"> spowoduje automatyczne backupowanie dodanej maszyny wirtualnej zgodnie z</w:t>
            </w:r>
            <w:r w:rsidR="00560E49">
              <w:t> </w:t>
            </w:r>
            <w:r w:rsidRPr="00964377">
              <w:t xml:space="preserve">polityka zdefiniowana dla folderu hosta czy resource pooli w systemie </w:t>
            </w:r>
            <w:r w:rsidR="00B448B2">
              <w:t>VMware</w:t>
            </w:r>
            <w:r w:rsidRPr="00964377">
              <w:t>.</w:t>
            </w:r>
          </w:p>
        </w:tc>
      </w:tr>
      <w:tr w:rsidR="007660A1" w:rsidRPr="00964377" w14:paraId="7FE6D9E5" w14:textId="77777777" w:rsidTr="00D81C55">
        <w:trPr>
          <w:trHeight w:val="870"/>
        </w:trPr>
        <w:tc>
          <w:tcPr>
            <w:tcW w:w="0" w:type="auto"/>
            <w:shd w:val="clear" w:color="auto" w:fill="5B9BD5" w:themeFill="accent1"/>
            <w:noWrap/>
            <w:vAlign w:val="center"/>
            <w:hideMark/>
          </w:tcPr>
          <w:p w14:paraId="5B4E6658" w14:textId="77777777" w:rsidR="007660A1" w:rsidRPr="008D47EA" w:rsidRDefault="007660A1" w:rsidP="00D81C55">
            <w:pPr>
              <w:pStyle w:val="Tabelanagwek"/>
              <w:spacing w:line="240" w:lineRule="auto"/>
              <w:rPr>
                <w:sz w:val="22"/>
              </w:rPr>
            </w:pPr>
            <w:r w:rsidRPr="008D47EA">
              <w:rPr>
                <w:sz w:val="22"/>
              </w:rPr>
              <w:t>35</w:t>
            </w:r>
          </w:p>
        </w:tc>
        <w:tc>
          <w:tcPr>
            <w:tcW w:w="0" w:type="auto"/>
            <w:vAlign w:val="center"/>
            <w:hideMark/>
          </w:tcPr>
          <w:p w14:paraId="69B92C56" w14:textId="77777777" w:rsidR="007660A1" w:rsidRPr="00964377" w:rsidRDefault="007660A1" w:rsidP="00D81C55">
            <w:pPr>
              <w:spacing w:before="120" w:after="120" w:line="240" w:lineRule="auto"/>
            </w:pPr>
            <w:r w:rsidRPr="00964377">
              <w:t xml:space="preserve">Rozwiązanie backupowe musi umożliwiać zdefiniowanie polityk backupowych dostępnych dla administratora systemu </w:t>
            </w:r>
            <w:r w:rsidR="00B448B2">
              <w:t>VMware</w:t>
            </w:r>
            <w:r w:rsidRPr="00964377">
              <w:t xml:space="preserve"> z poziomu vCenter. Administrator </w:t>
            </w:r>
            <w:r w:rsidR="00B448B2">
              <w:t>VMware</w:t>
            </w:r>
            <w:r w:rsidRPr="00964377">
              <w:t xml:space="preserve"> musi mieć możliwość przyporządkowania nowo tworzonych maszyn wirtualnych do polityk backupowych.</w:t>
            </w:r>
          </w:p>
        </w:tc>
      </w:tr>
      <w:tr w:rsidR="007660A1" w:rsidRPr="00964377" w14:paraId="432779D2" w14:textId="77777777" w:rsidTr="00D81C55">
        <w:trPr>
          <w:trHeight w:val="1160"/>
        </w:trPr>
        <w:tc>
          <w:tcPr>
            <w:tcW w:w="0" w:type="auto"/>
            <w:shd w:val="clear" w:color="auto" w:fill="5B9BD5" w:themeFill="accent1"/>
            <w:noWrap/>
            <w:vAlign w:val="center"/>
            <w:hideMark/>
          </w:tcPr>
          <w:p w14:paraId="564233A8" w14:textId="77777777" w:rsidR="007660A1" w:rsidRPr="008D47EA" w:rsidRDefault="007660A1" w:rsidP="00D81C55">
            <w:pPr>
              <w:pStyle w:val="Tabelanagwek"/>
              <w:spacing w:line="240" w:lineRule="auto"/>
              <w:rPr>
                <w:sz w:val="22"/>
              </w:rPr>
            </w:pPr>
            <w:r w:rsidRPr="008D47EA">
              <w:rPr>
                <w:sz w:val="22"/>
              </w:rPr>
              <w:t>36</w:t>
            </w:r>
          </w:p>
        </w:tc>
        <w:tc>
          <w:tcPr>
            <w:tcW w:w="0" w:type="auto"/>
            <w:vAlign w:val="center"/>
            <w:hideMark/>
          </w:tcPr>
          <w:p w14:paraId="44C48B79" w14:textId="77777777" w:rsidR="007660A1" w:rsidRPr="00964377" w:rsidRDefault="007660A1" w:rsidP="00D81C55">
            <w:pPr>
              <w:spacing w:before="120" w:after="120" w:line="240" w:lineRule="auto"/>
            </w:pPr>
            <w:r w:rsidRPr="00964377">
              <w:t xml:space="preserve">Oferowany system musi automatycznie naprawiać problemy związane ze  snapshotami </w:t>
            </w:r>
            <w:r w:rsidR="00B448B2">
              <w:t>VMware</w:t>
            </w:r>
            <w:r w:rsidRPr="00964377">
              <w:t xml:space="preserve">. W przypadku gdy system </w:t>
            </w:r>
            <w:r w:rsidR="00B448B2">
              <w:t>VMware</w:t>
            </w:r>
            <w:r w:rsidRPr="00964377">
              <w:t xml:space="preserve"> nie usunie snapshotu, oprogramowanie backupowe musi automatycznie ponawiać usunięcie snapshotu a w przypadku konieczności automatycznie konsolidować maszyny wirtualne </w:t>
            </w:r>
            <w:r w:rsidR="00B448B2">
              <w:t>VMware</w:t>
            </w:r>
            <w:r w:rsidR="008C3FD1">
              <w:t>.</w:t>
            </w:r>
          </w:p>
        </w:tc>
      </w:tr>
      <w:tr w:rsidR="007660A1" w:rsidRPr="00964377" w14:paraId="1925EEF4" w14:textId="77777777" w:rsidTr="00D81C55">
        <w:trPr>
          <w:trHeight w:val="580"/>
        </w:trPr>
        <w:tc>
          <w:tcPr>
            <w:tcW w:w="0" w:type="auto"/>
            <w:shd w:val="clear" w:color="auto" w:fill="5B9BD5" w:themeFill="accent1"/>
            <w:noWrap/>
            <w:vAlign w:val="center"/>
            <w:hideMark/>
          </w:tcPr>
          <w:p w14:paraId="5C795776" w14:textId="77777777" w:rsidR="007660A1" w:rsidRPr="008D47EA" w:rsidRDefault="007660A1" w:rsidP="00D81C55">
            <w:pPr>
              <w:pStyle w:val="Tabelanagwek"/>
              <w:spacing w:line="240" w:lineRule="auto"/>
              <w:rPr>
                <w:sz w:val="22"/>
              </w:rPr>
            </w:pPr>
            <w:r w:rsidRPr="008D47EA">
              <w:rPr>
                <w:sz w:val="22"/>
              </w:rPr>
              <w:lastRenderedPageBreak/>
              <w:t>37</w:t>
            </w:r>
          </w:p>
        </w:tc>
        <w:tc>
          <w:tcPr>
            <w:tcW w:w="0" w:type="auto"/>
            <w:vAlign w:val="center"/>
            <w:hideMark/>
          </w:tcPr>
          <w:p w14:paraId="361D3278" w14:textId="77777777" w:rsidR="007660A1" w:rsidRPr="00964377" w:rsidRDefault="007660A1" w:rsidP="00D81C55">
            <w:pPr>
              <w:spacing w:before="120" w:after="120" w:line="240" w:lineRule="auto"/>
            </w:pPr>
            <w:r w:rsidRPr="00964377">
              <w:t xml:space="preserve">Backup oraz odtworzenie maszyn wirtualnych </w:t>
            </w:r>
            <w:r w:rsidR="00B448B2">
              <w:t>VMware</w:t>
            </w:r>
            <w:r w:rsidRPr="00964377">
              <w:t xml:space="preserve"> musi być możliwy z poziomu graficznego interfejsu, linii komend oraz przez REST API</w:t>
            </w:r>
            <w:r w:rsidR="008C3FD1">
              <w:t>.</w:t>
            </w:r>
          </w:p>
        </w:tc>
      </w:tr>
      <w:tr w:rsidR="007660A1" w:rsidRPr="00964377" w14:paraId="21AF735A" w14:textId="77777777" w:rsidTr="00D81C55">
        <w:trPr>
          <w:trHeight w:val="870"/>
        </w:trPr>
        <w:tc>
          <w:tcPr>
            <w:tcW w:w="0" w:type="auto"/>
            <w:shd w:val="clear" w:color="auto" w:fill="5B9BD5" w:themeFill="accent1"/>
            <w:noWrap/>
            <w:vAlign w:val="center"/>
            <w:hideMark/>
          </w:tcPr>
          <w:p w14:paraId="5F4CB372" w14:textId="77777777" w:rsidR="007660A1" w:rsidRPr="008D47EA" w:rsidRDefault="007660A1" w:rsidP="00D81C55">
            <w:pPr>
              <w:pStyle w:val="Tabelanagwek"/>
              <w:spacing w:line="240" w:lineRule="auto"/>
              <w:rPr>
                <w:sz w:val="22"/>
              </w:rPr>
            </w:pPr>
            <w:r w:rsidRPr="008D47EA">
              <w:rPr>
                <w:sz w:val="22"/>
              </w:rPr>
              <w:t>38</w:t>
            </w:r>
          </w:p>
        </w:tc>
        <w:tc>
          <w:tcPr>
            <w:tcW w:w="0" w:type="auto"/>
            <w:vAlign w:val="center"/>
            <w:hideMark/>
          </w:tcPr>
          <w:p w14:paraId="1C8D0E15" w14:textId="77777777" w:rsidR="007660A1" w:rsidRDefault="007660A1" w:rsidP="00D81C55">
            <w:pPr>
              <w:spacing w:before="120" w:after="120" w:line="240" w:lineRule="auto"/>
            </w:pPr>
            <w:r w:rsidRPr="00964377">
              <w:t xml:space="preserve">Musi istnieć </w:t>
            </w:r>
            <w:r w:rsidR="00D653C5">
              <w:t>możliwość odtworzenia danych:</w:t>
            </w:r>
          </w:p>
          <w:p w14:paraId="6A620428" w14:textId="77777777" w:rsidR="007660A1" w:rsidRDefault="007660A1" w:rsidP="002A697D">
            <w:pPr>
              <w:pStyle w:val="Akapitzlist"/>
              <w:numPr>
                <w:ilvl w:val="0"/>
                <w:numId w:val="116"/>
              </w:numPr>
              <w:spacing w:before="120" w:after="120" w:line="240" w:lineRule="auto"/>
            </w:pPr>
            <w:r w:rsidRPr="00964377">
              <w:t>z zabezp</w:t>
            </w:r>
            <w:r>
              <w:t>ieczanego serwera / komputera</w:t>
            </w:r>
            <w:r w:rsidR="00560E49">
              <w:t>,</w:t>
            </w:r>
          </w:p>
          <w:p w14:paraId="4D466C24" w14:textId="77777777" w:rsidR="007660A1" w:rsidRPr="00964377" w:rsidRDefault="007660A1" w:rsidP="002A697D">
            <w:pPr>
              <w:pStyle w:val="Akapitzlist"/>
              <w:numPr>
                <w:ilvl w:val="0"/>
                <w:numId w:val="116"/>
              </w:numPr>
              <w:spacing w:before="120" w:after="120" w:line="240" w:lineRule="auto"/>
            </w:pPr>
            <w:r w:rsidRPr="00964377">
              <w:t>z konsoli systemu backupowego</w:t>
            </w:r>
            <w:r w:rsidR="00560E49">
              <w:t>.</w:t>
            </w:r>
          </w:p>
        </w:tc>
      </w:tr>
      <w:tr w:rsidR="007660A1" w:rsidRPr="00964377" w14:paraId="1D3795B7" w14:textId="77777777" w:rsidTr="00D81C55">
        <w:trPr>
          <w:trHeight w:val="290"/>
        </w:trPr>
        <w:tc>
          <w:tcPr>
            <w:tcW w:w="0" w:type="auto"/>
            <w:shd w:val="clear" w:color="auto" w:fill="5B9BD5" w:themeFill="accent1"/>
            <w:noWrap/>
            <w:vAlign w:val="center"/>
            <w:hideMark/>
          </w:tcPr>
          <w:p w14:paraId="62E9081A" w14:textId="77777777" w:rsidR="007660A1" w:rsidRPr="008D47EA" w:rsidRDefault="007660A1" w:rsidP="00D81C55">
            <w:pPr>
              <w:pStyle w:val="Tabelanagwek"/>
              <w:spacing w:line="240" w:lineRule="auto"/>
              <w:rPr>
                <w:sz w:val="22"/>
              </w:rPr>
            </w:pPr>
            <w:r w:rsidRPr="008D47EA">
              <w:rPr>
                <w:sz w:val="22"/>
              </w:rPr>
              <w:t>39</w:t>
            </w:r>
          </w:p>
        </w:tc>
        <w:tc>
          <w:tcPr>
            <w:tcW w:w="0" w:type="auto"/>
            <w:vAlign w:val="center"/>
            <w:hideMark/>
          </w:tcPr>
          <w:p w14:paraId="20E8C76E" w14:textId="77777777" w:rsidR="007660A1" w:rsidRPr="00964377" w:rsidRDefault="007660A1" w:rsidP="00D81C55">
            <w:pPr>
              <w:spacing w:before="120" w:after="120" w:line="240" w:lineRule="auto"/>
            </w:pPr>
            <w:r w:rsidRPr="00964377">
              <w:t>System backupu musi mieć funkcjonalność wyrzutu na taśmę.</w:t>
            </w:r>
          </w:p>
        </w:tc>
      </w:tr>
      <w:tr w:rsidR="007660A1" w:rsidRPr="00964377" w14:paraId="1ABC29AC" w14:textId="77777777" w:rsidTr="00D81C55">
        <w:trPr>
          <w:trHeight w:val="290"/>
        </w:trPr>
        <w:tc>
          <w:tcPr>
            <w:tcW w:w="0" w:type="auto"/>
            <w:shd w:val="clear" w:color="auto" w:fill="5B9BD5" w:themeFill="accent1"/>
            <w:noWrap/>
            <w:vAlign w:val="center"/>
            <w:hideMark/>
          </w:tcPr>
          <w:p w14:paraId="78773D48" w14:textId="77777777" w:rsidR="007660A1" w:rsidRPr="008D47EA" w:rsidRDefault="007660A1" w:rsidP="00D81C55">
            <w:pPr>
              <w:pStyle w:val="Tabelanagwek"/>
              <w:spacing w:line="240" w:lineRule="auto"/>
              <w:rPr>
                <w:sz w:val="22"/>
              </w:rPr>
            </w:pPr>
            <w:r w:rsidRPr="008D47EA">
              <w:rPr>
                <w:sz w:val="22"/>
              </w:rPr>
              <w:t>40</w:t>
            </w:r>
          </w:p>
        </w:tc>
        <w:tc>
          <w:tcPr>
            <w:tcW w:w="0" w:type="auto"/>
            <w:vAlign w:val="center"/>
            <w:hideMark/>
          </w:tcPr>
          <w:p w14:paraId="1176EF04" w14:textId="77777777" w:rsidR="007660A1" w:rsidRPr="00964377" w:rsidRDefault="007660A1" w:rsidP="00D81C55">
            <w:pPr>
              <w:spacing w:before="120" w:after="120" w:line="240" w:lineRule="auto"/>
            </w:pPr>
            <w:r w:rsidRPr="00964377">
              <w:t>Opcja wyrzutu na taśmę musi być elementem niniejszej oferty.</w:t>
            </w:r>
          </w:p>
        </w:tc>
      </w:tr>
      <w:tr w:rsidR="007660A1" w:rsidRPr="00964377" w14:paraId="7AB6859B" w14:textId="77777777" w:rsidTr="00D81C55">
        <w:trPr>
          <w:trHeight w:val="290"/>
        </w:trPr>
        <w:tc>
          <w:tcPr>
            <w:tcW w:w="0" w:type="auto"/>
            <w:shd w:val="clear" w:color="auto" w:fill="5B9BD5" w:themeFill="accent1"/>
            <w:noWrap/>
            <w:vAlign w:val="center"/>
            <w:hideMark/>
          </w:tcPr>
          <w:p w14:paraId="3F976E52" w14:textId="77777777" w:rsidR="007660A1" w:rsidRPr="008D47EA" w:rsidRDefault="007660A1" w:rsidP="00D81C55">
            <w:pPr>
              <w:pStyle w:val="Tabelanagwek"/>
              <w:spacing w:line="240" w:lineRule="auto"/>
              <w:rPr>
                <w:sz w:val="22"/>
              </w:rPr>
            </w:pPr>
            <w:r w:rsidRPr="008D47EA">
              <w:rPr>
                <w:sz w:val="22"/>
              </w:rPr>
              <w:t>41</w:t>
            </w:r>
          </w:p>
        </w:tc>
        <w:tc>
          <w:tcPr>
            <w:tcW w:w="0" w:type="auto"/>
            <w:vAlign w:val="center"/>
            <w:hideMark/>
          </w:tcPr>
          <w:p w14:paraId="2F701A87" w14:textId="77777777" w:rsidR="007660A1" w:rsidRPr="00964377" w:rsidRDefault="007660A1" w:rsidP="00D81C55">
            <w:pPr>
              <w:spacing w:before="120" w:after="120" w:line="240" w:lineRule="auto"/>
            </w:pPr>
            <w:r w:rsidRPr="00964377">
              <w:t>System backupu musi mieć możliwość bezpośredniego raportowania o błędach do serwisu producenta</w:t>
            </w:r>
            <w:r w:rsidR="008C3FD1">
              <w:t>.</w:t>
            </w:r>
          </w:p>
        </w:tc>
      </w:tr>
      <w:tr w:rsidR="007660A1" w:rsidRPr="00964377" w14:paraId="6155FA70" w14:textId="77777777" w:rsidTr="00D81C55">
        <w:trPr>
          <w:trHeight w:val="870"/>
        </w:trPr>
        <w:tc>
          <w:tcPr>
            <w:tcW w:w="0" w:type="auto"/>
            <w:shd w:val="clear" w:color="auto" w:fill="5B9BD5" w:themeFill="accent1"/>
            <w:noWrap/>
            <w:vAlign w:val="center"/>
            <w:hideMark/>
          </w:tcPr>
          <w:p w14:paraId="47307FF9" w14:textId="77777777" w:rsidR="007660A1" w:rsidRPr="008D47EA" w:rsidRDefault="007660A1" w:rsidP="00D81C55">
            <w:pPr>
              <w:pStyle w:val="Tabelanagwek"/>
              <w:spacing w:line="240" w:lineRule="auto"/>
              <w:rPr>
                <w:sz w:val="22"/>
              </w:rPr>
            </w:pPr>
            <w:r w:rsidRPr="008D47EA">
              <w:rPr>
                <w:sz w:val="22"/>
              </w:rPr>
              <w:t>42</w:t>
            </w:r>
          </w:p>
        </w:tc>
        <w:tc>
          <w:tcPr>
            <w:tcW w:w="0" w:type="auto"/>
            <w:vAlign w:val="center"/>
            <w:hideMark/>
          </w:tcPr>
          <w:p w14:paraId="2AAA4641" w14:textId="77777777" w:rsidR="007660A1" w:rsidRPr="00964377" w:rsidRDefault="007660A1" w:rsidP="00D81C55">
            <w:pPr>
              <w:spacing w:before="120" w:after="120" w:line="240" w:lineRule="auto"/>
            </w:pPr>
            <w:r w:rsidRPr="00964377">
              <w:t>System backupu musi mieć możliwość instalacji agentów jako plików msi. Musi istnieć możliwość automatyzacji agentów poprzez uruchomienie skryptu instalującego agenta na zabezpieczanej maszynie i przyporządkowującego maszynę automatycznie do określonej polityki backupowej.</w:t>
            </w:r>
          </w:p>
        </w:tc>
      </w:tr>
      <w:tr w:rsidR="007660A1" w:rsidRPr="00964377" w14:paraId="7AE7E90E" w14:textId="77777777" w:rsidTr="00D81C55">
        <w:trPr>
          <w:trHeight w:val="580"/>
        </w:trPr>
        <w:tc>
          <w:tcPr>
            <w:tcW w:w="0" w:type="auto"/>
            <w:shd w:val="clear" w:color="auto" w:fill="5B9BD5" w:themeFill="accent1"/>
            <w:noWrap/>
            <w:vAlign w:val="center"/>
            <w:hideMark/>
          </w:tcPr>
          <w:p w14:paraId="3A7577D3" w14:textId="77777777" w:rsidR="007660A1" w:rsidRPr="008D47EA" w:rsidRDefault="007660A1" w:rsidP="00D81C55">
            <w:pPr>
              <w:pStyle w:val="Tabelanagwek"/>
              <w:spacing w:line="240" w:lineRule="auto"/>
              <w:rPr>
                <w:sz w:val="22"/>
              </w:rPr>
            </w:pPr>
            <w:r w:rsidRPr="008D47EA">
              <w:rPr>
                <w:sz w:val="22"/>
              </w:rPr>
              <w:t>43</w:t>
            </w:r>
          </w:p>
        </w:tc>
        <w:tc>
          <w:tcPr>
            <w:tcW w:w="0" w:type="auto"/>
            <w:vAlign w:val="center"/>
            <w:hideMark/>
          </w:tcPr>
          <w:p w14:paraId="4782AB06" w14:textId="77777777" w:rsidR="007660A1" w:rsidRPr="00964377" w:rsidRDefault="007660A1" w:rsidP="00D81C55">
            <w:pPr>
              <w:spacing w:before="120" w:after="120" w:line="240" w:lineRule="auto"/>
            </w:pPr>
            <w:r w:rsidRPr="00964377">
              <w:t>System backupu musi mieć możliwość automatycznej samo-aktualizacji poprzez automatyczne ściąganie nowych wersji od producenta</w:t>
            </w:r>
            <w:r w:rsidR="008C3FD1">
              <w:t>.</w:t>
            </w:r>
          </w:p>
        </w:tc>
      </w:tr>
      <w:tr w:rsidR="007660A1" w:rsidRPr="00964377" w14:paraId="2A0179DF" w14:textId="77777777" w:rsidTr="00D81C55">
        <w:trPr>
          <w:trHeight w:val="580"/>
        </w:trPr>
        <w:tc>
          <w:tcPr>
            <w:tcW w:w="0" w:type="auto"/>
            <w:shd w:val="clear" w:color="auto" w:fill="5B9BD5" w:themeFill="accent1"/>
            <w:noWrap/>
            <w:vAlign w:val="center"/>
            <w:hideMark/>
          </w:tcPr>
          <w:p w14:paraId="2DE4C329" w14:textId="77777777" w:rsidR="007660A1" w:rsidRPr="008D47EA" w:rsidRDefault="007660A1" w:rsidP="00D81C55">
            <w:pPr>
              <w:pStyle w:val="Tabelanagwek"/>
              <w:spacing w:line="240" w:lineRule="auto"/>
              <w:rPr>
                <w:sz w:val="22"/>
              </w:rPr>
            </w:pPr>
            <w:r w:rsidRPr="008D47EA">
              <w:rPr>
                <w:sz w:val="22"/>
              </w:rPr>
              <w:t>44</w:t>
            </w:r>
          </w:p>
        </w:tc>
        <w:tc>
          <w:tcPr>
            <w:tcW w:w="0" w:type="auto"/>
            <w:vAlign w:val="center"/>
            <w:hideMark/>
          </w:tcPr>
          <w:p w14:paraId="3C1FC626" w14:textId="77777777" w:rsidR="007660A1" w:rsidRPr="00964377" w:rsidRDefault="007660A1" w:rsidP="00D81C55">
            <w:pPr>
              <w:spacing w:before="120" w:after="120" w:line="240" w:lineRule="auto"/>
            </w:pPr>
            <w:r w:rsidRPr="00964377">
              <w:t>System backupu musi mieć możliwość automatycznej aktualizacji oprogramowania agentów wykonywanej bezpośrednio z serwera backupu.</w:t>
            </w:r>
          </w:p>
        </w:tc>
      </w:tr>
      <w:tr w:rsidR="007660A1" w:rsidRPr="00964377" w14:paraId="5821746E" w14:textId="77777777" w:rsidTr="00D81C55">
        <w:trPr>
          <w:trHeight w:val="290"/>
        </w:trPr>
        <w:tc>
          <w:tcPr>
            <w:tcW w:w="0" w:type="auto"/>
            <w:shd w:val="clear" w:color="auto" w:fill="5B9BD5" w:themeFill="accent1"/>
            <w:noWrap/>
            <w:vAlign w:val="center"/>
            <w:hideMark/>
          </w:tcPr>
          <w:p w14:paraId="15AD203A" w14:textId="77777777" w:rsidR="007660A1" w:rsidRPr="008D47EA" w:rsidRDefault="007660A1" w:rsidP="00D81C55">
            <w:pPr>
              <w:pStyle w:val="Tabelanagwek"/>
              <w:spacing w:line="240" w:lineRule="auto"/>
              <w:rPr>
                <w:sz w:val="22"/>
              </w:rPr>
            </w:pPr>
            <w:r w:rsidRPr="008D47EA">
              <w:rPr>
                <w:sz w:val="22"/>
              </w:rPr>
              <w:t>45</w:t>
            </w:r>
          </w:p>
        </w:tc>
        <w:tc>
          <w:tcPr>
            <w:tcW w:w="0" w:type="auto"/>
            <w:vAlign w:val="center"/>
            <w:hideMark/>
          </w:tcPr>
          <w:p w14:paraId="2DBA1E19" w14:textId="77777777" w:rsidR="007660A1" w:rsidRPr="00964377" w:rsidRDefault="007660A1" w:rsidP="00D81C55">
            <w:pPr>
              <w:spacing w:before="120" w:after="120" w:line="240" w:lineRule="auto"/>
            </w:pPr>
            <w:r w:rsidRPr="00964377">
              <w:t>W ramach licencji musi być zapewniona możliwość monitorowania, raportowania.</w:t>
            </w:r>
          </w:p>
        </w:tc>
      </w:tr>
    </w:tbl>
    <w:p w14:paraId="167C8784" w14:textId="77777777" w:rsidR="007660A1" w:rsidRDefault="007660A1" w:rsidP="007660A1"/>
    <w:p w14:paraId="4267877A" w14:textId="77777777" w:rsidR="007660A1" w:rsidRDefault="007660A1" w:rsidP="00D33DF3">
      <w:pPr>
        <w:pStyle w:val="Nagwek2"/>
      </w:pPr>
      <w:bookmarkStart w:id="241" w:name="_Toc461192450"/>
      <w:bookmarkStart w:id="242" w:name="_Toc477889774"/>
      <w:r>
        <w:t>Oprogramowanie ITSM</w:t>
      </w:r>
      <w:bookmarkEnd w:id="241"/>
      <w:bookmarkEnd w:id="242"/>
    </w:p>
    <w:p w14:paraId="1A22506F" w14:textId="5139DF51" w:rsidR="00C802B0" w:rsidRDefault="00C802B0" w:rsidP="00C802B0">
      <w:pPr>
        <w:rPr>
          <w:rFonts w:ascii="Calibri" w:eastAsia="Times New Roman" w:hAnsi="Calibri" w:cs="Calibri"/>
          <w:color w:val="000000"/>
          <w:lang w:eastAsia="pl-PL"/>
        </w:rPr>
      </w:pPr>
      <w:r w:rsidRPr="00FE78BD">
        <w:rPr>
          <w:rFonts w:ascii="Calibri" w:eastAsia="Times New Roman" w:hAnsi="Calibri" w:cs="Calibri"/>
          <w:color w:val="000000"/>
          <w:lang w:eastAsia="pl-PL"/>
        </w:rPr>
        <w:t xml:space="preserve">Wszystkie licencje </w:t>
      </w:r>
      <w:r>
        <w:t>mają</w:t>
      </w:r>
      <w:r w:rsidRPr="00FE78BD">
        <w:rPr>
          <w:rFonts w:ascii="Calibri" w:eastAsia="Times New Roman" w:hAnsi="Calibri" w:cs="Calibri"/>
          <w:color w:val="000000"/>
          <w:lang w:eastAsia="pl-PL"/>
        </w:rPr>
        <w:t xml:space="preserve"> być dostarczone </w:t>
      </w:r>
      <w:r w:rsidRPr="00634D11">
        <w:rPr>
          <w:rFonts w:ascii="Calibri" w:eastAsia="Times New Roman" w:hAnsi="Calibri" w:cs="Calibri"/>
          <w:color w:val="000000"/>
          <w:lang w:eastAsia="pl-PL"/>
        </w:rPr>
        <w:t>wraz z</w:t>
      </w:r>
      <w:r>
        <w:rPr>
          <w:rFonts w:ascii="Calibri" w:eastAsia="Times New Roman" w:hAnsi="Calibri" w:cs="Calibri"/>
          <w:color w:val="000000"/>
          <w:lang w:eastAsia="pl-PL"/>
        </w:rPr>
        <w:t xml:space="preserve"> wsparciem technicznym, z</w:t>
      </w:r>
      <w:r w:rsidRPr="00634D11">
        <w:rPr>
          <w:rFonts w:ascii="Calibri" w:eastAsia="Times New Roman" w:hAnsi="Calibri" w:cs="Calibri"/>
          <w:color w:val="000000"/>
          <w:lang w:eastAsia="pl-PL"/>
        </w:rPr>
        <w:t xml:space="preserve"> </w:t>
      </w:r>
      <w:r>
        <w:rPr>
          <w:rFonts w:ascii="Calibri" w:eastAsia="Times New Roman" w:hAnsi="Calibri" w:cs="Calibri"/>
          <w:color w:val="000000"/>
          <w:lang w:eastAsia="pl-PL"/>
        </w:rPr>
        <w:t xml:space="preserve">czasem trwania wsparcia technicznego, </w:t>
      </w:r>
      <w:r>
        <w:t>zgodnym z ofertą Wykonawcy - „Czas Trwania Wsparcia Technicznego”</w:t>
      </w:r>
      <w:r w:rsidRPr="00FE78BD">
        <w:rPr>
          <w:rFonts w:ascii="Calibri" w:eastAsia="Times New Roman" w:hAnsi="Calibri" w:cs="Calibri"/>
          <w:color w:val="000000"/>
          <w:lang w:eastAsia="pl-PL"/>
        </w:rPr>
        <w:t xml:space="preserve">, świadczonym przez producenta będącego licencjodawcą oprogramowania, które powinno umożliwiać zgłaszanie problemów oraz pobieranie </w:t>
      </w:r>
      <w:r>
        <w:rPr>
          <w:rFonts w:ascii="Calibri" w:eastAsia="Times New Roman" w:hAnsi="Calibri" w:cs="Calibri"/>
          <w:color w:val="000000"/>
          <w:lang w:eastAsia="pl-PL"/>
        </w:rPr>
        <w:t>i instalowanie nowych poprawek</w:t>
      </w:r>
      <w:r w:rsidRPr="00FE78BD">
        <w:rPr>
          <w:rFonts w:ascii="Calibri" w:eastAsia="Times New Roman" w:hAnsi="Calibri" w:cs="Calibri"/>
          <w:color w:val="000000"/>
          <w:lang w:eastAsia="pl-PL"/>
        </w:rPr>
        <w:t>, wersji oprogramowania.</w:t>
      </w:r>
    </w:p>
    <w:p w14:paraId="50E274F9" w14:textId="77777777" w:rsidR="00A40441" w:rsidRDefault="00A40441" w:rsidP="00C802B0">
      <w:pPr>
        <w:rPr>
          <w:rFonts w:ascii="Calibri" w:eastAsia="Times New Roman" w:hAnsi="Calibri" w:cs="Calibri"/>
          <w:color w:val="000000"/>
          <w:lang w:eastAsia="pl-PL"/>
        </w:rPr>
      </w:pPr>
    </w:p>
    <w:p w14:paraId="1AAE4F1F" w14:textId="77777777" w:rsidR="00A40441" w:rsidRDefault="00A40441" w:rsidP="00C802B0">
      <w:pPr>
        <w:rPr>
          <w:rFonts w:ascii="Calibri" w:eastAsia="Times New Roman" w:hAnsi="Calibri" w:cs="Calibri"/>
          <w:color w:val="000000"/>
          <w:lang w:eastAsia="pl-PL"/>
        </w:rPr>
      </w:pPr>
    </w:p>
    <w:p w14:paraId="2C1E29DC" w14:textId="77777777" w:rsidR="00A40441" w:rsidRDefault="00A40441" w:rsidP="00C802B0">
      <w:pPr>
        <w:rPr>
          <w:rFonts w:ascii="Calibri" w:eastAsia="Times New Roman" w:hAnsi="Calibri" w:cs="Calibri"/>
          <w:color w:val="000000"/>
          <w:lang w:eastAsia="pl-PL"/>
        </w:rPr>
      </w:pPr>
    </w:p>
    <w:p w14:paraId="1C38AF58" w14:textId="77777777" w:rsidR="00A40441" w:rsidRPr="00C802B0" w:rsidRDefault="00A40441" w:rsidP="00C802B0"/>
    <w:p w14:paraId="18C539D3" w14:textId="77777777" w:rsidR="0076783E" w:rsidRPr="00283294" w:rsidRDefault="0076783E" w:rsidP="002A697D">
      <w:pPr>
        <w:numPr>
          <w:ilvl w:val="0"/>
          <w:numId w:val="70"/>
        </w:numPr>
        <w:spacing w:line="276" w:lineRule="auto"/>
        <w:rPr>
          <w:b/>
        </w:rPr>
      </w:pPr>
      <w:r w:rsidRPr="00283294">
        <w:lastRenderedPageBreak/>
        <w:t xml:space="preserve">Oprogramowanie </w:t>
      </w:r>
      <w:r>
        <w:t xml:space="preserve">musi posiadać </w:t>
      </w:r>
      <w:r w:rsidRPr="00283294">
        <w:t xml:space="preserve">następujące elementy składowe: </w:t>
      </w:r>
    </w:p>
    <w:tbl>
      <w:tblPr>
        <w:tblStyle w:val="Tabela-Siatka"/>
        <w:tblW w:w="0" w:type="auto"/>
        <w:tblLook w:val="04A0" w:firstRow="1" w:lastRow="0" w:firstColumn="1" w:lastColumn="0" w:noHBand="0" w:noVBand="1"/>
      </w:tblPr>
      <w:tblGrid>
        <w:gridCol w:w="414"/>
        <w:gridCol w:w="8648"/>
      </w:tblGrid>
      <w:tr w:rsidR="001C2272" w:rsidRPr="00964377" w14:paraId="2F7B17AB" w14:textId="77777777" w:rsidTr="0076317A">
        <w:trPr>
          <w:trHeight w:val="20"/>
        </w:trPr>
        <w:tc>
          <w:tcPr>
            <w:tcW w:w="0" w:type="auto"/>
            <w:shd w:val="clear" w:color="auto" w:fill="2E74B5" w:themeFill="accent1" w:themeFillShade="BF"/>
            <w:noWrap/>
            <w:vAlign w:val="center"/>
            <w:hideMark/>
          </w:tcPr>
          <w:p w14:paraId="614819B5" w14:textId="77777777" w:rsidR="001C2272" w:rsidRPr="008D47EA" w:rsidRDefault="001C2272" w:rsidP="001C2272">
            <w:pPr>
              <w:pStyle w:val="Tabelanagwek"/>
              <w:spacing w:line="240" w:lineRule="auto"/>
              <w:jc w:val="center"/>
              <w:rPr>
                <w:sz w:val="22"/>
              </w:rPr>
            </w:pPr>
            <w:r w:rsidRPr="008D47EA">
              <w:rPr>
                <w:sz w:val="22"/>
              </w:rPr>
              <w:t>ID</w:t>
            </w:r>
          </w:p>
        </w:tc>
        <w:tc>
          <w:tcPr>
            <w:tcW w:w="0" w:type="auto"/>
            <w:shd w:val="clear" w:color="auto" w:fill="2E74B5" w:themeFill="accent1" w:themeFillShade="BF"/>
            <w:noWrap/>
            <w:vAlign w:val="center"/>
            <w:hideMark/>
          </w:tcPr>
          <w:p w14:paraId="260F2E97" w14:textId="77777777" w:rsidR="001C2272" w:rsidRPr="008D47EA" w:rsidRDefault="001C2272" w:rsidP="001C2272">
            <w:pPr>
              <w:pStyle w:val="Tabelanagwek"/>
              <w:spacing w:line="240" w:lineRule="auto"/>
              <w:jc w:val="center"/>
              <w:rPr>
                <w:sz w:val="22"/>
              </w:rPr>
            </w:pPr>
            <w:r w:rsidRPr="008D47EA">
              <w:rPr>
                <w:sz w:val="22"/>
              </w:rPr>
              <w:t>Wymaganie</w:t>
            </w:r>
          </w:p>
        </w:tc>
      </w:tr>
      <w:tr w:rsidR="0076317A" w:rsidRPr="00964377" w14:paraId="0FF52B06" w14:textId="77777777" w:rsidTr="0076317A">
        <w:trPr>
          <w:trHeight w:val="2524"/>
        </w:trPr>
        <w:tc>
          <w:tcPr>
            <w:tcW w:w="0" w:type="auto"/>
            <w:shd w:val="clear" w:color="auto" w:fill="5B9BD5" w:themeFill="accent1"/>
            <w:noWrap/>
            <w:vAlign w:val="center"/>
            <w:hideMark/>
          </w:tcPr>
          <w:p w14:paraId="2047D988" w14:textId="77777777" w:rsidR="0076317A" w:rsidRPr="0076317A" w:rsidRDefault="0076317A" w:rsidP="0076317A">
            <w:pPr>
              <w:pStyle w:val="Tabelanagwek"/>
              <w:spacing w:line="240" w:lineRule="auto"/>
              <w:jc w:val="center"/>
              <w:rPr>
                <w:b w:val="0"/>
                <w:color w:val="FFFFFF" w:themeColor="background1"/>
                <w:sz w:val="22"/>
              </w:rPr>
            </w:pPr>
            <w:r w:rsidRPr="0076317A">
              <w:rPr>
                <w:b w:val="0"/>
                <w:color w:val="FFFFFF" w:themeColor="background1"/>
                <w:sz w:val="22"/>
                <w:szCs w:val="22"/>
              </w:rPr>
              <w:t>1.</w:t>
            </w:r>
          </w:p>
        </w:tc>
        <w:tc>
          <w:tcPr>
            <w:tcW w:w="0" w:type="auto"/>
            <w:vAlign w:val="center"/>
          </w:tcPr>
          <w:p w14:paraId="7F710B26" w14:textId="77777777" w:rsidR="0076317A" w:rsidRPr="00283294" w:rsidRDefault="0076317A" w:rsidP="0076317A">
            <w:pPr>
              <w:spacing w:line="276" w:lineRule="auto"/>
            </w:pPr>
            <w:r w:rsidRPr="00283294">
              <w:t xml:space="preserve">Moduł procesów umożliwiający zarządzanie co najmniej wymienionymi procesami w rozumieniu biblioteki ITIL: </w:t>
            </w:r>
          </w:p>
          <w:p w14:paraId="2EC59B5B" w14:textId="77777777" w:rsidR="0076317A" w:rsidRPr="00283294" w:rsidRDefault="0076317A" w:rsidP="002A697D">
            <w:pPr>
              <w:pStyle w:val="Akapitzlist"/>
              <w:numPr>
                <w:ilvl w:val="0"/>
                <w:numId w:val="145"/>
              </w:numPr>
              <w:spacing w:line="276" w:lineRule="auto"/>
            </w:pPr>
            <w:r w:rsidRPr="00283294">
              <w:t>Zarządzanie incydentem</w:t>
            </w:r>
            <w:r>
              <w:t>,</w:t>
            </w:r>
          </w:p>
          <w:p w14:paraId="6DE5B0EC" w14:textId="77777777" w:rsidR="0076317A" w:rsidRPr="00283294" w:rsidRDefault="0076317A" w:rsidP="002A697D">
            <w:pPr>
              <w:pStyle w:val="Akapitzlist"/>
              <w:numPr>
                <w:ilvl w:val="0"/>
                <w:numId w:val="145"/>
              </w:numPr>
              <w:spacing w:line="276" w:lineRule="auto"/>
            </w:pPr>
            <w:r w:rsidRPr="00283294">
              <w:t>Zarządzanie problemem</w:t>
            </w:r>
            <w:r>
              <w:t>,</w:t>
            </w:r>
          </w:p>
          <w:p w14:paraId="1FC136C9" w14:textId="77777777" w:rsidR="0076317A" w:rsidRDefault="0076317A" w:rsidP="002A697D">
            <w:pPr>
              <w:pStyle w:val="Akapitzlist"/>
              <w:numPr>
                <w:ilvl w:val="0"/>
                <w:numId w:val="145"/>
              </w:numPr>
              <w:spacing w:line="276" w:lineRule="auto"/>
            </w:pPr>
            <w:r w:rsidRPr="00283294">
              <w:t>Z</w:t>
            </w:r>
            <w:r>
              <w:t>arządzanie zmianą,</w:t>
            </w:r>
          </w:p>
          <w:p w14:paraId="525F89F8" w14:textId="77777777" w:rsidR="0076317A" w:rsidRPr="00283294" w:rsidRDefault="0076317A" w:rsidP="002A697D">
            <w:pPr>
              <w:pStyle w:val="Akapitzlist"/>
              <w:numPr>
                <w:ilvl w:val="0"/>
                <w:numId w:val="145"/>
              </w:numPr>
              <w:spacing w:line="276" w:lineRule="auto"/>
            </w:pPr>
            <w:r>
              <w:t>Zarządzanie konfiguracją,</w:t>
            </w:r>
          </w:p>
          <w:p w14:paraId="363CDDD7" w14:textId="77777777" w:rsidR="0076317A" w:rsidRPr="00283294" w:rsidRDefault="0076317A" w:rsidP="002A697D">
            <w:pPr>
              <w:pStyle w:val="Akapitzlist"/>
              <w:numPr>
                <w:ilvl w:val="0"/>
                <w:numId w:val="145"/>
              </w:numPr>
              <w:spacing w:line="276" w:lineRule="auto"/>
            </w:pPr>
            <w:r w:rsidRPr="00283294">
              <w:t>Zarządzanie projektami</w:t>
            </w:r>
            <w:r>
              <w:t>,</w:t>
            </w:r>
          </w:p>
          <w:p w14:paraId="5817466A" w14:textId="77777777" w:rsidR="0076317A" w:rsidRPr="00964377" w:rsidRDefault="0076317A" w:rsidP="002A697D">
            <w:pPr>
              <w:pStyle w:val="Akapitzlist"/>
              <w:numPr>
                <w:ilvl w:val="0"/>
                <w:numId w:val="145"/>
              </w:numPr>
              <w:spacing w:line="276" w:lineRule="auto"/>
            </w:pPr>
            <w:r w:rsidRPr="00283294">
              <w:t>Zarządzanie wnioskiem o usługę</w:t>
            </w:r>
            <w:r w:rsidR="00560E49">
              <w:t>.</w:t>
            </w:r>
          </w:p>
        </w:tc>
      </w:tr>
      <w:tr w:rsidR="0076317A" w:rsidRPr="00964377" w14:paraId="60166929" w14:textId="77777777" w:rsidTr="0076317A">
        <w:trPr>
          <w:trHeight w:val="20"/>
        </w:trPr>
        <w:tc>
          <w:tcPr>
            <w:tcW w:w="0" w:type="auto"/>
            <w:shd w:val="clear" w:color="auto" w:fill="5B9BD5" w:themeFill="accent1"/>
            <w:noWrap/>
            <w:vAlign w:val="center"/>
            <w:hideMark/>
          </w:tcPr>
          <w:p w14:paraId="4B8048D7" w14:textId="77777777" w:rsidR="0076317A" w:rsidRPr="0076317A" w:rsidRDefault="0076317A" w:rsidP="0076317A">
            <w:pPr>
              <w:pStyle w:val="Tabelanagwek"/>
              <w:spacing w:line="240" w:lineRule="auto"/>
              <w:jc w:val="center"/>
              <w:rPr>
                <w:b w:val="0"/>
                <w:color w:val="FFFFFF" w:themeColor="background1"/>
                <w:sz w:val="22"/>
              </w:rPr>
            </w:pPr>
            <w:r w:rsidRPr="0076317A">
              <w:rPr>
                <w:b w:val="0"/>
                <w:color w:val="FFFFFF" w:themeColor="background1"/>
                <w:sz w:val="22"/>
                <w:szCs w:val="22"/>
              </w:rPr>
              <w:t>2.</w:t>
            </w:r>
          </w:p>
        </w:tc>
        <w:tc>
          <w:tcPr>
            <w:tcW w:w="0" w:type="auto"/>
            <w:vAlign w:val="center"/>
          </w:tcPr>
          <w:p w14:paraId="13773AC6" w14:textId="77777777" w:rsidR="0076317A" w:rsidRPr="00964377" w:rsidRDefault="0076317A" w:rsidP="0076317A">
            <w:pPr>
              <w:spacing w:line="276" w:lineRule="auto"/>
            </w:pPr>
            <w:r w:rsidRPr="00283294">
              <w:t>Centralną bazę konfiguracji CMDB wraz ze zintegrowanym wykrywaniem środowiska IT</w:t>
            </w:r>
            <w:r>
              <w:t>.</w:t>
            </w:r>
          </w:p>
        </w:tc>
      </w:tr>
      <w:tr w:rsidR="0076317A" w:rsidRPr="00964377" w14:paraId="2D243C54" w14:textId="77777777" w:rsidTr="0076317A">
        <w:trPr>
          <w:trHeight w:val="20"/>
        </w:trPr>
        <w:tc>
          <w:tcPr>
            <w:tcW w:w="0" w:type="auto"/>
            <w:shd w:val="clear" w:color="auto" w:fill="5B9BD5" w:themeFill="accent1"/>
            <w:noWrap/>
            <w:vAlign w:val="center"/>
            <w:hideMark/>
          </w:tcPr>
          <w:p w14:paraId="56CD42AE" w14:textId="77777777" w:rsidR="0076317A" w:rsidRPr="0076317A" w:rsidRDefault="0076317A" w:rsidP="0076317A">
            <w:pPr>
              <w:pStyle w:val="Tabelanagwek"/>
              <w:spacing w:line="240" w:lineRule="auto"/>
              <w:jc w:val="center"/>
              <w:rPr>
                <w:b w:val="0"/>
                <w:color w:val="FFFFFF" w:themeColor="background1"/>
                <w:sz w:val="22"/>
              </w:rPr>
            </w:pPr>
            <w:r w:rsidRPr="0076317A">
              <w:rPr>
                <w:b w:val="0"/>
                <w:color w:val="FFFFFF" w:themeColor="background1"/>
                <w:sz w:val="22"/>
                <w:szCs w:val="22"/>
              </w:rPr>
              <w:t>3.</w:t>
            </w:r>
          </w:p>
        </w:tc>
        <w:tc>
          <w:tcPr>
            <w:tcW w:w="0" w:type="auto"/>
            <w:vAlign w:val="center"/>
          </w:tcPr>
          <w:p w14:paraId="1B83DF8F" w14:textId="77777777" w:rsidR="0076317A" w:rsidRPr="00964377" w:rsidRDefault="0076317A" w:rsidP="0076317A">
            <w:pPr>
              <w:spacing w:line="276" w:lineRule="auto"/>
            </w:pPr>
            <w:r w:rsidRPr="00283294">
              <w:t>Moduł zarządzania umowami serwisowymi dla elementów konfiguracji (CI) przechowywanych w</w:t>
            </w:r>
            <w:r w:rsidR="00560E49">
              <w:t> </w:t>
            </w:r>
            <w:r w:rsidRPr="00283294">
              <w:t>bazie konfiguracji CMDB</w:t>
            </w:r>
            <w:r>
              <w:t>.</w:t>
            </w:r>
          </w:p>
        </w:tc>
      </w:tr>
      <w:tr w:rsidR="0076317A" w:rsidRPr="00964377" w14:paraId="32460A6A" w14:textId="77777777" w:rsidTr="0076317A">
        <w:trPr>
          <w:trHeight w:val="20"/>
        </w:trPr>
        <w:tc>
          <w:tcPr>
            <w:tcW w:w="0" w:type="auto"/>
            <w:shd w:val="clear" w:color="auto" w:fill="5B9BD5" w:themeFill="accent1"/>
            <w:noWrap/>
            <w:vAlign w:val="center"/>
            <w:hideMark/>
          </w:tcPr>
          <w:p w14:paraId="622B3203" w14:textId="77777777" w:rsidR="0076317A" w:rsidRPr="0076317A" w:rsidRDefault="0076317A" w:rsidP="0076317A">
            <w:pPr>
              <w:pStyle w:val="Tabelanagwek"/>
              <w:spacing w:line="240" w:lineRule="auto"/>
              <w:jc w:val="center"/>
              <w:rPr>
                <w:b w:val="0"/>
                <w:color w:val="FFFFFF" w:themeColor="background1"/>
                <w:sz w:val="22"/>
              </w:rPr>
            </w:pPr>
            <w:r w:rsidRPr="0076317A">
              <w:rPr>
                <w:b w:val="0"/>
                <w:color w:val="FFFFFF" w:themeColor="background1"/>
                <w:sz w:val="22"/>
                <w:szCs w:val="22"/>
              </w:rPr>
              <w:t>4.</w:t>
            </w:r>
          </w:p>
        </w:tc>
        <w:tc>
          <w:tcPr>
            <w:tcW w:w="0" w:type="auto"/>
            <w:vAlign w:val="center"/>
          </w:tcPr>
          <w:p w14:paraId="2E2A9294" w14:textId="77777777" w:rsidR="0076317A" w:rsidRPr="00964377" w:rsidRDefault="0076317A" w:rsidP="0076317A">
            <w:pPr>
              <w:spacing w:before="120" w:after="120" w:line="240" w:lineRule="auto"/>
            </w:pPr>
            <w:r w:rsidRPr="0076783E">
              <w:t>Moduł zarządzania bazą wiedzy dla użytkowników</w:t>
            </w:r>
            <w:r w:rsidR="00560E49">
              <w:t>.</w:t>
            </w:r>
          </w:p>
        </w:tc>
      </w:tr>
      <w:tr w:rsidR="0076317A" w:rsidRPr="00964377" w14:paraId="196F982A" w14:textId="77777777" w:rsidTr="0076317A">
        <w:trPr>
          <w:trHeight w:val="20"/>
        </w:trPr>
        <w:tc>
          <w:tcPr>
            <w:tcW w:w="0" w:type="auto"/>
            <w:shd w:val="clear" w:color="auto" w:fill="5B9BD5" w:themeFill="accent1"/>
            <w:noWrap/>
            <w:vAlign w:val="center"/>
            <w:hideMark/>
          </w:tcPr>
          <w:p w14:paraId="440A4565" w14:textId="77777777" w:rsidR="0076317A" w:rsidRPr="0076317A" w:rsidRDefault="0076317A" w:rsidP="0076317A">
            <w:pPr>
              <w:pStyle w:val="Tabelanagwek"/>
              <w:spacing w:line="240" w:lineRule="auto"/>
              <w:jc w:val="center"/>
              <w:rPr>
                <w:b w:val="0"/>
                <w:color w:val="FFFFFF" w:themeColor="background1"/>
                <w:sz w:val="22"/>
              </w:rPr>
            </w:pPr>
            <w:r w:rsidRPr="0076317A">
              <w:rPr>
                <w:b w:val="0"/>
                <w:color w:val="FFFFFF" w:themeColor="background1"/>
                <w:sz w:val="22"/>
                <w:szCs w:val="22"/>
              </w:rPr>
              <w:t>5.</w:t>
            </w:r>
          </w:p>
        </w:tc>
        <w:tc>
          <w:tcPr>
            <w:tcW w:w="0" w:type="auto"/>
            <w:vAlign w:val="center"/>
          </w:tcPr>
          <w:p w14:paraId="59151911" w14:textId="77777777" w:rsidR="0076317A" w:rsidRPr="00964377" w:rsidRDefault="0076317A" w:rsidP="0076317A">
            <w:pPr>
              <w:spacing w:before="120" w:after="120" w:line="240" w:lineRule="auto"/>
            </w:pPr>
            <w:r w:rsidRPr="0076783E">
              <w:t>Moduł raportowania</w:t>
            </w:r>
            <w:r w:rsidR="00560E49">
              <w:t>.</w:t>
            </w:r>
          </w:p>
        </w:tc>
      </w:tr>
    </w:tbl>
    <w:p w14:paraId="692D47D1" w14:textId="77777777" w:rsidR="007660A1" w:rsidRPr="00283294" w:rsidRDefault="007660A1" w:rsidP="002A697D">
      <w:pPr>
        <w:pStyle w:val="Akapitzlist"/>
        <w:numPr>
          <w:ilvl w:val="0"/>
          <w:numId w:val="70"/>
        </w:numPr>
        <w:spacing w:before="240" w:line="276" w:lineRule="auto"/>
        <w:rPr>
          <w:sz w:val="24"/>
          <w:szCs w:val="24"/>
        </w:rPr>
      </w:pPr>
      <w:r>
        <w:rPr>
          <w:sz w:val="24"/>
          <w:szCs w:val="24"/>
        </w:rPr>
        <w:t>Wymagania ogólne</w:t>
      </w:r>
      <w:r w:rsidRPr="00283294">
        <w:rPr>
          <w:sz w:val="24"/>
          <w:szCs w:val="24"/>
        </w:rPr>
        <w:t xml:space="preserve"> </w:t>
      </w:r>
    </w:p>
    <w:tbl>
      <w:tblPr>
        <w:tblStyle w:val="Tabela-Siatka"/>
        <w:tblW w:w="0" w:type="auto"/>
        <w:tblLook w:val="04A0" w:firstRow="1" w:lastRow="0" w:firstColumn="1" w:lastColumn="0" w:noHBand="0" w:noVBand="1"/>
      </w:tblPr>
      <w:tblGrid>
        <w:gridCol w:w="495"/>
        <w:gridCol w:w="8567"/>
      </w:tblGrid>
      <w:tr w:rsidR="0076783E" w:rsidRPr="00964377" w14:paraId="13BD9B81" w14:textId="77777777" w:rsidTr="0076317A">
        <w:trPr>
          <w:trHeight w:val="20"/>
        </w:trPr>
        <w:tc>
          <w:tcPr>
            <w:tcW w:w="0" w:type="auto"/>
            <w:shd w:val="clear" w:color="auto" w:fill="2E74B5" w:themeFill="accent1" w:themeFillShade="BF"/>
            <w:noWrap/>
            <w:vAlign w:val="center"/>
            <w:hideMark/>
          </w:tcPr>
          <w:p w14:paraId="0928FE7C" w14:textId="77777777" w:rsidR="0076783E" w:rsidRPr="008D47EA" w:rsidRDefault="0076783E" w:rsidP="001263A4">
            <w:pPr>
              <w:pStyle w:val="Tabelanagwek"/>
              <w:spacing w:line="240" w:lineRule="auto"/>
              <w:jc w:val="center"/>
              <w:rPr>
                <w:sz w:val="22"/>
              </w:rPr>
            </w:pPr>
            <w:r w:rsidRPr="008D47EA">
              <w:rPr>
                <w:sz w:val="22"/>
              </w:rPr>
              <w:t>ID</w:t>
            </w:r>
          </w:p>
        </w:tc>
        <w:tc>
          <w:tcPr>
            <w:tcW w:w="0" w:type="auto"/>
            <w:shd w:val="clear" w:color="auto" w:fill="2E74B5" w:themeFill="accent1" w:themeFillShade="BF"/>
            <w:noWrap/>
            <w:vAlign w:val="center"/>
            <w:hideMark/>
          </w:tcPr>
          <w:p w14:paraId="04B7A18F" w14:textId="77777777" w:rsidR="0076783E" w:rsidRPr="008D47EA" w:rsidRDefault="0076783E" w:rsidP="001263A4">
            <w:pPr>
              <w:pStyle w:val="Tabelanagwek"/>
              <w:spacing w:line="240" w:lineRule="auto"/>
              <w:jc w:val="center"/>
              <w:rPr>
                <w:sz w:val="22"/>
              </w:rPr>
            </w:pPr>
            <w:r w:rsidRPr="008D47EA">
              <w:rPr>
                <w:sz w:val="22"/>
              </w:rPr>
              <w:t>Wymaganie</w:t>
            </w:r>
          </w:p>
        </w:tc>
      </w:tr>
      <w:tr w:rsidR="0076317A" w:rsidRPr="00964377" w14:paraId="0BDD43F9" w14:textId="77777777" w:rsidTr="0076317A">
        <w:trPr>
          <w:trHeight w:val="20"/>
        </w:trPr>
        <w:tc>
          <w:tcPr>
            <w:tcW w:w="0" w:type="auto"/>
            <w:shd w:val="clear" w:color="auto" w:fill="5B9BD5" w:themeFill="accent1"/>
            <w:noWrap/>
            <w:vAlign w:val="center"/>
            <w:hideMark/>
          </w:tcPr>
          <w:p w14:paraId="6C037250" w14:textId="77777777" w:rsidR="0076317A" w:rsidRPr="0076317A" w:rsidRDefault="0076317A" w:rsidP="0076317A">
            <w:pPr>
              <w:pStyle w:val="Tabelanagwek"/>
              <w:spacing w:line="240" w:lineRule="auto"/>
              <w:jc w:val="center"/>
              <w:rPr>
                <w:b w:val="0"/>
                <w:color w:val="FFFFFF" w:themeColor="background1"/>
                <w:sz w:val="22"/>
              </w:rPr>
            </w:pPr>
            <w:r w:rsidRPr="0076317A">
              <w:rPr>
                <w:b w:val="0"/>
                <w:color w:val="FFFFFF" w:themeColor="background1"/>
                <w:sz w:val="22"/>
                <w:szCs w:val="22"/>
              </w:rPr>
              <w:t>1.</w:t>
            </w:r>
          </w:p>
        </w:tc>
        <w:tc>
          <w:tcPr>
            <w:tcW w:w="0" w:type="auto"/>
          </w:tcPr>
          <w:p w14:paraId="5B4547B8" w14:textId="77777777" w:rsidR="0076317A" w:rsidRPr="00964377" w:rsidRDefault="0076317A" w:rsidP="0076317A">
            <w:pPr>
              <w:spacing w:before="120" w:after="120" w:line="240" w:lineRule="auto"/>
            </w:pPr>
            <w:r w:rsidRPr="00DD3B2C">
              <w:t>Oprogramowanie musi pochodzić z Polskiego oficjalnego kanału dystrybucji,</w:t>
            </w:r>
          </w:p>
        </w:tc>
      </w:tr>
      <w:tr w:rsidR="0076317A" w:rsidRPr="00964377" w14:paraId="1B206B46" w14:textId="77777777" w:rsidTr="0076317A">
        <w:trPr>
          <w:trHeight w:val="20"/>
        </w:trPr>
        <w:tc>
          <w:tcPr>
            <w:tcW w:w="0" w:type="auto"/>
            <w:shd w:val="clear" w:color="auto" w:fill="5B9BD5" w:themeFill="accent1"/>
            <w:noWrap/>
            <w:vAlign w:val="center"/>
            <w:hideMark/>
          </w:tcPr>
          <w:p w14:paraId="42857109" w14:textId="77777777" w:rsidR="0076317A" w:rsidRPr="0076317A" w:rsidRDefault="0076317A" w:rsidP="0076317A">
            <w:pPr>
              <w:pStyle w:val="Tabelanagwek"/>
              <w:spacing w:line="240" w:lineRule="auto"/>
              <w:jc w:val="center"/>
              <w:rPr>
                <w:b w:val="0"/>
                <w:color w:val="FFFFFF" w:themeColor="background1"/>
                <w:sz w:val="22"/>
              </w:rPr>
            </w:pPr>
            <w:r w:rsidRPr="0076317A">
              <w:rPr>
                <w:b w:val="0"/>
                <w:color w:val="FFFFFF" w:themeColor="background1"/>
                <w:sz w:val="22"/>
                <w:szCs w:val="22"/>
              </w:rPr>
              <w:t>2.</w:t>
            </w:r>
          </w:p>
        </w:tc>
        <w:tc>
          <w:tcPr>
            <w:tcW w:w="0" w:type="auto"/>
          </w:tcPr>
          <w:p w14:paraId="144E4E59" w14:textId="77777777" w:rsidR="0076317A" w:rsidRPr="00964377" w:rsidRDefault="0076317A" w:rsidP="0076317A">
            <w:pPr>
              <w:spacing w:before="120" w:after="120" w:line="240" w:lineRule="auto"/>
            </w:pPr>
            <w:r w:rsidRPr="00DD3B2C">
              <w:t>Oprogramowanie musi być objęte wsparciem technicznym realizowanym w języku polskim przed podmiot autoryzowany do świadczenia tej usługi przez producenta oprogramowania,</w:t>
            </w:r>
          </w:p>
        </w:tc>
      </w:tr>
      <w:tr w:rsidR="0076317A" w:rsidRPr="00964377" w14:paraId="4CE1C1AA" w14:textId="77777777" w:rsidTr="0076317A">
        <w:trPr>
          <w:trHeight w:val="20"/>
        </w:trPr>
        <w:tc>
          <w:tcPr>
            <w:tcW w:w="0" w:type="auto"/>
            <w:shd w:val="clear" w:color="auto" w:fill="5B9BD5" w:themeFill="accent1"/>
            <w:noWrap/>
            <w:vAlign w:val="center"/>
            <w:hideMark/>
          </w:tcPr>
          <w:p w14:paraId="45C02616" w14:textId="77777777" w:rsidR="0076317A" w:rsidRPr="0076317A" w:rsidRDefault="0076317A" w:rsidP="0076317A">
            <w:pPr>
              <w:pStyle w:val="Tabelanagwek"/>
              <w:spacing w:line="240" w:lineRule="auto"/>
              <w:jc w:val="center"/>
              <w:rPr>
                <w:b w:val="0"/>
                <w:color w:val="FFFFFF" w:themeColor="background1"/>
                <w:sz w:val="22"/>
              </w:rPr>
            </w:pPr>
            <w:r w:rsidRPr="0076317A">
              <w:rPr>
                <w:b w:val="0"/>
                <w:color w:val="FFFFFF" w:themeColor="background1"/>
                <w:sz w:val="22"/>
                <w:szCs w:val="22"/>
              </w:rPr>
              <w:t>3.</w:t>
            </w:r>
          </w:p>
        </w:tc>
        <w:tc>
          <w:tcPr>
            <w:tcW w:w="0" w:type="auto"/>
          </w:tcPr>
          <w:p w14:paraId="7781E2AB" w14:textId="77777777" w:rsidR="0076317A" w:rsidRPr="00964377" w:rsidRDefault="0076317A" w:rsidP="0076317A">
            <w:pPr>
              <w:spacing w:before="120" w:after="120" w:line="240" w:lineRule="auto"/>
            </w:pPr>
            <w:r w:rsidRPr="00DD3B2C">
              <w:t>Oprogramowanie musi umożliwiać utworzenie i jednoczesną pracę (konta nazwane) do 100</w:t>
            </w:r>
            <w:r w:rsidR="00560E49">
              <w:t> </w:t>
            </w:r>
            <w:r w:rsidRPr="00DD3B2C">
              <w:t>techników oraz przechowywanie informacji do min. 15000 elementów konfiguracji w bazie konfiguracji z czego nim. 2500 elementów musi podlegać wykrywaniu przez moduł CMDB,</w:t>
            </w:r>
          </w:p>
        </w:tc>
      </w:tr>
      <w:tr w:rsidR="0076317A" w:rsidRPr="00964377" w14:paraId="580CD4FB" w14:textId="77777777" w:rsidTr="0076317A">
        <w:trPr>
          <w:trHeight w:val="20"/>
        </w:trPr>
        <w:tc>
          <w:tcPr>
            <w:tcW w:w="0" w:type="auto"/>
            <w:shd w:val="clear" w:color="auto" w:fill="5B9BD5" w:themeFill="accent1"/>
            <w:noWrap/>
            <w:vAlign w:val="center"/>
            <w:hideMark/>
          </w:tcPr>
          <w:p w14:paraId="0BCF873B" w14:textId="77777777" w:rsidR="0076317A" w:rsidRPr="0076317A" w:rsidRDefault="0076317A" w:rsidP="0076317A">
            <w:pPr>
              <w:pStyle w:val="Tabelanagwek"/>
              <w:spacing w:line="240" w:lineRule="auto"/>
              <w:jc w:val="center"/>
              <w:rPr>
                <w:b w:val="0"/>
                <w:color w:val="FFFFFF" w:themeColor="background1"/>
                <w:sz w:val="22"/>
              </w:rPr>
            </w:pPr>
            <w:r w:rsidRPr="0076317A">
              <w:rPr>
                <w:b w:val="0"/>
                <w:color w:val="FFFFFF" w:themeColor="background1"/>
                <w:sz w:val="22"/>
                <w:szCs w:val="22"/>
              </w:rPr>
              <w:t>4.</w:t>
            </w:r>
          </w:p>
        </w:tc>
        <w:tc>
          <w:tcPr>
            <w:tcW w:w="0" w:type="auto"/>
          </w:tcPr>
          <w:p w14:paraId="33838833" w14:textId="77777777" w:rsidR="0076317A" w:rsidRPr="00964377" w:rsidRDefault="0076317A" w:rsidP="0076317A">
            <w:pPr>
              <w:spacing w:before="120" w:after="120" w:line="240" w:lineRule="auto"/>
            </w:pPr>
            <w:r w:rsidRPr="00DD3B2C">
              <w:t>Oprogramowanie pozwala na reprezentacje użytkowników z wykorzystaniem imienia i nazwiska użytkownika,</w:t>
            </w:r>
          </w:p>
        </w:tc>
      </w:tr>
      <w:tr w:rsidR="0076317A" w:rsidRPr="00964377" w14:paraId="6CB87C77" w14:textId="77777777" w:rsidTr="0076317A">
        <w:trPr>
          <w:trHeight w:val="20"/>
        </w:trPr>
        <w:tc>
          <w:tcPr>
            <w:tcW w:w="0" w:type="auto"/>
            <w:shd w:val="clear" w:color="auto" w:fill="5B9BD5" w:themeFill="accent1"/>
            <w:noWrap/>
            <w:vAlign w:val="center"/>
            <w:hideMark/>
          </w:tcPr>
          <w:p w14:paraId="7F5393D2" w14:textId="77777777" w:rsidR="0076317A" w:rsidRPr="0076317A" w:rsidRDefault="0076317A" w:rsidP="0076317A">
            <w:pPr>
              <w:pStyle w:val="Tabelanagwek"/>
              <w:spacing w:line="240" w:lineRule="auto"/>
              <w:jc w:val="center"/>
              <w:rPr>
                <w:b w:val="0"/>
                <w:color w:val="FFFFFF" w:themeColor="background1"/>
                <w:sz w:val="22"/>
              </w:rPr>
            </w:pPr>
            <w:r w:rsidRPr="0076317A">
              <w:rPr>
                <w:b w:val="0"/>
                <w:color w:val="FFFFFF" w:themeColor="background1"/>
                <w:sz w:val="22"/>
                <w:szCs w:val="22"/>
              </w:rPr>
              <w:t>5.</w:t>
            </w:r>
          </w:p>
        </w:tc>
        <w:tc>
          <w:tcPr>
            <w:tcW w:w="0" w:type="auto"/>
          </w:tcPr>
          <w:p w14:paraId="445ADC0B" w14:textId="77777777" w:rsidR="0076317A" w:rsidRPr="00964377" w:rsidRDefault="0076317A" w:rsidP="0076317A">
            <w:pPr>
              <w:spacing w:before="120" w:after="120" w:line="240" w:lineRule="auto"/>
            </w:pPr>
            <w:r w:rsidRPr="00DD3B2C">
              <w:t>Oprogramowanie umożliwia odwzorowanie wielodziałowej struktury organizacyjnej przedsiębiorstwa, gdzie dla każdego oddziału możliwe będzie zdefiniowanie zespołu techników, użytkowników, grup wsparcia, reguł automatycznego przypisywania zgłoszeń, czasów rozwiązywania zgłoszeń, dni wolnych i godzin pracy,</w:t>
            </w:r>
          </w:p>
        </w:tc>
      </w:tr>
      <w:tr w:rsidR="0076317A" w:rsidRPr="00964377" w14:paraId="4F9613DE" w14:textId="77777777" w:rsidTr="0076317A">
        <w:trPr>
          <w:trHeight w:val="20"/>
        </w:trPr>
        <w:tc>
          <w:tcPr>
            <w:tcW w:w="0" w:type="auto"/>
            <w:shd w:val="clear" w:color="auto" w:fill="5B9BD5" w:themeFill="accent1"/>
            <w:noWrap/>
            <w:vAlign w:val="center"/>
            <w:hideMark/>
          </w:tcPr>
          <w:p w14:paraId="7C8BE5B3" w14:textId="77777777" w:rsidR="0076317A" w:rsidRPr="0076317A" w:rsidRDefault="0076317A" w:rsidP="0076317A">
            <w:pPr>
              <w:pStyle w:val="Tabelanagwek"/>
              <w:spacing w:line="240" w:lineRule="auto"/>
              <w:jc w:val="center"/>
              <w:rPr>
                <w:b w:val="0"/>
                <w:color w:val="FFFFFF" w:themeColor="background1"/>
                <w:sz w:val="22"/>
              </w:rPr>
            </w:pPr>
            <w:r w:rsidRPr="0076317A">
              <w:rPr>
                <w:b w:val="0"/>
                <w:color w:val="FFFFFF" w:themeColor="background1"/>
                <w:sz w:val="22"/>
                <w:szCs w:val="22"/>
              </w:rPr>
              <w:lastRenderedPageBreak/>
              <w:t>6.</w:t>
            </w:r>
          </w:p>
        </w:tc>
        <w:tc>
          <w:tcPr>
            <w:tcW w:w="0" w:type="auto"/>
          </w:tcPr>
          <w:p w14:paraId="1DF809A0" w14:textId="77777777" w:rsidR="0076317A" w:rsidRPr="00964377" w:rsidRDefault="0076317A" w:rsidP="0076317A">
            <w:pPr>
              <w:spacing w:before="120" w:after="120" w:line="240" w:lineRule="auto"/>
            </w:pPr>
            <w:r w:rsidRPr="00DD3B2C">
              <w:t>Interfejs oprogramowania jest w całości dostępny w języku polskim, wraz z możliwością wprowadzania zmian w słownikach atrybutów konfiguracji oraz słowników interfejsu graficznego użytkownika,</w:t>
            </w:r>
          </w:p>
        </w:tc>
      </w:tr>
      <w:tr w:rsidR="0076317A" w:rsidRPr="00964377" w14:paraId="6EEC62A2" w14:textId="77777777" w:rsidTr="0076317A">
        <w:trPr>
          <w:trHeight w:val="20"/>
        </w:trPr>
        <w:tc>
          <w:tcPr>
            <w:tcW w:w="0" w:type="auto"/>
            <w:shd w:val="clear" w:color="auto" w:fill="5B9BD5" w:themeFill="accent1"/>
            <w:noWrap/>
            <w:vAlign w:val="center"/>
            <w:hideMark/>
          </w:tcPr>
          <w:p w14:paraId="4B851632" w14:textId="77777777" w:rsidR="0076317A" w:rsidRPr="0076317A" w:rsidRDefault="0076317A" w:rsidP="0076317A">
            <w:pPr>
              <w:pStyle w:val="Tabelanagwek"/>
              <w:spacing w:line="240" w:lineRule="auto"/>
              <w:jc w:val="center"/>
              <w:rPr>
                <w:b w:val="0"/>
                <w:color w:val="FFFFFF" w:themeColor="background1"/>
                <w:sz w:val="22"/>
              </w:rPr>
            </w:pPr>
            <w:r w:rsidRPr="0076317A">
              <w:rPr>
                <w:b w:val="0"/>
                <w:color w:val="FFFFFF" w:themeColor="background1"/>
                <w:sz w:val="22"/>
                <w:szCs w:val="22"/>
              </w:rPr>
              <w:t>7.</w:t>
            </w:r>
          </w:p>
        </w:tc>
        <w:tc>
          <w:tcPr>
            <w:tcW w:w="0" w:type="auto"/>
          </w:tcPr>
          <w:p w14:paraId="4BB1613E" w14:textId="77777777" w:rsidR="0076317A" w:rsidRPr="00964377" w:rsidRDefault="0076317A" w:rsidP="0076317A">
            <w:pPr>
              <w:spacing w:before="120" w:after="120" w:line="240" w:lineRule="auto"/>
            </w:pPr>
            <w:r w:rsidRPr="00DD3B2C">
              <w:t>Dostęp do oprogramowania, w tym pełna konfiguracja systemu jest możliwa poprzez interfejs WEB aplikacji,</w:t>
            </w:r>
          </w:p>
        </w:tc>
      </w:tr>
      <w:tr w:rsidR="0076317A" w:rsidRPr="00964377" w14:paraId="0096FDD0" w14:textId="77777777" w:rsidTr="0076317A">
        <w:trPr>
          <w:trHeight w:val="20"/>
        </w:trPr>
        <w:tc>
          <w:tcPr>
            <w:tcW w:w="0" w:type="auto"/>
            <w:shd w:val="clear" w:color="auto" w:fill="5B9BD5" w:themeFill="accent1"/>
            <w:noWrap/>
            <w:vAlign w:val="center"/>
            <w:hideMark/>
          </w:tcPr>
          <w:p w14:paraId="7D90DC41" w14:textId="77777777" w:rsidR="0076317A" w:rsidRPr="0076317A" w:rsidRDefault="0076317A" w:rsidP="0076317A">
            <w:pPr>
              <w:pStyle w:val="Tabelanagwek"/>
              <w:spacing w:line="240" w:lineRule="auto"/>
              <w:jc w:val="center"/>
              <w:rPr>
                <w:b w:val="0"/>
                <w:color w:val="FFFFFF" w:themeColor="background1"/>
                <w:sz w:val="22"/>
              </w:rPr>
            </w:pPr>
            <w:r w:rsidRPr="0076317A">
              <w:rPr>
                <w:b w:val="0"/>
                <w:color w:val="FFFFFF" w:themeColor="background1"/>
                <w:sz w:val="22"/>
                <w:szCs w:val="22"/>
              </w:rPr>
              <w:t>8.</w:t>
            </w:r>
          </w:p>
        </w:tc>
        <w:tc>
          <w:tcPr>
            <w:tcW w:w="0" w:type="auto"/>
          </w:tcPr>
          <w:p w14:paraId="395EB01C" w14:textId="77777777" w:rsidR="0076317A" w:rsidRPr="00964377" w:rsidRDefault="0076317A" w:rsidP="0076317A">
            <w:pPr>
              <w:spacing w:before="120" w:after="120" w:line="240" w:lineRule="auto"/>
            </w:pPr>
            <w:r w:rsidRPr="00DD3B2C">
              <w:t>Oprogramowanie musi umożliwiać realizację połączeń z aplikacją poprzez bezpieczny kanał komunikacji, operaty na protokole https i certyfikatach kwalifikowanych lub innym równoważnym rozwiązaniu,</w:t>
            </w:r>
          </w:p>
        </w:tc>
      </w:tr>
      <w:tr w:rsidR="0076317A" w:rsidRPr="00964377" w14:paraId="77A30FFC" w14:textId="77777777" w:rsidTr="0076317A">
        <w:trPr>
          <w:trHeight w:val="20"/>
        </w:trPr>
        <w:tc>
          <w:tcPr>
            <w:tcW w:w="0" w:type="auto"/>
            <w:shd w:val="clear" w:color="auto" w:fill="5B9BD5" w:themeFill="accent1"/>
            <w:noWrap/>
            <w:vAlign w:val="center"/>
            <w:hideMark/>
          </w:tcPr>
          <w:p w14:paraId="3B93CDA9" w14:textId="77777777" w:rsidR="0076317A" w:rsidRPr="0076317A" w:rsidRDefault="0076317A" w:rsidP="0076317A">
            <w:pPr>
              <w:pStyle w:val="Tabelanagwek"/>
              <w:spacing w:line="240" w:lineRule="auto"/>
              <w:jc w:val="center"/>
              <w:rPr>
                <w:b w:val="0"/>
                <w:color w:val="FFFFFF" w:themeColor="background1"/>
                <w:sz w:val="22"/>
              </w:rPr>
            </w:pPr>
            <w:r w:rsidRPr="0076317A">
              <w:rPr>
                <w:b w:val="0"/>
                <w:color w:val="FFFFFF" w:themeColor="background1"/>
                <w:sz w:val="22"/>
                <w:szCs w:val="22"/>
              </w:rPr>
              <w:t>9.</w:t>
            </w:r>
          </w:p>
        </w:tc>
        <w:tc>
          <w:tcPr>
            <w:tcW w:w="0" w:type="auto"/>
          </w:tcPr>
          <w:p w14:paraId="30458F9C" w14:textId="77777777" w:rsidR="0076317A" w:rsidRPr="00964377" w:rsidRDefault="0076317A" w:rsidP="0076317A">
            <w:pPr>
              <w:spacing w:before="120" w:after="120" w:line="240" w:lineRule="auto"/>
            </w:pPr>
            <w:r w:rsidRPr="00DD3B2C">
              <w:t>Oprogramowanie umożliwia integrację użytkowników aplikacji z domeną Active Directory lub katalogiem LDAP,</w:t>
            </w:r>
          </w:p>
        </w:tc>
      </w:tr>
      <w:tr w:rsidR="0076317A" w:rsidRPr="00964377" w14:paraId="3B710745" w14:textId="77777777" w:rsidTr="0076317A">
        <w:trPr>
          <w:trHeight w:val="20"/>
        </w:trPr>
        <w:tc>
          <w:tcPr>
            <w:tcW w:w="0" w:type="auto"/>
            <w:shd w:val="clear" w:color="auto" w:fill="5B9BD5" w:themeFill="accent1"/>
            <w:noWrap/>
            <w:vAlign w:val="center"/>
            <w:hideMark/>
          </w:tcPr>
          <w:p w14:paraId="45A93F37" w14:textId="77777777" w:rsidR="0076317A" w:rsidRPr="0076317A" w:rsidRDefault="0076317A" w:rsidP="0076317A">
            <w:pPr>
              <w:pStyle w:val="Tabelanagwek"/>
              <w:spacing w:line="240" w:lineRule="auto"/>
              <w:jc w:val="center"/>
              <w:rPr>
                <w:b w:val="0"/>
                <w:color w:val="FFFFFF" w:themeColor="background1"/>
                <w:sz w:val="22"/>
              </w:rPr>
            </w:pPr>
            <w:r w:rsidRPr="0076317A">
              <w:rPr>
                <w:b w:val="0"/>
                <w:color w:val="FFFFFF" w:themeColor="background1"/>
                <w:sz w:val="22"/>
                <w:szCs w:val="22"/>
              </w:rPr>
              <w:t>10.</w:t>
            </w:r>
          </w:p>
        </w:tc>
        <w:tc>
          <w:tcPr>
            <w:tcW w:w="0" w:type="auto"/>
          </w:tcPr>
          <w:p w14:paraId="08EB06D0" w14:textId="77777777" w:rsidR="0076317A" w:rsidRPr="00964377" w:rsidRDefault="0076317A" w:rsidP="0076317A">
            <w:pPr>
              <w:spacing w:before="120" w:after="120" w:line="240" w:lineRule="auto"/>
            </w:pPr>
            <w:r w:rsidRPr="00DD3B2C">
              <w:t>Integracja aplikacji z domena Active Directory pozwala na import dowolnego atrybutu UDF z AD oraz na wykorzystanie mechanizmu SSO dla użytkowników,</w:t>
            </w:r>
          </w:p>
        </w:tc>
      </w:tr>
      <w:tr w:rsidR="0076317A" w:rsidRPr="00964377" w14:paraId="0ADC2D30" w14:textId="77777777" w:rsidTr="0076317A">
        <w:trPr>
          <w:trHeight w:val="20"/>
        </w:trPr>
        <w:tc>
          <w:tcPr>
            <w:tcW w:w="0" w:type="auto"/>
            <w:shd w:val="clear" w:color="auto" w:fill="5B9BD5" w:themeFill="accent1"/>
            <w:noWrap/>
            <w:vAlign w:val="center"/>
            <w:hideMark/>
          </w:tcPr>
          <w:p w14:paraId="7A30B442" w14:textId="77777777" w:rsidR="0076317A" w:rsidRPr="0076317A" w:rsidRDefault="0076317A" w:rsidP="0076317A">
            <w:pPr>
              <w:pStyle w:val="Tabelanagwek"/>
              <w:spacing w:line="240" w:lineRule="auto"/>
              <w:jc w:val="center"/>
              <w:rPr>
                <w:b w:val="0"/>
                <w:color w:val="FFFFFF" w:themeColor="background1"/>
                <w:sz w:val="22"/>
              </w:rPr>
            </w:pPr>
            <w:r w:rsidRPr="0076317A">
              <w:rPr>
                <w:b w:val="0"/>
                <w:color w:val="FFFFFF" w:themeColor="background1"/>
                <w:sz w:val="22"/>
                <w:szCs w:val="22"/>
              </w:rPr>
              <w:t>11.</w:t>
            </w:r>
          </w:p>
        </w:tc>
        <w:tc>
          <w:tcPr>
            <w:tcW w:w="0" w:type="auto"/>
          </w:tcPr>
          <w:p w14:paraId="39805225" w14:textId="77777777" w:rsidR="0076317A" w:rsidRPr="00964377" w:rsidRDefault="0076317A" w:rsidP="0076317A">
            <w:pPr>
              <w:spacing w:before="120" w:after="120" w:line="240" w:lineRule="auto"/>
            </w:pPr>
            <w:r w:rsidRPr="00DD3B2C">
              <w:t>Oprogramowanie serwera musi pracować na systemie operacyjnym Microsoft Windows w</w:t>
            </w:r>
            <w:r w:rsidR="00560E49">
              <w:t> </w:t>
            </w:r>
            <w:r w:rsidRPr="00DD3B2C">
              <w:t>wersji 32 lub 64 bitowej lub Linux Debian w wersji 32 bitowej oraz współpracować przynajmniej z jedną z baz danych: MySQL, Microsoft SQL lub POSTGRESQL,</w:t>
            </w:r>
          </w:p>
        </w:tc>
      </w:tr>
      <w:tr w:rsidR="0076317A" w:rsidRPr="00964377" w14:paraId="0D69A255" w14:textId="77777777" w:rsidTr="0076317A">
        <w:trPr>
          <w:trHeight w:val="20"/>
        </w:trPr>
        <w:tc>
          <w:tcPr>
            <w:tcW w:w="0" w:type="auto"/>
            <w:shd w:val="clear" w:color="auto" w:fill="5B9BD5" w:themeFill="accent1"/>
            <w:noWrap/>
            <w:vAlign w:val="center"/>
            <w:hideMark/>
          </w:tcPr>
          <w:p w14:paraId="3BBE3273" w14:textId="77777777" w:rsidR="0076317A" w:rsidRPr="0076317A" w:rsidRDefault="0076317A" w:rsidP="0076317A">
            <w:pPr>
              <w:pStyle w:val="Tabelanagwek"/>
              <w:spacing w:line="240" w:lineRule="auto"/>
              <w:jc w:val="center"/>
              <w:rPr>
                <w:b w:val="0"/>
                <w:color w:val="FFFFFF" w:themeColor="background1"/>
                <w:sz w:val="22"/>
              </w:rPr>
            </w:pPr>
            <w:r w:rsidRPr="0076317A">
              <w:rPr>
                <w:b w:val="0"/>
                <w:color w:val="FFFFFF" w:themeColor="background1"/>
                <w:sz w:val="22"/>
                <w:szCs w:val="22"/>
              </w:rPr>
              <w:t>12.</w:t>
            </w:r>
          </w:p>
        </w:tc>
        <w:tc>
          <w:tcPr>
            <w:tcW w:w="0" w:type="auto"/>
          </w:tcPr>
          <w:p w14:paraId="0AA23F78" w14:textId="77777777" w:rsidR="0076317A" w:rsidRPr="00964377" w:rsidRDefault="0076317A" w:rsidP="0076317A">
            <w:pPr>
              <w:spacing w:before="120" w:after="120" w:line="240" w:lineRule="auto"/>
            </w:pPr>
            <w:r w:rsidRPr="00DD3B2C">
              <w:t>System musi posiadać możliwość skonfigurowania architektury HA, funkcjonalność musi być częścią dostarczonego systemu.</w:t>
            </w:r>
          </w:p>
        </w:tc>
      </w:tr>
    </w:tbl>
    <w:p w14:paraId="28855226" w14:textId="77777777" w:rsidR="007660A1" w:rsidRDefault="007660A1" w:rsidP="002A697D">
      <w:pPr>
        <w:pStyle w:val="Akapitzlist"/>
        <w:numPr>
          <w:ilvl w:val="0"/>
          <w:numId w:val="70"/>
        </w:numPr>
        <w:spacing w:before="240" w:line="276" w:lineRule="auto"/>
        <w:rPr>
          <w:sz w:val="24"/>
          <w:szCs w:val="24"/>
        </w:rPr>
      </w:pPr>
      <w:r>
        <w:rPr>
          <w:sz w:val="24"/>
          <w:szCs w:val="24"/>
        </w:rPr>
        <w:t>Wymagane funkcjonalności</w:t>
      </w:r>
      <w:r w:rsidRPr="00283294">
        <w:rPr>
          <w:sz w:val="24"/>
          <w:szCs w:val="24"/>
        </w:rPr>
        <w:t xml:space="preserve"> dla poszczególnych modułów wchodzących w skład oprogramowania</w:t>
      </w:r>
    </w:p>
    <w:tbl>
      <w:tblPr>
        <w:tblStyle w:val="Tabela-Siatka"/>
        <w:tblW w:w="0" w:type="auto"/>
        <w:tblLook w:val="04A0" w:firstRow="1" w:lastRow="0" w:firstColumn="1" w:lastColumn="0" w:noHBand="0" w:noVBand="1"/>
      </w:tblPr>
      <w:tblGrid>
        <w:gridCol w:w="498"/>
        <w:gridCol w:w="8564"/>
      </w:tblGrid>
      <w:tr w:rsidR="0076783E" w:rsidRPr="00964377" w14:paraId="26E05C78" w14:textId="77777777" w:rsidTr="0076317A">
        <w:trPr>
          <w:trHeight w:val="20"/>
        </w:trPr>
        <w:tc>
          <w:tcPr>
            <w:tcW w:w="0" w:type="auto"/>
            <w:shd w:val="clear" w:color="auto" w:fill="2E74B5" w:themeFill="accent1" w:themeFillShade="BF"/>
            <w:noWrap/>
            <w:vAlign w:val="center"/>
            <w:hideMark/>
          </w:tcPr>
          <w:p w14:paraId="1DAD4948" w14:textId="77777777" w:rsidR="0076783E" w:rsidRPr="008D47EA" w:rsidRDefault="0076783E" w:rsidP="001263A4">
            <w:pPr>
              <w:pStyle w:val="Tabelanagwek"/>
              <w:spacing w:line="240" w:lineRule="auto"/>
              <w:jc w:val="center"/>
              <w:rPr>
                <w:sz w:val="22"/>
              </w:rPr>
            </w:pPr>
            <w:r w:rsidRPr="008D47EA">
              <w:rPr>
                <w:sz w:val="22"/>
              </w:rPr>
              <w:t>ID</w:t>
            </w:r>
          </w:p>
        </w:tc>
        <w:tc>
          <w:tcPr>
            <w:tcW w:w="0" w:type="auto"/>
            <w:shd w:val="clear" w:color="auto" w:fill="2E74B5" w:themeFill="accent1" w:themeFillShade="BF"/>
            <w:noWrap/>
            <w:vAlign w:val="center"/>
            <w:hideMark/>
          </w:tcPr>
          <w:p w14:paraId="1BE121F4" w14:textId="77777777" w:rsidR="0076783E" w:rsidRPr="008D47EA" w:rsidRDefault="0076783E" w:rsidP="001263A4">
            <w:pPr>
              <w:pStyle w:val="Tabelanagwek"/>
              <w:spacing w:line="240" w:lineRule="auto"/>
              <w:jc w:val="center"/>
              <w:rPr>
                <w:sz w:val="22"/>
              </w:rPr>
            </w:pPr>
            <w:r w:rsidRPr="008D47EA">
              <w:rPr>
                <w:sz w:val="22"/>
              </w:rPr>
              <w:t>Wymaganie</w:t>
            </w:r>
          </w:p>
        </w:tc>
      </w:tr>
      <w:tr w:rsidR="0076783E" w:rsidRPr="00964377" w14:paraId="12F64B33" w14:textId="77777777" w:rsidTr="0076317A">
        <w:trPr>
          <w:trHeight w:val="20"/>
        </w:trPr>
        <w:tc>
          <w:tcPr>
            <w:tcW w:w="0" w:type="auto"/>
            <w:shd w:val="clear" w:color="auto" w:fill="5B9BD5" w:themeFill="accent1"/>
            <w:noWrap/>
            <w:vAlign w:val="center"/>
            <w:hideMark/>
          </w:tcPr>
          <w:p w14:paraId="08481E5F" w14:textId="77777777" w:rsidR="0076783E" w:rsidRPr="0076317A" w:rsidRDefault="0076317A" w:rsidP="0076317A">
            <w:pPr>
              <w:pStyle w:val="Tabelanagwek"/>
              <w:spacing w:line="240" w:lineRule="auto"/>
              <w:jc w:val="center"/>
              <w:rPr>
                <w:color w:val="FFFFFF" w:themeColor="background1"/>
                <w:sz w:val="22"/>
              </w:rPr>
            </w:pPr>
            <w:r w:rsidRPr="0076317A">
              <w:rPr>
                <w:color w:val="FFFFFF" w:themeColor="background1"/>
                <w:sz w:val="22"/>
              </w:rPr>
              <w:t>I</w:t>
            </w:r>
          </w:p>
        </w:tc>
        <w:tc>
          <w:tcPr>
            <w:tcW w:w="0" w:type="auto"/>
            <w:shd w:val="clear" w:color="auto" w:fill="5B9BD5" w:themeFill="accent1"/>
          </w:tcPr>
          <w:p w14:paraId="51C1CD85" w14:textId="77777777" w:rsidR="0076783E" w:rsidRPr="0076317A" w:rsidRDefault="0076783E" w:rsidP="001263A4">
            <w:pPr>
              <w:spacing w:before="120" w:after="120" w:line="240" w:lineRule="auto"/>
              <w:rPr>
                <w:b/>
                <w:color w:val="FFFFFF" w:themeColor="background1"/>
              </w:rPr>
            </w:pPr>
            <w:r w:rsidRPr="0076317A">
              <w:rPr>
                <w:b/>
                <w:color w:val="FFFFFF" w:themeColor="background1"/>
              </w:rPr>
              <w:t>Moduł zarządzania procesami</w:t>
            </w:r>
          </w:p>
        </w:tc>
      </w:tr>
      <w:tr w:rsidR="0076317A" w:rsidRPr="00964377" w14:paraId="65CDBC8D" w14:textId="77777777" w:rsidTr="0076317A">
        <w:trPr>
          <w:trHeight w:val="20"/>
        </w:trPr>
        <w:tc>
          <w:tcPr>
            <w:tcW w:w="0" w:type="auto"/>
            <w:shd w:val="clear" w:color="auto" w:fill="5B9BD5" w:themeFill="accent1"/>
            <w:noWrap/>
            <w:vAlign w:val="center"/>
            <w:hideMark/>
          </w:tcPr>
          <w:p w14:paraId="0DAF9BE0"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1.</w:t>
            </w:r>
          </w:p>
        </w:tc>
        <w:tc>
          <w:tcPr>
            <w:tcW w:w="0" w:type="auto"/>
          </w:tcPr>
          <w:p w14:paraId="24FBAAA2" w14:textId="77777777" w:rsidR="0076317A" w:rsidRPr="00964377" w:rsidRDefault="0076317A" w:rsidP="0076317A">
            <w:pPr>
              <w:spacing w:before="120" w:after="120" w:line="240" w:lineRule="auto"/>
            </w:pPr>
            <w:r w:rsidRPr="004E1B59">
              <w:t>Moduł zarządzania procesami musi być w pełni konfigurowalny z poziomu interfejsu webowego oprogramowania,</w:t>
            </w:r>
          </w:p>
        </w:tc>
      </w:tr>
      <w:tr w:rsidR="0076317A" w:rsidRPr="00964377" w14:paraId="417479D9" w14:textId="77777777" w:rsidTr="0076317A">
        <w:trPr>
          <w:trHeight w:val="20"/>
        </w:trPr>
        <w:tc>
          <w:tcPr>
            <w:tcW w:w="0" w:type="auto"/>
            <w:shd w:val="clear" w:color="auto" w:fill="5B9BD5" w:themeFill="accent1"/>
            <w:noWrap/>
            <w:vAlign w:val="center"/>
            <w:hideMark/>
          </w:tcPr>
          <w:p w14:paraId="20C753CD"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2.</w:t>
            </w:r>
          </w:p>
        </w:tc>
        <w:tc>
          <w:tcPr>
            <w:tcW w:w="0" w:type="auto"/>
          </w:tcPr>
          <w:p w14:paraId="19E6AC80" w14:textId="77777777" w:rsidR="0076317A" w:rsidRPr="00964377" w:rsidRDefault="0076317A" w:rsidP="0076317A">
            <w:pPr>
              <w:spacing w:before="120" w:after="120" w:line="240" w:lineRule="auto"/>
            </w:pPr>
            <w:r w:rsidRPr="004E1B59">
              <w:t>Dostęp do modułu zarządzania procesami odbywa się z poziomu przeglądarki internetowej zarówno dla serwisanta jak i użytkownika systemu,</w:t>
            </w:r>
          </w:p>
        </w:tc>
      </w:tr>
      <w:tr w:rsidR="0076317A" w:rsidRPr="00964377" w14:paraId="7ED0ECE9" w14:textId="77777777" w:rsidTr="0076317A">
        <w:trPr>
          <w:trHeight w:val="20"/>
        </w:trPr>
        <w:tc>
          <w:tcPr>
            <w:tcW w:w="0" w:type="auto"/>
            <w:shd w:val="clear" w:color="auto" w:fill="5B9BD5" w:themeFill="accent1"/>
            <w:noWrap/>
            <w:vAlign w:val="center"/>
            <w:hideMark/>
          </w:tcPr>
          <w:p w14:paraId="2C736162"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3.</w:t>
            </w:r>
          </w:p>
        </w:tc>
        <w:tc>
          <w:tcPr>
            <w:tcW w:w="0" w:type="auto"/>
          </w:tcPr>
          <w:p w14:paraId="616BC77D" w14:textId="77777777" w:rsidR="0076317A" w:rsidRPr="00964377" w:rsidRDefault="0076317A" w:rsidP="0076317A">
            <w:pPr>
              <w:spacing w:before="120" w:after="120" w:line="240" w:lineRule="auto"/>
            </w:pPr>
            <w:r w:rsidRPr="004E1B59">
              <w:t>System musi posiadać możliwość dostosowania portalu w tym, rozmieszczenie poszczególnych elementów portalu metodą drag&amp;drop, zagnieżdżanie stron html,</w:t>
            </w:r>
          </w:p>
        </w:tc>
      </w:tr>
      <w:tr w:rsidR="0076317A" w:rsidRPr="00964377" w14:paraId="01976EFE" w14:textId="77777777" w:rsidTr="0076317A">
        <w:trPr>
          <w:trHeight w:val="20"/>
        </w:trPr>
        <w:tc>
          <w:tcPr>
            <w:tcW w:w="0" w:type="auto"/>
            <w:shd w:val="clear" w:color="auto" w:fill="5B9BD5" w:themeFill="accent1"/>
            <w:noWrap/>
            <w:vAlign w:val="center"/>
            <w:hideMark/>
          </w:tcPr>
          <w:p w14:paraId="301D9311"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4.</w:t>
            </w:r>
          </w:p>
        </w:tc>
        <w:tc>
          <w:tcPr>
            <w:tcW w:w="0" w:type="auto"/>
          </w:tcPr>
          <w:p w14:paraId="799FC6B8" w14:textId="77777777" w:rsidR="0076317A" w:rsidRPr="00964377" w:rsidRDefault="0076317A" w:rsidP="0076317A">
            <w:pPr>
              <w:spacing w:before="120" w:after="120" w:line="240" w:lineRule="auto"/>
            </w:pPr>
            <w:r w:rsidRPr="004E1B59">
              <w:t>System musi posiadać mechanizm oznaczania pierwszej reakcji na zgłoszenie, jako rozwiązania zgłoszenia – first call resolution,</w:t>
            </w:r>
          </w:p>
        </w:tc>
      </w:tr>
      <w:tr w:rsidR="0076317A" w:rsidRPr="00964377" w14:paraId="698D7F40" w14:textId="77777777" w:rsidTr="0076317A">
        <w:trPr>
          <w:trHeight w:val="20"/>
        </w:trPr>
        <w:tc>
          <w:tcPr>
            <w:tcW w:w="0" w:type="auto"/>
            <w:shd w:val="clear" w:color="auto" w:fill="5B9BD5" w:themeFill="accent1"/>
            <w:noWrap/>
            <w:vAlign w:val="center"/>
            <w:hideMark/>
          </w:tcPr>
          <w:p w14:paraId="2989BA5A"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lastRenderedPageBreak/>
              <w:t>5.</w:t>
            </w:r>
          </w:p>
        </w:tc>
        <w:tc>
          <w:tcPr>
            <w:tcW w:w="0" w:type="auto"/>
          </w:tcPr>
          <w:p w14:paraId="23BECB64" w14:textId="77777777" w:rsidR="0076317A" w:rsidRPr="00964377" w:rsidRDefault="0076317A" w:rsidP="0076317A">
            <w:pPr>
              <w:spacing w:before="120" w:after="120" w:line="240" w:lineRule="auto"/>
            </w:pPr>
            <w:r w:rsidRPr="004E1B59">
              <w:t>System musi posiadać możliwość oznaczenia pracy nad zgłoszeniem przez danego serwisanta, oznaczenie pracy uruchamia zegar naliczający czas pracy serwisanta nad zgłoszeniem. System w</w:t>
            </w:r>
            <w:r w:rsidR="00560E49">
              <w:t> </w:t>
            </w:r>
            <w:r w:rsidRPr="004E1B59">
              <w:t>postaci graficznej prezentuje uruchomiony zegar w widoku zgłoszeń, jak i samym zgłoszeniu,</w:t>
            </w:r>
          </w:p>
        </w:tc>
      </w:tr>
      <w:tr w:rsidR="0076317A" w:rsidRPr="00964377" w14:paraId="7438AA31" w14:textId="77777777" w:rsidTr="0076317A">
        <w:trPr>
          <w:trHeight w:val="20"/>
        </w:trPr>
        <w:tc>
          <w:tcPr>
            <w:tcW w:w="0" w:type="auto"/>
            <w:shd w:val="clear" w:color="auto" w:fill="5B9BD5" w:themeFill="accent1"/>
            <w:noWrap/>
            <w:vAlign w:val="center"/>
            <w:hideMark/>
          </w:tcPr>
          <w:p w14:paraId="74579A1E"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6.</w:t>
            </w:r>
          </w:p>
        </w:tc>
        <w:tc>
          <w:tcPr>
            <w:tcW w:w="0" w:type="auto"/>
          </w:tcPr>
          <w:p w14:paraId="5FC06D94" w14:textId="77777777" w:rsidR="0076317A" w:rsidRPr="00964377" w:rsidRDefault="0076317A" w:rsidP="0076317A">
            <w:pPr>
              <w:spacing w:before="120" w:after="120" w:line="240" w:lineRule="auto"/>
            </w:pPr>
            <w:r w:rsidRPr="004E1B59">
              <w:t>System pozwala określić typ czasu pracy poświęconego na rozwiązanie zgłoszenia,</w:t>
            </w:r>
          </w:p>
        </w:tc>
      </w:tr>
      <w:tr w:rsidR="0076317A" w:rsidRPr="00964377" w14:paraId="22B05053" w14:textId="77777777" w:rsidTr="0076317A">
        <w:trPr>
          <w:trHeight w:val="20"/>
        </w:trPr>
        <w:tc>
          <w:tcPr>
            <w:tcW w:w="0" w:type="auto"/>
            <w:shd w:val="clear" w:color="auto" w:fill="5B9BD5" w:themeFill="accent1"/>
            <w:noWrap/>
            <w:vAlign w:val="center"/>
            <w:hideMark/>
          </w:tcPr>
          <w:p w14:paraId="3CE61B6D"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7.</w:t>
            </w:r>
          </w:p>
        </w:tc>
        <w:tc>
          <w:tcPr>
            <w:tcW w:w="0" w:type="auto"/>
          </w:tcPr>
          <w:p w14:paraId="62B707BA" w14:textId="77777777" w:rsidR="0076317A" w:rsidRPr="00964377" w:rsidRDefault="0076317A" w:rsidP="0076317A">
            <w:pPr>
              <w:spacing w:before="120" w:after="120" w:line="240" w:lineRule="auto"/>
            </w:pPr>
            <w:r w:rsidRPr="002E5DF0">
              <w:t>System pozwala na dowolną rozbudowę pól wykorzystywanych do opisania czasu pracy poświęconego na rozwiązanie zgłoszenia,</w:t>
            </w:r>
          </w:p>
        </w:tc>
      </w:tr>
      <w:tr w:rsidR="0076317A" w:rsidRPr="00964377" w14:paraId="140169E5" w14:textId="77777777" w:rsidTr="0076317A">
        <w:trPr>
          <w:trHeight w:val="20"/>
        </w:trPr>
        <w:tc>
          <w:tcPr>
            <w:tcW w:w="0" w:type="auto"/>
            <w:shd w:val="clear" w:color="auto" w:fill="5B9BD5" w:themeFill="accent1"/>
            <w:noWrap/>
            <w:vAlign w:val="center"/>
            <w:hideMark/>
          </w:tcPr>
          <w:p w14:paraId="61064D40"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8.</w:t>
            </w:r>
          </w:p>
        </w:tc>
        <w:tc>
          <w:tcPr>
            <w:tcW w:w="0" w:type="auto"/>
          </w:tcPr>
          <w:p w14:paraId="49CE8CEE" w14:textId="77777777" w:rsidR="0076317A" w:rsidRPr="00964377" w:rsidRDefault="0076317A" w:rsidP="0076317A">
            <w:pPr>
              <w:spacing w:before="120" w:after="120" w:line="240" w:lineRule="auto"/>
            </w:pPr>
            <w:r w:rsidRPr="002E5DF0">
              <w:t>Moduł zarządzania procesami umożliwia rejestrację zgłoszenia  wieloma kanałami, w</w:t>
            </w:r>
            <w:r w:rsidR="00560E49">
              <w:t> </w:t>
            </w:r>
            <w:r w:rsidRPr="002E5DF0">
              <w:t>szczególności przez stronę WWW, telefon i email,</w:t>
            </w:r>
          </w:p>
        </w:tc>
      </w:tr>
      <w:tr w:rsidR="0076317A" w:rsidRPr="00964377" w14:paraId="6F0F5F0E" w14:textId="77777777" w:rsidTr="0076317A">
        <w:trPr>
          <w:trHeight w:val="20"/>
        </w:trPr>
        <w:tc>
          <w:tcPr>
            <w:tcW w:w="0" w:type="auto"/>
            <w:shd w:val="clear" w:color="auto" w:fill="5B9BD5" w:themeFill="accent1"/>
            <w:noWrap/>
            <w:vAlign w:val="center"/>
            <w:hideMark/>
          </w:tcPr>
          <w:p w14:paraId="15482B18"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9.</w:t>
            </w:r>
          </w:p>
        </w:tc>
        <w:tc>
          <w:tcPr>
            <w:tcW w:w="0" w:type="auto"/>
          </w:tcPr>
          <w:p w14:paraId="0CA9F457" w14:textId="77777777" w:rsidR="0076317A" w:rsidRPr="00964377" w:rsidRDefault="0076317A" w:rsidP="0076317A">
            <w:pPr>
              <w:spacing w:before="120" w:after="120" w:line="240" w:lineRule="auto"/>
            </w:pPr>
            <w:r w:rsidRPr="002E5DF0">
              <w:t>System posiada możliwość przekazywania wiadomości od serwisanta, bezpośrednio na skrzynkę pocztową zgłaszającego,</w:t>
            </w:r>
          </w:p>
        </w:tc>
      </w:tr>
      <w:tr w:rsidR="0076317A" w:rsidRPr="00964377" w14:paraId="2C97F368" w14:textId="77777777" w:rsidTr="0076317A">
        <w:trPr>
          <w:trHeight w:val="20"/>
        </w:trPr>
        <w:tc>
          <w:tcPr>
            <w:tcW w:w="0" w:type="auto"/>
            <w:shd w:val="clear" w:color="auto" w:fill="5B9BD5" w:themeFill="accent1"/>
            <w:noWrap/>
            <w:vAlign w:val="center"/>
            <w:hideMark/>
          </w:tcPr>
          <w:p w14:paraId="3BBE97CB"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10.</w:t>
            </w:r>
          </w:p>
        </w:tc>
        <w:tc>
          <w:tcPr>
            <w:tcW w:w="0" w:type="auto"/>
          </w:tcPr>
          <w:p w14:paraId="19D21C64" w14:textId="77777777" w:rsidR="0076317A" w:rsidRPr="00964377" w:rsidRDefault="0076317A" w:rsidP="0076317A">
            <w:pPr>
              <w:spacing w:before="120" w:after="120" w:line="240" w:lineRule="auto"/>
            </w:pPr>
            <w:r w:rsidRPr="002E5DF0">
              <w:t>Moduł zarządzania procesami umożliwia w trakcie rejestracji zgłoszenia  przez użytkownika na stronie www załączenia dowolnego formatu załączników,</w:t>
            </w:r>
          </w:p>
        </w:tc>
      </w:tr>
      <w:tr w:rsidR="0076317A" w:rsidRPr="00964377" w14:paraId="3A8E267F" w14:textId="77777777" w:rsidTr="0076317A">
        <w:trPr>
          <w:trHeight w:val="20"/>
        </w:trPr>
        <w:tc>
          <w:tcPr>
            <w:tcW w:w="0" w:type="auto"/>
            <w:shd w:val="clear" w:color="auto" w:fill="5B9BD5" w:themeFill="accent1"/>
            <w:noWrap/>
            <w:vAlign w:val="center"/>
            <w:hideMark/>
          </w:tcPr>
          <w:p w14:paraId="5C61B6C5"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11.</w:t>
            </w:r>
          </w:p>
        </w:tc>
        <w:tc>
          <w:tcPr>
            <w:tcW w:w="0" w:type="auto"/>
          </w:tcPr>
          <w:p w14:paraId="2BAD832D" w14:textId="77777777" w:rsidR="0076317A" w:rsidRPr="00964377" w:rsidRDefault="0076317A" w:rsidP="0076317A">
            <w:pPr>
              <w:spacing w:before="120" w:after="120" w:line="240" w:lineRule="auto"/>
            </w:pPr>
            <w:r w:rsidRPr="002E5DF0">
              <w:t>Moduł zarządzania incydentami pozwala wstrzymać zegar SLA zgłoszenia wraz z ustawieniem automatycznego jego otwarcia i wysłania powiadomienia do serwisanta,</w:t>
            </w:r>
          </w:p>
        </w:tc>
      </w:tr>
      <w:tr w:rsidR="0076317A" w:rsidRPr="00964377" w14:paraId="35CD5018" w14:textId="77777777" w:rsidTr="0076317A">
        <w:trPr>
          <w:trHeight w:val="20"/>
        </w:trPr>
        <w:tc>
          <w:tcPr>
            <w:tcW w:w="0" w:type="auto"/>
            <w:shd w:val="clear" w:color="auto" w:fill="5B9BD5" w:themeFill="accent1"/>
            <w:noWrap/>
            <w:vAlign w:val="center"/>
          </w:tcPr>
          <w:p w14:paraId="7A67A51C"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12.</w:t>
            </w:r>
          </w:p>
        </w:tc>
        <w:tc>
          <w:tcPr>
            <w:tcW w:w="0" w:type="auto"/>
          </w:tcPr>
          <w:p w14:paraId="75360E3E" w14:textId="77777777" w:rsidR="0076317A" w:rsidRPr="00964377" w:rsidRDefault="0076317A" w:rsidP="0076317A">
            <w:pPr>
              <w:spacing w:before="120" w:after="120" w:line="240" w:lineRule="auto"/>
            </w:pPr>
            <w:r w:rsidRPr="002E5DF0">
              <w:t>Moduł zarządzania procesami umożliwia użytkownikom przeglądanie na stronie www statusu własnych zgłoszeń, dodawania komentarzy, podgląd i edycję danych użytkownika, prowadzenie projektów  oraz przeglądania bazy wiedzy znanych problemów i ich rozwiązań,</w:t>
            </w:r>
          </w:p>
        </w:tc>
      </w:tr>
      <w:tr w:rsidR="0076317A" w:rsidRPr="00964377" w14:paraId="5A284C1C" w14:textId="77777777" w:rsidTr="0076317A">
        <w:trPr>
          <w:trHeight w:val="20"/>
        </w:trPr>
        <w:tc>
          <w:tcPr>
            <w:tcW w:w="0" w:type="auto"/>
            <w:shd w:val="clear" w:color="auto" w:fill="5B9BD5" w:themeFill="accent1"/>
            <w:noWrap/>
            <w:vAlign w:val="center"/>
          </w:tcPr>
          <w:p w14:paraId="20866E08"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13.</w:t>
            </w:r>
          </w:p>
        </w:tc>
        <w:tc>
          <w:tcPr>
            <w:tcW w:w="0" w:type="auto"/>
          </w:tcPr>
          <w:p w14:paraId="6037DD0E" w14:textId="77777777" w:rsidR="0076317A" w:rsidRPr="00964377" w:rsidRDefault="0076317A" w:rsidP="0076317A">
            <w:pPr>
              <w:spacing w:before="120" w:after="120" w:line="240" w:lineRule="auto"/>
            </w:pPr>
            <w:r w:rsidRPr="002E5DF0">
              <w:t>Moduł zarządzania procesami umożliwia definiowanie dodatkowych pól w formularzu incydentu, wniosku o usługę, problemu, zmiany,</w:t>
            </w:r>
          </w:p>
        </w:tc>
      </w:tr>
      <w:tr w:rsidR="0076317A" w:rsidRPr="00964377" w14:paraId="2AAF50CF" w14:textId="77777777" w:rsidTr="00DE3E7A">
        <w:trPr>
          <w:trHeight w:val="3352"/>
        </w:trPr>
        <w:tc>
          <w:tcPr>
            <w:tcW w:w="0" w:type="auto"/>
            <w:shd w:val="clear" w:color="auto" w:fill="5B9BD5" w:themeFill="accent1"/>
            <w:noWrap/>
            <w:vAlign w:val="center"/>
          </w:tcPr>
          <w:p w14:paraId="56FCA8D6"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14.</w:t>
            </w:r>
          </w:p>
        </w:tc>
        <w:tc>
          <w:tcPr>
            <w:tcW w:w="0" w:type="auto"/>
          </w:tcPr>
          <w:p w14:paraId="35E5EB57" w14:textId="77777777" w:rsidR="0076317A" w:rsidRDefault="0076317A" w:rsidP="0076317A">
            <w:pPr>
              <w:spacing w:before="120" w:after="120" w:line="240" w:lineRule="auto"/>
            </w:pPr>
            <w:r w:rsidRPr="002E5DF0">
              <w:t>Moduł zarządzania zgłoszeniami (0bsługa zgłoszeń incydentów i wniosków o usługę) zapewnia budowę dynamicznych szablonów zgłoszeń. Dynamiczność szablonu zgłoszeń polega na automatycznym i samodzielnym dostosowaniu się szablonu zgłoszenia, do wprowadzanych atrybutów przez użytkownika. System pozwala na:</w:t>
            </w:r>
          </w:p>
          <w:p w14:paraId="50823B07" w14:textId="77777777" w:rsidR="0076317A" w:rsidRPr="00283294" w:rsidRDefault="0076317A" w:rsidP="002A697D">
            <w:pPr>
              <w:pStyle w:val="Akapitzlist"/>
              <w:numPr>
                <w:ilvl w:val="0"/>
                <w:numId w:val="141"/>
              </w:numPr>
              <w:spacing w:line="276" w:lineRule="auto"/>
            </w:pPr>
            <w:r w:rsidRPr="00283294">
              <w:t>Uruchamianie  i wyłączanie z zgłoszenia wskazanych atrybutów</w:t>
            </w:r>
            <w:r>
              <w:t>,</w:t>
            </w:r>
          </w:p>
          <w:p w14:paraId="2F1F4DE4" w14:textId="77777777" w:rsidR="0076317A" w:rsidRPr="00283294" w:rsidRDefault="0076317A" w:rsidP="002A697D">
            <w:pPr>
              <w:pStyle w:val="Akapitzlist"/>
              <w:numPr>
                <w:ilvl w:val="0"/>
                <w:numId w:val="141"/>
              </w:numPr>
              <w:spacing w:line="276" w:lineRule="auto"/>
            </w:pPr>
            <w:r w:rsidRPr="00283294">
              <w:t>Chowanie i odsłanianie wybranych atrybutów</w:t>
            </w:r>
            <w:r>
              <w:t>,</w:t>
            </w:r>
          </w:p>
          <w:p w14:paraId="5EFBEF34" w14:textId="77777777" w:rsidR="0076317A" w:rsidRPr="00283294" w:rsidRDefault="0076317A" w:rsidP="002A697D">
            <w:pPr>
              <w:pStyle w:val="Akapitzlist"/>
              <w:numPr>
                <w:ilvl w:val="0"/>
                <w:numId w:val="141"/>
              </w:numPr>
              <w:spacing w:line="276" w:lineRule="auto"/>
            </w:pPr>
            <w:r w:rsidRPr="00283294">
              <w:t>Oznaczanie i odznaczanie obligatoryjnych do wypełnienia atrybutów</w:t>
            </w:r>
            <w:r>
              <w:t>,</w:t>
            </w:r>
          </w:p>
          <w:p w14:paraId="021493C2" w14:textId="77777777" w:rsidR="0076317A" w:rsidRPr="00283294" w:rsidRDefault="0076317A" w:rsidP="002A697D">
            <w:pPr>
              <w:pStyle w:val="Akapitzlist"/>
              <w:numPr>
                <w:ilvl w:val="0"/>
                <w:numId w:val="141"/>
              </w:numPr>
              <w:spacing w:line="276" w:lineRule="auto"/>
            </w:pPr>
            <w:r w:rsidRPr="00283294">
              <w:t>Uruchamianie skryptów, pisanych w wbudowanym w aplikację edytorze skryptów</w:t>
            </w:r>
            <w:r>
              <w:t>,</w:t>
            </w:r>
          </w:p>
          <w:p w14:paraId="6A75223C" w14:textId="77777777" w:rsidR="0076317A" w:rsidRPr="00964377" w:rsidRDefault="0076317A" w:rsidP="002A697D">
            <w:pPr>
              <w:pStyle w:val="Akapitzlist"/>
              <w:numPr>
                <w:ilvl w:val="0"/>
                <w:numId w:val="141"/>
              </w:numPr>
              <w:spacing w:line="276" w:lineRule="auto"/>
            </w:pPr>
            <w:r w:rsidRPr="00283294">
              <w:t>Uruchamianie powyższych automatyzacji na różnych etapach rejestrowania zgłoszenia, oraz od wprowadzanych bieżących atrybutów w zgłoszeniu</w:t>
            </w:r>
            <w:r>
              <w:t>;</w:t>
            </w:r>
          </w:p>
        </w:tc>
      </w:tr>
      <w:tr w:rsidR="0076317A" w:rsidRPr="00964377" w14:paraId="6A7EDC13" w14:textId="77777777" w:rsidTr="0076317A">
        <w:trPr>
          <w:trHeight w:val="20"/>
        </w:trPr>
        <w:tc>
          <w:tcPr>
            <w:tcW w:w="0" w:type="auto"/>
            <w:shd w:val="clear" w:color="auto" w:fill="5B9BD5" w:themeFill="accent1"/>
            <w:noWrap/>
            <w:vAlign w:val="center"/>
          </w:tcPr>
          <w:p w14:paraId="22BBED18"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15.</w:t>
            </w:r>
          </w:p>
        </w:tc>
        <w:tc>
          <w:tcPr>
            <w:tcW w:w="0" w:type="auto"/>
          </w:tcPr>
          <w:p w14:paraId="1E8367AB" w14:textId="77777777" w:rsidR="0076317A" w:rsidRPr="00283294" w:rsidRDefault="0076317A" w:rsidP="0076317A">
            <w:pPr>
              <w:spacing w:line="276" w:lineRule="auto"/>
            </w:pPr>
            <w:r w:rsidRPr="00283294">
              <w:t>Moduł zarządzania zgłoszeniami pozwala na konfigurację dedykowanych do wybranych typów zgłoszeń incydentów i wniosków o usługę przycisków, wyzwalających następujące akcje:</w:t>
            </w:r>
          </w:p>
          <w:p w14:paraId="322CDC92" w14:textId="77777777" w:rsidR="0076317A" w:rsidRPr="00283294" w:rsidRDefault="0076317A" w:rsidP="002A697D">
            <w:pPr>
              <w:pStyle w:val="Akapitzlist"/>
              <w:numPr>
                <w:ilvl w:val="0"/>
                <w:numId w:val="141"/>
              </w:numPr>
              <w:spacing w:line="276" w:lineRule="auto"/>
            </w:pPr>
            <w:r w:rsidRPr="00283294">
              <w:t>Uruchomienie dedykowanego pliku html, powiązanego z wykonywalnym skryptem lub klasą na systemie helpdeskowym</w:t>
            </w:r>
            <w:r>
              <w:t>,</w:t>
            </w:r>
          </w:p>
          <w:p w14:paraId="7E169185" w14:textId="77777777" w:rsidR="0076317A" w:rsidRPr="00283294" w:rsidRDefault="0076317A" w:rsidP="002A697D">
            <w:pPr>
              <w:pStyle w:val="Akapitzlist"/>
              <w:numPr>
                <w:ilvl w:val="0"/>
                <w:numId w:val="141"/>
              </w:numPr>
              <w:spacing w:line="276" w:lineRule="auto"/>
            </w:pPr>
            <w:r w:rsidRPr="00283294">
              <w:lastRenderedPageBreak/>
              <w:t>Uruchomienie dedykowanego pliku html, powiązanego z wykonywalnym skryptem lub klasą na systemie zintegrowanym z helpdeskowym</w:t>
            </w:r>
            <w:r>
              <w:t>,</w:t>
            </w:r>
          </w:p>
          <w:p w14:paraId="42D99C45" w14:textId="77777777" w:rsidR="0076317A" w:rsidRPr="00283294" w:rsidRDefault="0076317A" w:rsidP="002A697D">
            <w:pPr>
              <w:pStyle w:val="Akapitzlist"/>
              <w:numPr>
                <w:ilvl w:val="0"/>
                <w:numId w:val="141"/>
              </w:numPr>
              <w:spacing w:line="276" w:lineRule="auto"/>
            </w:pPr>
            <w:r w:rsidRPr="00283294">
              <w:t>Uruchomienie wykonywalnego skryptu lub klasy na systemie helpdeskowym</w:t>
            </w:r>
            <w:r>
              <w:t>,</w:t>
            </w:r>
          </w:p>
          <w:p w14:paraId="314CCDC5" w14:textId="77777777" w:rsidR="0076317A" w:rsidRPr="002E5DF0" w:rsidRDefault="0076317A" w:rsidP="002A697D">
            <w:pPr>
              <w:pStyle w:val="Akapitzlist"/>
              <w:numPr>
                <w:ilvl w:val="0"/>
                <w:numId w:val="141"/>
              </w:numPr>
              <w:spacing w:line="276" w:lineRule="auto"/>
            </w:pPr>
            <w:r w:rsidRPr="00283294">
              <w:t>Uruchomienie wykonywalnego skryptu lub klasy na systemie zintegrowanym z</w:t>
            </w:r>
            <w:r w:rsidR="00560E49">
              <w:t> </w:t>
            </w:r>
            <w:r w:rsidRPr="00283294">
              <w:t>helpdeskowym</w:t>
            </w:r>
            <w:r>
              <w:t>,</w:t>
            </w:r>
          </w:p>
        </w:tc>
      </w:tr>
      <w:tr w:rsidR="0076317A" w:rsidRPr="00964377" w14:paraId="630C0F91" w14:textId="77777777" w:rsidTr="0076317A">
        <w:trPr>
          <w:trHeight w:val="20"/>
        </w:trPr>
        <w:tc>
          <w:tcPr>
            <w:tcW w:w="0" w:type="auto"/>
            <w:shd w:val="clear" w:color="auto" w:fill="5B9BD5" w:themeFill="accent1"/>
            <w:noWrap/>
            <w:vAlign w:val="center"/>
          </w:tcPr>
          <w:p w14:paraId="1FCDB91E"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lastRenderedPageBreak/>
              <w:t>16.</w:t>
            </w:r>
          </w:p>
        </w:tc>
        <w:tc>
          <w:tcPr>
            <w:tcW w:w="0" w:type="auto"/>
          </w:tcPr>
          <w:p w14:paraId="3243832C" w14:textId="77777777" w:rsidR="0076317A" w:rsidRPr="00283294" w:rsidRDefault="0076317A" w:rsidP="0076317A">
            <w:pPr>
              <w:spacing w:line="276" w:lineRule="auto"/>
            </w:pPr>
            <w:r w:rsidRPr="00D42B15">
              <w:t>Moduł zarządzania zgłoszeniami pozwala na konfigurację globalnych reguł biznesowych, wywołujących wykonywalny skrypt lub klasę na systemie helpdeskowym, lub na systemie zintegrowanym z systemem helpdeskowym,</w:t>
            </w:r>
          </w:p>
        </w:tc>
      </w:tr>
      <w:tr w:rsidR="0076317A" w:rsidRPr="00964377" w14:paraId="7F0B71F7" w14:textId="77777777" w:rsidTr="0076317A">
        <w:trPr>
          <w:trHeight w:val="20"/>
        </w:trPr>
        <w:tc>
          <w:tcPr>
            <w:tcW w:w="0" w:type="auto"/>
            <w:shd w:val="clear" w:color="auto" w:fill="5B9BD5" w:themeFill="accent1"/>
            <w:noWrap/>
            <w:vAlign w:val="center"/>
          </w:tcPr>
          <w:p w14:paraId="60BE0CAF"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17.</w:t>
            </w:r>
          </w:p>
        </w:tc>
        <w:tc>
          <w:tcPr>
            <w:tcW w:w="0" w:type="auto"/>
          </w:tcPr>
          <w:p w14:paraId="75F97BB3" w14:textId="77777777" w:rsidR="0076317A" w:rsidRPr="00283294" w:rsidRDefault="0076317A" w:rsidP="0076317A">
            <w:pPr>
              <w:spacing w:line="276" w:lineRule="auto"/>
            </w:pPr>
            <w:r w:rsidRPr="00D42B15">
              <w:t>Moduł zarządzania zgłoszeniami posiada możliwość wymuszenia podawania komentarzy przy zmianie statusów zgłoszenia,</w:t>
            </w:r>
          </w:p>
        </w:tc>
      </w:tr>
      <w:tr w:rsidR="0076317A" w:rsidRPr="00964377" w14:paraId="7AA5967A" w14:textId="77777777" w:rsidTr="0076317A">
        <w:trPr>
          <w:trHeight w:val="20"/>
        </w:trPr>
        <w:tc>
          <w:tcPr>
            <w:tcW w:w="0" w:type="auto"/>
            <w:shd w:val="clear" w:color="auto" w:fill="5B9BD5" w:themeFill="accent1"/>
            <w:noWrap/>
            <w:vAlign w:val="center"/>
          </w:tcPr>
          <w:p w14:paraId="75201F51"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18.</w:t>
            </w:r>
          </w:p>
        </w:tc>
        <w:tc>
          <w:tcPr>
            <w:tcW w:w="0" w:type="auto"/>
          </w:tcPr>
          <w:p w14:paraId="6C5E59BD" w14:textId="77777777" w:rsidR="0076317A" w:rsidRPr="00283294" w:rsidRDefault="0076317A" w:rsidP="0076317A">
            <w:pPr>
              <w:spacing w:line="276" w:lineRule="auto"/>
            </w:pPr>
            <w:r w:rsidRPr="00D42B15">
              <w:t>Moduł zarządzania zgłoszeniami posiada możliwość budowania zależności miedzy zarejestrowanymi zgłoszeniami incydentów i wniosków o usługę. Zależności muszą pozwalać na uzależnienie zamykania zgłoszenia od zamknięcia zgłoszenia zależnego poprzedzającego dane zgłoszenie,</w:t>
            </w:r>
          </w:p>
        </w:tc>
      </w:tr>
      <w:tr w:rsidR="0076317A" w:rsidRPr="00964377" w14:paraId="4ED5C5A3" w14:textId="77777777" w:rsidTr="0076317A">
        <w:trPr>
          <w:trHeight w:val="20"/>
        </w:trPr>
        <w:tc>
          <w:tcPr>
            <w:tcW w:w="0" w:type="auto"/>
            <w:shd w:val="clear" w:color="auto" w:fill="5B9BD5" w:themeFill="accent1"/>
            <w:noWrap/>
            <w:vAlign w:val="center"/>
          </w:tcPr>
          <w:p w14:paraId="3D8AB909"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19.</w:t>
            </w:r>
          </w:p>
        </w:tc>
        <w:tc>
          <w:tcPr>
            <w:tcW w:w="0" w:type="auto"/>
          </w:tcPr>
          <w:p w14:paraId="0DE96BB5" w14:textId="77777777" w:rsidR="0076317A" w:rsidRPr="00283294" w:rsidRDefault="0076317A" w:rsidP="0076317A">
            <w:pPr>
              <w:spacing w:line="276" w:lineRule="auto"/>
            </w:pPr>
            <w:r w:rsidRPr="00D42B15">
              <w:t>System pozwala na konfigurację funkcjonalności informującej zgłaszających o czasie na rozwiązanie zgłoszenia, dotyczy zarówno zgłoszeń incydentów jak i wniosków o usługę,</w:t>
            </w:r>
          </w:p>
        </w:tc>
      </w:tr>
      <w:tr w:rsidR="0076317A" w:rsidRPr="00964377" w14:paraId="546DF345" w14:textId="77777777" w:rsidTr="0076317A">
        <w:trPr>
          <w:trHeight w:val="20"/>
        </w:trPr>
        <w:tc>
          <w:tcPr>
            <w:tcW w:w="0" w:type="auto"/>
            <w:shd w:val="clear" w:color="auto" w:fill="5B9BD5" w:themeFill="accent1"/>
            <w:noWrap/>
            <w:vAlign w:val="center"/>
          </w:tcPr>
          <w:p w14:paraId="7A0BD19B"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20.</w:t>
            </w:r>
          </w:p>
        </w:tc>
        <w:tc>
          <w:tcPr>
            <w:tcW w:w="0" w:type="auto"/>
          </w:tcPr>
          <w:p w14:paraId="32752DE2" w14:textId="77777777" w:rsidR="0076317A" w:rsidRPr="00283294" w:rsidRDefault="0076317A" w:rsidP="0076317A">
            <w:pPr>
              <w:spacing w:line="276" w:lineRule="auto"/>
            </w:pPr>
            <w:r w:rsidRPr="00D42B15">
              <w:t>Moduł zarządzania procesami posiada centralne repozytorium incydentów, wniosków o usługę,  problemów i zmian, umożliwiające filtrowanie i sortowania zapisanych zgłoszeń według co najmniej następujących kryteriów: status zgłoszenia, kategoria, użytkownik, czas rozwiązania, czas przyjęcia, przydzielona grupa wsparcia,</w:t>
            </w:r>
          </w:p>
        </w:tc>
      </w:tr>
      <w:tr w:rsidR="0076317A" w:rsidRPr="00964377" w14:paraId="2226C804" w14:textId="77777777" w:rsidTr="0076317A">
        <w:trPr>
          <w:trHeight w:val="20"/>
        </w:trPr>
        <w:tc>
          <w:tcPr>
            <w:tcW w:w="0" w:type="auto"/>
            <w:shd w:val="clear" w:color="auto" w:fill="5B9BD5" w:themeFill="accent1"/>
            <w:noWrap/>
            <w:vAlign w:val="center"/>
          </w:tcPr>
          <w:p w14:paraId="191A7270"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21.</w:t>
            </w:r>
          </w:p>
        </w:tc>
        <w:tc>
          <w:tcPr>
            <w:tcW w:w="0" w:type="auto"/>
          </w:tcPr>
          <w:p w14:paraId="26A4FA65" w14:textId="77777777" w:rsidR="0076317A" w:rsidRPr="00283294" w:rsidRDefault="0076317A" w:rsidP="0076317A">
            <w:pPr>
              <w:spacing w:line="276" w:lineRule="auto"/>
            </w:pPr>
            <w:r w:rsidRPr="00D42B15">
              <w:t>Moduł zarządzania procesami umożliwia centralne repozytorium incydentów, wniosków o</w:t>
            </w:r>
            <w:r w:rsidR="00560E49">
              <w:t> </w:t>
            </w:r>
            <w:r w:rsidRPr="00D42B15">
              <w:t>usługę,  problemów i zmian, umożliwiające definiowanie własnych filtrów umożliwiających  sortowania zapisanych zgłoszeń,</w:t>
            </w:r>
          </w:p>
        </w:tc>
      </w:tr>
      <w:tr w:rsidR="0076317A" w:rsidRPr="00964377" w14:paraId="4D72429D" w14:textId="77777777" w:rsidTr="0076317A">
        <w:trPr>
          <w:trHeight w:val="20"/>
        </w:trPr>
        <w:tc>
          <w:tcPr>
            <w:tcW w:w="0" w:type="auto"/>
            <w:shd w:val="clear" w:color="auto" w:fill="5B9BD5" w:themeFill="accent1"/>
            <w:noWrap/>
            <w:vAlign w:val="center"/>
          </w:tcPr>
          <w:p w14:paraId="44D3F454"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22.</w:t>
            </w:r>
          </w:p>
        </w:tc>
        <w:tc>
          <w:tcPr>
            <w:tcW w:w="0" w:type="auto"/>
          </w:tcPr>
          <w:p w14:paraId="1251212C" w14:textId="77777777" w:rsidR="0076317A" w:rsidRPr="00283294" w:rsidRDefault="0076317A" w:rsidP="0076317A">
            <w:pPr>
              <w:spacing w:line="276" w:lineRule="auto"/>
            </w:pPr>
            <w:r w:rsidRPr="00D42B15">
              <w:t>Moduł zarządzania incydentami jest  certyfikowany przez fundację Pink Elephant,</w:t>
            </w:r>
          </w:p>
        </w:tc>
      </w:tr>
      <w:tr w:rsidR="0076317A" w:rsidRPr="00964377" w14:paraId="62066616" w14:textId="77777777" w:rsidTr="0076317A">
        <w:trPr>
          <w:trHeight w:val="20"/>
        </w:trPr>
        <w:tc>
          <w:tcPr>
            <w:tcW w:w="0" w:type="auto"/>
            <w:shd w:val="clear" w:color="auto" w:fill="5B9BD5" w:themeFill="accent1"/>
            <w:noWrap/>
            <w:vAlign w:val="center"/>
          </w:tcPr>
          <w:p w14:paraId="337272A1"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23.</w:t>
            </w:r>
          </w:p>
        </w:tc>
        <w:tc>
          <w:tcPr>
            <w:tcW w:w="0" w:type="auto"/>
          </w:tcPr>
          <w:p w14:paraId="48A44C0D" w14:textId="77777777" w:rsidR="0076317A" w:rsidRPr="00283294" w:rsidRDefault="0076317A" w:rsidP="0076317A">
            <w:pPr>
              <w:spacing w:line="276" w:lineRule="auto"/>
            </w:pPr>
            <w:r w:rsidRPr="00D42B15">
              <w:t>Moduł zarządzania procesami umożliwia dla każdego  zgłoszenia określenie takich atrybutów, jak: dane osoby zgłaszającej, zasób, którego dotyczy zgłoszenie oraz priorytet, wpływ i pilność realizacji,</w:t>
            </w:r>
          </w:p>
        </w:tc>
      </w:tr>
      <w:tr w:rsidR="0076317A" w:rsidRPr="00964377" w14:paraId="43D76FB9" w14:textId="77777777" w:rsidTr="0076317A">
        <w:trPr>
          <w:trHeight w:val="20"/>
        </w:trPr>
        <w:tc>
          <w:tcPr>
            <w:tcW w:w="0" w:type="auto"/>
            <w:shd w:val="clear" w:color="auto" w:fill="5B9BD5" w:themeFill="accent1"/>
            <w:noWrap/>
            <w:vAlign w:val="center"/>
          </w:tcPr>
          <w:p w14:paraId="2A875241"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24.</w:t>
            </w:r>
          </w:p>
        </w:tc>
        <w:tc>
          <w:tcPr>
            <w:tcW w:w="0" w:type="auto"/>
          </w:tcPr>
          <w:p w14:paraId="246B4F8C" w14:textId="77777777" w:rsidR="0076317A" w:rsidRPr="00283294" w:rsidRDefault="0076317A" w:rsidP="0076317A">
            <w:pPr>
              <w:spacing w:line="276" w:lineRule="auto"/>
            </w:pPr>
            <w:r w:rsidRPr="00D42B15">
              <w:t>Moduł zarządzania procesami umożliwia przeszukiwanie zgłoszeń według co najmniej następujących atrybutów: nr zgłoszenia, użytkownik, tytuł, opis, data utworzenia,</w:t>
            </w:r>
          </w:p>
        </w:tc>
      </w:tr>
      <w:tr w:rsidR="0076317A" w:rsidRPr="00964377" w14:paraId="288B7936" w14:textId="77777777" w:rsidTr="0076317A">
        <w:trPr>
          <w:trHeight w:val="20"/>
        </w:trPr>
        <w:tc>
          <w:tcPr>
            <w:tcW w:w="0" w:type="auto"/>
            <w:shd w:val="clear" w:color="auto" w:fill="5B9BD5" w:themeFill="accent1"/>
            <w:noWrap/>
            <w:vAlign w:val="center"/>
          </w:tcPr>
          <w:p w14:paraId="3AE5D916"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25.</w:t>
            </w:r>
          </w:p>
        </w:tc>
        <w:tc>
          <w:tcPr>
            <w:tcW w:w="0" w:type="auto"/>
          </w:tcPr>
          <w:p w14:paraId="1EC5E268" w14:textId="77777777" w:rsidR="0076317A" w:rsidRPr="00283294" w:rsidRDefault="0076317A" w:rsidP="0076317A">
            <w:pPr>
              <w:spacing w:line="276" w:lineRule="auto"/>
            </w:pPr>
            <w:r w:rsidRPr="00D42B15">
              <w:t>Moduł zarządzania procesami umożliwia rejestrację zgłoszeń pochodzących z zewnętrznych narzędzi monitorujących, jednocześnie umożliwiając ich klasyfikację i na tej podstawie automatyczne przekazywanie do grup wsparcia,</w:t>
            </w:r>
          </w:p>
        </w:tc>
      </w:tr>
      <w:tr w:rsidR="0076317A" w:rsidRPr="00964377" w14:paraId="342F874D" w14:textId="77777777" w:rsidTr="0076317A">
        <w:trPr>
          <w:trHeight w:val="20"/>
        </w:trPr>
        <w:tc>
          <w:tcPr>
            <w:tcW w:w="0" w:type="auto"/>
            <w:shd w:val="clear" w:color="auto" w:fill="5B9BD5" w:themeFill="accent1"/>
            <w:noWrap/>
            <w:vAlign w:val="center"/>
          </w:tcPr>
          <w:p w14:paraId="09B5E6C2"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lastRenderedPageBreak/>
              <w:t>26.</w:t>
            </w:r>
          </w:p>
        </w:tc>
        <w:tc>
          <w:tcPr>
            <w:tcW w:w="0" w:type="auto"/>
          </w:tcPr>
          <w:p w14:paraId="226267A9" w14:textId="77777777" w:rsidR="0076317A" w:rsidRPr="00283294" w:rsidRDefault="0076317A" w:rsidP="0076317A">
            <w:pPr>
              <w:spacing w:line="276" w:lineRule="auto"/>
            </w:pPr>
            <w:r w:rsidRPr="00467E2F">
              <w:t>Moduł zarządzani procesami umożliwia przesyłanie i prezentowanie na stronie www powiadomień dla użytkowników i/lub serwisantów, przesyłanie powiadomień do pojedynczych użytkowników lub grup użytkowników/serwisantów,</w:t>
            </w:r>
          </w:p>
        </w:tc>
      </w:tr>
      <w:tr w:rsidR="0076317A" w:rsidRPr="00964377" w14:paraId="6A1F46F2" w14:textId="77777777" w:rsidTr="0076317A">
        <w:trPr>
          <w:trHeight w:val="20"/>
        </w:trPr>
        <w:tc>
          <w:tcPr>
            <w:tcW w:w="0" w:type="auto"/>
            <w:shd w:val="clear" w:color="auto" w:fill="5B9BD5" w:themeFill="accent1"/>
            <w:noWrap/>
            <w:vAlign w:val="center"/>
          </w:tcPr>
          <w:p w14:paraId="1E6664B3"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27.</w:t>
            </w:r>
          </w:p>
        </w:tc>
        <w:tc>
          <w:tcPr>
            <w:tcW w:w="0" w:type="auto"/>
          </w:tcPr>
          <w:p w14:paraId="5931E4B1" w14:textId="77777777" w:rsidR="0076317A" w:rsidRPr="00283294" w:rsidRDefault="0076317A" w:rsidP="0076317A">
            <w:pPr>
              <w:spacing w:line="276" w:lineRule="auto"/>
            </w:pPr>
            <w:r w:rsidRPr="00467E2F">
              <w:t>Moduł zarządzania procesami w ramach rozwiązywania zgłoszeń umożliwia komunikację z</w:t>
            </w:r>
            <w:r w:rsidR="00560E49">
              <w:t> </w:t>
            </w:r>
            <w:r w:rsidRPr="00467E2F">
              <w:t>użytkownikiem poprzez pocztę elektroniczną i rejestrację wiadomości do właściwych wątków zgłoszeń,</w:t>
            </w:r>
          </w:p>
        </w:tc>
      </w:tr>
      <w:tr w:rsidR="0076317A" w:rsidRPr="00964377" w14:paraId="2F040333" w14:textId="77777777" w:rsidTr="0076317A">
        <w:trPr>
          <w:trHeight w:val="20"/>
        </w:trPr>
        <w:tc>
          <w:tcPr>
            <w:tcW w:w="0" w:type="auto"/>
            <w:shd w:val="clear" w:color="auto" w:fill="5B9BD5" w:themeFill="accent1"/>
            <w:noWrap/>
            <w:vAlign w:val="center"/>
          </w:tcPr>
          <w:p w14:paraId="4CF19A4A"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28.</w:t>
            </w:r>
          </w:p>
        </w:tc>
        <w:tc>
          <w:tcPr>
            <w:tcW w:w="0" w:type="auto"/>
          </w:tcPr>
          <w:p w14:paraId="6BB8E3B2" w14:textId="77777777" w:rsidR="0076317A" w:rsidRPr="00283294" w:rsidRDefault="0076317A" w:rsidP="0076317A">
            <w:pPr>
              <w:spacing w:line="276" w:lineRule="auto"/>
            </w:pPr>
            <w:r w:rsidRPr="00467E2F">
              <w:t>Moduł zarządzania procesami umożliwia klasyfikację zgłoszeń, problemu lub zmiany, w co najmniej 3 poziomowej strukturze drzewiastej, przy czym struktura klasyfikacji powinna być dowolnie edytowalna przez uprawnionych administratorów z poziomu interfejsu webowego systemu,</w:t>
            </w:r>
          </w:p>
        </w:tc>
      </w:tr>
      <w:tr w:rsidR="0076317A" w:rsidRPr="00964377" w14:paraId="458F306C" w14:textId="77777777" w:rsidTr="0076317A">
        <w:trPr>
          <w:trHeight w:val="20"/>
        </w:trPr>
        <w:tc>
          <w:tcPr>
            <w:tcW w:w="0" w:type="auto"/>
            <w:shd w:val="clear" w:color="auto" w:fill="5B9BD5" w:themeFill="accent1"/>
            <w:noWrap/>
            <w:vAlign w:val="center"/>
          </w:tcPr>
          <w:p w14:paraId="47FB85C8"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29.</w:t>
            </w:r>
          </w:p>
        </w:tc>
        <w:tc>
          <w:tcPr>
            <w:tcW w:w="0" w:type="auto"/>
          </w:tcPr>
          <w:p w14:paraId="174823B9" w14:textId="77777777" w:rsidR="0076317A" w:rsidRPr="00283294" w:rsidRDefault="0076317A" w:rsidP="0076317A">
            <w:pPr>
              <w:spacing w:line="276" w:lineRule="auto"/>
            </w:pPr>
            <w:r w:rsidRPr="00467E2F">
              <w:t>Moduł zarządzania procesami umożliwia automatyczne wyliczenie i przydzielenie priorytetu do zgłoszenia na podstawie wprowadzonych do formularza zgłoszenia informacji o wpływie i</w:t>
            </w:r>
            <w:r w:rsidR="00560E49">
              <w:t> </w:t>
            </w:r>
            <w:r w:rsidRPr="00467E2F">
              <w:t>pilności realizacji,</w:t>
            </w:r>
          </w:p>
        </w:tc>
      </w:tr>
      <w:tr w:rsidR="0076317A" w:rsidRPr="00964377" w14:paraId="53C3E87D" w14:textId="77777777" w:rsidTr="0076317A">
        <w:trPr>
          <w:trHeight w:val="20"/>
        </w:trPr>
        <w:tc>
          <w:tcPr>
            <w:tcW w:w="0" w:type="auto"/>
            <w:shd w:val="clear" w:color="auto" w:fill="5B9BD5" w:themeFill="accent1"/>
            <w:noWrap/>
            <w:vAlign w:val="center"/>
          </w:tcPr>
          <w:p w14:paraId="21416C43"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30.</w:t>
            </w:r>
          </w:p>
        </w:tc>
        <w:tc>
          <w:tcPr>
            <w:tcW w:w="0" w:type="auto"/>
          </w:tcPr>
          <w:p w14:paraId="65E315B0" w14:textId="77777777" w:rsidR="0076317A" w:rsidRPr="00283294" w:rsidRDefault="0076317A" w:rsidP="0076317A">
            <w:pPr>
              <w:spacing w:line="276" w:lineRule="auto"/>
            </w:pPr>
            <w:r w:rsidRPr="00467E2F">
              <w:t>Moduł zarządzania procesami pozwala na automatyczną eskalację zgłoszeń do grup wsparcia, na podstawie co najmniej następujących atrybutów: użytkownik, priorytet, poziom, wpływ, pilność, tytuł zgłoszenia, słowo kluczowe w tytule i treści zgłoszenia,</w:t>
            </w:r>
          </w:p>
        </w:tc>
      </w:tr>
      <w:tr w:rsidR="0076317A" w:rsidRPr="00964377" w14:paraId="7D7E4E97" w14:textId="77777777" w:rsidTr="0076317A">
        <w:trPr>
          <w:trHeight w:val="20"/>
        </w:trPr>
        <w:tc>
          <w:tcPr>
            <w:tcW w:w="0" w:type="auto"/>
            <w:shd w:val="clear" w:color="auto" w:fill="5B9BD5" w:themeFill="accent1"/>
            <w:noWrap/>
            <w:vAlign w:val="center"/>
          </w:tcPr>
          <w:p w14:paraId="1DBADE4D"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31.</w:t>
            </w:r>
          </w:p>
        </w:tc>
        <w:tc>
          <w:tcPr>
            <w:tcW w:w="0" w:type="auto"/>
          </w:tcPr>
          <w:p w14:paraId="24EEF01D" w14:textId="77777777" w:rsidR="0076317A" w:rsidRPr="00283294" w:rsidRDefault="0076317A" w:rsidP="0076317A">
            <w:pPr>
              <w:spacing w:line="276" w:lineRule="auto"/>
            </w:pPr>
            <w:r w:rsidRPr="00467E2F">
              <w:t>Moduł zarządzania procesami umożliwia przekierowanie zgłoszeń do innych serwisantów lub grup wsparcia celem dalszej obsługi,</w:t>
            </w:r>
          </w:p>
        </w:tc>
      </w:tr>
      <w:tr w:rsidR="0076317A" w:rsidRPr="00964377" w14:paraId="34F331C3" w14:textId="77777777" w:rsidTr="0076317A">
        <w:trPr>
          <w:trHeight w:val="20"/>
        </w:trPr>
        <w:tc>
          <w:tcPr>
            <w:tcW w:w="0" w:type="auto"/>
            <w:shd w:val="clear" w:color="auto" w:fill="5B9BD5" w:themeFill="accent1"/>
            <w:noWrap/>
            <w:vAlign w:val="center"/>
          </w:tcPr>
          <w:p w14:paraId="7199F0B0"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32.</w:t>
            </w:r>
          </w:p>
        </w:tc>
        <w:tc>
          <w:tcPr>
            <w:tcW w:w="0" w:type="auto"/>
          </w:tcPr>
          <w:p w14:paraId="39B37744" w14:textId="77777777" w:rsidR="0076317A" w:rsidRPr="00283294" w:rsidRDefault="0076317A" w:rsidP="0076317A">
            <w:pPr>
              <w:spacing w:line="276" w:lineRule="auto"/>
            </w:pPr>
            <w:r w:rsidRPr="00467E2F">
              <w:t>Moduł umożliwia zmianę typu zgłoszenia z incydentu na wniosek o usługę wraz ze zmianą parametrów zgłoszenia i trybu jego realizacji, zgodnie z procedurą określoną dla właściwego typu wniosku,</w:t>
            </w:r>
          </w:p>
        </w:tc>
      </w:tr>
      <w:tr w:rsidR="0076317A" w:rsidRPr="00964377" w14:paraId="5C2079DC" w14:textId="77777777" w:rsidTr="0076317A">
        <w:trPr>
          <w:trHeight w:val="20"/>
        </w:trPr>
        <w:tc>
          <w:tcPr>
            <w:tcW w:w="0" w:type="auto"/>
            <w:shd w:val="clear" w:color="auto" w:fill="5B9BD5" w:themeFill="accent1"/>
            <w:noWrap/>
            <w:vAlign w:val="center"/>
          </w:tcPr>
          <w:p w14:paraId="70C8D94F"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33.</w:t>
            </w:r>
          </w:p>
        </w:tc>
        <w:tc>
          <w:tcPr>
            <w:tcW w:w="0" w:type="auto"/>
          </w:tcPr>
          <w:p w14:paraId="644592E0" w14:textId="77777777" w:rsidR="0076317A" w:rsidRPr="00283294" w:rsidRDefault="0076317A" w:rsidP="0076317A">
            <w:pPr>
              <w:spacing w:line="276" w:lineRule="auto"/>
            </w:pPr>
            <w:r w:rsidRPr="00467E2F">
              <w:t>Moduł zarządzania procesami umożliwia tworzenie szablonów zgłoszeń z predefiniowanymi atrybutami i regułami przekazywania do odpowiednich zespołów wsparcia,</w:t>
            </w:r>
          </w:p>
        </w:tc>
      </w:tr>
      <w:tr w:rsidR="0076317A" w:rsidRPr="00964377" w14:paraId="7B32EA3E" w14:textId="77777777" w:rsidTr="0076317A">
        <w:trPr>
          <w:trHeight w:val="20"/>
        </w:trPr>
        <w:tc>
          <w:tcPr>
            <w:tcW w:w="0" w:type="auto"/>
            <w:shd w:val="clear" w:color="auto" w:fill="5B9BD5" w:themeFill="accent1"/>
            <w:noWrap/>
            <w:vAlign w:val="center"/>
          </w:tcPr>
          <w:p w14:paraId="64EFC8A2"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34.</w:t>
            </w:r>
          </w:p>
        </w:tc>
        <w:tc>
          <w:tcPr>
            <w:tcW w:w="0" w:type="auto"/>
          </w:tcPr>
          <w:p w14:paraId="5DF0D547" w14:textId="77777777" w:rsidR="0076317A" w:rsidRPr="00283294" w:rsidRDefault="0076317A" w:rsidP="0076317A">
            <w:pPr>
              <w:spacing w:line="276" w:lineRule="auto"/>
            </w:pPr>
            <w:r w:rsidRPr="00467E2F">
              <w:t>Moduł zarządzania procesami umożliwia tworzenie harmonogramów dla zgłoszeń okresowych, a w ramach realizacji takiego zgłoszenia automatyczne przydzielanie zadań do serwisantów,</w:t>
            </w:r>
          </w:p>
        </w:tc>
      </w:tr>
      <w:tr w:rsidR="0076317A" w:rsidRPr="00964377" w14:paraId="12D79424" w14:textId="77777777" w:rsidTr="0076317A">
        <w:trPr>
          <w:trHeight w:val="20"/>
        </w:trPr>
        <w:tc>
          <w:tcPr>
            <w:tcW w:w="0" w:type="auto"/>
            <w:shd w:val="clear" w:color="auto" w:fill="5B9BD5" w:themeFill="accent1"/>
            <w:noWrap/>
            <w:vAlign w:val="center"/>
          </w:tcPr>
          <w:p w14:paraId="6B514A7A"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35.</w:t>
            </w:r>
          </w:p>
        </w:tc>
        <w:tc>
          <w:tcPr>
            <w:tcW w:w="0" w:type="auto"/>
          </w:tcPr>
          <w:p w14:paraId="28A31133" w14:textId="77777777" w:rsidR="0076317A" w:rsidRPr="00283294" w:rsidRDefault="0076317A" w:rsidP="0076317A">
            <w:pPr>
              <w:spacing w:line="276" w:lineRule="auto"/>
            </w:pPr>
            <w:r w:rsidRPr="00467E2F">
              <w:t>Moduł zarządzania procesami umożliwia rejestrację historii incydentów, wniosków o usługę, problemów i zmian, zablokowaną do edycji dla użytkownika oprogramowania,</w:t>
            </w:r>
          </w:p>
        </w:tc>
      </w:tr>
      <w:tr w:rsidR="0076317A" w:rsidRPr="00964377" w14:paraId="5A55E5A7" w14:textId="77777777" w:rsidTr="0076317A">
        <w:trPr>
          <w:trHeight w:val="20"/>
        </w:trPr>
        <w:tc>
          <w:tcPr>
            <w:tcW w:w="0" w:type="auto"/>
            <w:shd w:val="clear" w:color="auto" w:fill="5B9BD5" w:themeFill="accent1"/>
            <w:noWrap/>
            <w:vAlign w:val="center"/>
          </w:tcPr>
          <w:p w14:paraId="735AEEE9"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36.</w:t>
            </w:r>
          </w:p>
        </w:tc>
        <w:tc>
          <w:tcPr>
            <w:tcW w:w="0" w:type="auto"/>
          </w:tcPr>
          <w:p w14:paraId="028C4594" w14:textId="77777777" w:rsidR="0076317A" w:rsidRPr="00283294" w:rsidRDefault="0076317A" w:rsidP="0076317A">
            <w:pPr>
              <w:spacing w:line="276" w:lineRule="auto"/>
            </w:pPr>
            <w:r w:rsidRPr="00AB5F29">
              <w:t>Moduł zarządzania procesami umożliwia rejestrowanie aktywności i zleceń pracy związanych z</w:t>
            </w:r>
            <w:r w:rsidR="00560E49">
              <w:t> </w:t>
            </w:r>
            <w:r w:rsidRPr="00AB5F29">
              <w:t>poszczególnymi incydentami, wnioskami o usługę,  problemami i zmianami oraz śledzenie czasu pracy nad zgłoszeniem,</w:t>
            </w:r>
          </w:p>
        </w:tc>
      </w:tr>
      <w:tr w:rsidR="0076317A" w:rsidRPr="00964377" w14:paraId="29933D0C" w14:textId="77777777" w:rsidTr="0076317A">
        <w:trPr>
          <w:trHeight w:val="20"/>
        </w:trPr>
        <w:tc>
          <w:tcPr>
            <w:tcW w:w="0" w:type="auto"/>
            <w:shd w:val="clear" w:color="auto" w:fill="5B9BD5" w:themeFill="accent1"/>
            <w:noWrap/>
            <w:vAlign w:val="center"/>
          </w:tcPr>
          <w:p w14:paraId="2C581BED"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lastRenderedPageBreak/>
              <w:t>37.</w:t>
            </w:r>
          </w:p>
        </w:tc>
        <w:tc>
          <w:tcPr>
            <w:tcW w:w="0" w:type="auto"/>
          </w:tcPr>
          <w:p w14:paraId="4B341EED" w14:textId="77777777" w:rsidR="0076317A" w:rsidRPr="00283294" w:rsidRDefault="0076317A" w:rsidP="0076317A">
            <w:pPr>
              <w:spacing w:line="276" w:lineRule="auto"/>
            </w:pPr>
            <w:r w:rsidRPr="00AB5F29">
              <w:t>Moduł zarządzania procesami umożliwia rejestrowanie czasu pracy nad danym zgłoszeniem, problemem i zmianą przez poszczególnych serwisantów pracujących nad zgłoszeniem,</w:t>
            </w:r>
          </w:p>
        </w:tc>
      </w:tr>
      <w:tr w:rsidR="0076317A" w:rsidRPr="00964377" w14:paraId="42843CA2" w14:textId="77777777" w:rsidTr="0076317A">
        <w:trPr>
          <w:trHeight w:val="20"/>
        </w:trPr>
        <w:tc>
          <w:tcPr>
            <w:tcW w:w="0" w:type="auto"/>
            <w:shd w:val="clear" w:color="auto" w:fill="5B9BD5" w:themeFill="accent1"/>
            <w:noWrap/>
            <w:vAlign w:val="center"/>
          </w:tcPr>
          <w:p w14:paraId="1099ABC3"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38.</w:t>
            </w:r>
          </w:p>
        </w:tc>
        <w:tc>
          <w:tcPr>
            <w:tcW w:w="0" w:type="auto"/>
          </w:tcPr>
          <w:p w14:paraId="725F065E" w14:textId="77777777" w:rsidR="0076317A" w:rsidRPr="00283294" w:rsidRDefault="0076317A" w:rsidP="0076317A">
            <w:pPr>
              <w:spacing w:line="276" w:lineRule="auto"/>
            </w:pPr>
            <w:r w:rsidRPr="00AB5F29">
              <w:t>Moduł zarządzania procesami umożliwia wstawianie plików graficznych w treści rozwiązania zgłoszenia,</w:t>
            </w:r>
          </w:p>
        </w:tc>
      </w:tr>
      <w:tr w:rsidR="0076317A" w:rsidRPr="00964377" w14:paraId="32A29C79" w14:textId="77777777" w:rsidTr="0076317A">
        <w:trPr>
          <w:trHeight w:val="20"/>
        </w:trPr>
        <w:tc>
          <w:tcPr>
            <w:tcW w:w="0" w:type="auto"/>
            <w:shd w:val="clear" w:color="auto" w:fill="5B9BD5" w:themeFill="accent1"/>
            <w:noWrap/>
            <w:vAlign w:val="center"/>
          </w:tcPr>
          <w:p w14:paraId="6616EFB0"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39.</w:t>
            </w:r>
          </w:p>
        </w:tc>
        <w:tc>
          <w:tcPr>
            <w:tcW w:w="0" w:type="auto"/>
          </w:tcPr>
          <w:p w14:paraId="18F60ECD" w14:textId="77777777" w:rsidR="0076317A" w:rsidRPr="00283294" w:rsidRDefault="0076317A" w:rsidP="0076317A">
            <w:pPr>
              <w:spacing w:line="276" w:lineRule="auto"/>
            </w:pPr>
            <w:r w:rsidRPr="00AB5F29">
              <w:t>Moduł zarządzania procesami umożliwia globalne definiowanie szablonów wiadomości e-mail wykorzystywanych przez system do powiadamiania użytkowników o różnych zdarzeniach w systemie. Definiowanie szablonów odbywa się z poziomu interfejsu webowego aplikacji i</w:t>
            </w:r>
            <w:r w:rsidR="00560E49">
              <w:t> </w:t>
            </w:r>
            <w:r w:rsidRPr="00AB5F29">
              <w:t xml:space="preserve">umożliwiać zdefiniowanie treści powiadomienia, reguły wywołującej przesłanie powiadomienia oraz odbiorcy, </w:t>
            </w:r>
          </w:p>
        </w:tc>
      </w:tr>
      <w:tr w:rsidR="0076317A" w:rsidRPr="00964377" w14:paraId="57AF8520" w14:textId="77777777" w:rsidTr="0076317A">
        <w:trPr>
          <w:trHeight w:val="20"/>
        </w:trPr>
        <w:tc>
          <w:tcPr>
            <w:tcW w:w="0" w:type="auto"/>
            <w:shd w:val="clear" w:color="auto" w:fill="5B9BD5" w:themeFill="accent1"/>
            <w:noWrap/>
            <w:vAlign w:val="center"/>
          </w:tcPr>
          <w:p w14:paraId="2359AB2B"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40.</w:t>
            </w:r>
          </w:p>
        </w:tc>
        <w:tc>
          <w:tcPr>
            <w:tcW w:w="0" w:type="auto"/>
          </w:tcPr>
          <w:p w14:paraId="420868F6" w14:textId="77777777" w:rsidR="0076317A" w:rsidRPr="00283294" w:rsidRDefault="0076317A" w:rsidP="0076317A">
            <w:pPr>
              <w:spacing w:line="276" w:lineRule="auto"/>
            </w:pPr>
            <w:r w:rsidRPr="00AB5F29">
              <w:t>Moduł zarządzania zgłoszeniami umożliwia definiowanie i filtrowanie szablonów zgłoszeń dedykowanych dla określonych grup użytkowników,</w:t>
            </w:r>
          </w:p>
        </w:tc>
      </w:tr>
      <w:tr w:rsidR="0076317A" w:rsidRPr="00964377" w14:paraId="0137DFA8" w14:textId="77777777" w:rsidTr="0076317A">
        <w:trPr>
          <w:trHeight w:val="20"/>
        </w:trPr>
        <w:tc>
          <w:tcPr>
            <w:tcW w:w="0" w:type="auto"/>
            <w:shd w:val="clear" w:color="auto" w:fill="5B9BD5" w:themeFill="accent1"/>
            <w:noWrap/>
            <w:vAlign w:val="center"/>
          </w:tcPr>
          <w:p w14:paraId="0392FBB7"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41.</w:t>
            </w:r>
          </w:p>
        </w:tc>
        <w:tc>
          <w:tcPr>
            <w:tcW w:w="0" w:type="auto"/>
          </w:tcPr>
          <w:p w14:paraId="38CF3BDA" w14:textId="77777777" w:rsidR="0076317A" w:rsidRPr="00283294" w:rsidRDefault="0076317A" w:rsidP="0076317A">
            <w:pPr>
              <w:spacing w:line="276" w:lineRule="auto"/>
            </w:pPr>
            <w:r w:rsidRPr="00AB5F29">
              <w:t>Moduł zarządzania procesami umożliwia przesyłanie do użytkowników powiadomień o</w:t>
            </w:r>
            <w:r w:rsidR="00560E49">
              <w:t> </w:t>
            </w:r>
            <w:r w:rsidRPr="00AB5F29">
              <w:t>następujących zdarzeniach zarejestrowanych przez system: przyjęcie zgłoszenia, aktualizacja zgłoszenia, rozwiązanie zgłoszenia, zamknięcie zgłoszenia,</w:t>
            </w:r>
          </w:p>
        </w:tc>
      </w:tr>
      <w:tr w:rsidR="0076317A" w:rsidRPr="00964377" w14:paraId="2141DC17" w14:textId="77777777" w:rsidTr="0076317A">
        <w:trPr>
          <w:trHeight w:val="20"/>
        </w:trPr>
        <w:tc>
          <w:tcPr>
            <w:tcW w:w="0" w:type="auto"/>
            <w:shd w:val="clear" w:color="auto" w:fill="5B9BD5" w:themeFill="accent1"/>
            <w:noWrap/>
            <w:vAlign w:val="center"/>
          </w:tcPr>
          <w:p w14:paraId="578BF21E"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42.</w:t>
            </w:r>
          </w:p>
        </w:tc>
        <w:tc>
          <w:tcPr>
            <w:tcW w:w="0" w:type="auto"/>
          </w:tcPr>
          <w:p w14:paraId="2ED44AAF" w14:textId="77777777" w:rsidR="0076317A" w:rsidRPr="00283294" w:rsidRDefault="0076317A" w:rsidP="0076317A">
            <w:pPr>
              <w:spacing w:line="276" w:lineRule="auto"/>
            </w:pPr>
            <w:r w:rsidRPr="00AB5F29">
              <w:t>Moduł zarządzania procesami ma wbudowaną funkcjonalność prezentowania w postaci graficznej istotnych wskaźników wydajności pozwalające na monitorowanie statusu poszczególnych procesów, moduł wskaźników pozwala ustalić okres odświeżania danych na tablicy wskaźników,</w:t>
            </w:r>
          </w:p>
        </w:tc>
      </w:tr>
      <w:tr w:rsidR="0076317A" w:rsidRPr="00964377" w14:paraId="67CDF235" w14:textId="77777777" w:rsidTr="0076317A">
        <w:trPr>
          <w:trHeight w:val="20"/>
        </w:trPr>
        <w:tc>
          <w:tcPr>
            <w:tcW w:w="0" w:type="auto"/>
            <w:shd w:val="clear" w:color="auto" w:fill="5B9BD5" w:themeFill="accent1"/>
            <w:noWrap/>
            <w:vAlign w:val="center"/>
          </w:tcPr>
          <w:p w14:paraId="76A520E4"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43.</w:t>
            </w:r>
          </w:p>
        </w:tc>
        <w:tc>
          <w:tcPr>
            <w:tcW w:w="0" w:type="auto"/>
          </w:tcPr>
          <w:p w14:paraId="37EBB00F" w14:textId="77777777" w:rsidR="0076317A" w:rsidRPr="00283294" w:rsidRDefault="0076317A" w:rsidP="0076317A">
            <w:pPr>
              <w:spacing w:line="276" w:lineRule="auto"/>
            </w:pPr>
            <w:r w:rsidRPr="00AB5F29">
              <w:t>Moduł zarządzania procesami umożliwia automatyczne zamykanie rozwiązanych zgłoszeń po określonym czasie,</w:t>
            </w:r>
          </w:p>
        </w:tc>
      </w:tr>
      <w:tr w:rsidR="0076317A" w:rsidRPr="00964377" w14:paraId="7CA2BB97" w14:textId="77777777" w:rsidTr="0076317A">
        <w:trPr>
          <w:trHeight w:val="20"/>
        </w:trPr>
        <w:tc>
          <w:tcPr>
            <w:tcW w:w="0" w:type="auto"/>
            <w:shd w:val="clear" w:color="auto" w:fill="5B9BD5" w:themeFill="accent1"/>
            <w:noWrap/>
            <w:vAlign w:val="center"/>
          </w:tcPr>
          <w:p w14:paraId="62D1D563"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44.</w:t>
            </w:r>
          </w:p>
        </w:tc>
        <w:tc>
          <w:tcPr>
            <w:tcW w:w="0" w:type="auto"/>
          </w:tcPr>
          <w:p w14:paraId="26F413A7" w14:textId="77777777" w:rsidR="0076317A" w:rsidRPr="00283294" w:rsidRDefault="0076317A" w:rsidP="0076317A">
            <w:pPr>
              <w:spacing w:line="276" w:lineRule="auto"/>
            </w:pPr>
            <w:r w:rsidRPr="00AB5F29">
              <w:t>Moduł zarządzania procesami umożliwia przekazywanie do akceptacji osób trzecich działań podejmowanych w ramach rozwiązania zgłoszenia, np. akceptacja realizacji zlecenia na usługę serwisową,</w:t>
            </w:r>
          </w:p>
        </w:tc>
      </w:tr>
      <w:tr w:rsidR="0076317A" w:rsidRPr="00964377" w14:paraId="6CFBC0C5" w14:textId="77777777" w:rsidTr="0076317A">
        <w:trPr>
          <w:trHeight w:val="20"/>
        </w:trPr>
        <w:tc>
          <w:tcPr>
            <w:tcW w:w="0" w:type="auto"/>
            <w:shd w:val="clear" w:color="auto" w:fill="5B9BD5" w:themeFill="accent1"/>
            <w:noWrap/>
            <w:vAlign w:val="center"/>
          </w:tcPr>
          <w:p w14:paraId="0A038C77"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45.</w:t>
            </w:r>
          </w:p>
        </w:tc>
        <w:tc>
          <w:tcPr>
            <w:tcW w:w="0" w:type="auto"/>
          </w:tcPr>
          <w:p w14:paraId="45306767" w14:textId="77777777" w:rsidR="0076317A" w:rsidRPr="00283294" w:rsidRDefault="0076317A" w:rsidP="0076317A">
            <w:pPr>
              <w:spacing w:line="276" w:lineRule="auto"/>
            </w:pPr>
            <w:r w:rsidRPr="00AB5F29">
              <w:t>Moduł zarządzania procesami umożliwia wielostopniowy poziom akceptacji wniosków o usługę wraz zdefiniowaniem procesu powiadomień kierowanych do osób akceptujących,</w:t>
            </w:r>
          </w:p>
        </w:tc>
      </w:tr>
      <w:tr w:rsidR="0076317A" w:rsidRPr="00964377" w14:paraId="6D1C829F" w14:textId="77777777" w:rsidTr="0076317A">
        <w:trPr>
          <w:trHeight w:val="20"/>
        </w:trPr>
        <w:tc>
          <w:tcPr>
            <w:tcW w:w="0" w:type="auto"/>
            <w:shd w:val="clear" w:color="auto" w:fill="5B9BD5" w:themeFill="accent1"/>
            <w:noWrap/>
            <w:vAlign w:val="center"/>
          </w:tcPr>
          <w:p w14:paraId="111F240E"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46.</w:t>
            </w:r>
          </w:p>
        </w:tc>
        <w:tc>
          <w:tcPr>
            <w:tcW w:w="0" w:type="auto"/>
          </w:tcPr>
          <w:p w14:paraId="72B6E282" w14:textId="77777777" w:rsidR="0076317A" w:rsidRPr="00283294" w:rsidRDefault="0076317A" w:rsidP="0076317A">
            <w:pPr>
              <w:spacing w:line="276" w:lineRule="auto"/>
            </w:pPr>
            <w:r w:rsidRPr="007D5A24">
              <w:t>Moduł zarządzania procesami umożliwia przeglądanie bazy wiedzy z poziomu incydentu lub problemu i podłączanie rozwiązania z bazy rozwiązań do rozwiązania w zgłoszeniu,</w:t>
            </w:r>
          </w:p>
        </w:tc>
      </w:tr>
      <w:tr w:rsidR="0076317A" w:rsidRPr="00964377" w14:paraId="625453CC" w14:textId="77777777" w:rsidTr="0076317A">
        <w:trPr>
          <w:trHeight w:val="20"/>
        </w:trPr>
        <w:tc>
          <w:tcPr>
            <w:tcW w:w="0" w:type="auto"/>
            <w:shd w:val="clear" w:color="auto" w:fill="5B9BD5" w:themeFill="accent1"/>
            <w:noWrap/>
            <w:vAlign w:val="center"/>
          </w:tcPr>
          <w:p w14:paraId="79CBEF17"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47.</w:t>
            </w:r>
          </w:p>
        </w:tc>
        <w:tc>
          <w:tcPr>
            <w:tcW w:w="0" w:type="auto"/>
          </w:tcPr>
          <w:p w14:paraId="1FA043C3" w14:textId="77777777" w:rsidR="0076317A" w:rsidRPr="00283294" w:rsidRDefault="0076317A" w:rsidP="0076317A">
            <w:pPr>
              <w:spacing w:line="276" w:lineRule="auto"/>
            </w:pPr>
            <w:r w:rsidRPr="007D5A24">
              <w:t>Moduł zarządzania procesami umożliwia implementację warunków umów SLA i na tej podstawie obliczania czasu rozwiązania incydentu  lub wniosku o usługę. Atrybuty umowy SLA, na postawie których system wylicza czas rozwiązania incydentu lub wniosku o usługę muszą zawierać co najmniej taki parametr jak nazwa użytkownika, oddział, komputer, priorytet, pilność, wpływ, poziom,</w:t>
            </w:r>
          </w:p>
        </w:tc>
      </w:tr>
      <w:tr w:rsidR="0076317A" w:rsidRPr="00964377" w14:paraId="33C1C0CB" w14:textId="77777777" w:rsidTr="0076317A">
        <w:trPr>
          <w:trHeight w:val="20"/>
        </w:trPr>
        <w:tc>
          <w:tcPr>
            <w:tcW w:w="0" w:type="auto"/>
            <w:shd w:val="clear" w:color="auto" w:fill="5B9BD5" w:themeFill="accent1"/>
            <w:noWrap/>
            <w:vAlign w:val="center"/>
          </w:tcPr>
          <w:p w14:paraId="581FAFA5"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lastRenderedPageBreak/>
              <w:t>48.</w:t>
            </w:r>
          </w:p>
        </w:tc>
        <w:tc>
          <w:tcPr>
            <w:tcW w:w="0" w:type="auto"/>
          </w:tcPr>
          <w:p w14:paraId="52A2346B" w14:textId="77777777" w:rsidR="0076317A" w:rsidRPr="00283294" w:rsidRDefault="0076317A" w:rsidP="0076317A">
            <w:pPr>
              <w:spacing w:line="276" w:lineRule="auto"/>
            </w:pPr>
            <w:r w:rsidRPr="007D5A24">
              <w:t>Moduł zarządzania wnioskami o usługi, musi posiadać możliwość zdefiniowania reguł biznesowych, z ich rozróżnieniem względem lokalizacji,</w:t>
            </w:r>
          </w:p>
        </w:tc>
      </w:tr>
      <w:tr w:rsidR="0076317A" w:rsidRPr="00964377" w14:paraId="07A98D24" w14:textId="77777777" w:rsidTr="0076317A">
        <w:trPr>
          <w:trHeight w:val="20"/>
        </w:trPr>
        <w:tc>
          <w:tcPr>
            <w:tcW w:w="0" w:type="auto"/>
            <w:shd w:val="clear" w:color="auto" w:fill="5B9BD5" w:themeFill="accent1"/>
            <w:noWrap/>
            <w:vAlign w:val="center"/>
          </w:tcPr>
          <w:p w14:paraId="2B0DF002"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49.</w:t>
            </w:r>
          </w:p>
        </w:tc>
        <w:tc>
          <w:tcPr>
            <w:tcW w:w="0" w:type="auto"/>
          </w:tcPr>
          <w:p w14:paraId="50BD4269" w14:textId="77777777" w:rsidR="0076317A" w:rsidRPr="00283294" w:rsidRDefault="0076317A" w:rsidP="0076317A">
            <w:pPr>
              <w:spacing w:line="276" w:lineRule="auto"/>
            </w:pPr>
            <w:r w:rsidRPr="007D5A24">
              <w:t>Moduł zarządzania wnioskami o usługi, posiada możliwość zdefiniowania umów SLA, z ich rozróżnieniem względem lokalizacji,</w:t>
            </w:r>
          </w:p>
        </w:tc>
      </w:tr>
      <w:tr w:rsidR="0076317A" w:rsidRPr="00964377" w14:paraId="745A03D0" w14:textId="77777777" w:rsidTr="0076317A">
        <w:trPr>
          <w:trHeight w:val="20"/>
        </w:trPr>
        <w:tc>
          <w:tcPr>
            <w:tcW w:w="0" w:type="auto"/>
            <w:shd w:val="clear" w:color="auto" w:fill="5B9BD5" w:themeFill="accent1"/>
            <w:noWrap/>
            <w:vAlign w:val="center"/>
          </w:tcPr>
          <w:p w14:paraId="0E984D23"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50.</w:t>
            </w:r>
          </w:p>
        </w:tc>
        <w:tc>
          <w:tcPr>
            <w:tcW w:w="0" w:type="auto"/>
          </w:tcPr>
          <w:p w14:paraId="03D3EDE4" w14:textId="77777777" w:rsidR="0076317A" w:rsidRPr="00283294" w:rsidRDefault="0076317A" w:rsidP="0076317A">
            <w:pPr>
              <w:spacing w:line="276" w:lineRule="auto"/>
            </w:pPr>
            <w:r w:rsidRPr="007D5A24">
              <w:t>Moduł zarządzania procesami posiada wbudowaną funkcjonalność ankietowania użytkowników. Ankiety są rozsyłane przez aplikację automatycznie po zamknięciu incydentu,</w:t>
            </w:r>
          </w:p>
        </w:tc>
      </w:tr>
      <w:tr w:rsidR="0076317A" w:rsidRPr="00964377" w14:paraId="093931DC" w14:textId="77777777" w:rsidTr="0076317A">
        <w:trPr>
          <w:trHeight w:val="20"/>
        </w:trPr>
        <w:tc>
          <w:tcPr>
            <w:tcW w:w="0" w:type="auto"/>
            <w:shd w:val="clear" w:color="auto" w:fill="5B9BD5" w:themeFill="accent1"/>
            <w:noWrap/>
            <w:vAlign w:val="center"/>
          </w:tcPr>
          <w:p w14:paraId="3C514769"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51.</w:t>
            </w:r>
          </w:p>
        </w:tc>
        <w:tc>
          <w:tcPr>
            <w:tcW w:w="0" w:type="auto"/>
          </w:tcPr>
          <w:p w14:paraId="152D62EF" w14:textId="77777777" w:rsidR="0076317A" w:rsidRPr="00283294" w:rsidRDefault="0076317A" w:rsidP="0076317A">
            <w:pPr>
              <w:spacing w:line="276" w:lineRule="auto"/>
            </w:pPr>
            <w:r w:rsidRPr="007D5A24">
              <w:t>Moduł zarządzania procesami umożliwia automatyczną konwersję incydentu na problem oraz przyłączania wielu incydentów do jednego problemu,</w:t>
            </w:r>
          </w:p>
        </w:tc>
      </w:tr>
      <w:tr w:rsidR="0076317A" w:rsidRPr="00964377" w14:paraId="163BC02E" w14:textId="77777777" w:rsidTr="0076317A">
        <w:trPr>
          <w:trHeight w:val="20"/>
        </w:trPr>
        <w:tc>
          <w:tcPr>
            <w:tcW w:w="0" w:type="auto"/>
            <w:shd w:val="clear" w:color="auto" w:fill="5B9BD5" w:themeFill="accent1"/>
            <w:noWrap/>
            <w:vAlign w:val="center"/>
          </w:tcPr>
          <w:p w14:paraId="723A7FE3"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52.</w:t>
            </w:r>
          </w:p>
        </w:tc>
        <w:tc>
          <w:tcPr>
            <w:tcW w:w="0" w:type="auto"/>
          </w:tcPr>
          <w:p w14:paraId="494925CB" w14:textId="77777777" w:rsidR="0076317A" w:rsidRPr="00283294" w:rsidRDefault="0076317A" w:rsidP="0076317A">
            <w:pPr>
              <w:spacing w:line="276" w:lineRule="auto"/>
            </w:pPr>
            <w:r w:rsidRPr="007D5A24">
              <w:t>Moduł zarządzania problemami umożliwia zamknięcie powiązanych  problemem incydentów w</w:t>
            </w:r>
            <w:r w:rsidR="00560E49">
              <w:t> </w:t>
            </w:r>
            <w:r w:rsidRPr="007D5A24">
              <w:t>momencie zamykania problemu,</w:t>
            </w:r>
          </w:p>
        </w:tc>
      </w:tr>
      <w:tr w:rsidR="0076317A" w:rsidRPr="00964377" w14:paraId="17C7167D" w14:textId="77777777" w:rsidTr="0076317A">
        <w:trPr>
          <w:trHeight w:val="20"/>
        </w:trPr>
        <w:tc>
          <w:tcPr>
            <w:tcW w:w="0" w:type="auto"/>
            <w:shd w:val="clear" w:color="auto" w:fill="5B9BD5" w:themeFill="accent1"/>
            <w:noWrap/>
            <w:vAlign w:val="center"/>
          </w:tcPr>
          <w:p w14:paraId="0D48599D"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53.</w:t>
            </w:r>
          </w:p>
        </w:tc>
        <w:tc>
          <w:tcPr>
            <w:tcW w:w="0" w:type="auto"/>
          </w:tcPr>
          <w:p w14:paraId="2BA298A7" w14:textId="77777777" w:rsidR="0076317A" w:rsidRPr="00283294" w:rsidRDefault="0076317A" w:rsidP="0076317A">
            <w:pPr>
              <w:spacing w:line="276" w:lineRule="auto"/>
            </w:pPr>
            <w:r w:rsidRPr="007D5A24">
              <w:t>Moduł zarządzania procesami umożliwia zarejestrowanie znanego błędu oraz rozwiązania niezależnie i prezentacji rozwiązania tymczasowego użytkownikom,</w:t>
            </w:r>
          </w:p>
        </w:tc>
      </w:tr>
      <w:tr w:rsidR="0076317A" w:rsidRPr="00964377" w14:paraId="4A4FD0AA" w14:textId="77777777" w:rsidTr="0076317A">
        <w:trPr>
          <w:trHeight w:val="20"/>
        </w:trPr>
        <w:tc>
          <w:tcPr>
            <w:tcW w:w="0" w:type="auto"/>
            <w:shd w:val="clear" w:color="auto" w:fill="5B9BD5" w:themeFill="accent1"/>
            <w:noWrap/>
            <w:vAlign w:val="center"/>
          </w:tcPr>
          <w:p w14:paraId="4BB66864"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54.</w:t>
            </w:r>
          </w:p>
        </w:tc>
        <w:tc>
          <w:tcPr>
            <w:tcW w:w="0" w:type="auto"/>
          </w:tcPr>
          <w:p w14:paraId="2FCF99E6" w14:textId="77777777" w:rsidR="0076317A" w:rsidRPr="00283294" w:rsidRDefault="0076317A" w:rsidP="0076317A">
            <w:pPr>
              <w:spacing w:line="276" w:lineRule="auto"/>
            </w:pPr>
            <w:r w:rsidRPr="007D5A24">
              <w:t>Moduł zarządzania procesami umożliwia rejestrację i klasyfikację zmian, automatyczną konwersję problemu na zmianę oraz przyłączanie wielu incydentów i problemów do zmiany,</w:t>
            </w:r>
          </w:p>
        </w:tc>
      </w:tr>
      <w:tr w:rsidR="0076317A" w:rsidRPr="00964377" w14:paraId="1A87C8D9" w14:textId="77777777" w:rsidTr="0076317A">
        <w:trPr>
          <w:trHeight w:val="20"/>
        </w:trPr>
        <w:tc>
          <w:tcPr>
            <w:tcW w:w="0" w:type="auto"/>
            <w:shd w:val="clear" w:color="auto" w:fill="5B9BD5" w:themeFill="accent1"/>
            <w:noWrap/>
            <w:vAlign w:val="center"/>
          </w:tcPr>
          <w:p w14:paraId="7304E7DD"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55.</w:t>
            </w:r>
          </w:p>
        </w:tc>
        <w:tc>
          <w:tcPr>
            <w:tcW w:w="0" w:type="auto"/>
          </w:tcPr>
          <w:p w14:paraId="1E400EE2" w14:textId="77777777" w:rsidR="0076317A" w:rsidRPr="00283294" w:rsidRDefault="0076317A" w:rsidP="0076317A">
            <w:pPr>
              <w:spacing w:line="276" w:lineRule="auto"/>
            </w:pPr>
            <w:r w:rsidRPr="007D5A24">
              <w:t xml:space="preserve"> Moduł zarządzania procesami umożliwia zarejestrowanie szczegółowych planów w zmianie, planu wdrożenia zmiany oraz planu wycofania zmiany,</w:t>
            </w:r>
          </w:p>
        </w:tc>
      </w:tr>
      <w:tr w:rsidR="0076317A" w:rsidRPr="00964377" w14:paraId="1D163B86" w14:textId="77777777" w:rsidTr="0076317A">
        <w:trPr>
          <w:trHeight w:val="20"/>
        </w:trPr>
        <w:tc>
          <w:tcPr>
            <w:tcW w:w="0" w:type="auto"/>
            <w:shd w:val="clear" w:color="auto" w:fill="5B9BD5" w:themeFill="accent1"/>
            <w:noWrap/>
            <w:vAlign w:val="center"/>
          </w:tcPr>
          <w:p w14:paraId="6630F104"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56.</w:t>
            </w:r>
          </w:p>
        </w:tc>
        <w:tc>
          <w:tcPr>
            <w:tcW w:w="0" w:type="auto"/>
          </w:tcPr>
          <w:p w14:paraId="7E9B0B87" w14:textId="77777777" w:rsidR="0076317A" w:rsidRPr="00283294" w:rsidRDefault="0076317A" w:rsidP="0076317A">
            <w:pPr>
              <w:spacing w:line="276" w:lineRule="auto"/>
            </w:pPr>
            <w:r w:rsidRPr="002B2F4B">
              <w:t>Moduł zarządzania procesami umożliwia połączenie zmiany z zasobami i usługami, których ta zmiana dotyczy,</w:t>
            </w:r>
          </w:p>
        </w:tc>
      </w:tr>
      <w:tr w:rsidR="0076317A" w:rsidRPr="00964377" w14:paraId="731BEA6D" w14:textId="77777777" w:rsidTr="0076317A">
        <w:trPr>
          <w:trHeight w:val="20"/>
        </w:trPr>
        <w:tc>
          <w:tcPr>
            <w:tcW w:w="0" w:type="auto"/>
            <w:shd w:val="clear" w:color="auto" w:fill="5B9BD5" w:themeFill="accent1"/>
            <w:noWrap/>
            <w:vAlign w:val="center"/>
          </w:tcPr>
          <w:p w14:paraId="78F6325B"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57.</w:t>
            </w:r>
          </w:p>
        </w:tc>
        <w:tc>
          <w:tcPr>
            <w:tcW w:w="0" w:type="auto"/>
          </w:tcPr>
          <w:p w14:paraId="17F6D37C" w14:textId="77777777" w:rsidR="0076317A" w:rsidRPr="00283294" w:rsidRDefault="0076317A" w:rsidP="0076317A">
            <w:pPr>
              <w:spacing w:line="276" w:lineRule="auto"/>
            </w:pPr>
            <w:r w:rsidRPr="002B2F4B">
              <w:t>Moduł zarządzania procesami umożliwia przeprowadzenie procesu akceptacji dla zmiany przez komisję ds. zmiany (ang. Change Advisory Board),</w:t>
            </w:r>
          </w:p>
        </w:tc>
      </w:tr>
      <w:tr w:rsidR="0076317A" w:rsidRPr="00964377" w14:paraId="3C0C0B2C" w14:textId="77777777" w:rsidTr="0076317A">
        <w:trPr>
          <w:trHeight w:val="20"/>
        </w:trPr>
        <w:tc>
          <w:tcPr>
            <w:tcW w:w="0" w:type="auto"/>
            <w:shd w:val="clear" w:color="auto" w:fill="5B9BD5" w:themeFill="accent1"/>
            <w:noWrap/>
            <w:vAlign w:val="center"/>
          </w:tcPr>
          <w:p w14:paraId="10FD4226"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58.</w:t>
            </w:r>
          </w:p>
        </w:tc>
        <w:tc>
          <w:tcPr>
            <w:tcW w:w="0" w:type="auto"/>
          </w:tcPr>
          <w:p w14:paraId="5EDF6AAB" w14:textId="77777777" w:rsidR="0076317A" w:rsidRPr="00283294" w:rsidRDefault="0076317A" w:rsidP="0076317A">
            <w:pPr>
              <w:spacing w:line="276" w:lineRule="auto"/>
            </w:pPr>
            <w:r w:rsidRPr="002B2F4B">
              <w:t>Moduł zarządzania procesami musi umożliwiać zdefiniowanie na formularzach incydentu, wniosku o usługę, problemu i zmiany pól niezbędnych do wypełnienia w trakcie rejestracji i</w:t>
            </w:r>
            <w:r w:rsidR="00995998">
              <w:t> </w:t>
            </w:r>
            <w:r w:rsidRPr="002B2F4B">
              <w:t>zamknięcia zgłoszenia,</w:t>
            </w:r>
          </w:p>
        </w:tc>
      </w:tr>
      <w:tr w:rsidR="0076317A" w:rsidRPr="00964377" w14:paraId="3086F091" w14:textId="77777777" w:rsidTr="0076317A">
        <w:trPr>
          <w:trHeight w:val="20"/>
        </w:trPr>
        <w:tc>
          <w:tcPr>
            <w:tcW w:w="0" w:type="auto"/>
            <w:shd w:val="clear" w:color="auto" w:fill="5B9BD5" w:themeFill="accent1"/>
            <w:noWrap/>
            <w:vAlign w:val="center"/>
          </w:tcPr>
          <w:p w14:paraId="351563C9"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59.</w:t>
            </w:r>
          </w:p>
        </w:tc>
        <w:tc>
          <w:tcPr>
            <w:tcW w:w="0" w:type="auto"/>
          </w:tcPr>
          <w:p w14:paraId="10A1F6D5" w14:textId="77777777" w:rsidR="0076317A" w:rsidRPr="00283294" w:rsidRDefault="0076317A" w:rsidP="0076317A">
            <w:pPr>
              <w:spacing w:line="276" w:lineRule="auto"/>
            </w:pPr>
            <w:r w:rsidRPr="002B2F4B">
              <w:t>Moduł zarządzania czasem pracy pozwala na rejestrację czasu pracy, przez uruchomienie zegara liczącego, czas spędzony nad zgłoszeniem przez technika,</w:t>
            </w:r>
          </w:p>
        </w:tc>
      </w:tr>
      <w:tr w:rsidR="0076317A" w:rsidRPr="00964377" w14:paraId="4DF8E2A0" w14:textId="77777777" w:rsidTr="0076317A">
        <w:trPr>
          <w:trHeight w:val="20"/>
        </w:trPr>
        <w:tc>
          <w:tcPr>
            <w:tcW w:w="0" w:type="auto"/>
            <w:shd w:val="clear" w:color="auto" w:fill="5B9BD5" w:themeFill="accent1"/>
            <w:noWrap/>
            <w:vAlign w:val="center"/>
          </w:tcPr>
          <w:p w14:paraId="43C7C471"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60.</w:t>
            </w:r>
          </w:p>
        </w:tc>
        <w:tc>
          <w:tcPr>
            <w:tcW w:w="0" w:type="auto"/>
          </w:tcPr>
          <w:p w14:paraId="61C7EDC1" w14:textId="77777777" w:rsidR="0076317A" w:rsidRPr="00283294" w:rsidRDefault="0076317A" w:rsidP="0076317A">
            <w:pPr>
              <w:spacing w:line="276" w:lineRule="auto"/>
            </w:pPr>
            <w:r w:rsidRPr="002B2F4B">
              <w:t>Moduł zarządzania czasem pracy, pozwala na analizę czasów: przypisania zgłoszenia do danego technika, przypisania zgłoszenia do danej grupy suportu, przypisania zgłoszenia do danego statusu,</w:t>
            </w:r>
          </w:p>
        </w:tc>
      </w:tr>
      <w:tr w:rsidR="0076317A" w:rsidRPr="00964377" w14:paraId="1EEF904E" w14:textId="77777777" w:rsidTr="0076317A">
        <w:trPr>
          <w:trHeight w:val="20"/>
        </w:trPr>
        <w:tc>
          <w:tcPr>
            <w:tcW w:w="0" w:type="auto"/>
            <w:shd w:val="clear" w:color="auto" w:fill="5B9BD5" w:themeFill="accent1"/>
            <w:noWrap/>
            <w:vAlign w:val="center"/>
          </w:tcPr>
          <w:p w14:paraId="601AE1F9"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61.</w:t>
            </w:r>
          </w:p>
        </w:tc>
        <w:tc>
          <w:tcPr>
            <w:tcW w:w="0" w:type="auto"/>
          </w:tcPr>
          <w:p w14:paraId="025C0319" w14:textId="77777777" w:rsidR="0076317A" w:rsidRPr="00283294" w:rsidRDefault="0076317A" w:rsidP="0076317A">
            <w:pPr>
              <w:spacing w:line="276" w:lineRule="auto"/>
            </w:pPr>
            <w:r w:rsidRPr="002B2F4B">
              <w:t>Moduł zarządzania czasem pracy pozwala na wprowadzanie dodatkowych atrybutów czasu pracy, możliwych do raportowania,</w:t>
            </w:r>
          </w:p>
        </w:tc>
      </w:tr>
      <w:tr w:rsidR="0076317A" w:rsidRPr="00964377" w14:paraId="55764DF0" w14:textId="77777777" w:rsidTr="0076317A">
        <w:trPr>
          <w:trHeight w:val="20"/>
        </w:trPr>
        <w:tc>
          <w:tcPr>
            <w:tcW w:w="0" w:type="auto"/>
            <w:shd w:val="clear" w:color="auto" w:fill="5B9BD5" w:themeFill="accent1"/>
            <w:noWrap/>
            <w:vAlign w:val="center"/>
          </w:tcPr>
          <w:p w14:paraId="677FB8FB"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lastRenderedPageBreak/>
              <w:t>62.</w:t>
            </w:r>
          </w:p>
        </w:tc>
        <w:tc>
          <w:tcPr>
            <w:tcW w:w="0" w:type="auto"/>
          </w:tcPr>
          <w:p w14:paraId="29E87251" w14:textId="77777777" w:rsidR="0076317A" w:rsidRPr="00283294" w:rsidRDefault="0076317A" w:rsidP="0076317A">
            <w:pPr>
              <w:spacing w:line="276" w:lineRule="auto"/>
            </w:pPr>
            <w:r w:rsidRPr="002B2F4B">
              <w:t>Moduł zarządzania czasem pracy pozwala na wprowadzenie dedykowanych typów czasu pracy,</w:t>
            </w:r>
          </w:p>
        </w:tc>
      </w:tr>
      <w:tr w:rsidR="0076317A" w:rsidRPr="00964377" w14:paraId="74747B64" w14:textId="77777777" w:rsidTr="0076317A">
        <w:trPr>
          <w:trHeight w:val="20"/>
        </w:trPr>
        <w:tc>
          <w:tcPr>
            <w:tcW w:w="0" w:type="auto"/>
            <w:shd w:val="clear" w:color="auto" w:fill="5B9BD5" w:themeFill="accent1"/>
            <w:noWrap/>
            <w:vAlign w:val="center"/>
          </w:tcPr>
          <w:p w14:paraId="3698D917"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63.</w:t>
            </w:r>
          </w:p>
        </w:tc>
        <w:tc>
          <w:tcPr>
            <w:tcW w:w="0" w:type="auto"/>
          </w:tcPr>
          <w:p w14:paraId="20CD0639" w14:textId="77777777" w:rsidR="0076317A" w:rsidRPr="00283294" w:rsidRDefault="0076317A" w:rsidP="0076317A">
            <w:pPr>
              <w:spacing w:line="276" w:lineRule="auto"/>
            </w:pPr>
            <w:r w:rsidRPr="002B2F4B">
              <w:t>Moduł zarządzania procesami umożliwia zdefiniowanie i zarządzanie projektami,</w:t>
            </w:r>
          </w:p>
        </w:tc>
      </w:tr>
      <w:tr w:rsidR="0076317A" w:rsidRPr="00964377" w14:paraId="0D3B898E" w14:textId="77777777" w:rsidTr="0076317A">
        <w:trPr>
          <w:trHeight w:val="20"/>
        </w:trPr>
        <w:tc>
          <w:tcPr>
            <w:tcW w:w="0" w:type="auto"/>
            <w:shd w:val="clear" w:color="auto" w:fill="5B9BD5" w:themeFill="accent1"/>
            <w:noWrap/>
            <w:vAlign w:val="center"/>
          </w:tcPr>
          <w:p w14:paraId="33AE9E7E"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64.</w:t>
            </w:r>
          </w:p>
        </w:tc>
        <w:tc>
          <w:tcPr>
            <w:tcW w:w="0" w:type="auto"/>
          </w:tcPr>
          <w:p w14:paraId="4D0328A8" w14:textId="77777777" w:rsidR="0076317A" w:rsidRPr="00283294" w:rsidRDefault="0076317A" w:rsidP="0076317A">
            <w:pPr>
              <w:spacing w:line="276" w:lineRule="auto"/>
            </w:pPr>
            <w:r w:rsidRPr="002B2F4B">
              <w:t>Moduł zarządzania procesami umożliwia w ramach zdefiniowanego projektu określenie tzw.</w:t>
            </w:r>
            <w:r w:rsidR="00995998">
              <w:t> </w:t>
            </w:r>
            <w:r w:rsidRPr="002B2F4B">
              <w:t>kamieni milowych projektu, osób zaangażowanych w projekt oraz przydzielenie im zadań na każdym etapie realizacji projektu,</w:t>
            </w:r>
          </w:p>
        </w:tc>
      </w:tr>
      <w:tr w:rsidR="0076317A" w:rsidRPr="00964377" w14:paraId="6B97FF8F" w14:textId="77777777" w:rsidTr="0076317A">
        <w:trPr>
          <w:trHeight w:val="20"/>
        </w:trPr>
        <w:tc>
          <w:tcPr>
            <w:tcW w:w="0" w:type="auto"/>
            <w:shd w:val="clear" w:color="auto" w:fill="5B9BD5" w:themeFill="accent1"/>
            <w:noWrap/>
            <w:vAlign w:val="center"/>
          </w:tcPr>
          <w:p w14:paraId="4018BBDE"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65.</w:t>
            </w:r>
          </w:p>
        </w:tc>
        <w:tc>
          <w:tcPr>
            <w:tcW w:w="0" w:type="auto"/>
          </w:tcPr>
          <w:p w14:paraId="0FEBFEBB" w14:textId="77777777" w:rsidR="0076317A" w:rsidRPr="00283294" w:rsidRDefault="0076317A" w:rsidP="0076317A">
            <w:pPr>
              <w:spacing w:line="276" w:lineRule="auto"/>
            </w:pPr>
            <w:r w:rsidRPr="002B2F4B">
              <w:t>Moduł zarządzania procesami umożliwia definiowanie typów oraz statusów dla projektów wraz z możliwością filtrowania po tych parametrach,</w:t>
            </w:r>
          </w:p>
        </w:tc>
      </w:tr>
      <w:tr w:rsidR="0076317A" w:rsidRPr="00964377" w14:paraId="25D2E10F" w14:textId="77777777" w:rsidTr="0076317A">
        <w:trPr>
          <w:trHeight w:val="20"/>
        </w:trPr>
        <w:tc>
          <w:tcPr>
            <w:tcW w:w="0" w:type="auto"/>
            <w:shd w:val="clear" w:color="auto" w:fill="5B9BD5" w:themeFill="accent1"/>
            <w:noWrap/>
            <w:vAlign w:val="center"/>
          </w:tcPr>
          <w:p w14:paraId="4133F08F"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66.</w:t>
            </w:r>
          </w:p>
        </w:tc>
        <w:tc>
          <w:tcPr>
            <w:tcW w:w="0" w:type="auto"/>
          </w:tcPr>
          <w:p w14:paraId="00A06F1A" w14:textId="77777777" w:rsidR="0076317A" w:rsidRPr="00283294" w:rsidRDefault="0076317A" w:rsidP="0076317A">
            <w:pPr>
              <w:spacing w:line="276" w:lineRule="auto"/>
            </w:pPr>
            <w:r w:rsidRPr="008524B0">
              <w:t>Moduł zarządzania procesami umożliwia definiowanie ról w projekcie i przypisywanie ich zaangażowanym osobom,</w:t>
            </w:r>
          </w:p>
        </w:tc>
      </w:tr>
      <w:tr w:rsidR="0076317A" w:rsidRPr="00964377" w14:paraId="02A005F6" w14:textId="77777777" w:rsidTr="0076317A">
        <w:trPr>
          <w:trHeight w:val="20"/>
        </w:trPr>
        <w:tc>
          <w:tcPr>
            <w:tcW w:w="0" w:type="auto"/>
            <w:shd w:val="clear" w:color="auto" w:fill="5B9BD5" w:themeFill="accent1"/>
            <w:noWrap/>
            <w:vAlign w:val="center"/>
          </w:tcPr>
          <w:p w14:paraId="2610C129"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67.</w:t>
            </w:r>
          </w:p>
        </w:tc>
        <w:tc>
          <w:tcPr>
            <w:tcW w:w="0" w:type="auto"/>
          </w:tcPr>
          <w:p w14:paraId="6BCF1686" w14:textId="77777777" w:rsidR="0076317A" w:rsidRPr="00283294" w:rsidRDefault="0076317A" w:rsidP="0076317A">
            <w:pPr>
              <w:spacing w:line="276" w:lineRule="auto"/>
            </w:pPr>
            <w:r w:rsidRPr="008524B0">
              <w:t>Moduł zarządzania procesami pozwala na eksport widoku diagramu Gantta do pliku PDF,</w:t>
            </w:r>
          </w:p>
        </w:tc>
      </w:tr>
      <w:tr w:rsidR="0076317A" w:rsidRPr="00964377" w14:paraId="46D1D4E0" w14:textId="77777777" w:rsidTr="0076317A">
        <w:trPr>
          <w:trHeight w:val="20"/>
        </w:trPr>
        <w:tc>
          <w:tcPr>
            <w:tcW w:w="0" w:type="auto"/>
            <w:shd w:val="clear" w:color="auto" w:fill="5B9BD5" w:themeFill="accent1"/>
            <w:noWrap/>
            <w:vAlign w:val="center"/>
          </w:tcPr>
          <w:p w14:paraId="50116032"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68.</w:t>
            </w:r>
          </w:p>
        </w:tc>
        <w:tc>
          <w:tcPr>
            <w:tcW w:w="0" w:type="auto"/>
          </w:tcPr>
          <w:p w14:paraId="45A42FFD" w14:textId="77777777" w:rsidR="0076317A" w:rsidRPr="00283294" w:rsidRDefault="0076317A" w:rsidP="0076317A">
            <w:pPr>
              <w:spacing w:line="276" w:lineRule="auto"/>
            </w:pPr>
            <w:r w:rsidRPr="008524B0">
              <w:t>Moduł zarządzania procesami umożliwia przedstawienie w sposób graficzny zaawansowania realizacji poszczególnych etapów w projekcie,</w:t>
            </w:r>
          </w:p>
        </w:tc>
      </w:tr>
      <w:tr w:rsidR="0076317A" w:rsidRPr="00964377" w14:paraId="55D89848" w14:textId="77777777" w:rsidTr="0076317A">
        <w:trPr>
          <w:trHeight w:val="20"/>
        </w:trPr>
        <w:tc>
          <w:tcPr>
            <w:tcW w:w="0" w:type="auto"/>
            <w:shd w:val="clear" w:color="auto" w:fill="5B9BD5" w:themeFill="accent1"/>
            <w:noWrap/>
            <w:vAlign w:val="center"/>
          </w:tcPr>
          <w:p w14:paraId="7AE078A7" w14:textId="77777777" w:rsidR="0076317A" w:rsidRPr="0076317A" w:rsidRDefault="0076317A" w:rsidP="0076317A">
            <w:pPr>
              <w:pStyle w:val="Tabelanagwek"/>
              <w:spacing w:line="240" w:lineRule="auto"/>
              <w:jc w:val="center"/>
              <w:rPr>
                <w:rFonts w:asciiTheme="minorHAnsi" w:hAnsiTheme="minorHAnsi"/>
                <w:b w:val="0"/>
                <w:color w:val="FFFFFF" w:themeColor="background1"/>
                <w:sz w:val="22"/>
                <w:szCs w:val="22"/>
              </w:rPr>
            </w:pPr>
            <w:r w:rsidRPr="0076317A">
              <w:rPr>
                <w:rFonts w:asciiTheme="minorHAnsi" w:hAnsiTheme="minorHAnsi"/>
                <w:b w:val="0"/>
                <w:color w:val="FFFFFF" w:themeColor="background1"/>
                <w:sz w:val="22"/>
                <w:szCs w:val="22"/>
              </w:rPr>
              <w:t>69.</w:t>
            </w:r>
          </w:p>
        </w:tc>
        <w:tc>
          <w:tcPr>
            <w:tcW w:w="0" w:type="auto"/>
          </w:tcPr>
          <w:p w14:paraId="1081925C" w14:textId="77777777" w:rsidR="0076317A" w:rsidRPr="00283294" w:rsidRDefault="0076317A" w:rsidP="0076317A">
            <w:pPr>
              <w:spacing w:line="276" w:lineRule="auto"/>
            </w:pPr>
            <w:r w:rsidRPr="008524B0">
              <w:t>Moduł zarządzania zgłoszeniami jest udostępniony w aplikacjach mobilnych na systemach Android, zarówno dla kont serwisantów jak i zgłaszających.</w:t>
            </w:r>
          </w:p>
        </w:tc>
      </w:tr>
      <w:tr w:rsidR="007572BA" w:rsidRPr="00964377" w14:paraId="21863D36" w14:textId="77777777" w:rsidTr="0076317A">
        <w:trPr>
          <w:trHeight w:val="20"/>
        </w:trPr>
        <w:tc>
          <w:tcPr>
            <w:tcW w:w="0" w:type="auto"/>
            <w:shd w:val="clear" w:color="auto" w:fill="5B9BD5" w:themeFill="accent1"/>
            <w:noWrap/>
            <w:vAlign w:val="center"/>
          </w:tcPr>
          <w:p w14:paraId="7156D938" w14:textId="77777777" w:rsidR="007572BA" w:rsidRPr="0076317A" w:rsidRDefault="0076317A" w:rsidP="0076317A">
            <w:pPr>
              <w:pStyle w:val="Tabelanagwek"/>
              <w:spacing w:after="0" w:line="240" w:lineRule="auto"/>
              <w:jc w:val="left"/>
              <w:rPr>
                <w:color w:val="FFFFFF" w:themeColor="background1"/>
                <w:sz w:val="22"/>
              </w:rPr>
            </w:pPr>
            <w:r w:rsidRPr="0076317A">
              <w:rPr>
                <w:color w:val="FFFFFF" w:themeColor="background1"/>
                <w:sz w:val="22"/>
              </w:rPr>
              <w:t>II</w:t>
            </w:r>
          </w:p>
        </w:tc>
        <w:tc>
          <w:tcPr>
            <w:tcW w:w="0" w:type="auto"/>
            <w:shd w:val="clear" w:color="auto" w:fill="5B9BD5" w:themeFill="accent1"/>
            <w:vAlign w:val="center"/>
          </w:tcPr>
          <w:p w14:paraId="2BD83C18" w14:textId="77777777" w:rsidR="007572BA" w:rsidRPr="0076317A" w:rsidRDefault="007572BA" w:rsidP="0076317A">
            <w:pPr>
              <w:spacing w:after="0" w:line="276" w:lineRule="auto"/>
              <w:jc w:val="left"/>
              <w:rPr>
                <w:b/>
                <w:color w:val="FFFFFF" w:themeColor="background1"/>
              </w:rPr>
            </w:pPr>
            <w:r w:rsidRPr="0076317A">
              <w:rPr>
                <w:b/>
                <w:color w:val="FFFFFF" w:themeColor="background1"/>
              </w:rPr>
              <w:t>Centralna baza konfiguracji CMDB wraz ze zintegrowanym wykrywaniem środowiska</w:t>
            </w:r>
          </w:p>
        </w:tc>
      </w:tr>
      <w:tr w:rsidR="0076317A" w:rsidRPr="00964377" w14:paraId="1C8CCE8F" w14:textId="77777777" w:rsidTr="0076317A">
        <w:trPr>
          <w:trHeight w:val="20"/>
        </w:trPr>
        <w:tc>
          <w:tcPr>
            <w:tcW w:w="0" w:type="auto"/>
            <w:shd w:val="clear" w:color="auto" w:fill="5B9BD5" w:themeFill="accent1"/>
            <w:noWrap/>
            <w:vAlign w:val="center"/>
          </w:tcPr>
          <w:p w14:paraId="35E707F3" w14:textId="77777777" w:rsidR="0076317A" w:rsidRPr="0076317A" w:rsidRDefault="0076317A" w:rsidP="0076317A">
            <w:pPr>
              <w:pStyle w:val="Tabelanagwek"/>
              <w:spacing w:line="240" w:lineRule="auto"/>
              <w:jc w:val="center"/>
              <w:rPr>
                <w:color w:val="FFFFFF" w:themeColor="background1"/>
                <w:sz w:val="22"/>
                <w:szCs w:val="22"/>
              </w:rPr>
            </w:pPr>
            <w:r w:rsidRPr="0076317A">
              <w:rPr>
                <w:color w:val="FFFFFF" w:themeColor="background1"/>
                <w:sz w:val="22"/>
                <w:szCs w:val="22"/>
              </w:rPr>
              <w:t>1.</w:t>
            </w:r>
          </w:p>
        </w:tc>
        <w:tc>
          <w:tcPr>
            <w:tcW w:w="0" w:type="auto"/>
          </w:tcPr>
          <w:p w14:paraId="7B28CC1E" w14:textId="77777777" w:rsidR="0076317A" w:rsidRPr="00283294" w:rsidRDefault="0076317A" w:rsidP="0076317A">
            <w:pPr>
              <w:spacing w:line="276" w:lineRule="auto"/>
            </w:pPr>
            <w:r w:rsidRPr="00283294">
              <w:t>CMDB umożliwia przechowywanie danych o wszystkich jednostki konfiguracji (CI) takich jak:</w:t>
            </w:r>
          </w:p>
          <w:p w14:paraId="672B88BE" w14:textId="77777777" w:rsidR="0076317A" w:rsidRPr="00283294" w:rsidRDefault="0076317A" w:rsidP="002A697D">
            <w:pPr>
              <w:pStyle w:val="Akapitzlist"/>
              <w:numPr>
                <w:ilvl w:val="0"/>
                <w:numId w:val="142"/>
              </w:numPr>
              <w:spacing w:line="276" w:lineRule="auto"/>
            </w:pPr>
            <w:r w:rsidRPr="00283294">
              <w:t>Komputery</w:t>
            </w:r>
            <w:r>
              <w:t>,</w:t>
            </w:r>
          </w:p>
          <w:p w14:paraId="0C29C5F5" w14:textId="77777777" w:rsidR="0076317A" w:rsidRPr="00283294" w:rsidRDefault="0076317A" w:rsidP="002A697D">
            <w:pPr>
              <w:pStyle w:val="Akapitzlist"/>
              <w:numPr>
                <w:ilvl w:val="0"/>
                <w:numId w:val="142"/>
              </w:numPr>
              <w:spacing w:line="276" w:lineRule="auto"/>
            </w:pPr>
            <w:r w:rsidRPr="00283294">
              <w:t>Drukarki sieciowe</w:t>
            </w:r>
            <w:r>
              <w:t>,</w:t>
            </w:r>
          </w:p>
          <w:p w14:paraId="399BEED1" w14:textId="77777777" w:rsidR="0076317A" w:rsidRPr="00283294" w:rsidRDefault="0076317A" w:rsidP="002A697D">
            <w:pPr>
              <w:pStyle w:val="Akapitzlist"/>
              <w:numPr>
                <w:ilvl w:val="0"/>
                <w:numId w:val="142"/>
              </w:numPr>
              <w:spacing w:line="276" w:lineRule="auto"/>
            </w:pPr>
            <w:r w:rsidRPr="00283294">
              <w:t>Urządzenia sieciowe</w:t>
            </w:r>
            <w:r>
              <w:t>,</w:t>
            </w:r>
          </w:p>
          <w:p w14:paraId="2E25A537" w14:textId="77777777" w:rsidR="0076317A" w:rsidRPr="00283294" w:rsidRDefault="0076317A" w:rsidP="002A697D">
            <w:pPr>
              <w:pStyle w:val="Akapitzlist"/>
              <w:numPr>
                <w:ilvl w:val="0"/>
                <w:numId w:val="142"/>
              </w:numPr>
              <w:spacing w:line="276" w:lineRule="auto"/>
            </w:pPr>
            <w:r w:rsidRPr="00283294">
              <w:t>Pakiety oprogramowania</w:t>
            </w:r>
            <w:r>
              <w:t>,</w:t>
            </w:r>
          </w:p>
          <w:p w14:paraId="753FE7EC" w14:textId="77777777" w:rsidR="0076317A" w:rsidRPr="00283294" w:rsidRDefault="0076317A" w:rsidP="002A697D">
            <w:pPr>
              <w:pStyle w:val="Akapitzlist"/>
              <w:numPr>
                <w:ilvl w:val="0"/>
                <w:numId w:val="142"/>
              </w:numPr>
              <w:spacing w:line="276" w:lineRule="auto"/>
            </w:pPr>
            <w:r w:rsidRPr="00283294">
              <w:t>Komponenty komputerów i urządzeń sieciowych</w:t>
            </w:r>
            <w:r>
              <w:t>,</w:t>
            </w:r>
          </w:p>
          <w:p w14:paraId="2FB14ABC" w14:textId="77777777" w:rsidR="0076317A" w:rsidRPr="00283294" w:rsidRDefault="0076317A" w:rsidP="002A697D">
            <w:pPr>
              <w:pStyle w:val="Akapitzlist"/>
              <w:numPr>
                <w:ilvl w:val="0"/>
                <w:numId w:val="142"/>
              </w:numPr>
              <w:spacing w:line="276" w:lineRule="auto"/>
            </w:pPr>
            <w:r w:rsidRPr="00283294">
              <w:t>Usługi biznesowe oraz IT</w:t>
            </w:r>
            <w:r>
              <w:t>,</w:t>
            </w:r>
          </w:p>
          <w:p w14:paraId="3F8CEDD5" w14:textId="77777777" w:rsidR="0076317A" w:rsidRPr="00283294" w:rsidRDefault="0076317A" w:rsidP="002A697D">
            <w:pPr>
              <w:pStyle w:val="Akapitzlist"/>
              <w:numPr>
                <w:ilvl w:val="0"/>
                <w:numId w:val="142"/>
              </w:numPr>
              <w:spacing w:line="276" w:lineRule="auto"/>
            </w:pPr>
            <w:r w:rsidRPr="00283294">
              <w:t>Zasoby ludzkie (np. użytkownicy, grupy użytkowników, serwisanci, grupy serwisowe)</w:t>
            </w:r>
            <w:r>
              <w:t>;</w:t>
            </w:r>
          </w:p>
        </w:tc>
      </w:tr>
      <w:tr w:rsidR="0076317A" w:rsidRPr="00964377" w14:paraId="0963D852" w14:textId="77777777" w:rsidTr="0076317A">
        <w:trPr>
          <w:trHeight w:val="20"/>
        </w:trPr>
        <w:tc>
          <w:tcPr>
            <w:tcW w:w="0" w:type="auto"/>
            <w:shd w:val="clear" w:color="auto" w:fill="5B9BD5" w:themeFill="accent1"/>
            <w:noWrap/>
            <w:vAlign w:val="center"/>
          </w:tcPr>
          <w:p w14:paraId="60DD170B" w14:textId="77777777" w:rsidR="0076317A" w:rsidRPr="0076317A" w:rsidRDefault="0076317A" w:rsidP="0076317A">
            <w:pPr>
              <w:pStyle w:val="Tabelanagwek"/>
              <w:spacing w:line="240" w:lineRule="auto"/>
              <w:jc w:val="center"/>
              <w:rPr>
                <w:color w:val="FFFFFF" w:themeColor="background1"/>
                <w:sz w:val="22"/>
                <w:szCs w:val="22"/>
              </w:rPr>
            </w:pPr>
            <w:r w:rsidRPr="0076317A">
              <w:rPr>
                <w:color w:val="FFFFFF" w:themeColor="background1"/>
                <w:sz w:val="22"/>
                <w:szCs w:val="22"/>
              </w:rPr>
              <w:t>2.</w:t>
            </w:r>
          </w:p>
        </w:tc>
        <w:tc>
          <w:tcPr>
            <w:tcW w:w="0" w:type="auto"/>
          </w:tcPr>
          <w:p w14:paraId="1CC9EBB2" w14:textId="77777777" w:rsidR="0076317A" w:rsidRPr="00283294" w:rsidRDefault="0076317A" w:rsidP="0076317A">
            <w:pPr>
              <w:spacing w:line="276" w:lineRule="auto"/>
            </w:pPr>
            <w:r w:rsidRPr="00EB6E9E">
              <w:t>CMDB zawiera gotowy schemat danych wraz z listą możliwych relacji pomiędzy jednostkami konfiguracji, jak również możliwość rozbudowanie go o własne, zdefiniowane relacje,</w:t>
            </w:r>
          </w:p>
        </w:tc>
      </w:tr>
      <w:tr w:rsidR="0076317A" w:rsidRPr="00964377" w14:paraId="01495B70" w14:textId="77777777" w:rsidTr="0076317A">
        <w:trPr>
          <w:trHeight w:val="20"/>
        </w:trPr>
        <w:tc>
          <w:tcPr>
            <w:tcW w:w="0" w:type="auto"/>
            <w:shd w:val="clear" w:color="auto" w:fill="5B9BD5" w:themeFill="accent1"/>
            <w:noWrap/>
            <w:vAlign w:val="center"/>
          </w:tcPr>
          <w:p w14:paraId="566E6E4C" w14:textId="77777777" w:rsidR="0076317A" w:rsidRPr="0076317A" w:rsidRDefault="0076317A" w:rsidP="0076317A">
            <w:pPr>
              <w:pStyle w:val="Tabelanagwek"/>
              <w:spacing w:line="240" w:lineRule="auto"/>
              <w:jc w:val="center"/>
              <w:rPr>
                <w:color w:val="FFFFFF" w:themeColor="background1"/>
                <w:sz w:val="22"/>
                <w:szCs w:val="22"/>
              </w:rPr>
            </w:pPr>
            <w:r w:rsidRPr="0076317A">
              <w:rPr>
                <w:color w:val="FFFFFF" w:themeColor="background1"/>
                <w:sz w:val="22"/>
                <w:szCs w:val="22"/>
              </w:rPr>
              <w:t>3.</w:t>
            </w:r>
          </w:p>
        </w:tc>
        <w:tc>
          <w:tcPr>
            <w:tcW w:w="0" w:type="auto"/>
          </w:tcPr>
          <w:p w14:paraId="658A2F66" w14:textId="77777777" w:rsidR="0076317A" w:rsidRPr="00283294" w:rsidRDefault="0076317A" w:rsidP="0076317A">
            <w:pPr>
              <w:spacing w:line="276" w:lineRule="auto"/>
            </w:pPr>
            <w:r w:rsidRPr="00EB6E9E">
              <w:t>CMDB umożliwia dynamiczne rozszerzenie schematu danych o dodatkowe atrybuty, w tym atrybuty dedykowane dla konkretnego typu jednostki konfiguracji CI. Rozszerzenie odbywa się z</w:t>
            </w:r>
            <w:r w:rsidR="00995998">
              <w:t> </w:t>
            </w:r>
            <w:r w:rsidRPr="00EB6E9E">
              <w:t>poziomu interfejsu graficznego systemu,</w:t>
            </w:r>
          </w:p>
        </w:tc>
      </w:tr>
      <w:tr w:rsidR="0076317A" w:rsidRPr="00964377" w14:paraId="2ACE3233" w14:textId="77777777" w:rsidTr="0076317A">
        <w:trPr>
          <w:trHeight w:val="20"/>
        </w:trPr>
        <w:tc>
          <w:tcPr>
            <w:tcW w:w="0" w:type="auto"/>
            <w:shd w:val="clear" w:color="auto" w:fill="5B9BD5" w:themeFill="accent1"/>
            <w:noWrap/>
            <w:vAlign w:val="center"/>
          </w:tcPr>
          <w:p w14:paraId="76458311" w14:textId="77777777" w:rsidR="0076317A" w:rsidRPr="0076317A" w:rsidRDefault="0076317A" w:rsidP="0076317A">
            <w:pPr>
              <w:pStyle w:val="Tabelanagwek"/>
              <w:spacing w:line="240" w:lineRule="auto"/>
              <w:jc w:val="center"/>
              <w:rPr>
                <w:color w:val="FFFFFF" w:themeColor="background1"/>
                <w:sz w:val="22"/>
                <w:szCs w:val="22"/>
              </w:rPr>
            </w:pPr>
            <w:r w:rsidRPr="0076317A">
              <w:rPr>
                <w:color w:val="FFFFFF" w:themeColor="background1"/>
                <w:sz w:val="22"/>
                <w:szCs w:val="22"/>
              </w:rPr>
              <w:t>4.</w:t>
            </w:r>
          </w:p>
        </w:tc>
        <w:tc>
          <w:tcPr>
            <w:tcW w:w="0" w:type="auto"/>
          </w:tcPr>
          <w:p w14:paraId="63C229E5" w14:textId="77777777" w:rsidR="0076317A" w:rsidRPr="00283294" w:rsidRDefault="0076317A" w:rsidP="0076317A">
            <w:pPr>
              <w:spacing w:line="276" w:lineRule="auto"/>
            </w:pPr>
            <w:r w:rsidRPr="00EB6E9E">
              <w:t>CMDM umożliwia przedstawienie w sposób graficzny wzajemnych relacji pomiędzy jednostki konfiguracji CI,</w:t>
            </w:r>
          </w:p>
        </w:tc>
      </w:tr>
      <w:tr w:rsidR="0076317A" w:rsidRPr="00964377" w14:paraId="1F40A838" w14:textId="77777777" w:rsidTr="0076317A">
        <w:trPr>
          <w:trHeight w:val="20"/>
        </w:trPr>
        <w:tc>
          <w:tcPr>
            <w:tcW w:w="0" w:type="auto"/>
            <w:shd w:val="clear" w:color="auto" w:fill="5B9BD5" w:themeFill="accent1"/>
            <w:noWrap/>
            <w:vAlign w:val="center"/>
          </w:tcPr>
          <w:p w14:paraId="4368999B" w14:textId="77777777" w:rsidR="0076317A" w:rsidRPr="0076317A" w:rsidRDefault="0076317A" w:rsidP="0076317A">
            <w:pPr>
              <w:pStyle w:val="Tabelanagwek"/>
              <w:spacing w:line="240" w:lineRule="auto"/>
              <w:jc w:val="center"/>
              <w:rPr>
                <w:color w:val="FFFFFF" w:themeColor="background1"/>
                <w:sz w:val="22"/>
                <w:szCs w:val="22"/>
              </w:rPr>
            </w:pPr>
            <w:r w:rsidRPr="0076317A">
              <w:rPr>
                <w:color w:val="FFFFFF" w:themeColor="background1"/>
                <w:sz w:val="22"/>
                <w:szCs w:val="22"/>
              </w:rPr>
              <w:lastRenderedPageBreak/>
              <w:t>5.</w:t>
            </w:r>
          </w:p>
        </w:tc>
        <w:tc>
          <w:tcPr>
            <w:tcW w:w="0" w:type="auto"/>
          </w:tcPr>
          <w:p w14:paraId="1ED9A94D" w14:textId="77777777" w:rsidR="0076317A" w:rsidRPr="00283294" w:rsidRDefault="0076317A" w:rsidP="0076317A">
            <w:pPr>
              <w:spacing w:line="276" w:lineRule="auto"/>
            </w:pPr>
            <w:r w:rsidRPr="00EB6E9E">
              <w:t>CMDB umożliwia przechowywanie informacji pomiędzy incydentami, problemami oraz zmianami, a jednostkami konfiguracji,</w:t>
            </w:r>
          </w:p>
        </w:tc>
      </w:tr>
      <w:tr w:rsidR="0076317A" w:rsidRPr="00964377" w14:paraId="38175F76" w14:textId="77777777" w:rsidTr="0076317A">
        <w:trPr>
          <w:trHeight w:val="20"/>
        </w:trPr>
        <w:tc>
          <w:tcPr>
            <w:tcW w:w="0" w:type="auto"/>
            <w:shd w:val="clear" w:color="auto" w:fill="5B9BD5" w:themeFill="accent1"/>
            <w:noWrap/>
            <w:vAlign w:val="center"/>
          </w:tcPr>
          <w:p w14:paraId="0E823D7F" w14:textId="77777777" w:rsidR="0076317A" w:rsidRPr="0076317A" w:rsidRDefault="0076317A" w:rsidP="0076317A">
            <w:pPr>
              <w:pStyle w:val="Tabelanagwek"/>
              <w:spacing w:line="240" w:lineRule="auto"/>
              <w:jc w:val="center"/>
              <w:rPr>
                <w:color w:val="FFFFFF" w:themeColor="background1"/>
                <w:sz w:val="22"/>
                <w:szCs w:val="22"/>
              </w:rPr>
            </w:pPr>
            <w:r w:rsidRPr="0076317A">
              <w:rPr>
                <w:color w:val="FFFFFF" w:themeColor="background1"/>
                <w:sz w:val="22"/>
                <w:szCs w:val="22"/>
              </w:rPr>
              <w:t>6.</w:t>
            </w:r>
          </w:p>
        </w:tc>
        <w:tc>
          <w:tcPr>
            <w:tcW w:w="0" w:type="auto"/>
          </w:tcPr>
          <w:p w14:paraId="357DD9C0" w14:textId="77777777" w:rsidR="0076317A" w:rsidRPr="00283294" w:rsidRDefault="0076317A" w:rsidP="0076317A">
            <w:pPr>
              <w:spacing w:line="276" w:lineRule="auto"/>
            </w:pPr>
            <w:r w:rsidRPr="00EB6E9E">
              <w:t>CMDB umożliwia ręczne dodawanie jednostek konfiguracji oraz relacji pomiędzy nimi z poziomu interfejsu graficznego jak również importu danych o jednostkach konfiguracji z plików w</w:t>
            </w:r>
            <w:r w:rsidR="00995998">
              <w:t> </w:t>
            </w:r>
            <w:r w:rsidRPr="00EB6E9E">
              <w:t>formacie CSV lub XML,</w:t>
            </w:r>
          </w:p>
        </w:tc>
      </w:tr>
      <w:tr w:rsidR="0076317A" w:rsidRPr="00964377" w14:paraId="4C1D2172" w14:textId="77777777" w:rsidTr="0076317A">
        <w:trPr>
          <w:trHeight w:val="20"/>
        </w:trPr>
        <w:tc>
          <w:tcPr>
            <w:tcW w:w="0" w:type="auto"/>
            <w:shd w:val="clear" w:color="auto" w:fill="5B9BD5" w:themeFill="accent1"/>
            <w:noWrap/>
            <w:vAlign w:val="center"/>
          </w:tcPr>
          <w:p w14:paraId="73B5FAFF" w14:textId="77777777" w:rsidR="0076317A" w:rsidRPr="0076317A" w:rsidRDefault="0076317A" w:rsidP="0076317A">
            <w:pPr>
              <w:pStyle w:val="Tabelanagwek"/>
              <w:spacing w:line="240" w:lineRule="auto"/>
              <w:jc w:val="center"/>
              <w:rPr>
                <w:color w:val="FFFFFF" w:themeColor="background1"/>
                <w:sz w:val="22"/>
                <w:szCs w:val="22"/>
              </w:rPr>
            </w:pPr>
            <w:r w:rsidRPr="0076317A">
              <w:rPr>
                <w:color w:val="FFFFFF" w:themeColor="background1"/>
                <w:sz w:val="22"/>
                <w:szCs w:val="22"/>
              </w:rPr>
              <w:t>7.</w:t>
            </w:r>
          </w:p>
        </w:tc>
        <w:tc>
          <w:tcPr>
            <w:tcW w:w="0" w:type="auto"/>
          </w:tcPr>
          <w:p w14:paraId="276AED44" w14:textId="77777777" w:rsidR="0076317A" w:rsidRPr="00283294" w:rsidRDefault="0076317A" w:rsidP="0076317A">
            <w:pPr>
              <w:spacing w:line="276" w:lineRule="auto"/>
            </w:pPr>
            <w:r w:rsidRPr="00EB6E9E">
              <w:t>CMDB posiada zintegrowany moduł wykrywania środowiska IT, pozwalający na wykrycie co najmniej konfiguracji komputerów, serwerów i oprogramowania. Wykrywanie opiera się na połączeniach protokołem SSH oraz protokołami SNMP lub WMI lub również przy wykorzystaniu skanowania agendowego. System zapewnia opcjonalność wykorzystywanej metody skanowania środowiska IT,</w:t>
            </w:r>
          </w:p>
        </w:tc>
      </w:tr>
      <w:tr w:rsidR="0076317A" w:rsidRPr="00964377" w14:paraId="6BF7BCCC" w14:textId="77777777" w:rsidTr="0076317A">
        <w:trPr>
          <w:trHeight w:val="20"/>
        </w:trPr>
        <w:tc>
          <w:tcPr>
            <w:tcW w:w="0" w:type="auto"/>
            <w:shd w:val="clear" w:color="auto" w:fill="5B9BD5" w:themeFill="accent1"/>
            <w:noWrap/>
            <w:vAlign w:val="center"/>
          </w:tcPr>
          <w:p w14:paraId="1498E0CB" w14:textId="77777777" w:rsidR="0076317A" w:rsidRPr="0076317A" w:rsidRDefault="0076317A" w:rsidP="0076317A">
            <w:pPr>
              <w:pStyle w:val="Tabelanagwek"/>
              <w:spacing w:line="240" w:lineRule="auto"/>
              <w:jc w:val="center"/>
              <w:rPr>
                <w:color w:val="FFFFFF" w:themeColor="background1"/>
                <w:sz w:val="22"/>
                <w:szCs w:val="22"/>
              </w:rPr>
            </w:pPr>
            <w:r w:rsidRPr="0076317A">
              <w:rPr>
                <w:color w:val="FFFFFF" w:themeColor="background1"/>
                <w:sz w:val="22"/>
                <w:szCs w:val="22"/>
              </w:rPr>
              <w:t>8.</w:t>
            </w:r>
          </w:p>
        </w:tc>
        <w:tc>
          <w:tcPr>
            <w:tcW w:w="0" w:type="auto"/>
          </w:tcPr>
          <w:p w14:paraId="47F47F12" w14:textId="77777777" w:rsidR="0076317A" w:rsidRDefault="0076317A" w:rsidP="0076317A">
            <w:pPr>
              <w:spacing w:line="276" w:lineRule="auto"/>
            </w:pPr>
            <w:r>
              <w:t>Moduł wykrywania środowiska umożliwia zbieranie danych o konfiguracji komputerów, co najmniej:</w:t>
            </w:r>
          </w:p>
          <w:p w14:paraId="09BBBFA4" w14:textId="77777777" w:rsidR="0076317A" w:rsidRDefault="0076317A" w:rsidP="002A697D">
            <w:pPr>
              <w:pStyle w:val="Akapitzlist"/>
              <w:numPr>
                <w:ilvl w:val="0"/>
                <w:numId w:val="144"/>
              </w:numPr>
              <w:spacing w:line="276" w:lineRule="auto"/>
            </w:pPr>
            <w:r>
              <w:t>Ilości i rodzaju procesora,</w:t>
            </w:r>
          </w:p>
          <w:p w14:paraId="02B3B1DA" w14:textId="77777777" w:rsidR="0076317A" w:rsidRDefault="0076317A" w:rsidP="002A697D">
            <w:pPr>
              <w:pStyle w:val="Akapitzlist"/>
              <w:numPr>
                <w:ilvl w:val="0"/>
                <w:numId w:val="144"/>
              </w:numPr>
              <w:spacing w:line="276" w:lineRule="auto"/>
            </w:pPr>
            <w:r>
              <w:t>Wielkość dostępnej pamięci fizycznej i wirtualnej ,</w:t>
            </w:r>
          </w:p>
          <w:p w14:paraId="42BA9F4F" w14:textId="77777777" w:rsidR="0076317A" w:rsidRDefault="0076317A" w:rsidP="002A697D">
            <w:pPr>
              <w:pStyle w:val="Akapitzlist"/>
              <w:numPr>
                <w:ilvl w:val="0"/>
                <w:numId w:val="144"/>
              </w:numPr>
              <w:spacing w:line="276" w:lineRule="auto"/>
            </w:pPr>
            <w:r>
              <w:t>Nr seryjny komputera,</w:t>
            </w:r>
          </w:p>
          <w:p w14:paraId="0C7E6C80" w14:textId="77777777" w:rsidR="0076317A" w:rsidRDefault="0076317A" w:rsidP="002A697D">
            <w:pPr>
              <w:pStyle w:val="Akapitzlist"/>
              <w:numPr>
                <w:ilvl w:val="0"/>
                <w:numId w:val="144"/>
              </w:numPr>
              <w:spacing w:line="276" w:lineRule="auto"/>
            </w:pPr>
            <w:r>
              <w:t>Nazwa i wersja systemu operacyjnego,</w:t>
            </w:r>
          </w:p>
          <w:p w14:paraId="691529F6" w14:textId="77777777" w:rsidR="0076317A" w:rsidRPr="00283294" w:rsidRDefault="0076317A" w:rsidP="002A697D">
            <w:pPr>
              <w:pStyle w:val="Akapitzlist"/>
              <w:numPr>
                <w:ilvl w:val="0"/>
                <w:numId w:val="143"/>
              </w:numPr>
              <w:spacing w:line="276" w:lineRule="auto"/>
            </w:pPr>
            <w:r>
              <w:t>Zainstalowane oprogramowanie i poprawki;</w:t>
            </w:r>
          </w:p>
        </w:tc>
      </w:tr>
      <w:tr w:rsidR="0076317A" w:rsidRPr="00964377" w14:paraId="3A6AD8B6" w14:textId="77777777" w:rsidTr="0076317A">
        <w:trPr>
          <w:trHeight w:val="20"/>
        </w:trPr>
        <w:tc>
          <w:tcPr>
            <w:tcW w:w="0" w:type="auto"/>
            <w:shd w:val="clear" w:color="auto" w:fill="5B9BD5" w:themeFill="accent1"/>
            <w:noWrap/>
            <w:vAlign w:val="center"/>
          </w:tcPr>
          <w:p w14:paraId="1A12D6AC" w14:textId="77777777" w:rsidR="0076317A" w:rsidRPr="0076317A" w:rsidRDefault="0076317A" w:rsidP="0076317A">
            <w:pPr>
              <w:pStyle w:val="Tabelanagwek"/>
              <w:spacing w:line="240" w:lineRule="auto"/>
              <w:jc w:val="center"/>
              <w:rPr>
                <w:color w:val="FFFFFF" w:themeColor="background1"/>
                <w:sz w:val="22"/>
                <w:szCs w:val="22"/>
              </w:rPr>
            </w:pPr>
            <w:r w:rsidRPr="0076317A">
              <w:rPr>
                <w:color w:val="FFFFFF" w:themeColor="background1"/>
                <w:sz w:val="22"/>
                <w:szCs w:val="22"/>
              </w:rPr>
              <w:t>9.</w:t>
            </w:r>
          </w:p>
        </w:tc>
        <w:tc>
          <w:tcPr>
            <w:tcW w:w="0" w:type="auto"/>
          </w:tcPr>
          <w:p w14:paraId="5FC24200" w14:textId="77777777" w:rsidR="0076317A" w:rsidRPr="00283294" w:rsidRDefault="0076317A" w:rsidP="0076317A">
            <w:pPr>
              <w:spacing w:line="276" w:lineRule="auto"/>
            </w:pPr>
            <w:r w:rsidRPr="00C25A56">
              <w:t>Moduł wykrywania środowiska powinien posiadać mechanizm generowania kodów kreskowych dla zasobów. Moduł powinien pozwalać na zdefiniowanie formatu kodu kreskowego i jego wydruk według zdefiniowanego formatu wydruku,</w:t>
            </w:r>
          </w:p>
        </w:tc>
      </w:tr>
      <w:tr w:rsidR="0076317A" w:rsidRPr="00964377" w14:paraId="7458B3FA" w14:textId="77777777" w:rsidTr="0076317A">
        <w:trPr>
          <w:trHeight w:val="20"/>
        </w:trPr>
        <w:tc>
          <w:tcPr>
            <w:tcW w:w="0" w:type="auto"/>
            <w:shd w:val="clear" w:color="auto" w:fill="5B9BD5" w:themeFill="accent1"/>
            <w:noWrap/>
            <w:vAlign w:val="center"/>
          </w:tcPr>
          <w:p w14:paraId="3008885F" w14:textId="77777777" w:rsidR="0076317A" w:rsidRPr="0076317A" w:rsidRDefault="0076317A" w:rsidP="0076317A">
            <w:pPr>
              <w:pStyle w:val="Tabelanagwek"/>
              <w:spacing w:line="240" w:lineRule="auto"/>
              <w:jc w:val="center"/>
              <w:rPr>
                <w:color w:val="FFFFFF" w:themeColor="background1"/>
                <w:sz w:val="22"/>
                <w:szCs w:val="22"/>
              </w:rPr>
            </w:pPr>
            <w:r w:rsidRPr="0076317A">
              <w:rPr>
                <w:color w:val="FFFFFF" w:themeColor="background1"/>
                <w:sz w:val="22"/>
                <w:szCs w:val="22"/>
              </w:rPr>
              <w:t>10.</w:t>
            </w:r>
          </w:p>
        </w:tc>
        <w:tc>
          <w:tcPr>
            <w:tcW w:w="0" w:type="auto"/>
          </w:tcPr>
          <w:p w14:paraId="52647E93" w14:textId="77777777" w:rsidR="0076317A" w:rsidRPr="00283294" w:rsidRDefault="0076317A" w:rsidP="0076317A">
            <w:pPr>
              <w:spacing w:line="276" w:lineRule="auto"/>
            </w:pPr>
            <w:r w:rsidRPr="00C25A56">
              <w:t>Moduł wykrywania zasobów powinien posiadać możliwość wprowadzania zasobów skanowanych po kodzie kreskowym,</w:t>
            </w:r>
          </w:p>
        </w:tc>
      </w:tr>
      <w:tr w:rsidR="0076317A" w:rsidRPr="00964377" w14:paraId="4F583248" w14:textId="77777777" w:rsidTr="0076317A">
        <w:trPr>
          <w:trHeight w:val="20"/>
        </w:trPr>
        <w:tc>
          <w:tcPr>
            <w:tcW w:w="0" w:type="auto"/>
            <w:shd w:val="clear" w:color="auto" w:fill="5B9BD5" w:themeFill="accent1"/>
            <w:noWrap/>
            <w:vAlign w:val="center"/>
          </w:tcPr>
          <w:p w14:paraId="09FD7137" w14:textId="77777777" w:rsidR="0076317A" w:rsidRPr="0076317A" w:rsidRDefault="0076317A" w:rsidP="0076317A">
            <w:pPr>
              <w:pStyle w:val="Tabelanagwek"/>
              <w:spacing w:line="240" w:lineRule="auto"/>
              <w:jc w:val="center"/>
              <w:rPr>
                <w:color w:val="FFFFFF" w:themeColor="background1"/>
                <w:sz w:val="22"/>
                <w:szCs w:val="22"/>
              </w:rPr>
            </w:pPr>
            <w:r w:rsidRPr="0076317A">
              <w:rPr>
                <w:color w:val="FFFFFF" w:themeColor="background1"/>
                <w:sz w:val="22"/>
                <w:szCs w:val="22"/>
              </w:rPr>
              <w:t>11.</w:t>
            </w:r>
          </w:p>
        </w:tc>
        <w:tc>
          <w:tcPr>
            <w:tcW w:w="0" w:type="auto"/>
          </w:tcPr>
          <w:p w14:paraId="5AECF3F7" w14:textId="77777777" w:rsidR="0076317A" w:rsidRPr="00283294" w:rsidRDefault="0076317A" w:rsidP="0076317A">
            <w:pPr>
              <w:spacing w:line="276" w:lineRule="auto"/>
            </w:pPr>
            <w:r w:rsidRPr="00C25A56">
              <w:t>Moduł wykrywania środowiska umożliwia przeprowadzenie wykrywania zmian w konfiguracji i</w:t>
            </w:r>
            <w:r w:rsidR="00995998">
              <w:t> </w:t>
            </w:r>
            <w:r w:rsidRPr="00C25A56">
              <w:t>generowania raportów porównawczych zmian w elementach konfiguracji,</w:t>
            </w:r>
          </w:p>
        </w:tc>
      </w:tr>
      <w:tr w:rsidR="0076317A" w:rsidRPr="00964377" w14:paraId="175B5790" w14:textId="77777777" w:rsidTr="0076317A">
        <w:trPr>
          <w:trHeight w:val="20"/>
        </w:trPr>
        <w:tc>
          <w:tcPr>
            <w:tcW w:w="0" w:type="auto"/>
            <w:shd w:val="clear" w:color="auto" w:fill="5B9BD5" w:themeFill="accent1"/>
            <w:noWrap/>
            <w:vAlign w:val="center"/>
          </w:tcPr>
          <w:p w14:paraId="058DCF0C" w14:textId="77777777" w:rsidR="0076317A" w:rsidRPr="0076317A" w:rsidRDefault="0076317A" w:rsidP="0076317A">
            <w:pPr>
              <w:pStyle w:val="Tabelanagwek"/>
              <w:spacing w:line="240" w:lineRule="auto"/>
              <w:jc w:val="center"/>
              <w:rPr>
                <w:color w:val="FFFFFF" w:themeColor="background1"/>
                <w:sz w:val="22"/>
                <w:szCs w:val="22"/>
              </w:rPr>
            </w:pPr>
            <w:r w:rsidRPr="0076317A">
              <w:rPr>
                <w:color w:val="FFFFFF" w:themeColor="background1"/>
                <w:sz w:val="22"/>
                <w:szCs w:val="22"/>
              </w:rPr>
              <w:t>12.</w:t>
            </w:r>
          </w:p>
        </w:tc>
        <w:tc>
          <w:tcPr>
            <w:tcW w:w="0" w:type="auto"/>
          </w:tcPr>
          <w:p w14:paraId="2C4CBF80" w14:textId="77777777" w:rsidR="0076317A" w:rsidRPr="00283294" w:rsidRDefault="0076317A" w:rsidP="0076317A">
            <w:pPr>
              <w:spacing w:line="276" w:lineRule="auto"/>
            </w:pPr>
            <w:r w:rsidRPr="00C25A56">
              <w:t>Moduł wykrywania środowiska umożliwia przeprowadzenie automatycznych, zdefiniowanych według cyklicznego harmonogramu audytów konfiguracji komputerów i serwerów, pod kątem zmian w konfiguracji i zainstalowanym oprogramowaniu,</w:t>
            </w:r>
          </w:p>
        </w:tc>
      </w:tr>
      <w:tr w:rsidR="0076317A" w:rsidRPr="00964377" w14:paraId="5CD496C5" w14:textId="77777777" w:rsidTr="0076317A">
        <w:trPr>
          <w:trHeight w:val="20"/>
        </w:trPr>
        <w:tc>
          <w:tcPr>
            <w:tcW w:w="0" w:type="auto"/>
            <w:shd w:val="clear" w:color="auto" w:fill="5B9BD5" w:themeFill="accent1"/>
            <w:noWrap/>
            <w:vAlign w:val="center"/>
          </w:tcPr>
          <w:p w14:paraId="263ADC6C" w14:textId="77777777" w:rsidR="0076317A" w:rsidRPr="0076317A" w:rsidRDefault="0076317A" w:rsidP="0076317A">
            <w:pPr>
              <w:pStyle w:val="Tabelanagwek"/>
              <w:spacing w:line="240" w:lineRule="auto"/>
              <w:jc w:val="center"/>
              <w:rPr>
                <w:color w:val="FFFFFF" w:themeColor="background1"/>
                <w:sz w:val="22"/>
                <w:szCs w:val="22"/>
              </w:rPr>
            </w:pPr>
            <w:r w:rsidRPr="0076317A">
              <w:rPr>
                <w:color w:val="FFFFFF" w:themeColor="background1"/>
                <w:sz w:val="22"/>
                <w:szCs w:val="22"/>
              </w:rPr>
              <w:t>13.</w:t>
            </w:r>
          </w:p>
        </w:tc>
        <w:tc>
          <w:tcPr>
            <w:tcW w:w="0" w:type="auto"/>
          </w:tcPr>
          <w:p w14:paraId="3B26DC0C" w14:textId="77777777" w:rsidR="0076317A" w:rsidRPr="00283294" w:rsidRDefault="0076317A" w:rsidP="0076317A">
            <w:pPr>
              <w:spacing w:line="276" w:lineRule="auto"/>
            </w:pPr>
            <w:r w:rsidRPr="00C25A56">
              <w:t>Moduł wykrywania środowiska umożliwia przeprowadzenie skanowania komputerów i zasilenie danych do bazy dla komputerów niepodłączonych do sieci komputerowej. Możliwe jest zastosowanie specjalnych skryptów, których plik wynikowy następnie zostanie zaimportowany do bazy,</w:t>
            </w:r>
          </w:p>
        </w:tc>
      </w:tr>
      <w:tr w:rsidR="0076317A" w:rsidRPr="00964377" w14:paraId="65C40AF7" w14:textId="77777777" w:rsidTr="0076317A">
        <w:trPr>
          <w:trHeight w:val="20"/>
        </w:trPr>
        <w:tc>
          <w:tcPr>
            <w:tcW w:w="0" w:type="auto"/>
            <w:shd w:val="clear" w:color="auto" w:fill="5B9BD5" w:themeFill="accent1"/>
            <w:noWrap/>
            <w:vAlign w:val="center"/>
          </w:tcPr>
          <w:p w14:paraId="62A8D84F" w14:textId="77777777" w:rsidR="0076317A" w:rsidRPr="0076317A" w:rsidRDefault="0076317A" w:rsidP="0076317A">
            <w:pPr>
              <w:pStyle w:val="Tabelanagwek"/>
              <w:spacing w:line="240" w:lineRule="auto"/>
              <w:jc w:val="center"/>
              <w:rPr>
                <w:color w:val="FFFFFF" w:themeColor="background1"/>
                <w:sz w:val="22"/>
                <w:szCs w:val="22"/>
              </w:rPr>
            </w:pPr>
            <w:r w:rsidRPr="0076317A">
              <w:rPr>
                <w:color w:val="FFFFFF" w:themeColor="background1"/>
                <w:sz w:val="22"/>
                <w:szCs w:val="22"/>
              </w:rPr>
              <w:t>14.</w:t>
            </w:r>
          </w:p>
        </w:tc>
        <w:tc>
          <w:tcPr>
            <w:tcW w:w="0" w:type="auto"/>
          </w:tcPr>
          <w:p w14:paraId="027F3940" w14:textId="77777777" w:rsidR="0076317A" w:rsidRPr="00283294" w:rsidRDefault="0076317A" w:rsidP="0076317A">
            <w:pPr>
              <w:spacing w:line="276" w:lineRule="auto"/>
            </w:pPr>
            <w:r w:rsidRPr="00C25A56">
              <w:t xml:space="preserve">CMDB umożliwia przechowywanie informacji o poszczególnych elementach konfiguracji w taki sposób, by możliwe było rejestrowanie i śledzenie historii posiadania elementu konfiguracji </w:t>
            </w:r>
            <w:r w:rsidRPr="00C25A56">
              <w:lastRenderedPageBreak/>
              <w:t>przez użytkowników, powiązanie z nim informacji o koszcie zakupu, innych kosztach eksploatacyjnych, warunkach umowy serwisowej, dostawcy,</w:t>
            </w:r>
          </w:p>
        </w:tc>
      </w:tr>
      <w:tr w:rsidR="0076317A" w:rsidRPr="00964377" w14:paraId="634200F1" w14:textId="77777777" w:rsidTr="0076317A">
        <w:trPr>
          <w:trHeight w:val="20"/>
        </w:trPr>
        <w:tc>
          <w:tcPr>
            <w:tcW w:w="0" w:type="auto"/>
            <w:shd w:val="clear" w:color="auto" w:fill="5B9BD5" w:themeFill="accent1"/>
            <w:noWrap/>
            <w:vAlign w:val="center"/>
          </w:tcPr>
          <w:p w14:paraId="2CE580D9" w14:textId="77777777" w:rsidR="0076317A" w:rsidRPr="0076317A" w:rsidRDefault="0076317A" w:rsidP="0076317A">
            <w:pPr>
              <w:pStyle w:val="Tabelanagwek"/>
              <w:spacing w:line="240" w:lineRule="auto"/>
              <w:jc w:val="center"/>
              <w:rPr>
                <w:color w:val="FFFFFF" w:themeColor="background1"/>
                <w:sz w:val="22"/>
                <w:szCs w:val="22"/>
              </w:rPr>
            </w:pPr>
            <w:r w:rsidRPr="0076317A">
              <w:rPr>
                <w:color w:val="FFFFFF" w:themeColor="background1"/>
                <w:sz w:val="22"/>
                <w:szCs w:val="22"/>
              </w:rPr>
              <w:lastRenderedPageBreak/>
              <w:t>15.</w:t>
            </w:r>
          </w:p>
        </w:tc>
        <w:tc>
          <w:tcPr>
            <w:tcW w:w="0" w:type="auto"/>
          </w:tcPr>
          <w:p w14:paraId="7B8CCA83" w14:textId="77777777" w:rsidR="0076317A" w:rsidRPr="00283294" w:rsidRDefault="0076317A" w:rsidP="0076317A">
            <w:pPr>
              <w:spacing w:line="276" w:lineRule="auto"/>
            </w:pPr>
            <w:r w:rsidRPr="00C25A56">
              <w:t>CMDB umożliwia wyszukiwanie elementów konfiguracji po dowolnych atrybutach, zarówno standardowych, jak i dodanych przez użytkownika, w tym po kodach kreskowych,</w:t>
            </w:r>
          </w:p>
        </w:tc>
      </w:tr>
      <w:tr w:rsidR="0076317A" w:rsidRPr="00964377" w14:paraId="6EB168BF" w14:textId="77777777" w:rsidTr="0076317A">
        <w:trPr>
          <w:trHeight w:val="20"/>
        </w:trPr>
        <w:tc>
          <w:tcPr>
            <w:tcW w:w="0" w:type="auto"/>
            <w:shd w:val="clear" w:color="auto" w:fill="5B9BD5" w:themeFill="accent1"/>
            <w:noWrap/>
            <w:vAlign w:val="center"/>
          </w:tcPr>
          <w:p w14:paraId="762B1967" w14:textId="77777777" w:rsidR="0076317A" w:rsidRPr="0076317A" w:rsidRDefault="0076317A" w:rsidP="0076317A">
            <w:pPr>
              <w:pStyle w:val="Tabelanagwek"/>
              <w:spacing w:line="240" w:lineRule="auto"/>
              <w:jc w:val="center"/>
              <w:rPr>
                <w:color w:val="FFFFFF" w:themeColor="background1"/>
                <w:sz w:val="22"/>
                <w:szCs w:val="22"/>
              </w:rPr>
            </w:pPr>
            <w:r w:rsidRPr="0076317A">
              <w:rPr>
                <w:color w:val="FFFFFF" w:themeColor="background1"/>
                <w:sz w:val="22"/>
                <w:szCs w:val="22"/>
              </w:rPr>
              <w:t>16.</w:t>
            </w:r>
          </w:p>
        </w:tc>
        <w:tc>
          <w:tcPr>
            <w:tcW w:w="0" w:type="auto"/>
          </w:tcPr>
          <w:p w14:paraId="6E7A8E49" w14:textId="77777777" w:rsidR="0076317A" w:rsidRPr="00283294" w:rsidRDefault="0076317A" w:rsidP="0076317A">
            <w:pPr>
              <w:spacing w:line="276" w:lineRule="auto"/>
            </w:pPr>
            <w:r w:rsidRPr="00C25A56">
              <w:t>CMDB umożliwia zdefiniowanie wartości początkową elementu konfiguracji oraz mierzenie jego amortyzacji,</w:t>
            </w:r>
          </w:p>
        </w:tc>
      </w:tr>
      <w:tr w:rsidR="0076317A" w:rsidRPr="00964377" w14:paraId="2E6C5DDF" w14:textId="77777777" w:rsidTr="0076317A">
        <w:trPr>
          <w:trHeight w:val="20"/>
        </w:trPr>
        <w:tc>
          <w:tcPr>
            <w:tcW w:w="0" w:type="auto"/>
            <w:shd w:val="clear" w:color="auto" w:fill="5B9BD5" w:themeFill="accent1"/>
            <w:noWrap/>
            <w:vAlign w:val="center"/>
          </w:tcPr>
          <w:p w14:paraId="270C6CB0" w14:textId="77777777" w:rsidR="0076317A" w:rsidRPr="0076317A" w:rsidRDefault="0076317A" w:rsidP="0076317A">
            <w:pPr>
              <w:pStyle w:val="Tabelanagwek"/>
              <w:spacing w:line="240" w:lineRule="auto"/>
              <w:jc w:val="center"/>
              <w:rPr>
                <w:color w:val="FFFFFF" w:themeColor="background1"/>
                <w:sz w:val="22"/>
                <w:szCs w:val="22"/>
              </w:rPr>
            </w:pPr>
            <w:r w:rsidRPr="0076317A">
              <w:rPr>
                <w:color w:val="FFFFFF" w:themeColor="background1"/>
                <w:sz w:val="22"/>
                <w:szCs w:val="22"/>
              </w:rPr>
              <w:t>17.</w:t>
            </w:r>
          </w:p>
        </w:tc>
        <w:tc>
          <w:tcPr>
            <w:tcW w:w="0" w:type="auto"/>
          </w:tcPr>
          <w:p w14:paraId="22B254CF" w14:textId="77777777" w:rsidR="0076317A" w:rsidRPr="00283294" w:rsidRDefault="0076317A" w:rsidP="0076317A">
            <w:pPr>
              <w:spacing w:line="276" w:lineRule="auto"/>
            </w:pPr>
            <w:r w:rsidRPr="00C25A56">
              <w:t>CMDB umożliwia powiązanie poszczególnych elementów konfiguracji z danymi użytkownika (jego imieniem i nazwiskiem, nr telefonu, departamentem), departamentu, innymi elementami konfiguracji i katalogiem usług,</w:t>
            </w:r>
          </w:p>
        </w:tc>
      </w:tr>
      <w:tr w:rsidR="0076317A" w:rsidRPr="00964377" w14:paraId="21575CCF" w14:textId="77777777" w:rsidTr="0076317A">
        <w:trPr>
          <w:trHeight w:val="20"/>
        </w:trPr>
        <w:tc>
          <w:tcPr>
            <w:tcW w:w="0" w:type="auto"/>
            <w:shd w:val="clear" w:color="auto" w:fill="5B9BD5" w:themeFill="accent1"/>
            <w:noWrap/>
            <w:vAlign w:val="center"/>
          </w:tcPr>
          <w:p w14:paraId="0E59F13B" w14:textId="77777777" w:rsidR="0076317A" w:rsidRPr="0076317A" w:rsidRDefault="0076317A" w:rsidP="0076317A">
            <w:pPr>
              <w:pStyle w:val="Tabelanagwek"/>
              <w:spacing w:line="240" w:lineRule="auto"/>
              <w:jc w:val="center"/>
              <w:rPr>
                <w:color w:val="FFFFFF" w:themeColor="background1"/>
                <w:sz w:val="22"/>
                <w:szCs w:val="22"/>
              </w:rPr>
            </w:pPr>
            <w:r w:rsidRPr="0076317A">
              <w:rPr>
                <w:color w:val="FFFFFF" w:themeColor="background1"/>
                <w:sz w:val="22"/>
                <w:szCs w:val="22"/>
              </w:rPr>
              <w:t>18.</w:t>
            </w:r>
          </w:p>
        </w:tc>
        <w:tc>
          <w:tcPr>
            <w:tcW w:w="0" w:type="auto"/>
          </w:tcPr>
          <w:p w14:paraId="2B882745" w14:textId="77777777" w:rsidR="0076317A" w:rsidRPr="00283294" w:rsidRDefault="0076317A" w:rsidP="0076317A">
            <w:pPr>
              <w:spacing w:line="276" w:lineRule="auto"/>
            </w:pPr>
            <w:r w:rsidRPr="00C25A56">
              <w:t>CMDB umożliwia przechowywanie informacji o posiadanych przez użytkownika licencjach na oprogramowanie, powiązać posiadane licencje z zainstalowanym na komputerach oprogramowaniem, oraz rejestrować historię zmian posiadania danej licencji,</w:t>
            </w:r>
          </w:p>
        </w:tc>
      </w:tr>
      <w:tr w:rsidR="0076317A" w:rsidRPr="00964377" w14:paraId="047B0992" w14:textId="77777777" w:rsidTr="0076317A">
        <w:trPr>
          <w:trHeight w:val="20"/>
        </w:trPr>
        <w:tc>
          <w:tcPr>
            <w:tcW w:w="0" w:type="auto"/>
            <w:shd w:val="clear" w:color="auto" w:fill="5B9BD5" w:themeFill="accent1"/>
            <w:noWrap/>
            <w:vAlign w:val="center"/>
          </w:tcPr>
          <w:p w14:paraId="2F902367" w14:textId="77777777" w:rsidR="0076317A" w:rsidRPr="0076317A" w:rsidRDefault="0076317A" w:rsidP="0076317A">
            <w:pPr>
              <w:pStyle w:val="Tabelanagwek"/>
              <w:spacing w:line="240" w:lineRule="auto"/>
              <w:jc w:val="center"/>
              <w:rPr>
                <w:color w:val="FFFFFF" w:themeColor="background1"/>
                <w:sz w:val="22"/>
                <w:szCs w:val="22"/>
              </w:rPr>
            </w:pPr>
            <w:r w:rsidRPr="0076317A">
              <w:rPr>
                <w:color w:val="FFFFFF" w:themeColor="background1"/>
                <w:sz w:val="22"/>
                <w:szCs w:val="22"/>
              </w:rPr>
              <w:t>19.</w:t>
            </w:r>
          </w:p>
        </w:tc>
        <w:tc>
          <w:tcPr>
            <w:tcW w:w="0" w:type="auto"/>
          </w:tcPr>
          <w:p w14:paraId="47AAF4B8" w14:textId="77777777" w:rsidR="0076317A" w:rsidRPr="00283294" w:rsidRDefault="0076317A" w:rsidP="0076317A">
            <w:pPr>
              <w:spacing w:line="276" w:lineRule="auto"/>
            </w:pPr>
            <w:r w:rsidRPr="00C25A56">
              <w:t>CMDB umożliwia zarządzanie licencjami na oprogramowanie posiadane przez użytkowników w</w:t>
            </w:r>
            <w:r w:rsidR="00995998">
              <w:t> </w:t>
            </w:r>
            <w:r w:rsidRPr="00C25A56">
              <w:t>tym zarządzanie umowami dotyczącymi zakupu licencji oraz zasilanie CMDB danymi dotyczącymi licencji pochodzącymi z innych źródeł danych,</w:t>
            </w:r>
          </w:p>
        </w:tc>
      </w:tr>
      <w:tr w:rsidR="0076317A" w:rsidRPr="00964377" w14:paraId="4C8883E8" w14:textId="77777777" w:rsidTr="0076317A">
        <w:trPr>
          <w:trHeight w:val="20"/>
        </w:trPr>
        <w:tc>
          <w:tcPr>
            <w:tcW w:w="0" w:type="auto"/>
            <w:shd w:val="clear" w:color="auto" w:fill="5B9BD5" w:themeFill="accent1"/>
            <w:noWrap/>
            <w:vAlign w:val="center"/>
          </w:tcPr>
          <w:p w14:paraId="7F2AC787" w14:textId="77777777" w:rsidR="0076317A" w:rsidRPr="0076317A" w:rsidRDefault="0076317A" w:rsidP="0076317A">
            <w:pPr>
              <w:pStyle w:val="Tabelanagwek"/>
              <w:spacing w:line="240" w:lineRule="auto"/>
              <w:jc w:val="center"/>
              <w:rPr>
                <w:color w:val="FFFFFF" w:themeColor="background1"/>
                <w:sz w:val="22"/>
                <w:szCs w:val="22"/>
              </w:rPr>
            </w:pPr>
            <w:r w:rsidRPr="0076317A">
              <w:rPr>
                <w:color w:val="FFFFFF" w:themeColor="background1"/>
                <w:sz w:val="22"/>
                <w:szCs w:val="22"/>
              </w:rPr>
              <w:t>20.</w:t>
            </w:r>
          </w:p>
        </w:tc>
        <w:tc>
          <w:tcPr>
            <w:tcW w:w="0" w:type="auto"/>
          </w:tcPr>
          <w:p w14:paraId="27358DAA" w14:textId="77777777" w:rsidR="0076317A" w:rsidRPr="00283294" w:rsidRDefault="0076317A" w:rsidP="0076317A">
            <w:pPr>
              <w:spacing w:line="276" w:lineRule="auto"/>
            </w:pPr>
            <w:r w:rsidRPr="00C25A56">
              <w:t>CMDB umożliwia wygenerowanie raportu posiadanych licencji przez użytkownika oraz raportów zgodności licencji z zainstalowanym oprogramowaniem,</w:t>
            </w:r>
          </w:p>
        </w:tc>
      </w:tr>
      <w:tr w:rsidR="0076317A" w:rsidRPr="00964377" w14:paraId="12362B12" w14:textId="77777777" w:rsidTr="0076317A">
        <w:trPr>
          <w:trHeight w:val="20"/>
        </w:trPr>
        <w:tc>
          <w:tcPr>
            <w:tcW w:w="0" w:type="auto"/>
            <w:shd w:val="clear" w:color="auto" w:fill="5B9BD5" w:themeFill="accent1"/>
            <w:noWrap/>
            <w:vAlign w:val="center"/>
          </w:tcPr>
          <w:p w14:paraId="2C392A42" w14:textId="77777777" w:rsidR="0076317A" w:rsidRPr="0076317A" w:rsidRDefault="0076317A" w:rsidP="0076317A">
            <w:pPr>
              <w:pStyle w:val="Tabelanagwek"/>
              <w:spacing w:line="240" w:lineRule="auto"/>
              <w:jc w:val="center"/>
              <w:rPr>
                <w:color w:val="FFFFFF" w:themeColor="background1"/>
                <w:sz w:val="22"/>
                <w:szCs w:val="22"/>
              </w:rPr>
            </w:pPr>
            <w:r w:rsidRPr="0076317A">
              <w:rPr>
                <w:color w:val="FFFFFF" w:themeColor="background1"/>
                <w:sz w:val="22"/>
                <w:szCs w:val="22"/>
              </w:rPr>
              <w:t>21.</w:t>
            </w:r>
          </w:p>
        </w:tc>
        <w:tc>
          <w:tcPr>
            <w:tcW w:w="0" w:type="auto"/>
          </w:tcPr>
          <w:p w14:paraId="2816EAB0" w14:textId="77777777" w:rsidR="0076317A" w:rsidRPr="00283294" w:rsidRDefault="0076317A" w:rsidP="0076317A">
            <w:pPr>
              <w:spacing w:line="276" w:lineRule="auto"/>
            </w:pPr>
            <w:r w:rsidRPr="00C25A56">
              <w:t>CMDB umożliwia z poziomu interfejsu oprogramowania nawiązanie sesji zdalnej w trybie przejęcia pulpitu użytkownika z komputerem przechowywanym w bazie,</w:t>
            </w:r>
          </w:p>
        </w:tc>
      </w:tr>
      <w:tr w:rsidR="0076317A" w:rsidRPr="00964377" w14:paraId="497B0145" w14:textId="77777777" w:rsidTr="0076317A">
        <w:trPr>
          <w:trHeight w:val="20"/>
        </w:trPr>
        <w:tc>
          <w:tcPr>
            <w:tcW w:w="0" w:type="auto"/>
            <w:shd w:val="clear" w:color="auto" w:fill="5B9BD5" w:themeFill="accent1"/>
            <w:noWrap/>
            <w:vAlign w:val="center"/>
          </w:tcPr>
          <w:p w14:paraId="431F0FCE" w14:textId="77777777" w:rsidR="0076317A" w:rsidRPr="0076317A" w:rsidRDefault="0076317A" w:rsidP="0076317A">
            <w:pPr>
              <w:pStyle w:val="Tabelanagwek"/>
              <w:spacing w:line="240" w:lineRule="auto"/>
              <w:jc w:val="center"/>
              <w:rPr>
                <w:color w:val="FFFFFF" w:themeColor="background1"/>
                <w:sz w:val="22"/>
                <w:szCs w:val="22"/>
              </w:rPr>
            </w:pPr>
            <w:r w:rsidRPr="0076317A">
              <w:rPr>
                <w:color w:val="FFFFFF" w:themeColor="background1"/>
                <w:sz w:val="22"/>
                <w:szCs w:val="22"/>
              </w:rPr>
              <w:t>22.</w:t>
            </w:r>
          </w:p>
        </w:tc>
        <w:tc>
          <w:tcPr>
            <w:tcW w:w="0" w:type="auto"/>
          </w:tcPr>
          <w:p w14:paraId="19AE2981" w14:textId="77777777" w:rsidR="0076317A" w:rsidRPr="00283294" w:rsidRDefault="0076317A" w:rsidP="0076317A">
            <w:pPr>
              <w:spacing w:line="276" w:lineRule="auto"/>
            </w:pPr>
            <w:r w:rsidRPr="00C25A56">
              <w:t>CMDB posiada API,</w:t>
            </w:r>
          </w:p>
        </w:tc>
      </w:tr>
      <w:tr w:rsidR="008E4CF2" w:rsidRPr="00964377" w14:paraId="6F002C3C" w14:textId="77777777" w:rsidTr="0076317A">
        <w:trPr>
          <w:trHeight w:val="20"/>
        </w:trPr>
        <w:tc>
          <w:tcPr>
            <w:tcW w:w="0" w:type="auto"/>
            <w:shd w:val="clear" w:color="auto" w:fill="5B9BD5" w:themeFill="accent1"/>
            <w:noWrap/>
            <w:vAlign w:val="center"/>
          </w:tcPr>
          <w:p w14:paraId="0EEC91E1" w14:textId="77777777" w:rsidR="008E4CF2" w:rsidRPr="008E4CF2" w:rsidRDefault="0076317A" w:rsidP="0076317A">
            <w:pPr>
              <w:pStyle w:val="Tabelanagwek"/>
              <w:spacing w:after="0" w:line="240" w:lineRule="auto"/>
              <w:jc w:val="left"/>
              <w:rPr>
                <w:color w:val="FFFFFF" w:themeColor="background1"/>
                <w:sz w:val="22"/>
              </w:rPr>
            </w:pPr>
            <w:r>
              <w:rPr>
                <w:color w:val="FFFFFF" w:themeColor="background1"/>
                <w:sz w:val="22"/>
              </w:rPr>
              <w:t>III</w:t>
            </w:r>
          </w:p>
        </w:tc>
        <w:tc>
          <w:tcPr>
            <w:tcW w:w="0" w:type="auto"/>
            <w:shd w:val="clear" w:color="auto" w:fill="5B9BD5" w:themeFill="accent1"/>
            <w:vAlign w:val="center"/>
          </w:tcPr>
          <w:p w14:paraId="24A5281A" w14:textId="77777777" w:rsidR="008E4CF2" w:rsidRPr="008E4CF2" w:rsidRDefault="008E4CF2" w:rsidP="0076317A">
            <w:pPr>
              <w:spacing w:after="0" w:line="276" w:lineRule="auto"/>
              <w:jc w:val="left"/>
              <w:rPr>
                <w:b/>
                <w:color w:val="FFFFFF" w:themeColor="background1"/>
              </w:rPr>
            </w:pPr>
            <w:r w:rsidRPr="008E4CF2">
              <w:rPr>
                <w:b/>
                <w:color w:val="FFFFFF" w:themeColor="background1"/>
              </w:rPr>
              <w:t>Moduł zarządzania umowami serwisowymi dla zasobów IT przechowywanych w bazie konfiguracji CMDB:</w:t>
            </w:r>
          </w:p>
        </w:tc>
      </w:tr>
      <w:tr w:rsidR="0076317A" w:rsidRPr="00964377" w14:paraId="3F706EC6" w14:textId="77777777" w:rsidTr="0076317A">
        <w:trPr>
          <w:trHeight w:val="20"/>
        </w:trPr>
        <w:tc>
          <w:tcPr>
            <w:tcW w:w="0" w:type="auto"/>
            <w:shd w:val="clear" w:color="auto" w:fill="5B9BD5" w:themeFill="accent1"/>
            <w:noWrap/>
            <w:vAlign w:val="center"/>
          </w:tcPr>
          <w:p w14:paraId="74ADDBE0" w14:textId="77777777" w:rsidR="0076317A" w:rsidRPr="0076317A" w:rsidRDefault="0076317A" w:rsidP="0076317A">
            <w:pPr>
              <w:pStyle w:val="Tabelanagwek"/>
              <w:spacing w:line="240" w:lineRule="auto"/>
              <w:jc w:val="center"/>
              <w:rPr>
                <w:color w:val="FFFFFF" w:themeColor="background1"/>
                <w:sz w:val="22"/>
              </w:rPr>
            </w:pPr>
            <w:r w:rsidRPr="0076317A">
              <w:rPr>
                <w:color w:val="FFFFFF" w:themeColor="background1"/>
                <w:sz w:val="22"/>
                <w:szCs w:val="22"/>
              </w:rPr>
              <w:t>1.</w:t>
            </w:r>
          </w:p>
        </w:tc>
        <w:tc>
          <w:tcPr>
            <w:tcW w:w="0" w:type="auto"/>
          </w:tcPr>
          <w:p w14:paraId="4CD917BC" w14:textId="77777777" w:rsidR="0076317A" w:rsidRPr="00283294" w:rsidRDefault="0076317A" w:rsidP="0076317A">
            <w:pPr>
              <w:spacing w:line="276" w:lineRule="auto"/>
            </w:pPr>
            <w:r w:rsidRPr="008E4CF2">
              <w:t>Moduł zarządzania umowami serwisowymi umożliwia rejestrację warunków umów gwarancyjnych i serwisowych, w tym w szczególności dane teleadresowe gwaranta, czas obowiązywania umowy, jej koszt oraz powiązania ich z jednym lub wieloma elementami konfiguracji bazy CMDB,</w:t>
            </w:r>
          </w:p>
        </w:tc>
      </w:tr>
      <w:tr w:rsidR="0076317A" w:rsidRPr="00964377" w14:paraId="6B5C7E2F" w14:textId="77777777" w:rsidTr="0076317A">
        <w:trPr>
          <w:trHeight w:val="20"/>
        </w:trPr>
        <w:tc>
          <w:tcPr>
            <w:tcW w:w="0" w:type="auto"/>
            <w:shd w:val="clear" w:color="auto" w:fill="5B9BD5" w:themeFill="accent1"/>
            <w:noWrap/>
            <w:vAlign w:val="center"/>
          </w:tcPr>
          <w:p w14:paraId="575675D9" w14:textId="77777777" w:rsidR="0076317A" w:rsidRPr="0076317A" w:rsidRDefault="0076317A" w:rsidP="0076317A">
            <w:pPr>
              <w:pStyle w:val="Tabelanagwek"/>
              <w:spacing w:line="240" w:lineRule="auto"/>
              <w:jc w:val="center"/>
              <w:rPr>
                <w:color w:val="FFFFFF" w:themeColor="background1"/>
                <w:sz w:val="22"/>
              </w:rPr>
            </w:pPr>
            <w:r w:rsidRPr="0076317A">
              <w:rPr>
                <w:color w:val="FFFFFF" w:themeColor="background1"/>
                <w:sz w:val="22"/>
                <w:szCs w:val="22"/>
              </w:rPr>
              <w:t>2.</w:t>
            </w:r>
          </w:p>
        </w:tc>
        <w:tc>
          <w:tcPr>
            <w:tcW w:w="0" w:type="auto"/>
          </w:tcPr>
          <w:p w14:paraId="2AF3F075" w14:textId="77777777" w:rsidR="0076317A" w:rsidRPr="00283294" w:rsidRDefault="0076317A" w:rsidP="0076317A">
            <w:pPr>
              <w:spacing w:line="276" w:lineRule="auto"/>
            </w:pPr>
            <w:r>
              <w:t>Moduł zarządzania umowami serwisowymi posiada funkcjonalność pozwalającą przesyłać powiadomienia o wygaśnięciu okresu obowiązywania umowy serwisowej i gwarancyjnej;</w:t>
            </w:r>
          </w:p>
        </w:tc>
      </w:tr>
      <w:tr w:rsidR="008E4CF2" w:rsidRPr="00964377" w14:paraId="08AB70A6" w14:textId="77777777" w:rsidTr="0076317A">
        <w:trPr>
          <w:trHeight w:val="20"/>
        </w:trPr>
        <w:tc>
          <w:tcPr>
            <w:tcW w:w="0" w:type="auto"/>
            <w:shd w:val="clear" w:color="auto" w:fill="5B9BD5" w:themeFill="accent1"/>
            <w:noWrap/>
            <w:vAlign w:val="center"/>
          </w:tcPr>
          <w:p w14:paraId="5661CE6E" w14:textId="77777777" w:rsidR="008E4CF2" w:rsidRPr="008E4CF2" w:rsidRDefault="0076317A" w:rsidP="0076317A">
            <w:pPr>
              <w:pStyle w:val="Tabelanagwek"/>
              <w:spacing w:before="0" w:after="0" w:line="240" w:lineRule="auto"/>
              <w:jc w:val="center"/>
              <w:rPr>
                <w:color w:val="FFFFFF" w:themeColor="background1"/>
                <w:sz w:val="22"/>
              </w:rPr>
            </w:pPr>
            <w:r>
              <w:rPr>
                <w:color w:val="FFFFFF" w:themeColor="background1"/>
                <w:sz w:val="22"/>
              </w:rPr>
              <w:t>IV</w:t>
            </w:r>
          </w:p>
        </w:tc>
        <w:tc>
          <w:tcPr>
            <w:tcW w:w="0" w:type="auto"/>
            <w:shd w:val="clear" w:color="auto" w:fill="5B9BD5" w:themeFill="accent1"/>
            <w:vAlign w:val="center"/>
          </w:tcPr>
          <w:p w14:paraId="01392775" w14:textId="77777777" w:rsidR="008E4CF2" w:rsidRPr="008E4CF2" w:rsidRDefault="008E4CF2" w:rsidP="0076317A">
            <w:pPr>
              <w:spacing w:after="0" w:line="276" w:lineRule="auto"/>
              <w:jc w:val="left"/>
              <w:rPr>
                <w:b/>
                <w:color w:val="FFFFFF" w:themeColor="background1"/>
              </w:rPr>
            </w:pPr>
            <w:r w:rsidRPr="008E4CF2">
              <w:rPr>
                <w:b/>
                <w:color w:val="FFFFFF" w:themeColor="background1"/>
              </w:rPr>
              <w:t>Moduł zarządzania bazą wiedzy dla użytkowników</w:t>
            </w:r>
          </w:p>
        </w:tc>
      </w:tr>
      <w:tr w:rsidR="0076317A" w:rsidRPr="00964377" w14:paraId="3A08FCCF" w14:textId="77777777" w:rsidTr="0076317A">
        <w:trPr>
          <w:trHeight w:val="20"/>
        </w:trPr>
        <w:tc>
          <w:tcPr>
            <w:tcW w:w="0" w:type="auto"/>
            <w:shd w:val="clear" w:color="auto" w:fill="5B9BD5" w:themeFill="accent1"/>
            <w:noWrap/>
            <w:vAlign w:val="center"/>
          </w:tcPr>
          <w:p w14:paraId="340D4C2D" w14:textId="77777777" w:rsidR="0076317A" w:rsidRPr="0076317A" w:rsidRDefault="0076317A" w:rsidP="0076317A">
            <w:pPr>
              <w:pStyle w:val="Tabelanagwek"/>
              <w:spacing w:line="240" w:lineRule="auto"/>
              <w:jc w:val="center"/>
              <w:rPr>
                <w:b w:val="0"/>
                <w:color w:val="FFFFFF" w:themeColor="background1"/>
                <w:sz w:val="22"/>
              </w:rPr>
            </w:pPr>
            <w:r w:rsidRPr="0076317A">
              <w:rPr>
                <w:b w:val="0"/>
                <w:color w:val="FFFFFF" w:themeColor="background1"/>
                <w:sz w:val="22"/>
                <w:szCs w:val="22"/>
              </w:rPr>
              <w:t>1.</w:t>
            </w:r>
          </w:p>
        </w:tc>
        <w:tc>
          <w:tcPr>
            <w:tcW w:w="0" w:type="auto"/>
          </w:tcPr>
          <w:p w14:paraId="7D301E57" w14:textId="77777777" w:rsidR="0076317A" w:rsidRDefault="0076317A" w:rsidP="0076317A">
            <w:pPr>
              <w:spacing w:line="276" w:lineRule="auto"/>
            </w:pPr>
            <w:r w:rsidRPr="00BE1B06">
              <w:t>Moduł zarządzania bazą wiedzy umożliwia rejestrację rozwiązań zawierających co najmniej następujące atrybuty: temat i opis rozwiązania, powiązane słowa kluczowe, klasyfikacja rozwiązania,</w:t>
            </w:r>
          </w:p>
        </w:tc>
      </w:tr>
      <w:tr w:rsidR="0076317A" w:rsidRPr="00964377" w14:paraId="70F29CA8" w14:textId="77777777" w:rsidTr="0076317A">
        <w:trPr>
          <w:trHeight w:val="20"/>
        </w:trPr>
        <w:tc>
          <w:tcPr>
            <w:tcW w:w="0" w:type="auto"/>
            <w:shd w:val="clear" w:color="auto" w:fill="5B9BD5" w:themeFill="accent1"/>
            <w:noWrap/>
            <w:vAlign w:val="center"/>
          </w:tcPr>
          <w:p w14:paraId="05D7638D" w14:textId="77777777" w:rsidR="0076317A" w:rsidRPr="0076317A" w:rsidRDefault="0076317A" w:rsidP="0076317A">
            <w:pPr>
              <w:pStyle w:val="Tabelanagwek"/>
              <w:spacing w:line="240" w:lineRule="auto"/>
              <w:jc w:val="center"/>
              <w:rPr>
                <w:b w:val="0"/>
                <w:color w:val="FFFFFF" w:themeColor="background1"/>
                <w:sz w:val="22"/>
              </w:rPr>
            </w:pPr>
            <w:r w:rsidRPr="0076317A">
              <w:rPr>
                <w:b w:val="0"/>
                <w:color w:val="FFFFFF" w:themeColor="background1"/>
                <w:sz w:val="22"/>
                <w:szCs w:val="22"/>
              </w:rPr>
              <w:lastRenderedPageBreak/>
              <w:t>2.</w:t>
            </w:r>
          </w:p>
        </w:tc>
        <w:tc>
          <w:tcPr>
            <w:tcW w:w="0" w:type="auto"/>
          </w:tcPr>
          <w:p w14:paraId="3312BD3D" w14:textId="77777777" w:rsidR="0076317A" w:rsidRDefault="0076317A" w:rsidP="0076317A">
            <w:pPr>
              <w:spacing w:line="276" w:lineRule="auto"/>
            </w:pPr>
            <w:r w:rsidRPr="00BE1B06">
              <w:t>Moduł zarządzania bazą wiedzy umożliwia klasyfikację rozwiązań w strukturze drzewiastej katalogu, dowolnie definiowanego przez użytkownika,</w:t>
            </w:r>
          </w:p>
        </w:tc>
      </w:tr>
      <w:tr w:rsidR="0076317A" w:rsidRPr="00964377" w14:paraId="7B3F429D" w14:textId="77777777" w:rsidTr="0076317A">
        <w:trPr>
          <w:trHeight w:val="20"/>
        </w:trPr>
        <w:tc>
          <w:tcPr>
            <w:tcW w:w="0" w:type="auto"/>
            <w:shd w:val="clear" w:color="auto" w:fill="5B9BD5" w:themeFill="accent1"/>
            <w:noWrap/>
            <w:vAlign w:val="center"/>
          </w:tcPr>
          <w:p w14:paraId="2670CE85" w14:textId="77777777" w:rsidR="0076317A" w:rsidRPr="0076317A" w:rsidRDefault="0076317A" w:rsidP="0076317A">
            <w:pPr>
              <w:pStyle w:val="Tabelanagwek"/>
              <w:spacing w:line="240" w:lineRule="auto"/>
              <w:jc w:val="center"/>
              <w:rPr>
                <w:b w:val="0"/>
                <w:color w:val="FFFFFF" w:themeColor="background1"/>
                <w:sz w:val="22"/>
              </w:rPr>
            </w:pPr>
            <w:r w:rsidRPr="0076317A">
              <w:rPr>
                <w:b w:val="0"/>
                <w:color w:val="FFFFFF" w:themeColor="background1"/>
                <w:sz w:val="22"/>
                <w:szCs w:val="22"/>
              </w:rPr>
              <w:t>3.</w:t>
            </w:r>
          </w:p>
        </w:tc>
        <w:tc>
          <w:tcPr>
            <w:tcW w:w="0" w:type="auto"/>
          </w:tcPr>
          <w:p w14:paraId="50AF96F6" w14:textId="77777777" w:rsidR="0076317A" w:rsidRDefault="0076317A" w:rsidP="0076317A">
            <w:pPr>
              <w:spacing w:line="276" w:lineRule="auto"/>
            </w:pPr>
            <w:r w:rsidRPr="00BE1B06">
              <w:t>Moduł zarządzania bazą wiedzy umożliwia przeszukiwanie danych po dowolnych atrybutach rozwiązania,</w:t>
            </w:r>
          </w:p>
        </w:tc>
      </w:tr>
      <w:tr w:rsidR="0076317A" w:rsidRPr="00964377" w14:paraId="4508A1CD" w14:textId="77777777" w:rsidTr="0076317A">
        <w:trPr>
          <w:trHeight w:val="20"/>
        </w:trPr>
        <w:tc>
          <w:tcPr>
            <w:tcW w:w="0" w:type="auto"/>
            <w:shd w:val="clear" w:color="auto" w:fill="5B9BD5" w:themeFill="accent1"/>
            <w:noWrap/>
            <w:vAlign w:val="center"/>
          </w:tcPr>
          <w:p w14:paraId="44EB8CC7" w14:textId="77777777" w:rsidR="0076317A" w:rsidRPr="0076317A" w:rsidRDefault="0076317A" w:rsidP="0076317A">
            <w:pPr>
              <w:pStyle w:val="Tabelanagwek"/>
              <w:spacing w:line="240" w:lineRule="auto"/>
              <w:jc w:val="center"/>
              <w:rPr>
                <w:b w:val="0"/>
                <w:color w:val="FFFFFF" w:themeColor="background1"/>
                <w:sz w:val="22"/>
              </w:rPr>
            </w:pPr>
            <w:r w:rsidRPr="0076317A">
              <w:rPr>
                <w:b w:val="0"/>
                <w:color w:val="FFFFFF" w:themeColor="background1"/>
                <w:sz w:val="22"/>
                <w:szCs w:val="22"/>
              </w:rPr>
              <w:t>4.</w:t>
            </w:r>
          </w:p>
        </w:tc>
        <w:tc>
          <w:tcPr>
            <w:tcW w:w="0" w:type="auto"/>
          </w:tcPr>
          <w:p w14:paraId="1B847EFE" w14:textId="77777777" w:rsidR="0076317A" w:rsidRDefault="0076317A" w:rsidP="0076317A">
            <w:pPr>
              <w:spacing w:line="276" w:lineRule="auto"/>
            </w:pPr>
            <w:r w:rsidRPr="00BE1B06">
              <w:t>Moduł zarządzania bazą wiedzy umożliwia udostępnianie rozwiązań osobno dla użytkowników i</w:t>
            </w:r>
            <w:r w:rsidR="00995998">
              <w:t> </w:t>
            </w:r>
            <w:r w:rsidRPr="00BE1B06">
              <w:t>osobno dla serwisantów,</w:t>
            </w:r>
          </w:p>
        </w:tc>
      </w:tr>
      <w:tr w:rsidR="0076317A" w:rsidRPr="00964377" w14:paraId="06E67D98" w14:textId="77777777" w:rsidTr="0076317A">
        <w:trPr>
          <w:trHeight w:val="20"/>
        </w:trPr>
        <w:tc>
          <w:tcPr>
            <w:tcW w:w="0" w:type="auto"/>
            <w:shd w:val="clear" w:color="auto" w:fill="5B9BD5" w:themeFill="accent1"/>
            <w:noWrap/>
            <w:vAlign w:val="center"/>
          </w:tcPr>
          <w:p w14:paraId="773412E8" w14:textId="77777777" w:rsidR="0076317A" w:rsidRPr="0076317A" w:rsidRDefault="0076317A" w:rsidP="0076317A">
            <w:pPr>
              <w:pStyle w:val="Tabelanagwek"/>
              <w:spacing w:line="240" w:lineRule="auto"/>
              <w:jc w:val="center"/>
              <w:rPr>
                <w:b w:val="0"/>
                <w:color w:val="FFFFFF" w:themeColor="background1"/>
                <w:sz w:val="22"/>
              </w:rPr>
            </w:pPr>
            <w:r w:rsidRPr="0076317A">
              <w:rPr>
                <w:b w:val="0"/>
                <w:color w:val="FFFFFF" w:themeColor="background1"/>
                <w:sz w:val="22"/>
                <w:szCs w:val="22"/>
              </w:rPr>
              <w:t>5.</w:t>
            </w:r>
          </w:p>
        </w:tc>
        <w:tc>
          <w:tcPr>
            <w:tcW w:w="0" w:type="auto"/>
          </w:tcPr>
          <w:p w14:paraId="23C63B87" w14:textId="77777777" w:rsidR="0076317A" w:rsidRDefault="0076317A" w:rsidP="0076317A">
            <w:pPr>
              <w:spacing w:line="276" w:lineRule="auto"/>
            </w:pPr>
            <w:r w:rsidRPr="00BE1B06">
              <w:t>Moduł zarządzania bazą wiedzy umożliwia rejestrację rozwiązań z poziomu incydentu i</w:t>
            </w:r>
            <w:r w:rsidR="00995998">
              <w:t> </w:t>
            </w:r>
            <w:r w:rsidRPr="00BE1B06">
              <w:t>problemu,</w:t>
            </w:r>
          </w:p>
        </w:tc>
      </w:tr>
      <w:tr w:rsidR="0076317A" w:rsidRPr="00964377" w14:paraId="45F20DFB" w14:textId="77777777" w:rsidTr="0076317A">
        <w:trPr>
          <w:trHeight w:val="20"/>
        </w:trPr>
        <w:tc>
          <w:tcPr>
            <w:tcW w:w="0" w:type="auto"/>
            <w:shd w:val="clear" w:color="auto" w:fill="5B9BD5" w:themeFill="accent1"/>
            <w:noWrap/>
            <w:vAlign w:val="center"/>
          </w:tcPr>
          <w:p w14:paraId="536CD1A3" w14:textId="77777777" w:rsidR="0076317A" w:rsidRPr="0076317A" w:rsidRDefault="0076317A" w:rsidP="0076317A">
            <w:pPr>
              <w:pStyle w:val="Tabelanagwek"/>
              <w:spacing w:line="240" w:lineRule="auto"/>
              <w:jc w:val="center"/>
              <w:rPr>
                <w:b w:val="0"/>
                <w:color w:val="FFFFFF" w:themeColor="background1"/>
                <w:sz w:val="22"/>
              </w:rPr>
            </w:pPr>
            <w:r w:rsidRPr="0076317A">
              <w:rPr>
                <w:b w:val="0"/>
                <w:color w:val="FFFFFF" w:themeColor="background1"/>
                <w:sz w:val="22"/>
                <w:szCs w:val="22"/>
              </w:rPr>
              <w:t>6.</w:t>
            </w:r>
          </w:p>
        </w:tc>
        <w:tc>
          <w:tcPr>
            <w:tcW w:w="0" w:type="auto"/>
          </w:tcPr>
          <w:p w14:paraId="10B33482" w14:textId="77777777" w:rsidR="0076317A" w:rsidRDefault="0076317A" w:rsidP="0076317A">
            <w:pPr>
              <w:spacing w:line="276" w:lineRule="auto"/>
            </w:pPr>
            <w:r w:rsidRPr="00BE1B06">
              <w:t>Moduł zarządzania bazą wiedzy umożliwia przeglądanie rozwiązań bez konieczności logowania się użytkownika do systemu,</w:t>
            </w:r>
          </w:p>
        </w:tc>
      </w:tr>
      <w:tr w:rsidR="0076317A" w:rsidRPr="00964377" w14:paraId="5D187C7D" w14:textId="77777777" w:rsidTr="0076317A">
        <w:trPr>
          <w:trHeight w:val="20"/>
        </w:trPr>
        <w:tc>
          <w:tcPr>
            <w:tcW w:w="0" w:type="auto"/>
            <w:shd w:val="clear" w:color="auto" w:fill="5B9BD5" w:themeFill="accent1"/>
            <w:noWrap/>
            <w:vAlign w:val="center"/>
          </w:tcPr>
          <w:p w14:paraId="720F3D35" w14:textId="77777777" w:rsidR="0076317A" w:rsidRPr="0076317A" w:rsidRDefault="0076317A" w:rsidP="0076317A">
            <w:pPr>
              <w:pStyle w:val="Tabelanagwek"/>
              <w:spacing w:line="240" w:lineRule="auto"/>
              <w:jc w:val="center"/>
              <w:rPr>
                <w:b w:val="0"/>
                <w:color w:val="FFFFFF" w:themeColor="background1"/>
                <w:sz w:val="22"/>
              </w:rPr>
            </w:pPr>
            <w:r w:rsidRPr="0076317A">
              <w:rPr>
                <w:b w:val="0"/>
                <w:color w:val="FFFFFF" w:themeColor="background1"/>
                <w:sz w:val="22"/>
                <w:szCs w:val="22"/>
              </w:rPr>
              <w:t>7.</w:t>
            </w:r>
          </w:p>
        </w:tc>
        <w:tc>
          <w:tcPr>
            <w:tcW w:w="0" w:type="auto"/>
          </w:tcPr>
          <w:p w14:paraId="4DAC1117" w14:textId="77777777" w:rsidR="0076317A" w:rsidRDefault="0076317A" w:rsidP="0076317A">
            <w:pPr>
              <w:spacing w:line="276" w:lineRule="auto"/>
            </w:pPr>
            <w:r w:rsidRPr="00BE1B06">
              <w:t>Moduł bazy wiedzy umożliwia dokonanie akceptacji dodawanego do bazy wiedzy rozwiązania przez administratora bazy wiedzy,</w:t>
            </w:r>
          </w:p>
        </w:tc>
      </w:tr>
      <w:tr w:rsidR="0076317A" w:rsidRPr="00964377" w14:paraId="13AA7280" w14:textId="77777777" w:rsidTr="0076317A">
        <w:trPr>
          <w:trHeight w:val="20"/>
        </w:trPr>
        <w:tc>
          <w:tcPr>
            <w:tcW w:w="0" w:type="auto"/>
            <w:shd w:val="clear" w:color="auto" w:fill="5B9BD5" w:themeFill="accent1"/>
            <w:noWrap/>
            <w:vAlign w:val="center"/>
          </w:tcPr>
          <w:p w14:paraId="0F6CBF26" w14:textId="77777777" w:rsidR="0076317A" w:rsidRPr="0076317A" w:rsidRDefault="0076317A" w:rsidP="0076317A">
            <w:pPr>
              <w:pStyle w:val="Tabelanagwek"/>
              <w:spacing w:line="240" w:lineRule="auto"/>
              <w:jc w:val="center"/>
              <w:rPr>
                <w:b w:val="0"/>
                <w:color w:val="FFFFFF" w:themeColor="background1"/>
                <w:sz w:val="22"/>
              </w:rPr>
            </w:pPr>
            <w:r w:rsidRPr="0076317A">
              <w:rPr>
                <w:b w:val="0"/>
                <w:color w:val="FFFFFF" w:themeColor="background1"/>
                <w:sz w:val="22"/>
                <w:szCs w:val="22"/>
              </w:rPr>
              <w:t>8.</w:t>
            </w:r>
          </w:p>
        </w:tc>
        <w:tc>
          <w:tcPr>
            <w:tcW w:w="0" w:type="auto"/>
          </w:tcPr>
          <w:p w14:paraId="59EDD252" w14:textId="77777777" w:rsidR="0076317A" w:rsidRDefault="0076317A" w:rsidP="0076317A">
            <w:pPr>
              <w:spacing w:line="276" w:lineRule="auto"/>
            </w:pPr>
            <w:r w:rsidRPr="00BE1B06">
              <w:t>Moduł zarządzania bazą wiedzy umożliwia zamieszczanie i wyświetlanie w treści rozwiązania plików graficznych oraz dołączania dowolnej ilość załączników,</w:t>
            </w:r>
          </w:p>
        </w:tc>
      </w:tr>
      <w:tr w:rsidR="0076317A" w:rsidRPr="00964377" w14:paraId="1C3A84ED" w14:textId="77777777" w:rsidTr="0076317A">
        <w:trPr>
          <w:trHeight w:val="20"/>
        </w:trPr>
        <w:tc>
          <w:tcPr>
            <w:tcW w:w="0" w:type="auto"/>
            <w:shd w:val="clear" w:color="auto" w:fill="5B9BD5" w:themeFill="accent1"/>
            <w:noWrap/>
            <w:vAlign w:val="center"/>
          </w:tcPr>
          <w:p w14:paraId="0CF762C2" w14:textId="77777777" w:rsidR="0076317A" w:rsidRPr="0076317A" w:rsidRDefault="0076317A" w:rsidP="0076317A">
            <w:pPr>
              <w:pStyle w:val="Tabelanagwek"/>
              <w:spacing w:line="240" w:lineRule="auto"/>
              <w:jc w:val="center"/>
              <w:rPr>
                <w:b w:val="0"/>
                <w:color w:val="FFFFFF" w:themeColor="background1"/>
                <w:sz w:val="22"/>
              </w:rPr>
            </w:pPr>
            <w:r w:rsidRPr="0076317A">
              <w:rPr>
                <w:b w:val="0"/>
                <w:color w:val="FFFFFF" w:themeColor="background1"/>
                <w:sz w:val="22"/>
                <w:szCs w:val="22"/>
              </w:rPr>
              <w:t>9.</w:t>
            </w:r>
          </w:p>
        </w:tc>
        <w:tc>
          <w:tcPr>
            <w:tcW w:w="0" w:type="auto"/>
          </w:tcPr>
          <w:p w14:paraId="0994602E" w14:textId="77777777" w:rsidR="0076317A" w:rsidRDefault="0076317A" w:rsidP="0076317A">
            <w:pPr>
              <w:spacing w:line="276" w:lineRule="auto"/>
            </w:pPr>
            <w:r w:rsidRPr="00BE1B06">
              <w:t>Moduł zarządzania bazą wiedzy umożliwia przesłanie rozwiązania do użytkownika za pomocą poczty elektronicznej bez konieczności powiązania tego działania z procesem zarządzania incydentem lub problemem,</w:t>
            </w:r>
          </w:p>
        </w:tc>
      </w:tr>
      <w:tr w:rsidR="0076317A" w:rsidRPr="00964377" w14:paraId="11745703" w14:textId="77777777" w:rsidTr="0076317A">
        <w:trPr>
          <w:trHeight w:val="20"/>
        </w:trPr>
        <w:tc>
          <w:tcPr>
            <w:tcW w:w="0" w:type="auto"/>
            <w:shd w:val="clear" w:color="auto" w:fill="5B9BD5" w:themeFill="accent1"/>
            <w:noWrap/>
            <w:vAlign w:val="center"/>
          </w:tcPr>
          <w:p w14:paraId="0C0A4521" w14:textId="77777777" w:rsidR="0076317A" w:rsidRPr="0076317A" w:rsidRDefault="0076317A" w:rsidP="0076317A">
            <w:pPr>
              <w:pStyle w:val="Tabelanagwek"/>
              <w:spacing w:line="240" w:lineRule="auto"/>
              <w:jc w:val="center"/>
              <w:rPr>
                <w:b w:val="0"/>
                <w:color w:val="FFFFFF" w:themeColor="background1"/>
                <w:sz w:val="22"/>
              </w:rPr>
            </w:pPr>
            <w:r w:rsidRPr="0076317A">
              <w:rPr>
                <w:b w:val="0"/>
                <w:color w:val="FFFFFF" w:themeColor="background1"/>
                <w:sz w:val="22"/>
                <w:szCs w:val="22"/>
              </w:rPr>
              <w:t>10.</w:t>
            </w:r>
          </w:p>
        </w:tc>
        <w:tc>
          <w:tcPr>
            <w:tcW w:w="0" w:type="auto"/>
          </w:tcPr>
          <w:p w14:paraId="010AABFA" w14:textId="77777777" w:rsidR="0076317A" w:rsidRDefault="0076317A" w:rsidP="0076317A">
            <w:pPr>
              <w:spacing w:line="276" w:lineRule="auto"/>
            </w:pPr>
            <w:r w:rsidRPr="00BE1B06">
              <w:t>Moduł Bazy wiedzy może być ukryty przed zgłaszającymi,</w:t>
            </w:r>
          </w:p>
        </w:tc>
      </w:tr>
      <w:tr w:rsidR="0076317A" w:rsidRPr="00964377" w14:paraId="5DA09B4D" w14:textId="77777777" w:rsidTr="0076317A">
        <w:trPr>
          <w:trHeight w:val="20"/>
        </w:trPr>
        <w:tc>
          <w:tcPr>
            <w:tcW w:w="0" w:type="auto"/>
            <w:shd w:val="clear" w:color="auto" w:fill="5B9BD5" w:themeFill="accent1"/>
            <w:noWrap/>
            <w:vAlign w:val="center"/>
          </w:tcPr>
          <w:p w14:paraId="373AC29E" w14:textId="77777777" w:rsidR="0076317A" w:rsidRPr="0076317A" w:rsidRDefault="0076317A" w:rsidP="0076317A">
            <w:pPr>
              <w:pStyle w:val="Tabelanagwek"/>
              <w:spacing w:line="240" w:lineRule="auto"/>
              <w:jc w:val="center"/>
              <w:rPr>
                <w:b w:val="0"/>
                <w:color w:val="FFFFFF" w:themeColor="background1"/>
                <w:sz w:val="22"/>
              </w:rPr>
            </w:pPr>
            <w:r w:rsidRPr="0076317A">
              <w:rPr>
                <w:b w:val="0"/>
                <w:color w:val="FFFFFF" w:themeColor="background1"/>
                <w:sz w:val="22"/>
                <w:szCs w:val="22"/>
              </w:rPr>
              <w:t>11.</w:t>
            </w:r>
          </w:p>
        </w:tc>
        <w:tc>
          <w:tcPr>
            <w:tcW w:w="0" w:type="auto"/>
          </w:tcPr>
          <w:p w14:paraId="6448F309" w14:textId="77777777" w:rsidR="0076317A" w:rsidRDefault="0076317A" w:rsidP="0076317A">
            <w:pPr>
              <w:spacing w:line="276" w:lineRule="auto"/>
            </w:pPr>
            <w:r w:rsidRPr="00BE1B06">
              <w:t>Moduł Bazy Wiedzy posiada API;</w:t>
            </w:r>
          </w:p>
        </w:tc>
      </w:tr>
      <w:tr w:rsidR="008E4CF2" w:rsidRPr="008E4CF2" w14:paraId="33D847F9" w14:textId="77777777" w:rsidTr="0076317A">
        <w:trPr>
          <w:trHeight w:val="20"/>
        </w:trPr>
        <w:tc>
          <w:tcPr>
            <w:tcW w:w="0" w:type="auto"/>
            <w:shd w:val="clear" w:color="auto" w:fill="5B9BD5" w:themeFill="accent1"/>
            <w:noWrap/>
            <w:vAlign w:val="center"/>
          </w:tcPr>
          <w:p w14:paraId="7572BC8D" w14:textId="77777777" w:rsidR="008E4CF2" w:rsidRPr="008E4CF2" w:rsidRDefault="0076317A" w:rsidP="0076317A">
            <w:pPr>
              <w:pStyle w:val="Tabelanagwek"/>
              <w:spacing w:before="0" w:after="0" w:line="240" w:lineRule="auto"/>
              <w:rPr>
                <w:color w:val="FFFFFF" w:themeColor="background1"/>
                <w:sz w:val="22"/>
              </w:rPr>
            </w:pPr>
            <w:r>
              <w:rPr>
                <w:color w:val="FFFFFF" w:themeColor="background1"/>
                <w:sz w:val="22"/>
              </w:rPr>
              <w:t>V</w:t>
            </w:r>
          </w:p>
        </w:tc>
        <w:tc>
          <w:tcPr>
            <w:tcW w:w="0" w:type="auto"/>
            <w:shd w:val="clear" w:color="auto" w:fill="5B9BD5" w:themeFill="accent1"/>
          </w:tcPr>
          <w:p w14:paraId="4DB8566C" w14:textId="77777777" w:rsidR="008E4CF2" w:rsidRPr="008E4CF2" w:rsidRDefault="008E4CF2" w:rsidP="0076317A">
            <w:pPr>
              <w:spacing w:after="0" w:line="276" w:lineRule="auto"/>
              <w:jc w:val="center"/>
              <w:rPr>
                <w:b/>
                <w:color w:val="FFFFFF" w:themeColor="background1"/>
              </w:rPr>
            </w:pPr>
            <w:r w:rsidRPr="008E4CF2">
              <w:rPr>
                <w:b/>
                <w:color w:val="FFFFFF" w:themeColor="background1"/>
              </w:rPr>
              <w:t>Moduł zarządzania zakupami</w:t>
            </w:r>
          </w:p>
        </w:tc>
      </w:tr>
      <w:tr w:rsidR="0076317A" w:rsidRPr="00964377" w14:paraId="602243CD" w14:textId="77777777" w:rsidTr="0076317A">
        <w:trPr>
          <w:trHeight w:val="20"/>
        </w:trPr>
        <w:tc>
          <w:tcPr>
            <w:tcW w:w="0" w:type="auto"/>
            <w:shd w:val="clear" w:color="auto" w:fill="5B9BD5" w:themeFill="accent1"/>
            <w:noWrap/>
            <w:vAlign w:val="center"/>
          </w:tcPr>
          <w:p w14:paraId="0B4DF407" w14:textId="77777777" w:rsidR="0076317A" w:rsidRPr="0076317A" w:rsidRDefault="0076317A" w:rsidP="0076317A">
            <w:pPr>
              <w:pStyle w:val="Tabelanagwek"/>
              <w:spacing w:line="240" w:lineRule="auto"/>
              <w:jc w:val="center"/>
              <w:rPr>
                <w:b w:val="0"/>
                <w:color w:val="FFFFFF" w:themeColor="background1"/>
                <w:sz w:val="22"/>
              </w:rPr>
            </w:pPr>
            <w:r w:rsidRPr="0076317A">
              <w:rPr>
                <w:b w:val="0"/>
                <w:color w:val="FFFFFF" w:themeColor="background1"/>
                <w:sz w:val="22"/>
                <w:szCs w:val="22"/>
              </w:rPr>
              <w:t>1.</w:t>
            </w:r>
          </w:p>
        </w:tc>
        <w:tc>
          <w:tcPr>
            <w:tcW w:w="0" w:type="auto"/>
          </w:tcPr>
          <w:p w14:paraId="4897587B" w14:textId="77777777" w:rsidR="0076317A" w:rsidRDefault="0076317A" w:rsidP="0076317A">
            <w:pPr>
              <w:spacing w:line="276" w:lineRule="auto"/>
            </w:pPr>
            <w:r>
              <w:t>Moduł zarządzania zakupami umożliwia przeprowadzenie procesu zakupowego składającego się z co najmniej następujących kroków:</w:t>
            </w:r>
          </w:p>
          <w:p w14:paraId="712A3967" w14:textId="77777777" w:rsidR="0076317A" w:rsidRDefault="0076317A" w:rsidP="002A697D">
            <w:pPr>
              <w:pStyle w:val="Akapitzlist"/>
              <w:numPr>
                <w:ilvl w:val="0"/>
                <w:numId w:val="143"/>
              </w:numPr>
              <w:spacing w:line="276" w:lineRule="auto"/>
            </w:pPr>
            <w:r>
              <w:t>Utworzenie zamówienie – rejestracja numeru zamówienia, powiązanie z dostawcą, określenie terminu realizacji zamówienia,</w:t>
            </w:r>
          </w:p>
          <w:p w14:paraId="7BE912A2" w14:textId="77777777" w:rsidR="0076317A" w:rsidRDefault="0076317A" w:rsidP="002A697D">
            <w:pPr>
              <w:pStyle w:val="Akapitzlist"/>
              <w:numPr>
                <w:ilvl w:val="0"/>
                <w:numId w:val="143"/>
              </w:numPr>
              <w:spacing w:line="276" w:lineRule="auto"/>
            </w:pPr>
            <w:r>
              <w:t>Dodanie pozycji do zamówienia – rejestracja produktów, ich ilości oraz ceny jednostkowej produktu,</w:t>
            </w:r>
          </w:p>
          <w:p w14:paraId="377CD88C" w14:textId="77777777" w:rsidR="0076317A" w:rsidRDefault="0076317A" w:rsidP="002A697D">
            <w:pPr>
              <w:pStyle w:val="Akapitzlist"/>
              <w:numPr>
                <w:ilvl w:val="0"/>
                <w:numId w:val="143"/>
              </w:numPr>
              <w:spacing w:line="276" w:lineRule="auto"/>
            </w:pPr>
            <w:r>
              <w:t>Przedstawienie zamówienia do akceptacji – moduł zarządzania zakupami umożliwia przeprowadzenie weryfikacji i akceptacji zamówienia przez osoby trzecie, z tymże użytkownik rejestrujący zamówienie nie może być jednocześnie osobą trzecią weryfikującą i akceptującą realizację zamówienia,</w:t>
            </w:r>
          </w:p>
          <w:p w14:paraId="4B8C4AE6" w14:textId="77777777" w:rsidR="0076317A" w:rsidRPr="00BE1B06" w:rsidRDefault="0076317A" w:rsidP="002A697D">
            <w:pPr>
              <w:pStyle w:val="Akapitzlist"/>
              <w:numPr>
                <w:ilvl w:val="0"/>
                <w:numId w:val="143"/>
              </w:numPr>
              <w:spacing w:line="276" w:lineRule="auto"/>
            </w:pPr>
            <w:r>
              <w:t>Powiązanie zamówienia z elementami konfiguracji w bazie CMDB;</w:t>
            </w:r>
          </w:p>
        </w:tc>
      </w:tr>
      <w:tr w:rsidR="0076317A" w:rsidRPr="00964377" w14:paraId="5986C0FA" w14:textId="77777777" w:rsidTr="0076317A">
        <w:trPr>
          <w:trHeight w:val="20"/>
        </w:trPr>
        <w:tc>
          <w:tcPr>
            <w:tcW w:w="0" w:type="auto"/>
            <w:shd w:val="clear" w:color="auto" w:fill="5B9BD5" w:themeFill="accent1"/>
            <w:noWrap/>
            <w:vAlign w:val="center"/>
          </w:tcPr>
          <w:p w14:paraId="1D8FFF0B" w14:textId="77777777" w:rsidR="0076317A" w:rsidRPr="0076317A" w:rsidRDefault="0076317A" w:rsidP="0076317A">
            <w:pPr>
              <w:pStyle w:val="Tabelanagwek"/>
              <w:spacing w:line="240" w:lineRule="auto"/>
              <w:jc w:val="center"/>
              <w:rPr>
                <w:b w:val="0"/>
                <w:color w:val="FFFFFF" w:themeColor="background1"/>
                <w:sz w:val="22"/>
              </w:rPr>
            </w:pPr>
            <w:r w:rsidRPr="0076317A">
              <w:rPr>
                <w:b w:val="0"/>
                <w:color w:val="FFFFFF" w:themeColor="background1"/>
                <w:sz w:val="22"/>
                <w:szCs w:val="22"/>
              </w:rPr>
              <w:lastRenderedPageBreak/>
              <w:t>2.</w:t>
            </w:r>
          </w:p>
        </w:tc>
        <w:tc>
          <w:tcPr>
            <w:tcW w:w="0" w:type="auto"/>
          </w:tcPr>
          <w:p w14:paraId="38380E3B" w14:textId="77777777" w:rsidR="0076317A" w:rsidRPr="00BE1B06" w:rsidRDefault="0076317A" w:rsidP="0076317A">
            <w:pPr>
              <w:spacing w:line="276" w:lineRule="auto"/>
            </w:pPr>
            <w:r w:rsidRPr="00722539">
              <w:t>Moduł zarządzania zakupami  umożliwia przesłanie powiadomienia do osób trzecich o</w:t>
            </w:r>
            <w:r w:rsidR="00995998">
              <w:t> </w:t>
            </w:r>
            <w:r w:rsidRPr="00722539">
              <w:t>przekroczonym terminie realizacji zamówienia,</w:t>
            </w:r>
          </w:p>
        </w:tc>
      </w:tr>
      <w:tr w:rsidR="0076317A" w:rsidRPr="00964377" w14:paraId="53257EEF" w14:textId="77777777" w:rsidTr="0076317A">
        <w:trPr>
          <w:trHeight w:val="20"/>
        </w:trPr>
        <w:tc>
          <w:tcPr>
            <w:tcW w:w="0" w:type="auto"/>
            <w:shd w:val="clear" w:color="auto" w:fill="5B9BD5" w:themeFill="accent1"/>
            <w:noWrap/>
            <w:vAlign w:val="center"/>
          </w:tcPr>
          <w:p w14:paraId="21A624F8" w14:textId="77777777" w:rsidR="0076317A" w:rsidRPr="0076317A" w:rsidRDefault="0076317A" w:rsidP="0076317A">
            <w:pPr>
              <w:pStyle w:val="Tabelanagwek"/>
              <w:spacing w:line="240" w:lineRule="auto"/>
              <w:jc w:val="center"/>
              <w:rPr>
                <w:b w:val="0"/>
                <w:color w:val="FFFFFF" w:themeColor="background1"/>
                <w:sz w:val="22"/>
              </w:rPr>
            </w:pPr>
            <w:r w:rsidRPr="0076317A">
              <w:rPr>
                <w:b w:val="0"/>
                <w:color w:val="FFFFFF" w:themeColor="background1"/>
                <w:sz w:val="22"/>
                <w:szCs w:val="22"/>
              </w:rPr>
              <w:t>3.</w:t>
            </w:r>
          </w:p>
        </w:tc>
        <w:tc>
          <w:tcPr>
            <w:tcW w:w="0" w:type="auto"/>
          </w:tcPr>
          <w:p w14:paraId="7DE4F204" w14:textId="77777777" w:rsidR="0076317A" w:rsidRPr="00BE1B06" w:rsidRDefault="0076317A" w:rsidP="0076317A">
            <w:pPr>
              <w:spacing w:line="276" w:lineRule="auto"/>
            </w:pPr>
            <w:r w:rsidRPr="00722539">
              <w:t>Moduł zarządzania zakupami umożliwia przydzielenie zamówienia do wybranego centrum kosztów (Cost Center) oraz konta księgi głównej w księgowości.</w:t>
            </w:r>
          </w:p>
        </w:tc>
      </w:tr>
      <w:tr w:rsidR="008E4CF2" w:rsidRPr="00964377" w14:paraId="5874511B" w14:textId="77777777" w:rsidTr="0076317A">
        <w:trPr>
          <w:trHeight w:val="20"/>
        </w:trPr>
        <w:tc>
          <w:tcPr>
            <w:tcW w:w="0" w:type="auto"/>
            <w:shd w:val="clear" w:color="auto" w:fill="5B9BD5" w:themeFill="accent1"/>
            <w:noWrap/>
            <w:vAlign w:val="center"/>
          </w:tcPr>
          <w:p w14:paraId="60837DD9" w14:textId="77777777" w:rsidR="008E4CF2" w:rsidRPr="008E4CF2" w:rsidRDefault="0076317A" w:rsidP="0076317A">
            <w:pPr>
              <w:pStyle w:val="Tabelanagwek"/>
              <w:spacing w:before="0" w:after="0" w:line="240" w:lineRule="auto"/>
              <w:jc w:val="center"/>
              <w:rPr>
                <w:color w:val="FFFFFF" w:themeColor="background1"/>
                <w:sz w:val="22"/>
              </w:rPr>
            </w:pPr>
            <w:r>
              <w:rPr>
                <w:color w:val="FFFFFF" w:themeColor="background1"/>
                <w:sz w:val="22"/>
              </w:rPr>
              <w:t>VI</w:t>
            </w:r>
          </w:p>
        </w:tc>
        <w:tc>
          <w:tcPr>
            <w:tcW w:w="0" w:type="auto"/>
            <w:shd w:val="clear" w:color="auto" w:fill="5B9BD5" w:themeFill="accent1"/>
            <w:vAlign w:val="center"/>
          </w:tcPr>
          <w:p w14:paraId="2F7FE4AB" w14:textId="77777777" w:rsidR="008E4CF2" w:rsidRPr="008E4CF2" w:rsidRDefault="008E4CF2" w:rsidP="0076317A">
            <w:pPr>
              <w:spacing w:after="0" w:line="276" w:lineRule="auto"/>
              <w:jc w:val="center"/>
              <w:rPr>
                <w:b/>
                <w:color w:val="FFFFFF" w:themeColor="background1"/>
              </w:rPr>
            </w:pPr>
            <w:r w:rsidRPr="008E4CF2">
              <w:rPr>
                <w:b/>
                <w:color w:val="FFFFFF" w:themeColor="background1"/>
              </w:rPr>
              <w:t>Moduł raportowania</w:t>
            </w:r>
          </w:p>
        </w:tc>
      </w:tr>
      <w:tr w:rsidR="0076317A" w:rsidRPr="00964377" w14:paraId="41A219EC" w14:textId="77777777" w:rsidTr="0076317A">
        <w:trPr>
          <w:trHeight w:val="20"/>
        </w:trPr>
        <w:tc>
          <w:tcPr>
            <w:tcW w:w="0" w:type="auto"/>
            <w:shd w:val="clear" w:color="auto" w:fill="5B9BD5" w:themeFill="accent1"/>
            <w:noWrap/>
            <w:vAlign w:val="center"/>
          </w:tcPr>
          <w:p w14:paraId="0158629D" w14:textId="77777777" w:rsidR="0076317A" w:rsidRPr="0076317A" w:rsidRDefault="0076317A" w:rsidP="0076317A">
            <w:pPr>
              <w:pStyle w:val="Tabelanagwek"/>
              <w:spacing w:line="240" w:lineRule="auto"/>
              <w:jc w:val="center"/>
              <w:rPr>
                <w:b w:val="0"/>
                <w:color w:val="FFFFFF" w:themeColor="background1"/>
                <w:sz w:val="22"/>
              </w:rPr>
            </w:pPr>
            <w:r w:rsidRPr="0076317A">
              <w:rPr>
                <w:b w:val="0"/>
                <w:color w:val="FFFFFF" w:themeColor="background1"/>
                <w:sz w:val="22"/>
                <w:szCs w:val="22"/>
              </w:rPr>
              <w:t>1.</w:t>
            </w:r>
          </w:p>
        </w:tc>
        <w:tc>
          <w:tcPr>
            <w:tcW w:w="0" w:type="auto"/>
          </w:tcPr>
          <w:p w14:paraId="36CBC06E" w14:textId="77777777" w:rsidR="0076317A" w:rsidRPr="00722539" w:rsidRDefault="0076317A" w:rsidP="0076317A">
            <w:pPr>
              <w:spacing w:line="276" w:lineRule="auto"/>
            </w:pPr>
            <w:r w:rsidRPr="00CD3BC6">
              <w:t>Moduł raportowania umożliwia utworzenie raportów zarejestrowanych incydentów, problemów i zmian filtrowanych według kategorii, departamentu, statusu zgłoszenia, użytkownika,</w:t>
            </w:r>
          </w:p>
        </w:tc>
      </w:tr>
      <w:tr w:rsidR="0076317A" w:rsidRPr="00964377" w14:paraId="70D15507" w14:textId="77777777" w:rsidTr="0076317A">
        <w:trPr>
          <w:trHeight w:val="20"/>
        </w:trPr>
        <w:tc>
          <w:tcPr>
            <w:tcW w:w="0" w:type="auto"/>
            <w:shd w:val="clear" w:color="auto" w:fill="5B9BD5" w:themeFill="accent1"/>
            <w:noWrap/>
            <w:vAlign w:val="center"/>
          </w:tcPr>
          <w:p w14:paraId="02C94F80" w14:textId="77777777" w:rsidR="0076317A" w:rsidRPr="0076317A" w:rsidRDefault="0076317A" w:rsidP="0076317A">
            <w:pPr>
              <w:pStyle w:val="Tabelanagwek"/>
              <w:spacing w:line="240" w:lineRule="auto"/>
              <w:jc w:val="center"/>
              <w:rPr>
                <w:b w:val="0"/>
                <w:color w:val="FFFFFF" w:themeColor="background1"/>
                <w:sz w:val="22"/>
              </w:rPr>
            </w:pPr>
            <w:r w:rsidRPr="0076317A">
              <w:rPr>
                <w:b w:val="0"/>
                <w:color w:val="FFFFFF" w:themeColor="background1"/>
                <w:sz w:val="22"/>
                <w:szCs w:val="22"/>
              </w:rPr>
              <w:t>2.</w:t>
            </w:r>
          </w:p>
        </w:tc>
        <w:tc>
          <w:tcPr>
            <w:tcW w:w="0" w:type="auto"/>
          </w:tcPr>
          <w:p w14:paraId="7FFB9007" w14:textId="77777777" w:rsidR="0076317A" w:rsidRPr="00722539" w:rsidRDefault="0076317A" w:rsidP="0076317A">
            <w:pPr>
              <w:spacing w:line="276" w:lineRule="auto"/>
            </w:pPr>
            <w:r w:rsidRPr="00CD3BC6">
              <w:t>Moduł raportowania umożliwia utworzenie raportów przedstawiających rozkład incydentów w</w:t>
            </w:r>
            <w:r w:rsidR="00995998">
              <w:t> </w:t>
            </w:r>
            <w:r w:rsidRPr="00CD3BC6">
              <w:t>czasie według dowolnego atrybutu, próbkowane co jeden dzień roboczy,</w:t>
            </w:r>
          </w:p>
        </w:tc>
      </w:tr>
      <w:tr w:rsidR="0076317A" w:rsidRPr="00964377" w14:paraId="592C44A4" w14:textId="77777777" w:rsidTr="0076317A">
        <w:trPr>
          <w:trHeight w:val="20"/>
        </w:trPr>
        <w:tc>
          <w:tcPr>
            <w:tcW w:w="0" w:type="auto"/>
            <w:shd w:val="clear" w:color="auto" w:fill="5B9BD5" w:themeFill="accent1"/>
            <w:noWrap/>
            <w:vAlign w:val="center"/>
          </w:tcPr>
          <w:p w14:paraId="29B7E175" w14:textId="77777777" w:rsidR="0076317A" w:rsidRPr="0076317A" w:rsidRDefault="0076317A" w:rsidP="0076317A">
            <w:pPr>
              <w:pStyle w:val="Tabelanagwek"/>
              <w:spacing w:line="240" w:lineRule="auto"/>
              <w:jc w:val="center"/>
              <w:rPr>
                <w:b w:val="0"/>
                <w:color w:val="FFFFFF" w:themeColor="background1"/>
                <w:sz w:val="22"/>
              </w:rPr>
            </w:pPr>
            <w:r w:rsidRPr="0076317A">
              <w:rPr>
                <w:b w:val="0"/>
                <w:color w:val="FFFFFF" w:themeColor="background1"/>
                <w:sz w:val="22"/>
                <w:szCs w:val="22"/>
              </w:rPr>
              <w:t>3.</w:t>
            </w:r>
          </w:p>
        </w:tc>
        <w:tc>
          <w:tcPr>
            <w:tcW w:w="0" w:type="auto"/>
          </w:tcPr>
          <w:p w14:paraId="0E511F59" w14:textId="77777777" w:rsidR="0076317A" w:rsidRPr="00722539" w:rsidRDefault="0076317A" w:rsidP="0076317A">
            <w:pPr>
              <w:spacing w:line="276" w:lineRule="auto"/>
            </w:pPr>
            <w:r w:rsidRPr="00CD3BC6">
              <w:t>Moduł raportowania umożliwia utworzenie raportów czasu pracy użytkowników w ramach rozwiązywania zgłoszeń,</w:t>
            </w:r>
          </w:p>
        </w:tc>
      </w:tr>
      <w:tr w:rsidR="0076317A" w:rsidRPr="00964377" w14:paraId="4B2B4D8B" w14:textId="77777777" w:rsidTr="0076317A">
        <w:trPr>
          <w:trHeight w:val="20"/>
        </w:trPr>
        <w:tc>
          <w:tcPr>
            <w:tcW w:w="0" w:type="auto"/>
            <w:shd w:val="clear" w:color="auto" w:fill="5B9BD5" w:themeFill="accent1"/>
            <w:noWrap/>
            <w:vAlign w:val="center"/>
          </w:tcPr>
          <w:p w14:paraId="125220F8" w14:textId="77777777" w:rsidR="0076317A" w:rsidRPr="0076317A" w:rsidRDefault="0076317A" w:rsidP="0076317A">
            <w:pPr>
              <w:pStyle w:val="Tabelanagwek"/>
              <w:spacing w:line="240" w:lineRule="auto"/>
              <w:jc w:val="center"/>
              <w:rPr>
                <w:b w:val="0"/>
                <w:color w:val="FFFFFF" w:themeColor="background1"/>
                <w:sz w:val="22"/>
              </w:rPr>
            </w:pPr>
            <w:r w:rsidRPr="0076317A">
              <w:rPr>
                <w:b w:val="0"/>
                <w:color w:val="FFFFFF" w:themeColor="background1"/>
                <w:sz w:val="22"/>
                <w:szCs w:val="22"/>
              </w:rPr>
              <w:t>4.</w:t>
            </w:r>
          </w:p>
        </w:tc>
        <w:tc>
          <w:tcPr>
            <w:tcW w:w="0" w:type="auto"/>
          </w:tcPr>
          <w:p w14:paraId="73C79851" w14:textId="77777777" w:rsidR="0076317A" w:rsidRPr="00722539" w:rsidRDefault="0076317A" w:rsidP="0076317A">
            <w:pPr>
              <w:spacing w:line="276" w:lineRule="auto"/>
            </w:pPr>
            <w:r w:rsidRPr="00CD3BC6">
              <w:t>Moduł raportowania posiada wbudowaną funkcjonalność exportu utworzonych raportów do plików formatu PDF, XLS i HTML,</w:t>
            </w:r>
          </w:p>
        </w:tc>
      </w:tr>
      <w:tr w:rsidR="0076317A" w:rsidRPr="00964377" w14:paraId="418A5184" w14:textId="77777777" w:rsidTr="0076317A">
        <w:trPr>
          <w:trHeight w:val="20"/>
        </w:trPr>
        <w:tc>
          <w:tcPr>
            <w:tcW w:w="0" w:type="auto"/>
            <w:shd w:val="clear" w:color="auto" w:fill="5B9BD5" w:themeFill="accent1"/>
            <w:noWrap/>
            <w:vAlign w:val="center"/>
          </w:tcPr>
          <w:p w14:paraId="574A998C" w14:textId="77777777" w:rsidR="0076317A" w:rsidRPr="0076317A" w:rsidRDefault="0076317A" w:rsidP="0076317A">
            <w:pPr>
              <w:pStyle w:val="Tabelanagwek"/>
              <w:spacing w:line="240" w:lineRule="auto"/>
              <w:jc w:val="center"/>
              <w:rPr>
                <w:b w:val="0"/>
                <w:color w:val="FFFFFF" w:themeColor="background1"/>
                <w:sz w:val="22"/>
              </w:rPr>
            </w:pPr>
            <w:r w:rsidRPr="0076317A">
              <w:rPr>
                <w:b w:val="0"/>
                <w:color w:val="FFFFFF" w:themeColor="background1"/>
                <w:sz w:val="22"/>
                <w:szCs w:val="22"/>
              </w:rPr>
              <w:t>5.</w:t>
            </w:r>
          </w:p>
        </w:tc>
        <w:tc>
          <w:tcPr>
            <w:tcW w:w="0" w:type="auto"/>
          </w:tcPr>
          <w:p w14:paraId="63F177B5" w14:textId="77777777" w:rsidR="0076317A" w:rsidRPr="00722539" w:rsidRDefault="0076317A" w:rsidP="0076317A">
            <w:pPr>
              <w:spacing w:line="276" w:lineRule="auto"/>
            </w:pPr>
            <w:r w:rsidRPr="00CD3BC6">
              <w:t>Moduł raportowania umożliwia automatyczne tworzenie raportów, zdefiniowanych według cyklicznego harmonogramu a następnie przesyłanie tychże raportów za pomocą poczty elektronicznej do dowolnego użytkownika,</w:t>
            </w:r>
          </w:p>
        </w:tc>
      </w:tr>
      <w:tr w:rsidR="0076317A" w:rsidRPr="00964377" w14:paraId="094FF0EA" w14:textId="77777777" w:rsidTr="0076317A">
        <w:trPr>
          <w:trHeight w:val="20"/>
        </w:trPr>
        <w:tc>
          <w:tcPr>
            <w:tcW w:w="0" w:type="auto"/>
            <w:shd w:val="clear" w:color="auto" w:fill="5B9BD5" w:themeFill="accent1"/>
            <w:noWrap/>
            <w:vAlign w:val="center"/>
          </w:tcPr>
          <w:p w14:paraId="72660AF8" w14:textId="77777777" w:rsidR="0076317A" w:rsidRPr="0076317A" w:rsidRDefault="0076317A" w:rsidP="0076317A">
            <w:pPr>
              <w:pStyle w:val="Tabelanagwek"/>
              <w:spacing w:line="240" w:lineRule="auto"/>
              <w:jc w:val="center"/>
              <w:rPr>
                <w:b w:val="0"/>
                <w:color w:val="FFFFFF" w:themeColor="background1"/>
                <w:sz w:val="22"/>
              </w:rPr>
            </w:pPr>
            <w:r w:rsidRPr="0076317A">
              <w:rPr>
                <w:b w:val="0"/>
                <w:color w:val="FFFFFF" w:themeColor="background1"/>
                <w:sz w:val="22"/>
                <w:szCs w:val="22"/>
              </w:rPr>
              <w:t>6.</w:t>
            </w:r>
          </w:p>
        </w:tc>
        <w:tc>
          <w:tcPr>
            <w:tcW w:w="0" w:type="auto"/>
          </w:tcPr>
          <w:p w14:paraId="4FBFBA03" w14:textId="77777777" w:rsidR="0076317A" w:rsidRPr="00722539" w:rsidRDefault="0076317A" w:rsidP="0076317A">
            <w:pPr>
              <w:spacing w:line="276" w:lineRule="auto"/>
            </w:pPr>
            <w:r w:rsidRPr="00CD3BC6">
              <w:t>Moduł raportowania umożliwia dostęp do modułu tylko wybranym użytkownikom,</w:t>
            </w:r>
          </w:p>
        </w:tc>
      </w:tr>
      <w:tr w:rsidR="0076317A" w:rsidRPr="00964377" w14:paraId="689BB6E9" w14:textId="77777777" w:rsidTr="0076317A">
        <w:trPr>
          <w:trHeight w:val="20"/>
        </w:trPr>
        <w:tc>
          <w:tcPr>
            <w:tcW w:w="0" w:type="auto"/>
            <w:shd w:val="clear" w:color="auto" w:fill="5B9BD5" w:themeFill="accent1"/>
            <w:noWrap/>
            <w:vAlign w:val="center"/>
          </w:tcPr>
          <w:p w14:paraId="5ADA0318" w14:textId="77777777" w:rsidR="0076317A" w:rsidRPr="0076317A" w:rsidRDefault="0076317A" w:rsidP="0076317A">
            <w:pPr>
              <w:pStyle w:val="Tabelanagwek"/>
              <w:spacing w:line="240" w:lineRule="auto"/>
              <w:jc w:val="center"/>
              <w:rPr>
                <w:b w:val="0"/>
                <w:color w:val="FFFFFF" w:themeColor="background1"/>
                <w:sz w:val="22"/>
              </w:rPr>
            </w:pPr>
            <w:r w:rsidRPr="0076317A">
              <w:rPr>
                <w:b w:val="0"/>
                <w:color w:val="FFFFFF" w:themeColor="background1"/>
                <w:sz w:val="22"/>
                <w:szCs w:val="22"/>
              </w:rPr>
              <w:t>7.</w:t>
            </w:r>
          </w:p>
        </w:tc>
        <w:tc>
          <w:tcPr>
            <w:tcW w:w="0" w:type="auto"/>
          </w:tcPr>
          <w:p w14:paraId="78B5917F" w14:textId="77777777" w:rsidR="0076317A" w:rsidRPr="00722539" w:rsidRDefault="0076317A" w:rsidP="0076317A">
            <w:pPr>
              <w:spacing w:line="276" w:lineRule="auto"/>
            </w:pPr>
            <w:r w:rsidRPr="00CD3BC6">
              <w:t>Moduł raportowania jest wyposażony w funkcjonalność wykonywania zapytań SQL do bazy danych oprogramowania, funkcjonalność ta jest realizowana poprzez interfejs webowy oprogramowania,</w:t>
            </w:r>
          </w:p>
        </w:tc>
      </w:tr>
      <w:tr w:rsidR="0076317A" w:rsidRPr="00964377" w14:paraId="56DB528E" w14:textId="77777777" w:rsidTr="0076317A">
        <w:trPr>
          <w:trHeight w:val="20"/>
        </w:trPr>
        <w:tc>
          <w:tcPr>
            <w:tcW w:w="0" w:type="auto"/>
            <w:shd w:val="clear" w:color="auto" w:fill="5B9BD5" w:themeFill="accent1"/>
            <w:noWrap/>
            <w:vAlign w:val="center"/>
          </w:tcPr>
          <w:p w14:paraId="38C4F990" w14:textId="77777777" w:rsidR="0076317A" w:rsidRPr="0076317A" w:rsidRDefault="0076317A" w:rsidP="0076317A">
            <w:pPr>
              <w:pStyle w:val="Tabelanagwek"/>
              <w:spacing w:line="240" w:lineRule="auto"/>
              <w:jc w:val="center"/>
              <w:rPr>
                <w:b w:val="0"/>
                <w:color w:val="FFFFFF" w:themeColor="background1"/>
                <w:sz w:val="22"/>
              </w:rPr>
            </w:pPr>
            <w:r w:rsidRPr="0076317A">
              <w:rPr>
                <w:b w:val="0"/>
                <w:color w:val="FFFFFF" w:themeColor="background1"/>
                <w:sz w:val="22"/>
                <w:szCs w:val="22"/>
              </w:rPr>
              <w:t>8.</w:t>
            </w:r>
          </w:p>
        </w:tc>
        <w:tc>
          <w:tcPr>
            <w:tcW w:w="0" w:type="auto"/>
          </w:tcPr>
          <w:p w14:paraId="77A6D8E2" w14:textId="77777777" w:rsidR="0076317A" w:rsidRPr="00722539" w:rsidRDefault="0076317A" w:rsidP="0076317A">
            <w:pPr>
              <w:spacing w:line="276" w:lineRule="auto"/>
            </w:pPr>
            <w:r w:rsidRPr="00CD3BC6">
              <w:t>Moduł raportowania pozwala na tworzenie dynamicznych wskaźników. Prezentowanych w</w:t>
            </w:r>
            <w:r w:rsidR="00995998">
              <w:t> </w:t>
            </w:r>
            <w:r w:rsidRPr="00CD3BC6">
              <w:t>tablicy wskaźników,</w:t>
            </w:r>
          </w:p>
        </w:tc>
      </w:tr>
      <w:tr w:rsidR="0076317A" w:rsidRPr="00964377" w14:paraId="778B9ADF" w14:textId="77777777" w:rsidTr="0076317A">
        <w:trPr>
          <w:trHeight w:val="20"/>
        </w:trPr>
        <w:tc>
          <w:tcPr>
            <w:tcW w:w="0" w:type="auto"/>
            <w:shd w:val="clear" w:color="auto" w:fill="5B9BD5" w:themeFill="accent1"/>
            <w:noWrap/>
            <w:vAlign w:val="center"/>
          </w:tcPr>
          <w:p w14:paraId="36FB068D" w14:textId="77777777" w:rsidR="0076317A" w:rsidRPr="0076317A" w:rsidRDefault="0076317A" w:rsidP="0076317A">
            <w:pPr>
              <w:pStyle w:val="Tabelanagwek"/>
              <w:spacing w:line="240" w:lineRule="auto"/>
              <w:jc w:val="center"/>
              <w:rPr>
                <w:b w:val="0"/>
                <w:color w:val="FFFFFF" w:themeColor="background1"/>
                <w:sz w:val="22"/>
              </w:rPr>
            </w:pPr>
            <w:r w:rsidRPr="0076317A">
              <w:rPr>
                <w:b w:val="0"/>
                <w:color w:val="FFFFFF" w:themeColor="background1"/>
                <w:sz w:val="22"/>
                <w:szCs w:val="22"/>
              </w:rPr>
              <w:t>9.</w:t>
            </w:r>
          </w:p>
        </w:tc>
        <w:tc>
          <w:tcPr>
            <w:tcW w:w="0" w:type="auto"/>
          </w:tcPr>
          <w:p w14:paraId="57371774" w14:textId="77777777" w:rsidR="0076317A" w:rsidRPr="00722539" w:rsidRDefault="0076317A" w:rsidP="0076317A">
            <w:pPr>
              <w:spacing w:line="276" w:lineRule="auto"/>
            </w:pPr>
            <w:r w:rsidRPr="00CD3BC6">
              <w:t>Moduł raportowania umożliwia przyłączenie do niego zewnętrznych systemów raportujących, takich jak Crystal Reports lub równoważnych</w:t>
            </w:r>
            <w:r>
              <w:t>.</w:t>
            </w:r>
          </w:p>
        </w:tc>
      </w:tr>
    </w:tbl>
    <w:p w14:paraId="41C16621" w14:textId="77777777" w:rsidR="007660A1" w:rsidRPr="00283294" w:rsidRDefault="007660A1" w:rsidP="008E4CF2">
      <w:pPr>
        <w:spacing w:line="276" w:lineRule="auto"/>
      </w:pPr>
    </w:p>
    <w:p w14:paraId="3377E96A" w14:textId="77777777" w:rsidR="007660A1" w:rsidRDefault="007660A1" w:rsidP="00D33DF3">
      <w:pPr>
        <w:pStyle w:val="Nagwek2"/>
      </w:pPr>
      <w:bookmarkStart w:id="243" w:name="_Toc461192451"/>
      <w:bookmarkStart w:id="244" w:name="_Toc477889775"/>
      <w:r w:rsidRPr="0019794E">
        <w:t>Urządzenia sieciowe</w:t>
      </w:r>
      <w:bookmarkEnd w:id="243"/>
      <w:bookmarkEnd w:id="244"/>
    </w:p>
    <w:p w14:paraId="1A4250CA" w14:textId="77777777" w:rsidR="00601EEA" w:rsidRPr="00E55DE0" w:rsidRDefault="00601EEA" w:rsidP="00601EEA">
      <w:r>
        <w:t xml:space="preserve">Dla następujących urządzeń sieciowych: Przełącznik Data Center LAN typu SPINE, Przełącznik Data Center LAN typu LEAF, Router BGP, Przełącznik LAN typu Top of the Rack, Przełącznik Koncentrujący </w:t>
      </w:r>
      <w:r>
        <w:lastRenderedPageBreak/>
        <w:t>Top of the Rack, Firewall Data Center; należy dostarczyć oprogramowanie do centralnego zarządzania wymienionymi urządzeniami.</w:t>
      </w:r>
    </w:p>
    <w:p w14:paraId="7D222195" w14:textId="77777777" w:rsidR="007660A1" w:rsidRDefault="007660A1" w:rsidP="001211B1">
      <w:pPr>
        <w:pStyle w:val="Nagwek3"/>
      </w:pPr>
      <w:r>
        <w:t>Przełączniki</w:t>
      </w:r>
      <w:r w:rsidRPr="0019794E">
        <w:t xml:space="preserve"> Data Center LAN typu SPINE</w:t>
      </w:r>
      <w:r>
        <w:t xml:space="preserve"> – 2 szt.</w:t>
      </w:r>
    </w:p>
    <w:p w14:paraId="216F46EB" w14:textId="77777777" w:rsidR="007660A1" w:rsidRPr="0019794E" w:rsidRDefault="007660A1" w:rsidP="007660A1">
      <w:r>
        <w:t>Produkt musi spełnić następujące wymagania: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
        <w:gridCol w:w="9071"/>
      </w:tblGrid>
      <w:tr w:rsidR="007660A1" w:rsidRPr="0019794E" w14:paraId="2F83AE14" w14:textId="77777777" w:rsidTr="00D81C55">
        <w:trPr>
          <w:trHeight w:val="300"/>
        </w:trPr>
        <w:tc>
          <w:tcPr>
            <w:tcW w:w="0" w:type="auto"/>
            <w:shd w:val="clear" w:color="auto" w:fill="2E74B5" w:themeFill="accent1" w:themeFillShade="BF"/>
            <w:vAlign w:val="center"/>
            <w:hideMark/>
          </w:tcPr>
          <w:p w14:paraId="45006D87" w14:textId="77777777" w:rsidR="007660A1" w:rsidRPr="000C4E5C" w:rsidRDefault="00621658" w:rsidP="00D81C55">
            <w:pPr>
              <w:spacing w:before="120" w:after="120" w:line="240" w:lineRule="auto"/>
              <w:jc w:val="center"/>
              <w:rPr>
                <w:rFonts w:ascii="Calibri" w:eastAsia="Times New Roman" w:hAnsi="Calibri" w:cs="Calibri"/>
                <w:b/>
                <w:bCs/>
                <w:color w:val="FFFFFF" w:themeColor="background1"/>
                <w:lang w:eastAsia="pl-PL"/>
              </w:rPr>
            </w:pPr>
            <w:r>
              <w:rPr>
                <w:rFonts w:ascii="Calibri" w:eastAsia="Times New Roman" w:hAnsi="Calibri" w:cs="Calibri"/>
                <w:b/>
                <w:bCs/>
                <w:color w:val="FFFFFF" w:themeColor="background1"/>
                <w:lang w:eastAsia="pl-PL"/>
              </w:rPr>
              <w:t>ID</w:t>
            </w:r>
          </w:p>
        </w:tc>
        <w:tc>
          <w:tcPr>
            <w:tcW w:w="9071" w:type="dxa"/>
            <w:shd w:val="clear" w:color="auto" w:fill="2E74B5" w:themeFill="accent1" w:themeFillShade="BF"/>
            <w:vAlign w:val="center"/>
            <w:hideMark/>
          </w:tcPr>
          <w:p w14:paraId="3C76AACF" w14:textId="77777777" w:rsidR="007660A1" w:rsidRPr="000C4E5C" w:rsidRDefault="007660A1" w:rsidP="00D81C55">
            <w:pPr>
              <w:spacing w:before="120" w:after="120" w:line="240" w:lineRule="auto"/>
              <w:jc w:val="center"/>
              <w:rPr>
                <w:rFonts w:ascii="Calibri" w:eastAsia="Times New Roman" w:hAnsi="Calibri" w:cs="Calibri"/>
                <w:b/>
                <w:bCs/>
                <w:color w:val="FFFFFF" w:themeColor="background1"/>
                <w:lang w:eastAsia="pl-PL"/>
              </w:rPr>
            </w:pPr>
            <w:r w:rsidRPr="000C4E5C">
              <w:rPr>
                <w:rFonts w:ascii="Calibri" w:eastAsia="Times New Roman" w:hAnsi="Calibri" w:cs="Calibri"/>
                <w:b/>
                <w:bCs/>
                <w:color w:val="FFFFFF" w:themeColor="background1"/>
                <w:lang w:eastAsia="pl-PL"/>
              </w:rPr>
              <w:t xml:space="preserve">Wymagania dla przełączników Data Center LAN typu SPINE - 2 sztuki </w:t>
            </w:r>
          </w:p>
        </w:tc>
      </w:tr>
      <w:tr w:rsidR="007660A1" w:rsidRPr="0019794E" w14:paraId="0AABB415" w14:textId="77777777" w:rsidTr="00D81C55">
        <w:trPr>
          <w:trHeight w:val="880"/>
        </w:trPr>
        <w:tc>
          <w:tcPr>
            <w:tcW w:w="0" w:type="auto"/>
            <w:shd w:val="clear" w:color="auto" w:fill="5B9BD5" w:themeFill="accent1"/>
            <w:vAlign w:val="center"/>
            <w:hideMark/>
          </w:tcPr>
          <w:p w14:paraId="69B9F7CD"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1.</w:t>
            </w:r>
          </w:p>
        </w:tc>
        <w:tc>
          <w:tcPr>
            <w:tcW w:w="9071" w:type="dxa"/>
            <w:shd w:val="clear" w:color="auto" w:fill="auto"/>
            <w:vAlign w:val="center"/>
            <w:hideMark/>
          </w:tcPr>
          <w:p w14:paraId="1E6458B4" w14:textId="77777777" w:rsidR="007660A1" w:rsidRPr="0019794E" w:rsidRDefault="007660A1" w:rsidP="00D81C55">
            <w:pPr>
              <w:spacing w:before="120" w:after="120" w:line="240" w:lineRule="auto"/>
              <w:rPr>
                <w:rFonts w:ascii="Calibri" w:eastAsia="Times New Roman" w:hAnsi="Calibri" w:cs="Calibri"/>
                <w:color w:val="000000"/>
                <w:lang w:eastAsia="pl-PL"/>
              </w:rPr>
            </w:pPr>
            <w:r w:rsidRPr="0019794E">
              <w:rPr>
                <w:rFonts w:ascii="Calibri" w:eastAsia="Times New Roman" w:hAnsi="Calibri" w:cs="Calibri"/>
                <w:color w:val="000000"/>
                <w:lang w:eastAsia="pl-PL"/>
              </w:rPr>
              <w:t>Wymagana architektura sieci LAN musi być oparta o architekturę typu SPINE-LEAF, z podziałem ról przełączników, tworzących tzw. IP Fabric. Przełącznik musi być dedykowanym urządzeniem sieciowym przystosowanym do montowania w szafie rack 19’’.</w:t>
            </w:r>
          </w:p>
        </w:tc>
      </w:tr>
      <w:tr w:rsidR="007660A1" w:rsidRPr="0019794E" w14:paraId="0CD27D1A" w14:textId="77777777" w:rsidTr="00D81C55">
        <w:trPr>
          <w:trHeight w:val="590"/>
        </w:trPr>
        <w:tc>
          <w:tcPr>
            <w:tcW w:w="0" w:type="auto"/>
            <w:shd w:val="clear" w:color="auto" w:fill="5B9BD5" w:themeFill="accent1"/>
            <w:vAlign w:val="center"/>
            <w:hideMark/>
          </w:tcPr>
          <w:p w14:paraId="78283010"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2.</w:t>
            </w:r>
          </w:p>
        </w:tc>
        <w:tc>
          <w:tcPr>
            <w:tcW w:w="9071" w:type="dxa"/>
            <w:shd w:val="clear" w:color="auto" w:fill="auto"/>
            <w:vAlign w:val="center"/>
            <w:hideMark/>
          </w:tcPr>
          <w:p w14:paraId="38C8DCFC" w14:textId="77777777" w:rsidR="007660A1" w:rsidRPr="0019794E" w:rsidRDefault="007660A1" w:rsidP="00D81C55">
            <w:pPr>
              <w:spacing w:before="120" w:after="120" w:line="240" w:lineRule="auto"/>
              <w:rPr>
                <w:rFonts w:ascii="Calibri" w:eastAsia="Times New Roman" w:hAnsi="Calibri" w:cs="Calibri"/>
                <w:color w:val="000000"/>
                <w:lang w:eastAsia="pl-PL"/>
              </w:rPr>
            </w:pPr>
            <w:r w:rsidRPr="0019794E">
              <w:rPr>
                <w:rFonts w:ascii="Calibri" w:eastAsia="Times New Roman" w:hAnsi="Calibri" w:cs="Calibri"/>
                <w:color w:val="000000"/>
                <w:lang w:eastAsia="pl-PL"/>
              </w:rPr>
              <w:t>Producent powinien oferować wsparcie dla modułów optycznych realizujących transmisję pochodzących od innych niż producent urządzeń dostawców.</w:t>
            </w:r>
          </w:p>
        </w:tc>
      </w:tr>
      <w:tr w:rsidR="007660A1" w:rsidRPr="0019794E" w14:paraId="7F63754B" w14:textId="77777777" w:rsidTr="00D81C55">
        <w:trPr>
          <w:trHeight w:val="1170"/>
        </w:trPr>
        <w:tc>
          <w:tcPr>
            <w:tcW w:w="0" w:type="auto"/>
            <w:shd w:val="clear" w:color="auto" w:fill="5B9BD5" w:themeFill="accent1"/>
            <w:vAlign w:val="center"/>
            <w:hideMark/>
          </w:tcPr>
          <w:p w14:paraId="021601DA"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3.</w:t>
            </w:r>
          </w:p>
        </w:tc>
        <w:tc>
          <w:tcPr>
            <w:tcW w:w="9071" w:type="dxa"/>
            <w:shd w:val="clear" w:color="auto" w:fill="auto"/>
            <w:vAlign w:val="center"/>
            <w:hideMark/>
          </w:tcPr>
          <w:p w14:paraId="2151AC8A" w14:textId="77777777" w:rsidR="007660A1" w:rsidRDefault="007660A1" w:rsidP="00D81C55">
            <w:pPr>
              <w:spacing w:before="120" w:after="120" w:line="240" w:lineRule="auto"/>
              <w:rPr>
                <w:rFonts w:ascii="Calibri" w:eastAsia="Times New Roman" w:hAnsi="Calibri" w:cs="Calibri"/>
                <w:lang w:eastAsia="pl-PL"/>
              </w:rPr>
            </w:pPr>
            <w:r w:rsidRPr="0019794E">
              <w:rPr>
                <w:rFonts w:ascii="Calibri" w:eastAsia="Times New Roman" w:hAnsi="Calibri" w:cs="Calibri"/>
                <w:lang w:eastAsia="pl-PL"/>
              </w:rPr>
              <w:t>Przełącznik t</w:t>
            </w:r>
            <w:r>
              <w:rPr>
                <w:rFonts w:ascii="Calibri" w:eastAsia="Times New Roman" w:hAnsi="Calibri" w:cs="Calibri"/>
                <w:lang w:eastAsia="pl-PL"/>
              </w:rPr>
              <w:t>ypu SPINE musi być wyposażony:</w:t>
            </w:r>
          </w:p>
          <w:p w14:paraId="5554E148" w14:textId="77777777" w:rsidR="007660A1" w:rsidRDefault="007660A1" w:rsidP="00D81C55">
            <w:pPr>
              <w:spacing w:before="120" w:after="120" w:line="240" w:lineRule="auto"/>
              <w:rPr>
                <w:rFonts w:ascii="Calibri" w:eastAsia="Times New Roman" w:hAnsi="Calibri" w:cs="Calibri"/>
                <w:lang w:eastAsia="pl-PL"/>
              </w:rPr>
            </w:pPr>
            <w:r w:rsidRPr="0019794E">
              <w:rPr>
                <w:rFonts w:ascii="Calibri" w:eastAsia="Times New Roman" w:hAnsi="Calibri" w:cs="Calibri"/>
                <w:lang w:eastAsia="pl-PL"/>
              </w:rPr>
              <w:t>- w co najmniej 32 porty 40GbE  wraz z zainstalowanymi 32 wkładkami QSFP+ 40GBASE-LX4 40</w:t>
            </w:r>
            <w:r w:rsidR="00995998">
              <w:rPr>
                <w:rFonts w:ascii="Calibri" w:eastAsia="Times New Roman" w:hAnsi="Calibri" w:cs="Calibri"/>
                <w:lang w:eastAsia="pl-PL"/>
              </w:rPr>
              <w:t> </w:t>
            </w:r>
            <w:r w:rsidRPr="0019794E">
              <w:rPr>
                <w:rFonts w:ascii="Calibri" w:eastAsia="Times New Roman" w:hAnsi="Calibri" w:cs="Calibri"/>
                <w:lang w:eastAsia="pl-PL"/>
              </w:rPr>
              <w:t>Gigabit Optics for up to 150m transm</w:t>
            </w:r>
            <w:r>
              <w:rPr>
                <w:rFonts w:ascii="Calibri" w:eastAsia="Times New Roman" w:hAnsi="Calibri" w:cs="Calibri"/>
                <w:lang w:eastAsia="pl-PL"/>
              </w:rPr>
              <w:t>ission with OM4 over duplex MMF</w:t>
            </w:r>
          </w:p>
          <w:p w14:paraId="34536C03" w14:textId="77777777" w:rsidR="007660A1" w:rsidRPr="0019794E" w:rsidRDefault="007660A1" w:rsidP="00D81C55">
            <w:pPr>
              <w:spacing w:before="120" w:after="120" w:line="240" w:lineRule="auto"/>
              <w:rPr>
                <w:rFonts w:ascii="Calibri" w:eastAsia="Times New Roman" w:hAnsi="Calibri" w:cs="Calibri"/>
                <w:lang w:eastAsia="pl-PL"/>
              </w:rPr>
            </w:pPr>
            <w:r w:rsidRPr="0019794E">
              <w:rPr>
                <w:rFonts w:ascii="Calibri" w:eastAsia="Times New Roman" w:hAnsi="Calibri" w:cs="Calibri"/>
                <w:lang w:eastAsia="pl-PL"/>
              </w:rPr>
              <w:t xml:space="preserve">- z możliwością rozbudowy o dodatkowe 8 portów 40GbE. </w:t>
            </w:r>
          </w:p>
        </w:tc>
      </w:tr>
      <w:tr w:rsidR="007660A1" w:rsidRPr="0019794E" w14:paraId="50361F05" w14:textId="77777777" w:rsidTr="00D81C55">
        <w:trPr>
          <w:trHeight w:val="1170"/>
        </w:trPr>
        <w:tc>
          <w:tcPr>
            <w:tcW w:w="0" w:type="auto"/>
            <w:shd w:val="clear" w:color="auto" w:fill="5B9BD5" w:themeFill="accent1"/>
            <w:vAlign w:val="center"/>
            <w:hideMark/>
          </w:tcPr>
          <w:p w14:paraId="2597C605"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4.</w:t>
            </w:r>
          </w:p>
        </w:tc>
        <w:tc>
          <w:tcPr>
            <w:tcW w:w="9071" w:type="dxa"/>
            <w:shd w:val="clear" w:color="auto" w:fill="auto"/>
            <w:vAlign w:val="center"/>
            <w:hideMark/>
          </w:tcPr>
          <w:p w14:paraId="4A946663" w14:textId="77777777" w:rsidR="007660A1" w:rsidRDefault="007660A1" w:rsidP="00D81C55">
            <w:pPr>
              <w:spacing w:before="120" w:after="120" w:line="240" w:lineRule="auto"/>
              <w:rPr>
                <w:rFonts w:ascii="Calibri" w:eastAsia="Times New Roman" w:hAnsi="Calibri" w:cs="Calibri"/>
                <w:color w:val="000000"/>
                <w:lang w:eastAsia="pl-PL"/>
              </w:rPr>
            </w:pPr>
            <w:r w:rsidRPr="0019794E">
              <w:rPr>
                <w:rFonts w:ascii="Calibri" w:eastAsia="Times New Roman" w:hAnsi="Calibri" w:cs="Calibri"/>
                <w:color w:val="000000"/>
                <w:lang w:eastAsia="pl-PL"/>
              </w:rPr>
              <w:t>Przedstawione</w:t>
            </w:r>
            <w:r>
              <w:rPr>
                <w:rFonts w:ascii="Calibri" w:eastAsia="Times New Roman" w:hAnsi="Calibri" w:cs="Calibri"/>
                <w:color w:val="000000"/>
                <w:lang w:eastAsia="pl-PL"/>
              </w:rPr>
              <w:t xml:space="preserve"> rozwiązanie powinno zawierać:</w:t>
            </w:r>
          </w:p>
          <w:p w14:paraId="3A28C320" w14:textId="77777777" w:rsidR="007660A1" w:rsidRDefault="007660A1" w:rsidP="00D81C55">
            <w:pPr>
              <w:spacing w:before="120" w:after="120" w:line="240" w:lineRule="auto"/>
              <w:rPr>
                <w:rFonts w:ascii="Calibri" w:eastAsia="Times New Roman" w:hAnsi="Calibri" w:cs="Calibri"/>
                <w:color w:val="000000"/>
                <w:lang w:eastAsia="pl-PL"/>
              </w:rPr>
            </w:pPr>
            <w:r w:rsidRPr="0019794E">
              <w:rPr>
                <w:rFonts w:ascii="Calibri" w:eastAsia="Times New Roman" w:hAnsi="Calibri" w:cs="Calibri"/>
                <w:color w:val="000000"/>
                <w:lang w:eastAsia="pl-PL"/>
              </w:rPr>
              <w:t xml:space="preserve">- 2 szt. </w:t>
            </w:r>
            <w:r w:rsidR="00D653C5" w:rsidRPr="0019794E">
              <w:rPr>
                <w:rFonts w:ascii="Calibri" w:eastAsia="Times New Roman" w:hAnsi="Calibri" w:cs="Calibri"/>
                <w:color w:val="000000"/>
                <w:lang w:eastAsia="pl-PL"/>
              </w:rPr>
              <w:t>przełącznik</w:t>
            </w:r>
            <w:r w:rsidRPr="0019794E">
              <w:rPr>
                <w:rFonts w:ascii="Calibri" w:eastAsia="Times New Roman" w:hAnsi="Calibri" w:cs="Calibri"/>
                <w:color w:val="000000"/>
                <w:lang w:eastAsia="pl-PL"/>
              </w:rPr>
              <w:t xml:space="preserve"> ty</w:t>
            </w:r>
            <w:r>
              <w:rPr>
                <w:rFonts w:ascii="Calibri" w:eastAsia="Times New Roman" w:hAnsi="Calibri" w:cs="Calibri"/>
                <w:color w:val="000000"/>
                <w:lang w:eastAsia="pl-PL"/>
              </w:rPr>
              <w:t>pu SPINE</w:t>
            </w:r>
          </w:p>
          <w:p w14:paraId="48D27053" w14:textId="77777777" w:rsidR="007660A1" w:rsidRDefault="007660A1" w:rsidP="00D81C55">
            <w:pPr>
              <w:spacing w:before="120" w:after="120" w:line="240" w:lineRule="auto"/>
              <w:rPr>
                <w:rFonts w:ascii="Calibri" w:eastAsia="Times New Roman" w:hAnsi="Calibri" w:cs="Calibri"/>
                <w:color w:val="000000"/>
                <w:lang w:eastAsia="pl-PL"/>
              </w:rPr>
            </w:pPr>
            <w:r w:rsidRPr="0019794E">
              <w:rPr>
                <w:rFonts w:ascii="Calibri" w:eastAsia="Times New Roman" w:hAnsi="Calibri" w:cs="Calibri"/>
                <w:color w:val="000000"/>
                <w:lang w:eastAsia="pl-PL"/>
              </w:rPr>
              <w:t>oferowane urządzenia muszą zape</w:t>
            </w:r>
            <w:r>
              <w:rPr>
                <w:rFonts w:ascii="Calibri" w:eastAsia="Times New Roman" w:hAnsi="Calibri" w:cs="Calibri"/>
                <w:color w:val="000000"/>
                <w:lang w:eastAsia="pl-PL"/>
              </w:rPr>
              <w:t>wnić rozbudowę do co najmniej:</w:t>
            </w:r>
          </w:p>
          <w:p w14:paraId="4C2C07DA" w14:textId="77777777" w:rsidR="007660A1" w:rsidRPr="0019794E" w:rsidRDefault="007660A1" w:rsidP="00D81C55">
            <w:pPr>
              <w:spacing w:before="120" w:after="120" w:line="240" w:lineRule="auto"/>
              <w:rPr>
                <w:rFonts w:ascii="Calibri" w:eastAsia="Times New Roman" w:hAnsi="Calibri" w:cs="Calibri"/>
                <w:color w:val="000000"/>
                <w:lang w:eastAsia="pl-PL"/>
              </w:rPr>
            </w:pPr>
            <w:r w:rsidRPr="0019794E">
              <w:rPr>
                <w:rFonts w:ascii="Calibri" w:eastAsia="Times New Roman" w:hAnsi="Calibri" w:cs="Calibri"/>
                <w:color w:val="000000"/>
                <w:lang w:eastAsia="pl-PL"/>
              </w:rPr>
              <w:t xml:space="preserve">- 4 szt. </w:t>
            </w:r>
            <w:r w:rsidR="00D653C5" w:rsidRPr="0019794E">
              <w:rPr>
                <w:rFonts w:ascii="Calibri" w:eastAsia="Times New Roman" w:hAnsi="Calibri" w:cs="Calibri"/>
                <w:color w:val="000000"/>
                <w:lang w:eastAsia="pl-PL"/>
              </w:rPr>
              <w:t>przełącznik</w:t>
            </w:r>
            <w:r w:rsidRPr="0019794E">
              <w:rPr>
                <w:rFonts w:ascii="Calibri" w:eastAsia="Times New Roman" w:hAnsi="Calibri" w:cs="Calibri"/>
                <w:color w:val="000000"/>
                <w:lang w:eastAsia="pl-PL"/>
              </w:rPr>
              <w:t xml:space="preserve"> SPINE</w:t>
            </w:r>
          </w:p>
        </w:tc>
      </w:tr>
      <w:tr w:rsidR="007660A1" w:rsidRPr="0019794E" w14:paraId="5ACC3C54" w14:textId="77777777" w:rsidTr="00D81C55">
        <w:trPr>
          <w:trHeight w:val="880"/>
        </w:trPr>
        <w:tc>
          <w:tcPr>
            <w:tcW w:w="0" w:type="auto"/>
            <w:shd w:val="clear" w:color="auto" w:fill="5B9BD5" w:themeFill="accent1"/>
            <w:vAlign w:val="center"/>
            <w:hideMark/>
          </w:tcPr>
          <w:p w14:paraId="4750E113"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5.</w:t>
            </w:r>
          </w:p>
        </w:tc>
        <w:tc>
          <w:tcPr>
            <w:tcW w:w="9071" w:type="dxa"/>
            <w:shd w:val="clear" w:color="auto" w:fill="auto"/>
            <w:vAlign w:val="center"/>
            <w:hideMark/>
          </w:tcPr>
          <w:p w14:paraId="04D78314" w14:textId="77777777" w:rsidR="007660A1" w:rsidRPr="0019794E" w:rsidRDefault="007660A1" w:rsidP="00D81C55">
            <w:pPr>
              <w:spacing w:before="120" w:after="120" w:line="240" w:lineRule="auto"/>
              <w:rPr>
                <w:rFonts w:ascii="Calibri" w:eastAsia="Times New Roman" w:hAnsi="Calibri" w:cs="Calibri"/>
                <w:color w:val="000000"/>
                <w:lang w:eastAsia="pl-PL"/>
              </w:rPr>
            </w:pPr>
            <w:r w:rsidRPr="0019794E">
              <w:rPr>
                <w:rFonts w:ascii="Calibri" w:eastAsia="Times New Roman" w:hAnsi="Calibri" w:cs="Calibri"/>
                <w:color w:val="000000"/>
                <w:lang w:eastAsia="pl-PL"/>
              </w:rPr>
              <w:t xml:space="preserve">Przełącznik musi posiadać wymienny zasilacz AC. Przełącznik musi być wyposażony w dodatkowy redundantny zasilacz. Musi posiadać możliwość wymiany wszystkich modułów na gorąco (hot swap). Przełączniki musza wspierać </w:t>
            </w:r>
            <w:r w:rsidR="00D653C5" w:rsidRPr="0019794E">
              <w:rPr>
                <w:rFonts w:ascii="Calibri" w:eastAsia="Times New Roman" w:hAnsi="Calibri" w:cs="Calibri"/>
                <w:color w:val="000000"/>
                <w:lang w:eastAsia="pl-PL"/>
              </w:rPr>
              <w:t>funkcjonalność</w:t>
            </w:r>
            <w:r w:rsidRPr="0019794E">
              <w:rPr>
                <w:rFonts w:ascii="Calibri" w:eastAsia="Times New Roman" w:hAnsi="Calibri" w:cs="Calibri"/>
                <w:color w:val="000000"/>
                <w:lang w:eastAsia="pl-PL"/>
              </w:rPr>
              <w:t xml:space="preserve"> ISSU.</w:t>
            </w:r>
          </w:p>
        </w:tc>
      </w:tr>
      <w:tr w:rsidR="007660A1" w:rsidRPr="0019794E" w14:paraId="17050805" w14:textId="77777777" w:rsidTr="00D81C55">
        <w:trPr>
          <w:trHeight w:val="590"/>
        </w:trPr>
        <w:tc>
          <w:tcPr>
            <w:tcW w:w="0" w:type="auto"/>
            <w:shd w:val="clear" w:color="auto" w:fill="5B9BD5" w:themeFill="accent1"/>
            <w:vAlign w:val="center"/>
            <w:hideMark/>
          </w:tcPr>
          <w:p w14:paraId="683346D8"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6.</w:t>
            </w:r>
          </w:p>
        </w:tc>
        <w:tc>
          <w:tcPr>
            <w:tcW w:w="9071" w:type="dxa"/>
            <w:shd w:val="clear" w:color="auto" w:fill="auto"/>
            <w:vAlign w:val="center"/>
            <w:hideMark/>
          </w:tcPr>
          <w:p w14:paraId="1231AEA1" w14:textId="77777777" w:rsidR="007660A1" w:rsidRPr="0019794E" w:rsidRDefault="007660A1" w:rsidP="00D81C55">
            <w:pPr>
              <w:spacing w:before="120" w:after="120" w:line="240" w:lineRule="auto"/>
              <w:rPr>
                <w:rFonts w:ascii="Calibri" w:eastAsia="Times New Roman" w:hAnsi="Calibri" w:cs="Calibri"/>
                <w:color w:val="000000"/>
                <w:lang w:eastAsia="pl-PL"/>
              </w:rPr>
            </w:pPr>
            <w:r w:rsidRPr="0019794E">
              <w:rPr>
                <w:rFonts w:ascii="Calibri" w:eastAsia="Times New Roman" w:hAnsi="Calibri" w:cs="Calibri"/>
                <w:color w:val="000000"/>
                <w:lang w:eastAsia="pl-PL"/>
              </w:rPr>
              <w:t>Przełącznik musi być wyposażony w port konsoli oraz dedykowany interfejs Ethernet do zarządzania OOB (out-of-band).</w:t>
            </w:r>
          </w:p>
        </w:tc>
      </w:tr>
      <w:tr w:rsidR="007660A1" w:rsidRPr="0019794E" w14:paraId="2DE44027" w14:textId="77777777" w:rsidTr="00D81C55">
        <w:trPr>
          <w:trHeight w:val="880"/>
        </w:trPr>
        <w:tc>
          <w:tcPr>
            <w:tcW w:w="0" w:type="auto"/>
            <w:shd w:val="clear" w:color="auto" w:fill="5B9BD5" w:themeFill="accent1"/>
            <w:vAlign w:val="center"/>
            <w:hideMark/>
          </w:tcPr>
          <w:p w14:paraId="37115DC4"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7.</w:t>
            </w:r>
          </w:p>
        </w:tc>
        <w:tc>
          <w:tcPr>
            <w:tcW w:w="9071" w:type="dxa"/>
            <w:shd w:val="clear" w:color="auto" w:fill="auto"/>
            <w:vAlign w:val="center"/>
            <w:hideMark/>
          </w:tcPr>
          <w:p w14:paraId="3046F9A7" w14:textId="77777777" w:rsidR="007660A1" w:rsidRPr="0019794E" w:rsidRDefault="007660A1" w:rsidP="00D81C55">
            <w:pPr>
              <w:spacing w:before="120" w:after="120" w:line="240" w:lineRule="auto"/>
              <w:rPr>
                <w:rFonts w:ascii="Calibri" w:eastAsia="Times New Roman" w:hAnsi="Calibri" w:cs="Calibri"/>
                <w:lang w:eastAsia="pl-PL"/>
              </w:rPr>
            </w:pPr>
            <w:r w:rsidRPr="0019794E">
              <w:rPr>
                <w:rFonts w:ascii="Calibri" w:eastAsia="Times New Roman" w:hAnsi="Calibri" w:cs="Calibri"/>
                <w:lang w:eastAsia="pl-PL"/>
              </w:rPr>
              <w:t>Przełącznik musi być wyposażony w nie mniej niż 2 GB pamięci Flash oraz 2 GB pamięci DRAM. Ilość zainstalowanej pamięci RAM powinna zapewniać prawidłową pracę urządzenia oraz oprogramowania.</w:t>
            </w:r>
          </w:p>
        </w:tc>
      </w:tr>
      <w:tr w:rsidR="007660A1" w:rsidRPr="0019794E" w14:paraId="04A12D5B" w14:textId="77777777" w:rsidTr="00D81C55">
        <w:trPr>
          <w:trHeight w:val="590"/>
        </w:trPr>
        <w:tc>
          <w:tcPr>
            <w:tcW w:w="0" w:type="auto"/>
            <w:shd w:val="clear" w:color="auto" w:fill="5B9BD5" w:themeFill="accent1"/>
            <w:vAlign w:val="center"/>
            <w:hideMark/>
          </w:tcPr>
          <w:p w14:paraId="287DF2C2"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8.</w:t>
            </w:r>
          </w:p>
        </w:tc>
        <w:tc>
          <w:tcPr>
            <w:tcW w:w="9071" w:type="dxa"/>
            <w:shd w:val="clear" w:color="auto" w:fill="auto"/>
            <w:vAlign w:val="center"/>
            <w:hideMark/>
          </w:tcPr>
          <w:p w14:paraId="02D6C71C" w14:textId="77777777" w:rsidR="007660A1" w:rsidRPr="0019794E" w:rsidRDefault="007660A1" w:rsidP="00D81C55">
            <w:pPr>
              <w:spacing w:before="120" w:after="120" w:line="240" w:lineRule="auto"/>
              <w:rPr>
                <w:rFonts w:ascii="Calibri" w:eastAsia="Times New Roman" w:hAnsi="Calibri" w:cs="Calibri"/>
                <w:color w:val="000000"/>
                <w:lang w:eastAsia="pl-PL"/>
              </w:rPr>
            </w:pPr>
            <w:r w:rsidRPr="0019794E">
              <w:rPr>
                <w:rFonts w:ascii="Calibri" w:eastAsia="Times New Roman" w:hAnsi="Calibri" w:cs="Calibri"/>
                <w:color w:val="000000"/>
                <w:lang w:eastAsia="pl-PL"/>
              </w:rPr>
              <w:t>Zarządzanie urządzeniem musi odbywać się za pośrednictwem interfejsu linii komend (CLI) przez port konsoli, telnet, SSH, a także za pośrednictwem interfejsu WWW.</w:t>
            </w:r>
          </w:p>
        </w:tc>
      </w:tr>
      <w:tr w:rsidR="007660A1" w:rsidRPr="0019794E" w14:paraId="2E7B3235" w14:textId="77777777" w:rsidTr="00D81C55">
        <w:trPr>
          <w:trHeight w:val="300"/>
        </w:trPr>
        <w:tc>
          <w:tcPr>
            <w:tcW w:w="0" w:type="auto"/>
            <w:shd w:val="clear" w:color="auto" w:fill="5B9BD5" w:themeFill="accent1"/>
            <w:vAlign w:val="center"/>
            <w:hideMark/>
          </w:tcPr>
          <w:p w14:paraId="3655A7AC"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9.</w:t>
            </w:r>
          </w:p>
        </w:tc>
        <w:tc>
          <w:tcPr>
            <w:tcW w:w="9071" w:type="dxa"/>
            <w:shd w:val="clear" w:color="auto" w:fill="auto"/>
            <w:vAlign w:val="center"/>
            <w:hideMark/>
          </w:tcPr>
          <w:p w14:paraId="0F0E3104" w14:textId="77777777" w:rsidR="007660A1" w:rsidRPr="0019794E" w:rsidRDefault="007660A1" w:rsidP="00D81C55">
            <w:pPr>
              <w:spacing w:before="120" w:after="120" w:line="240" w:lineRule="auto"/>
              <w:rPr>
                <w:rFonts w:ascii="Calibri" w:eastAsia="Times New Roman" w:hAnsi="Calibri" w:cs="Calibri"/>
                <w:color w:val="000000"/>
                <w:lang w:eastAsia="pl-PL"/>
              </w:rPr>
            </w:pPr>
            <w:r w:rsidRPr="0019794E">
              <w:rPr>
                <w:rFonts w:ascii="Calibri" w:eastAsia="Times New Roman" w:hAnsi="Calibri" w:cs="Calibri"/>
                <w:color w:val="000000"/>
                <w:lang w:eastAsia="pl-PL"/>
              </w:rPr>
              <w:t>Przełącznik musi posiadać architekturę non-blocking.</w:t>
            </w:r>
          </w:p>
        </w:tc>
      </w:tr>
      <w:tr w:rsidR="007660A1" w:rsidRPr="0019794E" w14:paraId="1E962EF2" w14:textId="77777777" w:rsidTr="00D81C55">
        <w:trPr>
          <w:trHeight w:val="300"/>
        </w:trPr>
        <w:tc>
          <w:tcPr>
            <w:tcW w:w="0" w:type="auto"/>
            <w:shd w:val="clear" w:color="auto" w:fill="5B9BD5" w:themeFill="accent1"/>
            <w:vAlign w:val="center"/>
            <w:hideMark/>
          </w:tcPr>
          <w:p w14:paraId="4741E73B"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10.</w:t>
            </w:r>
          </w:p>
        </w:tc>
        <w:tc>
          <w:tcPr>
            <w:tcW w:w="9071" w:type="dxa"/>
            <w:shd w:val="clear" w:color="auto" w:fill="auto"/>
            <w:vAlign w:val="center"/>
            <w:hideMark/>
          </w:tcPr>
          <w:p w14:paraId="4650A351" w14:textId="77777777" w:rsidR="007660A1" w:rsidRPr="0019794E" w:rsidRDefault="007660A1" w:rsidP="00D81C55">
            <w:pPr>
              <w:spacing w:before="120" w:after="120" w:line="240" w:lineRule="auto"/>
              <w:rPr>
                <w:rFonts w:ascii="Calibri" w:eastAsia="Times New Roman" w:hAnsi="Calibri" w:cs="Calibri"/>
                <w:color w:val="000000"/>
                <w:lang w:eastAsia="pl-PL"/>
              </w:rPr>
            </w:pPr>
            <w:r w:rsidRPr="0019794E">
              <w:rPr>
                <w:rFonts w:ascii="Calibri" w:eastAsia="Times New Roman" w:hAnsi="Calibri" w:cs="Calibri"/>
                <w:color w:val="000000"/>
                <w:lang w:eastAsia="pl-PL"/>
              </w:rPr>
              <w:t>Przełącznik musi obsługiwać ramki Jumbo (9KB).</w:t>
            </w:r>
          </w:p>
        </w:tc>
      </w:tr>
      <w:tr w:rsidR="007660A1" w:rsidRPr="0019794E" w14:paraId="21D32289" w14:textId="77777777" w:rsidTr="00D81C55">
        <w:trPr>
          <w:trHeight w:val="300"/>
        </w:trPr>
        <w:tc>
          <w:tcPr>
            <w:tcW w:w="0" w:type="auto"/>
            <w:shd w:val="clear" w:color="auto" w:fill="5B9BD5" w:themeFill="accent1"/>
            <w:vAlign w:val="center"/>
            <w:hideMark/>
          </w:tcPr>
          <w:p w14:paraId="0293CF90"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lastRenderedPageBreak/>
              <w:t>11.</w:t>
            </w:r>
          </w:p>
        </w:tc>
        <w:tc>
          <w:tcPr>
            <w:tcW w:w="9071" w:type="dxa"/>
            <w:shd w:val="clear" w:color="auto" w:fill="auto"/>
            <w:vAlign w:val="center"/>
            <w:hideMark/>
          </w:tcPr>
          <w:p w14:paraId="7B8E6C06" w14:textId="77777777" w:rsidR="007660A1" w:rsidRPr="0019794E" w:rsidRDefault="007660A1" w:rsidP="00D81C55">
            <w:pPr>
              <w:spacing w:before="120" w:after="120" w:line="240" w:lineRule="auto"/>
              <w:rPr>
                <w:rFonts w:ascii="Calibri" w:eastAsia="Times New Roman" w:hAnsi="Calibri" w:cs="Calibri"/>
                <w:color w:val="000000"/>
                <w:lang w:eastAsia="pl-PL"/>
              </w:rPr>
            </w:pPr>
            <w:r w:rsidRPr="0019794E">
              <w:rPr>
                <w:rFonts w:ascii="Calibri" w:eastAsia="Times New Roman" w:hAnsi="Calibri" w:cs="Calibri"/>
                <w:color w:val="000000"/>
                <w:lang w:eastAsia="pl-PL"/>
              </w:rPr>
              <w:t>Przełącznik musi obsługiwać sieci VLAN zgodne z IEEE 802.1q w liczbie nie mniejszej niż 4000</w:t>
            </w:r>
          </w:p>
        </w:tc>
      </w:tr>
      <w:tr w:rsidR="007660A1" w:rsidRPr="0019794E" w14:paraId="25F9145B" w14:textId="77777777" w:rsidTr="00D81C55">
        <w:trPr>
          <w:trHeight w:val="590"/>
        </w:trPr>
        <w:tc>
          <w:tcPr>
            <w:tcW w:w="0" w:type="auto"/>
            <w:shd w:val="clear" w:color="auto" w:fill="5B9BD5" w:themeFill="accent1"/>
            <w:vAlign w:val="center"/>
            <w:hideMark/>
          </w:tcPr>
          <w:p w14:paraId="3BE0B205"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12.</w:t>
            </w:r>
          </w:p>
        </w:tc>
        <w:tc>
          <w:tcPr>
            <w:tcW w:w="9071" w:type="dxa"/>
            <w:shd w:val="clear" w:color="auto" w:fill="auto"/>
            <w:vAlign w:val="center"/>
            <w:hideMark/>
          </w:tcPr>
          <w:p w14:paraId="361A31E6" w14:textId="77777777" w:rsidR="007660A1" w:rsidRPr="0019794E" w:rsidRDefault="007660A1" w:rsidP="00D81C55">
            <w:pPr>
              <w:spacing w:before="120" w:after="120" w:line="240" w:lineRule="auto"/>
              <w:rPr>
                <w:rFonts w:ascii="Calibri" w:eastAsia="Times New Roman" w:hAnsi="Calibri" w:cs="Calibri"/>
                <w:color w:val="000000"/>
                <w:lang w:eastAsia="pl-PL"/>
              </w:rPr>
            </w:pPr>
            <w:r w:rsidRPr="0019794E">
              <w:rPr>
                <w:rFonts w:ascii="Calibri" w:eastAsia="Times New Roman" w:hAnsi="Calibri" w:cs="Calibri"/>
                <w:color w:val="000000"/>
                <w:lang w:eastAsia="pl-PL"/>
              </w:rPr>
              <w:t xml:space="preserve">Przełącznik musi obsługiwać sieci VLAN oparte o porty fizyczne (port-based) i adresy MAC (MAC-based). W celu automatycznej konfiguracji sieci VLAN. </w:t>
            </w:r>
          </w:p>
        </w:tc>
      </w:tr>
      <w:tr w:rsidR="007660A1" w:rsidRPr="0019794E" w14:paraId="4316C067" w14:textId="77777777" w:rsidTr="00D81C55">
        <w:trPr>
          <w:trHeight w:val="590"/>
        </w:trPr>
        <w:tc>
          <w:tcPr>
            <w:tcW w:w="0" w:type="auto"/>
            <w:shd w:val="clear" w:color="auto" w:fill="5B9BD5" w:themeFill="accent1"/>
            <w:vAlign w:val="center"/>
            <w:hideMark/>
          </w:tcPr>
          <w:p w14:paraId="5F8EABB1"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13.</w:t>
            </w:r>
          </w:p>
        </w:tc>
        <w:tc>
          <w:tcPr>
            <w:tcW w:w="9071" w:type="dxa"/>
            <w:shd w:val="clear" w:color="auto" w:fill="auto"/>
            <w:vAlign w:val="center"/>
            <w:hideMark/>
          </w:tcPr>
          <w:p w14:paraId="7F5D8DD2" w14:textId="77777777" w:rsidR="007660A1" w:rsidRPr="0019794E" w:rsidRDefault="007660A1" w:rsidP="00D81C55">
            <w:pPr>
              <w:spacing w:before="120" w:after="120" w:line="240" w:lineRule="auto"/>
              <w:rPr>
                <w:rFonts w:ascii="Calibri" w:eastAsia="Times New Roman" w:hAnsi="Calibri" w:cs="Calibri"/>
                <w:lang w:eastAsia="pl-PL"/>
              </w:rPr>
            </w:pPr>
            <w:r w:rsidRPr="0019794E">
              <w:rPr>
                <w:rFonts w:ascii="Calibri" w:eastAsia="Times New Roman" w:hAnsi="Calibri" w:cs="Calibri"/>
                <w:lang w:eastAsia="pl-PL"/>
              </w:rPr>
              <w:t xml:space="preserve">Przełącznik musi obsługiwać agregowanie połączeń zgodne z IEEE 802.3ad - nie mniej niż 128 grupy LAG, po nie mniej niż 16 portów. </w:t>
            </w:r>
          </w:p>
        </w:tc>
      </w:tr>
      <w:tr w:rsidR="007660A1" w:rsidRPr="0019794E" w14:paraId="00024F32" w14:textId="77777777" w:rsidTr="00D81C55">
        <w:trPr>
          <w:trHeight w:val="590"/>
        </w:trPr>
        <w:tc>
          <w:tcPr>
            <w:tcW w:w="0" w:type="auto"/>
            <w:shd w:val="clear" w:color="auto" w:fill="5B9BD5" w:themeFill="accent1"/>
            <w:vAlign w:val="center"/>
            <w:hideMark/>
          </w:tcPr>
          <w:p w14:paraId="5AE006DC"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14.</w:t>
            </w:r>
          </w:p>
        </w:tc>
        <w:tc>
          <w:tcPr>
            <w:tcW w:w="9071" w:type="dxa"/>
            <w:shd w:val="clear" w:color="auto" w:fill="auto"/>
            <w:vAlign w:val="center"/>
            <w:hideMark/>
          </w:tcPr>
          <w:p w14:paraId="5F73FEC9" w14:textId="77777777" w:rsidR="007660A1" w:rsidRPr="0019794E" w:rsidRDefault="007660A1" w:rsidP="00D81C55">
            <w:pPr>
              <w:spacing w:before="120" w:after="120" w:line="240" w:lineRule="auto"/>
              <w:rPr>
                <w:rFonts w:ascii="Calibri" w:eastAsia="Times New Roman" w:hAnsi="Calibri" w:cs="Calibri"/>
                <w:lang w:eastAsia="pl-PL"/>
              </w:rPr>
            </w:pPr>
            <w:r w:rsidRPr="0019794E">
              <w:rPr>
                <w:rFonts w:ascii="Calibri" w:eastAsia="Times New Roman" w:hAnsi="Calibri" w:cs="Calibri"/>
                <w:lang w:eastAsia="pl-PL"/>
              </w:rPr>
              <w:t>Przełącznik musi obsługiwać protokół Spanning Tree i Rapid Spanning Tree, zgodnie z IEEE 802.1D-2004, a także Multiple Spanning Tree zgodnie z IEEE 802.1Q-2003.</w:t>
            </w:r>
          </w:p>
        </w:tc>
      </w:tr>
      <w:tr w:rsidR="007660A1" w:rsidRPr="0019794E" w14:paraId="05A4AFF7" w14:textId="77777777" w:rsidTr="00D81C55">
        <w:trPr>
          <w:trHeight w:val="300"/>
        </w:trPr>
        <w:tc>
          <w:tcPr>
            <w:tcW w:w="0" w:type="auto"/>
            <w:shd w:val="clear" w:color="auto" w:fill="5B9BD5" w:themeFill="accent1"/>
            <w:vAlign w:val="center"/>
            <w:hideMark/>
          </w:tcPr>
          <w:p w14:paraId="73A4F366"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15.</w:t>
            </w:r>
          </w:p>
        </w:tc>
        <w:tc>
          <w:tcPr>
            <w:tcW w:w="9071" w:type="dxa"/>
            <w:shd w:val="clear" w:color="auto" w:fill="auto"/>
            <w:vAlign w:val="center"/>
            <w:hideMark/>
          </w:tcPr>
          <w:p w14:paraId="1A1A7FC7" w14:textId="77777777" w:rsidR="007660A1" w:rsidRPr="0019794E" w:rsidRDefault="007660A1" w:rsidP="00D81C55">
            <w:pPr>
              <w:spacing w:before="120" w:after="120" w:line="240" w:lineRule="auto"/>
              <w:rPr>
                <w:rFonts w:ascii="Calibri" w:eastAsia="Times New Roman" w:hAnsi="Calibri" w:cs="Calibri"/>
                <w:lang w:eastAsia="pl-PL"/>
              </w:rPr>
            </w:pPr>
            <w:r w:rsidRPr="0019794E">
              <w:rPr>
                <w:rFonts w:ascii="Calibri" w:eastAsia="Times New Roman" w:hAnsi="Calibri" w:cs="Calibri"/>
                <w:lang w:eastAsia="pl-PL"/>
              </w:rPr>
              <w:t>Przełącznik musi obsługiwać protokół LLDP.</w:t>
            </w:r>
          </w:p>
        </w:tc>
      </w:tr>
      <w:tr w:rsidR="007660A1" w:rsidRPr="0019794E" w14:paraId="293B82EA" w14:textId="77777777" w:rsidTr="00D81C55">
        <w:trPr>
          <w:trHeight w:val="880"/>
        </w:trPr>
        <w:tc>
          <w:tcPr>
            <w:tcW w:w="0" w:type="auto"/>
            <w:shd w:val="clear" w:color="auto" w:fill="5B9BD5" w:themeFill="accent1"/>
            <w:vAlign w:val="center"/>
            <w:hideMark/>
          </w:tcPr>
          <w:p w14:paraId="19FF52D3"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16.</w:t>
            </w:r>
          </w:p>
        </w:tc>
        <w:tc>
          <w:tcPr>
            <w:tcW w:w="9071" w:type="dxa"/>
            <w:shd w:val="clear" w:color="auto" w:fill="auto"/>
            <w:vAlign w:val="center"/>
            <w:hideMark/>
          </w:tcPr>
          <w:p w14:paraId="7319360D" w14:textId="77777777" w:rsidR="007660A1" w:rsidRPr="0019794E" w:rsidRDefault="007660A1" w:rsidP="00D81C55">
            <w:pPr>
              <w:spacing w:before="120" w:after="120" w:line="240" w:lineRule="auto"/>
              <w:rPr>
                <w:rFonts w:ascii="Calibri" w:eastAsia="Times New Roman" w:hAnsi="Calibri" w:cs="Calibri"/>
                <w:lang w:eastAsia="pl-PL"/>
              </w:rPr>
            </w:pPr>
            <w:r w:rsidRPr="0019794E">
              <w:rPr>
                <w:rFonts w:ascii="Calibri" w:eastAsia="Times New Roman" w:hAnsi="Calibri" w:cs="Calibri"/>
                <w:lang w:eastAsia="pl-PL"/>
              </w:rPr>
              <w:t>Przełącznik musi obsługiwać routing między sieciami VLAN – routing statyczny, protokoły routingu dynamicznego: RIP, OSPF, IS-IS, BGP, MPLS oraz VXLAN, OVSDB.  Jeżeli do realizacji tych wymagań jest wymagana licencja musi ona być dostarczona z urządzeniem</w:t>
            </w:r>
          </w:p>
        </w:tc>
      </w:tr>
      <w:tr w:rsidR="007660A1" w:rsidRPr="0019794E" w14:paraId="5428A276" w14:textId="77777777" w:rsidTr="00D81C55">
        <w:trPr>
          <w:trHeight w:val="590"/>
        </w:trPr>
        <w:tc>
          <w:tcPr>
            <w:tcW w:w="0" w:type="auto"/>
            <w:shd w:val="clear" w:color="auto" w:fill="5B9BD5" w:themeFill="accent1"/>
            <w:vAlign w:val="center"/>
            <w:hideMark/>
          </w:tcPr>
          <w:p w14:paraId="6B1A1DF3"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17.</w:t>
            </w:r>
          </w:p>
        </w:tc>
        <w:tc>
          <w:tcPr>
            <w:tcW w:w="9071" w:type="dxa"/>
            <w:shd w:val="clear" w:color="auto" w:fill="auto"/>
            <w:vAlign w:val="center"/>
            <w:hideMark/>
          </w:tcPr>
          <w:p w14:paraId="63FBF666" w14:textId="77777777" w:rsidR="007660A1" w:rsidRPr="0019794E" w:rsidRDefault="007660A1" w:rsidP="00D81C55">
            <w:pPr>
              <w:spacing w:before="120" w:after="120" w:line="240" w:lineRule="auto"/>
              <w:rPr>
                <w:rFonts w:ascii="Calibri" w:eastAsia="Times New Roman" w:hAnsi="Calibri" w:cs="Calibri"/>
                <w:color w:val="000000"/>
                <w:lang w:eastAsia="pl-PL"/>
              </w:rPr>
            </w:pPr>
            <w:r w:rsidRPr="0019794E">
              <w:rPr>
                <w:rFonts w:ascii="Calibri" w:eastAsia="Times New Roman" w:hAnsi="Calibri" w:cs="Calibri"/>
                <w:color w:val="000000"/>
                <w:lang w:eastAsia="pl-PL"/>
              </w:rPr>
              <w:t>Przełącznik musi obsługiwać mechanizm wykrywania awarii BFD, oraz pozwalać na stworzenie klastra HA z protokołem VRRP.</w:t>
            </w:r>
          </w:p>
        </w:tc>
      </w:tr>
      <w:tr w:rsidR="007660A1" w:rsidRPr="0019794E" w14:paraId="5DF602E9" w14:textId="77777777" w:rsidTr="00D81C55">
        <w:trPr>
          <w:trHeight w:val="1750"/>
        </w:trPr>
        <w:tc>
          <w:tcPr>
            <w:tcW w:w="0" w:type="auto"/>
            <w:shd w:val="clear" w:color="auto" w:fill="5B9BD5" w:themeFill="accent1"/>
            <w:vAlign w:val="center"/>
            <w:hideMark/>
          </w:tcPr>
          <w:p w14:paraId="35ED68ED"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18.</w:t>
            </w:r>
          </w:p>
        </w:tc>
        <w:tc>
          <w:tcPr>
            <w:tcW w:w="9071" w:type="dxa"/>
            <w:shd w:val="clear" w:color="auto" w:fill="auto"/>
            <w:vAlign w:val="center"/>
            <w:hideMark/>
          </w:tcPr>
          <w:p w14:paraId="6FDF20B0" w14:textId="77777777" w:rsidR="007660A1" w:rsidRPr="0019794E" w:rsidRDefault="007660A1" w:rsidP="00D81C55">
            <w:pPr>
              <w:spacing w:before="120" w:after="120" w:line="240" w:lineRule="auto"/>
              <w:rPr>
                <w:rFonts w:ascii="Calibri" w:eastAsia="Times New Roman" w:hAnsi="Calibri" w:cs="Calibri"/>
                <w:color w:val="000000"/>
                <w:lang w:eastAsia="pl-PL"/>
              </w:rPr>
            </w:pPr>
            <w:r w:rsidRPr="0019794E">
              <w:rPr>
                <w:rFonts w:ascii="Calibri" w:eastAsia="Times New Roman" w:hAnsi="Calibri" w:cs="Calibri"/>
                <w:color w:val="000000"/>
                <w:lang w:eastAsia="pl-PL"/>
              </w:rPr>
              <w:t>Przełącznik musi posiadać mechanizmy priorytetyzowania i zarządzania ruchem sieciowym (QoS) w</w:t>
            </w:r>
            <w:r w:rsidR="00995998">
              <w:rPr>
                <w:rFonts w:ascii="Calibri" w:eastAsia="Times New Roman" w:hAnsi="Calibri" w:cs="Calibri"/>
                <w:color w:val="000000"/>
                <w:lang w:eastAsia="pl-PL"/>
              </w:rPr>
              <w:t> </w:t>
            </w:r>
            <w:r w:rsidRPr="0019794E">
              <w:rPr>
                <w:rFonts w:ascii="Calibri" w:eastAsia="Times New Roman" w:hAnsi="Calibri" w:cs="Calibri"/>
                <w:color w:val="000000"/>
                <w:lang w:eastAsia="pl-PL"/>
              </w:rPr>
              <w:t>warstwie 2 i 3 dla ruchu wchodzącego i wychodzącego. Klasyfikacja ruchu musi odbywać się w</w:t>
            </w:r>
            <w:r w:rsidR="00995998">
              <w:rPr>
                <w:rFonts w:ascii="Calibri" w:eastAsia="Times New Roman" w:hAnsi="Calibri" w:cs="Calibri"/>
                <w:color w:val="000000"/>
                <w:lang w:eastAsia="pl-PL"/>
              </w:rPr>
              <w:t> </w:t>
            </w:r>
            <w:r w:rsidRPr="0019794E">
              <w:rPr>
                <w:rFonts w:ascii="Calibri" w:eastAsia="Times New Roman" w:hAnsi="Calibri" w:cs="Calibri"/>
                <w:color w:val="000000"/>
                <w:lang w:eastAsia="pl-PL"/>
              </w:rPr>
              <w:t>zależności, od co najmniej: interfejsu, typu ramki Ethernet, sieci VLAN, priorytetu w warstwie 2 (802.1p), adresów MAC, adresów IP, wartości pola ToS/DSCP w nagłówkach IP, portów TCP i UDP. Urządzenie musi obsługiwać sprzętowo nie mniej niż 8 kolejek per port fizyczny.</w:t>
            </w:r>
          </w:p>
        </w:tc>
      </w:tr>
      <w:tr w:rsidR="007660A1" w:rsidRPr="0019794E" w14:paraId="23CAF3CF" w14:textId="77777777" w:rsidTr="00D81C55">
        <w:trPr>
          <w:trHeight w:val="1170"/>
        </w:trPr>
        <w:tc>
          <w:tcPr>
            <w:tcW w:w="0" w:type="auto"/>
            <w:shd w:val="clear" w:color="auto" w:fill="5B9BD5" w:themeFill="accent1"/>
            <w:vAlign w:val="center"/>
            <w:hideMark/>
          </w:tcPr>
          <w:p w14:paraId="41DA91F7"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19.</w:t>
            </w:r>
          </w:p>
        </w:tc>
        <w:tc>
          <w:tcPr>
            <w:tcW w:w="9071" w:type="dxa"/>
            <w:shd w:val="clear" w:color="auto" w:fill="auto"/>
            <w:vAlign w:val="center"/>
            <w:hideMark/>
          </w:tcPr>
          <w:p w14:paraId="791E8B17" w14:textId="77777777" w:rsidR="007660A1" w:rsidRPr="0019794E" w:rsidRDefault="007660A1" w:rsidP="00D81C55">
            <w:pPr>
              <w:spacing w:before="120" w:after="120" w:line="240" w:lineRule="auto"/>
              <w:rPr>
                <w:rFonts w:ascii="Calibri" w:eastAsia="Times New Roman" w:hAnsi="Calibri" w:cs="Calibri"/>
                <w:color w:val="000000"/>
                <w:lang w:eastAsia="pl-PL"/>
              </w:rPr>
            </w:pPr>
            <w:r w:rsidRPr="0019794E">
              <w:rPr>
                <w:rFonts w:ascii="Calibri" w:eastAsia="Times New Roman" w:hAnsi="Calibri" w:cs="Calibri"/>
                <w:color w:val="000000"/>
                <w:lang w:eastAsia="pl-PL"/>
              </w:rPr>
              <w:t xml:space="preserve">Przełącznik musi obsługiwać filtrowanie ruchu, na co najmniej na poziomie portu i sieci VLAN dla kryteriów z warstw 2-4. Urządzenie musi realizować sprzętowo reguły filtrowania ruchu. W regułach filtrowania ruchu musi być dostępny mechanizm zliczania dla zaakceptowanych lub zablokowanych pakietów. </w:t>
            </w:r>
          </w:p>
        </w:tc>
      </w:tr>
      <w:tr w:rsidR="007660A1" w:rsidRPr="0019794E" w14:paraId="33F07B5E" w14:textId="77777777" w:rsidTr="00D81C55">
        <w:trPr>
          <w:trHeight w:val="590"/>
        </w:trPr>
        <w:tc>
          <w:tcPr>
            <w:tcW w:w="0" w:type="auto"/>
            <w:shd w:val="clear" w:color="auto" w:fill="5B9BD5" w:themeFill="accent1"/>
            <w:vAlign w:val="center"/>
            <w:hideMark/>
          </w:tcPr>
          <w:p w14:paraId="3BF808D1"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20.</w:t>
            </w:r>
          </w:p>
        </w:tc>
        <w:tc>
          <w:tcPr>
            <w:tcW w:w="9071" w:type="dxa"/>
            <w:shd w:val="clear" w:color="auto" w:fill="auto"/>
            <w:vAlign w:val="center"/>
            <w:hideMark/>
          </w:tcPr>
          <w:p w14:paraId="357711BE" w14:textId="77777777" w:rsidR="007660A1" w:rsidRPr="0019794E" w:rsidRDefault="007660A1" w:rsidP="00D81C55">
            <w:pPr>
              <w:spacing w:before="120" w:after="120" w:line="240" w:lineRule="auto"/>
              <w:rPr>
                <w:rFonts w:ascii="Calibri" w:eastAsia="Times New Roman" w:hAnsi="Calibri" w:cs="Calibri"/>
                <w:color w:val="000000"/>
                <w:lang w:eastAsia="pl-PL"/>
              </w:rPr>
            </w:pPr>
            <w:r w:rsidRPr="0019794E">
              <w:rPr>
                <w:rFonts w:ascii="Calibri" w:eastAsia="Times New Roman" w:hAnsi="Calibri" w:cs="Calibri"/>
                <w:color w:val="000000"/>
                <w:lang w:eastAsia="pl-PL"/>
              </w:rPr>
              <w:t xml:space="preserve">Przełącznik musi obsługiwać takie mechanizmu bezpieczeństwa jak limitowanie adresów MAC, Dynamic ARP Inspection. </w:t>
            </w:r>
          </w:p>
        </w:tc>
      </w:tr>
      <w:tr w:rsidR="007660A1" w:rsidRPr="0019794E" w14:paraId="370896C0" w14:textId="77777777" w:rsidTr="00D81C55">
        <w:trPr>
          <w:trHeight w:val="1170"/>
        </w:trPr>
        <w:tc>
          <w:tcPr>
            <w:tcW w:w="0" w:type="auto"/>
            <w:shd w:val="clear" w:color="auto" w:fill="5B9BD5" w:themeFill="accent1"/>
            <w:vAlign w:val="center"/>
            <w:hideMark/>
          </w:tcPr>
          <w:p w14:paraId="2BB99AB8"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21.</w:t>
            </w:r>
          </w:p>
        </w:tc>
        <w:tc>
          <w:tcPr>
            <w:tcW w:w="9071" w:type="dxa"/>
            <w:shd w:val="clear" w:color="auto" w:fill="auto"/>
            <w:vAlign w:val="center"/>
            <w:hideMark/>
          </w:tcPr>
          <w:p w14:paraId="0A7148F5" w14:textId="77777777" w:rsidR="007660A1" w:rsidRPr="0019794E" w:rsidRDefault="007660A1" w:rsidP="00D81C55">
            <w:pPr>
              <w:spacing w:before="120" w:after="120" w:line="240" w:lineRule="auto"/>
              <w:rPr>
                <w:rFonts w:ascii="Calibri" w:eastAsia="Times New Roman" w:hAnsi="Calibri" w:cs="Calibri"/>
                <w:color w:val="000000"/>
                <w:lang w:eastAsia="pl-PL"/>
              </w:rPr>
            </w:pPr>
            <w:r w:rsidRPr="0019794E">
              <w:rPr>
                <w:rFonts w:ascii="Calibri" w:eastAsia="Times New Roman" w:hAnsi="Calibri" w:cs="Calibri"/>
                <w:color w:val="000000"/>
                <w:lang w:eastAsia="pl-PL"/>
              </w:rPr>
              <w:t>Przełącznik musi obsługiwać IEEE 802.1x zarówno dla pojedynczego, jak i wielu suplikantów na porcie. Przełącznik musi przypisywać ustawienia dla użytkownika na podstawie atrybutów zwracanych przez serwer RADIUS, (co najmniej VLAN oraz reguła filtrowania ruchu). Musi istnieć możliwość pominięcia uwierzytelnienia 802.1x dla zdefiniowanych adresów MAC..</w:t>
            </w:r>
          </w:p>
        </w:tc>
      </w:tr>
      <w:tr w:rsidR="007660A1" w:rsidRPr="0019794E" w14:paraId="57270B8F" w14:textId="77777777" w:rsidTr="00D81C55">
        <w:trPr>
          <w:trHeight w:val="590"/>
        </w:trPr>
        <w:tc>
          <w:tcPr>
            <w:tcW w:w="0" w:type="auto"/>
            <w:shd w:val="clear" w:color="auto" w:fill="5B9BD5" w:themeFill="accent1"/>
            <w:vAlign w:val="center"/>
            <w:hideMark/>
          </w:tcPr>
          <w:p w14:paraId="5F8C22FB"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22.</w:t>
            </w:r>
          </w:p>
        </w:tc>
        <w:tc>
          <w:tcPr>
            <w:tcW w:w="9071" w:type="dxa"/>
            <w:shd w:val="clear" w:color="auto" w:fill="auto"/>
            <w:vAlign w:val="center"/>
            <w:hideMark/>
          </w:tcPr>
          <w:p w14:paraId="1E26F238" w14:textId="77777777" w:rsidR="007660A1" w:rsidRPr="0019794E" w:rsidRDefault="007660A1" w:rsidP="00D81C55">
            <w:pPr>
              <w:spacing w:before="120" w:after="120" w:line="240" w:lineRule="auto"/>
              <w:rPr>
                <w:rFonts w:ascii="Calibri" w:eastAsia="Times New Roman" w:hAnsi="Calibri" w:cs="Calibri"/>
                <w:color w:val="000000"/>
                <w:lang w:eastAsia="pl-PL"/>
              </w:rPr>
            </w:pPr>
            <w:r w:rsidRPr="0019794E">
              <w:rPr>
                <w:rFonts w:ascii="Calibri" w:eastAsia="Times New Roman" w:hAnsi="Calibri" w:cs="Calibri"/>
                <w:color w:val="000000"/>
                <w:lang w:eastAsia="pl-PL"/>
              </w:rPr>
              <w:t>Urządzenie musi obsługiwać protokół SNMP (wersje 2c i 3), oraz grupy RMON 1, 2, 3, 9. Musi być dostępna funkcja kopiowania (mirroring) ruchu na poziomie portu i sieci VLAN.</w:t>
            </w:r>
          </w:p>
        </w:tc>
      </w:tr>
      <w:tr w:rsidR="007660A1" w:rsidRPr="0019794E" w14:paraId="08330F11" w14:textId="77777777" w:rsidTr="00D81C55">
        <w:trPr>
          <w:trHeight w:val="708"/>
        </w:trPr>
        <w:tc>
          <w:tcPr>
            <w:tcW w:w="0" w:type="auto"/>
            <w:shd w:val="clear" w:color="auto" w:fill="5B9BD5" w:themeFill="accent1"/>
            <w:vAlign w:val="center"/>
            <w:hideMark/>
          </w:tcPr>
          <w:p w14:paraId="0FF35627"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23.</w:t>
            </w:r>
          </w:p>
        </w:tc>
        <w:tc>
          <w:tcPr>
            <w:tcW w:w="9071" w:type="dxa"/>
            <w:shd w:val="clear" w:color="auto" w:fill="auto"/>
            <w:vAlign w:val="center"/>
            <w:hideMark/>
          </w:tcPr>
          <w:p w14:paraId="053CCA8C" w14:textId="77777777" w:rsidR="007660A1" w:rsidRPr="0019794E" w:rsidRDefault="007660A1" w:rsidP="00D81C55">
            <w:pPr>
              <w:spacing w:before="120" w:after="120" w:line="240" w:lineRule="auto"/>
              <w:rPr>
                <w:rFonts w:ascii="Calibri" w:eastAsia="Times New Roman" w:hAnsi="Calibri" w:cs="Calibri"/>
                <w:color w:val="000000"/>
                <w:lang w:eastAsia="pl-PL"/>
              </w:rPr>
            </w:pPr>
            <w:r w:rsidRPr="0019794E">
              <w:rPr>
                <w:rFonts w:ascii="Calibri" w:eastAsia="Times New Roman" w:hAnsi="Calibri" w:cs="Calibri"/>
                <w:color w:val="000000"/>
                <w:lang w:eastAsia="pl-PL"/>
              </w:rPr>
              <w:t>Architektura systemu operacyjnego urządzenia musi posiadać budowę modularną (poszczególne moduły muszą działać w odseparowanych obszarach pamięci), m.in. moduł przekazywania pakietów, odpowiedzialny za przełączanie pakietów musi być oddzielony od modułu routingu IP, odpowiedzialnego za ustalanie tras routingu i zarządzanie urządzeniem.</w:t>
            </w:r>
          </w:p>
        </w:tc>
      </w:tr>
      <w:tr w:rsidR="007660A1" w:rsidRPr="0019794E" w14:paraId="2AC069D6" w14:textId="77777777" w:rsidTr="00D81C55">
        <w:trPr>
          <w:trHeight w:val="880"/>
        </w:trPr>
        <w:tc>
          <w:tcPr>
            <w:tcW w:w="0" w:type="auto"/>
            <w:shd w:val="clear" w:color="auto" w:fill="5B9BD5" w:themeFill="accent1"/>
            <w:vAlign w:val="center"/>
            <w:hideMark/>
          </w:tcPr>
          <w:p w14:paraId="29D5A71D"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lastRenderedPageBreak/>
              <w:t>24.</w:t>
            </w:r>
          </w:p>
        </w:tc>
        <w:tc>
          <w:tcPr>
            <w:tcW w:w="9071" w:type="dxa"/>
            <w:shd w:val="clear" w:color="auto" w:fill="auto"/>
            <w:vAlign w:val="center"/>
            <w:hideMark/>
          </w:tcPr>
          <w:p w14:paraId="0478D643" w14:textId="77777777" w:rsidR="007660A1" w:rsidRPr="0019794E" w:rsidRDefault="007660A1" w:rsidP="00D81C55">
            <w:pPr>
              <w:spacing w:before="120" w:after="120" w:line="240" w:lineRule="auto"/>
              <w:rPr>
                <w:rFonts w:ascii="Calibri" w:eastAsia="Times New Roman" w:hAnsi="Calibri" w:cs="Calibri"/>
                <w:color w:val="000000"/>
                <w:lang w:eastAsia="pl-PL"/>
              </w:rPr>
            </w:pPr>
            <w:r w:rsidRPr="0019794E">
              <w:rPr>
                <w:rFonts w:ascii="Calibri" w:eastAsia="Times New Roman" w:hAnsi="Calibri" w:cs="Calibri"/>
                <w:color w:val="000000"/>
                <w:lang w:eastAsia="pl-PL"/>
              </w:rPr>
              <w:t>Urządzenie musi posiadać mechanizm szybkiego odtwarzania systemu i przywracania konfiguracji. W urządzeniu musi być przechowywanych nie mniej niż 5 poprzednich, kompletnych konfiguracji.</w:t>
            </w:r>
          </w:p>
        </w:tc>
      </w:tr>
    </w:tbl>
    <w:p w14:paraId="32A8F1A3" w14:textId="77777777" w:rsidR="007660A1" w:rsidRDefault="007660A1" w:rsidP="001211B1">
      <w:pPr>
        <w:pStyle w:val="Nagwek3"/>
      </w:pPr>
      <w:r>
        <w:t>Przełączniki</w:t>
      </w:r>
      <w:r w:rsidRPr="0019794E">
        <w:t xml:space="preserve"> Data Center LAN typu LEAF - 19</w:t>
      </w:r>
      <w:r>
        <w:t xml:space="preserve"> szt.</w:t>
      </w:r>
    </w:p>
    <w:p w14:paraId="164ACB37" w14:textId="77777777" w:rsidR="007660A1" w:rsidRPr="0019794E" w:rsidRDefault="007660A1" w:rsidP="007660A1">
      <w:r>
        <w:t>Produkt musi spełnić następujące wymagania: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
        <w:gridCol w:w="8640"/>
      </w:tblGrid>
      <w:tr w:rsidR="007660A1" w:rsidRPr="0019794E" w14:paraId="25AB57F3" w14:textId="77777777" w:rsidTr="00D81C55">
        <w:trPr>
          <w:trHeight w:val="300"/>
        </w:trPr>
        <w:tc>
          <w:tcPr>
            <w:tcW w:w="0" w:type="auto"/>
            <w:shd w:val="clear" w:color="auto" w:fill="2E74B5" w:themeFill="accent1" w:themeFillShade="BF"/>
            <w:vAlign w:val="center"/>
            <w:hideMark/>
          </w:tcPr>
          <w:p w14:paraId="4E62BE05" w14:textId="77777777" w:rsidR="007660A1" w:rsidRPr="000C4E5C" w:rsidRDefault="00621658" w:rsidP="00D81C55">
            <w:pPr>
              <w:spacing w:before="120" w:after="120" w:line="240" w:lineRule="auto"/>
              <w:jc w:val="center"/>
              <w:rPr>
                <w:rFonts w:ascii="Calibri" w:eastAsia="Times New Roman" w:hAnsi="Calibri" w:cs="Calibri"/>
                <w:b/>
                <w:bCs/>
                <w:color w:val="FFFFFF" w:themeColor="background1"/>
                <w:lang w:eastAsia="pl-PL"/>
              </w:rPr>
            </w:pPr>
            <w:r>
              <w:rPr>
                <w:rFonts w:ascii="Calibri" w:eastAsia="Times New Roman" w:hAnsi="Calibri" w:cs="Calibri"/>
                <w:b/>
                <w:bCs/>
                <w:color w:val="FFFFFF" w:themeColor="background1"/>
                <w:lang w:eastAsia="pl-PL"/>
              </w:rPr>
              <w:t>ID</w:t>
            </w:r>
          </w:p>
        </w:tc>
        <w:tc>
          <w:tcPr>
            <w:tcW w:w="0" w:type="auto"/>
            <w:shd w:val="clear" w:color="auto" w:fill="2E74B5" w:themeFill="accent1" w:themeFillShade="BF"/>
            <w:vAlign w:val="center"/>
            <w:hideMark/>
          </w:tcPr>
          <w:p w14:paraId="3D2092C5" w14:textId="77777777" w:rsidR="007660A1" w:rsidRPr="000C4E5C" w:rsidRDefault="007660A1" w:rsidP="00D81C55">
            <w:pPr>
              <w:spacing w:before="120" w:after="120" w:line="240" w:lineRule="auto"/>
              <w:jc w:val="center"/>
              <w:rPr>
                <w:rFonts w:ascii="Calibri" w:eastAsia="Times New Roman" w:hAnsi="Calibri" w:cs="Calibri"/>
                <w:b/>
                <w:bCs/>
                <w:color w:val="FFFFFF" w:themeColor="background1"/>
                <w:lang w:eastAsia="pl-PL"/>
              </w:rPr>
            </w:pPr>
            <w:r w:rsidRPr="000C4E5C">
              <w:rPr>
                <w:rFonts w:ascii="Calibri" w:eastAsia="Times New Roman" w:hAnsi="Calibri" w:cs="Calibri"/>
                <w:b/>
                <w:bCs/>
                <w:color w:val="FFFFFF" w:themeColor="background1"/>
                <w:lang w:eastAsia="pl-PL"/>
              </w:rPr>
              <w:t>Wymagania dla przełączników Data Center LAN typu LEAF - 19 sztuk</w:t>
            </w:r>
          </w:p>
        </w:tc>
      </w:tr>
      <w:tr w:rsidR="007660A1" w:rsidRPr="0019794E" w14:paraId="3D228B63" w14:textId="77777777" w:rsidTr="00D81C55">
        <w:trPr>
          <w:trHeight w:val="880"/>
        </w:trPr>
        <w:tc>
          <w:tcPr>
            <w:tcW w:w="0" w:type="auto"/>
            <w:shd w:val="clear" w:color="auto" w:fill="5B9BD5" w:themeFill="accent1"/>
            <w:vAlign w:val="center"/>
            <w:hideMark/>
          </w:tcPr>
          <w:p w14:paraId="3959CA96"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1.</w:t>
            </w:r>
          </w:p>
        </w:tc>
        <w:tc>
          <w:tcPr>
            <w:tcW w:w="0" w:type="auto"/>
            <w:shd w:val="clear" w:color="auto" w:fill="auto"/>
            <w:vAlign w:val="center"/>
            <w:hideMark/>
          </w:tcPr>
          <w:p w14:paraId="44BDB701" w14:textId="77777777" w:rsidR="007660A1" w:rsidRPr="0019794E" w:rsidRDefault="007660A1" w:rsidP="00D81C55">
            <w:pPr>
              <w:spacing w:before="120" w:after="120" w:line="240" w:lineRule="auto"/>
              <w:rPr>
                <w:rFonts w:ascii="Calibri" w:eastAsia="Times New Roman" w:hAnsi="Calibri" w:cs="Calibri"/>
                <w:color w:val="000000"/>
                <w:lang w:eastAsia="pl-PL"/>
              </w:rPr>
            </w:pPr>
            <w:r w:rsidRPr="0019794E">
              <w:rPr>
                <w:rFonts w:ascii="Calibri" w:eastAsia="Times New Roman" w:hAnsi="Calibri" w:cs="Calibri"/>
                <w:color w:val="000000"/>
                <w:lang w:eastAsia="pl-PL"/>
              </w:rPr>
              <w:t xml:space="preserve">Wymagana architektura sieci LAN musi być </w:t>
            </w:r>
            <w:r w:rsidR="00D653C5" w:rsidRPr="0019794E">
              <w:rPr>
                <w:rFonts w:ascii="Calibri" w:eastAsia="Times New Roman" w:hAnsi="Calibri" w:cs="Calibri"/>
                <w:color w:val="000000"/>
                <w:lang w:eastAsia="pl-PL"/>
              </w:rPr>
              <w:t>oparta</w:t>
            </w:r>
            <w:r w:rsidRPr="0019794E">
              <w:rPr>
                <w:rFonts w:ascii="Calibri" w:eastAsia="Times New Roman" w:hAnsi="Calibri" w:cs="Calibri"/>
                <w:color w:val="000000"/>
                <w:lang w:eastAsia="pl-PL"/>
              </w:rPr>
              <w:t xml:space="preserve"> o </w:t>
            </w:r>
            <w:r w:rsidR="00D653C5" w:rsidRPr="0019794E">
              <w:rPr>
                <w:rFonts w:ascii="Calibri" w:eastAsia="Times New Roman" w:hAnsi="Calibri" w:cs="Calibri"/>
                <w:color w:val="000000"/>
                <w:lang w:eastAsia="pl-PL"/>
              </w:rPr>
              <w:t>architekturze</w:t>
            </w:r>
            <w:r w:rsidRPr="0019794E">
              <w:rPr>
                <w:rFonts w:ascii="Calibri" w:eastAsia="Times New Roman" w:hAnsi="Calibri" w:cs="Calibri"/>
                <w:color w:val="000000"/>
                <w:lang w:eastAsia="pl-PL"/>
              </w:rPr>
              <w:t xml:space="preserve"> typu SPINE-LEAF, z podziałem ról przełączników, tworzących tzw. IP Fabric. Przełącznik musi być dedykowanym urządzeniem sieciowym przystosowanym do montowania w szafie rack 19’’.</w:t>
            </w:r>
          </w:p>
        </w:tc>
      </w:tr>
      <w:tr w:rsidR="007660A1" w:rsidRPr="0019794E" w14:paraId="3C59EF7D" w14:textId="77777777" w:rsidTr="00D81C55">
        <w:trPr>
          <w:trHeight w:val="590"/>
        </w:trPr>
        <w:tc>
          <w:tcPr>
            <w:tcW w:w="0" w:type="auto"/>
            <w:shd w:val="clear" w:color="auto" w:fill="5B9BD5" w:themeFill="accent1"/>
            <w:vAlign w:val="center"/>
            <w:hideMark/>
          </w:tcPr>
          <w:p w14:paraId="714A2FA0"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2.</w:t>
            </w:r>
          </w:p>
        </w:tc>
        <w:tc>
          <w:tcPr>
            <w:tcW w:w="0" w:type="auto"/>
            <w:shd w:val="clear" w:color="auto" w:fill="auto"/>
            <w:vAlign w:val="center"/>
            <w:hideMark/>
          </w:tcPr>
          <w:p w14:paraId="46120516" w14:textId="77777777" w:rsidR="007660A1" w:rsidRPr="0019794E" w:rsidRDefault="007660A1" w:rsidP="00D81C55">
            <w:pPr>
              <w:spacing w:before="120" w:after="120" w:line="240" w:lineRule="auto"/>
              <w:rPr>
                <w:rFonts w:ascii="Calibri" w:eastAsia="Times New Roman" w:hAnsi="Calibri" w:cs="Calibri"/>
                <w:color w:val="000000"/>
                <w:lang w:eastAsia="pl-PL"/>
              </w:rPr>
            </w:pPr>
            <w:r w:rsidRPr="0019794E">
              <w:rPr>
                <w:rFonts w:ascii="Calibri" w:eastAsia="Times New Roman" w:hAnsi="Calibri" w:cs="Calibri"/>
                <w:color w:val="000000"/>
                <w:lang w:eastAsia="pl-PL"/>
              </w:rPr>
              <w:t>Producent powinien oferować wsparcie dla modułów optycznych realizujących transmisję pochodzących od innych niż producent urządzeń dostawców.</w:t>
            </w:r>
          </w:p>
        </w:tc>
      </w:tr>
      <w:tr w:rsidR="007660A1" w:rsidRPr="00AD4624" w14:paraId="4BA4136E" w14:textId="77777777" w:rsidTr="00D81C55">
        <w:trPr>
          <w:trHeight w:val="1460"/>
        </w:trPr>
        <w:tc>
          <w:tcPr>
            <w:tcW w:w="0" w:type="auto"/>
            <w:shd w:val="clear" w:color="auto" w:fill="5B9BD5" w:themeFill="accent1"/>
            <w:vAlign w:val="center"/>
            <w:hideMark/>
          </w:tcPr>
          <w:p w14:paraId="614567B9"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3.</w:t>
            </w:r>
          </w:p>
        </w:tc>
        <w:tc>
          <w:tcPr>
            <w:tcW w:w="0" w:type="auto"/>
            <w:shd w:val="clear" w:color="auto" w:fill="auto"/>
            <w:vAlign w:val="center"/>
            <w:hideMark/>
          </w:tcPr>
          <w:p w14:paraId="3EA911D4" w14:textId="77777777" w:rsidR="007660A1" w:rsidRDefault="007660A1" w:rsidP="00D81C55">
            <w:pPr>
              <w:spacing w:before="120" w:after="120" w:line="240" w:lineRule="auto"/>
              <w:rPr>
                <w:rFonts w:ascii="Calibri" w:eastAsia="Times New Roman" w:hAnsi="Calibri" w:cs="Calibri"/>
                <w:lang w:eastAsia="pl-PL"/>
              </w:rPr>
            </w:pPr>
            <w:r w:rsidRPr="0019794E">
              <w:rPr>
                <w:rFonts w:ascii="Calibri" w:eastAsia="Times New Roman" w:hAnsi="Calibri" w:cs="Calibri"/>
                <w:lang w:eastAsia="pl-PL"/>
              </w:rPr>
              <w:t xml:space="preserve">Przełącznik </w:t>
            </w:r>
            <w:r>
              <w:rPr>
                <w:rFonts w:ascii="Calibri" w:eastAsia="Times New Roman" w:hAnsi="Calibri" w:cs="Calibri"/>
                <w:lang w:eastAsia="pl-PL"/>
              </w:rPr>
              <w:t>typu LEAF musi być wyposażony:</w:t>
            </w:r>
          </w:p>
          <w:p w14:paraId="771DC1E3" w14:textId="77777777" w:rsidR="007660A1" w:rsidRPr="007F2EDA" w:rsidRDefault="007660A1" w:rsidP="00D81C55">
            <w:pPr>
              <w:spacing w:before="120" w:after="120" w:line="240" w:lineRule="auto"/>
              <w:rPr>
                <w:rFonts w:ascii="Calibri" w:eastAsia="Times New Roman" w:hAnsi="Calibri" w:cs="Calibri"/>
                <w:lang w:val="en-US" w:eastAsia="pl-PL"/>
              </w:rPr>
            </w:pPr>
            <w:r w:rsidRPr="007F2EDA">
              <w:rPr>
                <w:rFonts w:ascii="Calibri" w:eastAsia="Times New Roman" w:hAnsi="Calibri" w:cs="Calibri"/>
                <w:lang w:val="en-US" w:eastAsia="pl-PL"/>
              </w:rPr>
              <w:t>- w co najmniej 48 portów 1/10GbE oraz 6 portów 40Gbps wraz z 6 wkładkami QSFP+ 40GBase-SR4 40 Gigabit Optics, 850nm for up to 150m transmission on MMF, 12 wkładkami SFP 1000Base-T Copper Transceiver Module for up to 100m transmission on Cat5, 12 wkładkami SFP+ 10 Gigabit Ethernet Optics</w:t>
            </w:r>
          </w:p>
        </w:tc>
      </w:tr>
      <w:tr w:rsidR="007660A1" w:rsidRPr="0019794E" w14:paraId="1B0BE782" w14:textId="77777777" w:rsidTr="00D81C55">
        <w:trPr>
          <w:trHeight w:val="1170"/>
        </w:trPr>
        <w:tc>
          <w:tcPr>
            <w:tcW w:w="0" w:type="auto"/>
            <w:shd w:val="clear" w:color="auto" w:fill="5B9BD5" w:themeFill="accent1"/>
            <w:vAlign w:val="center"/>
            <w:hideMark/>
          </w:tcPr>
          <w:p w14:paraId="708A4770"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4.</w:t>
            </w:r>
          </w:p>
        </w:tc>
        <w:tc>
          <w:tcPr>
            <w:tcW w:w="0" w:type="auto"/>
            <w:shd w:val="clear" w:color="auto" w:fill="auto"/>
            <w:vAlign w:val="center"/>
            <w:hideMark/>
          </w:tcPr>
          <w:p w14:paraId="03E383C9" w14:textId="77777777" w:rsidR="007660A1" w:rsidRDefault="007660A1" w:rsidP="00D81C55">
            <w:pPr>
              <w:spacing w:before="120" w:after="120" w:line="240" w:lineRule="auto"/>
              <w:rPr>
                <w:rFonts w:ascii="Calibri" w:eastAsia="Times New Roman" w:hAnsi="Calibri" w:cs="Calibri"/>
                <w:lang w:eastAsia="pl-PL"/>
              </w:rPr>
            </w:pPr>
            <w:r w:rsidRPr="0019794E">
              <w:rPr>
                <w:rFonts w:ascii="Calibri" w:eastAsia="Times New Roman" w:hAnsi="Calibri" w:cs="Calibri"/>
                <w:lang w:eastAsia="pl-PL"/>
              </w:rPr>
              <w:t>Przedstawion</w:t>
            </w:r>
            <w:r>
              <w:rPr>
                <w:rFonts w:ascii="Calibri" w:eastAsia="Times New Roman" w:hAnsi="Calibri" w:cs="Calibri"/>
                <w:lang w:eastAsia="pl-PL"/>
              </w:rPr>
              <w:t>e rozwiązanie powinno zawierać:</w:t>
            </w:r>
          </w:p>
          <w:p w14:paraId="4A435F4E" w14:textId="77777777" w:rsidR="007660A1" w:rsidRDefault="007660A1" w:rsidP="00D81C55">
            <w:pPr>
              <w:spacing w:before="120" w:after="120" w:line="240" w:lineRule="auto"/>
              <w:rPr>
                <w:rFonts w:ascii="Calibri" w:eastAsia="Times New Roman" w:hAnsi="Calibri" w:cs="Calibri"/>
                <w:lang w:eastAsia="pl-PL"/>
              </w:rPr>
            </w:pPr>
            <w:r w:rsidRPr="0019794E">
              <w:rPr>
                <w:rFonts w:ascii="Calibri" w:eastAsia="Times New Roman" w:hAnsi="Calibri" w:cs="Calibri"/>
                <w:lang w:eastAsia="pl-PL"/>
              </w:rPr>
              <w:t xml:space="preserve"> </w:t>
            </w:r>
            <w:r>
              <w:rPr>
                <w:rFonts w:ascii="Calibri" w:eastAsia="Times New Roman" w:hAnsi="Calibri" w:cs="Calibri"/>
                <w:lang w:eastAsia="pl-PL"/>
              </w:rPr>
              <w:t xml:space="preserve">- 19 szt. </w:t>
            </w:r>
            <w:r w:rsidR="00601EEA">
              <w:rPr>
                <w:rFonts w:ascii="Calibri" w:eastAsia="Times New Roman" w:hAnsi="Calibri" w:cs="Calibri"/>
                <w:lang w:eastAsia="pl-PL"/>
              </w:rPr>
              <w:t>przełącznik</w:t>
            </w:r>
            <w:r>
              <w:rPr>
                <w:rFonts w:ascii="Calibri" w:eastAsia="Times New Roman" w:hAnsi="Calibri" w:cs="Calibri"/>
                <w:lang w:eastAsia="pl-PL"/>
              </w:rPr>
              <w:t xml:space="preserve"> typu LEAF</w:t>
            </w:r>
          </w:p>
          <w:p w14:paraId="15AC1066" w14:textId="77777777" w:rsidR="007660A1" w:rsidRDefault="007660A1" w:rsidP="00D81C55">
            <w:pPr>
              <w:spacing w:before="120" w:after="120" w:line="240" w:lineRule="auto"/>
              <w:rPr>
                <w:rFonts w:ascii="Calibri" w:eastAsia="Times New Roman" w:hAnsi="Calibri" w:cs="Calibri"/>
                <w:lang w:eastAsia="pl-PL"/>
              </w:rPr>
            </w:pPr>
            <w:r w:rsidRPr="0019794E">
              <w:rPr>
                <w:rFonts w:ascii="Calibri" w:eastAsia="Times New Roman" w:hAnsi="Calibri" w:cs="Calibri"/>
                <w:lang w:eastAsia="pl-PL"/>
              </w:rPr>
              <w:t>oferowane urządzenia muszą zape</w:t>
            </w:r>
            <w:r>
              <w:rPr>
                <w:rFonts w:ascii="Calibri" w:eastAsia="Times New Roman" w:hAnsi="Calibri" w:cs="Calibri"/>
                <w:lang w:eastAsia="pl-PL"/>
              </w:rPr>
              <w:t>wnić rozbudowę do co najmniej:</w:t>
            </w:r>
          </w:p>
          <w:p w14:paraId="04FDE376" w14:textId="77777777" w:rsidR="007660A1" w:rsidRPr="0019794E" w:rsidRDefault="007660A1" w:rsidP="00D81C55">
            <w:pPr>
              <w:spacing w:before="120" w:after="120" w:line="240" w:lineRule="auto"/>
              <w:rPr>
                <w:rFonts w:ascii="Calibri" w:eastAsia="Times New Roman" w:hAnsi="Calibri" w:cs="Calibri"/>
                <w:lang w:eastAsia="pl-PL"/>
              </w:rPr>
            </w:pPr>
            <w:r w:rsidRPr="0019794E">
              <w:rPr>
                <w:rFonts w:ascii="Calibri" w:eastAsia="Times New Roman" w:hAnsi="Calibri" w:cs="Calibri"/>
                <w:lang w:eastAsia="pl-PL"/>
              </w:rPr>
              <w:t xml:space="preserve">- 24 szt. </w:t>
            </w:r>
            <w:r w:rsidR="00601EEA" w:rsidRPr="0019794E">
              <w:rPr>
                <w:rFonts w:ascii="Calibri" w:eastAsia="Times New Roman" w:hAnsi="Calibri" w:cs="Calibri"/>
                <w:lang w:eastAsia="pl-PL"/>
              </w:rPr>
              <w:t>przełącznik</w:t>
            </w:r>
            <w:r w:rsidRPr="0019794E">
              <w:rPr>
                <w:rFonts w:ascii="Calibri" w:eastAsia="Times New Roman" w:hAnsi="Calibri" w:cs="Calibri"/>
                <w:lang w:eastAsia="pl-PL"/>
              </w:rPr>
              <w:t xml:space="preserve"> typu LEAF</w:t>
            </w:r>
          </w:p>
        </w:tc>
      </w:tr>
      <w:tr w:rsidR="007660A1" w:rsidRPr="0019794E" w14:paraId="521470A4" w14:textId="77777777" w:rsidTr="00D81C55">
        <w:trPr>
          <w:trHeight w:val="880"/>
        </w:trPr>
        <w:tc>
          <w:tcPr>
            <w:tcW w:w="0" w:type="auto"/>
            <w:shd w:val="clear" w:color="auto" w:fill="5B9BD5" w:themeFill="accent1"/>
            <w:vAlign w:val="center"/>
            <w:hideMark/>
          </w:tcPr>
          <w:p w14:paraId="32BD1E33"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5.</w:t>
            </w:r>
          </w:p>
        </w:tc>
        <w:tc>
          <w:tcPr>
            <w:tcW w:w="0" w:type="auto"/>
            <w:shd w:val="clear" w:color="auto" w:fill="auto"/>
            <w:vAlign w:val="center"/>
            <w:hideMark/>
          </w:tcPr>
          <w:p w14:paraId="1C3C584E" w14:textId="77777777" w:rsidR="007660A1" w:rsidRPr="0019794E" w:rsidRDefault="007660A1" w:rsidP="00D81C55">
            <w:pPr>
              <w:spacing w:before="120" w:after="120" w:line="240" w:lineRule="auto"/>
              <w:rPr>
                <w:rFonts w:ascii="Calibri" w:eastAsia="Times New Roman" w:hAnsi="Calibri" w:cs="Calibri"/>
                <w:lang w:eastAsia="pl-PL"/>
              </w:rPr>
            </w:pPr>
            <w:r w:rsidRPr="0019794E">
              <w:rPr>
                <w:rFonts w:ascii="Calibri" w:eastAsia="Times New Roman" w:hAnsi="Calibri" w:cs="Calibri"/>
                <w:lang w:eastAsia="pl-PL"/>
              </w:rPr>
              <w:t xml:space="preserve">Przełącznik musi posiadać wymienny zasilacz AC. Przełącznik musi być wyposażony w dodatkowy redundantny zasilacz. Musi posiadać możliwość wymiany wszystkich modułów na gorąco (hot swap). Przełączniki musza wspierać </w:t>
            </w:r>
            <w:r w:rsidR="00601EEA" w:rsidRPr="0019794E">
              <w:rPr>
                <w:rFonts w:ascii="Calibri" w:eastAsia="Times New Roman" w:hAnsi="Calibri" w:cs="Calibri"/>
                <w:lang w:eastAsia="pl-PL"/>
              </w:rPr>
              <w:t>funkcjonalność</w:t>
            </w:r>
            <w:r w:rsidRPr="0019794E">
              <w:rPr>
                <w:rFonts w:ascii="Calibri" w:eastAsia="Times New Roman" w:hAnsi="Calibri" w:cs="Calibri"/>
                <w:lang w:eastAsia="pl-PL"/>
              </w:rPr>
              <w:t xml:space="preserve"> ISSU.</w:t>
            </w:r>
          </w:p>
        </w:tc>
      </w:tr>
      <w:tr w:rsidR="007660A1" w:rsidRPr="0019794E" w14:paraId="599C9F1B" w14:textId="77777777" w:rsidTr="00D81C55">
        <w:trPr>
          <w:trHeight w:val="590"/>
        </w:trPr>
        <w:tc>
          <w:tcPr>
            <w:tcW w:w="0" w:type="auto"/>
            <w:shd w:val="clear" w:color="auto" w:fill="5B9BD5" w:themeFill="accent1"/>
            <w:vAlign w:val="center"/>
            <w:hideMark/>
          </w:tcPr>
          <w:p w14:paraId="75322847"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6.</w:t>
            </w:r>
          </w:p>
        </w:tc>
        <w:tc>
          <w:tcPr>
            <w:tcW w:w="0" w:type="auto"/>
            <w:shd w:val="clear" w:color="auto" w:fill="auto"/>
            <w:vAlign w:val="center"/>
            <w:hideMark/>
          </w:tcPr>
          <w:p w14:paraId="204030CB" w14:textId="77777777" w:rsidR="007660A1" w:rsidRPr="0019794E" w:rsidRDefault="007660A1" w:rsidP="00D81C55">
            <w:pPr>
              <w:spacing w:before="120" w:after="120" w:line="240" w:lineRule="auto"/>
              <w:rPr>
                <w:rFonts w:ascii="Calibri" w:eastAsia="Times New Roman" w:hAnsi="Calibri" w:cs="Calibri"/>
                <w:lang w:eastAsia="pl-PL"/>
              </w:rPr>
            </w:pPr>
            <w:r w:rsidRPr="0019794E">
              <w:rPr>
                <w:rFonts w:ascii="Calibri" w:eastAsia="Times New Roman" w:hAnsi="Calibri" w:cs="Calibri"/>
                <w:lang w:eastAsia="pl-PL"/>
              </w:rPr>
              <w:t>Przełącznik musi być wyposażony w port konsoli oraz dedykowany interfejs Ethernet do zarządzania OOB (out-of-band).</w:t>
            </w:r>
          </w:p>
        </w:tc>
      </w:tr>
      <w:tr w:rsidR="007660A1" w:rsidRPr="0019794E" w14:paraId="594DFAB3" w14:textId="77777777" w:rsidTr="00D81C55">
        <w:trPr>
          <w:trHeight w:val="880"/>
        </w:trPr>
        <w:tc>
          <w:tcPr>
            <w:tcW w:w="0" w:type="auto"/>
            <w:shd w:val="clear" w:color="auto" w:fill="5B9BD5" w:themeFill="accent1"/>
            <w:vAlign w:val="center"/>
            <w:hideMark/>
          </w:tcPr>
          <w:p w14:paraId="6890B3F6"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7.</w:t>
            </w:r>
          </w:p>
        </w:tc>
        <w:tc>
          <w:tcPr>
            <w:tcW w:w="0" w:type="auto"/>
            <w:shd w:val="clear" w:color="auto" w:fill="auto"/>
            <w:vAlign w:val="center"/>
            <w:hideMark/>
          </w:tcPr>
          <w:p w14:paraId="1254C674" w14:textId="77777777" w:rsidR="007660A1" w:rsidRPr="0019794E" w:rsidRDefault="007660A1" w:rsidP="00D81C55">
            <w:pPr>
              <w:spacing w:before="120" w:after="120" w:line="240" w:lineRule="auto"/>
              <w:rPr>
                <w:rFonts w:ascii="Calibri" w:eastAsia="Times New Roman" w:hAnsi="Calibri" w:cs="Calibri"/>
                <w:lang w:eastAsia="pl-PL"/>
              </w:rPr>
            </w:pPr>
            <w:r w:rsidRPr="0019794E">
              <w:rPr>
                <w:rFonts w:ascii="Calibri" w:eastAsia="Times New Roman" w:hAnsi="Calibri" w:cs="Calibri"/>
                <w:lang w:eastAsia="pl-PL"/>
              </w:rPr>
              <w:t>Przełącznik musi być wyposażony w nie mniej niż 2 GB pamięci Flash oraz 2 GB pamięci DRAM. Ilość zainstalowanej pamięci RAM powinna zapewniać prawidłową pracę urządzenia oraz oprogramowania.</w:t>
            </w:r>
          </w:p>
        </w:tc>
      </w:tr>
      <w:tr w:rsidR="007660A1" w:rsidRPr="0019794E" w14:paraId="6247758E" w14:textId="77777777" w:rsidTr="00D81C55">
        <w:trPr>
          <w:trHeight w:val="590"/>
        </w:trPr>
        <w:tc>
          <w:tcPr>
            <w:tcW w:w="0" w:type="auto"/>
            <w:shd w:val="clear" w:color="auto" w:fill="5B9BD5" w:themeFill="accent1"/>
            <w:vAlign w:val="center"/>
            <w:hideMark/>
          </w:tcPr>
          <w:p w14:paraId="1F978576"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8.</w:t>
            </w:r>
          </w:p>
        </w:tc>
        <w:tc>
          <w:tcPr>
            <w:tcW w:w="0" w:type="auto"/>
            <w:shd w:val="clear" w:color="auto" w:fill="auto"/>
            <w:vAlign w:val="center"/>
            <w:hideMark/>
          </w:tcPr>
          <w:p w14:paraId="12E7D0F1" w14:textId="77777777" w:rsidR="007660A1" w:rsidRPr="0019794E" w:rsidRDefault="007660A1" w:rsidP="00D81C55">
            <w:pPr>
              <w:spacing w:before="120" w:after="120" w:line="240" w:lineRule="auto"/>
              <w:rPr>
                <w:rFonts w:ascii="Calibri" w:eastAsia="Times New Roman" w:hAnsi="Calibri" w:cs="Calibri"/>
                <w:lang w:eastAsia="pl-PL"/>
              </w:rPr>
            </w:pPr>
            <w:r w:rsidRPr="0019794E">
              <w:rPr>
                <w:rFonts w:ascii="Calibri" w:eastAsia="Times New Roman" w:hAnsi="Calibri" w:cs="Calibri"/>
                <w:lang w:eastAsia="pl-PL"/>
              </w:rPr>
              <w:t>Zarządzanie urządzeniem musi odbywać się za pośrednictwem interfejsu linii komend (CLI) przez port konsoli, telnet, SSH, a także za pośrednictwem interfejsu WWW.</w:t>
            </w:r>
          </w:p>
        </w:tc>
      </w:tr>
      <w:tr w:rsidR="007660A1" w:rsidRPr="0019794E" w14:paraId="59D2704B" w14:textId="77777777" w:rsidTr="00D81C55">
        <w:trPr>
          <w:trHeight w:val="300"/>
        </w:trPr>
        <w:tc>
          <w:tcPr>
            <w:tcW w:w="0" w:type="auto"/>
            <w:shd w:val="clear" w:color="auto" w:fill="5B9BD5" w:themeFill="accent1"/>
            <w:vAlign w:val="center"/>
            <w:hideMark/>
          </w:tcPr>
          <w:p w14:paraId="6A75B7C7"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9.</w:t>
            </w:r>
          </w:p>
        </w:tc>
        <w:tc>
          <w:tcPr>
            <w:tcW w:w="0" w:type="auto"/>
            <w:shd w:val="clear" w:color="auto" w:fill="auto"/>
            <w:vAlign w:val="center"/>
            <w:hideMark/>
          </w:tcPr>
          <w:p w14:paraId="41183C69" w14:textId="77777777" w:rsidR="007660A1" w:rsidRPr="0019794E" w:rsidRDefault="007660A1" w:rsidP="00D81C55">
            <w:pPr>
              <w:spacing w:before="120" w:after="120" w:line="240" w:lineRule="auto"/>
              <w:rPr>
                <w:rFonts w:ascii="Calibri" w:eastAsia="Times New Roman" w:hAnsi="Calibri" w:cs="Calibri"/>
                <w:lang w:eastAsia="pl-PL"/>
              </w:rPr>
            </w:pPr>
            <w:r w:rsidRPr="0019794E">
              <w:rPr>
                <w:rFonts w:ascii="Calibri" w:eastAsia="Times New Roman" w:hAnsi="Calibri" w:cs="Calibri"/>
                <w:lang w:eastAsia="pl-PL"/>
              </w:rPr>
              <w:t>Przełącznik musi posiadać architekturę non-blocking.</w:t>
            </w:r>
          </w:p>
        </w:tc>
      </w:tr>
      <w:tr w:rsidR="007660A1" w:rsidRPr="0019794E" w14:paraId="7C79DC3F" w14:textId="77777777" w:rsidTr="00D81C55">
        <w:trPr>
          <w:trHeight w:val="300"/>
        </w:trPr>
        <w:tc>
          <w:tcPr>
            <w:tcW w:w="0" w:type="auto"/>
            <w:shd w:val="clear" w:color="auto" w:fill="5B9BD5" w:themeFill="accent1"/>
            <w:vAlign w:val="center"/>
            <w:hideMark/>
          </w:tcPr>
          <w:p w14:paraId="792AD984"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lastRenderedPageBreak/>
              <w:t>10.</w:t>
            </w:r>
          </w:p>
        </w:tc>
        <w:tc>
          <w:tcPr>
            <w:tcW w:w="0" w:type="auto"/>
            <w:shd w:val="clear" w:color="auto" w:fill="auto"/>
            <w:vAlign w:val="center"/>
            <w:hideMark/>
          </w:tcPr>
          <w:p w14:paraId="7BE788D9" w14:textId="77777777" w:rsidR="007660A1" w:rsidRPr="0019794E" w:rsidRDefault="007660A1" w:rsidP="00D81C55">
            <w:pPr>
              <w:spacing w:before="120" w:after="120" w:line="240" w:lineRule="auto"/>
              <w:rPr>
                <w:rFonts w:ascii="Calibri" w:eastAsia="Times New Roman" w:hAnsi="Calibri" w:cs="Calibri"/>
                <w:lang w:eastAsia="pl-PL"/>
              </w:rPr>
            </w:pPr>
            <w:r w:rsidRPr="0019794E">
              <w:rPr>
                <w:rFonts w:ascii="Calibri" w:eastAsia="Times New Roman" w:hAnsi="Calibri" w:cs="Calibri"/>
                <w:lang w:eastAsia="pl-PL"/>
              </w:rPr>
              <w:t>Przełącznik musi obsługiwać ramki Jumbo (9KB).</w:t>
            </w:r>
          </w:p>
        </w:tc>
      </w:tr>
      <w:tr w:rsidR="007660A1" w:rsidRPr="0019794E" w14:paraId="5BAC011E" w14:textId="77777777" w:rsidTr="00D81C55">
        <w:trPr>
          <w:trHeight w:val="300"/>
        </w:trPr>
        <w:tc>
          <w:tcPr>
            <w:tcW w:w="0" w:type="auto"/>
            <w:shd w:val="clear" w:color="auto" w:fill="5B9BD5" w:themeFill="accent1"/>
            <w:vAlign w:val="center"/>
            <w:hideMark/>
          </w:tcPr>
          <w:p w14:paraId="6A0360FC"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11.</w:t>
            </w:r>
          </w:p>
        </w:tc>
        <w:tc>
          <w:tcPr>
            <w:tcW w:w="0" w:type="auto"/>
            <w:shd w:val="clear" w:color="auto" w:fill="auto"/>
            <w:vAlign w:val="center"/>
            <w:hideMark/>
          </w:tcPr>
          <w:p w14:paraId="1EAC8661" w14:textId="77777777" w:rsidR="007660A1" w:rsidRPr="0019794E" w:rsidRDefault="007660A1" w:rsidP="00D81C55">
            <w:pPr>
              <w:spacing w:before="120" w:after="120" w:line="240" w:lineRule="auto"/>
              <w:rPr>
                <w:rFonts w:ascii="Calibri" w:eastAsia="Times New Roman" w:hAnsi="Calibri" w:cs="Calibri"/>
                <w:lang w:eastAsia="pl-PL"/>
              </w:rPr>
            </w:pPr>
            <w:r w:rsidRPr="0019794E">
              <w:rPr>
                <w:rFonts w:ascii="Calibri" w:eastAsia="Times New Roman" w:hAnsi="Calibri" w:cs="Calibri"/>
                <w:lang w:eastAsia="pl-PL"/>
              </w:rPr>
              <w:t>Przełącznik musi obsługiwać sieci VLAN zgodne z IEEE 802.1q w liczbie nie mniejszej niż 4000</w:t>
            </w:r>
          </w:p>
        </w:tc>
      </w:tr>
      <w:tr w:rsidR="007660A1" w:rsidRPr="0019794E" w14:paraId="52DE75CD" w14:textId="77777777" w:rsidTr="00D81C55">
        <w:trPr>
          <w:trHeight w:val="590"/>
        </w:trPr>
        <w:tc>
          <w:tcPr>
            <w:tcW w:w="0" w:type="auto"/>
            <w:shd w:val="clear" w:color="auto" w:fill="5B9BD5" w:themeFill="accent1"/>
            <w:vAlign w:val="center"/>
            <w:hideMark/>
          </w:tcPr>
          <w:p w14:paraId="70B3B97B"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12.</w:t>
            </w:r>
          </w:p>
        </w:tc>
        <w:tc>
          <w:tcPr>
            <w:tcW w:w="0" w:type="auto"/>
            <w:shd w:val="clear" w:color="auto" w:fill="auto"/>
            <w:vAlign w:val="center"/>
            <w:hideMark/>
          </w:tcPr>
          <w:p w14:paraId="39DF9EDE" w14:textId="77777777" w:rsidR="007660A1" w:rsidRPr="0019794E" w:rsidRDefault="007660A1" w:rsidP="00D81C55">
            <w:pPr>
              <w:spacing w:before="120" w:after="120" w:line="240" w:lineRule="auto"/>
              <w:rPr>
                <w:rFonts w:ascii="Calibri" w:eastAsia="Times New Roman" w:hAnsi="Calibri" w:cs="Calibri"/>
                <w:lang w:eastAsia="pl-PL"/>
              </w:rPr>
            </w:pPr>
            <w:r w:rsidRPr="0019794E">
              <w:rPr>
                <w:rFonts w:ascii="Calibri" w:eastAsia="Times New Roman" w:hAnsi="Calibri" w:cs="Calibri"/>
                <w:lang w:eastAsia="pl-PL"/>
              </w:rPr>
              <w:t xml:space="preserve">Przełącznik musi obsługiwać sieci VLAN oparte o porty fizyczne (port-based) i adresy MAC (MAC-based). W celu automatycznej konfiguracji sieci VLAN. </w:t>
            </w:r>
          </w:p>
        </w:tc>
      </w:tr>
      <w:tr w:rsidR="007660A1" w:rsidRPr="0019794E" w14:paraId="54A1124C" w14:textId="77777777" w:rsidTr="00D81C55">
        <w:trPr>
          <w:trHeight w:val="590"/>
        </w:trPr>
        <w:tc>
          <w:tcPr>
            <w:tcW w:w="0" w:type="auto"/>
            <w:shd w:val="clear" w:color="auto" w:fill="5B9BD5" w:themeFill="accent1"/>
            <w:vAlign w:val="center"/>
            <w:hideMark/>
          </w:tcPr>
          <w:p w14:paraId="3B5A1A6E"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13.</w:t>
            </w:r>
          </w:p>
        </w:tc>
        <w:tc>
          <w:tcPr>
            <w:tcW w:w="0" w:type="auto"/>
            <w:shd w:val="clear" w:color="auto" w:fill="auto"/>
            <w:vAlign w:val="center"/>
            <w:hideMark/>
          </w:tcPr>
          <w:p w14:paraId="0AB4C974" w14:textId="77777777" w:rsidR="007660A1" w:rsidRPr="0019794E" w:rsidRDefault="007660A1" w:rsidP="00D81C55">
            <w:pPr>
              <w:spacing w:before="120" w:after="120" w:line="240" w:lineRule="auto"/>
              <w:rPr>
                <w:rFonts w:ascii="Calibri" w:eastAsia="Times New Roman" w:hAnsi="Calibri" w:cs="Calibri"/>
                <w:lang w:eastAsia="pl-PL"/>
              </w:rPr>
            </w:pPr>
            <w:r w:rsidRPr="0019794E">
              <w:rPr>
                <w:rFonts w:ascii="Calibri" w:eastAsia="Times New Roman" w:hAnsi="Calibri" w:cs="Calibri"/>
                <w:lang w:eastAsia="pl-PL"/>
              </w:rPr>
              <w:t>Przełącznik musi obsługiwać agregowanie połączeń zgodne z IEEE 802.3ad - nie mniej niż 128</w:t>
            </w:r>
            <w:r w:rsidR="00995998">
              <w:rPr>
                <w:rFonts w:ascii="Calibri" w:eastAsia="Times New Roman" w:hAnsi="Calibri" w:cs="Calibri"/>
                <w:lang w:eastAsia="pl-PL"/>
              </w:rPr>
              <w:t> </w:t>
            </w:r>
            <w:r w:rsidRPr="0019794E">
              <w:rPr>
                <w:rFonts w:ascii="Calibri" w:eastAsia="Times New Roman" w:hAnsi="Calibri" w:cs="Calibri"/>
                <w:lang w:eastAsia="pl-PL"/>
              </w:rPr>
              <w:t xml:space="preserve">grupy LAG, po nie mniej niż 16 portów. </w:t>
            </w:r>
          </w:p>
        </w:tc>
      </w:tr>
      <w:tr w:rsidR="007660A1" w:rsidRPr="0019794E" w14:paraId="44416A2E" w14:textId="77777777" w:rsidTr="00D81C55">
        <w:trPr>
          <w:trHeight w:val="590"/>
        </w:trPr>
        <w:tc>
          <w:tcPr>
            <w:tcW w:w="0" w:type="auto"/>
            <w:shd w:val="clear" w:color="auto" w:fill="5B9BD5" w:themeFill="accent1"/>
            <w:vAlign w:val="center"/>
            <w:hideMark/>
          </w:tcPr>
          <w:p w14:paraId="4247DF6D"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14.</w:t>
            </w:r>
          </w:p>
        </w:tc>
        <w:tc>
          <w:tcPr>
            <w:tcW w:w="0" w:type="auto"/>
            <w:shd w:val="clear" w:color="auto" w:fill="auto"/>
            <w:vAlign w:val="center"/>
            <w:hideMark/>
          </w:tcPr>
          <w:p w14:paraId="5A532F10" w14:textId="77777777" w:rsidR="007660A1" w:rsidRPr="0019794E" w:rsidRDefault="007660A1" w:rsidP="00D81C55">
            <w:pPr>
              <w:spacing w:before="120" w:after="120" w:line="240" w:lineRule="auto"/>
              <w:rPr>
                <w:rFonts w:ascii="Calibri" w:eastAsia="Times New Roman" w:hAnsi="Calibri" w:cs="Calibri"/>
                <w:lang w:eastAsia="pl-PL"/>
              </w:rPr>
            </w:pPr>
            <w:r w:rsidRPr="0019794E">
              <w:rPr>
                <w:rFonts w:ascii="Calibri" w:eastAsia="Times New Roman" w:hAnsi="Calibri" w:cs="Calibri"/>
                <w:lang w:eastAsia="pl-PL"/>
              </w:rPr>
              <w:t>Przełącznik musi obsługiwać protokół Spanning Tree i Rapid Spanning Tree, zgodnie z IEEE 802.1D-2004, a także Multiple Spanning Tree zgodnie z IEEE 802.1Q-2003.</w:t>
            </w:r>
          </w:p>
        </w:tc>
      </w:tr>
      <w:tr w:rsidR="007660A1" w:rsidRPr="0019794E" w14:paraId="3345B088" w14:textId="77777777" w:rsidTr="00D81C55">
        <w:trPr>
          <w:trHeight w:val="300"/>
        </w:trPr>
        <w:tc>
          <w:tcPr>
            <w:tcW w:w="0" w:type="auto"/>
            <w:shd w:val="clear" w:color="auto" w:fill="5B9BD5" w:themeFill="accent1"/>
            <w:vAlign w:val="center"/>
            <w:hideMark/>
          </w:tcPr>
          <w:p w14:paraId="1C9339BC"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15.</w:t>
            </w:r>
          </w:p>
        </w:tc>
        <w:tc>
          <w:tcPr>
            <w:tcW w:w="0" w:type="auto"/>
            <w:shd w:val="clear" w:color="auto" w:fill="auto"/>
            <w:vAlign w:val="center"/>
            <w:hideMark/>
          </w:tcPr>
          <w:p w14:paraId="571A9EA9" w14:textId="77777777" w:rsidR="007660A1" w:rsidRPr="0019794E" w:rsidRDefault="007660A1" w:rsidP="00D81C55">
            <w:pPr>
              <w:spacing w:before="120" w:after="120" w:line="240" w:lineRule="auto"/>
              <w:rPr>
                <w:rFonts w:ascii="Calibri" w:eastAsia="Times New Roman" w:hAnsi="Calibri" w:cs="Calibri"/>
                <w:lang w:eastAsia="pl-PL"/>
              </w:rPr>
            </w:pPr>
            <w:r w:rsidRPr="0019794E">
              <w:rPr>
                <w:rFonts w:ascii="Calibri" w:eastAsia="Times New Roman" w:hAnsi="Calibri" w:cs="Calibri"/>
                <w:lang w:eastAsia="pl-PL"/>
              </w:rPr>
              <w:t>Przełącznik musi obsługiwać protokół LLDP.</w:t>
            </w:r>
          </w:p>
        </w:tc>
      </w:tr>
      <w:tr w:rsidR="007660A1" w:rsidRPr="0019794E" w14:paraId="65927B0D" w14:textId="77777777" w:rsidTr="00D81C55">
        <w:trPr>
          <w:trHeight w:val="880"/>
        </w:trPr>
        <w:tc>
          <w:tcPr>
            <w:tcW w:w="0" w:type="auto"/>
            <w:shd w:val="clear" w:color="auto" w:fill="5B9BD5" w:themeFill="accent1"/>
            <w:vAlign w:val="center"/>
            <w:hideMark/>
          </w:tcPr>
          <w:p w14:paraId="139223E8"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16.</w:t>
            </w:r>
          </w:p>
        </w:tc>
        <w:tc>
          <w:tcPr>
            <w:tcW w:w="0" w:type="auto"/>
            <w:shd w:val="clear" w:color="auto" w:fill="auto"/>
            <w:vAlign w:val="center"/>
            <w:hideMark/>
          </w:tcPr>
          <w:p w14:paraId="68782E3B" w14:textId="77777777" w:rsidR="007660A1" w:rsidRPr="0019794E" w:rsidRDefault="007660A1" w:rsidP="00D81C55">
            <w:pPr>
              <w:spacing w:before="120" w:after="120" w:line="240" w:lineRule="auto"/>
              <w:rPr>
                <w:rFonts w:ascii="Calibri" w:eastAsia="Times New Roman" w:hAnsi="Calibri" w:cs="Calibri"/>
                <w:lang w:eastAsia="pl-PL"/>
              </w:rPr>
            </w:pPr>
            <w:r w:rsidRPr="0019794E">
              <w:rPr>
                <w:rFonts w:ascii="Calibri" w:eastAsia="Times New Roman" w:hAnsi="Calibri" w:cs="Calibri"/>
                <w:lang w:eastAsia="pl-PL"/>
              </w:rPr>
              <w:t>Przełącznik musi obsługiwać routing między sieciami VLAN – routing statyczny, protokoły routingu dynamicznego: RIP, OSPF, IS-IS, BGP, MPLS oraz VXLAN, OVSDB.  Jeżeli do realizacji tych wymagań jest wymagana licencja musi ona być dostarczona z urządzeniem</w:t>
            </w:r>
          </w:p>
        </w:tc>
      </w:tr>
      <w:tr w:rsidR="007660A1" w:rsidRPr="0019794E" w14:paraId="001CA580" w14:textId="77777777" w:rsidTr="00D81C55">
        <w:trPr>
          <w:trHeight w:val="590"/>
        </w:trPr>
        <w:tc>
          <w:tcPr>
            <w:tcW w:w="0" w:type="auto"/>
            <w:shd w:val="clear" w:color="auto" w:fill="5B9BD5" w:themeFill="accent1"/>
            <w:vAlign w:val="center"/>
            <w:hideMark/>
          </w:tcPr>
          <w:p w14:paraId="3F8797F6"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17.</w:t>
            </w:r>
          </w:p>
        </w:tc>
        <w:tc>
          <w:tcPr>
            <w:tcW w:w="0" w:type="auto"/>
            <w:shd w:val="clear" w:color="auto" w:fill="auto"/>
            <w:vAlign w:val="center"/>
            <w:hideMark/>
          </w:tcPr>
          <w:p w14:paraId="4FDD83F8" w14:textId="77777777" w:rsidR="007660A1" w:rsidRPr="0019794E" w:rsidRDefault="007660A1" w:rsidP="00D81C55">
            <w:pPr>
              <w:spacing w:before="120" w:after="120" w:line="240" w:lineRule="auto"/>
              <w:rPr>
                <w:rFonts w:ascii="Calibri" w:eastAsia="Times New Roman" w:hAnsi="Calibri" w:cs="Calibri"/>
                <w:color w:val="000000"/>
                <w:lang w:eastAsia="pl-PL"/>
              </w:rPr>
            </w:pPr>
            <w:r w:rsidRPr="0019794E">
              <w:rPr>
                <w:rFonts w:ascii="Calibri" w:eastAsia="Times New Roman" w:hAnsi="Calibri" w:cs="Calibri"/>
                <w:color w:val="000000"/>
                <w:lang w:eastAsia="pl-PL"/>
              </w:rPr>
              <w:t>Przełącznik musi obsługiwać mechanizm wykrywania awarii BFD, oraz pozwalać na stworzenie klastra HA z protokołem VRRP.</w:t>
            </w:r>
          </w:p>
        </w:tc>
      </w:tr>
      <w:tr w:rsidR="007660A1" w:rsidRPr="0019794E" w14:paraId="67CC353E" w14:textId="77777777" w:rsidTr="00D81C55">
        <w:trPr>
          <w:trHeight w:val="1750"/>
        </w:trPr>
        <w:tc>
          <w:tcPr>
            <w:tcW w:w="0" w:type="auto"/>
            <w:shd w:val="clear" w:color="auto" w:fill="5B9BD5" w:themeFill="accent1"/>
            <w:vAlign w:val="center"/>
            <w:hideMark/>
          </w:tcPr>
          <w:p w14:paraId="6605E242"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18.</w:t>
            </w:r>
          </w:p>
        </w:tc>
        <w:tc>
          <w:tcPr>
            <w:tcW w:w="0" w:type="auto"/>
            <w:shd w:val="clear" w:color="auto" w:fill="auto"/>
            <w:vAlign w:val="center"/>
            <w:hideMark/>
          </w:tcPr>
          <w:p w14:paraId="0AC5F81D" w14:textId="77777777" w:rsidR="007660A1" w:rsidRPr="0019794E" w:rsidRDefault="007660A1" w:rsidP="00D81C55">
            <w:pPr>
              <w:spacing w:before="120" w:after="120" w:line="240" w:lineRule="auto"/>
              <w:rPr>
                <w:rFonts w:ascii="Calibri" w:eastAsia="Times New Roman" w:hAnsi="Calibri" w:cs="Calibri"/>
                <w:color w:val="000000"/>
                <w:lang w:eastAsia="pl-PL"/>
              </w:rPr>
            </w:pPr>
            <w:r w:rsidRPr="0019794E">
              <w:rPr>
                <w:rFonts w:ascii="Calibri" w:eastAsia="Times New Roman" w:hAnsi="Calibri" w:cs="Calibri"/>
                <w:color w:val="000000"/>
                <w:lang w:eastAsia="pl-PL"/>
              </w:rPr>
              <w:t>Przełącznik musi posiadać mechanizmy priorytetyzowania i zarządzania ruchem sieciowym (QoS) w warstwie 2 i 3 dla ruchu wchodzącego i wychodzącego. Klasyfikacja ruchu musi odbywać się w zależności, od co najmniej: interfejsu, typu ramki Ethernet, sieci VLAN, priorytetu w warstwie 2 (802.1p), adresów MAC, adresów IP, wartości pola ToS/DSCP w nagłówkach IP, portów TCP i</w:t>
            </w:r>
            <w:r w:rsidR="00995998">
              <w:rPr>
                <w:rFonts w:ascii="Calibri" w:eastAsia="Times New Roman" w:hAnsi="Calibri" w:cs="Calibri"/>
                <w:color w:val="000000"/>
                <w:lang w:eastAsia="pl-PL"/>
              </w:rPr>
              <w:t> </w:t>
            </w:r>
            <w:r w:rsidRPr="0019794E">
              <w:rPr>
                <w:rFonts w:ascii="Calibri" w:eastAsia="Times New Roman" w:hAnsi="Calibri" w:cs="Calibri"/>
                <w:color w:val="000000"/>
                <w:lang w:eastAsia="pl-PL"/>
              </w:rPr>
              <w:t>UDP. Urządzenie musi obsługiwać sprzętowo nie mniej niż 8 kolejek per port fizyczny.</w:t>
            </w:r>
          </w:p>
        </w:tc>
      </w:tr>
      <w:tr w:rsidR="007660A1" w:rsidRPr="0019794E" w14:paraId="2255564C" w14:textId="77777777" w:rsidTr="00D81C55">
        <w:trPr>
          <w:trHeight w:val="1170"/>
        </w:trPr>
        <w:tc>
          <w:tcPr>
            <w:tcW w:w="0" w:type="auto"/>
            <w:shd w:val="clear" w:color="auto" w:fill="5B9BD5" w:themeFill="accent1"/>
            <w:vAlign w:val="center"/>
            <w:hideMark/>
          </w:tcPr>
          <w:p w14:paraId="20237B05"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19.</w:t>
            </w:r>
          </w:p>
        </w:tc>
        <w:tc>
          <w:tcPr>
            <w:tcW w:w="0" w:type="auto"/>
            <w:shd w:val="clear" w:color="auto" w:fill="auto"/>
            <w:vAlign w:val="center"/>
            <w:hideMark/>
          </w:tcPr>
          <w:p w14:paraId="0C332D16" w14:textId="77777777" w:rsidR="007660A1" w:rsidRPr="0019794E" w:rsidRDefault="007660A1" w:rsidP="00D81C55">
            <w:pPr>
              <w:spacing w:before="120" w:after="120" w:line="240" w:lineRule="auto"/>
              <w:rPr>
                <w:rFonts w:ascii="Calibri" w:eastAsia="Times New Roman" w:hAnsi="Calibri" w:cs="Calibri"/>
                <w:color w:val="000000"/>
                <w:lang w:eastAsia="pl-PL"/>
              </w:rPr>
            </w:pPr>
            <w:r w:rsidRPr="0019794E">
              <w:rPr>
                <w:rFonts w:ascii="Calibri" w:eastAsia="Times New Roman" w:hAnsi="Calibri" w:cs="Calibri"/>
                <w:color w:val="000000"/>
                <w:lang w:eastAsia="pl-PL"/>
              </w:rPr>
              <w:t>Przełącznik musi obsługiwać filtrowanie ruchu, na co najmniej na poziomie portu i sieci VLAN dla kryteriów z warstw 2-4. Urządzenie musi realizować sprzętowo reguły filtrowania ruchu. W</w:t>
            </w:r>
            <w:r w:rsidR="00995998">
              <w:rPr>
                <w:rFonts w:ascii="Calibri" w:eastAsia="Times New Roman" w:hAnsi="Calibri" w:cs="Calibri"/>
                <w:color w:val="000000"/>
                <w:lang w:eastAsia="pl-PL"/>
              </w:rPr>
              <w:t> </w:t>
            </w:r>
            <w:r w:rsidRPr="0019794E">
              <w:rPr>
                <w:rFonts w:ascii="Calibri" w:eastAsia="Times New Roman" w:hAnsi="Calibri" w:cs="Calibri"/>
                <w:color w:val="000000"/>
                <w:lang w:eastAsia="pl-PL"/>
              </w:rPr>
              <w:t xml:space="preserve">regułach filtrowania ruchu musi być dostępny mechanizm zliczania dla zaakceptowanych lub zablokowanych pakietów. </w:t>
            </w:r>
          </w:p>
        </w:tc>
      </w:tr>
      <w:tr w:rsidR="007660A1" w:rsidRPr="0019794E" w14:paraId="5A38A010" w14:textId="77777777" w:rsidTr="00D81C55">
        <w:trPr>
          <w:trHeight w:val="590"/>
        </w:trPr>
        <w:tc>
          <w:tcPr>
            <w:tcW w:w="0" w:type="auto"/>
            <w:shd w:val="clear" w:color="auto" w:fill="5B9BD5" w:themeFill="accent1"/>
            <w:vAlign w:val="center"/>
            <w:hideMark/>
          </w:tcPr>
          <w:p w14:paraId="3EDC6904"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20.</w:t>
            </w:r>
          </w:p>
        </w:tc>
        <w:tc>
          <w:tcPr>
            <w:tcW w:w="0" w:type="auto"/>
            <w:shd w:val="clear" w:color="auto" w:fill="auto"/>
            <w:vAlign w:val="center"/>
            <w:hideMark/>
          </w:tcPr>
          <w:p w14:paraId="28B59C44" w14:textId="77777777" w:rsidR="007660A1" w:rsidRPr="0019794E" w:rsidRDefault="007660A1" w:rsidP="00D81C55">
            <w:pPr>
              <w:spacing w:before="120" w:after="120" w:line="240" w:lineRule="auto"/>
              <w:rPr>
                <w:rFonts w:ascii="Calibri" w:eastAsia="Times New Roman" w:hAnsi="Calibri" w:cs="Calibri"/>
                <w:color w:val="000000"/>
                <w:lang w:eastAsia="pl-PL"/>
              </w:rPr>
            </w:pPr>
            <w:r w:rsidRPr="0019794E">
              <w:rPr>
                <w:rFonts w:ascii="Calibri" w:eastAsia="Times New Roman" w:hAnsi="Calibri" w:cs="Calibri"/>
                <w:color w:val="000000"/>
                <w:lang w:eastAsia="pl-PL"/>
              </w:rPr>
              <w:t xml:space="preserve">Przełącznik musi obsługiwać takie mechanizmu bezpieczeństwa jak limitowanie adresów MAC, Dynamic ARP Inspection. </w:t>
            </w:r>
          </w:p>
        </w:tc>
      </w:tr>
      <w:tr w:rsidR="007660A1" w:rsidRPr="0019794E" w14:paraId="0308677D" w14:textId="77777777" w:rsidTr="00D81C55">
        <w:trPr>
          <w:trHeight w:val="1170"/>
        </w:trPr>
        <w:tc>
          <w:tcPr>
            <w:tcW w:w="0" w:type="auto"/>
            <w:shd w:val="clear" w:color="auto" w:fill="5B9BD5" w:themeFill="accent1"/>
            <w:vAlign w:val="center"/>
            <w:hideMark/>
          </w:tcPr>
          <w:p w14:paraId="49616AF7"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21.</w:t>
            </w:r>
          </w:p>
        </w:tc>
        <w:tc>
          <w:tcPr>
            <w:tcW w:w="0" w:type="auto"/>
            <w:shd w:val="clear" w:color="auto" w:fill="auto"/>
            <w:vAlign w:val="center"/>
            <w:hideMark/>
          </w:tcPr>
          <w:p w14:paraId="395167D0" w14:textId="77777777" w:rsidR="007660A1" w:rsidRPr="0019794E" w:rsidRDefault="007660A1" w:rsidP="00D81C55">
            <w:pPr>
              <w:spacing w:before="120" w:after="120" w:line="240" w:lineRule="auto"/>
              <w:rPr>
                <w:rFonts w:ascii="Calibri" w:eastAsia="Times New Roman" w:hAnsi="Calibri" w:cs="Calibri"/>
                <w:color w:val="000000"/>
                <w:lang w:eastAsia="pl-PL"/>
              </w:rPr>
            </w:pPr>
            <w:r w:rsidRPr="0019794E">
              <w:rPr>
                <w:rFonts w:ascii="Calibri" w:eastAsia="Times New Roman" w:hAnsi="Calibri" w:cs="Calibri"/>
                <w:color w:val="000000"/>
                <w:lang w:eastAsia="pl-PL"/>
              </w:rPr>
              <w:t>Przełącznik musi obsługiwać IEEE 802.1x zarówno dla pojedynczego, jak i wielu suplikantów na porcie. Przełącznik musi przypisywać ustawienia dla użytkownika na podstawie atrybutów zwracanych przez serwer RADIUS, (co najmniej VLAN oraz reguła filtrowania ruchu). Musi istnieć możliwość pominięcia uwierzytelnienia 802.1x dla zdefiniowanych adresów MAC..</w:t>
            </w:r>
          </w:p>
        </w:tc>
      </w:tr>
      <w:tr w:rsidR="007660A1" w:rsidRPr="0019794E" w14:paraId="6D93B48F" w14:textId="77777777" w:rsidTr="00D81C55">
        <w:trPr>
          <w:trHeight w:val="590"/>
        </w:trPr>
        <w:tc>
          <w:tcPr>
            <w:tcW w:w="0" w:type="auto"/>
            <w:shd w:val="clear" w:color="auto" w:fill="5B9BD5" w:themeFill="accent1"/>
            <w:vAlign w:val="center"/>
            <w:hideMark/>
          </w:tcPr>
          <w:p w14:paraId="7476E07A"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22.</w:t>
            </w:r>
          </w:p>
        </w:tc>
        <w:tc>
          <w:tcPr>
            <w:tcW w:w="0" w:type="auto"/>
            <w:shd w:val="clear" w:color="auto" w:fill="auto"/>
            <w:vAlign w:val="center"/>
            <w:hideMark/>
          </w:tcPr>
          <w:p w14:paraId="0F8E9FC3" w14:textId="77777777" w:rsidR="007660A1" w:rsidRPr="0019794E" w:rsidRDefault="007660A1" w:rsidP="00D81C55">
            <w:pPr>
              <w:spacing w:before="120" w:after="120" w:line="240" w:lineRule="auto"/>
              <w:rPr>
                <w:rFonts w:ascii="Calibri" w:eastAsia="Times New Roman" w:hAnsi="Calibri" w:cs="Calibri"/>
                <w:color w:val="000000"/>
                <w:lang w:eastAsia="pl-PL"/>
              </w:rPr>
            </w:pPr>
            <w:r w:rsidRPr="0019794E">
              <w:rPr>
                <w:rFonts w:ascii="Calibri" w:eastAsia="Times New Roman" w:hAnsi="Calibri" w:cs="Calibri"/>
                <w:color w:val="000000"/>
                <w:lang w:eastAsia="pl-PL"/>
              </w:rPr>
              <w:t>Urządzenie musi obsługiwać protokół SNMP (wersje 2c i 3), oraz grupy RMON 1, 2, 3, 9. Musi być dostępna funkcja kopiowania (mirroring) ruchu na poziomie portu i sieci VLAN.</w:t>
            </w:r>
          </w:p>
        </w:tc>
      </w:tr>
      <w:tr w:rsidR="007660A1" w:rsidRPr="0019794E" w14:paraId="0DA7DE61" w14:textId="77777777" w:rsidTr="00D81C55">
        <w:trPr>
          <w:trHeight w:val="1170"/>
        </w:trPr>
        <w:tc>
          <w:tcPr>
            <w:tcW w:w="0" w:type="auto"/>
            <w:shd w:val="clear" w:color="auto" w:fill="5B9BD5" w:themeFill="accent1"/>
            <w:vAlign w:val="center"/>
            <w:hideMark/>
          </w:tcPr>
          <w:p w14:paraId="5682BF0B"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lastRenderedPageBreak/>
              <w:t>23.</w:t>
            </w:r>
          </w:p>
        </w:tc>
        <w:tc>
          <w:tcPr>
            <w:tcW w:w="0" w:type="auto"/>
            <w:shd w:val="clear" w:color="auto" w:fill="auto"/>
            <w:vAlign w:val="center"/>
            <w:hideMark/>
          </w:tcPr>
          <w:p w14:paraId="70E7F4D1" w14:textId="77777777" w:rsidR="007660A1" w:rsidRPr="0019794E" w:rsidRDefault="007660A1" w:rsidP="00D81C55">
            <w:pPr>
              <w:spacing w:before="120" w:after="120" w:line="240" w:lineRule="auto"/>
              <w:rPr>
                <w:rFonts w:ascii="Calibri" w:eastAsia="Times New Roman" w:hAnsi="Calibri" w:cs="Calibri"/>
                <w:color w:val="000000"/>
                <w:lang w:eastAsia="pl-PL"/>
              </w:rPr>
            </w:pPr>
            <w:r w:rsidRPr="0019794E">
              <w:rPr>
                <w:rFonts w:ascii="Calibri" w:eastAsia="Times New Roman" w:hAnsi="Calibri" w:cs="Calibri"/>
                <w:color w:val="000000"/>
                <w:lang w:eastAsia="pl-PL"/>
              </w:rPr>
              <w:t>Architektura systemu operacyjnego urządzenia musi posiadać budowę modularną (poszczególne moduły muszą działać w odseparowanych obszarach pamięci), m.in. moduł przekazywania pakietów, odpowiedzialny za przełączanie pakietów musi być oddzielony od modułu routingu IP, odpowiedzialnego za ustalanie tras routingu i zarządzanie urządzeniem.</w:t>
            </w:r>
          </w:p>
        </w:tc>
      </w:tr>
      <w:tr w:rsidR="007660A1" w:rsidRPr="0019794E" w14:paraId="02FF55E7" w14:textId="77777777" w:rsidTr="00D81C55">
        <w:trPr>
          <w:trHeight w:val="880"/>
        </w:trPr>
        <w:tc>
          <w:tcPr>
            <w:tcW w:w="0" w:type="auto"/>
            <w:shd w:val="clear" w:color="auto" w:fill="5B9BD5" w:themeFill="accent1"/>
            <w:vAlign w:val="center"/>
            <w:hideMark/>
          </w:tcPr>
          <w:p w14:paraId="7C0AEACE"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24.</w:t>
            </w:r>
          </w:p>
        </w:tc>
        <w:tc>
          <w:tcPr>
            <w:tcW w:w="0" w:type="auto"/>
            <w:shd w:val="clear" w:color="auto" w:fill="auto"/>
            <w:vAlign w:val="center"/>
            <w:hideMark/>
          </w:tcPr>
          <w:p w14:paraId="49DECA2F" w14:textId="77777777" w:rsidR="007660A1" w:rsidRPr="0019794E" w:rsidRDefault="007660A1" w:rsidP="00D81C55">
            <w:pPr>
              <w:spacing w:before="120" w:after="120" w:line="240" w:lineRule="auto"/>
              <w:rPr>
                <w:rFonts w:ascii="Calibri" w:eastAsia="Times New Roman" w:hAnsi="Calibri" w:cs="Calibri"/>
                <w:color w:val="000000"/>
                <w:lang w:eastAsia="pl-PL"/>
              </w:rPr>
            </w:pPr>
            <w:r w:rsidRPr="0019794E">
              <w:rPr>
                <w:rFonts w:ascii="Calibri" w:eastAsia="Times New Roman" w:hAnsi="Calibri" w:cs="Calibri"/>
                <w:color w:val="000000"/>
                <w:lang w:eastAsia="pl-PL"/>
              </w:rPr>
              <w:t>Urządzenie musi posiadać mechanizm szybkiego odtwarzania systemu i przywracania konfiguracji. W urządzeniu musi być przechowywanych nie mniej niż 5 poprzednich, kompletnych konfiguracji.</w:t>
            </w:r>
          </w:p>
        </w:tc>
      </w:tr>
    </w:tbl>
    <w:p w14:paraId="188F36D1" w14:textId="77777777" w:rsidR="007660A1" w:rsidRDefault="007660A1" w:rsidP="007660A1"/>
    <w:p w14:paraId="4936B6BC" w14:textId="77777777" w:rsidR="007660A1" w:rsidRDefault="007660A1" w:rsidP="001211B1">
      <w:pPr>
        <w:pStyle w:val="Nagwek3"/>
      </w:pPr>
      <w:r>
        <w:t>Router BGP - 2 szt.</w:t>
      </w:r>
    </w:p>
    <w:p w14:paraId="530D2DBA" w14:textId="77777777" w:rsidR="00D653C5" w:rsidRPr="0019794E" w:rsidRDefault="00D653C5" w:rsidP="00D653C5">
      <w:pPr>
        <w:spacing w:before="120" w:after="120" w:line="240" w:lineRule="auto"/>
        <w:rPr>
          <w:rFonts w:ascii="Calibri" w:eastAsia="Times New Roman" w:hAnsi="Calibri" w:cs="Calibri"/>
          <w:color w:val="000000"/>
          <w:lang w:eastAsia="pl-PL"/>
        </w:rPr>
      </w:pPr>
      <w:r w:rsidRPr="0019794E">
        <w:rPr>
          <w:rFonts w:ascii="Calibri" w:eastAsia="Times New Roman" w:hAnsi="Calibri" w:cs="Calibri"/>
          <w:color w:val="000000"/>
          <w:lang w:eastAsia="pl-PL"/>
        </w:rPr>
        <w:t xml:space="preserve">GUGiK jest </w:t>
      </w:r>
      <w:r>
        <w:rPr>
          <w:rFonts w:ascii="Calibri" w:eastAsia="Times New Roman" w:hAnsi="Calibri" w:cs="Calibri"/>
          <w:color w:val="000000"/>
          <w:lang w:eastAsia="pl-PL"/>
        </w:rPr>
        <w:t>podłączony</w:t>
      </w:r>
      <w:r w:rsidRPr="0019794E">
        <w:rPr>
          <w:rFonts w:ascii="Calibri" w:eastAsia="Times New Roman" w:hAnsi="Calibri" w:cs="Calibri"/>
          <w:color w:val="000000"/>
          <w:lang w:eastAsia="pl-PL"/>
        </w:rPr>
        <w:t xml:space="preserve"> do sieci </w:t>
      </w:r>
      <w:r>
        <w:rPr>
          <w:rFonts w:ascii="Calibri" w:eastAsia="Times New Roman" w:hAnsi="Calibri" w:cs="Calibri"/>
          <w:color w:val="000000"/>
          <w:lang w:eastAsia="pl-PL"/>
        </w:rPr>
        <w:t>Internet poprzez co najmniej dwóch</w:t>
      </w:r>
      <w:r w:rsidRPr="0019794E">
        <w:rPr>
          <w:rFonts w:ascii="Calibri" w:eastAsia="Times New Roman" w:hAnsi="Calibri" w:cs="Calibri"/>
          <w:color w:val="000000"/>
          <w:lang w:eastAsia="pl-PL"/>
        </w:rPr>
        <w:t xml:space="preserve"> niezależnych operatorów. </w:t>
      </w:r>
      <w:r>
        <w:rPr>
          <w:rFonts w:ascii="Calibri" w:eastAsia="Times New Roman" w:hAnsi="Calibri" w:cs="Calibri"/>
          <w:color w:val="000000"/>
          <w:lang w:eastAsia="pl-PL"/>
        </w:rPr>
        <w:t>Istnieje</w:t>
      </w:r>
      <w:r w:rsidRPr="0019794E">
        <w:rPr>
          <w:rFonts w:ascii="Calibri" w:eastAsia="Times New Roman" w:hAnsi="Calibri" w:cs="Calibri"/>
          <w:color w:val="000000"/>
          <w:lang w:eastAsia="pl-PL"/>
        </w:rPr>
        <w:t xml:space="preserve"> samodzielnie zarejestrowana w RIPE jednostka, posiada</w:t>
      </w:r>
      <w:r>
        <w:rPr>
          <w:rFonts w:ascii="Calibri" w:eastAsia="Times New Roman" w:hAnsi="Calibri" w:cs="Calibri"/>
          <w:color w:val="000000"/>
          <w:lang w:eastAsia="pl-PL"/>
        </w:rPr>
        <w:t>jąca</w:t>
      </w:r>
      <w:r w:rsidRPr="0019794E">
        <w:rPr>
          <w:rFonts w:ascii="Calibri" w:eastAsia="Times New Roman" w:hAnsi="Calibri" w:cs="Calibri"/>
          <w:color w:val="000000"/>
          <w:lang w:eastAsia="pl-PL"/>
        </w:rPr>
        <w:t xml:space="preserve"> własną adresacje IP (Provider Independent) oraz identyfikator 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
        <w:gridCol w:w="8640"/>
      </w:tblGrid>
      <w:tr w:rsidR="007660A1" w:rsidRPr="0019794E" w14:paraId="4CAB623D" w14:textId="77777777" w:rsidTr="00D81C55">
        <w:trPr>
          <w:trHeight w:val="300"/>
        </w:trPr>
        <w:tc>
          <w:tcPr>
            <w:tcW w:w="0" w:type="auto"/>
            <w:shd w:val="clear" w:color="auto" w:fill="2E74B5" w:themeFill="accent1" w:themeFillShade="BF"/>
            <w:vAlign w:val="center"/>
            <w:hideMark/>
          </w:tcPr>
          <w:p w14:paraId="3BA013D5" w14:textId="77777777" w:rsidR="007660A1" w:rsidRPr="000C4E5C" w:rsidRDefault="00621658" w:rsidP="00D81C55">
            <w:pPr>
              <w:spacing w:before="120" w:after="120" w:line="240" w:lineRule="auto"/>
              <w:jc w:val="center"/>
              <w:rPr>
                <w:rFonts w:ascii="Calibri" w:eastAsia="Times New Roman" w:hAnsi="Calibri" w:cs="Calibri"/>
                <w:b/>
                <w:bCs/>
                <w:color w:val="FFFFFF" w:themeColor="background1"/>
                <w:lang w:eastAsia="pl-PL"/>
              </w:rPr>
            </w:pPr>
            <w:r>
              <w:rPr>
                <w:rFonts w:ascii="Calibri" w:eastAsia="Times New Roman" w:hAnsi="Calibri" w:cs="Calibri"/>
                <w:b/>
                <w:bCs/>
                <w:color w:val="FFFFFF" w:themeColor="background1"/>
                <w:lang w:eastAsia="pl-PL"/>
              </w:rPr>
              <w:t>ID</w:t>
            </w:r>
          </w:p>
        </w:tc>
        <w:tc>
          <w:tcPr>
            <w:tcW w:w="0" w:type="auto"/>
            <w:shd w:val="clear" w:color="auto" w:fill="2E74B5" w:themeFill="accent1" w:themeFillShade="BF"/>
            <w:vAlign w:val="center"/>
            <w:hideMark/>
          </w:tcPr>
          <w:p w14:paraId="0725B55D" w14:textId="77777777" w:rsidR="007660A1" w:rsidRPr="000C4E5C" w:rsidRDefault="007660A1" w:rsidP="00D81C55">
            <w:pPr>
              <w:spacing w:before="120" w:after="120" w:line="240" w:lineRule="auto"/>
              <w:jc w:val="center"/>
              <w:rPr>
                <w:rFonts w:ascii="Calibri" w:eastAsia="Times New Roman" w:hAnsi="Calibri" w:cs="Calibri"/>
                <w:b/>
                <w:bCs/>
                <w:color w:val="FFFFFF" w:themeColor="background1"/>
                <w:lang w:eastAsia="pl-PL"/>
              </w:rPr>
            </w:pPr>
            <w:r w:rsidRPr="000C4E5C">
              <w:rPr>
                <w:rFonts w:ascii="Calibri" w:eastAsia="Times New Roman" w:hAnsi="Calibri" w:cs="Calibri"/>
                <w:b/>
                <w:bCs/>
                <w:color w:val="FFFFFF" w:themeColor="background1"/>
                <w:lang w:eastAsia="pl-PL"/>
              </w:rPr>
              <w:t>Wymagania dla Routera BGP - 2 sztuki</w:t>
            </w:r>
          </w:p>
        </w:tc>
      </w:tr>
      <w:tr w:rsidR="007660A1" w:rsidRPr="0019794E" w14:paraId="2A071370" w14:textId="77777777" w:rsidTr="00D81C55">
        <w:trPr>
          <w:trHeight w:val="1460"/>
        </w:trPr>
        <w:tc>
          <w:tcPr>
            <w:tcW w:w="0" w:type="auto"/>
            <w:shd w:val="clear" w:color="auto" w:fill="5B9BD5" w:themeFill="accent1"/>
            <w:vAlign w:val="center"/>
            <w:hideMark/>
          </w:tcPr>
          <w:p w14:paraId="65E49380"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1.</w:t>
            </w:r>
          </w:p>
        </w:tc>
        <w:tc>
          <w:tcPr>
            <w:tcW w:w="0" w:type="auto"/>
            <w:shd w:val="clear" w:color="auto" w:fill="auto"/>
            <w:vAlign w:val="center"/>
            <w:hideMark/>
          </w:tcPr>
          <w:p w14:paraId="0CFB916F" w14:textId="77777777" w:rsidR="007660A1" w:rsidRPr="0019794E" w:rsidRDefault="007660A1" w:rsidP="00D81C55">
            <w:pPr>
              <w:spacing w:before="120" w:after="120" w:line="240" w:lineRule="auto"/>
              <w:rPr>
                <w:rFonts w:ascii="Calibri" w:eastAsia="Times New Roman" w:hAnsi="Calibri" w:cs="Calibri"/>
                <w:color w:val="000000"/>
                <w:lang w:eastAsia="pl-PL"/>
              </w:rPr>
            </w:pPr>
            <w:r w:rsidRPr="0019794E">
              <w:rPr>
                <w:rFonts w:ascii="Calibri" w:eastAsia="Times New Roman" w:hAnsi="Calibri" w:cs="Calibri"/>
                <w:color w:val="000000"/>
                <w:lang w:eastAsia="pl-PL"/>
              </w:rPr>
              <w:t>R</w:t>
            </w:r>
            <w:r w:rsidR="00D653C5">
              <w:rPr>
                <w:rFonts w:ascii="Calibri" w:eastAsia="Times New Roman" w:hAnsi="Calibri" w:cs="Calibri"/>
                <w:color w:val="000000"/>
                <w:lang w:eastAsia="pl-PL"/>
              </w:rPr>
              <w:t>o</w:t>
            </w:r>
            <w:r w:rsidRPr="0019794E">
              <w:rPr>
                <w:rFonts w:ascii="Calibri" w:eastAsia="Times New Roman" w:hAnsi="Calibri" w:cs="Calibri"/>
                <w:color w:val="000000"/>
                <w:lang w:eastAsia="pl-PL"/>
              </w:rPr>
              <w:t xml:space="preserve">uter musi być dedykowanym urządzeniem sieciowym o wysokości max. 4 U przystosowanym do montowania w szafie rack, wyposażonym w wymienny zasilacz oraz wentylatory. </w:t>
            </w:r>
            <w:r w:rsidR="00D653C5">
              <w:rPr>
                <w:rFonts w:ascii="Calibri" w:eastAsia="Times New Roman" w:hAnsi="Calibri" w:cs="Calibri"/>
                <w:color w:val="000000"/>
                <w:lang w:eastAsia="pl-PL"/>
              </w:rPr>
              <w:t>Router</w:t>
            </w:r>
            <w:r w:rsidRPr="0019794E">
              <w:rPr>
                <w:rFonts w:ascii="Calibri" w:eastAsia="Times New Roman" w:hAnsi="Calibri" w:cs="Calibri"/>
                <w:color w:val="000000"/>
                <w:lang w:eastAsia="pl-PL"/>
              </w:rPr>
              <w:t xml:space="preserve"> musi być wyposażony w zasilacze dostosowane do napięcia 220-230V, w ilości umożliwiającej poprawną pracę rutera w pełnej konfiguracji przy obsadzeniu wszystkich dostępnych slotów modułami z interfejsami.</w:t>
            </w:r>
          </w:p>
        </w:tc>
      </w:tr>
      <w:tr w:rsidR="007660A1" w:rsidRPr="0019794E" w14:paraId="69A4FEB1" w14:textId="77777777" w:rsidTr="00D81C55">
        <w:trPr>
          <w:trHeight w:val="590"/>
        </w:trPr>
        <w:tc>
          <w:tcPr>
            <w:tcW w:w="0" w:type="auto"/>
            <w:shd w:val="clear" w:color="auto" w:fill="5B9BD5" w:themeFill="accent1"/>
            <w:vAlign w:val="center"/>
            <w:hideMark/>
          </w:tcPr>
          <w:p w14:paraId="6C81676F"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2.</w:t>
            </w:r>
          </w:p>
        </w:tc>
        <w:tc>
          <w:tcPr>
            <w:tcW w:w="0" w:type="auto"/>
            <w:shd w:val="clear" w:color="auto" w:fill="auto"/>
            <w:vAlign w:val="center"/>
            <w:hideMark/>
          </w:tcPr>
          <w:p w14:paraId="3B69EC8F" w14:textId="77777777" w:rsidR="007660A1" w:rsidRPr="0019794E" w:rsidRDefault="007660A1" w:rsidP="00D81C55">
            <w:pPr>
              <w:spacing w:before="120" w:after="120" w:line="240" w:lineRule="auto"/>
              <w:rPr>
                <w:rFonts w:ascii="Calibri" w:eastAsia="Times New Roman" w:hAnsi="Calibri" w:cs="Calibri"/>
                <w:lang w:eastAsia="pl-PL"/>
              </w:rPr>
            </w:pPr>
            <w:r w:rsidRPr="0019794E">
              <w:rPr>
                <w:rFonts w:ascii="Calibri" w:eastAsia="Times New Roman" w:hAnsi="Calibri" w:cs="Calibri"/>
                <w:lang w:eastAsia="pl-PL"/>
              </w:rPr>
              <w:t>R</w:t>
            </w:r>
            <w:r w:rsidR="00D653C5">
              <w:rPr>
                <w:rFonts w:ascii="Calibri" w:eastAsia="Times New Roman" w:hAnsi="Calibri" w:cs="Calibri"/>
                <w:lang w:eastAsia="pl-PL"/>
              </w:rPr>
              <w:t>o</w:t>
            </w:r>
            <w:r w:rsidRPr="0019794E">
              <w:rPr>
                <w:rFonts w:ascii="Calibri" w:eastAsia="Times New Roman" w:hAnsi="Calibri" w:cs="Calibri"/>
                <w:lang w:eastAsia="pl-PL"/>
              </w:rPr>
              <w:t>uter musi posiadać możliwość wyposażenia w nadmiarowe zasilacze w celu uzyskania redundancji zasilania 1:1.</w:t>
            </w:r>
          </w:p>
        </w:tc>
      </w:tr>
      <w:tr w:rsidR="007660A1" w:rsidRPr="0019794E" w14:paraId="0894D0D6" w14:textId="77777777" w:rsidTr="00D81C55">
        <w:trPr>
          <w:trHeight w:val="2620"/>
        </w:trPr>
        <w:tc>
          <w:tcPr>
            <w:tcW w:w="0" w:type="auto"/>
            <w:shd w:val="clear" w:color="auto" w:fill="5B9BD5" w:themeFill="accent1"/>
            <w:vAlign w:val="center"/>
            <w:hideMark/>
          </w:tcPr>
          <w:p w14:paraId="79CBB6D8"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3.</w:t>
            </w:r>
          </w:p>
        </w:tc>
        <w:tc>
          <w:tcPr>
            <w:tcW w:w="0" w:type="auto"/>
            <w:shd w:val="clear" w:color="auto" w:fill="auto"/>
            <w:vAlign w:val="center"/>
            <w:hideMark/>
          </w:tcPr>
          <w:p w14:paraId="173287EA" w14:textId="77777777" w:rsidR="007660A1" w:rsidRPr="0019794E" w:rsidRDefault="007660A1" w:rsidP="00D81C55">
            <w:pPr>
              <w:spacing w:before="120" w:after="120" w:line="240" w:lineRule="auto"/>
              <w:rPr>
                <w:rFonts w:ascii="Calibri" w:eastAsia="Times New Roman" w:hAnsi="Calibri" w:cs="Calibri"/>
                <w:lang w:eastAsia="pl-PL"/>
              </w:rPr>
            </w:pPr>
            <w:r w:rsidRPr="0019794E">
              <w:rPr>
                <w:rFonts w:ascii="Calibri" w:eastAsia="Times New Roman" w:hAnsi="Calibri" w:cs="Calibri"/>
                <w:lang w:eastAsia="pl-PL"/>
              </w:rPr>
              <w:t>Zarządzanie i konfiguracja rutera przez administratorów musi być realizowana przez moduł kontrolny. System operacyjny rutera musi być instalowany i uruchamiany na module kontrolnym. Moduł kontrolny musi odpowiadać ze sterowanie i monitorowanie pracy komponentów urządzenia. Ruch tranzytowy użytkowników przechodzący przez ruter nie może być przesyłany przez moduł kontrolny. Moduł kontrolny musi być wyposażony w co najmniej 2 GB pamięci RAM, pamięć Flash, port konsoli oraz interfejs Ethernet służący do zarządzania out-of-band. Moduł kontrolny musi posiadać slot USB przeznaczony do podłączenia dodatkowego nośnika danych. Musi być dostępna opcja uruchomienia systemu operacyjnego rutera z nośnika danych podłączonego do slotu USB na module kontrolnym.</w:t>
            </w:r>
          </w:p>
        </w:tc>
      </w:tr>
      <w:tr w:rsidR="007660A1" w:rsidRPr="0019794E" w14:paraId="51BFCCAC" w14:textId="77777777" w:rsidTr="00D81C55">
        <w:trPr>
          <w:trHeight w:val="566"/>
        </w:trPr>
        <w:tc>
          <w:tcPr>
            <w:tcW w:w="0" w:type="auto"/>
            <w:shd w:val="clear" w:color="auto" w:fill="5B9BD5" w:themeFill="accent1"/>
            <w:vAlign w:val="center"/>
            <w:hideMark/>
          </w:tcPr>
          <w:p w14:paraId="501C5764"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4.</w:t>
            </w:r>
          </w:p>
        </w:tc>
        <w:tc>
          <w:tcPr>
            <w:tcW w:w="0" w:type="auto"/>
            <w:shd w:val="clear" w:color="auto" w:fill="auto"/>
            <w:vAlign w:val="center"/>
            <w:hideMark/>
          </w:tcPr>
          <w:p w14:paraId="6A517343" w14:textId="77777777" w:rsidR="007660A1" w:rsidRPr="0019794E" w:rsidRDefault="007660A1" w:rsidP="00D81C55">
            <w:pPr>
              <w:spacing w:before="120" w:after="120" w:line="240" w:lineRule="auto"/>
              <w:rPr>
                <w:rFonts w:ascii="Calibri" w:eastAsia="Times New Roman" w:hAnsi="Calibri" w:cs="Calibri"/>
                <w:lang w:eastAsia="pl-PL"/>
              </w:rPr>
            </w:pPr>
            <w:r w:rsidRPr="0019794E">
              <w:rPr>
                <w:rFonts w:ascii="Calibri" w:eastAsia="Times New Roman" w:hAnsi="Calibri" w:cs="Calibri"/>
                <w:lang w:eastAsia="pl-PL"/>
              </w:rPr>
              <w:t>System operacyjny r</w:t>
            </w:r>
            <w:r w:rsidR="00D653C5">
              <w:rPr>
                <w:rFonts w:ascii="Calibri" w:eastAsia="Times New Roman" w:hAnsi="Calibri" w:cs="Calibri"/>
                <w:lang w:eastAsia="pl-PL"/>
              </w:rPr>
              <w:t>o</w:t>
            </w:r>
            <w:r w:rsidRPr="0019794E">
              <w:rPr>
                <w:rFonts w:ascii="Calibri" w:eastAsia="Times New Roman" w:hAnsi="Calibri" w:cs="Calibri"/>
                <w:lang w:eastAsia="pl-PL"/>
              </w:rPr>
              <w:t>utera musi posiadać budowę modułową (moduły muszą działać w</w:t>
            </w:r>
            <w:r w:rsidR="00995998">
              <w:rPr>
                <w:rFonts w:ascii="Calibri" w:eastAsia="Times New Roman" w:hAnsi="Calibri" w:cs="Calibri"/>
                <w:lang w:eastAsia="pl-PL"/>
              </w:rPr>
              <w:t> </w:t>
            </w:r>
            <w:r w:rsidRPr="0019794E">
              <w:rPr>
                <w:rFonts w:ascii="Calibri" w:eastAsia="Times New Roman" w:hAnsi="Calibri" w:cs="Calibri"/>
                <w:lang w:eastAsia="pl-PL"/>
              </w:rPr>
              <w:t xml:space="preserve">odseparowanych obszarach pamięci) i zapewniać całkowitą separację płaszczyzny kontrolnej od płaszczyzny przetwarzania ruchu użytkowników, m.in. moduł </w:t>
            </w:r>
            <w:r w:rsidR="00D653C5" w:rsidRPr="0019794E">
              <w:rPr>
                <w:rFonts w:ascii="Calibri" w:eastAsia="Times New Roman" w:hAnsi="Calibri" w:cs="Calibri"/>
                <w:lang w:eastAsia="pl-PL"/>
              </w:rPr>
              <w:t>routingu</w:t>
            </w:r>
            <w:r w:rsidRPr="0019794E">
              <w:rPr>
                <w:rFonts w:ascii="Calibri" w:eastAsia="Times New Roman" w:hAnsi="Calibri" w:cs="Calibri"/>
                <w:lang w:eastAsia="pl-PL"/>
              </w:rPr>
              <w:t xml:space="preserve"> IP, odpowiedzialny za ustalenie tras r</w:t>
            </w:r>
            <w:r w:rsidR="00D653C5">
              <w:rPr>
                <w:rFonts w:ascii="Calibri" w:eastAsia="Times New Roman" w:hAnsi="Calibri" w:cs="Calibri"/>
                <w:lang w:eastAsia="pl-PL"/>
              </w:rPr>
              <w:t>o</w:t>
            </w:r>
            <w:r w:rsidRPr="0019794E">
              <w:rPr>
                <w:rFonts w:ascii="Calibri" w:eastAsia="Times New Roman" w:hAnsi="Calibri" w:cs="Calibri"/>
                <w:lang w:eastAsia="pl-PL"/>
              </w:rPr>
              <w:t xml:space="preserve">utingu i zarządzanie urządzenia musi być oddzielony od modułu przekazywania pakietów, odpowiedzialnego za przełączanie pakietów pomiędzy segmentami sieci obsługiwanymi przez urządzenie. Obsługa ruchu tranzytowego użytkowników musi być realizowana sprzętowo. </w:t>
            </w:r>
          </w:p>
        </w:tc>
      </w:tr>
      <w:tr w:rsidR="007660A1" w:rsidRPr="0019794E" w14:paraId="2DD18E23" w14:textId="77777777" w:rsidTr="00D81C55">
        <w:trPr>
          <w:trHeight w:val="1460"/>
        </w:trPr>
        <w:tc>
          <w:tcPr>
            <w:tcW w:w="0" w:type="auto"/>
            <w:shd w:val="clear" w:color="auto" w:fill="5B9BD5" w:themeFill="accent1"/>
            <w:vAlign w:val="center"/>
            <w:hideMark/>
          </w:tcPr>
          <w:p w14:paraId="461BBB93"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lastRenderedPageBreak/>
              <w:t>5.</w:t>
            </w:r>
          </w:p>
        </w:tc>
        <w:tc>
          <w:tcPr>
            <w:tcW w:w="0" w:type="auto"/>
            <w:shd w:val="clear" w:color="auto" w:fill="auto"/>
            <w:vAlign w:val="center"/>
            <w:hideMark/>
          </w:tcPr>
          <w:p w14:paraId="30F7CF1E" w14:textId="77777777" w:rsidR="007660A1" w:rsidRPr="0019794E" w:rsidRDefault="00D653C5" w:rsidP="00D81C55">
            <w:pPr>
              <w:spacing w:before="120" w:after="120" w:line="240" w:lineRule="auto"/>
              <w:rPr>
                <w:rFonts w:ascii="Calibri" w:eastAsia="Times New Roman" w:hAnsi="Calibri" w:cs="Calibri"/>
                <w:lang w:eastAsia="pl-PL"/>
              </w:rPr>
            </w:pPr>
            <w:r>
              <w:rPr>
                <w:rFonts w:ascii="Calibri" w:eastAsia="Times New Roman" w:hAnsi="Calibri" w:cs="Calibri"/>
                <w:lang w:eastAsia="pl-PL"/>
              </w:rPr>
              <w:t>Router</w:t>
            </w:r>
            <w:r w:rsidR="007660A1" w:rsidRPr="0019794E">
              <w:rPr>
                <w:rFonts w:ascii="Calibri" w:eastAsia="Times New Roman" w:hAnsi="Calibri" w:cs="Calibri"/>
                <w:lang w:eastAsia="pl-PL"/>
              </w:rPr>
              <w:t xml:space="preserve"> musi</w:t>
            </w:r>
            <w:r>
              <w:rPr>
                <w:rFonts w:ascii="Calibri" w:eastAsia="Times New Roman" w:hAnsi="Calibri" w:cs="Calibri"/>
                <w:lang w:eastAsia="pl-PL"/>
              </w:rPr>
              <w:t xml:space="preserve"> </w:t>
            </w:r>
            <w:r w:rsidR="007660A1" w:rsidRPr="0019794E">
              <w:rPr>
                <w:rFonts w:ascii="Calibri" w:eastAsia="Times New Roman" w:hAnsi="Calibri" w:cs="Calibri"/>
                <w:lang w:eastAsia="pl-PL"/>
              </w:rPr>
              <w:t>być wyposażony w 20 portów 1000Base wraz z modułami optycznymi (5*1000Base</w:t>
            </w:r>
            <w:r w:rsidR="00995998">
              <w:rPr>
                <w:rFonts w:ascii="Calibri" w:eastAsia="Times New Roman" w:hAnsi="Calibri" w:cs="Calibri"/>
                <w:lang w:eastAsia="pl-PL"/>
              </w:rPr>
              <w:t>-</w:t>
            </w:r>
            <w:r w:rsidR="007660A1" w:rsidRPr="0019794E">
              <w:rPr>
                <w:rFonts w:ascii="Calibri" w:eastAsia="Times New Roman" w:hAnsi="Calibri" w:cs="Calibri"/>
                <w:lang w:eastAsia="pl-PL"/>
              </w:rPr>
              <w:t xml:space="preserve">LX, 5*1000Base-SX, 10*1000Base-TX). </w:t>
            </w:r>
            <w:r>
              <w:rPr>
                <w:rFonts w:ascii="Calibri" w:eastAsia="Times New Roman" w:hAnsi="Calibri" w:cs="Calibri"/>
                <w:lang w:eastAsia="pl-PL"/>
              </w:rPr>
              <w:t>Router</w:t>
            </w:r>
            <w:r w:rsidR="007660A1" w:rsidRPr="0019794E">
              <w:rPr>
                <w:rFonts w:ascii="Calibri" w:eastAsia="Times New Roman" w:hAnsi="Calibri" w:cs="Calibri"/>
                <w:lang w:eastAsia="pl-PL"/>
              </w:rPr>
              <w:t xml:space="preserve"> musi </w:t>
            </w:r>
            <w:r>
              <w:rPr>
                <w:rFonts w:ascii="Calibri" w:eastAsia="Times New Roman" w:hAnsi="Calibri" w:cs="Calibri"/>
                <w:lang w:eastAsia="pl-PL"/>
              </w:rPr>
              <w:t>zapewniać</w:t>
            </w:r>
            <w:r w:rsidR="007660A1" w:rsidRPr="0019794E">
              <w:rPr>
                <w:rFonts w:ascii="Calibri" w:eastAsia="Times New Roman" w:hAnsi="Calibri" w:cs="Calibri"/>
                <w:lang w:eastAsia="pl-PL"/>
              </w:rPr>
              <w:t xml:space="preserve"> pełn</w:t>
            </w:r>
            <w:r>
              <w:rPr>
                <w:rFonts w:ascii="Calibri" w:eastAsia="Times New Roman" w:hAnsi="Calibri" w:cs="Calibri"/>
                <w:lang w:eastAsia="pl-PL"/>
              </w:rPr>
              <w:t>ą</w:t>
            </w:r>
            <w:r w:rsidR="007660A1" w:rsidRPr="0019794E">
              <w:rPr>
                <w:rFonts w:ascii="Calibri" w:eastAsia="Times New Roman" w:hAnsi="Calibri" w:cs="Calibri"/>
                <w:lang w:eastAsia="pl-PL"/>
              </w:rPr>
              <w:t xml:space="preserve"> </w:t>
            </w:r>
            <w:r w:rsidRPr="0019794E">
              <w:rPr>
                <w:rFonts w:ascii="Calibri" w:eastAsia="Times New Roman" w:hAnsi="Calibri" w:cs="Calibri"/>
                <w:lang w:eastAsia="pl-PL"/>
              </w:rPr>
              <w:t>przepustowość</w:t>
            </w:r>
            <w:r w:rsidR="007660A1" w:rsidRPr="0019794E">
              <w:rPr>
                <w:rFonts w:ascii="Calibri" w:eastAsia="Times New Roman" w:hAnsi="Calibri" w:cs="Calibri"/>
                <w:lang w:eastAsia="pl-PL"/>
              </w:rPr>
              <w:t xml:space="preserve"> dla </w:t>
            </w:r>
            <w:r w:rsidRPr="0019794E">
              <w:rPr>
                <w:rFonts w:ascii="Calibri" w:eastAsia="Times New Roman" w:hAnsi="Calibri" w:cs="Calibri"/>
                <w:lang w:eastAsia="pl-PL"/>
              </w:rPr>
              <w:t>dostarczone</w:t>
            </w:r>
            <w:r w:rsidR="007660A1" w:rsidRPr="0019794E">
              <w:rPr>
                <w:rFonts w:ascii="Calibri" w:eastAsia="Times New Roman" w:hAnsi="Calibri" w:cs="Calibri"/>
                <w:lang w:eastAsia="pl-PL"/>
              </w:rPr>
              <w:t xml:space="preserve"> liczby portów dla każdej dopuszczalnej długości pakietów. R</w:t>
            </w:r>
            <w:r>
              <w:rPr>
                <w:rFonts w:ascii="Calibri" w:eastAsia="Times New Roman" w:hAnsi="Calibri" w:cs="Calibri"/>
                <w:lang w:eastAsia="pl-PL"/>
              </w:rPr>
              <w:t>o</w:t>
            </w:r>
            <w:r w:rsidR="007660A1" w:rsidRPr="0019794E">
              <w:rPr>
                <w:rFonts w:ascii="Calibri" w:eastAsia="Times New Roman" w:hAnsi="Calibri" w:cs="Calibri"/>
                <w:lang w:eastAsia="pl-PL"/>
              </w:rPr>
              <w:t xml:space="preserve">uter mieć </w:t>
            </w:r>
            <w:r w:rsidRPr="0019794E">
              <w:rPr>
                <w:rFonts w:ascii="Calibri" w:eastAsia="Times New Roman" w:hAnsi="Calibri" w:cs="Calibri"/>
                <w:lang w:eastAsia="pl-PL"/>
              </w:rPr>
              <w:t>możliwość</w:t>
            </w:r>
            <w:r w:rsidR="007660A1" w:rsidRPr="0019794E">
              <w:rPr>
                <w:rFonts w:ascii="Calibri" w:eastAsia="Times New Roman" w:hAnsi="Calibri" w:cs="Calibri"/>
                <w:lang w:eastAsia="pl-PL"/>
              </w:rPr>
              <w:t xml:space="preserve"> rozbudowy przepustowości do nie mniej niż 55 Mpps full duplex bez konieczności wymiany obudowy, modułów </w:t>
            </w:r>
            <w:r w:rsidRPr="0019794E">
              <w:rPr>
                <w:rFonts w:ascii="Calibri" w:eastAsia="Times New Roman" w:hAnsi="Calibri" w:cs="Calibri"/>
                <w:lang w:eastAsia="pl-PL"/>
              </w:rPr>
              <w:t>zarządzających</w:t>
            </w:r>
            <w:r w:rsidR="007660A1" w:rsidRPr="0019794E">
              <w:rPr>
                <w:rFonts w:ascii="Calibri" w:eastAsia="Times New Roman" w:hAnsi="Calibri" w:cs="Calibri"/>
                <w:lang w:eastAsia="pl-PL"/>
              </w:rPr>
              <w:t>.</w:t>
            </w:r>
          </w:p>
        </w:tc>
      </w:tr>
      <w:tr w:rsidR="007660A1" w:rsidRPr="0019794E" w14:paraId="62C1A4C7" w14:textId="77777777" w:rsidTr="00D81C55">
        <w:trPr>
          <w:trHeight w:val="1170"/>
        </w:trPr>
        <w:tc>
          <w:tcPr>
            <w:tcW w:w="0" w:type="auto"/>
            <w:shd w:val="clear" w:color="auto" w:fill="5B9BD5" w:themeFill="accent1"/>
            <w:vAlign w:val="center"/>
            <w:hideMark/>
          </w:tcPr>
          <w:p w14:paraId="5B469F31"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6.</w:t>
            </w:r>
          </w:p>
        </w:tc>
        <w:tc>
          <w:tcPr>
            <w:tcW w:w="0" w:type="auto"/>
            <w:shd w:val="clear" w:color="auto" w:fill="auto"/>
            <w:vAlign w:val="center"/>
            <w:hideMark/>
          </w:tcPr>
          <w:p w14:paraId="3F5609C5" w14:textId="77777777" w:rsidR="007660A1" w:rsidRPr="0019794E" w:rsidRDefault="00D653C5" w:rsidP="00D81C55">
            <w:pPr>
              <w:spacing w:before="120" w:after="120" w:line="240" w:lineRule="auto"/>
              <w:rPr>
                <w:rFonts w:ascii="Calibri" w:eastAsia="Times New Roman" w:hAnsi="Calibri" w:cs="Calibri"/>
                <w:lang w:eastAsia="pl-PL"/>
              </w:rPr>
            </w:pPr>
            <w:r>
              <w:rPr>
                <w:rFonts w:ascii="Calibri" w:eastAsia="Times New Roman" w:hAnsi="Calibri" w:cs="Calibri"/>
                <w:lang w:eastAsia="pl-PL"/>
              </w:rPr>
              <w:t>Router</w:t>
            </w:r>
            <w:r w:rsidR="007660A1" w:rsidRPr="0019794E">
              <w:rPr>
                <w:rFonts w:ascii="Calibri" w:eastAsia="Times New Roman" w:hAnsi="Calibri" w:cs="Calibri"/>
                <w:lang w:eastAsia="pl-PL"/>
              </w:rPr>
              <w:t xml:space="preserve"> musi obsługiwać interfejsy 10 Gigabit Ethernet zgodne z IEEE 802.3ae. </w:t>
            </w:r>
            <w:r>
              <w:rPr>
                <w:rFonts w:ascii="Calibri" w:eastAsia="Times New Roman" w:hAnsi="Calibri" w:cs="Calibri"/>
                <w:lang w:eastAsia="pl-PL"/>
              </w:rPr>
              <w:t>Router</w:t>
            </w:r>
            <w:r w:rsidR="007660A1" w:rsidRPr="0019794E">
              <w:rPr>
                <w:rFonts w:ascii="Calibri" w:eastAsia="Times New Roman" w:hAnsi="Calibri" w:cs="Calibri"/>
                <w:lang w:eastAsia="pl-PL"/>
              </w:rPr>
              <w:t xml:space="preserve"> musi obsługiwać interfejsy 1 Gigabit Ethernet SFP. Urządzenia musi obsługiwać moduły SFP o</w:t>
            </w:r>
            <w:r w:rsidR="00995998">
              <w:rPr>
                <w:rFonts w:ascii="Calibri" w:eastAsia="Times New Roman" w:hAnsi="Calibri" w:cs="Calibri"/>
                <w:lang w:eastAsia="pl-PL"/>
              </w:rPr>
              <w:t> </w:t>
            </w:r>
            <w:r w:rsidR="007660A1" w:rsidRPr="0019794E">
              <w:rPr>
                <w:rFonts w:ascii="Calibri" w:eastAsia="Times New Roman" w:hAnsi="Calibri" w:cs="Calibri"/>
                <w:lang w:eastAsia="pl-PL"/>
              </w:rPr>
              <w:t xml:space="preserve">prędkościach 1 Gb/s i 100 Mb/s. Interfejsy GbE muszą współpracować z modułami SFP pochodzącymi od innych producentów. </w:t>
            </w:r>
            <w:r>
              <w:rPr>
                <w:rFonts w:ascii="Calibri" w:eastAsia="Times New Roman" w:hAnsi="Calibri" w:cs="Calibri"/>
                <w:lang w:eastAsia="pl-PL"/>
              </w:rPr>
              <w:t>Router</w:t>
            </w:r>
            <w:r w:rsidR="007660A1" w:rsidRPr="0019794E">
              <w:rPr>
                <w:rFonts w:ascii="Calibri" w:eastAsia="Times New Roman" w:hAnsi="Calibri" w:cs="Calibri"/>
                <w:lang w:eastAsia="pl-PL"/>
              </w:rPr>
              <w:t xml:space="preserve"> musi obsługiwać ramki Jumbo o wielkości 9 KB.</w:t>
            </w:r>
          </w:p>
        </w:tc>
      </w:tr>
      <w:tr w:rsidR="007660A1" w:rsidRPr="0019794E" w14:paraId="7E9C42A4" w14:textId="77777777" w:rsidTr="00D81C55">
        <w:trPr>
          <w:trHeight w:val="590"/>
        </w:trPr>
        <w:tc>
          <w:tcPr>
            <w:tcW w:w="0" w:type="auto"/>
            <w:shd w:val="clear" w:color="auto" w:fill="5B9BD5" w:themeFill="accent1"/>
            <w:vAlign w:val="center"/>
            <w:hideMark/>
          </w:tcPr>
          <w:p w14:paraId="39DB5ACF"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7.</w:t>
            </w:r>
          </w:p>
        </w:tc>
        <w:tc>
          <w:tcPr>
            <w:tcW w:w="0" w:type="auto"/>
            <w:shd w:val="clear" w:color="auto" w:fill="auto"/>
            <w:vAlign w:val="center"/>
            <w:hideMark/>
          </w:tcPr>
          <w:p w14:paraId="2F377BFC" w14:textId="77777777" w:rsidR="007660A1" w:rsidRPr="0019794E" w:rsidRDefault="007660A1" w:rsidP="00D81C55">
            <w:pPr>
              <w:spacing w:before="120" w:after="120" w:line="240" w:lineRule="auto"/>
              <w:rPr>
                <w:rFonts w:ascii="Calibri" w:eastAsia="Times New Roman" w:hAnsi="Calibri" w:cs="Calibri"/>
                <w:lang w:eastAsia="pl-PL"/>
              </w:rPr>
            </w:pPr>
            <w:r w:rsidRPr="0019794E">
              <w:rPr>
                <w:rFonts w:ascii="Calibri" w:eastAsia="Times New Roman" w:hAnsi="Calibri" w:cs="Calibri"/>
                <w:lang w:eastAsia="pl-PL"/>
              </w:rPr>
              <w:t>Porty GbE i 10 GbE urządzenia muszą obsługiwać mechanizm Digital Optical Monitoring (DOM).</w:t>
            </w:r>
          </w:p>
        </w:tc>
      </w:tr>
      <w:tr w:rsidR="007660A1" w:rsidRPr="0019794E" w14:paraId="57C0572C" w14:textId="77777777" w:rsidTr="00D81C55">
        <w:trPr>
          <w:trHeight w:val="300"/>
        </w:trPr>
        <w:tc>
          <w:tcPr>
            <w:tcW w:w="0" w:type="auto"/>
            <w:shd w:val="clear" w:color="auto" w:fill="5B9BD5" w:themeFill="accent1"/>
            <w:vAlign w:val="center"/>
            <w:hideMark/>
          </w:tcPr>
          <w:p w14:paraId="4BB59473"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8.</w:t>
            </w:r>
          </w:p>
        </w:tc>
        <w:tc>
          <w:tcPr>
            <w:tcW w:w="0" w:type="auto"/>
            <w:shd w:val="clear" w:color="auto" w:fill="auto"/>
            <w:vAlign w:val="center"/>
            <w:hideMark/>
          </w:tcPr>
          <w:p w14:paraId="100CD7D2" w14:textId="77777777" w:rsidR="007660A1" w:rsidRPr="0019794E" w:rsidRDefault="007660A1" w:rsidP="00D81C55">
            <w:pPr>
              <w:spacing w:before="120" w:after="120" w:line="240" w:lineRule="auto"/>
              <w:rPr>
                <w:rFonts w:ascii="Calibri" w:eastAsia="Times New Roman" w:hAnsi="Calibri" w:cs="Calibri"/>
                <w:lang w:eastAsia="pl-PL"/>
              </w:rPr>
            </w:pPr>
            <w:r w:rsidRPr="0019794E">
              <w:rPr>
                <w:rFonts w:ascii="Calibri" w:eastAsia="Times New Roman" w:hAnsi="Calibri" w:cs="Calibri"/>
                <w:lang w:eastAsia="pl-PL"/>
              </w:rPr>
              <w:t xml:space="preserve">Urządzenie musi obsługiwać w sprzęcie </w:t>
            </w:r>
            <w:r w:rsidR="00D653C5" w:rsidRPr="0019794E">
              <w:rPr>
                <w:rFonts w:ascii="Calibri" w:eastAsia="Times New Roman" w:hAnsi="Calibri" w:cs="Calibri"/>
                <w:lang w:eastAsia="pl-PL"/>
              </w:rPr>
              <w:t>routing</w:t>
            </w:r>
            <w:r w:rsidRPr="0019794E">
              <w:rPr>
                <w:rFonts w:ascii="Calibri" w:eastAsia="Times New Roman" w:hAnsi="Calibri" w:cs="Calibri"/>
                <w:lang w:eastAsia="pl-PL"/>
              </w:rPr>
              <w:t xml:space="preserve"> IPv4, IPv6 oraz MPLS.</w:t>
            </w:r>
          </w:p>
        </w:tc>
      </w:tr>
      <w:tr w:rsidR="007660A1" w:rsidRPr="0019794E" w14:paraId="1A0C59D6" w14:textId="77777777" w:rsidTr="00D81C55">
        <w:trPr>
          <w:trHeight w:val="590"/>
        </w:trPr>
        <w:tc>
          <w:tcPr>
            <w:tcW w:w="0" w:type="auto"/>
            <w:shd w:val="clear" w:color="auto" w:fill="5B9BD5" w:themeFill="accent1"/>
            <w:vAlign w:val="center"/>
            <w:hideMark/>
          </w:tcPr>
          <w:p w14:paraId="08DD228E"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9.</w:t>
            </w:r>
          </w:p>
        </w:tc>
        <w:tc>
          <w:tcPr>
            <w:tcW w:w="0" w:type="auto"/>
            <w:shd w:val="clear" w:color="auto" w:fill="auto"/>
            <w:vAlign w:val="center"/>
            <w:hideMark/>
          </w:tcPr>
          <w:p w14:paraId="268366D2" w14:textId="77777777" w:rsidR="007660A1" w:rsidRPr="0019794E" w:rsidRDefault="007660A1" w:rsidP="00D81C55">
            <w:pPr>
              <w:spacing w:before="120" w:after="120" w:line="240" w:lineRule="auto"/>
              <w:rPr>
                <w:rFonts w:ascii="Calibri" w:eastAsia="Times New Roman" w:hAnsi="Calibri" w:cs="Calibri"/>
                <w:lang w:eastAsia="pl-PL"/>
              </w:rPr>
            </w:pPr>
            <w:r w:rsidRPr="0019794E">
              <w:rPr>
                <w:rFonts w:ascii="Calibri" w:eastAsia="Times New Roman" w:hAnsi="Calibri" w:cs="Calibri"/>
                <w:lang w:eastAsia="pl-PL"/>
              </w:rPr>
              <w:t xml:space="preserve">Urządzenie musi obsługiwać </w:t>
            </w:r>
            <w:r w:rsidR="00D653C5" w:rsidRPr="0019794E">
              <w:rPr>
                <w:rFonts w:ascii="Calibri" w:eastAsia="Times New Roman" w:hAnsi="Calibri" w:cs="Calibri"/>
                <w:lang w:eastAsia="pl-PL"/>
              </w:rPr>
              <w:t>routing</w:t>
            </w:r>
            <w:r w:rsidRPr="0019794E">
              <w:rPr>
                <w:rFonts w:ascii="Calibri" w:eastAsia="Times New Roman" w:hAnsi="Calibri" w:cs="Calibri"/>
                <w:lang w:eastAsia="pl-PL"/>
              </w:rPr>
              <w:t xml:space="preserve"> statyczny IPv4 oraz </w:t>
            </w:r>
            <w:r w:rsidR="00D653C5" w:rsidRPr="0019794E">
              <w:rPr>
                <w:rFonts w:ascii="Calibri" w:eastAsia="Times New Roman" w:hAnsi="Calibri" w:cs="Calibri"/>
                <w:lang w:eastAsia="pl-PL"/>
              </w:rPr>
              <w:t>routing</w:t>
            </w:r>
            <w:r w:rsidRPr="0019794E">
              <w:rPr>
                <w:rFonts w:ascii="Calibri" w:eastAsia="Times New Roman" w:hAnsi="Calibri" w:cs="Calibri"/>
                <w:lang w:eastAsia="pl-PL"/>
              </w:rPr>
              <w:t xml:space="preserve"> dynamiczny IPv4 – co najmniej dla protokołów </w:t>
            </w:r>
            <w:r w:rsidR="00D653C5" w:rsidRPr="0019794E">
              <w:rPr>
                <w:rFonts w:ascii="Calibri" w:eastAsia="Times New Roman" w:hAnsi="Calibri" w:cs="Calibri"/>
                <w:lang w:eastAsia="pl-PL"/>
              </w:rPr>
              <w:t>routingu</w:t>
            </w:r>
            <w:r w:rsidRPr="0019794E">
              <w:rPr>
                <w:rFonts w:ascii="Calibri" w:eastAsia="Times New Roman" w:hAnsi="Calibri" w:cs="Calibri"/>
                <w:lang w:eastAsia="pl-PL"/>
              </w:rPr>
              <w:t xml:space="preserve"> OSPF, IS-IS i BGP.</w:t>
            </w:r>
          </w:p>
        </w:tc>
      </w:tr>
      <w:tr w:rsidR="007660A1" w:rsidRPr="0019794E" w14:paraId="35AD9337" w14:textId="77777777" w:rsidTr="00D81C55">
        <w:trPr>
          <w:trHeight w:val="590"/>
        </w:trPr>
        <w:tc>
          <w:tcPr>
            <w:tcW w:w="0" w:type="auto"/>
            <w:shd w:val="clear" w:color="auto" w:fill="5B9BD5" w:themeFill="accent1"/>
            <w:vAlign w:val="center"/>
            <w:hideMark/>
          </w:tcPr>
          <w:p w14:paraId="66DF2E85"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10.</w:t>
            </w:r>
          </w:p>
        </w:tc>
        <w:tc>
          <w:tcPr>
            <w:tcW w:w="0" w:type="auto"/>
            <w:shd w:val="clear" w:color="auto" w:fill="auto"/>
            <w:vAlign w:val="center"/>
            <w:hideMark/>
          </w:tcPr>
          <w:p w14:paraId="1B08A4F9" w14:textId="77777777" w:rsidR="007660A1" w:rsidRPr="0019794E" w:rsidRDefault="007660A1" w:rsidP="00D81C55">
            <w:pPr>
              <w:spacing w:before="120" w:after="120" w:line="240" w:lineRule="auto"/>
              <w:rPr>
                <w:rFonts w:ascii="Calibri" w:eastAsia="Times New Roman" w:hAnsi="Calibri" w:cs="Calibri"/>
                <w:lang w:eastAsia="pl-PL"/>
              </w:rPr>
            </w:pPr>
            <w:r w:rsidRPr="0019794E">
              <w:rPr>
                <w:rFonts w:ascii="Calibri" w:eastAsia="Times New Roman" w:hAnsi="Calibri" w:cs="Calibri"/>
                <w:lang w:eastAsia="pl-PL"/>
              </w:rPr>
              <w:t xml:space="preserve">Urządzenie musi obsługiwać </w:t>
            </w:r>
            <w:r w:rsidR="00D653C5" w:rsidRPr="0019794E">
              <w:rPr>
                <w:rFonts w:ascii="Calibri" w:eastAsia="Times New Roman" w:hAnsi="Calibri" w:cs="Calibri"/>
                <w:lang w:eastAsia="pl-PL"/>
              </w:rPr>
              <w:t>routing</w:t>
            </w:r>
            <w:r w:rsidRPr="0019794E">
              <w:rPr>
                <w:rFonts w:ascii="Calibri" w:eastAsia="Times New Roman" w:hAnsi="Calibri" w:cs="Calibri"/>
                <w:lang w:eastAsia="pl-PL"/>
              </w:rPr>
              <w:t xml:space="preserve"> statyczny IPv6 oraz </w:t>
            </w:r>
            <w:r w:rsidR="00D653C5" w:rsidRPr="0019794E">
              <w:rPr>
                <w:rFonts w:ascii="Calibri" w:eastAsia="Times New Roman" w:hAnsi="Calibri" w:cs="Calibri"/>
                <w:lang w:eastAsia="pl-PL"/>
              </w:rPr>
              <w:t>routing</w:t>
            </w:r>
            <w:r w:rsidRPr="0019794E">
              <w:rPr>
                <w:rFonts w:ascii="Calibri" w:eastAsia="Times New Roman" w:hAnsi="Calibri" w:cs="Calibri"/>
                <w:lang w:eastAsia="pl-PL"/>
              </w:rPr>
              <w:t xml:space="preserve"> dynamiczny IPv6 – co najmniej dla protokołów </w:t>
            </w:r>
            <w:r w:rsidR="00D653C5" w:rsidRPr="0019794E">
              <w:rPr>
                <w:rFonts w:ascii="Calibri" w:eastAsia="Times New Roman" w:hAnsi="Calibri" w:cs="Calibri"/>
                <w:lang w:eastAsia="pl-PL"/>
              </w:rPr>
              <w:t>routingu</w:t>
            </w:r>
            <w:r w:rsidRPr="0019794E">
              <w:rPr>
                <w:rFonts w:ascii="Calibri" w:eastAsia="Times New Roman" w:hAnsi="Calibri" w:cs="Calibri"/>
                <w:lang w:eastAsia="pl-PL"/>
              </w:rPr>
              <w:t xml:space="preserve"> OSPF, IS-IS i BGP.</w:t>
            </w:r>
          </w:p>
        </w:tc>
      </w:tr>
      <w:tr w:rsidR="007660A1" w:rsidRPr="0019794E" w14:paraId="1F792E7F" w14:textId="77777777" w:rsidTr="00D81C55">
        <w:trPr>
          <w:trHeight w:val="880"/>
        </w:trPr>
        <w:tc>
          <w:tcPr>
            <w:tcW w:w="0" w:type="auto"/>
            <w:shd w:val="clear" w:color="auto" w:fill="5B9BD5" w:themeFill="accent1"/>
            <w:vAlign w:val="center"/>
            <w:hideMark/>
          </w:tcPr>
          <w:p w14:paraId="5EF565A4"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11.</w:t>
            </w:r>
          </w:p>
        </w:tc>
        <w:tc>
          <w:tcPr>
            <w:tcW w:w="0" w:type="auto"/>
            <w:shd w:val="clear" w:color="auto" w:fill="auto"/>
            <w:vAlign w:val="center"/>
            <w:hideMark/>
          </w:tcPr>
          <w:p w14:paraId="07493B6B" w14:textId="77777777" w:rsidR="007660A1" w:rsidRPr="0019794E" w:rsidRDefault="00D653C5" w:rsidP="00D81C55">
            <w:pPr>
              <w:spacing w:before="120" w:after="120" w:line="240" w:lineRule="auto"/>
              <w:rPr>
                <w:rFonts w:ascii="Calibri" w:eastAsia="Times New Roman" w:hAnsi="Calibri" w:cs="Calibri"/>
                <w:lang w:eastAsia="pl-PL"/>
              </w:rPr>
            </w:pPr>
            <w:r>
              <w:rPr>
                <w:rFonts w:ascii="Calibri" w:eastAsia="Times New Roman" w:hAnsi="Calibri" w:cs="Calibri"/>
                <w:lang w:eastAsia="pl-PL"/>
              </w:rPr>
              <w:t>Router</w:t>
            </w:r>
            <w:r w:rsidR="007660A1" w:rsidRPr="0019794E">
              <w:rPr>
                <w:rFonts w:ascii="Calibri" w:eastAsia="Times New Roman" w:hAnsi="Calibri" w:cs="Calibri"/>
                <w:lang w:eastAsia="pl-PL"/>
              </w:rPr>
              <w:t xml:space="preserve"> jednocześnie musi obsługiwać nie mniej niż 900 tysięcy wpisów w tablicy </w:t>
            </w:r>
            <w:r w:rsidRPr="0019794E">
              <w:rPr>
                <w:rFonts w:ascii="Calibri" w:eastAsia="Times New Roman" w:hAnsi="Calibri" w:cs="Calibri"/>
                <w:lang w:eastAsia="pl-PL"/>
              </w:rPr>
              <w:t>routingu</w:t>
            </w:r>
            <w:r w:rsidR="007660A1" w:rsidRPr="0019794E">
              <w:rPr>
                <w:rFonts w:ascii="Calibri" w:eastAsia="Times New Roman" w:hAnsi="Calibri" w:cs="Calibri"/>
                <w:lang w:eastAsia="pl-PL"/>
              </w:rPr>
              <w:t xml:space="preserve"> IPv4, 900 tysięcy wpisów w tablicy VPN IPv4, 700 tysięcy wpisów w tablicy </w:t>
            </w:r>
            <w:r w:rsidRPr="0019794E">
              <w:rPr>
                <w:rFonts w:ascii="Calibri" w:eastAsia="Times New Roman" w:hAnsi="Calibri" w:cs="Calibri"/>
                <w:lang w:eastAsia="pl-PL"/>
              </w:rPr>
              <w:t>routingu</w:t>
            </w:r>
            <w:r w:rsidR="007660A1" w:rsidRPr="0019794E">
              <w:rPr>
                <w:rFonts w:ascii="Calibri" w:eastAsia="Times New Roman" w:hAnsi="Calibri" w:cs="Calibri"/>
                <w:lang w:eastAsia="pl-PL"/>
              </w:rPr>
              <w:t xml:space="preserve"> IPv6 oraz 128</w:t>
            </w:r>
            <w:r w:rsidR="00913C8A">
              <w:rPr>
                <w:rFonts w:ascii="Calibri" w:eastAsia="Times New Roman" w:hAnsi="Calibri" w:cs="Calibri"/>
                <w:lang w:eastAsia="pl-PL"/>
              </w:rPr>
              <w:t> </w:t>
            </w:r>
            <w:r w:rsidR="007660A1" w:rsidRPr="0019794E">
              <w:rPr>
                <w:rFonts w:ascii="Calibri" w:eastAsia="Times New Roman" w:hAnsi="Calibri" w:cs="Calibri"/>
                <w:lang w:eastAsia="pl-PL"/>
              </w:rPr>
              <w:t>tysięcy adresów MAC.</w:t>
            </w:r>
          </w:p>
        </w:tc>
      </w:tr>
      <w:tr w:rsidR="007660A1" w:rsidRPr="0019794E" w14:paraId="0E48C4DC" w14:textId="77777777" w:rsidTr="00D81C55">
        <w:trPr>
          <w:trHeight w:val="1750"/>
        </w:trPr>
        <w:tc>
          <w:tcPr>
            <w:tcW w:w="0" w:type="auto"/>
            <w:shd w:val="clear" w:color="auto" w:fill="5B9BD5" w:themeFill="accent1"/>
            <w:vAlign w:val="center"/>
            <w:hideMark/>
          </w:tcPr>
          <w:p w14:paraId="06F98193"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12.</w:t>
            </w:r>
          </w:p>
        </w:tc>
        <w:tc>
          <w:tcPr>
            <w:tcW w:w="0" w:type="auto"/>
            <w:shd w:val="clear" w:color="auto" w:fill="auto"/>
            <w:vAlign w:val="center"/>
            <w:hideMark/>
          </w:tcPr>
          <w:p w14:paraId="2CECAA29" w14:textId="77777777" w:rsidR="007660A1" w:rsidRPr="0019794E" w:rsidRDefault="00D653C5" w:rsidP="00D81C55">
            <w:pPr>
              <w:spacing w:before="120" w:after="120" w:line="240" w:lineRule="auto"/>
              <w:rPr>
                <w:rFonts w:ascii="Calibri" w:eastAsia="Times New Roman" w:hAnsi="Calibri" w:cs="Calibri"/>
                <w:lang w:eastAsia="pl-PL"/>
              </w:rPr>
            </w:pPr>
            <w:r>
              <w:rPr>
                <w:rFonts w:ascii="Calibri" w:eastAsia="Times New Roman" w:hAnsi="Calibri" w:cs="Calibri"/>
                <w:lang w:eastAsia="pl-PL"/>
              </w:rPr>
              <w:t>Router</w:t>
            </w:r>
            <w:r w:rsidR="007660A1" w:rsidRPr="0019794E">
              <w:rPr>
                <w:rFonts w:ascii="Calibri" w:eastAsia="Times New Roman" w:hAnsi="Calibri" w:cs="Calibri"/>
                <w:lang w:eastAsia="pl-PL"/>
              </w:rPr>
              <w:t xml:space="preserve"> musi obsługiwać mechanizm tworzenia wirtualnych ruterów (kontekstów, ruterów logicznych) umożliwiający </w:t>
            </w:r>
            <w:r w:rsidRPr="0019794E">
              <w:rPr>
                <w:rFonts w:ascii="Calibri" w:eastAsia="Times New Roman" w:hAnsi="Calibri" w:cs="Calibri"/>
                <w:lang w:eastAsia="pl-PL"/>
              </w:rPr>
              <w:t>routing</w:t>
            </w:r>
            <w:r w:rsidR="007660A1" w:rsidRPr="0019794E">
              <w:rPr>
                <w:rFonts w:ascii="Calibri" w:eastAsia="Times New Roman" w:hAnsi="Calibri" w:cs="Calibri"/>
                <w:lang w:eastAsia="pl-PL"/>
              </w:rPr>
              <w:t xml:space="preserve"> pakietów w oparciu o niezależne tablice </w:t>
            </w:r>
            <w:r w:rsidRPr="0019794E">
              <w:rPr>
                <w:rFonts w:ascii="Calibri" w:eastAsia="Times New Roman" w:hAnsi="Calibri" w:cs="Calibri"/>
                <w:lang w:eastAsia="pl-PL"/>
              </w:rPr>
              <w:t>routingu</w:t>
            </w:r>
            <w:r w:rsidR="007660A1" w:rsidRPr="0019794E">
              <w:rPr>
                <w:rFonts w:ascii="Calibri" w:eastAsia="Times New Roman" w:hAnsi="Calibri" w:cs="Calibri"/>
                <w:lang w:eastAsia="pl-PL"/>
              </w:rPr>
              <w:t xml:space="preserve"> – musi m.in. umożliwiać uruchomienie nie mniej niż 5 instancji </w:t>
            </w:r>
            <w:r w:rsidRPr="0019794E">
              <w:rPr>
                <w:rFonts w:ascii="Calibri" w:eastAsia="Times New Roman" w:hAnsi="Calibri" w:cs="Calibri"/>
                <w:lang w:eastAsia="pl-PL"/>
              </w:rPr>
              <w:t>routingu</w:t>
            </w:r>
            <w:r w:rsidR="007660A1" w:rsidRPr="0019794E">
              <w:rPr>
                <w:rFonts w:ascii="Calibri" w:eastAsia="Times New Roman" w:hAnsi="Calibri" w:cs="Calibri"/>
                <w:lang w:eastAsia="pl-PL"/>
              </w:rPr>
              <w:t xml:space="preserve"> BGP dla różnych numerów systemów autonomicznych. Ponadto ruter musi obsługiwać sprzętowo 3 pełne tablice BGP dla IPv4 dla 3</w:t>
            </w:r>
            <w:r w:rsidR="00913C8A">
              <w:rPr>
                <w:rFonts w:ascii="Calibri" w:eastAsia="Times New Roman" w:hAnsi="Calibri" w:cs="Calibri"/>
                <w:lang w:eastAsia="pl-PL"/>
              </w:rPr>
              <w:t> </w:t>
            </w:r>
            <w:r w:rsidR="007660A1" w:rsidRPr="0019794E">
              <w:rPr>
                <w:rFonts w:ascii="Calibri" w:eastAsia="Times New Roman" w:hAnsi="Calibri" w:cs="Calibri"/>
                <w:lang w:eastAsia="pl-PL"/>
              </w:rPr>
              <w:t xml:space="preserve">różnych numerów systemów autonomicznych (przy założeniu, że w pełnej tablicy BGP znajduje się 300 tysięcy prefiksów). </w:t>
            </w:r>
            <w:r>
              <w:rPr>
                <w:rFonts w:ascii="Calibri" w:eastAsia="Times New Roman" w:hAnsi="Calibri" w:cs="Calibri"/>
                <w:lang w:eastAsia="pl-PL"/>
              </w:rPr>
              <w:t>Router</w:t>
            </w:r>
            <w:r w:rsidR="007660A1" w:rsidRPr="0019794E">
              <w:rPr>
                <w:rFonts w:ascii="Calibri" w:eastAsia="Times New Roman" w:hAnsi="Calibri" w:cs="Calibri"/>
                <w:lang w:eastAsia="pl-PL"/>
              </w:rPr>
              <w:t xml:space="preserve"> musi obsługiwać nie mniej niż 500 sesji BGP.</w:t>
            </w:r>
          </w:p>
        </w:tc>
      </w:tr>
      <w:tr w:rsidR="007660A1" w:rsidRPr="0019794E" w14:paraId="54851A6C" w14:textId="77777777" w:rsidTr="00D81C55">
        <w:trPr>
          <w:trHeight w:val="300"/>
        </w:trPr>
        <w:tc>
          <w:tcPr>
            <w:tcW w:w="0" w:type="auto"/>
            <w:shd w:val="clear" w:color="auto" w:fill="5B9BD5" w:themeFill="accent1"/>
            <w:vAlign w:val="center"/>
            <w:hideMark/>
          </w:tcPr>
          <w:p w14:paraId="18B4D6DC"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13.</w:t>
            </w:r>
          </w:p>
        </w:tc>
        <w:tc>
          <w:tcPr>
            <w:tcW w:w="0" w:type="auto"/>
            <w:shd w:val="clear" w:color="auto" w:fill="auto"/>
            <w:vAlign w:val="center"/>
            <w:hideMark/>
          </w:tcPr>
          <w:p w14:paraId="6CA36C78" w14:textId="77777777" w:rsidR="007660A1" w:rsidRPr="0019794E" w:rsidRDefault="00D653C5" w:rsidP="00D81C55">
            <w:pPr>
              <w:spacing w:before="120" w:after="120" w:line="240" w:lineRule="auto"/>
              <w:rPr>
                <w:rFonts w:ascii="Calibri" w:eastAsia="Times New Roman" w:hAnsi="Calibri" w:cs="Calibri"/>
                <w:lang w:eastAsia="pl-PL"/>
              </w:rPr>
            </w:pPr>
            <w:r>
              <w:rPr>
                <w:rFonts w:ascii="Calibri" w:eastAsia="Times New Roman" w:hAnsi="Calibri" w:cs="Calibri"/>
                <w:lang w:eastAsia="pl-PL"/>
              </w:rPr>
              <w:t>Router</w:t>
            </w:r>
            <w:r w:rsidR="007660A1" w:rsidRPr="0019794E">
              <w:rPr>
                <w:rFonts w:ascii="Calibri" w:eastAsia="Times New Roman" w:hAnsi="Calibri" w:cs="Calibri"/>
                <w:lang w:eastAsia="pl-PL"/>
              </w:rPr>
              <w:t xml:space="preserve"> musi obsługiwać protokół redundancji VRRP.</w:t>
            </w:r>
          </w:p>
        </w:tc>
      </w:tr>
      <w:tr w:rsidR="007660A1" w:rsidRPr="0019794E" w14:paraId="7EEE4CFD" w14:textId="77777777" w:rsidTr="00D81C55">
        <w:trPr>
          <w:trHeight w:val="300"/>
        </w:trPr>
        <w:tc>
          <w:tcPr>
            <w:tcW w:w="0" w:type="auto"/>
            <w:shd w:val="clear" w:color="auto" w:fill="5B9BD5" w:themeFill="accent1"/>
            <w:vAlign w:val="center"/>
            <w:hideMark/>
          </w:tcPr>
          <w:p w14:paraId="1153918E"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14.</w:t>
            </w:r>
          </w:p>
        </w:tc>
        <w:tc>
          <w:tcPr>
            <w:tcW w:w="0" w:type="auto"/>
            <w:shd w:val="clear" w:color="auto" w:fill="auto"/>
            <w:vAlign w:val="center"/>
            <w:hideMark/>
          </w:tcPr>
          <w:p w14:paraId="4E03B2C7" w14:textId="77777777" w:rsidR="007660A1" w:rsidRPr="0019794E" w:rsidRDefault="007660A1" w:rsidP="00D81C55">
            <w:pPr>
              <w:spacing w:before="120" w:after="120" w:line="240" w:lineRule="auto"/>
              <w:rPr>
                <w:rFonts w:ascii="Calibri" w:eastAsia="Times New Roman" w:hAnsi="Calibri" w:cs="Calibri"/>
                <w:lang w:eastAsia="pl-PL"/>
              </w:rPr>
            </w:pPr>
            <w:r w:rsidRPr="0019794E">
              <w:rPr>
                <w:rFonts w:ascii="Calibri" w:eastAsia="Times New Roman" w:hAnsi="Calibri" w:cs="Calibri"/>
                <w:lang w:eastAsia="pl-PL"/>
              </w:rPr>
              <w:t>Mechanizm BFD musi być obsługiwany dla IPv4, IPv6 oraz MPLS LSP.</w:t>
            </w:r>
          </w:p>
        </w:tc>
      </w:tr>
      <w:tr w:rsidR="007660A1" w:rsidRPr="0019794E" w14:paraId="07C74188" w14:textId="77777777" w:rsidTr="00D81C55">
        <w:trPr>
          <w:trHeight w:val="1460"/>
        </w:trPr>
        <w:tc>
          <w:tcPr>
            <w:tcW w:w="0" w:type="auto"/>
            <w:shd w:val="clear" w:color="auto" w:fill="5B9BD5" w:themeFill="accent1"/>
            <w:vAlign w:val="center"/>
            <w:hideMark/>
          </w:tcPr>
          <w:p w14:paraId="170C77CE"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15.</w:t>
            </w:r>
          </w:p>
        </w:tc>
        <w:tc>
          <w:tcPr>
            <w:tcW w:w="0" w:type="auto"/>
            <w:shd w:val="clear" w:color="auto" w:fill="auto"/>
            <w:vAlign w:val="center"/>
            <w:hideMark/>
          </w:tcPr>
          <w:p w14:paraId="545CD0E8" w14:textId="77777777" w:rsidR="007660A1" w:rsidRPr="0019794E" w:rsidRDefault="007660A1" w:rsidP="00D81C55">
            <w:pPr>
              <w:spacing w:before="120" w:after="120" w:line="240" w:lineRule="auto"/>
              <w:rPr>
                <w:rFonts w:ascii="Calibri" w:eastAsia="Times New Roman" w:hAnsi="Calibri" w:cs="Calibri"/>
                <w:lang w:eastAsia="pl-PL"/>
              </w:rPr>
            </w:pPr>
            <w:r w:rsidRPr="0019794E">
              <w:rPr>
                <w:rFonts w:ascii="Calibri" w:eastAsia="Times New Roman" w:hAnsi="Calibri" w:cs="Calibri"/>
                <w:lang w:eastAsia="pl-PL"/>
              </w:rPr>
              <w:t>Urządzenie musi posiadać funkcję filtrowania ruchu wchodzącego i wychodzącego z wszystkich interfejsów. Filtrowanie ruchu musi odbywać się co najmniej na podstawie adresów MAC, IPv4 i</w:t>
            </w:r>
            <w:r w:rsidR="00913C8A">
              <w:rPr>
                <w:rFonts w:ascii="Calibri" w:eastAsia="Times New Roman" w:hAnsi="Calibri" w:cs="Calibri"/>
                <w:lang w:eastAsia="pl-PL"/>
              </w:rPr>
              <w:t> </w:t>
            </w:r>
            <w:r w:rsidRPr="0019794E">
              <w:rPr>
                <w:rFonts w:ascii="Calibri" w:eastAsia="Times New Roman" w:hAnsi="Calibri" w:cs="Calibri"/>
                <w:lang w:eastAsia="pl-PL"/>
              </w:rPr>
              <w:t xml:space="preserve">IPv6. </w:t>
            </w:r>
            <w:r w:rsidR="00D653C5">
              <w:rPr>
                <w:rFonts w:ascii="Calibri" w:eastAsia="Times New Roman" w:hAnsi="Calibri" w:cs="Calibri"/>
                <w:lang w:eastAsia="pl-PL"/>
              </w:rPr>
              <w:t>Router</w:t>
            </w:r>
            <w:r w:rsidRPr="0019794E">
              <w:rPr>
                <w:rFonts w:ascii="Calibri" w:eastAsia="Times New Roman" w:hAnsi="Calibri" w:cs="Calibri"/>
                <w:lang w:eastAsia="pl-PL"/>
              </w:rPr>
              <w:t xml:space="preserve"> musi obsługiwać nie mniej niż 10 000 reguł filtrowania ruchu. Włączenie filtrowania nie może powodować degradacji wydajności urządzenia, tzn. musi być realizowane sprzętowo z prędkością łącza.</w:t>
            </w:r>
          </w:p>
        </w:tc>
      </w:tr>
      <w:tr w:rsidR="007660A1" w:rsidRPr="0019794E" w14:paraId="66DB7EB9" w14:textId="77777777" w:rsidTr="00D81C55">
        <w:trPr>
          <w:trHeight w:val="2330"/>
        </w:trPr>
        <w:tc>
          <w:tcPr>
            <w:tcW w:w="0" w:type="auto"/>
            <w:shd w:val="clear" w:color="auto" w:fill="5B9BD5" w:themeFill="accent1"/>
            <w:vAlign w:val="center"/>
            <w:hideMark/>
          </w:tcPr>
          <w:p w14:paraId="0229AB71"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lastRenderedPageBreak/>
              <w:t>16.</w:t>
            </w:r>
          </w:p>
        </w:tc>
        <w:tc>
          <w:tcPr>
            <w:tcW w:w="0" w:type="auto"/>
            <w:shd w:val="clear" w:color="auto" w:fill="auto"/>
            <w:vAlign w:val="center"/>
            <w:hideMark/>
          </w:tcPr>
          <w:p w14:paraId="13A2C7E6" w14:textId="77777777" w:rsidR="007660A1" w:rsidRPr="0019794E" w:rsidRDefault="007660A1" w:rsidP="00D81C55">
            <w:pPr>
              <w:spacing w:before="120" w:after="120" w:line="240" w:lineRule="auto"/>
              <w:rPr>
                <w:rFonts w:ascii="Calibri" w:eastAsia="Times New Roman" w:hAnsi="Calibri" w:cs="Calibri"/>
                <w:color w:val="000000"/>
                <w:lang w:eastAsia="pl-PL"/>
              </w:rPr>
            </w:pPr>
            <w:r w:rsidRPr="0019794E">
              <w:rPr>
                <w:rFonts w:ascii="Calibri" w:eastAsia="Times New Roman" w:hAnsi="Calibri" w:cs="Calibri"/>
                <w:color w:val="000000"/>
                <w:lang w:eastAsia="pl-PL"/>
              </w:rPr>
              <w:t>R</w:t>
            </w:r>
            <w:r w:rsidR="00D653C5">
              <w:rPr>
                <w:rFonts w:ascii="Calibri" w:eastAsia="Times New Roman" w:hAnsi="Calibri" w:cs="Calibri"/>
                <w:color w:val="000000"/>
                <w:lang w:eastAsia="pl-PL"/>
              </w:rPr>
              <w:t>o</w:t>
            </w:r>
            <w:r w:rsidRPr="0019794E">
              <w:rPr>
                <w:rFonts w:ascii="Calibri" w:eastAsia="Times New Roman" w:hAnsi="Calibri" w:cs="Calibri"/>
                <w:color w:val="000000"/>
                <w:lang w:eastAsia="pl-PL"/>
              </w:rPr>
              <w:t xml:space="preserve">uter musi obsługiwać protokół SNMP w wersjach 1, 2 i 3. </w:t>
            </w:r>
            <w:r w:rsidR="00D653C5">
              <w:rPr>
                <w:rFonts w:ascii="Calibri" w:eastAsia="Times New Roman" w:hAnsi="Calibri" w:cs="Calibri"/>
                <w:color w:val="000000"/>
                <w:lang w:eastAsia="pl-PL"/>
              </w:rPr>
              <w:t>Router</w:t>
            </w:r>
            <w:r w:rsidRPr="0019794E">
              <w:rPr>
                <w:rFonts w:ascii="Calibri" w:eastAsia="Times New Roman" w:hAnsi="Calibri" w:cs="Calibri"/>
                <w:color w:val="000000"/>
                <w:lang w:eastAsia="pl-PL"/>
              </w:rPr>
              <w:t xml:space="preserve"> musi udostępniać za pomocą protokołu SNMP co najmniej 64 bitowe liczniki ramek i bajtów wysłanych i odebranych na poszczególnych interfejsach tranzytowych.  </w:t>
            </w:r>
            <w:r w:rsidR="00D653C5">
              <w:rPr>
                <w:rFonts w:ascii="Calibri" w:eastAsia="Times New Roman" w:hAnsi="Calibri" w:cs="Calibri"/>
                <w:color w:val="000000"/>
                <w:lang w:eastAsia="pl-PL"/>
              </w:rPr>
              <w:t>Router</w:t>
            </w:r>
            <w:r w:rsidRPr="0019794E">
              <w:rPr>
                <w:rFonts w:ascii="Calibri" w:eastAsia="Times New Roman" w:hAnsi="Calibri" w:cs="Calibri"/>
                <w:color w:val="000000"/>
                <w:lang w:eastAsia="pl-PL"/>
              </w:rPr>
              <w:t xml:space="preserve"> musi udostępniać za pomocą protokołu SNMP liczniki odebranych ramek zawierających błędy na poszczególnych interfejsach tranzytowych. </w:t>
            </w:r>
            <w:r w:rsidR="00D653C5">
              <w:rPr>
                <w:rFonts w:ascii="Calibri" w:eastAsia="Times New Roman" w:hAnsi="Calibri" w:cs="Calibri"/>
                <w:color w:val="000000"/>
                <w:lang w:eastAsia="pl-PL"/>
              </w:rPr>
              <w:t>Router</w:t>
            </w:r>
            <w:r w:rsidRPr="0019794E">
              <w:rPr>
                <w:rFonts w:ascii="Calibri" w:eastAsia="Times New Roman" w:hAnsi="Calibri" w:cs="Calibri"/>
                <w:color w:val="000000"/>
                <w:lang w:eastAsia="pl-PL"/>
              </w:rPr>
              <w:t xml:space="preserve"> musi udostępniać za pomocą CLI liczniki ramek wysłanych, odebranych oraz zawierających błędy na poszczególnych interfejsach tranzytowych. Ponadto po SNMP muszą być dostępne liczniki pakietów i bajtów przechwyconych przez poszczególne filtry ruchu (ACL).</w:t>
            </w:r>
          </w:p>
        </w:tc>
      </w:tr>
      <w:tr w:rsidR="007660A1" w:rsidRPr="0019794E" w14:paraId="324A1DB6" w14:textId="77777777" w:rsidTr="00D81C55">
        <w:trPr>
          <w:trHeight w:val="880"/>
        </w:trPr>
        <w:tc>
          <w:tcPr>
            <w:tcW w:w="0" w:type="auto"/>
            <w:shd w:val="clear" w:color="auto" w:fill="5B9BD5" w:themeFill="accent1"/>
            <w:vAlign w:val="center"/>
            <w:hideMark/>
          </w:tcPr>
          <w:p w14:paraId="0D996A95"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17.</w:t>
            </w:r>
          </w:p>
        </w:tc>
        <w:tc>
          <w:tcPr>
            <w:tcW w:w="0" w:type="auto"/>
            <w:shd w:val="clear" w:color="auto" w:fill="auto"/>
            <w:vAlign w:val="center"/>
            <w:hideMark/>
          </w:tcPr>
          <w:p w14:paraId="519A94C5" w14:textId="77777777" w:rsidR="007660A1" w:rsidRPr="0019794E" w:rsidRDefault="00D653C5" w:rsidP="00D81C55">
            <w:pPr>
              <w:spacing w:before="120" w:after="120" w:line="240" w:lineRule="auto"/>
              <w:rPr>
                <w:rFonts w:ascii="Calibri" w:eastAsia="Times New Roman" w:hAnsi="Calibri" w:cs="Calibri"/>
                <w:color w:val="000000"/>
                <w:lang w:eastAsia="pl-PL"/>
              </w:rPr>
            </w:pPr>
            <w:r>
              <w:rPr>
                <w:rFonts w:ascii="Calibri" w:eastAsia="Times New Roman" w:hAnsi="Calibri" w:cs="Calibri"/>
                <w:color w:val="000000"/>
                <w:lang w:eastAsia="pl-PL"/>
              </w:rPr>
              <w:t>Router</w:t>
            </w:r>
            <w:r w:rsidR="007660A1" w:rsidRPr="0019794E">
              <w:rPr>
                <w:rFonts w:ascii="Calibri" w:eastAsia="Times New Roman" w:hAnsi="Calibri" w:cs="Calibri"/>
                <w:color w:val="000000"/>
                <w:lang w:eastAsia="pl-PL"/>
              </w:rPr>
              <w:t xml:space="preserve"> musi posiadać mechanizmy pozwalające na ograniczanie pasma dla ruchu wyjściowego i</w:t>
            </w:r>
            <w:r w:rsidR="00913C8A">
              <w:rPr>
                <w:rFonts w:ascii="Calibri" w:eastAsia="Times New Roman" w:hAnsi="Calibri" w:cs="Calibri"/>
                <w:color w:val="000000"/>
                <w:lang w:eastAsia="pl-PL"/>
              </w:rPr>
              <w:t> </w:t>
            </w:r>
            <w:r w:rsidR="007660A1" w:rsidRPr="0019794E">
              <w:rPr>
                <w:rFonts w:ascii="Calibri" w:eastAsia="Times New Roman" w:hAnsi="Calibri" w:cs="Calibri"/>
                <w:color w:val="000000"/>
                <w:lang w:eastAsia="pl-PL"/>
              </w:rPr>
              <w:t>wejściowego na wszystkich interfejsach tranzytowych (z uwzględnieniem filtrów ruchu – ACL) oraz dla poszczególnych sieci VLAN.</w:t>
            </w:r>
          </w:p>
        </w:tc>
      </w:tr>
      <w:tr w:rsidR="007660A1" w:rsidRPr="0019794E" w14:paraId="51595D38" w14:textId="77777777" w:rsidTr="00D81C55">
        <w:trPr>
          <w:trHeight w:val="1460"/>
        </w:trPr>
        <w:tc>
          <w:tcPr>
            <w:tcW w:w="0" w:type="auto"/>
            <w:shd w:val="clear" w:color="auto" w:fill="5B9BD5" w:themeFill="accent1"/>
            <w:vAlign w:val="center"/>
            <w:hideMark/>
          </w:tcPr>
          <w:p w14:paraId="6062A848"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18.</w:t>
            </w:r>
          </w:p>
        </w:tc>
        <w:tc>
          <w:tcPr>
            <w:tcW w:w="0" w:type="auto"/>
            <w:shd w:val="clear" w:color="auto" w:fill="auto"/>
            <w:vAlign w:val="center"/>
            <w:hideMark/>
          </w:tcPr>
          <w:p w14:paraId="43DEB1D7" w14:textId="77777777" w:rsidR="007660A1" w:rsidRPr="0019794E" w:rsidRDefault="00D653C5" w:rsidP="00D81C55">
            <w:pPr>
              <w:spacing w:before="120" w:after="120" w:line="240" w:lineRule="auto"/>
              <w:rPr>
                <w:rFonts w:ascii="Calibri" w:eastAsia="Times New Roman" w:hAnsi="Calibri" w:cs="Calibri"/>
                <w:color w:val="000000"/>
                <w:lang w:eastAsia="pl-PL"/>
              </w:rPr>
            </w:pPr>
            <w:r>
              <w:rPr>
                <w:rFonts w:ascii="Calibri" w:eastAsia="Times New Roman" w:hAnsi="Calibri" w:cs="Calibri"/>
                <w:color w:val="000000"/>
                <w:lang w:eastAsia="pl-PL"/>
              </w:rPr>
              <w:t>Router</w:t>
            </w:r>
            <w:r w:rsidR="007660A1" w:rsidRPr="0019794E">
              <w:rPr>
                <w:rFonts w:ascii="Calibri" w:eastAsia="Times New Roman" w:hAnsi="Calibri" w:cs="Calibri"/>
                <w:color w:val="000000"/>
                <w:lang w:eastAsia="pl-PL"/>
              </w:rPr>
              <w:t xml:space="preserve"> musi posiadać mechanizmy klasyfikowania ruchu, jego filtrowanie oraz znakowanie w</w:t>
            </w:r>
            <w:r w:rsidR="00913C8A">
              <w:rPr>
                <w:rFonts w:ascii="Calibri" w:eastAsia="Times New Roman" w:hAnsi="Calibri" w:cs="Calibri"/>
                <w:color w:val="000000"/>
                <w:lang w:eastAsia="pl-PL"/>
              </w:rPr>
              <w:t> </w:t>
            </w:r>
            <w:r w:rsidR="007660A1" w:rsidRPr="0019794E">
              <w:rPr>
                <w:rFonts w:ascii="Calibri" w:eastAsia="Times New Roman" w:hAnsi="Calibri" w:cs="Calibri"/>
                <w:color w:val="000000"/>
                <w:lang w:eastAsia="pl-PL"/>
              </w:rPr>
              <w:t>oparciu co najmniej 802.1p, DSCP, ToS, MPLS EXP na wszystkich portach tranzytowych oraz dla poszczególnych sieci VLAN. Dodatkowo klasyfikacja pakietów musi się również odbywać o</w:t>
            </w:r>
            <w:r w:rsidR="00913C8A">
              <w:rPr>
                <w:rFonts w:ascii="Calibri" w:eastAsia="Times New Roman" w:hAnsi="Calibri" w:cs="Calibri"/>
                <w:color w:val="000000"/>
                <w:lang w:eastAsia="pl-PL"/>
              </w:rPr>
              <w:t> </w:t>
            </w:r>
            <w:r w:rsidR="007660A1" w:rsidRPr="0019794E">
              <w:rPr>
                <w:rFonts w:ascii="Calibri" w:eastAsia="Times New Roman" w:hAnsi="Calibri" w:cs="Calibri"/>
                <w:color w:val="000000"/>
                <w:lang w:eastAsia="pl-PL"/>
              </w:rPr>
              <w:t>dane z protokołu BGP – nie mniej niż Community i AS Path. Znakowanie pakietów musi być wykonywane również przez tri-colored policer.</w:t>
            </w:r>
          </w:p>
        </w:tc>
      </w:tr>
      <w:tr w:rsidR="007660A1" w:rsidRPr="0019794E" w14:paraId="0CB3F1D1" w14:textId="77777777" w:rsidTr="00D81C55">
        <w:trPr>
          <w:trHeight w:val="300"/>
        </w:trPr>
        <w:tc>
          <w:tcPr>
            <w:tcW w:w="0" w:type="auto"/>
            <w:shd w:val="clear" w:color="auto" w:fill="5B9BD5" w:themeFill="accent1"/>
            <w:vAlign w:val="center"/>
            <w:hideMark/>
          </w:tcPr>
          <w:p w14:paraId="6C5A1E8F"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19.</w:t>
            </w:r>
          </w:p>
        </w:tc>
        <w:tc>
          <w:tcPr>
            <w:tcW w:w="0" w:type="auto"/>
            <w:shd w:val="clear" w:color="auto" w:fill="auto"/>
            <w:vAlign w:val="center"/>
            <w:hideMark/>
          </w:tcPr>
          <w:p w14:paraId="58533F65" w14:textId="77777777" w:rsidR="007660A1" w:rsidRPr="0019794E" w:rsidRDefault="007660A1" w:rsidP="00D81C55">
            <w:pPr>
              <w:spacing w:before="120" w:after="120" w:line="240" w:lineRule="auto"/>
              <w:rPr>
                <w:rFonts w:ascii="Calibri" w:eastAsia="Times New Roman" w:hAnsi="Calibri" w:cs="Calibri"/>
                <w:color w:val="000000"/>
                <w:lang w:eastAsia="pl-PL"/>
              </w:rPr>
            </w:pPr>
            <w:r w:rsidRPr="0019794E">
              <w:rPr>
                <w:rFonts w:ascii="Calibri" w:eastAsia="Times New Roman" w:hAnsi="Calibri" w:cs="Calibri"/>
                <w:color w:val="000000"/>
                <w:lang w:eastAsia="pl-PL"/>
              </w:rPr>
              <w:t>Urządzenie musi wykonywać shaping lub policing ruchu per port.</w:t>
            </w:r>
          </w:p>
        </w:tc>
      </w:tr>
      <w:tr w:rsidR="007660A1" w:rsidRPr="0019794E" w14:paraId="5E274ACE" w14:textId="77777777" w:rsidTr="00D81C55">
        <w:trPr>
          <w:trHeight w:val="1170"/>
        </w:trPr>
        <w:tc>
          <w:tcPr>
            <w:tcW w:w="0" w:type="auto"/>
            <w:shd w:val="clear" w:color="auto" w:fill="5B9BD5" w:themeFill="accent1"/>
            <w:vAlign w:val="center"/>
            <w:hideMark/>
          </w:tcPr>
          <w:p w14:paraId="6E509685"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20.</w:t>
            </w:r>
          </w:p>
        </w:tc>
        <w:tc>
          <w:tcPr>
            <w:tcW w:w="0" w:type="auto"/>
            <w:shd w:val="clear" w:color="auto" w:fill="auto"/>
            <w:vAlign w:val="center"/>
            <w:hideMark/>
          </w:tcPr>
          <w:p w14:paraId="24AB63FB" w14:textId="77777777" w:rsidR="007660A1" w:rsidRPr="0019794E" w:rsidRDefault="00D653C5" w:rsidP="00D81C55">
            <w:pPr>
              <w:spacing w:before="120" w:after="120" w:line="240" w:lineRule="auto"/>
              <w:rPr>
                <w:rFonts w:ascii="Calibri" w:eastAsia="Times New Roman" w:hAnsi="Calibri" w:cs="Calibri"/>
                <w:color w:val="000000"/>
                <w:lang w:eastAsia="pl-PL"/>
              </w:rPr>
            </w:pPr>
            <w:r>
              <w:rPr>
                <w:rFonts w:ascii="Calibri" w:eastAsia="Times New Roman" w:hAnsi="Calibri" w:cs="Calibri"/>
                <w:color w:val="000000"/>
                <w:lang w:eastAsia="pl-PL"/>
              </w:rPr>
              <w:t>Router</w:t>
            </w:r>
            <w:r w:rsidR="007660A1" w:rsidRPr="0019794E">
              <w:rPr>
                <w:rFonts w:ascii="Calibri" w:eastAsia="Times New Roman" w:hAnsi="Calibri" w:cs="Calibri"/>
                <w:color w:val="000000"/>
                <w:lang w:eastAsia="pl-PL"/>
              </w:rPr>
              <w:t xml:space="preserve"> musi obsługiwać co najmniej 8 kolejek wyjściowych dla każdego portu tranzytowego. Urządzenie musi posiadać możliwość buforowania do 100 ms na wszystkich portach tranzytowych. </w:t>
            </w:r>
            <w:r>
              <w:rPr>
                <w:rFonts w:ascii="Calibri" w:eastAsia="Times New Roman" w:hAnsi="Calibri" w:cs="Calibri"/>
                <w:color w:val="000000"/>
                <w:lang w:eastAsia="pl-PL"/>
              </w:rPr>
              <w:t>Router</w:t>
            </w:r>
            <w:r w:rsidR="007660A1" w:rsidRPr="0019794E">
              <w:rPr>
                <w:rFonts w:ascii="Calibri" w:eastAsia="Times New Roman" w:hAnsi="Calibri" w:cs="Calibri"/>
                <w:color w:val="000000"/>
                <w:lang w:eastAsia="pl-PL"/>
              </w:rPr>
              <w:t xml:space="preserve"> musi obsługiwać mechanizm WRED. Router musi wspierać </w:t>
            </w:r>
            <w:r w:rsidR="00913C8A" w:rsidRPr="0019794E">
              <w:rPr>
                <w:rFonts w:ascii="Calibri" w:eastAsia="Times New Roman" w:hAnsi="Calibri" w:cs="Calibri"/>
                <w:color w:val="000000"/>
                <w:lang w:eastAsia="pl-PL"/>
              </w:rPr>
              <w:t>mechanizmy</w:t>
            </w:r>
            <w:r w:rsidR="007660A1" w:rsidRPr="0019794E">
              <w:rPr>
                <w:rFonts w:ascii="Calibri" w:eastAsia="Times New Roman" w:hAnsi="Calibri" w:cs="Calibri"/>
                <w:color w:val="000000"/>
                <w:lang w:eastAsia="pl-PL"/>
              </w:rPr>
              <w:t xml:space="preserve"> HQoS</w:t>
            </w:r>
          </w:p>
        </w:tc>
      </w:tr>
      <w:tr w:rsidR="007660A1" w:rsidRPr="0019794E" w14:paraId="63BDD26A" w14:textId="77777777" w:rsidTr="00D81C55">
        <w:trPr>
          <w:trHeight w:val="590"/>
        </w:trPr>
        <w:tc>
          <w:tcPr>
            <w:tcW w:w="0" w:type="auto"/>
            <w:shd w:val="clear" w:color="auto" w:fill="5B9BD5" w:themeFill="accent1"/>
            <w:vAlign w:val="center"/>
            <w:hideMark/>
          </w:tcPr>
          <w:p w14:paraId="246DAAA3"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21.</w:t>
            </w:r>
          </w:p>
        </w:tc>
        <w:tc>
          <w:tcPr>
            <w:tcW w:w="0" w:type="auto"/>
            <w:shd w:val="clear" w:color="auto" w:fill="auto"/>
            <w:vAlign w:val="center"/>
            <w:hideMark/>
          </w:tcPr>
          <w:p w14:paraId="1E37F4FA" w14:textId="77777777" w:rsidR="007660A1" w:rsidRPr="0019794E" w:rsidRDefault="00D653C5" w:rsidP="00D81C55">
            <w:pPr>
              <w:spacing w:before="120" w:after="120" w:line="240" w:lineRule="auto"/>
              <w:rPr>
                <w:rFonts w:ascii="Calibri" w:eastAsia="Times New Roman" w:hAnsi="Calibri" w:cs="Calibri"/>
                <w:color w:val="000000"/>
                <w:lang w:eastAsia="pl-PL"/>
              </w:rPr>
            </w:pPr>
            <w:r>
              <w:rPr>
                <w:rFonts w:ascii="Calibri" w:eastAsia="Times New Roman" w:hAnsi="Calibri" w:cs="Calibri"/>
                <w:color w:val="000000"/>
                <w:lang w:eastAsia="pl-PL"/>
              </w:rPr>
              <w:t>Router</w:t>
            </w:r>
            <w:r w:rsidR="007660A1" w:rsidRPr="0019794E">
              <w:rPr>
                <w:rFonts w:ascii="Calibri" w:eastAsia="Times New Roman" w:hAnsi="Calibri" w:cs="Calibri"/>
                <w:color w:val="000000"/>
                <w:lang w:eastAsia="pl-PL"/>
              </w:rPr>
              <w:t xml:space="preserve"> musi mieć zaimplementowane tunelowanie GRE oraz IP-IP bezpośrednio na karcie liniowej o wydajności przynajmniej 1Gbps.</w:t>
            </w:r>
          </w:p>
        </w:tc>
      </w:tr>
      <w:tr w:rsidR="007660A1" w:rsidRPr="0019794E" w14:paraId="6016DE3C" w14:textId="77777777" w:rsidTr="00D81C55">
        <w:trPr>
          <w:trHeight w:val="590"/>
        </w:trPr>
        <w:tc>
          <w:tcPr>
            <w:tcW w:w="0" w:type="auto"/>
            <w:shd w:val="clear" w:color="auto" w:fill="5B9BD5" w:themeFill="accent1"/>
            <w:vAlign w:val="center"/>
            <w:hideMark/>
          </w:tcPr>
          <w:p w14:paraId="043E242C"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22.</w:t>
            </w:r>
          </w:p>
        </w:tc>
        <w:tc>
          <w:tcPr>
            <w:tcW w:w="0" w:type="auto"/>
            <w:shd w:val="clear" w:color="auto" w:fill="auto"/>
            <w:vAlign w:val="center"/>
            <w:hideMark/>
          </w:tcPr>
          <w:p w14:paraId="5EFE6288" w14:textId="77777777" w:rsidR="007660A1" w:rsidRPr="0019794E" w:rsidRDefault="00D653C5" w:rsidP="00D81C55">
            <w:pPr>
              <w:spacing w:before="120" w:after="120" w:line="240" w:lineRule="auto"/>
              <w:rPr>
                <w:rFonts w:ascii="Calibri" w:eastAsia="Times New Roman" w:hAnsi="Calibri" w:cs="Calibri"/>
                <w:color w:val="000000"/>
                <w:lang w:eastAsia="pl-PL"/>
              </w:rPr>
            </w:pPr>
            <w:r>
              <w:rPr>
                <w:rFonts w:ascii="Calibri" w:eastAsia="Times New Roman" w:hAnsi="Calibri" w:cs="Calibri"/>
                <w:color w:val="000000"/>
                <w:lang w:eastAsia="pl-PL"/>
              </w:rPr>
              <w:t>Router</w:t>
            </w:r>
            <w:r w:rsidR="007660A1" w:rsidRPr="0019794E">
              <w:rPr>
                <w:rFonts w:ascii="Calibri" w:eastAsia="Times New Roman" w:hAnsi="Calibri" w:cs="Calibri"/>
                <w:color w:val="000000"/>
                <w:lang w:eastAsia="pl-PL"/>
              </w:rPr>
              <w:t xml:space="preserve"> musi obsługiwać ruch IP multicast – w zakresie co najmniej protokołów IGMP (wersje 1, 2, 3) oraz PIM-SM.</w:t>
            </w:r>
          </w:p>
        </w:tc>
      </w:tr>
      <w:tr w:rsidR="007660A1" w:rsidRPr="0019794E" w14:paraId="4FEB3629" w14:textId="77777777" w:rsidTr="00DE3E7A">
        <w:trPr>
          <w:trHeight w:val="425"/>
        </w:trPr>
        <w:tc>
          <w:tcPr>
            <w:tcW w:w="0" w:type="auto"/>
            <w:shd w:val="clear" w:color="auto" w:fill="5B9BD5" w:themeFill="accent1"/>
            <w:vAlign w:val="center"/>
            <w:hideMark/>
          </w:tcPr>
          <w:p w14:paraId="6858940A"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23.</w:t>
            </w:r>
          </w:p>
        </w:tc>
        <w:tc>
          <w:tcPr>
            <w:tcW w:w="0" w:type="auto"/>
            <w:shd w:val="clear" w:color="auto" w:fill="auto"/>
            <w:vAlign w:val="center"/>
            <w:hideMark/>
          </w:tcPr>
          <w:p w14:paraId="29342138" w14:textId="77777777" w:rsidR="007660A1" w:rsidRPr="0019794E" w:rsidRDefault="007660A1" w:rsidP="00D81C55">
            <w:pPr>
              <w:spacing w:before="120" w:after="120" w:line="240" w:lineRule="auto"/>
              <w:rPr>
                <w:rFonts w:ascii="Calibri" w:eastAsia="Times New Roman" w:hAnsi="Calibri" w:cs="Calibri"/>
                <w:color w:val="000000"/>
                <w:lang w:eastAsia="pl-PL"/>
              </w:rPr>
            </w:pPr>
            <w:r w:rsidRPr="0019794E">
              <w:rPr>
                <w:rFonts w:ascii="Calibri" w:eastAsia="Times New Roman" w:hAnsi="Calibri" w:cs="Calibri"/>
                <w:color w:val="000000"/>
                <w:lang w:eastAsia="pl-PL"/>
              </w:rPr>
              <w:t>Na wszystkich interfejsach przeznaczonych do obsługi ruchu tranzytowego urządzenia musi obsługiwać usługi MPLS – nie mniej niż L2 VPN, VPLS (oparte o LDP i BGP) oraz BGP/MPLS VPN (L3 VPN).</w:t>
            </w:r>
          </w:p>
        </w:tc>
      </w:tr>
      <w:tr w:rsidR="007660A1" w:rsidRPr="0019794E" w14:paraId="4AC61DEF" w14:textId="77777777" w:rsidTr="00D81C55">
        <w:trPr>
          <w:trHeight w:val="300"/>
        </w:trPr>
        <w:tc>
          <w:tcPr>
            <w:tcW w:w="0" w:type="auto"/>
            <w:shd w:val="clear" w:color="auto" w:fill="5B9BD5" w:themeFill="accent1"/>
            <w:vAlign w:val="center"/>
            <w:hideMark/>
          </w:tcPr>
          <w:p w14:paraId="0D89B46A"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24.</w:t>
            </w:r>
          </w:p>
        </w:tc>
        <w:tc>
          <w:tcPr>
            <w:tcW w:w="0" w:type="auto"/>
            <w:shd w:val="clear" w:color="auto" w:fill="auto"/>
            <w:vAlign w:val="center"/>
            <w:hideMark/>
          </w:tcPr>
          <w:p w14:paraId="76DB0119" w14:textId="77777777" w:rsidR="007660A1" w:rsidRPr="0019794E" w:rsidRDefault="00D653C5" w:rsidP="00D81C55">
            <w:pPr>
              <w:spacing w:before="120" w:after="120" w:line="240" w:lineRule="auto"/>
              <w:rPr>
                <w:rFonts w:ascii="Calibri" w:eastAsia="Times New Roman" w:hAnsi="Calibri" w:cs="Calibri"/>
                <w:color w:val="000000"/>
                <w:lang w:eastAsia="pl-PL"/>
              </w:rPr>
            </w:pPr>
            <w:r>
              <w:rPr>
                <w:rFonts w:ascii="Calibri" w:eastAsia="Times New Roman" w:hAnsi="Calibri" w:cs="Calibri"/>
                <w:color w:val="000000"/>
                <w:lang w:eastAsia="pl-PL"/>
              </w:rPr>
              <w:t>Router</w:t>
            </w:r>
            <w:r w:rsidR="007660A1" w:rsidRPr="0019794E">
              <w:rPr>
                <w:rFonts w:ascii="Calibri" w:eastAsia="Times New Roman" w:hAnsi="Calibri" w:cs="Calibri"/>
                <w:color w:val="000000"/>
                <w:lang w:eastAsia="pl-PL"/>
              </w:rPr>
              <w:t xml:space="preserve"> musi obsługiwać nie mniej niż 2000 sieci VPLS.</w:t>
            </w:r>
          </w:p>
        </w:tc>
      </w:tr>
      <w:tr w:rsidR="007660A1" w:rsidRPr="0019794E" w14:paraId="05251F62" w14:textId="77777777" w:rsidTr="00D81C55">
        <w:trPr>
          <w:trHeight w:val="300"/>
        </w:trPr>
        <w:tc>
          <w:tcPr>
            <w:tcW w:w="0" w:type="auto"/>
            <w:shd w:val="clear" w:color="auto" w:fill="5B9BD5" w:themeFill="accent1"/>
            <w:vAlign w:val="center"/>
            <w:hideMark/>
          </w:tcPr>
          <w:p w14:paraId="2D772B6C"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25.</w:t>
            </w:r>
          </w:p>
        </w:tc>
        <w:tc>
          <w:tcPr>
            <w:tcW w:w="0" w:type="auto"/>
            <w:shd w:val="clear" w:color="auto" w:fill="auto"/>
            <w:vAlign w:val="center"/>
            <w:hideMark/>
          </w:tcPr>
          <w:p w14:paraId="4FC9A0A8" w14:textId="77777777" w:rsidR="007660A1" w:rsidRPr="0019794E" w:rsidRDefault="007660A1" w:rsidP="00D81C55">
            <w:pPr>
              <w:spacing w:before="120" w:after="120" w:line="240" w:lineRule="auto"/>
              <w:rPr>
                <w:rFonts w:ascii="Calibri" w:eastAsia="Times New Roman" w:hAnsi="Calibri" w:cs="Calibri"/>
                <w:color w:val="000000"/>
                <w:lang w:eastAsia="pl-PL"/>
              </w:rPr>
            </w:pPr>
            <w:r w:rsidRPr="0019794E">
              <w:rPr>
                <w:rFonts w:ascii="Calibri" w:eastAsia="Times New Roman" w:hAnsi="Calibri" w:cs="Calibri"/>
                <w:color w:val="000000"/>
                <w:lang w:eastAsia="pl-PL"/>
              </w:rPr>
              <w:t>Dla L2 VPN oraz VPLS musi być obsługiwany multihoming.</w:t>
            </w:r>
          </w:p>
        </w:tc>
      </w:tr>
      <w:tr w:rsidR="007660A1" w:rsidRPr="0019794E" w14:paraId="2A42E1C1" w14:textId="77777777" w:rsidTr="00D81C55">
        <w:trPr>
          <w:trHeight w:val="590"/>
        </w:trPr>
        <w:tc>
          <w:tcPr>
            <w:tcW w:w="0" w:type="auto"/>
            <w:shd w:val="clear" w:color="auto" w:fill="5B9BD5" w:themeFill="accent1"/>
            <w:vAlign w:val="center"/>
            <w:hideMark/>
          </w:tcPr>
          <w:p w14:paraId="7C31979D"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26.</w:t>
            </w:r>
          </w:p>
        </w:tc>
        <w:tc>
          <w:tcPr>
            <w:tcW w:w="0" w:type="auto"/>
            <w:shd w:val="clear" w:color="auto" w:fill="auto"/>
            <w:vAlign w:val="center"/>
            <w:hideMark/>
          </w:tcPr>
          <w:p w14:paraId="159257E6" w14:textId="77777777" w:rsidR="007660A1" w:rsidRPr="0019794E" w:rsidRDefault="00D653C5" w:rsidP="00D81C55">
            <w:pPr>
              <w:spacing w:before="120" w:after="120" w:line="240" w:lineRule="auto"/>
              <w:rPr>
                <w:rFonts w:ascii="Calibri" w:eastAsia="Times New Roman" w:hAnsi="Calibri" w:cs="Calibri"/>
                <w:color w:val="000000"/>
                <w:lang w:eastAsia="pl-PL"/>
              </w:rPr>
            </w:pPr>
            <w:r>
              <w:rPr>
                <w:rFonts w:ascii="Calibri" w:eastAsia="Times New Roman" w:hAnsi="Calibri" w:cs="Calibri"/>
                <w:color w:val="000000"/>
                <w:lang w:eastAsia="pl-PL"/>
              </w:rPr>
              <w:t>Router</w:t>
            </w:r>
            <w:r w:rsidR="007660A1" w:rsidRPr="0019794E">
              <w:rPr>
                <w:rFonts w:ascii="Calibri" w:eastAsia="Times New Roman" w:hAnsi="Calibri" w:cs="Calibri"/>
                <w:color w:val="000000"/>
                <w:lang w:eastAsia="pl-PL"/>
              </w:rPr>
              <w:t xml:space="preserve"> musi obsługiwać protokół sygnalizacji RSVP-TE z mechanizmem Fast Reroute (node protection oraz link protection).</w:t>
            </w:r>
          </w:p>
        </w:tc>
      </w:tr>
      <w:tr w:rsidR="007660A1" w:rsidRPr="0019794E" w14:paraId="311544C8" w14:textId="77777777" w:rsidTr="00D81C55">
        <w:trPr>
          <w:trHeight w:val="590"/>
        </w:trPr>
        <w:tc>
          <w:tcPr>
            <w:tcW w:w="0" w:type="auto"/>
            <w:shd w:val="clear" w:color="auto" w:fill="5B9BD5" w:themeFill="accent1"/>
            <w:vAlign w:val="center"/>
            <w:hideMark/>
          </w:tcPr>
          <w:p w14:paraId="62DB82BA"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27.</w:t>
            </w:r>
          </w:p>
        </w:tc>
        <w:tc>
          <w:tcPr>
            <w:tcW w:w="0" w:type="auto"/>
            <w:shd w:val="clear" w:color="auto" w:fill="auto"/>
            <w:vAlign w:val="center"/>
            <w:hideMark/>
          </w:tcPr>
          <w:p w14:paraId="1A32FCB4" w14:textId="77777777" w:rsidR="007660A1" w:rsidRPr="0019794E" w:rsidRDefault="00D653C5" w:rsidP="00D81C55">
            <w:pPr>
              <w:spacing w:before="120" w:after="120" w:line="240" w:lineRule="auto"/>
              <w:rPr>
                <w:rFonts w:ascii="Calibri" w:eastAsia="Times New Roman" w:hAnsi="Calibri" w:cs="Calibri"/>
                <w:lang w:eastAsia="pl-PL"/>
              </w:rPr>
            </w:pPr>
            <w:r>
              <w:rPr>
                <w:rFonts w:ascii="Calibri" w:eastAsia="Times New Roman" w:hAnsi="Calibri" w:cs="Calibri"/>
                <w:lang w:eastAsia="pl-PL"/>
              </w:rPr>
              <w:t>Router</w:t>
            </w:r>
            <w:r w:rsidR="007660A1" w:rsidRPr="0019794E">
              <w:rPr>
                <w:rFonts w:ascii="Calibri" w:eastAsia="Times New Roman" w:hAnsi="Calibri" w:cs="Calibri"/>
                <w:lang w:eastAsia="pl-PL"/>
              </w:rPr>
              <w:t xml:space="preserve"> musi posiadać możliwość uruchomienia mechanizmu DiffServ Traffic Engineering w celu przekierowania ruchu należącego do różnych klas obsługi ruchu na różne ścieżki MPLS.</w:t>
            </w:r>
          </w:p>
        </w:tc>
      </w:tr>
      <w:tr w:rsidR="007660A1" w:rsidRPr="0019794E" w14:paraId="3364982D" w14:textId="77777777" w:rsidTr="00D81C55">
        <w:trPr>
          <w:trHeight w:val="300"/>
        </w:trPr>
        <w:tc>
          <w:tcPr>
            <w:tcW w:w="0" w:type="auto"/>
            <w:shd w:val="clear" w:color="auto" w:fill="5B9BD5" w:themeFill="accent1"/>
            <w:vAlign w:val="center"/>
            <w:hideMark/>
          </w:tcPr>
          <w:p w14:paraId="17FC79C3"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lastRenderedPageBreak/>
              <w:t>28.</w:t>
            </w:r>
          </w:p>
        </w:tc>
        <w:tc>
          <w:tcPr>
            <w:tcW w:w="0" w:type="auto"/>
            <w:shd w:val="clear" w:color="auto" w:fill="auto"/>
            <w:vAlign w:val="center"/>
            <w:hideMark/>
          </w:tcPr>
          <w:p w14:paraId="4BD7DDCB" w14:textId="77777777" w:rsidR="007660A1" w:rsidRPr="0019794E" w:rsidRDefault="00D653C5" w:rsidP="00D81C55">
            <w:pPr>
              <w:spacing w:before="120" w:after="120" w:line="240" w:lineRule="auto"/>
              <w:rPr>
                <w:rFonts w:ascii="Calibri" w:eastAsia="Times New Roman" w:hAnsi="Calibri" w:cs="Calibri"/>
                <w:lang w:eastAsia="pl-PL"/>
              </w:rPr>
            </w:pPr>
            <w:r>
              <w:rPr>
                <w:rFonts w:ascii="Calibri" w:eastAsia="Times New Roman" w:hAnsi="Calibri" w:cs="Calibri"/>
                <w:lang w:eastAsia="pl-PL"/>
              </w:rPr>
              <w:t>Router</w:t>
            </w:r>
            <w:r w:rsidR="007660A1" w:rsidRPr="0019794E">
              <w:rPr>
                <w:rFonts w:ascii="Calibri" w:eastAsia="Times New Roman" w:hAnsi="Calibri" w:cs="Calibri"/>
                <w:lang w:eastAsia="pl-PL"/>
              </w:rPr>
              <w:t xml:space="preserve"> musi obsługiwać ruch multicast w IPVPN według draft-rosen-vpn-mcast-08.txt.</w:t>
            </w:r>
          </w:p>
        </w:tc>
      </w:tr>
      <w:tr w:rsidR="007660A1" w:rsidRPr="0019794E" w14:paraId="1A534E7D" w14:textId="77777777" w:rsidTr="00D81C55">
        <w:trPr>
          <w:trHeight w:val="1460"/>
        </w:trPr>
        <w:tc>
          <w:tcPr>
            <w:tcW w:w="0" w:type="auto"/>
            <w:shd w:val="clear" w:color="auto" w:fill="5B9BD5" w:themeFill="accent1"/>
            <w:vAlign w:val="center"/>
            <w:hideMark/>
          </w:tcPr>
          <w:p w14:paraId="352ED19C"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29.</w:t>
            </w:r>
          </w:p>
        </w:tc>
        <w:tc>
          <w:tcPr>
            <w:tcW w:w="0" w:type="auto"/>
            <w:shd w:val="clear" w:color="auto" w:fill="auto"/>
            <w:vAlign w:val="center"/>
            <w:hideMark/>
          </w:tcPr>
          <w:p w14:paraId="602C30A7" w14:textId="77777777" w:rsidR="007660A1" w:rsidRPr="0019794E" w:rsidRDefault="007660A1" w:rsidP="00D81C55">
            <w:pPr>
              <w:spacing w:before="120" w:after="120" w:line="240" w:lineRule="auto"/>
              <w:rPr>
                <w:rFonts w:ascii="Calibri" w:eastAsia="Times New Roman" w:hAnsi="Calibri" w:cs="Calibri"/>
                <w:lang w:eastAsia="pl-PL"/>
              </w:rPr>
            </w:pPr>
            <w:r w:rsidRPr="0019794E">
              <w:rPr>
                <w:rFonts w:ascii="Calibri" w:eastAsia="Times New Roman" w:hAnsi="Calibri" w:cs="Calibri"/>
                <w:lang w:eastAsia="pl-PL"/>
              </w:rPr>
              <w:t>W ramach IPVPN ruch multicast musi być obsługiwany wykorzystując sygnalizację BGP oraz w</w:t>
            </w:r>
            <w:r w:rsidR="00913C8A">
              <w:rPr>
                <w:rFonts w:ascii="Calibri" w:eastAsia="Times New Roman" w:hAnsi="Calibri" w:cs="Calibri"/>
                <w:lang w:eastAsia="pl-PL"/>
              </w:rPr>
              <w:t> </w:t>
            </w:r>
            <w:r w:rsidRPr="0019794E">
              <w:rPr>
                <w:rFonts w:ascii="Calibri" w:eastAsia="Times New Roman" w:hAnsi="Calibri" w:cs="Calibri"/>
                <w:lang w:eastAsia="pl-PL"/>
              </w:rPr>
              <w:t>zakresie transportu MPLS point-to-multipoint według draft-ietf-l3vpn-2547bis-mcast-bgp-03.txt, draft draft-ietf-l3vpn-2547bis-mcast-02.txt, Requirements for Multicast in Layer 3 Provider-Provisioned Virtual  Private Networks (PPVPNs) RFC4834 oraz draft-ietf-l3vpn-mvpn-considerations-01</w:t>
            </w:r>
          </w:p>
        </w:tc>
      </w:tr>
      <w:tr w:rsidR="007660A1" w:rsidRPr="0019794E" w14:paraId="0ACCE8AB" w14:textId="77777777" w:rsidTr="00D81C55">
        <w:trPr>
          <w:trHeight w:val="590"/>
        </w:trPr>
        <w:tc>
          <w:tcPr>
            <w:tcW w:w="0" w:type="auto"/>
            <w:shd w:val="clear" w:color="auto" w:fill="5B9BD5" w:themeFill="accent1"/>
            <w:vAlign w:val="center"/>
            <w:hideMark/>
          </w:tcPr>
          <w:p w14:paraId="08F6C065"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30.</w:t>
            </w:r>
          </w:p>
        </w:tc>
        <w:tc>
          <w:tcPr>
            <w:tcW w:w="0" w:type="auto"/>
            <w:shd w:val="clear" w:color="auto" w:fill="auto"/>
            <w:vAlign w:val="center"/>
            <w:hideMark/>
          </w:tcPr>
          <w:p w14:paraId="7D3F91E5" w14:textId="77777777" w:rsidR="007660A1" w:rsidRPr="0019794E" w:rsidRDefault="007660A1" w:rsidP="00D81C55">
            <w:pPr>
              <w:spacing w:before="120" w:after="120" w:line="240" w:lineRule="auto"/>
              <w:rPr>
                <w:rFonts w:ascii="Calibri" w:eastAsia="Times New Roman" w:hAnsi="Calibri" w:cs="Calibri"/>
                <w:lang w:eastAsia="pl-PL"/>
              </w:rPr>
            </w:pPr>
            <w:r w:rsidRPr="0019794E">
              <w:rPr>
                <w:rFonts w:ascii="Calibri" w:eastAsia="Times New Roman" w:hAnsi="Calibri" w:cs="Calibri"/>
                <w:lang w:eastAsia="pl-PL"/>
              </w:rPr>
              <w:t>Urządzenie musi obsługiwać sieci VLAN zgodnie z IEEE 802.1q. Urządzenie musi pozwalać na skonfigurowanie i uruchomienie nie mniej niż 4094 sieci VLAN jednocześnie.</w:t>
            </w:r>
          </w:p>
        </w:tc>
      </w:tr>
      <w:tr w:rsidR="007660A1" w:rsidRPr="0019794E" w14:paraId="4DFFAAA9" w14:textId="77777777" w:rsidTr="00D81C55">
        <w:trPr>
          <w:trHeight w:val="590"/>
        </w:trPr>
        <w:tc>
          <w:tcPr>
            <w:tcW w:w="0" w:type="auto"/>
            <w:shd w:val="clear" w:color="auto" w:fill="5B9BD5" w:themeFill="accent1"/>
            <w:vAlign w:val="center"/>
            <w:hideMark/>
          </w:tcPr>
          <w:p w14:paraId="72069FF1"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31.</w:t>
            </w:r>
          </w:p>
        </w:tc>
        <w:tc>
          <w:tcPr>
            <w:tcW w:w="0" w:type="auto"/>
            <w:shd w:val="clear" w:color="auto" w:fill="auto"/>
            <w:vAlign w:val="center"/>
            <w:hideMark/>
          </w:tcPr>
          <w:p w14:paraId="0332C6C2" w14:textId="77777777" w:rsidR="007660A1" w:rsidRPr="0019794E" w:rsidRDefault="007660A1" w:rsidP="00D81C55">
            <w:pPr>
              <w:spacing w:before="120" w:after="120" w:line="240" w:lineRule="auto"/>
              <w:rPr>
                <w:rFonts w:ascii="Calibri" w:eastAsia="Times New Roman" w:hAnsi="Calibri" w:cs="Calibri"/>
                <w:lang w:eastAsia="pl-PL"/>
              </w:rPr>
            </w:pPr>
            <w:r w:rsidRPr="0019794E">
              <w:rPr>
                <w:rFonts w:ascii="Calibri" w:eastAsia="Times New Roman" w:hAnsi="Calibri" w:cs="Calibri"/>
                <w:lang w:eastAsia="pl-PL"/>
              </w:rPr>
              <w:t>Urządzenie musi obsługiwać mechanizm Q-in-Q włącznie z funkcją terminowania wewnętrznych sieci VLAN na interfejsach warstwy trzeciej.</w:t>
            </w:r>
          </w:p>
        </w:tc>
      </w:tr>
      <w:tr w:rsidR="007660A1" w:rsidRPr="0019794E" w14:paraId="4D59FE85" w14:textId="77777777" w:rsidTr="00D81C55">
        <w:trPr>
          <w:trHeight w:val="590"/>
        </w:trPr>
        <w:tc>
          <w:tcPr>
            <w:tcW w:w="0" w:type="auto"/>
            <w:shd w:val="clear" w:color="auto" w:fill="5B9BD5" w:themeFill="accent1"/>
            <w:vAlign w:val="center"/>
            <w:hideMark/>
          </w:tcPr>
          <w:p w14:paraId="6442F959"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32.</w:t>
            </w:r>
          </w:p>
        </w:tc>
        <w:tc>
          <w:tcPr>
            <w:tcW w:w="0" w:type="auto"/>
            <w:shd w:val="clear" w:color="auto" w:fill="auto"/>
            <w:vAlign w:val="center"/>
            <w:hideMark/>
          </w:tcPr>
          <w:p w14:paraId="7864C802" w14:textId="77777777" w:rsidR="007660A1" w:rsidRPr="0019794E" w:rsidRDefault="007660A1" w:rsidP="00D81C55">
            <w:pPr>
              <w:spacing w:before="120" w:after="120" w:line="240" w:lineRule="auto"/>
              <w:rPr>
                <w:rFonts w:ascii="Calibri" w:eastAsia="Times New Roman" w:hAnsi="Calibri" w:cs="Calibri"/>
                <w:lang w:eastAsia="pl-PL"/>
              </w:rPr>
            </w:pPr>
            <w:r w:rsidRPr="0019794E">
              <w:rPr>
                <w:rFonts w:ascii="Calibri" w:eastAsia="Times New Roman" w:hAnsi="Calibri" w:cs="Calibri"/>
                <w:lang w:eastAsia="pl-PL"/>
              </w:rPr>
              <w:t>Urządzenie musi obsługiwać protokoły Spanning Tree – zgodnie z co najmniej IEEE 802.1d, 802.1w i 802.1s.</w:t>
            </w:r>
          </w:p>
        </w:tc>
      </w:tr>
      <w:tr w:rsidR="007660A1" w:rsidRPr="0019794E" w14:paraId="3CE17818" w14:textId="77777777" w:rsidTr="00D81C55">
        <w:trPr>
          <w:trHeight w:val="590"/>
        </w:trPr>
        <w:tc>
          <w:tcPr>
            <w:tcW w:w="0" w:type="auto"/>
            <w:shd w:val="clear" w:color="auto" w:fill="5B9BD5" w:themeFill="accent1"/>
            <w:vAlign w:val="center"/>
            <w:hideMark/>
          </w:tcPr>
          <w:p w14:paraId="10860FA8"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33.</w:t>
            </w:r>
          </w:p>
        </w:tc>
        <w:tc>
          <w:tcPr>
            <w:tcW w:w="0" w:type="auto"/>
            <w:shd w:val="clear" w:color="auto" w:fill="auto"/>
            <w:vAlign w:val="center"/>
            <w:hideMark/>
          </w:tcPr>
          <w:p w14:paraId="0213639F" w14:textId="77777777" w:rsidR="007660A1" w:rsidRPr="0019794E" w:rsidRDefault="007660A1" w:rsidP="00D81C55">
            <w:pPr>
              <w:spacing w:before="120" w:after="120" w:line="240" w:lineRule="auto"/>
              <w:rPr>
                <w:rFonts w:ascii="Calibri" w:eastAsia="Times New Roman" w:hAnsi="Calibri" w:cs="Calibri"/>
                <w:lang w:eastAsia="pl-PL"/>
              </w:rPr>
            </w:pPr>
            <w:r w:rsidRPr="0019794E">
              <w:rPr>
                <w:rFonts w:ascii="Calibri" w:eastAsia="Times New Roman" w:hAnsi="Calibri" w:cs="Calibri"/>
                <w:lang w:eastAsia="pl-PL"/>
              </w:rPr>
              <w:t>Ramki BPDU pomiędzy sieciami VLAN muszą być przenoszone przez urządzenie również w trybie MPLS/VPLS.</w:t>
            </w:r>
          </w:p>
        </w:tc>
      </w:tr>
      <w:tr w:rsidR="007660A1" w:rsidRPr="0019794E" w14:paraId="0E7C2277" w14:textId="77777777" w:rsidTr="00D81C55">
        <w:trPr>
          <w:trHeight w:val="1170"/>
        </w:trPr>
        <w:tc>
          <w:tcPr>
            <w:tcW w:w="0" w:type="auto"/>
            <w:shd w:val="clear" w:color="auto" w:fill="5B9BD5" w:themeFill="accent1"/>
            <w:vAlign w:val="center"/>
            <w:hideMark/>
          </w:tcPr>
          <w:p w14:paraId="30C90671"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34.</w:t>
            </w:r>
          </w:p>
        </w:tc>
        <w:tc>
          <w:tcPr>
            <w:tcW w:w="0" w:type="auto"/>
            <w:shd w:val="clear" w:color="auto" w:fill="auto"/>
            <w:vAlign w:val="center"/>
            <w:hideMark/>
          </w:tcPr>
          <w:p w14:paraId="2B08DFBD" w14:textId="77777777" w:rsidR="007660A1" w:rsidRPr="0019794E" w:rsidRDefault="007660A1" w:rsidP="00D81C55">
            <w:pPr>
              <w:spacing w:before="120" w:after="120" w:line="240" w:lineRule="auto"/>
              <w:rPr>
                <w:rFonts w:ascii="Calibri" w:eastAsia="Times New Roman" w:hAnsi="Calibri" w:cs="Calibri"/>
                <w:lang w:eastAsia="pl-PL"/>
              </w:rPr>
            </w:pPr>
            <w:r w:rsidRPr="0019794E">
              <w:rPr>
                <w:rFonts w:ascii="Calibri" w:eastAsia="Times New Roman" w:hAnsi="Calibri" w:cs="Calibri"/>
                <w:lang w:eastAsia="pl-PL"/>
              </w:rPr>
              <w:t>Urządzenie musi obsługiwać pracę w architekturze pierścienia z możliwością przerwania pierścienia w różnych miejscach dla różnych sieci wirtualnych (np. z wykorzystaniem Per VLAN Spanning Tree Protocol). Urządzenie musi umożliwiać szybkie przywrócenie (nie dłużej niż 1</w:t>
            </w:r>
            <w:r w:rsidR="00913C8A">
              <w:rPr>
                <w:rFonts w:ascii="Calibri" w:eastAsia="Times New Roman" w:hAnsi="Calibri" w:cs="Calibri"/>
                <w:lang w:eastAsia="pl-PL"/>
              </w:rPr>
              <w:t> </w:t>
            </w:r>
            <w:r w:rsidRPr="0019794E">
              <w:rPr>
                <w:rFonts w:ascii="Calibri" w:eastAsia="Times New Roman" w:hAnsi="Calibri" w:cs="Calibri"/>
                <w:lang w:eastAsia="pl-PL"/>
              </w:rPr>
              <w:t xml:space="preserve">sekunda) komunikacji w pierścieniu składającym się z co najmniej 100 urządzeń. </w:t>
            </w:r>
          </w:p>
        </w:tc>
      </w:tr>
      <w:tr w:rsidR="007660A1" w:rsidRPr="0019794E" w14:paraId="0C57A5D2" w14:textId="77777777" w:rsidTr="00D81C55">
        <w:trPr>
          <w:trHeight w:val="1170"/>
        </w:trPr>
        <w:tc>
          <w:tcPr>
            <w:tcW w:w="0" w:type="auto"/>
            <w:shd w:val="clear" w:color="auto" w:fill="5B9BD5" w:themeFill="accent1"/>
            <w:vAlign w:val="center"/>
            <w:hideMark/>
          </w:tcPr>
          <w:p w14:paraId="4B42E9AD"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35.</w:t>
            </w:r>
          </w:p>
        </w:tc>
        <w:tc>
          <w:tcPr>
            <w:tcW w:w="0" w:type="auto"/>
            <w:shd w:val="clear" w:color="auto" w:fill="auto"/>
            <w:vAlign w:val="center"/>
            <w:hideMark/>
          </w:tcPr>
          <w:p w14:paraId="610B5F66" w14:textId="77777777" w:rsidR="007660A1" w:rsidRPr="0019794E" w:rsidRDefault="00D653C5" w:rsidP="00D81C55">
            <w:pPr>
              <w:spacing w:before="120" w:after="120" w:line="240" w:lineRule="auto"/>
              <w:rPr>
                <w:rFonts w:ascii="Calibri" w:eastAsia="Times New Roman" w:hAnsi="Calibri" w:cs="Calibri"/>
                <w:lang w:eastAsia="pl-PL"/>
              </w:rPr>
            </w:pPr>
            <w:r>
              <w:rPr>
                <w:rFonts w:ascii="Calibri" w:eastAsia="Times New Roman" w:hAnsi="Calibri" w:cs="Calibri"/>
                <w:lang w:eastAsia="pl-PL"/>
              </w:rPr>
              <w:t>Router</w:t>
            </w:r>
            <w:r w:rsidR="007660A1" w:rsidRPr="0019794E">
              <w:rPr>
                <w:rFonts w:ascii="Calibri" w:eastAsia="Times New Roman" w:hAnsi="Calibri" w:cs="Calibri"/>
                <w:lang w:eastAsia="pl-PL"/>
              </w:rPr>
              <w:t xml:space="preserve"> musi być zarządzany poprzez tekstowy interfejs linii komend (CLI) dostępny po porcie konsoli, oraz protokół Telnet i SSH dostępny przez interfejs do zarządzania out-of-band oraz dowolny interfejs tranzytowy. </w:t>
            </w:r>
            <w:r>
              <w:rPr>
                <w:rFonts w:ascii="Calibri" w:eastAsia="Times New Roman" w:hAnsi="Calibri" w:cs="Calibri"/>
                <w:lang w:eastAsia="pl-PL"/>
              </w:rPr>
              <w:t>Router</w:t>
            </w:r>
            <w:r w:rsidR="007660A1" w:rsidRPr="0019794E">
              <w:rPr>
                <w:rFonts w:ascii="Calibri" w:eastAsia="Times New Roman" w:hAnsi="Calibri" w:cs="Calibri"/>
                <w:lang w:eastAsia="pl-PL"/>
              </w:rPr>
              <w:t xml:space="preserve"> musi posiadać funkcję współpracy z zewnętrznymi serwerami AAA RADIUS (RFC 2138, RFC 2139) oraz TACACS+ (RFC 1492).</w:t>
            </w:r>
          </w:p>
        </w:tc>
      </w:tr>
      <w:tr w:rsidR="007660A1" w:rsidRPr="0019794E" w14:paraId="01F110E0" w14:textId="77777777" w:rsidTr="00D81C55">
        <w:trPr>
          <w:trHeight w:val="590"/>
        </w:trPr>
        <w:tc>
          <w:tcPr>
            <w:tcW w:w="0" w:type="auto"/>
            <w:shd w:val="clear" w:color="auto" w:fill="5B9BD5" w:themeFill="accent1"/>
            <w:vAlign w:val="center"/>
            <w:hideMark/>
          </w:tcPr>
          <w:p w14:paraId="198133FF"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36.</w:t>
            </w:r>
          </w:p>
        </w:tc>
        <w:tc>
          <w:tcPr>
            <w:tcW w:w="0" w:type="auto"/>
            <w:shd w:val="clear" w:color="auto" w:fill="auto"/>
            <w:vAlign w:val="center"/>
            <w:hideMark/>
          </w:tcPr>
          <w:p w14:paraId="0CB474CA" w14:textId="77777777" w:rsidR="007660A1" w:rsidRPr="0019794E" w:rsidRDefault="00D653C5" w:rsidP="00D81C55">
            <w:pPr>
              <w:spacing w:before="120" w:after="120" w:line="240" w:lineRule="auto"/>
              <w:rPr>
                <w:rFonts w:ascii="Calibri" w:eastAsia="Times New Roman" w:hAnsi="Calibri" w:cs="Calibri"/>
                <w:lang w:eastAsia="pl-PL"/>
              </w:rPr>
            </w:pPr>
            <w:r>
              <w:rPr>
                <w:rFonts w:ascii="Calibri" w:eastAsia="Times New Roman" w:hAnsi="Calibri" w:cs="Calibri"/>
                <w:lang w:eastAsia="pl-PL"/>
              </w:rPr>
              <w:t>Router</w:t>
            </w:r>
            <w:r w:rsidR="007660A1" w:rsidRPr="0019794E">
              <w:rPr>
                <w:rFonts w:ascii="Calibri" w:eastAsia="Times New Roman" w:hAnsi="Calibri" w:cs="Calibri"/>
                <w:lang w:eastAsia="pl-PL"/>
              </w:rPr>
              <w:t xml:space="preserve"> musi posiadać funkcję limitowania pasma dla usług, których działania jest niezbędne do prawidłowego działania urządzenia, a które mogą stać się celem ataku Denial of Service.</w:t>
            </w:r>
          </w:p>
        </w:tc>
      </w:tr>
      <w:tr w:rsidR="007660A1" w:rsidRPr="0019794E" w14:paraId="4810A275" w14:textId="77777777" w:rsidTr="00D81C55">
        <w:trPr>
          <w:trHeight w:val="880"/>
        </w:trPr>
        <w:tc>
          <w:tcPr>
            <w:tcW w:w="0" w:type="auto"/>
            <w:shd w:val="clear" w:color="auto" w:fill="5B9BD5" w:themeFill="accent1"/>
            <w:vAlign w:val="center"/>
            <w:hideMark/>
          </w:tcPr>
          <w:p w14:paraId="18210A4A" w14:textId="77777777" w:rsidR="007660A1" w:rsidRPr="000C4E5C" w:rsidRDefault="007660A1" w:rsidP="00D81C55">
            <w:pPr>
              <w:spacing w:before="120" w:after="120" w:line="240" w:lineRule="auto"/>
              <w:jc w:val="center"/>
              <w:rPr>
                <w:rFonts w:ascii="Calibri" w:eastAsia="Times New Roman" w:hAnsi="Calibri" w:cs="Calibri"/>
                <w:b/>
                <w:color w:val="FFFFFF" w:themeColor="background1"/>
                <w:lang w:eastAsia="pl-PL"/>
              </w:rPr>
            </w:pPr>
            <w:r w:rsidRPr="000C4E5C">
              <w:rPr>
                <w:rFonts w:ascii="Calibri" w:eastAsia="Times New Roman" w:hAnsi="Calibri" w:cs="Calibri"/>
                <w:b/>
                <w:color w:val="FFFFFF" w:themeColor="background1"/>
                <w:lang w:eastAsia="pl-PL"/>
              </w:rPr>
              <w:t>37.</w:t>
            </w:r>
          </w:p>
        </w:tc>
        <w:tc>
          <w:tcPr>
            <w:tcW w:w="0" w:type="auto"/>
            <w:shd w:val="clear" w:color="auto" w:fill="auto"/>
            <w:vAlign w:val="center"/>
            <w:hideMark/>
          </w:tcPr>
          <w:p w14:paraId="4694731B" w14:textId="77777777" w:rsidR="007660A1" w:rsidRPr="0019794E" w:rsidRDefault="007660A1" w:rsidP="00D81C55">
            <w:pPr>
              <w:spacing w:before="120" w:after="120" w:line="240" w:lineRule="auto"/>
              <w:rPr>
                <w:rFonts w:ascii="Calibri" w:eastAsia="Times New Roman" w:hAnsi="Calibri" w:cs="Calibri"/>
                <w:lang w:eastAsia="pl-PL"/>
              </w:rPr>
            </w:pPr>
            <w:r w:rsidRPr="0019794E">
              <w:rPr>
                <w:rFonts w:ascii="Calibri" w:eastAsia="Times New Roman" w:hAnsi="Calibri" w:cs="Calibri"/>
                <w:lang w:eastAsia="pl-PL"/>
              </w:rPr>
              <w:t>Urządzenia musi mieć domyślnie zaimplementowane zabezpieczenia przed atakami na poziomie protokołu ARP – minimalny wymagany poziom zabezpieczeń to limitowanie ruchu ARP.</w:t>
            </w:r>
          </w:p>
        </w:tc>
      </w:tr>
    </w:tbl>
    <w:p w14:paraId="41353F91" w14:textId="77777777" w:rsidR="007660A1" w:rsidRPr="0019794E" w:rsidRDefault="007660A1" w:rsidP="007660A1"/>
    <w:p w14:paraId="32D46815" w14:textId="77777777" w:rsidR="007660A1" w:rsidRPr="00877DAB" w:rsidRDefault="007660A1" w:rsidP="001211B1">
      <w:pPr>
        <w:pStyle w:val="Nagwek3"/>
        <w:rPr>
          <w:lang w:val="en-US"/>
        </w:rPr>
      </w:pPr>
      <w:r w:rsidRPr="00877DAB">
        <w:rPr>
          <w:lang w:val="en-US"/>
        </w:rPr>
        <w:t>Przełącznik LAN typu Top of the Rack  - 13 szt.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
        <w:gridCol w:w="8640"/>
      </w:tblGrid>
      <w:tr w:rsidR="007660A1" w:rsidRPr="00555B52" w14:paraId="5C162768" w14:textId="77777777" w:rsidTr="00D81C55">
        <w:trPr>
          <w:trHeight w:val="300"/>
        </w:trPr>
        <w:tc>
          <w:tcPr>
            <w:tcW w:w="0" w:type="auto"/>
            <w:shd w:val="clear" w:color="auto" w:fill="2E74B5" w:themeFill="accent1" w:themeFillShade="BF"/>
            <w:vAlign w:val="center"/>
            <w:hideMark/>
          </w:tcPr>
          <w:p w14:paraId="19A9AF45" w14:textId="77777777" w:rsidR="007660A1" w:rsidRPr="00F42245" w:rsidRDefault="00621658" w:rsidP="00D81C55">
            <w:pPr>
              <w:spacing w:before="120" w:after="120" w:line="240" w:lineRule="auto"/>
              <w:jc w:val="center"/>
              <w:rPr>
                <w:rFonts w:ascii="Calibri" w:eastAsia="Times New Roman" w:hAnsi="Calibri" w:cs="Calibri"/>
                <w:b/>
                <w:bCs/>
                <w:color w:val="FFFFFF" w:themeColor="background1"/>
                <w:lang w:eastAsia="pl-PL"/>
              </w:rPr>
            </w:pPr>
            <w:r>
              <w:rPr>
                <w:rFonts w:ascii="Calibri" w:eastAsia="Times New Roman" w:hAnsi="Calibri" w:cs="Calibri"/>
                <w:b/>
                <w:bCs/>
                <w:color w:val="FFFFFF" w:themeColor="background1"/>
                <w:lang w:eastAsia="pl-PL"/>
              </w:rPr>
              <w:t>ID</w:t>
            </w:r>
          </w:p>
        </w:tc>
        <w:tc>
          <w:tcPr>
            <w:tcW w:w="0" w:type="auto"/>
            <w:shd w:val="clear" w:color="auto" w:fill="2E74B5" w:themeFill="accent1" w:themeFillShade="BF"/>
            <w:vAlign w:val="center"/>
            <w:hideMark/>
          </w:tcPr>
          <w:p w14:paraId="1DB5A20A" w14:textId="77777777" w:rsidR="007660A1" w:rsidRPr="00F42245" w:rsidRDefault="007660A1" w:rsidP="00D81C55">
            <w:pPr>
              <w:spacing w:before="120" w:after="120" w:line="240" w:lineRule="auto"/>
              <w:jc w:val="center"/>
              <w:rPr>
                <w:rFonts w:ascii="Calibri" w:eastAsia="Times New Roman" w:hAnsi="Calibri" w:cs="Calibri"/>
                <w:b/>
                <w:bCs/>
                <w:color w:val="FFFFFF" w:themeColor="background1"/>
                <w:lang w:eastAsia="pl-PL"/>
              </w:rPr>
            </w:pPr>
            <w:r w:rsidRPr="00F42245">
              <w:rPr>
                <w:rFonts w:ascii="Calibri" w:eastAsia="Times New Roman" w:hAnsi="Calibri" w:cs="Calibri"/>
                <w:b/>
                <w:bCs/>
                <w:color w:val="FFFFFF" w:themeColor="background1"/>
                <w:lang w:eastAsia="pl-PL"/>
              </w:rPr>
              <w:t xml:space="preserve">Wymagania dla </w:t>
            </w:r>
            <w:r w:rsidR="00540F1E" w:rsidRPr="00F42245">
              <w:rPr>
                <w:rFonts w:ascii="Calibri" w:eastAsia="Times New Roman" w:hAnsi="Calibri" w:cs="Calibri"/>
                <w:b/>
                <w:bCs/>
                <w:color w:val="FFFFFF" w:themeColor="background1"/>
                <w:lang w:eastAsia="pl-PL"/>
              </w:rPr>
              <w:t>przełączników</w:t>
            </w:r>
            <w:r w:rsidRPr="00F42245">
              <w:rPr>
                <w:rFonts w:ascii="Calibri" w:eastAsia="Times New Roman" w:hAnsi="Calibri" w:cs="Calibri"/>
                <w:b/>
                <w:bCs/>
                <w:color w:val="FFFFFF" w:themeColor="background1"/>
                <w:lang w:eastAsia="pl-PL"/>
              </w:rPr>
              <w:t xml:space="preserve"> LAN typu Top of the Rack  - 13 sztuk</w:t>
            </w:r>
          </w:p>
        </w:tc>
      </w:tr>
      <w:tr w:rsidR="007660A1" w:rsidRPr="00555B52" w14:paraId="008F5452" w14:textId="77777777" w:rsidTr="00D81C55">
        <w:trPr>
          <w:trHeight w:val="590"/>
        </w:trPr>
        <w:tc>
          <w:tcPr>
            <w:tcW w:w="0" w:type="auto"/>
            <w:shd w:val="clear" w:color="auto" w:fill="5B9BD5" w:themeFill="accent1"/>
            <w:vAlign w:val="center"/>
            <w:hideMark/>
          </w:tcPr>
          <w:p w14:paraId="58F2AF73"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w:t>
            </w:r>
          </w:p>
        </w:tc>
        <w:tc>
          <w:tcPr>
            <w:tcW w:w="0" w:type="auto"/>
            <w:shd w:val="clear" w:color="auto" w:fill="auto"/>
            <w:vAlign w:val="center"/>
            <w:hideMark/>
          </w:tcPr>
          <w:p w14:paraId="7141B37A"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Przełącznik musi być dedykowanym urządzeniem sieciowym przystosowanym do montowania w</w:t>
            </w:r>
            <w:r w:rsidR="00913C8A">
              <w:rPr>
                <w:rFonts w:ascii="Calibri" w:eastAsia="Times New Roman" w:hAnsi="Calibri" w:cs="Calibri"/>
                <w:color w:val="000000"/>
                <w:lang w:eastAsia="pl-PL"/>
              </w:rPr>
              <w:t> </w:t>
            </w:r>
            <w:r w:rsidRPr="00555B52">
              <w:rPr>
                <w:rFonts w:ascii="Calibri" w:eastAsia="Times New Roman" w:hAnsi="Calibri" w:cs="Calibri"/>
                <w:color w:val="000000"/>
                <w:lang w:eastAsia="pl-PL"/>
              </w:rPr>
              <w:t>szafie rack 19’’.</w:t>
            </w:r>
          </w:p>
        </w:tc>
      </w:tr>
      <w:tr w:rsidR="007660A1" w:rsidRPr="00555B52" w14:paraId="63E6FB96" w14:textId="77777777" w:rsidTr="00D81C55">
        <w:trPr>
          <w:trHeight w:val="590"/>
        </w:trPr>
        <w:tc>
          <w:tcPr>
            <w:tcW w:w="0" w:type="auto"/>
            <w:shd w:val="clear" w:color="auto" w:fill="5B9BD5" w:themeFill="accent1"/>
            <w:vAlign w:val="center"/>
            <w:hideMark/>
          </w:tcPr>
          <w:p w14:paraId="15A29127"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lastRenderedPageBreak/>
              <w:t>2.</w:t>
            </w:r>
          </w:p>
        </w:tc>
        <w:tc>
          <w:tcPr>
            <w:tcW w:w="0" w:type="auto"/>
            <w:shd w:val="clear" w:color="auto" w:fill="auto"/>
            <w:vAlign w:val="center"/>
            <w:hideMark/>
          </w:tcPr>
          <w:p w14:paraId="18A743F6"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Producent powinien oferować wsparcie dla modułów optycznych realizujących transmisję pochodzących od innych niż producent urządzeń dostawców.</w:t>
            </w:r>
          </w:p>
        </w:tc>
      </w:tr>
      <w:tr w:rsidR="007660A1" w:rsidRPr="00555B52" w14:paraId="0AE3A051" w14:textId="77777777" w:rsidTr="00D81C55">
        <w:trPr>
          <w:trHeight w:val="2910"/>
        </w:trPr>
        <w:tc>
          <w:tcPr>
            <w:tcW w:w="0" w:type="auto"/>
            <w:shd w:val="clear" w:color="auto" w:fill="5B9BD5" w:themeFill="accent1"/>
            <w:vAlign w:val="center"/>
            <w:hideMark/>
          </w:tcPr>
          <w:p w14:paraId="2F4E8911"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3.</w:t>
            </w:r>
          </w:p>
        </w:tc>
        <w:tc>
          <w:tcPr>
            <w:tcW w:w="0" w:type="auto"/>
            <w:shd w:val="clear" w:color="auto" w:fill="auto"/>
            <w:vAlign w:val="center"/>
            <w:hideMark/>
          </w:tcPr>
          <w:p w14:paraId="72ED0B9E" w14:textId="77777777" w:rsidR="007660A1" w:rsidRPr="00555B52" w:rsidRDefault="007660A1" w:rsidP="00D81C55">
            <w:pPr>
              <w:spacing w:before="120" w:after="120" w:line="240" w:lineRule="auto"/>
              <w:rPr>
                <w:rFonts w:ascii="Calibri" w:eastAsia="Times New Roman" w:hAnsi="Calibri" w:cs="Calibri"/>
                <w:lang w:eastAsia="pl-PL"/>
              </w:rPr>
            </w:pPr>
            <w:r w:rsidRPr="00555B52">
              <w:rPr>
                <w:rFonts w:ascii="Calibri" w:eastAsia="Times New Roman" w:hAnsi="Calibri" w:cs="Calibri"/>
                <w:lang w:eastAsia="pl-PL"/>
              </w:rPr>
              <w:t xml:space="preserve">Przełącznik musi być wyposażony, w co najmniej 24 porty Ethernet 10/100/1000 Mb/s oraz minimum 4 porty typu SFP/SPF+ wraz z wkładkami  1/10G SFP/SFP+.  Przełącznik musi umożliwiać stworzenie stosu w postaci pętli liczącego nie mniej niż 4 urządzenia. Stos musi być widoczny z punktu widzenia zarządzania, jako jedno urządzenie. Zarządzanie wszystkimi przełącznikami w stosie musi się odbywać z dowolnego przełącznika będącego częścią stosu. Stos musi być odporny na awarie, tzn. przełącznik kontrolujący pracę stosu (master) musi być automatycznie zastąpiony przełącznikiem pełniącym rolę backup – wybór przełącznika backup nie może odbywać się w momencie awarii przełącznika master. Wydajność połączenia stosu musi być nie mniejsza niż 80Gbps a </w:t>
            </w:r>
            <w:r w:rsidR="00540F1E" w:rsidRPr="00555B52">
              <w:rPr>
                <w:rFonts w:ascii="Calibri" w:eastAsia="Times New Roman" w:hAnsi="Calibri" w:cs="Calibri"/>
                <w:lang w:eastAsia="pl-PL"/>
              </w:rPr>
              <w:t>pojedynczego</w:t>
            </w:r>
            <w:r w:rsidRPr="00555B52">
              <w:rPr>
                <w:rFonts w:ascii="Calibri" w:eastAsia="Times New Roman" w:hAnsi="Calibri" w:cs="Calibri"/>
                <w:lang w:eastAsia="pl-PL"/>
              </w:rPr>
              <w:t xml:space="preserve"> urządzenia nie mniejsza niż 128Gbps i</w:t>
            </w:r>
            <w:r w:rsidR="00913C8A">
              <w:rPr>
                <w:rFonts w:ascii="Calibri" w:eastAsia="Times New Roman" w:hAnsi="Calibri" w:cs="Calibri"/>
                <w:lang w:eastAsia="pl-PL"/>
              </w:rPr>
              <w:t> </w:t>
            </w:r>
            <w:r w:rsidRPr="00555B52">
              <w:rPr>
                <w:rFonts w:ascii="Calibri" w:eastAsia="Times New Roman" w:hAnsi="Calibri" w:cs="Calibri"/>
                <w:lang w:eastAsia="pl-PL"/>
              </w:rPr>
              <w:t>95Mpps.</w:t>
            </w:r>
          </w:p>
        </w:tc>
      </w:tr>
      <w:tr w:rsidR="007660A1" w:rsidRPr="00555B52" w14:paraId="37C8F33F" w14:textId="77777777" w:rsidTr="00D81C55">
        <w:trPr>
          <w:trHeight w:val="300"/>
        </w:trPr>
        <w:tc>
          <w:tcPr>
            <w:tcW w:w="0" w:type="auto"/>
            <w:shd w:val="clear" w:color="auto" w:fill="5B9BD5" w:themeFill="accent1"/>
            <w:vAlign w:val="center"/>
            <w:hideMark/>
          </w:tcPr>
          <w:p w14:paraId="5989F6E6"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4.</w:t>
            </w:r>
          </w:p>
        </w:tc>
        <w:tc>
          <w:tcPr>
            <w:tcW w:w="0" w:type="auto"/>
            <w:shd w:val="clear" w:color="auto" w:fill="auto"/>
            <w:vAlign w:val="center"/>
            <w:hideMark/>
          </w:tcPr>
          <w:p w14:paraId="1CD1CD98"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Przełącznik musi posiadać  zasilacz AC</w:t>
            </w:r>
          </w:p>
        </w:tc>
      </w:tr>
      <w:tr w:rsidR="007660A1" w:rsidRPr="00555B52" w14:paraId="0B692CDD" w14:textId="77777777" w:rsidTr="00D81C55">
        <w:trPr>
          <w:trHeight w:val="590"/>
        </w:trPr>
        <w:tc>
          <w:tcPr>
            <w:tcW w:w="0" w:type="auto"/>
            <w:shd w:val="clear" w:color="auto" w:fill="5B9BD5" w:themeFill="accent1"/>
            <w:vAlign w:val="center"/>
            <w:hideMark/>
          </w:tcPr>
          <w:p w14:paraId="3328861D"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5.</w:t>
            </w:r>
          </w:p>
        </w:tc>
        <w:tc>
          <w:tcPr>
            <w:tcW w:w="0" w:type="auto"/>
            <w:shd w:val="clear" w:color="auto" w:fill="auto"/>
            <w:vAlign w:val="center"/>
            <w:hideMark/>
          </w:tcPr>
          <w:p w14:paraId="34ADD24A"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Przełącznik musi być wyposażony w port konsoli oraz dedykowany interfejs Ethernet do zarządzania OOB (out-of-band).</w:t>
            </w:r>
          </w:p>
        </w:tc>
      </w:tr>
      <w:tr w:rsidR="007660A1" w:rsidRPr="00555B52" w14:paraId="7570F3B3" w14:textId="77777777" w:rsidTr="00D81C55">
        <w:trPr>
          <w:trHeight w:val="880"/>
        </w:trPr>
        <w:tc>
          <w:tcPr>
            <w:tcW w:w="0" w:type="auto"/>
            <w:shd w:val="clear" w:color="auto" w:fill="5B9BD5" w:themeFill="accent1"/>
            <w:vAlign w:val="center"/>
            <w:hideMark/>
          </w:tcPr>
          <w:p w14:paraId="5CEAD4CD"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6.</w:t>
            </w:r>
          </w:p>
        </w:tc>
        <w:tc>
          <w:tcPr>
            <w:tcW w:w="0" w:type="auto"/>
            <w:shd w:val="clear" w:color="auto" w:fill="auto"/>
            <w:vAlign w:val="center"/>
            <w:hideMark/>
          </w:tcPr>
          <w:p w14:paraId="37F2B75B"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Przełącznik musi być wyposażony w nie mniej niż 2GB pamięci Flash oraz 2GB pamięci DRAM. Ilość zainstalowanej pamięci RAM powinna zapewniać prawidłową pracę urządzenia oraz oprogramowania.</w:t>
            </w:r>
          </w:p>
        </w:tc>
      </w:tr>
      <w:tr w:rsidR="007660A1" w:rsidRPr="00555B52" w14:paraId="44F3F77B" w14:textId="77777777" w:rsidTr="00D81C55">
        <w:trPr>
          <w:trHeight w:val="590"/>
        </w:trPr>
        <w:tc>
          <w:tcPr>
            <w:tcW w:w="0" w:type="auto"/>
            <w:shd w:val="clear" w:color="auto" w:fill="5B9BD5" w:themeFill="accent1"/>
            <w:vAlign w:val="center"/>
            <w:hideMark/>
          </w:tcPr>
          <w:p w14:paraId="09420B79"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7.</w:t>
            </w:r>
          </w:p>
        </w:tc>
        <w:tc>
          <w:tcPr>
            <w:tcW w:w="0" w:type="auto"/>
            <w:shd w:val="clear" w:color="auto" w:fill="auto"/>
            <w:vAlign w:val="center"/>
            <w:hideMark/>
          </w:tcPr>
          <w:p w14:paraId="45BED4BC" w14:textId="77777777" w:rsidR="007660A1" w:rsidRPr="00555B52" w:rsidRDefault="007660A1" w:rsidP="00D81C55">
            <w:pPr>
              <w:spacing w:before="120" w:after="120" w:line="240" w:lineRule="auto"/>
              <w:rPr>
                <w:rFonts w:ascii="Calibri" w:eastAsia="Times New Roman" w:hAnsi="Calibri" w:cs="Calibri"/>
                <w:lang w:eastAsia="pl-PL"/>
              </w:rPr>
            </w:pPr>
            <w:r w:rsidRPr="00555B52">
              <w:rPr>
                <w:rFonts w:ascii="Calibri" w:eastAsia="Times New Roman" w:hAnsi="Calibri" w:cs="Calibri"/>
                <w:lang w:eastAsia="pl-PL"/>
              </w:rPr>
              <w:t>Zarządzanie urządzeniem musi odbywać się za pośrednictwem interfejsu linii komend (CLI) przez port konsoli, telnet, SSH, a także za pośrednictwem interfejsu WWW.</w:t>
            </w:r>
          </w:p>
        </w:tc>
      </w:tr>
      <w:tr w:rsidR="007660A1" w:rsidRPr="00555B52" w14:paraId="207BC3CC" w14:textId="77777777" w:rsidTr="00D81C55">
        <w:trPr>
          <w:trHeight w:val="300"/>
        </w:trPr>
        <w:tc>
          <w:tcPr>
            <w:tcW w:w="0" w:type="auto"/>
            <w:shd w:val="clear" w:color="auto" w:fill="5B9BD5" w:themeFill="accent1"/>
            <w:vAlign w:val="center"/>
            <w:hideMark/>
          </w:tcPr>
          <w:p w14:paraId="5E69F296"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8.</w:t>
            </w:r>
          </w:p>
        </w:tc>
        <w:tc>
          <w:tcPr>
            <w:tcW w:w="0" w:type="auto"/>
            <w:shd w:val="clear" w:color="auto" w:fill="auto"/>
            <w:vAlign w:val="center"/>
            <w:hideMark/>
          </w:tcPr>
          <w:p w14:paraId="218C5A95"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Przełącznik musi obsługiwać ramki Jumbo (9KB).</w:t>
            </w:r>
          </w:p>
        </w:tc>
      </w:tr>
      <w:tr w:rsidR="007660A1" w:rsidRPr="00555B52" w14:paraId="20E48F35" w14:textId="77777777" w:rsidTr="00D81C55">
        <w:trPr>
          <w:trHeight w:val="300"/>
        </w:trPr>
        <w:tc>
          <w:tcPr>
            <w:tcW w:w="0" w:type="auto"/>
            <w:shd w:val="clear" w:color="auto" w:fill="5B9BD5" w:themeFill="accent1"/>
            <w:vAlign w:val="center"/>
            <w:hideMark/>
          </w:tcPr>
          <w:p w14:paraId="47132F64"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9.</w:t>
            </w:r>
          </w:p>
        </w:tc>
        <w:tc>
          <w:tcPr>
            <w:tcW w:w="0" w:type="auto"/>
            <w:shd w:val="clear" w:color="auto" w:fill="auto"/>
            <w:vAlign w:val="center"/>
            <w:hideMark/>
          </w:tcPr>
          <w:p w14:paraId="460DF7B4"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Przełącznik musi obsługiwać sieci VLAN zgodne z IEEE 802.1q w liczbie nie mniejszej niż 4000</w:t>
            </w:r>
          </w:p>
        </w:tc>
      </w:tr>
      <w:tr w:rsidR="007660A1" w:rsidRPr="00555B52" w14:paraId="33432D8A" w14:textId="77777777" w:rsidTr="00D81C55">
        <w:trPr>
          <w:trHeight w:val="590"/>
        </w:trPr>
        <w:tc>
          <w:tcPr>
            <w:tcW w:w="0" w:type="auto"/>
            <w:shd w:val="clear" w:color="auto" w:fill="5B9BD5" w:themeFill="accent1"/>
            <w:vAlign w:val="center"/>
            <w:hideMark/>
          </w:tcPr>
          <w:p w14:paraId="7B569D6C"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10.</w:t>
            </w:r>
          </w:p>
        </w:tc>
        <w:tc>
          <w:tcPr>
            <w:tcW w:w="0" w:type="auto"/>
            <w:shd w:val="clear" w:color="auto" w:fill="auto"/>
            <w:vAlign w:val="center"/>
            <w:hideMark/>
          </w:tcPr>
          <w:p w14:paraId="44E228C7"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 xml:space="preserve">Przełącznik musi obsługiwać sieci VLAN oparte o porty fizyczne (port-based) i adresy MAC (MAC-based). W celu automatycznej konfiguracji sieci VLAN. </w:t>
            </w:r>
          </w:p>
        </w:tc>
      </w:tr>
      <w:tr w:rsidR="007660A1" w:rsidRPr="00555B52" w14:paraId="45023E6C" w14:textId="77777777" w:rsidTr="00D81C55">
        <w:trPr>
          <w:trHeight w:val="300"/>
        </w:trPr>
        <w:tc>
          <w:tcPr>
            <w:tcW w:w="0" w:type="auto"/>
            <w:shd w:val="clear" w:color="auto" w:fill="5B9BD5" w:themeFill="accent1"/>
            <w:vAlign w:val="center"/>
            <w:hideMark/>
          </w:tcPr>
          <w:p w14:paraId="3336D968"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11.</w:t>
            </w:r>
          </w:p>
        </w:tc>
        <w:tc>
          <w:tcPr>
            <w:tcW w:w="0" w:type="auto"/>
            <w:shd w:val="clear" w:color="auto" w:fill="auto"/>
            <w:vAlign w:val="center"/>
            <w:hideMark/>
          </w:tcPr>
          <w:p w14:paraId="5A3F2F31"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 xml:space="preserve">Przełącznik musi obsługiwać agregowanie połączeń zgodne z IEEE 802.3ad </w:t>
            </w:r>
          </w:p>
        </w:tc>
      </w:tr>
      <w:tr w:rsidR="007660A1" w:rsidRPr="00555B52" w14:paraId="2646B1FA" w14:textId="77777777" w:rsidTr="00D81C55">
        <w:trPr>
          <w:trHeight w:val="590"/>
        </w:trPr>
        <w:tc>
          <w:tcPr>
            <w:tcW w:w="0" w:type="auto"/>
            <w:shd w:val="clear" w:color="auto" w:fill="5B9BD5" w:themeFill="accent1"/>
            <w:vAlign w:val="center"/>
            <w:hideMark/>
          </w:tcPr>
          <w:p w14:paraId="022183FD"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12.</w:t>
            </w:r>
          </w:p>
        </w:tc>
        <w:tc>
          <w:tcPr>
            <w:tcW w:w="0" w:type="auto"/>
            <w:shd w:val="clear" w:color="auto" w:fill="auto"/>
            <w:vAlign w:val="center"/>
            <w:hideMark/>
          </w:tcPr>
          <w:p w14:paraId="5AD130B7"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Przełącznik musi obsługiwać protokół Spanning Tree i Rapid Spanning Tree, zgodnie z IEEE 802.1D-2004, a także Multiple Spanning Tree zgodnie z IEEE 802.1Q-2003.</w:t>
            </w:r>
          </w:p>
        </w:tc>
      </w:tr>
      <w:tr w:rsidR="007660A1" w:rsidRPr="00555B52" w14:paraId="70BBABE0" w14:textId="77777777" w:rsidTr="00D81C55">
        <w:trPr>
          <w:trHeight w:val="300"/>
        </w:trPr>
        <w:tc>
          <w:tcPr>
            <w:tcW w:w="0" w:type="auto"/>
            <w:shd w:val="clear" w:color="auto" w:fill="5B9BD5" w:themeFill="accent1"/>
            <w:vAlign w:val="center"/>
            <w:hideMark/>
          </w:tcPr>
          <w:p w14:paraId="012697F8"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13.</w:t>
            </w:r>
          </w:p>
        </w:tc>
        <w:tc>
          <w:tcPr>
            <w:tcW w:w="0" w:type="auto"/>
            <w:shd w:val="clear" w:color="auto" w:fill="auto"/>
            <w:vAlign w:val="center"/>
            <w:hideMark/>
          </w:tcPr>
          <w:p w14:paraId="40A0B7E5" w14:textId="77777777" w:rsidR="007660A1" w:rsidRPr="00555B52" w:rsidRDefault="007660A1" w:rsidP="00D81C55">
            <w:pPr>
              <w:spacing w:before="120" w:after="120" w:line="240" w:lineRule="auto"/>
              <w:rPr>
                <w:rFonts w:ascii="Calibri" w:eastAsia="Times New Roman" w:hAnsi="Calibri" w:cs="Calibri"/>
                <w:lang w:eastAsia="pl-PL"/>
              </w:rPr>
            </w:pPr>
            <w:r w:rsidRPr="00555B52">
              <w:rPr>
                <w:rFonts w:ascii="Calibri" w:eastAsia="Times New Roman" w:hAnsi="Calibri" w:cs="Calibri"/>
                <w:lang w:eastAsia="pl-PL"/>
              </w:rPr>
              <w:t>Przełącznik musi obsługiwać protokół LLDP.</w:t>
            </w:r>
          </w:p>
        </w:tc>
      </w:tr>
      <w:tr w:rsidR="007660A1" w:rsidRPr="00555B52" w14:paraId="457E52B7" w14:textId="77777777" w:rsidTr="00D81C55">
        <w:trPr>
          <w:trHeight w:val="880"/>
        </w:trPr>
        <w:tc>
          <w:tcPr>
            <w:tcW w:w="0" w:type="auto"/>
            <w:shd w:val="clear" w:color="auto" w:fill="5B9BD5" w:themeFill="accent1"/>
            <w:vAlign w:val="center"/>
            <w:hideMark/>
          </w:tcPr>
          <w:p w14:paraId="6ABD93F4"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14.</w:t>
            </w:r>
          </w:p>
        </w:tc>
        <w:tc>
          <w:tcPr>
            <w:tcW w:w="0" w:type="auto"/>
            <w:shd w:val="clear" w:color="auto" w:fill="auto"/>
            <w:vAlign w:val="center"/>
            <w:hideMark/>
          </w:tcPr>
          <w:p w14:paraId="05E1E0EB" w14:textId="77777777" w:rsidR="007660A1" w:rsidRPr="00555B52" w:rsidRDefault="007660A1" w:rsidP="00D81C55">
            <w:pPr>
              <w:spacing w:before="120" w:after="120" w:line="240" w:lineRule="auto"/>
              <w:rPr>
                <w:rFonts w:ascii="Calibri" w:eastAsia="Times New Roman" w:hAnsi="Calibri" w:cs="Calibri"/>
                <w:lang w:eastAsia="pl-PL"/>
              </w:rPr>
            </w:pPr>
            <w:r w:rsidRPr="00555B52">
              <w:rPr>
                <w:rFonts w:ascii="Calibri" w:eastAsia="Times New Roman" w:hAnsi="Calibri" w:cs="Calibri"/>
                <w:lang w:eastAsia="pl-PL"/>
              </w:rPr>
              <w:t xml:space="preserve">Przełącznik musi obsługiwać routing między sieciami VLAN – routing statyczny, oraz protokoły routingu dynamicznego: RIP, OSPF.  Jeżeli wymagana jest licencja na wsparcie dla tych mechanizmów wymaga się jej dostarczenia </w:t>
            </w:r>
            <w:r w:rsidR="00D653C5" w:rsidRPr="00555B52">
              <w:rPr>
                <w:rFonts w:ascii="Calibri" w:eastAsia="Times New Roman" w:hAnsi="Calibri" w:cs="Calibri"/>
                <w:lang w:eastAsia="pl-PL"/>
              </w:rPr>
              <w:t>minimum</w:t>
            </w:r>
            <w:r w:rsidRPr="00555B52">
              <w:rPr>
                <w:rFonts w:ascii="Calibri" w:eastAsia="Times New Roman" w:hAnsi="Calibri" w:cs="Calibri"/>
                <w:lang w:eastAsia="pl-PL"/>
              </w:rPr>
              <w:t xml:space="preserve"> dla protokołu RIP v1/v2.</w:t>
            </w:r>
          </w:p>
        </w:tc>
      </w:tr>
      <w:tr w:rsidR="007660A1" w:rsidRPr="00555B52" w14:paraId="13461F22" w14:textId="77777777" w:rsidTr="00D81C55">
        <w:trPr>
          <w:trHeight w:val="590"/>
        </w:trPr>
        <w:tc>
          <w:tcPr>
            <w:tcW w:w="0" w:type="auto"/>
            <w:shd w:val="clear" w:color="auto" w:fill="5B9BD5" w:themeFill="accent1"/>
            <w:vAlign w:val="center"/>
            <w:hideMark/>
          </w:tcPr>
          <w:p w14:paraId="1A380AED"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15.</w:t>
            </w:r>
          </w:p>
        </w:tc>
        <w:tc>
          <w:tcPr>
            <w:tcW w:w="0" w:type="auto"/>
            <w:shd w:val="clear" w:color="auto" w:fill="auto"/>
            <w:vAlign w:val="center"/>
            <w:hideMark/>
          </w:tcPr>
          <w:p w14:paraId="7307F4C5" w14:textId="77777777" w:rsidR="007660A1" w:rsidRPr="00555B52" w:rsidRDefault="007660A1" w:rsidP="00D81C55">
            <w:pPr>
              <w:spacing w:before="120" w:after="120" w:line="240" w:lineRule="auto"/>
              <w:rPr>
                <w:rFonts w:ascii="Calibri" w:eastAsia="Times New Roman" w:hAnsi="Calibri" w:cs="Calibri"/>
                <w:lang w:eastAsia="pl-PL"/>
              </w:rPr>
            </w:pPr>
            <w:r w:rsidRPr="00555B52">
              <w:rPr>
                <w:rFonts w:ascii="Calibri" w:eastAsia="Times New Roman" w:hAnsi="Calibri" w:cs="Calibri"/>
                <w:lang w:eastAsia="pl-PL"/>
              </w:rPr>
              <w:t>Przełącznik musi obsługiwać mechanizm wykrywania awarii BFD (dopuszcza się jako opcję licencjonowaną)</w:t>
            </w:r>
            <w:r w:rsidR="00913C8A">
              <w:rPr>
                <w:rFonts w:ascii="Calibri" w:eastAsia="Times New Roman" w:hAnsi="Calibri" w:cs="Calibri"/>
                <w:lang w:eastAsia="pl-PL"/>
              </w:rPr>
              <w:t>.</w:t>
            </w:r>
          </w:p>
        </w:tc>
      </w:tr>
      <w:tr w:rsidR="007660A1" w:rsidRPr="00555B52" w14:paraId="4A7EE18C" w14:textId="77777777" w:rsidTr="00D81C55">
        <w:trPr>
          <w:trHeight w:val="1750"/>
        </w:trPr>
        <w:tc>
          <w:tcPr>
            <w:tcW w:w="0" w:type="auto"/>
            <w:shd w:val="clear" w:color="auto" w:fill="5B9BD5" w:themeFill="accent1"/>
            <w:vAlign w:val="center"/>
            <w:hideMark/>
          </w:tcPr>
          <w:p w14:paraId="04250EAE"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lastRenderedPageBreak/>
              <w:t>16.</w:t>
            </w:r>
          </w:p>
        </w:tc>
        <w:tc>
          <w:tcPr>
            <w:tcW w:w="0" w:type="auto"/>
            <w:shd w:val="clear" w:color="auto" w:fill="auto"/>
            <w:vAlign w:val="center"/>
            <w:hideMark/>
          </w:tcPr>
          <w:p w14:paraId="1CB0ECF3" w14:textId="77777777" w:rsidR="007660A1" w:rsidRPr="00555B52" w:rsidRDefault="007660A1" w:rsidP="00D81C55">
            <w:pPr>
              <w:spacing w:before="120" w:after="120" w:line="240" w:lineRule="auto"/>
              <w:rPr>
                <w:rFonts w:ascii="Calibri" w:eastAsia="Times New Roman" w:hAnsi="Calibri" w:cs="Calibri"/>
                <w:lang w:eastAsia="pl-PL"/>
              </w:rPr>
            </w:pPr>
            <w:r w:rsidRPr="00555B52">
              <w:rPr>
                <w:rFonts w:ascii="Calibri" w:eastAsia="Times New Roman" w:hAnsi="Calibri" w:cs="Calibri"/>
                <w:lang w:eastAsia="pl-PL"/>
              </w:rPr>
              <w:t>Przełącznik musi posiadać mechanizmy priorytetyzowania i zarządzania ruchem sieciowym (QoS) w warstwie 2 i 3 dla ruchu wchodzącego i wychodzącego. Klasyfikacja ruchu musi odbywać się w zależności, od co najmniej: interfejsu, typu ramki Ethernet, sieci VLAN, priorytetu w warstwie 2 (802.1p), adresów MAC, adresów IP, wartości pola ToS/DSCP w nagłówkach IP, portów TCP i</w:t>
            </w:r>
            <w:r w:rsidR="00913C8A">
              <w:rPr>
                <w:rFonts w:ascii="Calibri" w:eastAsia="Times New Roman" w:hAnsi="Calibri" w:cs="Calibri"/>
                <w:lang w:eastAsia="pl-PL"/>
              </w:rPr>
              <w:t> </w:t>
            </w:r>
            <w:r w:rsidRPr="00555B52">
              <w:rPr>
                <w:rFonts w:ascii="Calibri" w:eastAsia="Times New Roman" w:hAnsi="Calibri" w:cs="Calibri"/>
                <w:lang w:eastAsia="pl-PL"/>
              </w:rPr>
              <w:t>UDP. Urządzenie musi obsługiwać sprzętowo nie mniej niż 8 kolejek per port fizyczny.</w:t>
            </w:r>
          </w:p>
        </w:tc>
      </w:tr>
      <w:tr w:rsidR="007660A1" w:rsidRPr="00555B52" w14:paraId="41D9D975" w14:textId="77777777" w:rsidTr="00D81C55">
        <w:trPr>
          <w:trHeight w:val="1170"/>
        </w:trPr>
        <w:tc>
          <w:tcPr>
            <w:tcW w:w="0" w:type="auto"/>
            <w:shd w:val="clear" w:color="auto" w:fill="5B9BD5" w:themeFill="accent1"/>
            <w:vAlign w:val="center"/>
            <w:hideMark/>
          </w:tcPr>
          <w:p w14:paraId="009F8557"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17.</w:t>
            </w:r>
          </w:p>
        </w:tc>
        <w:tc>
          <w:tcPr>
            <w:tcW w:w="0" w:type="auto"/>
            <w:shd w:val="clear" w:color="auto" w:fill="auto"/>
            <w:vAlign w:val="center"/>
            <w:hideMark/>
          </w:tcPr>
          <w:p w14:paraId="02CB070B"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 xml:space="preserve">Przełącznik musi obsługiwać filtrowanie ruchu, na co najmniej na poziomie portu i sieci VLAN dla kryteriów z warstw 2-4. Urządzenie musi realizować sprzętowo reguły filtrowania ruchu. W regułach filtrowania ruchu musi być dostępny mechanizm zliczania dla zaakceptowanych lub zablokowanych pakietów. </w:t>
            </w:r>
          </w:p>
        </w:tc>
      </w:tr>
      <w:tr w:rsidR="007660A1" w:rsidRPr="00555B52" w14:paraId="0C9DA204" w14:textId="77777777" w:rsidTr="00D81C55">
        <w:trPr>
          <w:trHeight w:val="880"/>
        </w:trPr>
        <w:tc>
          <w:tcPr>
            <w:tcW w:w="0" w:type="auto"/>
            <w:shd w:val="clear" w:color="auto" w:fill="5B9BD5" w:themeFill="accent1"/>
            <w:vAlign w:val="center"/>
            <w:hideMark/>
          </w:tcPr>
          <w:p w14:paraId="5D784623"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18.</w:t>
            </w:r>
          </w:p>
        </w:tc>
        <w:tc>
          <w:tcPr>
            <w:tcW w:w="0" w:type="auto"/>
            <w:shd w:val="clear" w:color="auto" w:fill="auto"/>
            <w:vAlign w:val="center"/>
            <w:hideMark/>
          </w:tcPr>
          <w:p w14:paraId="6A279C22"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Przełącznik musi obsługiwać takie mechanizmu bezpieczeństwa jak limitowanie adresów MAC, Dynamic ARP Inspection.  Pojemność tablicy forwarding musi być co najmniej rozmiaru 16000, VLAN min. 4000 a Tablica ARP min. 1024.</w:t>
            </w:r>
          </w:p>
        </w:tc>
      </w:tr>
      <w:tr w:rsidR="007660A1" w:rsidRPr="00555B52" w14:paraId="0F6E94E7" w14:textId="77777777" w:rsidTr="00D81C55">
        <w:trPr>
          <w:trHeight w:val="1170"/>
        </w:trPr>
        <w:tc>
          <w:tcPr>
            <w:tcW w:w="0" w:type="auto"/>
            <w:shd w:val="clear" w:color="auto" w:fill="5B9BD5" w:themeFill="accent1"/>
            <w:vAlign w:val="center"/>
            <w:hideMark/>
          </w:tcPr>
          <w:p w14:paraId="165D28E1"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19.</w:t>
            </w:r>
          </w:p>
        </w:tc>
        <w:tc>
          <w:tcPr>
            <w:tcW w:w="0" w:type="auto"/>
            <w:shd w:val="clear" w:color="auto" w:fill="auto"/>
            <w:vAlign w:val="center"/>
            <w:hideMark/>
          </w:tcPr>
          <w:p w14:paraId="0EF606C6"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Przełącznik musi obsługiwać IEEE 802.1x zarówno dla pojedynczego, jak i wielu suplikantów na porcie. Przełącznik musi przypisywać ustawienia dla użytkownika na podstawie atrybutów zwracanych przez serwer RADIUS, (co najmniej VLAN oraz reguła filtrowania ruchu). Musi istnieć możliwość pominięcia uwierzytelnienia 802.1x dla zdefiniowanych adresów MAC..</w:t>
            </w:r>
          </w:p>
        </w:tc>
      </w:tr>
      <w:tr w:rsidR="007660A1" w:rsidRPr="00555B52" w14:paraId="385692E9" w14:textId="77777777" w:rsidTr="00D81C55">
        <w:trPr>
          <w:trHeight w:val="590"/>
        </w:trPr>
        <w:tc>
          <w:tcPr>
            <w:tcW w:w="0" w:type="auto"/>
            <w:shd w:val="clear" w:color="auto" w:fill="5B9BD5" w:themeFill="accent1"/>
            <w:vAlign w:val="center"/>
            <w:hideMark/>
          </w:tcPr>
          <w:p w14:paraId="20531386"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20.</w:t>
            </w:r>
          </w:p>
        </w:tc>
        <w:tc>
          <w:tcPr>
            <w:tcW w:w="0" w:type="auto"/>
            <w:shd w:val="clear" w:color="auto" w:fill="auto"/>
            <w:vAlign w:val="center"/>
            <w:hideMark/>
          </w:tcPr>
          <w:p w14:paraId="2E20B899"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Urządzenie musi obsługiwać protokół SNMP (wersje 2c i 3), oraz grupy RMON 1, 2, 3, 9. Musi być dostępna funkcja kopiowania (mirroring) ruchu na poziomie portu i sieci VLAN.</w:t>
            </w:r>
          </w:p>
        </w:tc>
      </w:tr>
      <w:tr w:rsidR="007660A1" w:rsidRPr="00555B52" w14:paraId="6BA666FF" w14:textId="77777777" w:rsidTr="00D81C55">
        <w:trPr>
          <w:trHeight w:val="1170"/>
        </w:trPr>
        <w:tc>
          <w:tcPr>
            <w:tcW w:w="0" w:type="auto"/>
            <w:shd w:val="clear" w:color="auto" w:fill="5B9BD5" w:themeFill="accent1"/>
            <w:vAlign w:val="center"/>
            <w:hideMark/>
          </w:tcPr>
          <w:p w14:paraId="6C4EB980"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21.</w:t>
            </w:r>
          </w:p>
        </w:tc>
        <w:tc>
          <w:tcPr>
            <w:tcW w:w="0" w:type="auto"/>
            <w:shd w:val="clear" w:color="auto" w:fill="auto"/>
            <w:vAlign w:val="center"/>
            <w:hideMark/>
          </w:tcPr>
          <w:p w14:paraId="232F60EF"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Architektura systemu operacyjnego urządzenia musi posiadać budowę modularną (poszczególne moduły muszą działać w odseparowanych obszarach pamięci), m.in. moduł przekazywania pakietów, odpowiedzialny za przełączanie pakietów musi być oddzielony od modułu routingu IP, odpowiedzialnego za ustalanie tras routingu i zarządzanie urządzeniem.</w:t>
            </w:r>
          </w:p>
        </w:tc>
      </w:tr>
      <w:tr w:rsidR="007660A1" w:rsidRPr="00555B52" w14:paraId="2D016025" w14:textId="77777777" w:rsidTr="00D81C55">
        <w:trPr>
          <w:trHeight w:val="880"/>
        </w:trPr>
        <w:tc>
          <w:tcPr>
            <w:tcW w:w="0" w:type="auto"/>
            <w:shd w:val="clear" w:color="auto" w:fill="5B9BD5" w:themeFill="accent1"/>
            <w:vAlign w:val="center"/>
            <w:hideMark/>
          </w:tcPr>
          <w:p w14:paraId="69CA2AFD"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22.</w:t>
            </w:r>
          </w:p>
        </w:tc>
        <w:tc>
          <w:tcPr>
            <w:tcW w:w="0" w:type="auto"/>
            <w:shd w:val="clear" w:color="auto" w:fill="auto"/>
            <w:vAlign w:val="center"/>
            <w:hideMark/>
          </w:tcPr>
          <w:p w14:paraId="0BE00A8C"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Urządzenie musi posiadać mechanizm szybkiego odtwarzania systemu i przywracania konfiguracji. W urządzeniu musi być przechowywanych nie mniej niż 5 poprzednich, kompletnych konfiguracji.</w:t>
            </w:r>
          </w:p>
        </w:tc>
      </w:tr>
    </w:tbl>
    <w:p w14:paraId="28D249A1" w14:textId="77777777" w:rsidR="007660A1" w:rsidRDefault="007660A1" w:rsidP="007660A1"/>
    <w:p w14:paraId="265F6554" w14:textId="77777777" w:rsidR="007660A1" w:rsidRPr="0019794E" w:rsidRDefault="007660A1" w:rsidP="001211B1">
      <w:pPr>
        <w:pStyle w:val="Nagwek3"/>
      </w:pPr>
      <w:r>
        <w:t>Przełącznik</w:t>
      </w:r>
      <w:r w:rsidRPr="00555B52">
        <w:t xml:space="preserve"> Koncentr</w:t>
      </w:r>
      <w:r>
        <w:t>ujący Top of the Rack - 1 szt.</w:t>
      </w:r>
    </w:p>
    <w:tbl>
      <w:tblPr>
        <w:tblW w:w="9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
        <w:gridCol w:w="8960"/>
      </w:tblGrid>
      <w:tr w:rsidR="007660A1" w:rsidRPr="00555B52" w14:paraId="1B4FA1E2" w14:textId="77777777" w:rsidTr="00D81C55">
        <w:trPr>
          <w:trHeight w:val="297"/>
        </w:trPr>
        <w:tc>
          <w:tcPr>
            <w:tcW w:w="0" w:type="auto"/>
            <w:shd w:val="clear" w:color="auto" w:fill="2E74B5" w:themeFill="accent1" w:themeFillShade="BF"/>
            <w:vAlign w:val="center"/>
            <w:hideMark/>
          </w:tcPr>
          <w:p w14:paraId="34BF1811" w14:textId="77777777" w:rsidR="007660A1" w:rsidRPr="00F42245" w:rsidRDefault="00621658" w:rsidP="00D81C55">
            <w:pPr>
              <w:spacing w:before="120" w:after="120" w:line="240" w:lineRule="auto"/>
              <w:jc w:val="center"/>
              <w:rPr>
                <w:rFonts w:ascii="Calibri" w:eastAsia="Times New Roman" w:hAnsi="Calibri" w:cs="Calibri"/>
                <w:b/>
                <w:bCs/>
                <w:color w:val="FFFFFF" w:themeColor="background1"/>
                <w:lang w:eastAsia="pl-PL"/>
              </w:rPr>
            </w:pPr>
            <w:r>
              <w:rPr>
                <w:rFonts w:ascii="Calibri" w:eastAsia="Times New Roman" w:hAnsi="Calibri" w:cs="Calibri"/>
                <w:b/>
                <w:bCs/>
                <w:color w:val="FFFFFF" w:themeColor="background1"/>
                <w:lang w:eastAsia="pl-PL"/>
              </w:rPr>
              <w:t>ID</w:t>
            </w:r>
          </w:p>
        </w:tc>
        <w:tc>
          <w:tcPr>
            <w:tcW w:w="0" w:type="auto"/>
            <w:shd w:val="clear" w:color="auto" w:fill="2E74B5" w:themeFill="accent1" w:themeFillShade="BF"/>
            <w:vAlign w:val="center"/>
            <w:hideMark/>
          </w:tcPr>
          <w:p w14:paraId="220B01C5" w14:textId="77777777" w:rsidR="007660A1" w:rsidRPr="00F42245" w:rsidRDefault="007660A1" w:rsidP="00D81C55">
            <w:pPr>
              <w:spacing w:before="120" w:after="120" w:line="240" w:lineRule="auto"/>
              <w:jc w:val="center"/>
              <w:rPr>
                <w:rFonts w:ascii="Calibri" w:eastAsia="Times New Roman" w:hAnsi="Calibri" w:cs="Calibri"/>
                <w:b/>
                <w:bCs/>
                <w:color w:val="FFFFFF" w:themeColor="background1"/>
                <w:lang w:eastAsia="pl-PL"/>
              </w:rPr>
            </w:pPr>
            <w:r w:rsidRPr="00F42245">
              <w:rPr>
                <w:rFonts w:ascii="Calibri" w:eastAsia="Times New Roman" w:hAnsi="Calibri" w:cs="Calibri"/>
                <w:b/>
                <w:bCs/>
                <w:color w:val="FFFFFF" w:themeColor="background1"/>
                <w:lang w:eastAsia="pl-PL"/>
              </w:rPr>
              <w:t xml:space="preserve">Wymagania dla </w:t>
            </w:r>
            <w:r w:rsidR="00F25576" w:rsidRPr="00F42245">
              <w:rPr>
                <w:rFonts w:ascii="Calibri" w:eastAsia="Times New Roman" w:hAnsi="Calibri" w:cs="Calibri"/>
                <w:b/>
                <w:bCs/>
                <w:color w:val="FFFFFF" w:themeColor="background1"/>
                <w:lang w:eastAsia="pl-PL"/>
              </w:rPr>
              <w:t>przełącznika</w:t>
            </w:r>
            <w:r w:rsidRPr="00F42245">
              <w:rPr>
                <w:rFonts w:ascii="Calibri" w:eastAsia="Times New Roman" w:hAnsi="Calibri" w:cs="Calibri"/>
                <w:b/>
                <w:bCs/>
                <w:color w:val="FFFFFF" w:themeColor="background1"/>
                <w:lang w:eastAsia="pl-PL"/>
              </w:rPr>
              <w:t xml:space="preserve"> Koncentrujący Top of the Rack - 1 sztuka</w:t>
            </w:r>
          </w:p>
        </w:tc>
      </w:tr>
      <w:tr w:rsidR="007660A1" w:rsidRPr="00555B52" w14:paraId="441E41DA" w14:textId="77777777" w:rsidTr="00D81C55">
        <w:trPr>
          <w:trHeight w:val="585"/>
        </w:trPr>
        <w:tc>
          <w:tcPr>
            <w:tcW w:w="0" w:type="auto"/>
            <w:shd w:val="clear" w:color="auto" w:fill="5B9BD5" w:themeFill="accent1"/>
            <w:vAlign w:val="center"/>
            <w:hideMark/>
          </w:tcPr>
          <w:p w14:paraId="5902213C"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w:t>
            </w:r>
          </w:p>
        </w:tc>
        <w:tc>
          <w:tcPr>
            <w:tcW w:w="0" w:type="auto"/>
            <w:shd w:val="clear" w:color="auto" w:fill="auto"/>
            <w:vAlign w:val="center"/>
            <w:hideMark/>
          </w:tcPr>
          <w:p w14:paraId="41C1D53C"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Przełącznik musi być dedykowanym urządzeniem sieciowym przystosowanym do montowania w</w:t>
            </w:r>
            <w:r w:rsidR="00913C8A">
              <w:rPr>
                <w:rFonts w:ascii="Calibri" w:eastAsia="Times New Roman" w:hAnsi="Calibri" w:cs="Calibri"/>
                <w:color w:val="000000"/>
                <w:lang w:eastAsia="pl-PL"/>
              </w:rPr>
              <w:t> </w:t>
            </w:r>
            <w:r w:rsidRPr="00555B52">
              <w:rPr>
                <w:rFonts w:ascii="Calibri" w:eastAsia="Times New Roman" w:hAnsi="Calibri" w:cs="Calibri"/>
                <w:color w:val="000000"/>
                <w:lang w:eastAsia="pl-PL"/>
              </w:rPr>
              <w:t>szafie rack 19’’.</w:t>
            </w:r>
          </w:p>
        </w:tc>
      </w:tr>
      <w:tr w:rsidR="007660A1" w:rsidRPr="00555B52" w14:paraId="2F0737BA" w14:textId="77777777" w:rsidTr="00D81C55">
        <w:trPr>
          <w:trHeight w:val="585"/>
        </w:trPr>
        <w:tc>
          <w:tcPr>
            <w:tcW w:w="0" w:type="auto"/>
            <w:shd w:val="clear" w:color="auto" w:fill="5B9BD5" w:themeFill="accent1"/>
            <w:vAlign w:val="center"/>
            <w:hideMark/>
          </w:tcPr>
          <w:p w14:paraId="57D126FA"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2.</w:t>
            </w:r>
          </w:p>
        </w:tc>
        <w:tc>
          <w:tcPr>
            <w:tcW w:w="0" w:type="auto"/>
            <w:shd w:val="clear" w:color="auto" w:fill="auto"/>
            <w:vAlign w:val="center"/>
            <w:hideMark/>
          </w:tcPr>
          <w:p w14:paraId="0DD13C69"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Producent powinien oferować wsparcie dla modułów optycznych realizujących transmisję pochodzących od innych niż producent urządzeń dostawców.</w:t>
            </w:r>
          </w:p>
        </w:tc>
      </w:tr>
      <w:tr w:rsidR="007660A1" w:rsidRPr="00555B52" w14:paraId="54725329" w14:textId="77777777" w:rsidTr="00D81C55">
        <w:trPr>
          <w:trHeight w:val="2888"/>
        </w:trPr>
        <w:tc>
          <w:tcPr>
            <w:tcW w:w="0" w:type="auto"/>
            <w:shd w:val="clear" w:color="auto" w:fill="5B9BD5" w:themeFill="accent1"/>
            <w:vAlign w:val="center"/>
            <w:hideMark/>
          </w:tcPr>
          <w:p w14:paraId="42F19B29"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lastRenderedPageBreak/>
              <w:t>3.</w:t>
            </w:r>
          </w:p>
        </w:tc>
        <w:tc>
          <w:tcPr>
            <w:tcW w:w="0" w:type="auto"/>
            <w:shd w:val="clear" w:color="auto" w:fill="auto"/>
            <w:vAlign w:val="center"/>
            <w:hideMark/>
          </w:tcPr>
          <w:p w14:paraId="49DA3D66" w14:textId="77777777" w:rsidR="007660A1" w:rsidRPr="00555B52" w:rsidRDefault="007660A1" w:rsidP="00D81C55">
            <w:pPr>
              <w:spacing w:before="120" w:after="120" w:line="240" w:lineRule="auto"/>
              <w:rPr>
                <w:rFonts w:ascii="Calibri" w:eastAsia="Times New Roman" w:hAnsi="Calibri" w:cs="Calibri"/>
                <w:lang w:eastAsia="pl-PL"/>
              </w:rPr>
            </w:pPr>
            <w:r w:rsidRPr="00555B52">
              <w:rPr>
                <w:rFonts w:ascii="Calibri" w:eastAsia="Times New Roman" w:hAnsi="Calibri" w:cs="Calibri"/>
                <w:lang w:eastAsia="pl-PL"/>
              </w:rPr>
              <w:t>Przełącznik musi być wyposażony, w co najmniej 30 portów Ethernet typu SFP wraz z wkładkami  1</w:t>
            </w:r>
            <w:r w:rsidR="00913C8A">
              <w:rPr>
                <w:rFonts w:ascii="Calibri" w:eastAsia="Times New Roman" w:hAnsi="Calibri" w:cs="Calibri"/>
                <w:lang w:eastAsia="pl-PL"/>
              </w:rPr>
              <w:t> </w:t>
            </w:r>
            <w:r w:rsidRPr="00555B52">
              <w:rPr>
                <w:rFonts w:ascii="Calibri" w:eastAsia="Times New Roman" w:hAnsi="Calibri" w:cs="Calibri"/>
                <w:lang w:eastAsia="pl-PL"/>
              </w:rPr>
              <w:t>GbE SFP oraz musi umożliwiać rozbudowę o co najmniej 4 porty 10GbE lub 2 porty 40 GbE.  Przełącznik musi umożliwiać stworzenie stosu nie mniej niż 9 urządzenia. Stos musi być widoczny z</w:t>
            </w:r>
            <w:r w:rsidR="00913C8A">
              <w:rPr>
                <w:rFonts w:ascii="Calibri" w:eastAsia="Times New Roman" w:hAnsi="Calibri" w:cs="Calibri"/>
                <w:lang w:eastAsia="pl-PL"/>
              </w:rPr>
              <w:t> </w:t>
            </w:r>
            <w:r w:rsidRPr="00555B52">
              <w:rPr>
                <w:rFonts w:ascii="Calibri" w:eastAsia="Times New Roman" w:hAnsi="Calibri" w:cs="Calibri"/>
                <w:lang w:eastAsia="pl-PL"/>
              </w:rPr>
              <w:t>punktu widzenia zarządzania, jako jedno urządzenie. Zarządzanie wszystkimi przełącznikami w</w:t>
            </w:r>
            <w:r w:rsidR="00913C8A">
              <w:rPr>
                <w:rFonts w:ascii="Calibri" w:eastAsia="Times New Roman" w:hAnsi="Calibri" w:cs="Calibri"/>
                <w:lang w:eastAsia="pl-PL"/>
              </w:rPr>
              <w:t> </w:t>
            </w:r>
            <w:r w:rsidRPr="00555B52">
              <w:rPr>
                <w:rFonts w:ascii="Calibri" w:eastAsia="Times New Roman" w:hAnsi="Calibri" w:cs="Calibri"/>
                <w:lang w:eastAsia="pl-PL"/>
              </w:rPr>
              <w:t xml:space="preserve">stosie musi się odbywać z dowolnego przełącznika będącego częścią stosu. Stos musi być odporny na awarie, tzn. przełącznik kontrolujący pracę stosu (master) musi być automatycznie zastąpiony przełącznikiem pełniącym rolę backup – wybór przełącznika backup nie może odbywać się w momencie awarii przełącznika master. Wydajność połączenia stosu musi być nie mniejsza niż 320Gbps a </w:t>
            </w:r>
            <w:r w:rsidR="00D653C5" w:rsidRPr="00555B52">
              <w:rPr>
                <w:rFonts w:ascii="Calibri" w:eastAsia="Times New Roman" w:hAnsi="Calibri" w:cs="Calibri"/>
                <w:lang w:eastAsia="pl-PL"/>
              </w:rPr>
              <w:t>pojedynczego</w:t>
            </w:r>
            <w:r w:rsidRPr="00555B52">
              <w:rPr>
                <w:rFonts w:ascii="Calibri" w:eastAsia="Times New Roman" w:hAnsi="Calibri" w:cs="Calibri"/>
                <w:lang w:eastAsia="pl-PL"/>
              </w:rPr>
              <w:t xml:space="preserve"> urządzenia nie mniejsza niż 450Gbps i 300Mpps.</w:t>
            </w:r>
          </w:p>
        </w:tc>
      </w:tr>
      <w:tr w:rsidR="007660A1" w:rsidRPr="00555B52" w14:paraId="515D02BE" w14:textId="77777777" w:rsidTr="00D81C55">
        <w:trPr>
          <w:trHeight w:val="297"/>
        </w:trPr>
        <w:tc>
          <w:tcPr>
            <w:tcW w:w="0" w:type="auto"/>
            <w:shd w:val="clear" w:color="auto" w:fill="5B9BD5" w:themeFill="accent1"/>
            <w:vAlign w:val="center"/>
            <w:hideMark/>
          </w:tcPr>
          <w:p w14:paraId="40ED3552"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4.</w:t>
            </w:r>
          </w:p>
        </w:tc>
        <w:tc>
          <w:tcPr>
            <w:tcW w:w="0" w:type="auto"/>
            <w:shd w:val="clear" w:color="auto" w:fill="auto"/>
            <w:vAlign w:val="center"/>
            <w:hideMark/>
          </w:tcPr>
          <w:p w14:paraId="67235411"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Przełącznik musi posiadać  dwa zasilacz AC pracujące redundantnie</w:t>
            </w:r>
          </w:p>
        </w:tc>
      </w:tr>
      <w:tr w:rsidR="007660A1" w:rsidRPr="00555B52" w14:paraId="557C50AA" w14:textId="77777777" w:rsidTr="00D81C55">
        <w:trPr>
          <w:trHeight w:val="585"/>
        </w:trPr>
        <w:tc>
          <w:tcPr>
            <w:tcW w:w="0" w:type="auto"/>
            <w:shd w:val="clear" w:color="auto" w:fill="5B9BD5" w:themeFill="accent1"/>
            <w:vAlign w:val="center"/>
            <w:hideMark/>
          </w:tcPr>
          <w:p w14:paraId="783F0272"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5.</w:t>
            </w:r>
          </w:p>
        </w:tc>
        <w:tc>
          <w:tcPr>
            <w:tcW w:w="0" w:type="auto"/>
            <w:shd w:val="clear" w:color="auto" w:fill="auto"/>
            <w:vAlign w:val="center"/>
            <w:hideMark/>
          </w:tcPr>
          <w:p w14:paraId="244DBDEF"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Przełącznik musi być wyposażony w port konsoli oraz dedykowany interfejs Ethernet do zarządzania OOB (out-of-band).</w:t>
            </w:r>
          </w:p>
        </w:tc>
      </w:tr>
      <w:tr w:rsidR="007660A1" w:rsidRPr="00555B52" w14:paraId="0C2925D0" w14:textId="77777777" w:rsidTr="00D81C55">
        <w:trPr>
          <w:trHeight w:val="873"/>
        </w:trPr>
        <w:tc>
          <w:tcPr>
            <w:tcW w:w="0" w:type="auto"/>
            <w:shd w:val="clear" w:color="auto" w:fill="5B9BD5" w:themeFill="accent1"/>
            <w:vAlign w:val="center"/>
            <w:hideMark/>
          </w:tcPr>
          <w:p w14:paraId="1D2F779B"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6.</w:t>
            </w:r>
          </w:p>
        </w:tc>
        <w:tc>
          <w:tcPr>
            <w:tcW w:w="0" w:type="auto"/>
            <w:shd w:val="clear" w:color="auto" w:fill="auto"/>
            <w:vAlign w:val="center"/>
            <w:hideMark/>
          </w:tcPr>
          <w:p w14:paraId="410C33B9"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Przełącznik musi być wyposażony w nie mniej niż 2GB pamięci Flash oraz 2GB pamięci DRAM. Ilość zainstalowanej pamięci RAM powinna zapewniać prawidłową pracę urządzenia oraz oprogramowania.</w:t>
            </w:r>
          </w:p>
        </w:tc>
      </w:tr>
      <w:tr w:rsidR="007660A1" w:rsidRPr="00555B52" w14:paraId="3D054DAB" w14:textId="77777777" w:rsidTr="00D81C55">
        <w:trPr>
          <w:trHeight w:val="585"/>
        </w:trPr>
        <w:tc>
          <w:tcPr>
            <w:tcW w:w="0" w:type="auto"/>
            <w:shd w:val="clear" w:color="auto" w:fill="5B9BD5" w:themeFill="accent1"/>
            <w:vAlign w:val="center"/>
            <w:hideMark/>
          </w:tcPr>
          <w:p w14:paraId="219C5BBB"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7.</w:t>
            </w:r>
          </w:p>
        </w:tc>
        <w:tc>
          <w:tcPr>
            <w:tcW w:w="0" w:type="auto"/>
            <w:shd w:val="clear" w:color="auto" w:fill="auto"/>
            <w:vAlign w:val="center"/>
            <w:hideMark/>
          </w:tcPr>
          <w:p w14:paraId="0677CD22" w14:textId="77777777" w:rsidR="007660A1" w:rsidRPr="00555B52" w:rsidRDefault="007660A1" w:rsidP="00D81C55">
            <w:pPr>
              <w:spacing w:before="120" w:after="120" w:line="240" w:lineRule="auto"/>
              <w:rPr>
                <w:rFonts w:ascii="Calibri" w:eastAsia="Times New Roman" w:hAnsi="Calibri" w:cs="Calibri"/>
                <w:lang w:eastAsia="pl-PL"/>
              </w:rPr>
            </w:pPr>
            <w:r w:rsidRPr="00555B52">
              <w:rPr>
                <w:rFonts w:ascii="Calibri" w:eastAsia="Times New Roman" w:hAnsi="Calibri" w:cs="Calibri"/>
                <w:lang w:eastAsia="pl-PL"/>
              </w:rPr>
              <w:t>Zarządzanie urządzeniem musi odbywać się za pośrednictwem interfejsu linii komend (CLI) przez port konsoli, telnet, SSH, a także za pośrednictwem interfejsu WWW.</w:t>
            </w:r>
          </w:p>
        </w:tc>
      </w:tr>
      <w:tr w:rsidR="007660A1" w:rsidRPr="00555B52" w14:paraId="54F62BAB" w14:textId="77777777" w:rsidTr="00D81C55">
        <w:trPr>
          <w:trHeight w:val="297"/>
        </w:trPr>
        <w:tc>
          <w:tcPr>
            <w:tcW w:w="0" w:type="auto"/>
            <w:shd w:val="clear" w:color="auto" w:fill="5B9BD5" w:themeFill="accent1"/>
            <w:vAlign w:val="center"/>
            <w:hideMark/>
          </w:tcPr>
          <w:p w14:paraId="0F817B6E"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8.</w:t>
            </w:r>
          </w:p>
        </w:tc>
        <w:tc>
          <w:tcPr>
            <w:tcW w:w="0" w:type="auto"/>
            <w:shd w:val="clear" w:color="auto" w:fill="auto"/>
            <w:vAlign w:val="center"/>
            <w:hideMark/>
          </w:tcPr>
          <w:p w14:paraId="7568EA6C"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Przełącznik musi obsługiwać ramki Jumbo (9KB).</w:t>
            </w:r>
          </w:p>
        </w:tc>
      </w:tr>
      <w:tr w:rsidR="007660A1" w:rsidRPr="00555B52" w14:paraId="338466F6" w14:textId="77777777" w:rsidTr="00D81C55">
        <w:trPr>
          <w:trHeight w:val="297"/>
        </w:trPr>
        <w:tc>
          <w:tcPr>
            <w:tcW w:w="0" w:type="auto"/>
            <w:shd w:val="clear" w:color="auto" w:fill="5B9BD5" w:themeFill="accent1"/>
            <w:vAlign w:val="center"/>
            <w:hideMark/>
          </w:tcPr>
          <w:p w14:paraId="02F61179"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9.</w:t>
            </w:r>
          </w:p>
        </w:tc>
        <w:tc>
          <w:tcPr>
            <w:tcW w:w="0" w:type="auto"/>
            <w:shd w:val="clear" w:color="auto" w:fill="auto"/>
            <w:vAlign w:val="center"/>
            <w:hideMark/>
          </w:tcPr>
          <w:p w14:paraId="3508F3F9"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Przełącznik musi obsługiwać sieci VLAN zgodne z IEEE 802.1q w liczbie nie mniejszej niż 4000</w:t>
            </w:r>
          </w:p>
        </w:tc>
      </w:tr>
      <w:tr w:rsidR="007660A1" w:rsidRPr="00555B52" w14:paraId="393892B0" w14:textId="77777777" w:rsidTr="00D81C55">
        <w:trPr>
          <w:trHeight w:val="585"/>
        </w:trPr>
        <w:tc>
          <w:tcPr>
            <w:tcW w:w="0" w:type="auto"/>
            <w:shd w:val="clear" w:color="auto" w:fill="5B9BD5" w:themeFill="accent1"/>
            <w:vAlign w:val="center"/>
            <w:hideMark/>
          </w:tcPr>
          <w:p w14:paraId="796EAB21"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10.</w:t>
            </w:r>
          </w:p>
        </w:tc>
        <w:tc>
          <w:tcPr>
            <w:tcW w:w="0" w:type="auto"/>
            <w:shd w:val="clear" w:color="auto" w:fill="auto"/>
            <w:vAlign w:val="center"/>
            <w:hideMark/>
          </w:tcPr>
          <w:p w14:paraId="25A800EF"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 xml:space="preserve">Przełącznik musi obsługiwać sieci VLAN oparte o porty fizyczne (port-based) i adresy MAC (MAC-based). W celu automatycznej konfiguracji sieci VLAN. </w:t>
            </w:r>
          </w:p>
        </w:tc>
      </w:tr>
      <w:tr w:rsidR="007660A1" w:rsidRPr="00555B52" w14:paraId="3C572009" w14:textId="77777777" w:rsidTr="00D81C55">
        <w:trPr>
          <w:trHeight w:val="297"/>
        </w:trPr>
        <w:tc>
          <w:tcPr>
            <w:tcW w:w="0" w:type="auto"/>
            <w:shd w:val="clear" w:color="auto" w:fill="5B9BD5" w:themeFill="accent1"/>
            <w:vAlign w:val="center"/>
            <w:hideMark/>
          </w:tcPr>
          <w:p w14:paraId="4A6036D0"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11.</w:t>
            </w:r>
          </w:p>
        </w:tc>
        <w:tc>
          <w:tcPr>
            <w:tcW w:w="0" w:type="auto"/>
            <w:shd w:val="clear" w:color="auto" w:fill="auto"/>
            <w:vAlign w:val="center"/>
            <w:hideMark/>
          </w:tcPr>
          <w:p w14:paraId="6823B156"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 xml:space="preserve">Przełącznik musi obsługiwać agregowanie połączeń zgodne z IEEE 802.3ad </w:t>
            </w:r>
          </w:p>
        </w:tc>
      </w:tr>
      <w:tr w:rsidR="007660A1" w:rsidRPr="00555B52" w14:paraId="1567A193" w14:textId="77777777" w:rsidTr="00D81C55">
        <w:trPr>
          <w:trHeight w:val="585"/>
        </w:trPr>
        <w:tc>
          <w:tcPr>
            <w:tcW w:w="0" w:type="auto"/>
            <w:shd w:val="clear" w:color="auto" w:fill="5B9BD5" w:themeFill="accent1"/>
            <w:vAlign w:val="center"/>
            <w:hideMark/>
          </w:tcPr>
          <w:p w14:paraId="7574D368"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12.</w:t>
            </w:r>
          </w:p>
        </w:tc>
        <w:tc>
          <w:tcPr>
            <w:tcW w:w="0" w:type="auto"/>
            <w:shd w:val="clear" w:color="auto" w:fill="auto"/>
            <w:vAlign w:val="center"/>
            <w:hideMark/>
          </w:tcPr>
          <w:p w14:paraId="1DDF2A54"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Przełącznik musi obsługiwać protokół Spanning Tree i Rapid Spanning Tree, zgodnie z IEEE 802.1D-2004, a także Multiple Spanning Tree zgodnie z IEEE 802.1Q-2003.</w:t>
            </w:r>
          </w:p>
        </w:tc>
      </w:tr>
      <w:tr w:rsidR="007660A1" w:rsidRPr="00555B52" w14:paraId="26C5A1F6" w14:textId="77777777" w:rsidTr="00D81C55">
        <w:trPr>
          <w:trHeight w:val="297"/>
        </w:trPr>
        <w:tc>
          <w:tcPr>
            <w:tcW w:w="0" w:type="auto"/>
            <w:shd w:val="clear" w:color="auto" w:fill="5B9BD5" w:themeFill="accent1"/>
            <w:vAlign w:val="center"/>
            <w:hideMark/>
          </w:tcPr>
          <w:p w14:paraId="43AE3BB3"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13.</w:t>
            </w:r>
          </w:p>
        </w:tc>
        <w:tc>
          <w:tcPr>
            <w:tcW w:w="0" w:type="auto"/>
            <w:shd w:val="clear" w:color="auto" w:fill="auto"/>
            <w:vAlign w:val="center"/>
            <w:hideMark/>
          </w:tcPr>
          <w:p w14:paraId="0E351DD1" w14:textId="77777777" w:rsidR="007660A1" w:rsidRPr="00555B52" w:rsidRDefault="007660A1" w:rsidP="00D81C55">
            <w:pPr>
              <w:spacing w:before="120" w:after="120" w:line="240" w:lineRule="auto"/>
              <w:rPr>
                <w:rFonts w:ascii="Calibri" w:eastAsia="Times New Roman" w:hAnsi="Calibri" w:cs="Calibri"/>
                <w:lang w:eastAsia="pl-PL"/>
              </w:rPr>
            </w:pPr>
            <w:r w:rsidRPr="00555B52">
              <w:rPr>
                <w:rFonts w:ascii="Calibri" w:eastAsia="Times New Roman" w:hAnsi="Calibri" w:cs="Calibri"/>
                <w:lang w:eastAsia="pl-PL"/>
              </w:rPr>
              <w:t>Przełącznik musi obsługiwać protokół LLDP.</w:t>
            </w:r>
          </w:p>
        </w:tc>
      </w:tr>
      <w:tr w:rsidR="007660A1" w:rsidRPr="00555B52" w14:paraId="7EFC4088" w14:textId="77777777" w:rsidTr="00D81C55">
        <w:trPr>
          <w:trHeight w:val="873"/>
        </w:trPr>
        <w:tc>
          <w:tcPr>
            <w:tcW w:w="0" w:type="auto"/>
            <w:shd w:val="clear" w:color="auto" w:fill="5B9BD5" w:themeFill="accent1"/>
            <w:vAlign w:val="center"/>
            <w:hideMark/>
          </w:tcPr>
          <w:p w14:paraId="06E31557"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14.</w:t>
            </w:r>
          </w:p>
        </w:tc>
        <w:tc>
          <w:tcPr>
            <w:tcW w:w="0" w:type="auto"/>
            <w:shd w:val="clear" w:color="auto" w:fill="auto"/>
            <w:vAlign w:val="center"/>
            <w:hideMark/>
          </w:tcPr>
          <w:p w14:paraId="50B65C35" w14:textId="77777777" w:rsidR="007660A1" w:rsidRPr="00555B52" w:rsidRDefault="007660A1" w:rsidP="00D81C55">
            <w:pPr>
              <w:spacing w:before="120" w:after="120" w:line="240" w:lineRule="auto"/>
              <w:rPr>
                <w:rFonts w:ascii="Calibri" w:eastAsia="Times New Roman" w:hAnsi="Calibri" w:cs="Calibri"/>
                <w:lang w:eastAsia="pl-PL"/>
              </w:rPr>
            </w:pPr>
            <w:r w:rsidRPr="00555B52">
              <w:rPr>
                <w:rFonts w:ascii="Calibri" w:eastAsia="Times New Roman" w:hAnsi="Calibri" w:cs="Calibri"/>
                <w:lang w:eastAsia="pl-PL"/>
              </w:rPr>
              <w:t xml:space="preserve">Przełącznik musi obsługiwać routing między sieciami VLAN – routing statyczny, oraz protokoły routingu dynamicznego: RIP, OSPF, BGP, IS-IS.  Jeżeli wymagana jest licencja na wsparcie dla tych mechanizmów wymaga się jej dostarczenia </w:t>
            </w:r>
            <w:r w:rsidR="00E87395" w:rsidRPr="00555B52">
              <w:rPr>
                <w:rFonts w:ascii="Calibri" w:eastAsia="Times New Roman" w:hAnsi="Calibri" w:cs="Calibri"/>
                <w:lang w:eastAsia="pl-PL"/>
              </w:rPr>
              <w:t>minimum</w:t>
            </w:r>
            <w:r w:rsidRPr="00555B52">
              <w:rPr>
                <w:rFonts w:ascii="Calibri" w:eastAsia="Times New Roman" w:hAnsi="Calibri" w:cs="Calibri"/>
                <w:lang w:eastAsia="pl-PL"/>
              </w:rPr>
              <w:t xml:space="preserve"> dla protokołu RIP v1/v2.</w:t>
            </w:r>
          </w:p>
        </w:tc>
      </w:tr>
      <w:tr w:rsidR="007660A1" w:rsidRPr="00555B52" w14:paraId="047C889F" w14:textId="77777777" w:rsidTr="00D81C55">
        <w:trPr>
          <w:trHeight w:val="585"/>
        </w:trPr>
        <w:tc>
          <w:tcPr>
            <w:tcW w:w="0" w:type="auto"/>
            <w:shd w:val="clear" w:color="auto" w:fill="5B9BD5" w:themeFill="accent1"/>
            <w:vAlign w:val="center"/>
            <w:hideMark/>
          </w:tcPr>
          <w:p w14:paraId="2E449519"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15.</w:t>
            </w:r>
          </w:p>
        </w:tc>
        <w:tc>
          <w:tcPr>
            <w:tcW w:w="0" w:type="auto"/>
            <w:shd w:val="clear" w:color="auto" w:fill="auto"/>
            <w:vAlign w:val="center"/>
            <w:hideMark/>
          </w:tcPr>
          <w:p w14:paraId="1818A4F2" w14:textId="77777777" w:rsidR="007660A1" w:rsidRPr="00555B52" w:rsidRDefault="007660A1" w:rsidP="00D81C55">
            <w:pPr>
              <w:spacing w:before="120" w:after="120" w:line="240" w:lineRule="auto"/>
              <w:rPr>
                <w:rFonts w:ascii="Calibri" w:eastAsia="Times New Roman" w:hAnsi="Calibri" w:cs="Calibri"/>
                <w:lang w:eastAsia="pl-PL"/>
              </w:rPr>
            </w:pPr>
            <w:r w:rsidRPr="00555B52">
              <w:rPr>
                <w:rFonts w:ascii="Calibri" w:eastAsia="Times New Roman" w:hAnsi="Calibri" w:cs="Calibri"/>
                <w:lang w:eastAsia="pl-PL"/>
              </w:rPr>
              <w:t xml:space="preserve">Przełącznik musi obsługiwać mechanizm wykrywania awarii BFD (dopuszcza się jako opcję licencjonowaną) , </w:t>
            </w:r>
          </w:p>
        </w:tc>
      </w:tr>
      <w:tr w:rsidR="007660A1" w:rsidRPr="00555B52" w14:paraId="52E67D0D" w14:textId="77777777" w:rsidTr="00D81C55">
        <w:trPr>
          <w:trHeight w:val="1737"/>
        </w:trPr>
        <w:tc>
          <w:tcPr>
            <w:tcW w:w="0" w:type="auto"/>
            <w:shd w:val="clear" w:color="auto" w:fill="5B9BD5" w:themeFill="accent1"/>
            <w:vAlign w:val="center"/>
            <w:hideMark/>
          </w:tcPr>
          <w:p w14:paraId="3891F1C9"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lastRenderedPageBreak/>
              <w:t>16.</w:t>
            </w:r>
          </w:p>
        </w:tc>
        <w:tc>
          <w:tcPr>
            <w:tcW w:w="0" w:type="auto"/>
            <w:shd w:val="clear" w:color="auto" w:fill="auto"/>
            <w:vAlign w:val="center"/>
            <w:hideMark/>
          </w:tcPr>
          <w:p w14:paraId="51F5846F" w14:textId="77777777" w:rsidR="007660A1" w:rsidRPr="00555B52" w:rsidRDefault="007660A1" w:rsidP="00D81C55">
            <w:pPr>
              <w:spacing w:before="120" w:after="120" w:line="240" w:lineRule="auto"/>
              <w:rPr>
                <w:rFonts w:ascii="Calibri" w:eastAsia="Times New Roman" w:hAnsi="Calibri" w:cs="Calibri"/>
                <w:lang w:eastAsia="pl-PL"/>
              </w:rPr>
            </w:pPr>
            <w:r w:rsidRPr="00555B52">
              <w:rPr>
                <w:rFonts w:ascii="Calibri" w:eastAsia="Times New Roman" w:hAnsi="Calibri" w:cs="Calibri"/>
                <w:lang w:eastAsia="pl-PL"/>
              </w:rPr>
              <w:t>Przełącznik musi posiadać mechanizmy priorytetyzowania i zarządzania ruchem sieciowym (QoS) w warstwie 2 i 3 dla ruchu wchodzącego i wychodzącego. Klasyfikacja ruchu musi odbywać się w</w:t>
            </w:r>
            <w:r w:rsidR="00913C8A">
              <w:rPr>
                <w:rFonts w:ascii="Calibri" w:eastAsia="Times New Roman" w:hAnsi="Calibri" w:cs="Calibri"/>
                <w:lang w:eastAsia="pl-PL"/>
              </w:rPr>
              <w:t> </w:t>
            </w:r>
            <w:r w:rsidRPr="00555B52">
              <w:rPr>
                <w:rFonts w:ascii="Calibri" w:eastAsia="Times New Roman" w:hAnsi="Calibri" w:cs="Calibri"/>
                <w:lang w:eastAsia="pl-PL"/>
              </w:rPr>
              <w:t>zależności, od co najmniej: interfejsu, typu ramki Ethernet, sieci VLAN, priorytetu w warstwie 2 (802.1p), adresów MAC, adresów IP, wartości pola ToS/DSCP w nagłówkach IP, portów TCP i UDP. Urządzenie musi obsługiwać sprzętowo nie mniej niż 8 kolejek per port fizyczny.</w:t>
            </w:r>
          </w:p>
        </w:tc>
      </w:tr>
      <w:tr w:rsidR="007660A1" w:rsidRPr="00555B52" w14:paraId="1E321F60" w14:textId="77777777" w:rsidTr="00D81C55">
        <w:trPr>
          <w:trHeight w:val="1161"/>
        </w:trPr>
        <w:tc>
          <w:tcPr>
            <w:tcW w:w="0" w:type="auto"/>
            <w:shd w:val="clear" w:color="auto" w:fill="5B9BD5" w:themeFill="accent1"/>
            <w:vAlign w:val="center"/>
            <w:hideMark/>
          </w:tcPr>
          <w:p w14:paraId="6F5836AF"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17.</w:t>
            </w:r>
          </w:p>
        </w:tc>
        <w:tc>
          <w:tcPr>
            <w:tcW w:w="0" w:type="auto"/>
            <w:shd w:val="clear" w:color="auto" w:fill="auto"/>
            <w:vAlign w:val="center"/>
            <w:hideMark/>
          </w:tcPr>
          <w:p w14:paraId="2636C50C"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Przełącznik musi obsługiwać filtrowanie ruchu, na co najmniej na poziomie portu i sieci VLAN dla kryteriów z warstw 2-4. Urządzenie musi realizować sprzętowo reguły filtrowania ruchu. W</w:t>
            </w:r>
            <w:r w:rsidR="00913C8A">
              <w:rPr>
                <w:rFonts w:ascii="Calibri" w:eastAsia="Times New Roman" w:hAnsi="Calibri" w:cs="Calibri"/>
                <w:color w:val="000000"/>
                <w:lang w:eastAsia="pl-PL"/>
              </w:rPr>
              <w:t> </w:t>
            </w:r>
            <w:r w:rsidRPr="00555B52">
              <w:rPr>
                <w:rFonts w:ascii="Calibri" w:eastAsia="Times New Roman" w:hAnsi="Calibri" w:cs="Calibri"/>
                <w:color w:val="000000"/>
                <w:lang w:eastAsia="pl-PL"/>
              </w:rPr>
              <w:t xml:space="preserve">regułach filtrowania ruchu musi być dostępny mechanizm zliczania dla zaakceptowanych lub zablokowanych pakietów. </w:t>
            </w:r>
          </w:p>
        </w:tc>
      </w:tr>
      <w:tr w:rsidR="007660A1" w:rsidRPr="00555B52" w14:paraId="7285871D" w14:textId="77777777" w:rsidTr="00D81C55">
        <w:trPr>
          <w:trHeight w:val="873"/>
        </w:trPr>
        <w:tc>
          <w:tcPr>
            <w:tcW w:w="0" w:type="auto"/>
            <w:shd w:val="clear" w:color="auto" w:fill="5B9BD5" w:themeFill="accent1"/>
            <w:vAlign w:val="center"/>
            <w:hideMark/>
          </w:tcPr>
          <w:p w14:paraId="03EA5A54"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18.</w:t>
            </w:r>
          </w:p>
        </w:tc>
        <w:tc>
          <w:tcPr>
            <w:tcW w:w="0" w:type="auto"/>
            <w:shd w:val="clear" w:color="auto" w:fill="auto"/>
            <w:vAlign w:val="center"/>
            <w:hideMark/>
          </w:tcPr>
          <w:p w14:paraId="509801AF"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Przełącznik musi obsługiwać takie mechanizmu bezpieczeństwa jak limitowanie adresów MAC, Dynamic ARP Inspection.  Pojemność tablicy forwarding musi być co najmniej rozmiaru 60000, VLAN min. 4000 a Tablica ARP min. 60000.</w:t>
            </w:r>
          </w:p>
        </w:tc>
      </w:tr>
      <w:tr w:rsidR="007660A1" w:rsidRPr="00555B52" w14:paraId="594F0AFA" w14:textId="77777777" w:rsidTr="001263A4">
        <w:trPr>
          <w:trHeight w:val="566"/>
        </w:trPr>
        <w:tc>
          <w:tcPr>
            <w:tcW w:w="0" w:type="auto"/>
            <w:shd w:val="clear" w:color="auto" w:fill="5B9BD5" w:themeFill="accent1"/>
            <w:vAlign w:val="center"/>
            <w:hideMark/>
          </w:tcPr>
          <w:p w14:paraId="079D5CFF"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19.</w:t>
            </w:r>
          </w:p>
        </w:tc>
        <w:tc>
          <w:tcPr>
            <w:tcW w:w="0" w:type="auto"/>
            <w:shd w:val="clear" w:color="auto" w:fill="auto"/>
            <w:vAlign w:val="center"/>
            <w:hideMark/>
          </w:tcPr>
          <w:p w14:paraId="3B05670C"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Przełącznik musi obsługiwać IEEE 802.1x zarówno dla pojedynczego, jak i wielu suplikantów na porcie. Przełącznik musi przypisywać ustawienia dla użytkownika na podstawie atrybutów zwracanych przez serwer RADIUS, (co najmniej VLAN oraz reguła filtrowania ruchu). Musi istnieć możliwość pominięcia uwierzytelnienia 802.1x dla zdefiniowanych adresów MAC.</w:t>
            </w:r>
          </w:p>
        </w:tc>
      </w:tr>
      <w:tr w:rsidR="007660A1" w:rsidRPr="00555B52" w14:paraId="597368C4" w14:textId="77777777" w:rsidTr="00D81C55">
        <w:trPr>
          <w:trHeight w:val="585"/>
        </w:trPr>
        <w:tc>
          <w:tcPr>
            <w:tcW w:w="0" w:type="auto"/>
            <w:shd w:val="clear" w:color="auto" w:fill="5B9BD5" w:themeFill="accent1"/>
            <w:vAlign w:val="center"/>
            <w:hideMark/>
          </w:tcPr>
          <w:p w14:paraId="48650DEF"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20.</w:t>
            </w:r>
          </w:p>
        </w:tc>
        <w:tc>
          <w:tcPr>
            <w:tcW w:w="0" w:type="auto"/>
            <w:shd w:val="clear" w:color="auto" w:fill="auto"/>
            <w:vAlign w:val="center"/>
            <w:hideMark/>
          </w:tcPr>
          <w:p w14:paraId="67D45FFD"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Urządzenie musi obsługiwać protokół SNMP (wersje 2c i 3), oraz grupy RMON 1, 2, 3, 9. Musi być dostępna funkcja kopiowania (mirroring) ruchu na poziomie portu i sieci VLAN.</w:t>
            </w:r>
          </w:p>
        </w:tc>
      </w:tr>
      <w:tr w:rsidR="007660A1" w:rsidRPr="00555B52" w14:paraId="4E49D968" w14:textId="77777777" w:rsidTr="00D81C55">
        <w:trPr>
          <w:trHeight w:val="1161"/>
        </w:trPr>
        <w:tc>
          <w:tcPr>
            <w:tcW w:w="0" w:type="auto"/>
            <w:shd w:val="clear" w:color="auto" w:fill="5B9BD5" w:themeFill="accent1"/>
            <w:vAlign w:val="center"/>
            <w:hideMark/>
          </w:tcPr>
          <w:p w14:paraId="3B870AB5"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21.</w:t>
            </w:r>
          </w:p>
        </w:tc>
        <w:tc>
          <w:tcPr>
            <w:tcW w:w="0" w:type="auto"/>
            <w:shd w:val="clear" w:color="auto" w:fill="auto"/>
            <w:vAlign w:val="center"/>
            <w:hideMark/>
          </w:tcPr>
          <w:p w14:paraId="46B2A3FC"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Architektura systemu operacyjnego urządzenia musi posiadać budowę modularną (poszczególne moduły muszą działać w odseparowanych obszarach pamięci), m.in. moduł przekazywania pakietów, odpowiedzialny za przełączanie pakietów musi być oddzielony od modułu routingu IP, odpowiedzialnego za ustalanie tras routingu i zarządzanie urządzeniem.</w:t>
            </w:r>
          </w:p>
        </w:tc>
      </w:tr>
      <w:tr w:rsidR="007660A1" w:rsidRPr="00555B52" w14:paraId="1A1DB720" w14:textId="77777777" w:rsidTr="00D81C55">
        <w:trPr>
          <w:trHeight w:val="873"/>
        </w:trPr>
        <w:tc>
          <w:tcPr>
            <w:tcW w:w="0" w:type="auto"/>
            <w:shd w:val="clear" w:color="auto" w:fill="5B9BD5" w:themeFill="accent1"/>
            <w:vAlign w:val="center"/>
            <w:hideMark/>
          </w:tcPr>
          <w:p w14:paraId="022642FA"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22.</w:t>
            </w:r>
          </w:p>
        </w:tc>
        <w:tc>
          <w:tcPr>
            <w:tcW w:w="0" w:type="auto"/>
            <w:shd w:val="clear" w:color="auto" w:fill="auto"/>
            <w:vAlign w:val="center"/>
            <w:hideMark/>
          </w:tcPr>
          <w:p w14:paraId="10E41C48"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Urządzenie musi posiadać mechanizm szybkiego odtwarzania systemu i przywracania konfiguracji. W urządzeniu musi być przechowywanych nie mniej niż 5 poprzednich, kompletnych konfiguracji.</w:t>
            </w:r>
          </w:p>
        </w:tc>
      </w:tr>
    </w:tbl>
    <w:p w14:paraId="0106FD40" w14:textId="77777777" w:rsidR="007660A1" w:rsidRPr="0019794E" w:rsidRDefault="007660A1" w:rsidP="001211B1">
      <w:pPr>
        <w:pStyle w:val="Nagwek3"/>
      </w:pPr>
      <w:r>
        <w:t>Firewall</w:t>
      </w:r>
      <w:r w:rsidRPr="00555B52">
        <w:t xml:space="preserve"> do sieci Internet</w:t>
      </w:r>
      <w:r>
        <w:t xml:space="preserve"> </w:t>
      </w:r>
      <w:r w:rsidRPr="0019794E">
        <w:t>- 2 szt</w:t>
      </w:r>
      <w: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9"/>
        <w:gridCol w:w="8882"/>
      </w:tblGrid>
      <w:tr w:rsidR="007660A1" w:rsidRPr="00555B52" w14:paraId="34A7A21F" w14:textId="77777777" w:rsidTr="00D81C55">
        <w:trPr>
          <w:trHeight w:val="300"/>
        </w:trPr>
        <w:tc>
          <w:tcPr>
            <w:tcW w:w="0" w:type="auto"/>
            <w:shd w:val="clear" w:color="auto" w:fill="2E74B5" w:themeFill="accent1" w:themeFillShade="BF"/>
            <w:vAlign w:val="center"/>
            <w:hideMark/>
          </w:tcPr>
          <w:p w14:paraId="042E43B0" w14:textId="77777777" w:rsidR="007660A1" w:rsidRPr="00F42245" w:rsidRDefault="00962F93" w:rsidP="00D81C55">
            <w:pPr>
              <w:spacing w:before="120" w:after="120" w:line="240" w:lineRule="auto"/>
              <w:jc w:val="center"/>
              <w:rPr>
                <w:rFonts w:ascii="Calibri" w:eastAsia="Times New Roman" w:hAnsi="Calibri" w:cs="Calibri"/>
                <w:b/>
                <w:bCs/>
                <w:color w:val="FFFFFF" w:themeColor="background1"/>
                <w:lang w:eastAsia="pl-PL"/>
              </w:rPr>
            </w:pPr>
            <w:r>
              <w:rPr>
                <w:rFonts w:ascii="Calibri" w:eastAsia="Times New Roman" w:hAnsi="Calibri" w:cs="Calibri"/>
                <w:b/>
                <w:bCs/>
                <w:color w:val="FFFFFF" w:themeColor="background1"/>
                <w:lang w:eastAsia="pl-PL"/>
              </w:rPr>
              <w:t>ID</w:t>
            </w:r>
          </w:p>
        </w:tc>
        <w:tc>
          <w:tcPr>
            <w:tcW w:w="8882" w:type="dxa"/>
            <w:shd w:val="clear" w:color="auto" w:fill="2E74B5" w:themeFill="accent1" w:themeFillShade="BF"/>
            <w:vAlign w:val="center"/>
            <w:hideMark/>
          </w:tcPr>
          <w:p w14:paraId="7DE77CB2" w14:textId="77777777" w:rsidR="007660A1" w:rsidRPr="00F42245" w:rsidRDefault="007660A1" w:rsidP="00D81C55">
            <w:pPr>
              <w:spacing w:before="120" w:after="120" w:line="240" w:lineRule="auto"/>
              <w:jc w:val="center"/>
              <w:rPr>
                <w:rFonts w:ascii="Calibri" w:eastAsia="Times New Roman" w:hAnsi="Calibri" w:cs="Calibri"/>
                <w:b/>
                <w:bCs/>
                <w:color w:val="FFFFFF" w:themeColor="background1"/>
                <w:lang w:eastAsia="pl-PL"/>
              </w:rPr>
            </w:pPr>
            <w:r w:rsidRPr="00F42245">
              <w:rPr>
                <w:rFonts w:ascii="Calibri" w:eastAsia="Times New Roman" w:hAnsi="Calibri" w:cs="Calibri"/>
                <w:b/>
                <w:bCs/>
                <w:color w:val="FFFFFF" w:themeColor="background1"/>
                <w:lang w:eastAsia="pl-PL"/>
              </w:rPr>
              <w:t>Wymagania podstawowe dla Firewalla do sieci Internet - 2 sztuki</w:t>
            </w:r>
          </w:p>
        </w:tc>
      </w:tr>
      <w:tr w:rsidR="007660A1" w:rsidRPr="00555B52" w14:paraId="3E236E7A" w14:textId="77777777" w:rsidTr="00D81C55">
        <w:trPr>
          <w:trHeight w:val="1170"/>
        </w:trPr>
        <w:tc>
          <w:tcPr>
            <w:tcW w:w="0" w:type="auto"/>
            <w:shd w:val="clear" w:color="auto" w:fill="5B9BD5" w:themeFill="accent1"/>
            <w:vAlign w:val="center"/>
            <w:hideMark/>
          </w:tcPr>
          <w:p w14:paraId="1E03579B"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w:t>
            </w:r>
          </w:p>
        </w:tc>
        <w:tc>
          <w:tcPr>
            <w:tcW w:w="8882" w:type="dxa"/>
            <w:shd w:val="clear" w:color="auto" w:fill="auto"/>
            <w:vAlign w:val="center"/>
            <w:hideMark/>
          </w:tcPr>
          <w:p w14:paraId="01448EB5"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być dostarczony jako dedykowane urządzenie zabezpieczeń sieciowych (appliance). W architekturze sprzętowej systemu musi występować separacja modułu zarządzania i modułu przetwarzania danych. Całość sprzętu i oprogramowania musi być dostarczana i wspierana przez jednego producenta.</w:t>
            </w:r>
          </w:p>
        </w:tc>
      </w:tr>
      <w:tr w:rsidR="007660A1" w:rsidRPr="00555B52" w14:paraId="1F4B1C29" w14:textId="77777777" w:rsidTr="00D81C55">
        <w:trPr>
          <w:trHeight w:val="1170"/>
        </w:trPr>
        <w:tc>
          <w:tcPr>
            <w:tcW w:w="0" w:type="auto"/>
            <w:shd w:val="clear" w:color="auto" w:fill="5B9BD5" w:themeFill="accent1"/>
            <w:vAlign w:val="center"/>
            <w:hideMark/>
          </w:tcPr>
          <w:p w14:paraId="7052050D"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2</w:t>
            </w:r>
          </w:p>
        </w:tc>
        <w:tc>
          <w:tcPr>
            <w:tcW w:w="8882" w:type="dxa"/>
            <w:shd w:val="clear" w:color="auto" w:fill="auto"/>
            <w:vAlign w:val="center"/>
            <w:hideMark/>
          </w:tcPr>
          <w:p w14:paraId="1598BB03"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posiadać przepływność w ruchu full-duplex nie mniej niż 10</w:t>
            </w:r>
            <w:r w:rsidR="00913C8A">
              <w:rPr>
                <w:rFonts w:ascii="Calibri" w:eastAsia="Times New Roman" w:hAnsi="Calibri" w:cs="Calibri"/>
                <w:color w:val="000000"/>
                <w:lang w:eastAsia="pl-PL"/>
              </w:rPr>
              <w:t> </w:t>
            </w:r>
            <w:r w:rsidRPr="00555B52">
              <w:rPr>
                <w:rFonts w:ascii="Calibri" w:eastAsia="Times New Roman" w:hAnsi="Calibri" w:cs="Calibri"/>
                <w:color w:val="000000"/>
                <w:lang w:eastAsia="pl-PL"/>
              </w:rPr>
              <w:t>Gbit/s dla kontroli firewall z włączoną funkcją kontroli aplikacji, nie mniej niż 5 Gbit/s dla kontroli zawartości (w tym kontrola anty-wirus, anty-spyware, IPS i web filtering) i obsługiwać nie mniej niż 2 000 000 jednoczesnych połączeń.</w:t>
            </w:r>
          </w:p>
        </w:tc>
      </w:tr>
      <w:tr w:rsidR="007660A1" w:rsidRPr="00555B52" w14:paraId="503C8146" w14:textId="77777777" w:rsidTr="00D81C55">
        <w:trPr>
          <w:trHeight w:val="880"/>
        </w:trPr>
        <w:tc>
          <w:tcPr>
            <w:tcW w:w="0" w:type="auto"/>
            <w:shd w:val="clear" w:color="auto" w:fill="5B9BD5" w:themeFill="accent1"/>
            <w:vAlign w:val="center"/>
            <w:hideMark/>
          </w:tcPr>
          <w:p w14:paraId="1F8421F8"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lastRenderedPageBreak/>
              <w:t>3</w:t>
            </w:r>
          </w:p>
        </w:tc>
        <w:tc>
          <w:tcPr>
            <w:tcW w:w="8882" w:type="dxa"/>
            <w:shd w:val="clear" w:color="auto" w:fill="auto"/>
            <w:vAlign w:val="center"/>
            <w:hideMark/>
          </w:tcPr>
          <w:p w14:paraId="2B17EF1A"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być wyposażony w co najmniej 12 portów Ethernet 10/100/1000. Musi być możliwość zamontowania w urządzeniu minimum 8 interfejsów optycznych (SFP) oraz 4 interfejsów optycznych (SFP+).</w:t>
            </w:r>
          </w:p>
        </w:tc>
      </w:tr>
      <w:tr w:rsidR="007660A1" w:rsidRPr="00555B52" w14:paraId="4B2500FF" w14:textId="77777777" w:rsidTr="00D81C55">
        <w:trPr>
          <w:trHeight w:val="1460"/>
        </w:trPr>
        <w:tc>
          <w:tcPr>
            <w:tcW w:w="0" w:type="auto"/>
            <w:shd w:val="clear" w:color="auto" w:fill="5B9BD5" w:themeFill="accent1"/>
            <w:vAlign w:val="center"/>
            <w:hideMark/>
          </w:tcPr>
          <w:p w14:paraId="3C38498D"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4</w:t>
            </w:r>
          </w:p>
        </w:tc>
        <w:tc>
          <w:tcPr>
            <w:tcW w:w="8882" w:type="dxa"/>
            <w:shd w:val="clear" w:color="auto" w:fill="auto"/>
            <w:vAlign w:val="center"/>
            <w:hideMark/>
          </w:tcPr>
          <w:p w14:paraId="566A6802"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działać w trybie rutera (tzn. w warstwie 3 modelu OSI), w</w:t>
            </w:r>
            <w:r w:rsidR="00913C8A">
              <w:rPr>
                <w:rFonts w:ascii="Calibri" w:eastAsia="Times New Roman" w:hAnsi="Calibri" w:cs="Calibri"/>
                <w:color w:val="000000"/>
                <w:lang w:eastAsia="pl-PL"/>
              </w:rPr>
              <w:t> </w:t>
            </w:r>
            <w:r w:rsidRPr="00555B52">
              <w:rPr>
                <w:rFonts w:ascii="Calibri" w:eastAsia="Times New Roman" w:hAnsi="Calibri" w:cs="Calibri"/>
                <w:color w:val="000000"/>
                <w:lang w:eastAsia="pl-PL"/>
              </w:rPr>
              <w:t>trybie przełącznika (tzn. w warstwie 2 modelu OSI), w trybie transparentnym oraz w trybie pasywnego nasłuchu (sniffer). Funkcjonując w trybie transparentnym urządzenie nie może posiadać skonfigurowanych adresów IP na interfejsach sieciowych jak również nie może wprowadzać segmentacji sieci na odrębne domeny kolizyjne w sensie Ethernet/CSMA.</w:t>
            </w:r>
          </w:p>
        </w:tc>
      </w:tr>
      <w:tr w:rsidR="007660A1" w:rsidRPr="00555B52" w14:paraId="411F3E50" w14:textId="77777777" w:rsidTr="00D81C55">
        <w:trPr>
          <w:trHeight w:val="1170"/>
        </w:trPr>
        <w:tc>
          <w:tcPr>
            <w:tcW w:w="0" w:type="auto"/>
            <w:shd w:val="clear" w:color="auto" w:fill="5B9BD5" w:themeFill="accent1"/>
            <w:vAlign w:val="center"/>
            <w:hideMark/>
          </w:tcPr>
          <w:p w14:paraId="65A42288"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5</w:t>
            </w:r>
          </w:p>
        </w:tc>
        <w:tc>
          <w:tcPr>
            <w:tcW w:w="8882" w:type="dxa"/>
            <w:shd w:val="clear" w:color="auto" w:fill="auto"/>
            <w:vAlign w:val="center"/>
            <w:hideMark/>
          </w:tcPr>
          <w:p w14:paraId="64CDAAD3"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Tryb pracy urządzenia musi być ustalany w konfiguracji interfejsu sieciowego a system musi umożliwiać pracę we wszystkich wymienionych powyżej trybach jednocześnie na różnych interfejsach inspekcyjnych w pojedynczej logicznej instancji systemu (np. wirtualny system, wirtualna domena, itp.).</w:t>
            </w:r>
          </w:p>
        </w:tc>
      </w:tr>
      <w:tr w:rsidR="007660A1" w:rsidRPr="00555B52" w14:paraId="4789CA67" w14:textId="77777777" w:rsidTr="00D81C55">
        <w:trPr>
          <w:trHeight w:val="880"/>
        </w:trPr>
        <w:tc>
          <w:tcPr>
            <w:tcW w:w="0" w:type="auto"/>
            <w:shd w:val="clear" w:color="auto" w:fill="5B9BD5" w:themeFill="accent1"/>
            <w:vAlign w:val="center"/>
            <w:hideMark/>
          </w:tcPr>
          <w:p w14:paraId="66A65ED9"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6</w:t>
            </w:r>
          </w:p>
        </w:tc>
        <w:tc>
          <w:tcPr>
            <w:tcW w:w="8882" w:type="dxa"/>
            <w:shd w:val="clear" w:color="auto" w:fill="auto"/>
            <w:vAlign w:val="center"/>
            <w:hideMark/>
          </w:tcPr>
          <w:p w14:paraId="1791983B"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obsługiwać protokół Ethernet z obsługą sieci VLAN poprzez znakowanie zgodne z IEEE 802.1q. Subinterfejsy VLAN mogą być tworzone na interfejsach sieciowych pracujących w trybie L2 i L3. Urządzenie musi obsługiwać 4094 znaczników VLAN.</w:t>
            </w:r>
          </w:p>
        </w:tc>
      </w:tr>
      <w:tr w:rsidR="007660A1" w:rsidRPr="00555B52" w14:paraId="37FE666E" w14:textId="77777777" w:rsidTr="00D81C55">
        <w:trPr>
          <w:trHeight w:val="1170"/>
        </w:trPr>
        <w:tc>
          <w:tcPr>
            <w:tcW w:w="0" w:type="auto"/>
            <w:shd w:val="clear" w:color="auto" w:fill="5B9BD5" w:themeFill="accent1"/>
            <w:vAlign w:val="center"/>
            <w:hideMark/>
          </w:tcPr>
          <w:p w14:paraId="0C26A963"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7</w:t>
            </w:r>
          </w:p>
        </w:tc>
        <w:tc>
          <w:tcPr>
            <w:tcW w:w="8882" w:type="dxa"/>
            <w:shd w:val="clear" w:color="auto" w:fill="auto"/>
            <w:vAlign w:val="center"/>
            <w:hideMark/>
          </w:tcPr>
          <w:p w14:paraId="423CF7E2"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obsługiwać nie mniej niż 125 wirtualnych routerów posiadających odrębne tabele routingu i umożliwiać uruchomienie więcej niż jednej tablicy routingu w pojedynczej instancji systemu zabezpieczeń. Urządzenie musi obsługiwać protokoły routingu dynamicznego, nie mniej niż BGP, RIP i OSPF.</w:t>
            </w:r>
          </w:p>
        </w:tc>
      </w:tr>
      <w:tr w:rsidR="007660A1" w:rsidRPr="00555B52" w14:paraId="19CC7073" w14:textId="77777777" w:rsidTr="00D81C55">
        <w:trPr>
          <w:trHeight w:val="880"/>
        </w:trPr>
        <w:tc>
          <w:tcPr>
            <w:tcW w:w="0" w:type="auto"/>
            <w:shd w:val="clear" w:color="auto" w:fill="5B9BD5" w:themeFill="accent1"/>
            <w:vAlign w:val="center"/>
            <w:hideMark/>
          </w:tcPr>
          <w:p w14:paraId="35AC4ED2"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8</w:t>
            </w:r>
          </w:p>
        </w:tc>
        <w:tc>
          <w:tcPr>
            <w:tcW w:w="8882" w:type="dxa"/>
            <w:shd w:val="clear" w:color="auto" w:fill="auto"/>
            <w:vAlign w:val="center"/>
            <w:hideMark/>
          </w:tcPr>
          <w:p w14:paraId="2E58A55B"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zgodnie z ustaloną polityką musi prowadzić kontrolę ruchu sieciowego pomiędzy obszarami sieci (strefami bezpieczeństwa) na poziomie warstwy sieciowej, transportowej oraz aplikacji.</w:t>
            </w:r>
          </w:p>
        </w:tc>
      </w:tr>
      <w:tr w:rsidR="007660A1" w:rsidRPr="00555B52" w14:paraId="59BBB7FC" w14:textId="77777777" w:rsidTr="00D81C55">
        <w:trPr>
          <w:trHeight w:val="1170"/>
        </w:trPr>
        <w:tc>
          <w:tcPr>
            <w:tcW w:w="0" w:type="auto"/>
            <w:shd w:val="clear" w:color="auto" w:fill="5B9BD5" w:themeFill="accent1"/>
            <w:vAlign w:val="center"/>
            <w:hideMark/>
          </w:tcPr>
          <w:p w14:paraId="53029DD4"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9</w:t>
            </w:r>
          </w:p>
        </w:tc>
        <w:tc>
          <w:tcPr>
            <w:tcW w:w="8882" w:type="dxa"/>
            <w:shd w:val="clear" w:color="auto" w:fill="auto"/>
            <w:vAlign w:val="center"/>
            <w:hideMark/>
          </w:tcPr>
          <w:p w14:paraId="266DB4BF"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Polityka zabezpieczeń firewall musi uwzględniać strefy bezpieczeństwa, adresy IP klientów i</w:t>
            </w:r>
            <w:r w:rsidR="00913C8A">
              <w:rPr>
                <w:rFonts w:ascii="Calibri" w:eastAsia="Times New Roman" w:hAnsi="Calibri" w:cs="Calibri"/>
                <w:color w:val="000000"/>
                <w:lang w:eastAsia="pl-PL"/>
              </w:rPr>
              <w:t> </w:t>
            </w:r>
            <w:r w:rsidRPr="00555B52">
              <w:rPr>
                <w:rFonts w:ascii="Calibri" w:eastAsia="Times New Roman" w:hAnsi="Calibri" w:cs="Calibri"/>
                <w:color w:val="000000"/>
                <w:lang w:eastAsia="pl-PL"/>
              </w:rPr>
              <w:t>serwerów, protokoły i usługi sieciowe, aplikacje, użytkowników aplikacji, reakcje zabezpieczeń, rejestrowanie zdarzeń i alarmowanie oraz zarządzanie pasma sieci (minimum priorytet, pasmo gwarantowane, pasmo maksymalne, oznaczenia DiffServ).</w:t>
            </w:r>
          </w:p>
        </w:tc>
      </w:tr>
      <w:tr w:rsidR="007660A1" w:rsidRPr="00555B52" w14:paraId="035428F6" w14:textId="77777777" w:rsidTr="00D81C55">
        <w:trPr>
          <w:trHeight w:val="880"/>
        </w:trPr>
        <w:tc>
          <w:tcPr>
            <w:tcW w:w="0" w:type="auto"/>
            <w:shd w:val="clear" w:color="auto" w:fill="5B9BD5" w:themeFill="accent1"/>
            <w:vAlign w:val="center"/>
            <w:hideMark/>
          </w:tcPr>
          <w:p w14:paraId="118E2C05"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10</w:t>
            </w:r>
          </w:p>
        </w:tc>
        <w:tc>
          <w:tcPr>
            <w:tcW w:w="8882" w:type="dxa"/>
            <w:shd w:val="clear" w:color="auto" w:fill="auto"/>
            <w:vAlign w:val="center"/>
            <w:hideMark/>
          </w:tcPr>
          <w:p w14:paraId="163B7DC2"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działać zgodnie z zasadą bezpieczeństwa „The Principle of Least Privilege”, tzn. system zabezpieczeń blokuje wszystkie aplikacje, poza tymi które w regułach polityki bezpieczeństwa firewall są wskazane jako dozwolone.</w:t>
            </w:r>
          </w:p>
        </w:tc>
      </w:tr>
      <w:tr w:rsidR="007660A1" w:rsidRPr="00555B52" w14:paraId="46C3CD26" w14:textId="77777777" w:rsidTr="00D81C55">
        <w:trPr>
          <w:trHeight w:val="880"/>
        </w:trPr>
        <w:tc>
          <w:tcPr>
            <w:tcW w:w="0" w:type="auto"/>
            <w:shd w:val="clear" w:color="auto" w:fill="5B9BD5" w:themeFill="accent1"/>
            <w:vAlign w:val="center"/>
            <w:hideMark/>
          </w:tcPr>
          <w:p w14:paraId="4EB422A8"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11</w:t>
            </w:r>
          </w:p>
        </w:tc>
        <w:tc>
          <w:tcPr>
            <w:tcW w:w="8882" w:type="dxa"/>
            <w:shd w:val="clear" w:color="auto" w:fill="auto"/>
            <w:vAlign w:val="center"/>
            <w:hideMark/>
          </w:tcPr>
          <w:p w14:paraId="6FA27733"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automatycznie identyfikować aplikacje bez względu na numery portów, protokoły tunelowania i szyfrowania (włącznie z P2P i IM). Identyfikacja aplikacji musi odbywać się co najmniej poprzez sygnatury i analizę heurystyczną.</w:t>
            </w:r>
          </w:p>
        </w:tc>
      </w:tr>
      <w:tr w:rsidR="007660A1" w:rsidRPr="00555B52" w14:paraId="264469DC" w14:textId="77777777" w:rsidTr="00D81C55">
        <w:trPr>
          <w:trHeight w:val="1460"/>
        </w:trPr>
        <w:tc>
          <w:tcPr>
            <w:tcW w:w="0" w:type="auto"/>
            <w:shd w:val="clear" w:color="auto" w:fill="5B9BD5" w:themeFill="accent1"/>
            <w:vAlign w:val="center"/>
            <w:hideMark/>
          </w:tcPr>
          <w:p w14:paraId="60A1FAC0"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12</w:t>
            </w:r>
          </w:p>
        </w:tc>
        <w:tc>
          <w:tcPr>
            <w:tcW w:w="8882" w:type="dxa"/>
            <w:shd w:val="clear" w:color="auto" w:fill="auto"/>
            <w:vAlign w:val="center"/>
            <w:hideMark/>
          </w:tcPr>
          <w:p w14:paraId="411D90AF"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Identyfikacja aplikacji nie może wymagać podania w konfiguracji urządzenia numeru lub zakresu portów na których dokonywana jest identyfikacja aplikacji. Należy założyć, że wszystkie aplikacje mogą występować na wszystkich 65 535 dostępnych portach. Wydajność kontroli firewall i</w:t>
            </w:r>
            <w:r w:rsidR="00913C8A">
              <w:rPr>
                <w:rFonts w:ascii="Calibri" w:eastAsia="Times New Roman" w:hAnsi="Calibri" w:cs="Calibri"/>
                <w:color w:val="000000"/>
                <w:lang w:eastAsia="pl-PL"/>
              </w:rPr>
              <w:t> </w:t>
            </w:r>
            <w:r w:rsidRPr="00555B52">
              <w:rPr>
                <w:rFonts w:ascii="Calibri" w:eastAsia="Times New Roman" w:hAnsi="Calibri" w:cs="Calibri"/>
                <w:color w:val="000000"/>
                <w:lang w:eastAsia="pl-PL"/>
              </w:rPr>
              <w:t>kontroli aplikacji musi być taka sama i wynosić w ruchu full-duplex nie mniej niż 10 Gbit/s.</w:t>
            </w:r>
          </w:p>
        </w:tc>
      </w:tr>
      <w:tr w:rsidR="007660A1" w:rsidRPr="00555B52" w14:paraId="072EEE1D" w14:textId="77777777" w:rsidTr="00D81C55">
        <w:trPr>
          <w:trHeight w:val="1460"/>
        </w:trPr>
        <w:tc>
          <w:tcPr>
            <w:tcW w:w="0" w:type="auto"/>
            <w:shd w:val="clear" w:color="auto" w:fill="5B9BD5" w:themeFill="accent1"/>
            <w:vAlign w:val="center"/>
            <w:hideMark/>
          </w:tcPr>
          <w:p w14:paraId="299DE00F"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lastRenderedPageBreak/>
              <w:t>13</w:t>
            </w:r>
          </w:p>
        </w:tc>
        <w:tc>
          <w:tcPr>
            <w:tcW w:w="8882" w:type="dxa"/>
            <w:shd w:val="clear" w:color="auto" w:fill="auto"/>
            <w:vAlign w:val="center"/>
            <w:hideMark/>
          </w:tcPr>
          <w:p w14:paraId="28A96FB3"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Zezwolenie dostępu do aplikacji musi odbywać się w regułach polityki firewall (tzn. reguła firewall musi posiadać oddzielne pole gdzie definiowane są aplikacje i oddzielne pole gdzie definiowane są protokoły sieciowe, nie jest dopuszczalne definiowane aplikacji przez dodatkowe profile). Nie jest dopuszczalna kontrola aplikacji w modułach innych jak firewall (np. w IPS lub innym module UTM).</w:t>
            </w:r>
          </w:p>
        </w:tc>
      </w:tr>
      <w:tr w:rsidR="007660A1" w:rsidRPr="00555B52" w14:paraId="70516AE1" w14:textId="77777777" w:rsidTr="00D81C55">
        <w:trPr>
          <w:trHeight w:val="590"/>
        </w:trPr>
        <w:tc>
          <w:tcPr>
            <w:tcW w:w="0" w:type="auto"/>
            <w:shd w:val="clear" w:color="auto" w:fill="5B9BD5" w:themeFill="accent1"/>
            <w:vAlign w:val="center"/>
            <w:hideMark/>
          </w:tcPr>
          <w:p w14:paraId="2E7177F9"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14</w:t>
            </w:r>
          </w:p>
        </w:tc>
        <w:tc>
          <w:tcPr>
            <w:tcW w:w="8882" w:type="dxa"/>
            <w:shd w:val="clear" w:color="auto" w:fill="auto"/>
            <w:vAlign w:val="center"/>
            <w:hideMark/>
          </w:tcPr>
          <w:p w14:paraId="52145017"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Nie jest dopuszczalne, aby blokownie aplikacji (P2P, IM, itp.) odbywało się poprzez inne mechanizmy ochrony niż firewall.</w:t>
            </w:r>
          </w:p>
        </w:tc>
      </w:tr>
      <w:tr w:rsidR="007660A1" w:rsidRPr="00555B52" w14:paraId="73744022" w14:textId="77777777" w:rsidTr="00D81C55">
        <w:trPr>
          <w:trHeight w:val="590"/>
        </w:trPr>
        <w:tc>
          <w:tcPr>
            <w:tcW w:w="0" w:type="auto"/>
            <w:shd w:val="clear" w:color="auto" w:fill="5B9BD5" w:themeFill="accent1"/>
            <w:vAlign w:val="center"/>
            <w:hideMark/>
          </w:tcPr>
          <w:p w14:paraId="7E7E227C"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15</w:t>
            </w:r>
          </w:p>
        </w:tc>
        <w:tc>
          <w:tcPr>
            <w:tcW w:w="8882" w:type="dxa"/>
            <w:shd w:val="clear" w:color="auto" w:fill="auto"/>
            <w:vAlign w:val="center"/>
            <w:hideMark/>
          </w:tcPr>
          <w:p w14:paraId="47FDECDA"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Nie jest dopuszczalne rozwiązanie, gdzie kontrola aplikacji wykorzystuje moduł IPS, sygnatury IPS ani dekodery protokołu IPS.</w:t>
            </w:r>
          </w:p>
        </w:tc>
      </w:tr>
      <w:tr w:rsidR="007660A1" w:rsidRPr="00555B52" w14:paraId="491E8615" w14:textId="77777777" w:rsidTr="00D81C55">
        <w:trPr>
          <w:trHeight w:val="590"/>
        </w:trPr>
        <w:tc>
          <w:tcPr>
            <w:tcW w:w="0" w:type="auto"/>
            <w:shd w:val="clear" w:color="auto" w:fill="5B9BD5" w:themeFill="accent1"/>
            <w:vAlign w:val="center"/>
            <w:hideMark/>
          </w:tcPr>
          <w:p w14:paraId="4DCD497E"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16</w:t>
            </w:r>
          </w:p>
        </w:tc>
        <w:tc>
          <w:tcPr>
            <w:tcW w:w="8882" w:type="dxa"/>
            <w:shd w:val="clear" w:color="auto" w:fill="auto"/>
            <w:vAlign w:val="center"/>
            <w:hideMark/>
          </w:tcPr>
          <w:p w14:paraId="57894B67"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wykrywać co najmniej 1700 różnych aplikacji (takich jak Skype, Tor, BitTorrent, eMule, UltraSurf) wraz z aplikacjami tunelującymi się w HTTP lub HTTPS.</w:t>
            </w:r>
          </w:p>
        </w:tc>
      </w:tr>
      <w:tr w:rsidR="007660A1" w:rsidRPr="00555B52" w14:paraId="24FA5F03" w14:textId="77777777" w:rsidTr="00D81C55">
        <w:trPr>
          <w:trHeight w:val="880"/>
        </w:trPr>
        <w:tc>
          <w:tcPr>
            <w:tcW w:w="0" w:type="auto"/>
            <w:shd w:val="clear" w:color="auto" w:fill="5B9BD5" w:themeFill="accent1"/>
            <w:vAlign w:val="center"/>
            <w:hideMark/>
          </w:tcPr>
          <w:p w14:paraId="330AC166"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17</w:t>
            </w:r>
          </w:p>
        </w:tc>
        <w:tc>
          <w:tcPr>
            <w:tcW w:w="8882" w:type="dxa"/>
            <w:shd w:val="clear" w:color="auto" w:fill="auto"/>
            <w:vAlign w:val="center"/>
            <w:hideMark/>
          </w:tcPr>
          <w:p w14:paraId="3EAA43DE"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 xml:space="preserve">System zabezpieczeń firewall musi posiadać możliwość ręcznego tworzenia sygnatur dla nowych aplikacji bezpośrednio na urządzeniu bez użycia zewnętrznych narzędzi i wsparcia producenta. </w:t>
            </w:r>
          </w:p>
        </w:tc>
      </w:tr>
      <w:tr w:rsidR="007660A1" w:rsidRPr="00555B52" w14:paraId="0F743237" w14:textId="77777777" w:rsidTr="00D81C55">
        <w:trPr>
          <w:trHeight w:val="1170"/>
        </w:trPr>
        <w:tc>
          <w:tcPr>
            <w:tcW w:w="0" w:type="auto"/>
            <w:shd w:val="clear" w:color="auto" w:fill="5B9BD5" w:themeFill="accent1"/>
            <w:vAlign w:val="center"/>
            <w:hideMark/>
          </w:tcPr>
          <w:p w14:paraId="341BB4E1"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18</w:t>
            </w:r>
          </w:p>
        </w:tc>
        <w:tc>
          <w:tcPr>
            <w:tcW w:w="8882" w:type="dxa"/>
            <w:shd w:val="clear" w:color="auto" w:fill="auto"/>
            <w:vAlign w:val="center"/>
            <w:hideMark/>
          </w:tcPr>
          <w:p w14:paraId="25F6FDD2"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posiadać możliwość definiowania i przydzielania różnych profili ochrony (AV, IPS, AS, URL, blokowanie plików) per aplikacja. Musi istnieć możliwość przydzielania innych profili ochrony (AV, IPS, AS, URL, blokowanie plików) dla dwóch różnych aplikacji pracujących na tym samym porcie.</w:t>
            </w:r>
          </w:p>
        </w:tc>
      </w:tr>
      <w:tr w:rsidR="007660A1" w:rsidRPr="00555B52" w14:paraId="315DE344" w14:textId="77777777" w:rsidTr="00D81C55">
        <w:trPr>
          <w:trHeight w:val="1460"/>
        </w:trPr>
        <w:tc>
          <w:tcPr>
            <w:tcW w:w="0" w:type="auto"/>
            <w:shd w:val="clear" w:color="auto" w:fill="5B9BD5" w:themeFill="accent1"/>
            <w:vAlign w:val="center"/>
            <w:hideMark/>
          </w:tcPr>
          <w:p w14:paraId="77B7220C"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19</w:t>
            </w:r>
          </w:p>
        </w:tc>
        <w:tc>
          <w:tcPr>
            <w:tcW w:w="8882" w:type="dxa"/>
            <w:shd w:val="clear" w:color="auto" w:fill="auto"/>
            <w:vAlign w:val="center"/>
            <w:hideMark/>
          </w:tcPr>
          <w:p w14:paraId="47A21DCC"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umożliwiać blokowanie transmisji plików, nie mniej niż: bat, cab, dll, doc, szyfrowany doc, docx, ppt, szyfrowany ppt, pptx, xls, szyfrowany xls, xlsx, rar, szyfrowany rar, zip, szyfrowany zip, exe, gzip, hta, mdb, mdi, ocx, pdf, pgp, pif, pl, reg, sh, tar, text/html, tif. Rozpoznawanie pliku musi odbywać się na podstawie nagłówka i typu MIME, a nie na podstawie rozszerzenia.</w:t>
            </w:r>
          </w:p>
        </w:tc>
      </w:tr>
      <w:tr w:rsidR="007660A1" w:rsidRPr="00555B52" w14:paraId="724FEC91" w14:textId="77777777" w:rsidTr="00D81C55">
        <w:trPr>
          <w:trHeight w:val="1170"/>
        </w:trPr>
        <w:tc>
          <w:tcPr>
            <w:tcW w:w="0" w:type="auto"/>
            <w:shd w:val="clear" w:color="auto" w:fill="5B9BD5" w:themeFill="accent1"/>
            <w:vAlign w:val="center"/>
            <w:hideMark/>
          </w:tcPr>
          <w:p w14:paraId="79E47E78"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20</w:t>
            </w:r>
          </w:p>
        </w:tc>
        <w:tc>
          <w:tcPr>
            <w:tcW w:w="8882" w:type="dxa"/>
            <w:shd w:val="clear" w:color="auto" w:fill="auto"/>
            <w:vAlign w:val="center"/>
            <w:hideMark/>
          </w:tcPr>
          <w:p w14:paraId="4DD4A878"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umożliwiać analizę i blokowanie plików przesyłanych w</w:t>
            </w:r>
            <w:r w:rsidR="00913C8A">
              <w:rPr>
                <w:rFonts w:ascii="Calibri" w:eastAsia="Times New Roman" w:hAnsi="Calibri" w:cs="Calibri"/>
                <w:color w:val="000000"/>
                <w:lang w:eastAsia="pl-PL"/>
              </w:rPr>
              <w:t> </w:t>
            </w:r>
            <w:r w:rsidRPr="00555B52">
              <w:rPr>
                <w:rFonts w:ascii="Calibri" w:eastAsia="Times New Roman" w:hAnsi="Calibri" w:cs="Calibri"/>
                <w:color w:val="000000"/>
                <w:lang w:eastAsia="pl-PL"/>
              </w:rPr>
              <w:t>zidentyfikowanych aplikacjach. W przypadku gdy kilka aplikacji pracuje na tym samym porcie UDP/TCP (np. tcp/80) musi istnieć możliwość przydzielania innych, osobnych profili analizujących i blokujących dla każdej aplikacji.</w:t>
            </w:r>
          </w:p>
        </w:tc>
      </w:tr>
      <w:tr w:rsidR="007660A1" w:rsidRPr="00555B52" w14:paraId="476F8FCD" w14:textId="77777777" w:rsidTr="00D81C55">
        <w:trPr>
          <w:trHeight w:val="880"/>
        </w:trPr>
        <w:tc>
          <w:tcPr>
            <w:tcW w:w="0" w:type="auto"/>
            <w:shd w:val="clear" w:color="auto" w:fill="5B9BD5" w:themeFill="accent1"/>
            <w:vAlign w:val="center"/>
            <w:hideMark/>
          </w:tcPr>
          <w:p w14:paraId="7F3362DE"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21</w:t>
            </w:r>
          </w:p>
        </w:tc>
        <w:tc>
          <w:tcPr>
            <w:tcW w:w="8882" w:type="dxa"/>
            <w:shd w:val="clear" w:color="auto" w:fill="auto"/>
            <w:vAlign w:val="center"/>
            <w:hideMark/>
          </w:tcPr>
          <w:p w14:paraId="7164E9F0"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umożliwiać ochronę przed atakami typu „Drive-by-download” poprzez możliwość konfiguracji strony blokowania z dostępną akcją „kontynuuj” dla funkcji blokowania transmisji plików.</w:t>
            </w:r>
          </w:p>
        </w:tc>
      </w:tr>
      <w:tr w:rsidR="007660A1" w:rsidRPr="00555B52" w14:paraId="48273161" w14:textId="77777777" w:rsidTr="00D81C55">
        <w:trPr>
          <w:trHeight w:val="2040"/>
        </w:trPr>
        <w:tc>
          <w:tcPr>
            <w:tcW w:w="0" w:type="auto"/>
            <w:shd w:val="clear" w:color="auto" w:fill="5B9BD5" w:themeFill="accent1"/>
            <w:vAlign w:val="center"/>
            <w:hideMark/>
          </w:tcPr>
          <w:p w14:paraId="1DEC8FCE"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22</w:t>
            </w:r>
          </w:p>
        </w:tc>
        <w:tc>
          <w:tcPr>
            <w:tcW w:w="8882" w:type="dxa"/>
            <w:shd w:val="clear" w:color="auto" w:fill="auto"/>
            <w:vAlign w:val="center"/>
            <w:hideMark/>
          </w:tcPr>
          <w:p w14:paraId="17558DA2"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zapewniać inspekcję komunikacji szyfrowanej HTTPS (HTTP szyfrowane protokołem SSL) dla ruchu wychodzącego do serwerów zewnętrznych (np. komunikacji użytkowników surfujących w Internecie) oraz ruchu przychodzącego do serwerów firmy. System musi mieć możliwość deszyfracji niezaufanego ruchu HTTPS i poddania go właściwej inspekcji, nie mniej niż: wykrywanie i blokowanie ataków typu exploit (ochrona Intrusion Prevention), wirusy i inny złośliwy kod (ochrona anty-wirus i any-spyware), filtracja plików, danych i URL.</w:t>
            </w:r>
          </w:p>
        </w:tc>
      </w:tr>
      <w:tr w:rsidR="007660A1" w:rsidRPr="00555B52" w14:paraId="4786B6F8" w14:textId="77777777" w:rsidTr="00D81C55">
        <w:trPr>
          <w:trHeight w:val="1460"/>
        </w:trPr>
        <w:tc>
          <w:tcPr>
            <w:tcW w:w="0" w:type="auto"/>
            <w:shd w:val="clear" w:color="auto" w:fill="5B9BD5" w:themeFill="accent1"/>
            <w:vAlign w:val="center"/>
            <w:hideMark/>
          </w:tcPr>
          <w:p w14:paraId="229E328D"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lastRenderedPageBreak/>
              <w:t>23</w:t>
            </w:r>
          </w:p>
        </w:tc>
        <w:tc>
          <w:tcPr>
            <w:tcW w:w="8882" w:type="dxa"/>
            <w:shd w:val="clear" w:color="auto" w:fill="auto"/>
            <w:vAlign w:val="center"/>
            <w:hideMark/>
          </w:tcPr>
          <w:p w14:paraId="2A061CAC"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zapewniać inspekcję komunikacji szyfrowanej protokołem SSL dla ruchu innego niż HTTP. System musi mieć możliwość deszyfracji niezaufanego ruchu SSL i</w:t>
            </w:r>
            <w:r w:rsidR="00913C8A">
              <w:rPr>
                <w:rFonts w:ascii="Calibri" w:eastAsia="Times New Roman" w:hAnsi="Calibri" w:cs="Calibri"/>
                <w:color w:val="000000"/>
                <w:lang w:eastAsia="pl-PL"/>
              </w:rPr>
              <w:t> </w:t>
            </w:r>
            <w:r w:rsidRPr="00555B52">
              <w:rPr>
                <w:rFonts w:ascii="Calibri" w:eastAsia="Times New Roman" w:hAnsi="Calibri" w:cs="Calibri"/>
                <w:color w:val="000000"/>
                <w:lang w:eastAsia="pl-PL"/>
              </w:rPr>
              <w:t>poddania go właściwej inspekcji, nie mniej niż: wykrywanie i blokowanie ataków typu exploit (ochrona Intrusion Prevention), wirusy i inny złośliwy kod (ochrona anty-wirus i any-spyware), filtracja plików, danych i URL.</w:t>
            </w:r>
          </w:p>
        </w:tc>
      </w:tr>
      <w:tr w:rsidR="007660A1" w:rsidRPr="00555B52" w14:paraId="2BE3C76F" w14:textId="77777777" w:rsidTr="00D81C55">
        <w:trPr>
          <w:trHeight w:val="880"/>
        </w:trPr>
        <w:tc>
          <w:tcPr>
            <w:tcW w:w="0" w:type="auto"/>
            <w:shd w:val="clear" w:color="auto" w:fill="5B9BD5" w:themeFill="accent1"/>
            <w:vAlign w:val="center"/>
            <w:hideMark/>
          </w:tcPr>
          <w:p w14:paraId="162622AF"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24</w:t>
            </w:r>
          </w:p>
        </w:tc>
        <w:tc>
          <w:tcPr>
            <w:tcW w:w="8882" w:type="dxa"/>
            <w:shd w:val="clear" w:color="auto" w:fill="auto"/>
            <w:vAlign w:val="center"/>
            <w:hideMark/>
          </w:tcPr>
          <w:p w14:paraId="500D5E34"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umożliwiać inspekcję szyfrowanej komunikacji SSH (Secure Shell) dla ruchu wychodzącego w celu wykrywania tunelowania innych protokołów w ramach usługi SSH.</w:t>
            </w:r>
          </w:p>
        </w:tc>
      </w:tr>
      <w:tr w:rsidR="007660A1" w:rsidRPr="00555B52" w14:paraId="73058054" w14:textId="77777777" w:rsidTr="00D81C55">
        <w:trPr>
          <w:trHeight w:val="300"/>
        </w:trPr>
        <w:tc>
          <w:tcPr>
            <w:tcW w:w="0" w:type="auto"/>
            <w:shd w:val="clear" w:color="auto" w:fill="1F4E79" w:themeFill="accent1" w:themeFillShade="80"/>
            <w:vAlign w:val="center"/>
            <w:hideMark/>
          </w:tcPr>
          <w:p w14:paraId="5C66BF4B"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 </w:t>
            </w:r>
          </w:p>
        </w:tc>
        <w:tc>
          <w:tcPr>
            <w:tcW w:w="8882" w:type="dxa"/>
            <w:shd w:val="clear" w:color="auto" w:fill="1F4E79" w:themeFill="accent1" w:themeFillShade="80"/>
            <w:vAlign w:val="center"/>
            <w:hideMark/>
          </w:tcPr>
          <w:p w14:paraId="6CC59582" w14:textId="77777777" w:rsidR="007660A1" w:rsidRPr="00F42245" w:rsidRDefault="007660A1" w:rsidP="00D81C55">
            <w:pPr>
              <w:spacing w:before="120" w:after="120" w:line="240" w:lineRule="auto"/>
              <w:jc w:val="center"/>
              <w:rPr>
                <w:rFonts w:ascii="Calibri" w:eastAsia="Times New Roman" w:hAnsi="Calibri" w:cs="Calibri"/>
                <w:b/>
                <w:bCs/>
                <w:color w:val="FFFFFF" w:themeColor="background1"/>
                <w:lang w:eastAsia="pl-PL"/>
              </w:rPr>
            </w:pPr>
            <w:r w:rsidRPr="00F42245">
              <w:rPr>
                <w:rFonts w:ascii="Calibri" w:eastAsia="Times New Roman" w:hAnsi="Calibri" w:cs="Calibri"/>
                <w:b/>
                <w:bCs/>
                <w:color w:val="FFFFFF" w:themeColor="background1"/>
                <w:lang w:eastAsia="pl-PL"/>
              </w:rPr>
              <w:t>Wymagania podstawowe identyfikacja użytkowników</w:t>
            </w:r>
          </w:p>
        </w:tc>
      </w:tr>
      <w:tr w:rsidR="007660A1" w:rsidRPr="00555B52" w14:paraId="39629D95" w14:textId="77777777" w:rsidTr="00D81C55">
        <w:trPr>
          <w:trHeight w:val="2040"/>
        </w:trPr>
        <w:tc>
          <w:tcPr>
            <w:tcW w:w="0" w:type="auto"/>
            <w:shd w:val="clear" w:color="auto" w:fill="5B9BD5" w:themeFill="accent1"/>
            <w:vAlign w:val="center"/>
            <w:hideMark/>
          </w:tcPr>
          <w:p w14:paraId="35190A22"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25</w:t>
            </w:r>
          </w:p>
        </w:tc>
        <w:tc>
          <w:tcPr>
            <w:tcW w:w="8882" w:type="dxa"/>
            <w:shd w:val="clear" w:color="auto" w:fill="auto"/>
            <w:vAlign w:val="center"/>
            <w:hideMark/>
          </w:tcPr>
          <w:p w14:paraId="1CA67852"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mieć możliwość transparentnego ustalenia tożsamości użytkowników sieci (integracja z Active Directory, Ms Exchange, Citrix, LDAP i serwerami Terminal Services). Polityka kontroli dostępu (firewall) powinna precyzyjnie definiować prawa dostępu użytkowników do określonych usług sieci i musi być utrzymywana nawet gdy użytkownik zmieni lokalizację i adres IP. W przypadku użytkowników pracujących w środowisku terminalowym, tym samym mających wspólny adres IP, ustalanie tożsamości musi odbywać się również transparentnie.</w:t>
            </w:r>
          </w:p>
        </w:tc>
      </w:tr>
      <w:tr w:rsidR="007660A1" w:rsidRPr="00555B52" w14:paraId="1EDA0C70" w14:textId="77777777" w:rsidTr="00D81C55">
        <w:trPr>
          <w:trHeight w:val="880"/>
        </w:trPr>
        <w:tc>
          <w:tcPr>
            <w:tcW w:w="0" w:type="auto"/>
            <w:shd w:val="clear" w:color="auto" w:fill="5B9BD5" w:themeFill="accent1"/>
            <w:vAlign w:val="center"/>
            <w:hideMark/>
          </w:tcPr>
          <w:p w14:paraId="17443506"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26</w:t>
            </w:r>
          </w:p>
        </w:tc>
        <w:tc>
          <w:tcPr>
            <w:tcW w:w="8882" w:type="dxa"/>
            <w:shd w:val="clear" w:color="auto" w:fill="auto"/>
            <w:vAlign w:val="center"/>
            <w:hideMark/>
          </w:tcPr>
          <w:p w14:paraId="2EB2DD21"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mieć możliwość zbierania i analizowania informacji Syslog z</w:t>
            </w:r>
            <w:r w:rsidR="00913C8A">
              <w:rPr>
                <w:rFonts w:ascii="Calibri" w:eastAsia="Times New Roman" w:hAnsi="Calibri" w:cs="Calibri"/>
                <w:color w:val="000000"/>
                <w:lang w:eastAsia="pl-PL"/>
              </w:rPr>
              <w:t> </w:t>
            </w:r>
            <w:r w:rsidRPr="00555B52">
              <w:rPr>
                <w:rFonts w:ascii="Calibri" w:eastAsia="Times New Roman" w:hAnsi="Calibri" w:cs="Calibri"/>
                <w:color w:val="000000"/>
                <w:lang w:eastAsia="pl-PL"/>
              </w:rPr>
              <w:t>urządzeń sieciowych i systemów innych niż MS Windows (np. Linux lub Unix) w celu łączenia nazw użytkowników z adresami IP hostów z których ci użytkownicy nawiązują połączenia.</w:t>
            </w:r>
          </w:p>
        </w:tc>
      </w:tr>
      <w:tr w:rsidR="007660A1" w:rsidRPr="00555B52" w14:paraId="7A0E2D07" w14:textId="77777777" w:rsidTr="00D81C55">
        <w:trPr>
          <w:trHeight w:val="1170"/>
        </w:trPr>
        <w:tc>
          <w:tcPr>
            <w:tcW w:w="0" w:type="auto"/>
            <w:shd w:val="clear" w:color="auto" w:fill="5B9BD5" w:themeFill="accent1"/>
            <w:vAlign w:val="center"/>
            <w:hideMark/>
          </w:tcPr>
          <w:p w14:paraId="2E1BE92C"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27</w:t>
            </w:r>
          </w:p>
        </w:tc>
        <w:tc>
          <w:tcPr>
            <w:tcW w:w="8882" w:type="dxa"/>
            <w:shd w:val="clear" w:color="auto" w:fill="auto"/>
            <w:vAlign w:val="center"/>
            <w:hideMark/>
          </w:tcPr>
          <w:p w14:paraId="7FCD1792"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odczytywać oryginalne adresy IP stacji końcowych z nagłówka X-Forwarded-For i wykrywać na tej podstawie użytkowników z domeny Windows Active Directory generujących daną sesje w przypadku gdy analizowany ruch przechodzi wcześniej przez serwer Proxy ukrywający oryginalne adresy IP zanim dojdzie on do urządzenia.</w:t>
            </w:r>
          </w:p>
        </w:tc>
      </w:tr>
      <w:tr w:rsidR="007660A1" w:rsidRPr="00555B52" w14:paraId="491E1F85" w14:textId="77777777" w:rsidTr="00D81C55">
        <w:trPr>
          <w:trHeight w:val="300"/>
        </w:trPr>
        <w:tc>
          <w:tcPr>
            <w:tcW w:w="0" w:type="auto"/>
            <w:shd w:val="clear" w:color="auto" w:fill="1F4E79" w:themeFill="accent1" w:themeFillShade="80"/>
            <w:vAlign w:val="center"/>
            <w:hideMark/>
          </w:tcPr>
          <w:p w14:paraId="0CE26274"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 </w:t>
            </w:r>
          </w:p>
        </w:tc>
        <w:tc>
          <w:tcPr>
            <w:tcW w:w="8882" w:type="dxa"/>
            <w:shd w:val="clear" w:color="auto" w:fill="1F4E79" w:themeFill="accent1" w:themeFillShade="80"/>
            <w:vAlign w:val="center"/>
            <w:hideMark/>
          </w:tcPr>
          <w:p w14:paraId="63E7A7D2" w14:textId="77777777" w:rsidR="007660A1" w:rsidRPr="00F42245" w:rsidRDefault="007660A1" w:rsidP="00D81C55">
            <w:pPr>
              <w:spacing w:before="120" w:after="120" w:line="240" w:lineRule="auto"/>
              <w:jc w:val="center"/>
              <w:rPr>
                <w:rFonts w:ascii="Calibri" w:eastAsia="Times New Roman" w:hAnsi="Calibri" w:cs="Calibri"/>
                <w:b/>
                <w:bCs/>
                <w:color w:val="FFFFFF" w:themeColor="background1"/>
                <w:lang w:eastAsia="pl-PL"/>
              </w:rPr>
            </w:pPr>
            <w:r w:rsidRPr="00F42245">
              <w:rPr>
                <w:rFonts w:ascii="Calibri" w:eastAsia="Times New Roman" w:hAnsi="Calibri" w:cs="Calibri"/>
                <w:b/>
                <w:bCs/>
                <w:color w:val="FFFFFF" w:themeColor="background1"/>
                <w:lang w:eastAsia="pl-PL"/>
              </w:rPr>
              <w:t>Wymagania ochrony IPS, AV, anty-spyware, URL, zero-day</w:t>
            </w:r>
          </w:p>
        </w:tc>
      </w:tr>
      <w:tr w:rsidR="007660A1" w:rsidRPr="00555B52" w14:paraId="498BC250" w14:textId="77777777" w:rsidTr="00D81C55">
        <w:trPr>
          <w:trHeight w:val="1460"/>
        </w:trPr>
        <w:tc>
          <w:tcPr>
            <w:tcW w:w="0" w:type="auto"/>
            <w:shd w:val="clear" w:color="auto" w:fill="5B9BD5" w:themeFill="accent1"/>
            <w:vAlign w:val="center"/>
            <w:hideMark/>
          </w:tcPr>
          <w:p w14:paraId="23AC114D"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28</w:t>
            </w:r>
          </w:p>
        </w:tc>
        <w:tc>
          <w:tcPr>
            <w:tcW w:w="8882" w:type="dxa"/>
            <w:shd w:val="clear" w:color="auto" w:fill="auto"/>
            <w:vAlign w:val="center"/>
            <w:hideMark/>
          </w:tcPr>
          <w:p w14:paraId="1B20849A"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posiadać moduł inspekcji antywirusowej per aplikacja oraz wybrany dekoder taki jak http, smtp, imap, pop3, ftp, smb kontrolującego ruch bez konieczności dokupowania jakichkolwiek komponentów, poza subskrypcją. Baza sygnatur anty-wirus musi być przechowywania na urządzeniu, regularnie aktualizowana w sposób automatyczny i pochodzić od tego samego producenta co producent systemu zabezpieczeń.</w:t>
            </w:r>
          </w:p>
        </w:tc>
      </w:tr>
      <w:tr w:rsidR="007660A1" w:rsidRPr="00555B52" w14:paraId="29C5175E" w14:textId="77777777" w:rsidTr="00D81C55">
        <w:trPr>
          <w:trHeight w:val="1170"/>
        </w:trPr>
        <w:tc>
          <w:tcPr>
            <w:tcW w:w="0" w:type="auto"/>
            <w:shd w:val="clear" w:color="auto" w:fill="5B9BD5" w:themeFill="accent1"/>
            <w:vAlign w:val="center"/>
            <w:hideMark/>
          </w:tcPr>
          <w:p w14:paraId="11AA6403"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29</w:t>
            </w:r>
          </w:p>
        </w:tc>
        <w:tc>
          <w:tcPr>
            <w:tcW w:w="8882" w:type="dxa"/>
            <w:shd w:val="clear" w:color="auto" w:fill="auto"/>
            <w:vAlign w:val="center"/>
            <w:hideMark/>
          </w:tcPr>
          <w:p w14:paraId="50CB7E9C"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umożliwiać uruchomienie modułu inspekcji antywirusowej per reguła polityki bezpieczeństwa firewall. Nie jest dopuszczalne, aby modułu inspekcji antywirusowej uruchamiany był per urządzenie lub jego część (np. interfejs sieciowy, strefa bezpieczeństwa).</w:t>
            </w:r>
          </w:p>
        </w:tc>
      </w:tr>
      <w:tr w:rsidR="007660A1" w:rsidRPr="00555B52" w14:paraId="0D512402" w14:textId="77777777" w:rsidTr="00D81C55">
        <w:trPr>
          <w:trHeight w:val="1460"/>
        </w:trPr>
        <w:tc>
          <w:tcPr>
            <w:tcW w:w="0" w:type="auto"/>
            <w:shd w:val="clear" w:color="auto" w:fill="5B9BD5" w:themeFill="accent1"/>
            <w:vAlign w:val="center"/>
            <w:hideMark/>
          </w:tcPr>
          <w:p w14:paraId="091E2BD2"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30</w:t>
            </w:r>
          </w:p>
        </w:tc>
        <w:tc>
          <w:tcPr>
            <w:tcW w:w="8882" w:type="dxa"/>
            <w:shd w:val="clear" w:color="auto" w:fill="auto"/>
            <w:vAlign w:val="center"/>
            <w:hideMark/>
          </w:tcPr>
          <w:p w14:paraId="6583D361"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posiadać możliwość uruchomienia modułu wykrywania i</w:t>
            </w:r>
            <w:r w:rsidR="00913C8A">
              <w:rPr>
                <w:rFonts w:ascii="Calibri" w:eastAsia="Times New Roman" w:hAnsi="Calibri" w:cs="Calibri"/>
                <w:color w:val="000000"/>
                <w:lang w:eastAsia="pl-PL"/>
              </w:rPr>
              <w:t> </w:t>
            </w:r>
            <w:r w:rsidRPr="00555B52">
              <w:rPr>
                <w:rFonts w:ascii="Calibri" w:eastAsia="Times New Roman" w:hAnsi="Calibri" w:cs="Calibri"/>
                <w:color w:val="000000"/>
                <w:lang w:eastAsia="pl-PL"/>
              </w:rPr>
              <w:t>blokowania ataków intruzów w warstwie 7 modelu OSI IPS/IDS bez konieczności dokupowania jakichkolwiek komponentów, poza subskrypcją. Baza sygnatur IPS/IDS musi być przechowywania na urządzeniu, regularnie aktualizowana w sposób automatyczny i pochodzić od tego samego producenta co producent systemu zabezpieczeń.</w:t>
            </w:r>
          </w:p>
        </w:tc>
      </w:tr>
      <w:tr w:rsidR="007660A1" w:rsidRPr="00555B52" w14:paraId="1C42743A" w14:textId="77777777" w:rsidTr="00D81C55">
        <w:trPr>
          <w:trHeight w:val="1170"/>
        </w:trPr>
        <w:tc>
          <w:tcPr>
            <w:tcW w:w="0" w:type="auto"/>
            <w:shd w:val="clear" w:color="auto" w:fill="5B9BD5" w:themeFill="accent1"/>
            <w:vAlign w:val="center"/>
            <w:hideMark/>
          </w:tcPr>
          <w:p w14:paraId="7CDF0630"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lastRenderedPageBreak/>
              <w:t>31</w:t>
            </w:r>
          </w:p>
        </w:tc>
        <w:tc>
          <w:tcPr>
            <w:tcW w:w="8882" w:type="dxa"/>
            <w:shd w:val="clear" w:color="auto" w:fill="auto"/>
            <w:vAlign w:val="center"/>
            <w:hideMark/>
          </w:tcPr>
          <w:p w14:paraId="12FD58C0"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umożliwiać uruchomienie modułu IPS/IDS per reguła polityki bezpieczeństwa firewall. Nie jest dopuszczalne, aby funkcjonalność IPS/IDS uruchamiana była per urządzenie lub jego część (np. interfejs sieciowy, strefa bezpieczeństwa).</w:t>
            </w:r>
          </w:p>
        </w:tc>
      </w:tr>
      <w:tr w:rsidR="007660A1" w:rsidRPr="00555B52" w14:paraId="5AA949D8" w14:textId="77777777" w:rsidTr="00D81C55">
        <w:trPr>
          <w:trHeight w:val="590"/>
        </w:trPr>
        <w:tc>
          <w:tcPr>
            <w:tcW w:w="0" w:type="auto"/>
            <w:shd w:val="clear" w:color="auto" w:fill="5B9BD5" w:themeFill="accent1"/>
            <w:vAlign w:val="center"/>
            <w:hideMark/>
          </w:tcPr>
          <w:p w14:paraId="3C718A92"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32</w:t>
            </w:r>
          </w:p>
        </w:tc>
        <w:tc>
          <w:tcPr>
            <w:tcW w:w="8882" w:type="dxa"/>
            <w:shd w:val="clear" w:color="auto" w:fill="auto"/>
            <w:vAlign w:val="center"/>
            <w:hideMark/>
          </w:tcPr>
          <w:p w14:paraId="6ADDD10A"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posiadać możliwość ręcznego tworzenia sygnatur IPS bezpośrednio na urządzeniu bez użycia zewnętrznych narzędzi i wsparcia producenta.</w:t>
            </w:r>
          </w:p>
        </w:tc>
      </w:tr>
      <w:tr w:rsidR="007660A1" w:rsidRPr="00555B52" w14:paraId="30AF3D17" w14:textId="77777777" w:rsidTr="00D81C55">
        <w:trPr>
          <w:trHeight w:val="1170"/>
        </w:trPr>
        <w:tc>
          <w:tcPr>
            <w:tcW w:w="0" w:type="auto"/>
            <w:shd w:val="clear" w:color="auto" w:fill="5B9BD5" w:themeFill="accent1"/>
            <w:vAlign w:val="center"/>
            <w:hideMark/>
          </w:tcPr>
          <w:p w14:paraId="2B82BBD0"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33</w:t>
            </w:r>
          </w:p>
        </w:tc>
        <w:tc>
          <w:tcPr>
            <w:tcW w:w="8882" w:type="dxa"/>
            <w:shd w:val="clear" w:color="auto" w:fill="auto"/>
            <w:vAlign w:val="center"/>
            <w:hideMark/>
          </w:tcPr>
          <w:p w14:paraId="516BD3F5"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posiadać moduł anty-spyware bez konieczności dokupowania jakichkolwiek komponentów, poza subskrypcją. Baza sygnatur anty-spyware musi być przechowywania na urządzeniu, regularnie aktualizowana w sposób automatyczny i pochodzić od tego samego producenta co producent systemu zabezpieczeń.</w:t>
            </w:r>
          </w:p>
        </w:tc>
      </w:tr>
      <w:tr w:rsidR="007660A1" w:rsidRPr="00555B52" w14:paraId="3B200103" w14:textId="77777777" w:rsidTr="00D81C55">
        <w:trPr>
          <w:trHeight w:val="1170"/>
        </w:trPr>
        <w:tc>
          <w:tcPr>
            <w:tcW w:w="0" w:type="auto"/>
            <w:shd w:val="clear" w:color="auto" w:fill="5B9BD5" w:themeFill="accent1"/>
            <w:vAlign w:val="center"/>
            <w:hideMark/>
          </w:tcPr>
          <w:p w14:paraId="4DC76216"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34</w:t>
            </w:r>
          </w:p>
        </w:tc>
        <w:tc>
          <w:tcPr>
            <w:tcW w:w="8882" w:type="dxa"/>
            <w:shd w:val="clear" w:color="auto" w:fill="auto"/>
            <w:vAlign w:val="center"/>
            <w:hideMark/>
          </w:tcPr>
          <w:p w14:paraId="750AD1D0"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w:t>
            </w:r>
            <w:r>
              <w:rPr>
                <w:rFonts w:ascii="Calibri" w:eastAsia="Times New Roman" w:hAnsi="Calibri" w:cs="Calibri"/>
                <w:color w:val="000000"/>
                <w:lang w:eastAsia="pl-PL"/>
              </w:rPr>
              <w:t xml:space="preserve"> </w:t>
            </w:r>
            <w:r w:rsidRPr="00555B52">
              <w:rPr>
                <w:rFonts w:ascii="Calibri" w:eastAsia="Times New Roman" w:hAnsi="Calibri" w:cs="Calibri"/>
                <w:color w:val="000000"/>
                <w:lang w:eastAsia="pl-PL"/>
              </w:rPr>
              <w:t>umożliwiać uruchomienie modułu anty-spyware per reguła polityki bezpieczeństwa firewall. Nie jest dopuszczalne, aby funkcjonalność anty-spyware uruchamiana była per urządzenie lub jego część (np. interfejs sieciowy, strefa bezpieczeństwa).</w:t>
            </w:r>
          </w:p>
        </w:tc>
      </w:tr>
      <w:tr w:rsidR="007660A1" w:rsidRPr="00555B52" w14:paraId="71C05AEE" w14:textId="77777777" w:rsidTr="00D81C55">
        <w:trPr>
          <w:trHeight w:val="880"/>
        </w:trPr>
        <w:tc>
          <w:tcPr>
            <w:tcW w:w="0" w:type="auto"/>
            <w:shd w:val="clear" w:color="auto" w:fill="5B9BD5" w:themeFill="accent1"/>
            <w:vAlign w:val="center"/>
            <w:hideMark/>
          </w:tcPr>
          <w:p w14:paraId="55D3B205"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35</w:t>
            </w:r>
          </w:p>
        </w:tc>
        <w:tc>
          <w:tcPr>
            <w:tcW w:w="8882" w:type="dxa"/>
            <w:shd w:val="clear" w:color="auto" w:fill="auto"/>
            <w:vAlign w:val="center"/>
            <w:hideMark/>
          </w:tcPr>
          <w:p w14:paraId="3561532B"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posiadać możliwość ręcznego tworzenia sygnatur anty-spyware bezpośrednio na urządzeniu bez użycia zewnętrznych narzędzi i wsparcia producenta.</w:t>
            </w:r>
          </w:p>
        </w:tc>
      </w:tr>
      <w:tr w:rsidR="007660A1" w:rsidRPr="00555B52" w14:paraId="3C034850" w14:textId="77777777" w:rsidTr="00D81C55">
        <w:trPr>
          <w:trHeight w:val="590"/>
        </w:trPr>
        <w:tc>
          <w:tcPr>
            <w:tcW w:w="0" w:type="auto"/>
            <w:shd w:val="clear" w:color="auto" w:fill="5B9BD5" w:themeFill="accent1"/>
            <w:vAlign w:val="center"/>
            <w:hideMark/>
          </w:tcPr>
          <w:p w14:paraId="7B6D5325"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36</w:t>
            </w:r>
          </w:p>
        </w:tc>
        <w:tc>
          <w:tcPr>
            <w:tcW w:w="8882" w:type="dxa"/>
            <w:shd w:val="clear" w:color="auto" w:fill="auto"/>
            <w:vAlign w:val="center"/>
            <w:hideMark/>
          </w:tcPr>
          <w:p w14:paraId="2C1BA7DB"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posiadać sygnatury DNS wykrywające i blokujące ruch do domen uznanych za złośliwe.</w:t>
            </w:r>
          </w:p>
        </w:tc>
      </w:tr>
      <w:tr w:rsidR="007660A1" w:rsidRPr="00555B52" w14:paraId="2FC4B579" w14:textId="77777777" w:rsidTr="00D81C55">
        <w:trPr>
          <w:trHeight w:val="1170"/>
        </w:trPr>
        <w:tc>
          <w:tcPr>
            <w:tcW w:w="0" w:type="auto"/>
            <w:shd w:val="clear" w:color="auto" w:fill="5B9BD5" w:themeFill="accent1"/>
            <w:vAlign w:val="center"/>
            <w:hideMark/>
          </w:tcPr>
          <w:p w14:paraId="64F9F10A"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37</w:t>
            </w:r>
          </w:p>
        </w:tc>
        <w:tc>
          <w:tcPr>
            <w:tcW w:w="8882" w:type="dxa"/>
            <w:shd w:val="clear" w:color="auto" w:fill="auto"/>
            <w:vAlign w:val="center"/>
            <w:hideMark/>
          </w:tcPr>
          <w:p w14:paraId="63A0ED83"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posiadać funkcjonalność podmiany adresów IP w</w:t>
            </w:r>
            <w:r w:rsidR="00913C8A">
              <w:rPr>
                <w:rFonts w:ascii="Calibri" w:eastAsia="Times New Roman" w:hAnsi="Calibri" w:cs="Calibri"/>
                <w:color w:val="000000"/>
                <w:lang w:eastAsia="pl-PL"/>
              </w:rPr>
              <w:t> </w:t>
            </w:r>
            <w:r w:rsidRPr="00555B52">
              <w:rPr>
                <w:rFonts w:ascii="Calibri" w:eastAsia="Times New Roman" w:hAnsi="Calibri" w:cs="Calibri"/>
                <w:color w:val="000000"/>
                <w:lang w:eastAsia="pl-PL"/>
              </w:rPr>
              <w:t>odpowiedziach DNS dla domen uznanych za złośliwe w celu łatwej identyfikacji stacji końcowych pracujących w sieci LAN zarażonych złośliwym oprogramowaniem (tzw. DNS Sinkhole).</w:t>
            </w:r>
          </w:p>
        </w:tc>
      </w:tr>
      <w:tr w:rsidR="007660A1" w:rsidRPr="00555B52" w14:paraId="061A3B2C" w14:textId="77777777" w:rsidTr="00D81C55">
        <w:trPr>
          <w:trHeight w:val="590"/>
        </w:trPr>
        <w:tc>
          <w:tcPr>
            <w:tcW w:w="0" w:type="auto"/>
            <w:shd w:val="clear" w:color="auto" w:fill="5B9BD5" w:themeFill="accent1"/>
            <w:vAlign w:val="center"/>
            <w:hideMark/>
          </w:tcPr>
          <w:p w14:paraId="2872B89A"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38</w:t>
            </w:r>
          </w:p>
        </w:tc>
        <w:tc>
          <w:tcPr>
            <w:tcW w:w="8882" w:type="dxa"/>
            <w:shd w:val="clear" w:color="auto" w:fill="auto"/>
            <w:vAlign w:val="center"/>
            <w:hideMark/>
          </w:tcPr>
          <w:p w14:paraId="5420B706"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posiadać funkcję wykrywania aktywności sieci typu Botnet na podstawie analizy behawioralnej.</w:t>
            </w:r>
          </w:p>
        </w:tc>
      </w:tr>
      <w:tr w:rsidR="007660A1" w:rsidRPr="00555B52" w14:paraId="5A83EB1A" w14:textId="77777777" w:rsidTr="00D81C55">
        <w:trPr>
          <w:trHeight w:val="300"/>
        </w:trPr>
        <w:tc>
          <w:tcPr>
            <w:tcW w:w="0" w:type="auto"/>
            <w:shd w:val="clear" w:color="auto" w:fill="1F4E79" w:themeFill="accent1" w:themeFillShade="80"/>
            <w:vAlign w:val="center"/>
            <w:hideMark/>
          </w:tcPr>
          <w:p w14:paraId="375CC03B"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 </w:t>
            </w:r>
          </w:p>
        </w:tc>
        <w:tc>
          <w:tcPr>
            <w:tcW w:w="8882" w:type="dxa"/>
            <w:shd w:val="clear" w:color="auto" w:fill="1F4E79" w:themeFill="accent1" w:themeFillShade="80"/>
            <w:vAlign w:val="center"/>
            <w:hideMark/>
          </w:tcPr>
          <w:p w14:paraId="7C476894" w14:textId="77777777" w:rsidR="007660A1" w:rsidRPr="00F42245" w:rsidRDefault="007660A1" w:rsidP="00D81C55">
            <w:pPr>
              <w:spacing w:before="120" w:after="120" w:line="240" w:lineRule="auto"/>
              <w:jc w:val="center"/>
              <w:rPr>
                <w:rFonts w:ascii="Calibri" w:eastAsia="Times New Roman" w:hAnsi="Calibri" w:cs="Calibri"/>
                <w:b/>
                <w:bCs/>
                <w:color w:val="FFFFFF" w:themeColor="background1"/>
                <w:lang w:eastAsia="pl-PL"/>
              </w:rPr>
            </w:pPr>
            <w:r w:rsidRPr="00F42245">
              <w:rPr>
                <w:rFonts w:ascii="Calibri" w:eastAsia="Times New Roman" w:hAnsi="Calibri" w:cs="Calibri"/>
                <w:b/>
                <w:bCs/>
                <w:color w:val="FFFFFF" w:themeColor="background1"/>
                <w:lang w:eastAsia="pl-PL"/>
              </w:rPr>
              <w:t>Wymagania dodatkowe NAT, DoS, IPSEC VPN, SSL VPN, QoS</w:t>
            </w:r>
          </w:p>
        </w:tc>
      </w:tr>
      <w:tr w:rsidR="007660A1" w:rsidRPr="00555B52" w14:paraId="0CA62FD4" w14:textId="77777777" w:rsidTr="00D81C55">
        <w:trPr>
          <w:trHeight w:val="1170"/>
        </w:trPr>
        <w:tc>
          <w:tcPr>
            <w:tcW w:w="0" w:type="auto"/>
            <w:shd w:val="clear" w:color="auto" w:fill="5B9BD5" w:themeFill="accent1"/>
            <w:vAlign w:val="center"/>
            <w:hideMark/>
          </w:tcPr>
          <w:p w14:paraId="11DF2FAC"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39</w:t>
            </w:r>
          </w:p>
        </w:tc>
        <w:tc>
          <w:tcPr>
            <w:tcW w:w="8882" w:type="dxa"/>
            <w:shd w:val="clear" w:color="auto" w:fill="auto"/>
            <w:vAlign w:val="center"/>
            <w:hideMark/>
          </w:tcPr>
          <w:p w14:paraId="3A348A30"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wykonywać statyczną i dynamiczną translację adresów NAT. Mechanizmy NAT muszą umożliwiać co najmniej dostęp wielu komputerów posiadających adresy prywatne do Internetu z wykorzystaniem jednego publicznego adresu IP oraz udostępnianie usług serwerów o adresacji prywatnej w sieci Internet.</w:t>
            </w:r>
          </w:p>
        </w:tc>
      </w:tr>
      <w:tr w:rsidR="007660A1" w:rsidRPr="00555B52" w14:paraId="7E733CE1" w14:textId="77777777" w:rsidTr="00D81C55">
        <w:trPr>
          <w:trHeight w:val="880"/>
        </w:trPr>
        <w:tc>
          <w:tcPr>
            <w:tcW w:w="0" w:type="auto"/>
            <w:shd w:val="clear" w:color="auto" w:fill="5B9BD5" w:themeFill="accent1"/>
            <w:vAlign w:val="center"/>
            <w:hideMark/>
          </w:tcPr>
          <w:p w14:paraId="5E858A11"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40</w:t>
            </w:r>
          </w:p>
        </w:tc>
        <w:tc>
          <w:tcPr>
            <w:tcW w:w="8882" w:type="dxa"/>
            <w:shd w:val="clear" w:color="auto" w:fill="auto"/>
            <w:vAlign w:val="center"/>
            <w:hideMark/>
          </w:tcPr>
          <w:p w14:paraId="440E94E7"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posiadać funkcję ochrony przed atakami typu DoS wraz z</w:t>
            </w:r>
            <w:r w:rsidR="00913C8A">
              <w:rPr>
                <w:rFonts w:ascii="Calibri" w:eastAsia="Times New Roman" w:hAnsi="Calibri" w:cs="Calibri"/>
                <w:color w:val="000000"/>
                <w:lang w:eastAsia="pl-PL"/>
              </w:rPr>
              <w:t> </w:t>
            </w:r>
            <w:r w:rsidRPr="00555B52">
              <w:rPr>
                <w:rFonts w:ascii="Calibri" w:eastAsia="Times New Roman" w:hAnsi="Calibri" w:cs="Calibri"/>
                <w:color w:val="000000"/>
                <w:lang w:eastAsia="pl-PL"/>
              </w:rPr>
              <w:t>możliwością limitowania ilości jednoczesnych sesji w odniesieniu do źródłowego lub docelowego adresu IP.</w:t>
            </w:r>
          </w:p>
        </w:tc>
      </w:tr>
      <w:tr w:rsidR="007660A1" w:rsidRPr="00555B52" w14:paraId="5F7E894D" w14:textId="77777777" w:rsidTr="00D81C55">
        <w:trPr>
          <w:trHeight w:val="1460"/>
        </w:trPr>
        <w:tc>
          <w:tcPr>
            <w:tcW w:w="0" w:type="auto"/>
            <w:shd w:val="clear" w:color="auto" w:fill="5B9BD5" w:themeFill="accent1"/>
            <w:vAlign w:val="center"/>
            <w:hideMark/>
          </w:tcPr>
          <w:p w14:paraId="25F37136"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41</w:t>
            </w:r>
          </w:p>
        </w:tc>
        <w:tc>
          <w:tcPr>
            <w:tcW w:w="8882" w:type="dxa"/>
            <w:shd w:val="clear" w:color="auto" w:fill="auto"/>
            <w:vAlign w:val="center"/>
            <w:hideMark/>
          </w:tcPr>
          <w:p w14:paraId="074AE6A2"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 xml:space="preserve">System zabezpieczeń firewall musi umożliwiać zestawianie zabezpieczonych kryptograficznie tuneli VPN w oparciu o standardy IPSec i IKE w konfiguracji site-to-site. Konfiguracja VPN musi odbywać się w oparciu o ustawienia </w:t>
            </w:r>
            <w:r w:rsidR="00E87395" w:rsidRPr="00555B52">
              <w:rPr>
                <w:rFonts w:ascii="Calibri" w:eastAsia="Times New Roman" w:hAnsi="Calibri" w:cs="Calibri"/>
                <w:color w:val="000000"/>
                <w:lang w:eastAsia="pl-PL"/>
              </w:rPr>
              <w:t>routingu</w:t>
            </w:r>
            <w:r w:rsidRPr="00555B52">
              <w:rPr>
                <w:rFonts w:ascii="Calibri" w:eastAsia="Times New Roman" w:hAnsi="Calibri" w:cs="Calibri"/>
                <w:color w:val="000000"/>
                <w:lang w:eastAsia="pl-PL"/>
              </w:rPr>
              <w:t xml:space="preserve"> (tzw. routing-based VPN). Dostęp VPN dla użytkowników mobilnych musi odbywać się na bazie technologii SSL VPN. Wykorzystanie funkcji VPN (IPSec i SSL) nie wymaga zakupu dodatkowych licencji.</w:t>
            </w:r>
          </w:p>
        </w:tc>
      </w:tr>
      <w:tr w:rsidR="007660A1" w:rsidRPr="00555B52" w14:paraId="064397E1" w14:textId="77777777" w:rsidTr="00D81C55">
        <w:trPr>
          <w:trHeight w:val="1170"/>
        </w:trPr>
        <w:tc>
          <w:tcPr>
            <w:tcW w:w="0" w:type="auto"/>
            <w:shd w:val="clear" w:color="auto" w:fill="5B9BD5" w:themeFill="accent1"/>
            <w:vAlign w:val="center"/>
            <w:hideMark/>
          </w:tcPr>
          <w:p w14:paraId="14662E82"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lastRenderedPageBreak/>
              <w:t>42</w:t>
            </w:r>
          </w:p>
        </w:tc>
        <w:tc>
          <w:tcPr>
            <w:tcW w:w="8882" w:type="dxa"/>
            <w:shd w:val="clear" w:color="auto" w:fill="auto"/>
            <w:vAlign w:val="center"/>
            <w:hideMark/>
          </w:tcPr>
          <w:p w14:paraId="2F12FB68"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wykonywać zarządzanie pasmem sieci (QoS) w zakresie oznaczania pakietów znacznikami DiffServ, a także ustawiania dla dowolnych aplikacji priorytetu, pasma maksymalnego i gwarantowanego. System musi umożliwiać stworzenie co najmniej 8 klas dla różnego rodzaju ruchu sieciowego.</w:t>
            </w:r>
          </w:p>
        </w:tc>
      </w:tr>
      <w:tr w:rsidR="007660A1" w:rsidRPr="00555B52" w14:paraId="51A45A75" w14:textId="77777777" w:rsidTr="00D81C55">
        <w:trPr>
          <w:trHeight w:val="590"/>
        </w:trPr>
        <w:tc>
          <w:tcPr>
            <w:tcW w:w="0" w:type="auto"/>
            <w:shd w:val="clear" w:color="auto" w:fill="5B9BD5" w:themeFill="accent1"/>
            <w:vAlign w:val="center"/>
            <w:hideMark/>
          </w:tcPr>
          <w:p w14:paraId="6A265712"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43</w:t>
            </w:r>
          </w:p>
        </w:tc>
        <w:tc>
          <w:tcPr>
            <w:tcW w:w="8882" w:type="dxa"/>
            <w:shd w:val="clear" w:color="auto" w:fill="auto"/>
            <w:vAlign w:val="center"/>
            <w:hideMark/>
          </w:tcPr>
          <w:p w14:paraId="5BE7408D"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musi mieć możliwość kształtowania ruchu sieciowego (QoS) dla poszczególnych użytkowników.</w:t>
            </w:r>
          </w:p>
        </w:tc>
      </w:tr>
      <w:tr w:rsidR="007660A1" w:rsidRPr="00555B52" w14:paraId="109E27E0" w14:textId="77777777" w:rsidTr="00D81C55">
        <w:trPr>
          <w:trHeight w:val="880"/>
        </w:trPr>
        <w:tc>
          <w:tcPr>
            <w:tcW w:w="0" w:type="auto"/>
            <w:shd w:val="clear" w:color="auto" w:fill="5B9BD5" w:themeFill="accent1"/>
            <w:vAlign w:val="center"/>
            <w:hideMark/>
          </w:tcPr>
          <w:p w14:paraId="292F104C"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44</w:t>
            </w:r>
          </w:p>
        </w:tc>
        <w:tc>
          <w:tcPr>
            <w:tcW w:w="8882" w:type="dxa"/>
            <w:shd w:val="clear" w:color="auto" w:fill="auto"/>
            <w:vAlign w:val="center"/>
            <w:hideMark/>
          </w:tcPr>
          <w:p w14:paraId="0D910CA1"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musi mieć możliwość kształtowania ruchu sieciowego (QoS) per sesja na podstawie znaczników DSCP. Musi istnieć możliwość przydzielania takiej samej klasy QoS dla ruchu wychodzącego i przychodzącego.</w:t>
            </w:r>
          </w:p>
        </w:tc>
      </w:tr>
      <w:tr w:rsidR="007660A1" w:rsidRPr="00555B52" w14:paraId="77204D86" w14:textId="77777777" w:rsidTr="00D81C55">
        <w:trPr>
          <w:trHeight w:val="300"/>
        </w:trPr>
        <w:tc>
          <w:tcPr>
            <w:tcW w:w="0" w:type="auto"/>
            <w:shd w:val="clear" w:color="auto" w:fill="1F4E79" w:themeFill="accent1" w:themeFillShade="80"/>
            <w:vAlign w:val="center"/>
            <w:hideMark/>
          </w:tcPr>
          <w:p w14:paraId="1E6C765F"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 </w:t>
            </w:r>
          </w:p>
        </w:tc>
        <w:tc>
          <w:tcPr>
            <w:tcW w:w="8882" w:type="dxa"/>
            <w:shd w:val="clear" w:color="auto" w:fill="1F4E79" w:themeFill="accent1" w:themeFillShade="80"/>
            <w:vAlign w:val="center"/>
            <w:hideMark/>
          </w:tcPr>
          <w:p w14:paraId="4205E49E" w14:textId="77777777" w:rsidR="007660A1" w:rsidRPr="00F42245" w:rsidRDefault="007660A1" w:rsidP="00D81C55">
            <w:pPr>
              <w:spacing w:before="120" w:after="120" w:line="240" w:lineRule="auto"/>
              <w:jc w:val="center"/>
              <w:rPr>
                <w:rFonts w:ascii="Calibri" w:eastAsia="Times New Roman" w:hAnsi="Calibri" w:cs="Calibri"/>
                <w:b/>
                <w:bCs/>
                <w:color w:val="FFFFFF" w:themeColor="background1"/>
                <w:lang w:eastAsia="pl-PL"/>
              </w:rPr>
            </w:pPr>
            <w:r w:rsidRPr="00F42245">
              <w:rPr>
                <w:rFonts w:ascii="Calibri" w:eastAsia="Times New Roman" w:hAnsi="Calibri" w:cs="Calibri"/>
                <w:b/>
                <w:bCs/>
                <w:color w:val="FFFFFF" w:themeColor="background1"/>
                <w:lang w:eastAsia="pl-PL"/>
              </w:rPr>
              <w:t xml:space="preserve">Wymagania dodatkowe środowisko wirtualne </w:t>
            </w:r>
            <w:r w:rsidR="00B448B2">
              <w:rPr>
                <w:rFonts w:ascii="Calibri" w:eastAsia="Times New Roman" w:hAnsi="Calibri" w:cs="Calibri"/>
                <w:b/>
                <w:bCs/>
                <w:color w:val="FFFFFF" w:themeColor="background1"/>
                <w:lang w:eastAsia="pl-PL"/>
              </w:rPr>
              <w:t>VMware</w:t>
            </w:r>
          </w:p>
        </w:tc>
      </w:tr>
      <w:tr w:rsidR="007660A1" w:rsidRPr="00555B52" w14:paraId="24D3368F" w14:textId="77777777" w:rsidTr="00D81C55">
        <w:trPr>
          <w:trHeight w:val="2040"/>
        </w:trPr>
        <w:tc>
          <w:tcPr>
            <w:tcW w:w="0" w:type="auto"/>
            <w:shd w:val="clear" w:color="auto" w:fill="5B9BD5" w:themeFill="accent1"/>
            <w:vAlign w:val="center"/>
            <w:hideMark/>
          </w:tcPr>
          <w:p w14:paraId="2D4AFC80"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45</w:t>
            </w:r>
          </w:p>
        </w:tc>
        <w:tc>
          <w:tcPr>
            <w:tcW w:w="8882" w:type="dxa"/>
            <w:shd w:val="clear" w:color="auto" w:fill="auto"/>
            <w:vAlign w:val="center"/>
            <w:hideMark/>
          </w:tcPr>
          <w:p w14:paraId="30C586DA" w14:textId="4B174F31"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 xml:space="preserve">System zabezpieczeń firewall musi umożliwiać integrację w środowisku wirtualnym </w:t>
            </w:r>
            <w:r w:rsidR="00B448B2">
              <w:rPr>
                <w:rFonts w:ascii="Calibri" w:eastAsia="Times New Roman" w:hAnsi="Calibri" w:cs="Calibri"/>
                <w:color w:val="000000"/>
                <w:lang w:eastAsia="pl-PL"/>
              </w:rPr>
              <w:t>VMware</w:t>
            </w:r>
            <w:r w:rsidRPr="00555B52">
              <w:rPr>
                <w:rFonts w:ascii="Calibri" w:eastAsia="Times New Roman" w:hAnsi="Calibri" w:cs="Calibri"/>
                <w:color w:val="000000"/>
                <w:lang w:eastAsia="pl-PL"/>
              </w:rPr>
              <w:t xml:space="preserve"> w</w:t>
            </w:r>
            <w:r w:rsidR="00913C8A">
              <w:rPr>
                <w:rFonts w:ascii="Calibri" w:eastAsia="Times New Roman" w:hAnsi="Calibri" w:cs="Calibri"/>
                <w:color w:val="000000"/>
                <w:lang w:eastAsia="pl-PL"/>
              </w:rPr>
              <w:t> </w:t>
            </w:r>
            <w:r w:rsidRPr="00555B52">
              <w:rPr>
                <w:rFonts w:ascii="Calibri" w:eastAsia="Times New Roman" w:hAnsi="Calibri" w:cs="Calibri"/>
                <w:color w:val="000000"/>
                <w:lang w:eastAsia="pl-PL"/>
              </w:rPr>
              <w:t xml:space="preserve">taki sposób, aby firewall mógł automatycznie pobierać informacje o uruchomionych maszynach wirtualnych (np. ich nazwy) i korzystał z tych informacji do budowy polityk bezpieczeństwa. Tak zbudowane polityki </w:t>
            </w:r>
            <w:r w:rsidR="00A2684D">
              <w:t>mają</w:t>
            </w:r>
            <w:r w:rsidRPr="00555B52">
              <w:rPr>
                <w:rFonts w:ascii="Calibri" w:eastAsia="Times New Roman" w:hAnsi="Calibri" w:cs="Calibri"/>
                <w:color w:val="000000"/>
                <w:lang w:eastAsia="pl-PL"/>
              </w:rPr>
              <w:t xml:space="preserve"> skutecznie klasyfikować i kontrolować ruch bez względu na rzeczywiste adresy IP maszyn wirtualnych i jakakolwiek zmiana tych adresów nie powinna pociągać za sobą konieczności zmiany konfiguracji polityk bezpieczeństwa firewalla.</w:t>
            </w:r>
          </w:p>
        </w:tc>
      </w:tr>
      <w:tr w:rsidR="007660A1" w:rsidRPr="00555B52" w14:paraId="2599FC4F" w14:textId="77777777" w:rsidTr="00D81C55">
        <w:trPr>
          <w:trHeight w:val="300"/>
        </w:trPr>
        <w:tc>
          <w:tcPr>
            <w:tcW w:w="0" w:type="auto"/>
            <w:shd w:val="clear" w:color="auto" w:fill="1F4E79" w:themeFill="accent1" w:themeFillShade="80"/>
            <w:vAlign w:val="center"/>
            <w:hideMark/>
          </w:tcPr>
          <w:p w14:paraId="55E0CBDD"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 </w:t>
            </w:r>
          </w:p>
        </w:tc>
        <w:tc>
          <w:tcPr>
            <w:tcW w:w="8882" w:type="dxa"/>
            <w:shd w:val="clear" w:color="auto" w:fill="1F4E79" w:themeFill="accent1" w:themeFillShade="80"/>
            <w:vAlign w:val="center"/>
            <w:hideMark/>
          </w:tcPr>
          <w:p w14:paraId="2BF9B4CE" w14:textId="77777777" w:rsidR="007660A1" w:rsidRPr="00F42245" w:rsidRDefault="007660A1" w:rsidP="00D81C55">
            <w:pPr>
              <w:spacing w:before="120" w:after="120" w:line="240" w:lineRule="auto"/>
              <w:jc w:val="center"/>
              <w:rPr>
                <w:rFonts w:ascii="Calibri" w:eastAsia="Times New Roman" w:hAnsi="Calibri" w:cs="Calibri"/>
                <w:b/>
                <w:bCs/>
                <w:color w:val="FFFFFF" w:themeColor="background1"/>
                <w:lang w:eastAsia="pl-PL"/>
              </w:rPr>
            </w:pPr>
            <w:r w:rsidRPr="00F42245">
              <w:rPr>
                <w:rFonts w:ascii="Calibri" w:eastAsia="Times New Roman" w:hAnsi="Calibri" w:cs="Calibri"/>
                <w:b/>
                <w:bCs/>
                <w:color w:val="FFFFFF" w:themeColor="background1"/>
                <w:lang w:eastAsia="pl-PL"/>
              </w:rPr>
              <w:t>Wymagania zarządzanie i raportowanie</w:t>
            </w:r>
          </w:p>
        </w:tc>
      </w:tr>
      <w:tr w:rsidR="007660A1" w:rsidRPr="00555B52" w14:paraId="26669B63" w14:textId="77777777" w:rsidTr="00D81C55">
        <w:trPr>
          <w:trHeight w:val="1170"/>
        </w:trPr>
        <w:tc>
          <w:tcPr>
            <w:tcW w:w="0" w:type="auto"/>
            <w:shd w:val="clear" w:color="auto" w:fill="5B9BD5" w:themeFill="accent1"/>
            <w:vAlign w:val="center"/>
            <w:hideMark/>
          </w:tcPr>
          <w:p w14:paraId="1F712264"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46</w:t>
            </w:r>
          </w:p>
        </w:tc>
        <w:tc>
          <w:tcPr>
            <w:tcW w:w="8882" w:type="dxa"/>
            <w:shd w:val="clear" w:color="auto" w:fill="auto"/>
            <w:vAlign w:val="center"/>
            <w:hideMark/>
          </w:tcPr>
          <w:p w14:paraId="524118F0"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Zarządzanie systemu zabezpieczeń musi odbywać się z linii poleceń (CLI) oraz graficznej konsoli Web GUI dostępnej przez przeglądarkę WWW. Nie jest dopuszczalne, aby istniała konieczność instalacji dodatkowego oprogramowania na stacji administratora w celu zarządzania systemem.</w:t>
            </w:r>
          </w:p>
        </w:tc>
      </w:tr>
      <w:tr w:rsidR="007660A1" w:rsidRPr="00555B52" w14:paraId="1E09226B" w14:textId="77777777" w:rsidTr="00D81C55">
        <w:trPr>
          <w:trHeight w:val="1170"/>
        </w:trPr>
        <w:tc>
          <w:tcPr>
            <w:tcW w:w="0" w:type="auto"/>
            <w:shd w:val="clear" w:color="auto" w:fill="5B9BD5" w:themeFill="accent1"/>
            <w:vAlign w:val="center"/>
            <w:hideMark/>
          </w:tcPr>
          <w:p w14:paraId="4963E388"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47</w:t>
            </w:r>
          </w:p>
        </w:tc>
        <w:tc>
          <w:tcPr>
            <w:tcW w:w="8882" w:type="dxa"/>
            <w:shd w:val="clear" w:color="auto" w:fill="auto"/>
            <w:vAlign w:val="center"/>
            <w:hideMark/>
          </w:tcPr>
          <w:p w14:paraId="181CA596"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posiadać koncept konfiguracji kandydackiej którą można dowolnie edytować na urządzeniu bez automatycznego zatwierdzania wprowadzonych zmian w konfiguracji urządzenia do momentu gdy zmiany zostaną zaakceptowane i sprawdzone przez administratora systemu.</w:t>
            </w:r>
          </w:p>
        </w:tc>
      </w:tr>
      <w:tr w:rsidR="007660A1" w:rsidRPr="00555B52" w14:paraId="4AAAFFC5" w14:textId="77777777" w:rsidTr="00D81C55">
        <w:trPr>
          <w:trHeight w:val="590"/>
        </w:trPr>
        <w:tc>
          <w:tcPr>
            <w:tcW w:w="0" w:type="auto"/>
            <w:shd w:val="clear" w:color="auto" w:fill="5B9BD5" w:themeFill="accent1"/>
            <w:vAlign w:val="center"/>
            <w:hideMark/>
          </w:tcPr>
          <w:p w14:paraId="5F7A1BD1"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48</w:t>
            </w:r>
          </w:p>
        </w:tc>
        <w:tc>
          <w:tcPr>
            <w:tcW w:w="8882" w:type="dxa"/>
            <w:shd w:val="clear" w:color="auto" w:fill="auto"/>
            <w:vAlign w:val="center"/>
            <w:hideMark/>
          </w:tcPr>
          <w:p w14:paraId="6A89FC90"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pozwalać na blokowanie wprowadzania i zatwierdzania zmian w konfiguracji systemu przez innych administratorów w momencie edycji konfiguracji.</w:t>
            </w:r>
          </w:p>
        </w:tc>
      </w:tr>
      <w:tr w:rsidR="007660A1" w:rsidRPr="00555B52" w14:paraId="58731591" w14:textId="77777777" w:rsidTr="00D81C55">
        <w:trPr>
          <w:trHeight w:val="880"/>
        </w:trPr>
        <w:tc>
          <w:tcPr>
            <w:tcW w:w="0" w:type="auto"/>
            <w:shd w:val="clear" w:color="auto" w:fill="5B9BD5" w:themeFill="accent1"/>
            <w:vAlign w:val="center"/>
            <w:hideMark/>
          </w:tcPr>
          <w:p w14:paraId="1D231225"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49</w:t>
            </w:r>
          </w:p>
        </w:tc>
        <w:tc>
          <w:tcPr>
            <w:tcW w:w="8882" w:type="dxa"/>
            <w:shd w:val="clear" w:color="auto" w:fill="auto"/>
            <w:vAlign w:val="center"/>
            <w:hideMark/>
          </w:tcPr>
          <w:p w14:paraId="657BC64B"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być wyposażony w interfejs XML API będący integralną częścią systemu zabezpieczeń za pomocą którego możliwa jest konfiguracja i monitorowanie stanu urządzenia bez użycia konsoli zarządzania lub linii poleceń (CLI).</w:t>
            </w:r>
          </w:p>
        </w:tc>
      </w:tr>
      <w:tr w:rsidR="007660A1" w:rsidRPr="00555B52" w14:paraId="7B1C71A3" w14:textId="77777777" w:rsidTr="00D81C55">
        <w:trPr>
          <w:trHeight w:val="880"/>
        </w:trPr>
        <w:tc>
          <w:tcPr>
            <w:tcW w:w="0" w:type="auto"/>
            <w:shd w:val="clear" w:color="auto" w:fill="5B9BD5" w:themeFill="accent1"/>
            <w:vAlign w:val="center"/>
            <w:hideMark/>
          </w:tcPr>
          <w:p w14:paraId="520F5236"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50</w:t>
            </w:r>
          </w:p>
        </w:tc>
        <w:tc>
          <w:tcPr>
            <w:tcW w:w="8882" w:type="dxa"/>
            <w:shd w:val="clear" w:color="auto" w:fill="auto"/>
            <w:vAlign w:val="center"/>
            <w:hideMark/>
          </w:tcPr>
          <w:p w14:paraId="30D1C918"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Dostęp do urządzenia i zarządzanie z sieci muszą być zabezpieczone kryptograficznie (poprzez szyfrowanie komunikacji). System zabezpieczeń musi pozwalać na zdefiniowanie wielu administratorów o różnych uprawnieniach.</w:t>
            </w:r>
          </w:p>
        </w:tc>
      </w:tr>
      <w:tr w:rsidR="007660A1" w:rsidRPr="00555B52" w14:paraId="3576693F" w14:textId="77777777" w:rsidTr="00D81C55">
        <w:trPr>
          <w:trHeight w:val="590"/>
        </w:trPr>
        <w:tc>
          <w:tcPr>
            <w:tcW w:w="0" w:type="auto"/>
            <w:shd w:val="clear" w:color="auto" w:fill="5B9BD5" w:themeFill="accent1"/>
            <w:vAlign w:val="center"/>
            <w:hideMark/>
          </w:tcPr>
          <w:p w14:paraId="0D4064D7"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51</w:t>
            </w:r>
          </w:p>
        </w:tc>
        <w:tc>
          <w:tcPr>
            <w:tcW w:w="8882" w:type="dxa"/>
            <w:shd w:val="clear" w:color="auto" w:fill="auto"/>
            <w:vAlign w:val="center"/>
            <w:hideMark/>
          </w:tcPr>
          <w:p w14:paraId="7A6951DC"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umożliwiać uwierzytelnianie administratorów za pomocą bazy lokalnej, serwera LDAP, RADIUS, TACACS+ i Kerberos.</w:t>
            </w:r>
          </w:p>
        </w:tc>
      </w:tr>
      <w:tr w:rsidR="007660A1" w:rsidRPr="00555B52" w14:paraId="4BD04429" w14:textId="77777777" w:rsidTr="00D81C55">
        <w:trPr>
          <w:trHeight w:val="590"/>
        </w:trPr>
        <w:tc>
          <w:tcPr>
            <w:tcW w:w="0" w:type="auto"/>
            <w:shd w:val="clear" w:color="auto" w:fill="5B9BD5" w:themeFill="accent1"/>
            <w:vAlign w:val="center"/>
            <w:hideMark/>
          </w:tcPr>
          <w:p w14:paraId="1AB06756"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lastRenderedPageBreak/>
              <w:t>52</w:t>
            </w:r>
          </w:p>
        </w:tc>
        <w:tc>
          <w:tcPr>
            <w:tcW w:w="8882" w:type="dxa"/>
            <w:shd w:val="clear" w:color="auto" w:fill="auto"/>
            <w:vAlign w:val="center"/>
            <w:hideMark/>
          </w:tcPr>
          <w:p w14:paraId="7C7912B9"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umożliwiać stworzenie sekwencji uwierzytelniającej posiadającej co najmniej trzy metody uwierzytelniania (np. baza lokalna, LDAP i RADIUS).</w:t>
            </w:r>
          </w:p>
        </w:tc>
      </w:tr>
      <w:tr w:rsidR="007660A1" w:rsidRPr="00555B52" w14:paraId="10B52093" w14:textId="77777777" w:rsidTr="00D81C55">
        <w:trPr>
          <w:trHeight w:val="1170"/>
        </w:trPr>
        <w:tc>
          <w:tcPr>
            <w:tcW w:w="0" w:type="auto"/>
            <w:shd w:val="clear" w:color="auto" w:fill="5B9BD5" w:themeFill="accent1"/>
            <w:vAlign w:val="center"/>
            <w:hideMark/>
          </w:tcPr>
          <w:p w14:paraId="0FD3A39A"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53</w:t>
            </w:r>
          </w:p>
        </w:tc>
        <w:tc>
          <w:tcPr>
            <w:tcW w:w="8882" w:type="dxa"/>
            <w:shd w:val="clear" w:color="auto" w:fill="auto"/>
            <w:vAlign w:val="center"/>
            <w:hideMark/>
          </w:tcPr>
          <w:p w14:paraId="45380218"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posiadać wbudowany twardy dysk do przechowywania logów i raportów o pojemności nie mniejszej niż 120 GB. Wszystkie narzędzia monitorowania, analizy logów i raportowania muszą być dostępne lokalnie na urządzeniu zabezpieczeń. Nie jest wymagany do tego celu zakup zewnętrznych urządzeń, oprogramowania ani licencji.</w:t>
            </w:r>
          </w:p>
        </w:tc>
      </w:tr>
      <w:tr w:rsidR="007660A1" w:rsidRPr="00555B52" w14:paraId="12B1B1F4" w14:textId="77777777" w:rsidTr="00D81C55">
        <w:trPr>
          <w:trHeight w:val="590"/>
        </w:trPr>
        <w:tc>
          <w:tcPr>
            <w:tcW w:w="0" w:type="auto"/>
            <w:shd w:val="clear" w:color="auto" w:fill="5B9BD5" w:themeFill="accent1"/>
            <w:vAlign w:val="center"/>
            <w:hideMark/>
          </w:tcPr>
          <w:p w14:paraId="0FAF5051"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54</w:t>
            </w:r>
          </w:p>
        </w:tc>
        <w:tc>
          <w:tcPr>
            <w:tcW w:w="8882" w:type="dxa"/>
            <w:shd w:val="clear" w:color="auto" w:fill="auto"/>
            <w:vAlign w:val="center"/>
            <w:hideMark/>
          </w:tcPr>
          <w:p w14:paraId="53A8EDA5"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Nie jest dopuszczalne rozwiązanie, gdzie włączenie logowania na dysk może obniżyć wydajność urządzenia.</w:t>
            </w:r>
          </w:p>
        </w:tc>
      </w:tr>
      <w:tr w:rsidR="007660A1" w:rsidRPr="00555B52" w14:paraId="2F0B7980" w14:textId="77777777" w:rsidTr="00D81C55">
        <w:trPr>
          <w:trHeight w:val="590"/>
        </w:trPr>
        <w:tc>
          <w:tcPr>
            <w:tcW w:w="0" w:type="auto"/>
            <w:shd w:val="clear" w:color="auto" w:fill="5B9BD5" w:themeFill="accent1"/>
            <w:vAlign w:val="center"/>
            <w:hideMark/>
          </w:tcPr>
          <w:p w14:paraId="46049D68"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55</w:t>
            </w:r>
          </w:p>
        </w:tc>
        <w:tc>
          <w:tcPr>
            <w:tcW w:w="8882" w:type="dxa"/>
            <w:shd w:val="clear" w:color="auto" w:fill="auto"/>
            <w:vAlign w:val="center"/>
            <w:hideMark/>
          </w:tcPr>
          <w:p w14:paraId="3A17685D"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umożliwiać usuwanie logów i raportów przetrzymywanych na urządzeniu po upływie określonego czasu.</w:t>
            </w:r>
          </w:p>
        </w:tc>
      </w:tr>
      <w:tr w:rsidR="007660A1" w:rsidRPr="00555B52" w14:paraId="2C0F3270" w14:textId="77777777" w:rsidTr="00D81C55">
        <w:trPr>
          <w:trHeight w:val="880"/>
        </w:trPr>
        <w:tc>
          <w:tcPr>
            <w:tcW w:w="0" w:type="auto"/>
            <w:shd w:val="clear" w:color="auto" w:fill="5B9BD5" w:themeFill="accent1"/>
            <w:vAlign w:val="center"/>
            <w:hideMark/>
          </w:tcPr>
          <w:p w14:paraId="6640E270"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56</w:t>
            </w:r>
          </w:p>
        </w:tc>
        <w:tc>
          <w:tcPr>
            <w:tcW w:w="8882" w:type="dxa"/>
            <w:shd w:val="clear" w:color="auto" w:fill="auto"/>
            <w:vAlign w:val="center"/>
            <w:hideMark/>
          </w:tcPr>
          <w:p w14:paraId="623BD2B4"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umożliwiać sprawdzenie wpływu nowo pobranych aktualizacji sygnatur (przed ich zatwierdzeniem na urządzeniu) na istniejące polityki bezpieczeństwa.</w:t>
            </w:r>
          </w:p>
        </w:tc>
      </w:tr>
      <w:tr w:rsidR="007660A1" w:rsidRPr="00555B52" w14:paraId="024C8F24" w14:textId="77777777" w:rsidTr="00D81C55">
        <w:trPr>
          <w:trHeight w:val="590"/>
        </w:trPr>
        <w:tc>
          <w:tcPr>
            <w:tcW w:w="0" w:type="auto"/>
            <w:shd w:val="clear" w:color="auto" w:fill="5B9BD5" w:themeFill="accent1"/>
            <w:vAlign w:val="center"/>
            <w:hideMark/>
          </w:tcPr>
          <w:p w14:paraId="5E0EAD81"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57</w:t>
            </w:r>
          </w:p>
        </w:tc>
        <w:tc>
          <w:tcPr>
            <w:tcW w:w="8882" w:type="dxa"/>
            <w:shd w:val="clear" w:color="auto" w:fill="auto"/>
            <w:vAlign w:val="center"/>
            <w:hideMark/>
          </w:tcPr>
          <w:p w14:paraId="74231E41"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posiadać możliwość konfigurowania różnych serwerów Syslog per polityka bezpieczeństwa.</w:t>
            </w:r>
          </w:p>
        </w:tc>
      </w:tr>
      <w:tr w:rsidR="007660A1" w:rsidRPr="00555B52" w14:paraId="72EABF9C" w14:textId="77777777" w:rsidTr="00D81C55">
        <w:trPr>
          <w:trHeight w:val="880"/>
        </w:trPr>
        <w:tc>
          <w:tcPr>
            <w:tcW w:w="0" w:type="auto"/>
            <w:shd w:val="clear" w:color="auto" w:fill="5B9BD5" w:themeFill="accent1"/>
            <w:vAlign w:val="center"/>
            <w:hideMark/>
          </w:tcPr>
          <w:p w14:paraId="4E1BFE5E"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58</w:t>
            </w:r>
          </w:p>
        </w:tc>
        <w:tc>
          <w:tcPr>
            <w:tcW w:w="8882" w:type="dxa"/>
            <w:shd w:val="clear" w:color="auto" w:fill="auto"/>
            <w:vAlign w:val="center"/>
            <w:hideMark/>
          </w:tcPr>
          <w:p w14:paraId="22FA2F06" w14:textId="0B41C630"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 xml:space="preserve">System zabezpieczeń firewall musi mieć możliwość korelowania zbieranych informacji oraz budowania raportów na ich podstawie. Zbierane dane </w:t>
            </w:r>
            <w:r w:rsidR="00A2684D">
              <w:t>mają</w:t>
            </w:r>
            <w:r w:rsidRPr="00555B52">
              <w:rPr>
                <w:rFonts w:ascii="Calibri" w:eastAsia="Times New Roman" w:hAnsi="Calibri" w:cs="Calibri"/>
                <w:color w:val="000000"/>
                <w:lang w:eastAsia="pl-PL"/>
              </w:rPr>
              <w:t xml:space="preserve"> zawierać informacje co najmniej o: ruchu sieciowym, aplikacjach, zagrożeniach i filtrowaniu stron www.</w:t>
            </w:r>
          </w:p>
        </w:tc>
      </w:tr>
      <w:tr w:rsidR="007660A1" w:rsidRPr="00555B52" w14:paraId="5C8BFE0D" w14:textId="77777777" w:rsidTr="00D81C55">
        <w:trPr>
          <w:trHeight w:val="1170"/>
        </w:trPr>
        <w:tc>
          <w:tcPr>
            <w:tcW w:w="0" w:type="auto"/>
            <w:shd w:val="clear" w:color="auto" w:fill="5B9BD5" w:themeFill="accent1"/>
            <w:vAlign w:val="center"/>
            <w:hideMark/>
          </w:tcPr>
          <w:p w14:paraId="32C5B9FC"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59</w:t>
            </w:r>
          </w:p>
        </w:tc>
        <w:tc>
          <w:tcPr>
            <w:tcW w:w="8882" w:type="dxa"/>
            <w:shd w:val="clear" w:color="auto" w:fill="auto"/>
            <w:vAlign w:val="center"/>
            <w:hideMark/>
          </w:tcPr>
          <w:p w14:paraId="667CCB31"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mieć możliwość tworzenia wielu raportów dostosowanych do wymagań Zamawiającego, zapisania ich w systemie i uruchamiania w sposób ręczny lub automatyczny w określonych przedziałach czasu. Wynik działania raportów musi być dostępny w</w:t>
            </w:r>
            <w:r w:rsidR="00913C8A">
              <w:rPr>
                <w:rFonts w:ascii="Calibri" w:eastAsia="Times New Roman" w:hAnsi="Calibri" w:cs="Calibri"/>
                <w:color w:val="000000"/>
                <w:lang w:eastAsia="pl-PL"/>
              </w:rPr>
              <w:t> </w:t>
            </w:r>
            <w:r w:rsidRPr="00555B52">
              <w:rPr>
                <w:rFonts w:ascii="Calibri" w:eastAsia="Times New Roman" w:hAnsi="Calibri" w:cs="Calibri"/>
                <w:color w:val="000000"/>
                <w:lang w:eastAsia="pl-PL"/>
              </w:rPr>
              <w:t>formatach co najmniej PDF, CSV i XML.</w:t>
            </w:r>
          </w:p>
        </w:tc>
      </w:tr>
      <w:tr w:rsidR="007660A1" w:rsidRPr="00555B52" w14:paraId="4E712319" w14:textId="77777777" w:rsidTr="00D81C55">
        <w:trPr>
          <w:trHeight w:val="590"/>
        </w:trPr>
        <w:tc>
          <w:tcPr>
            <w:tcW w:w="0" w:type="auto"/>
            <w:shd w:val="clear" w:color="auto" w:fill="5B9BD5" w:themeFill="accent1"/>
            <w:vAlign w:val="center"/>
            <w:hideMark/>
          </w:tcPr>
          <w:p w14:paraId="019E1E1B"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60</w:t>
            </w:r>
          </w:p>
        </w:tc>
        <w:tc>
          <w:tcPr>
            <w:tcW w:w="8882" w:type="dxa"/>
            <w:shd w:val="clear" w:color="auto" w:fill="auto"/>
            <w:vAlign w:val="center"/>
            <w:hideMark/>
          </w:tcPr>
          <w:p w14:paraId="29F59C12"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mieć możliwość stworzenia raportu o aktywności wybranego użytkownika lub grupy użytkowników na przestrzeni kilku ostatnich dni.</w:t>
            </w:r>
          </w:p>
        </w:tc>
      </w:tr>
      <w:tr w:rsidR="007660A1" w:rsidRPr="00555B52" w14:paraId="4CF03231" w14:textId="77777777" w:rsidTr="00D81C55">
        <w:trPr>
          <w:trHeight w:val="1170"/>
        </w:trPr>
        <w:tc>
          <w:tcPr>
            <w:tcW w:w="0" w:type="auto"/>
            <w:shd w:val="clear" w:color="auto" w:fill="5B9BD5" w:themeFill="accent1"/>
            <w:vAlign w:val="center"/>
            <w:hideMark/>
          </w:tcPr>
          <w:p w14:paraId="655C6323"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61</w:t>
            </w:r>
          </w:p>
        </w:tc>
        <w:tc>
          <w:tcPr>
            <w:tcW w:w="8882" w:type="dxa"/>
            <w:shd w:val="clear" w:color="auto" w:fill="auto"/>
            <w:vAlign w:val="center"/>
            <w:hideMark/>
          </w:tcPr>
          <w:p w14:paraId="24543133"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zabezpieczeń firewall musi posiadać możliwość pracy w konfiguracji odpornej na awarie w trybie Active-Passive lub Active-Active. Moduł ochrony przed awariami musi monitorować i</w:t>
            </w:r>
            <w:r w:rsidR="00913C8A">
              <w:rPr>
                <w:rFonts w:ascii="Calibri" w:eastAsia="Times New Roman" w:hAnsi="Calibri" w:cs="Calibri"/>
                <w:color w:val="000000"/>
                <w:lang w:eastAsia="pl-PL"/>
              </w:rPr>
              <w:t> </w:t>
            </w:r>
            <w:r w:rsidRPr="00555B52">
              <w:rPr>
                <w:rFonts w:ascii="Calibri" w:eastAsia="Times New Roman" w:hAnsi="Calibri" w:cs="Calibri"/>
                <w:color w:val="000000"/>
                <w:lang w:eastAsia="pl-PL"/>
              </w:rPr>
              <w:t>wykrywać uszkodzenia elementów sprzętowych i programowych systemu zabezpieczeń oraz łączy sieciowych.</w:t>
            </w:r>
          </w:p>
        </w:tc>
      </w:tr>
      <w:tr w:rsidR="007660A1" w:rsidRPr="00555B52" w14:paraId="4410E04E" w14:textId="77777777" w:rsidTr="00D81C55">
        <w:trPr>
          <w:trHeight w:val="590"/>
        </w:trPr>
        <w:tc>
          <w:tcPr>
            <w:tcW w:w="0" w:type="auto"/>
            <w:shd w:val="clear" w:color="auto" w:fill="5B9BD5" w:themeFill="accent1"/>
            <w:vAlign w:val="center"/>
            <w:hideMark/>
          </w:tcPr>
          <w:p w14:paraId="35C25246"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62</w:t>
            </w:r>
          </w:p>
        </w:tc>
        <w:tc>
          <w:tcPr>
            <w:tcW w:w="8882" w:type="dxa"/>
            <w:shd w:val="clear" w:color="auto" w:fill="auto"/>
            <w:vAlign w:val="center"/>
            <w:hideMark/>
          </w:tcPr>
          <w:p w14:paraId="7ADB246A"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Pomoc techniczna oraz szkolenia z produktu muszą być dostępne w Polsce. Usługi te muszą być świadczone w języku polskim w autoryzowanym ośrodku edukacyjnym.</w:t>
            </w:r>
          </w:p>
        </w:tc>
      </w:tr>
    </w:tbl>
    <w:p w14:paraId="5679FC75" w14:textId="77777777" w:rsidR="007660A1" w:rsidRDefault="007660A1" w:rsidP="007660A1"/>
    <w:p w14:paraId="20D6F277" w14:textId="77777777" w:rsidR="007660A1" w:rsidRPr="0019794E" w:rsidRDefault="007660A1" w:rsidP="001211B1">
      <w:pPr>
        <w:pStyle w:val="Nagwek3"/>
      </w:pPr>
      <w:r w:rsidRPr="00555B52">
        <w:t>Urządzenia do nagrywania sesji zdal</w:t>
      </w:r>
      <w:r w:rsidR="00F12C02">
        <w:t xml:space="preserve">nego dostępu (appliance) </w:t>
      </w:r>
      <w:r>
        <w:t>- 1 szt.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4"/>
        <w:gridCol w:w="8698"/>
      </w:tblGrid>
      <w:tr w:rsidR="007660A1" w:rsidRPr="00555B52" w14:paraId="2C81DE79" w14:textId="77777777" w:rsidTr="00D81C55">
        <w:trPr>
          <w:trHeight w:val="590"/>
        </w:trPr>
        <w:tc>
          <w:tcPr>
            <w:tcW w:w="0" w:type="auto"/>
            <w:shd w:val="clear" w:color="auto" w:fill="1F4E79" w:themeFill="accent1" w:themeFillShade="80"/>
            <w:vAlign w:val="center"/>
            <w:hideMark/>
          </w:tcPr>
          <w:p w14:paraId="71209086" w14:textId="77777777" w:rsidR="007660A1" w:rsidRPr="00F42245" w:rsidRDefault="00962F93" w:rsidP="00D81C55">
            <w:pPr>
              <w:spacing w:before="120" w:after="120" w:line="240" w:lineRule="auto"/>
              <w:jc w:val="center"/>
              <w:rPr>
                <w:rFonts w:ascii="Calibri" w:eastAsia="Times New Roman" w:hAnsi="Calibri" w:cs="Calibri"/>
                <w:b/>
                <w:bCs/>
                <w:color w:val="FFFFFF" w:themeColor="background1"/>
                <w:lang w:eastAsia="pl-PL"/>
              </w:rPr>
            </w:pPr>
            <w:r>
              <w:rPr>
                <w:rFonts w:ascii="Calibri" w:eastAsia="Times New Roman" w:hAnsi="Calibri" w:cs="Calibri"/>
                <w:b/>
                <w:bCs/>
                <w:color w:val="FFFFFF" w:themeColor="background1"/>
                <w:lang w:eastAsia="pl-PL"/>
              </w:rPr>
              <w:t>ID</w:t>
            </w:r>
          </w:p>
        </w:tc>
        <w:tc>
          <w:tcPr>
            <w:tcW w:w="0" w:type="auto"/>
            <w:shd w:val="clear" w:color="auto" w:fill="1F4E79" w:themeFill="accent1" w:themeFillShade="80"/>
            <w:vAlign w:val="center"/>
            <w:hideMark/>
          </w:tcPr>
          <w:p w14:paraId="095567F5" w14:textId="77777777" w:rsidR="007660A1" w:rsidRPr="00F42245" w:rsidRDefault="007660A1" w:rsidP="00D81C55">
            <w:pPr>
              <w:spacing w:before="120" w:after="120" w:line="240" w:lineRule="auto"/>
              <w:jc w:val="center"/>
              <w:rPr>
                <w:rFonts w:ascii="Calibri" w:eastAsia="Times New Roman" w:hAnsi="Calibri" w:cs="Calibri"/>
                <w:b/>
                <w:bCs/>
                <w:color w:val="FFFFFF" w:themeColor="background1"/>
                <w:lang w:eastAsia="pl-PL"/>
              </w:rPr>
            </w:pPr>
            <w:r w:rsidRPr="00F42245">
              <w:rPr>
                <w:rFonts w:ascii="Calibri" w:eastAsia="Times New Roman" w:hAnsi="Calibri" w:cs="Calibri"/>
                <w:b/>
                <w:bCs/>
                <w:color w:val="FFFFFF" w:themeColor="background1"/>
                <w:lang w:eastAsia="pl-PL"/>
              </w:rPr>
              <w:t>Urządzenia do nagrywania sesji zdalnego dostępu (appliance) wraz z konfiguracją i instalacją urządzenia - 1 sztuka</w:t>
            </w:r>
          </w:p>
        </w:tc>
      </w:tr>
      <w:tr w:rsidR="007660A1" w:rsidRPr="00555B52" w14:paraId="67A51755" w14:textId="77777777" w:rsidTr="00D81C55">
        <w:trPr>
          <w:trHeight w:val="300"/>
        </w:trPr>
        <w:tc>
          <w:tcPr>
            <w:tcW w:w="0" w:type="auto"/>
            <w:shd w:val="clear" w:color="auto" w:fill="5B9BD5" w:themeFill="accent1"/>
            <w:vAlign w:val="center"/>
            <w:hideMark/>
          </w:tcPr>
          <w:p w14:paraId="0D4091D7"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lastRenderedPageBreak/>
              <w:t>1</w:t>
            </w:r>
          </w:p>
        </w:tc>
        <w:tc>
          <w:tcPr>
            <w:tcW w:w="0" w:type="auto"/>
            <w:shd w:val="clear" w:color="auto" w:fill="auto"/>
            <w:vAlign w:val="center"/>
            <w:hideMark/>
          </w:tcPr>
          <w:p w14:paraId="01279C55"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 xml:space="preserve">Rozwiązanie typu „appliance”: sprzęt + oprogramowanie </w:t>
            </w:r>
          </w:p>
        </w:tc>
      </w:tr>
      <w:tr w:rsidR="007660A1" w:rsidRPr="00555B52" w14:paraId="224DB002" w14:textId="77777777" w:rsidTr="00D81C55">
        <w:trPr>
          <w:trHeight w:val="590"/>
        </w:trPr>
        <w:tc>
          <w:tcPr>
            <w:tcW w:w="0" w:type="auto"/>
            <w:shd w:val="clear" w:color="auto" w:fill="5B9BD5" w:themeFill="accent1"/>
            <w:vAlign w:val="center"/>
            <w:hideMark/>
          </w:tcPr>
          <w:p w14:paraId="437D0966"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2</w:t>
            </w:r>
          </w:p>
        </w:tc>
        <w:tc>
          <w:tcPr>
            <w:tcW w:w="0" w:type="auto"/>
            <w:shd w:val="clear" w:color="auto" w:fill="auto"/>
            <w:vAlign w:val="center"/>
            <w:hideMark/>
          </w:tcPr>
          <w:p w14:paraId="2EDE541D"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Rozwiązanie typu „solution in a box” - nie wymaga integracji z żadnym z istniejących elementów infrastruktury sieciowej</w:t>
            </w:r>
          </w:p>
        </w:tc>
      </w:tr>
      <w:tr w:rsidR="007660A1" w:rsidRPr="00555B52" w14:paraId="70F62A3D" w14:textId="77777777" w:rsidTr="00D81C55">
        <w:trPr>
          <w:trHeight w:val="590"/>
        </w:trPr>
        <w:tc>
          <w:tcPr>
            <w:tcW w:w="0" w:type="auto"/>
            <w:shd w:val="clear" w:color="auto" w:fill="5B9BD5" w:themeFill="accent1"/>
            <w:vAlign w:val="center"/>
            <w:hideMark/>
          </w:tcPr>
          <w:p w14:paraId="1965FD8B"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3</w:t>
            </w:r>
          </w:p>
        </w:tc>
        <w:tc>
          <w:tcPr>
            <w:tcW w:w="0" w:type="auto"/>
            <w:tcBorders>
              <w:bottom w:val="single" w:sz="4" w:space="0" w:color="auto"/>
            </w:tcBorders>
            <w:shd w:val="clear" w:color="auto" w:fill="auto"/>
            <w:vAlign w:val="center"/>
            <w:hideMark/>
          </w:tcPr>
          <w:p w14:paraId="78BC758A"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Rozwi</w:t>
            </w:r>
            <w:r w:rsidR="007660A1" w:rsidRPr="00555B52">
              <w:rPr>
                <w:rFonts w:ascii="Calibri" w:eastAsia="Times New Roman" w:hAnsi="Calibri" w:cs="Calibri"/>
                <w:color w:val="000000"/>
                <w:lang w:eastAsia="pl-PL"/>
              </w:rPr>
              <w:t>ązanie nie wymaga instalowania dodatkowego oprogramowania (agentów) na monitorowanych serwerach</w:t>
            </w:r>
          </w:p>
        </w:tc>
      </w:tr>
      <w:tr w:rsidR="007660A1" w:rsidRPr="00555B52" w14:paraId="79DD5440" w14:textId="77777777" w:rsidTr="00D81C55">
        <w:trPr>
          <w:trHeight w:val="290"/>
        </w:trPr>
        <w:tc>
          <w:tcPr>
            <w:tcW w:w="0" w:type="auto"/>
            <w:vMerge w:val="restart"/>
            <w:tcBorders>
              <w:right w:val="single" w:sz="4" w:space="0" w:color="auto"/>
            </w:tcBorders>
            <w:shd w:val="clear" w:color="auto" w:fill="5B9BD5" w:themeFill="accent1"/>
            <w:vAlign w:val="center"/>
            <w:hideMark/>
          </w:tcPr>
          <w:p w14:paraId="2EBF50C9"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4</w:t>
            </w:r>
          </w:p>
        </w:tc>
        <w:tc>
          <w:tcPr>
            <w:tcW w:w="0" w:type="auto"/>
            <w:tcBorders>
              <w:top w:val="single" w:sz="4" w:space="0" w:color="auto"/>
              <w:left w:val="single" w:sz="4" w:space="0" w:color="auto"/>
              <w:bottom w:val="nil"/>
              <w:right w:val="single" w:sz="4" w:space="0" w:color="auto"/>
            </w:tcBorders>
            <w:shd w:val="clear" w:color="auto" w:fill="auto"/>
            <w:vAlign w:val="center"/>
            <w:hideMark/>
          </w:tcPr>
          <w:p w14:paraId="7C8AF4C6"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Wspierane protokoły:</w:t>
            </w:r>
          </w:p>
        </w:tc>
      </w:tr>
      <w:tr w:rsidR="007660A1" w:rsidRPr="00555B52" w14:paraId="54154B11" w14:textId="77777777" w:rsidTr="00D81C55">
        <w:trPr>
          <w:trHeight w:val="290"/>
        </w:trPr>
        <w:tc>
          <w:tcPr>
            <w:tcW w:w="0" w:type="auto"/>
            <w:vMerge/>
            <w:tcBorders>
              <w:right w:val="single" w:sz="4" w:space="0" w:color="auto"/>
            </w:tcBorders>
            <w:shd w:val="clear" w:color="auto" w:fill="5B9BD5" w:themeFill="accent1"/>
            <w:vAlign w:val="center"/>
            <w:hideMark/>
          </w:tcPr>
          <w:p w14:paraId="3AF61310" w14:textId="77777777" w:rsidR="007660A1" w:rsidRPr="00F42245" w:rsidRDefault="007660A1" w:rsidP="00D81C55">
            <w:pPr>
              <w:spacing w:before="120" w:after="12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0D461160"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 protokoły tekstowe: SSH, Telnet, Telnet 3270</w:t>
            </w:r>
            <w:r w:rsidR="00913C8A">
              <w:rPr>
                <w:rFonts w:ascii="Calibri" w:eastAsia="Times New Roman" w:hAnsi="Calibri" w:cs="Calibri"/>
                <w:color w:val="000000"/>
                <w:lang w:eastAsia="pl-PL"/>
              </w:rPr>
              <w:t>,</w:t>
            </w:r>
          </w:p>
        </w:tc>
      </w:tr>
      <w:tr w:rsidR="007660A1" w:rsidRPr="00555B52" w14:paraId="2618213F" w14:textId="77777777" w:rsidTr="00D81C55">
        <w:trPr>
          <w:trHeight w:val="290"/>
        </w:trPr>
        <w:tc>
          <w:tcPr>
            <w:tcW w:w="0" w:type="auto"/>
            <w:vMerge/>
            <w:tcBorders>
              <w:right w:val="single" w:sz="4" w:space="0" w:color="auto"/>
            </w:tcBorders>
            <w:shd w:val="clear" w:color="auto" w:fill="5B9BD5" w:themeFill="accent1"/>
            <w:vAlign w:val="center"/>
            <w:hideMark/>
          </w:tcPr>
          <w:p w14:paraId="4FEDB80C" w14:textId="77777777" w:rsidR="007660A1" w:rsidRPr="00F42245" w:rsidRDefault="007660A1" w:rsidP="00D81C55">
            <w:pPr>
              <w:spacing w:before="120" w:after="12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6DBA7B46"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 protokoły graficzne: RDP, VNC, X11</w:t>
            </w:r>
            <w:r w:rsidR="00913C8A">
              <w:rPr>
                <w:rFonts w:ascii="Calibri" w:eastAsia="Times New Roman" w:hAnsi="Calibri" w:cs="Calibri"/>
                <w:color w:val="000000"/>
                <w:lang w:eastAsia="pl-PL"/>
              </w:rPr>
              <w:t>,</w:t>
            </w:r>
          </w:p>
        </w:tc>
      </w:tr>
      <w:tr w:rsidR="007660A1" w:rsidRPr="00555B52" w14:paraId="520175D5" w14:textId="77777777" w:rsidTr="00D81C55">
        <w:trPr>
          <w:trHeight w:val="290"/>
        </w:trPr>
        <w:tc>
          <w:tcPr>
            <w:tcW w:w="0" w:type="auto"/>
            <w:vMerge/>
            <w:tcBorders>
              <w:right w:val="single" w:sz="4" w:space="0" w:color="auto"/>
            </w:tcBorders>
            <w:shd w:val="clear" w:color="auto" w:fill="5B9BD5" w:themeFill="accent1"/>
            <w:vAlign w:val="center"/>
            <w:hideMark/>
          </w:tcPr>
          <w:p w14:paraId="06C02842" w14:textId="77777777" w:rsidR="007660A1" w:rsidRPr="00F42245" w:rsidRDefault="007660A1" w:rsidP="00D81C55">
            <w:pPr>
              <w:spacing w:before="120" w:after="12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14D53290"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 xml:space="preserve">- protokoły bazodanowe: Oracle, </w:t>
            </w:r>
            <w:r w:rsidR="00947603" w:rsidRPr="00555B52">
              <w:rPr>
                <w:rFonts w:ascii="Calibri" w:eastAsia="Times New Roman" w:hAnsi="Calibri" w:cs="Calibri"/>
                <w:color w:val="000000"/>
                <w:lang w:eastAsia="pl-PL"/>
              </w:rPr>
              <w:t>mysql</w:t>
            </w:r>
            <w:r w:rsidRPr="00555B52">
              <w:rPr>
                <w:rFonts w:ascii="Calibri" w:eastAsia="Times New Roman" w:hAnsi="Calibri" w:cs="Calibri"/>
                <w:color w:val="000000"/>
                <w:lang w:eastAsia="pl-PL"/>
              </w:rPr>
              <w:t>, implementacja TDS dla MS SQL</w:t>
            </w:r>
            <w:r w:rsidR="00913C8A">
              <w:rPr>
                <w:rFonts w:ascii="Calibri" w:eastAsia="Times New Roman" w:hAnsi="Calibri" w:cs="Calibri"/>
                <w:color w:val="000000"/>
                <w:lang w:eastAsia="pl-PL"/>
              </w:rPr>
              <w:t>,</w:t>
            </w:r>
          </w:p>
        </w:tc>
      </w:tr>
      <w:tr w:rsidR="007660A1" w:rsidRPr="00555B52" w14:paraId="04B12F80" w14:textId="77777777" w:rsidTr="00D81C55">
        <w:trPr>
          <w:trHeight w:val="300"/>
        </w:trPr>
        <w:tc>
          <w:tcPr>
            <w:tcW w:w="0" w:type="auto"/>
            <w:vMerge/>
            <w:tcBorders>
              <w:right w:val="single" w:sz="4" w:space="0" w:color="auto"/>
            </w:tcBorders>
            <w:shd w:val="clear" w:color="auto" w:fill="5B9BD5" w:themeFill="accent1"/>
            <w:vAlign w:val="center"/>
            <w:hideMark/>
          </w:tcPr>
          <w:p w14:paraId="1D125D13" w14:textId="77777777" w:rsidR="007660A1" w:rsidRPr="00F42245" w:rsidRDefault="007660A1" w:rsidP="00D81C55">
            <w:pPr>
              <w:spacing w:before="120" w:after="12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4895C92"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 pozostałe protokoły: HTTP, HTTPS, Modbus</w:t>
            </w:r>
            <w:r w:rsidR="00913C8A">
              <w:rPr>
                <w:rFonts w:ascii="Calibri" w:eastAsia="Times New Roman" w:hAnsi="Calibri" w:cs="Calibri"/>
                <w:color w:val="000000"/>
                <w:lang w:eastAsia="pl-PL"/>
              </w:rPr>
              <w:t>.</w:t>
            </w:r>
          </w:p>
        </w:tc>
      </w:tr>
      <w:tr w:rsidR="007660A1" w:rsidRPr="00555B52" w14:paraId="66BDCD50" w14:textId="77777777" w:rsidTr="00D81C55">
        <w:trPr>
          <w:trHeight w:val="300"/>
        </w:trPr>
        <w:tc>
          <w:tcPr>
            <w:tcW w:w="0" w:type="auto"/>
            <w:shd w:val="clear" w:color="auto" w:fill="5B9BD5" w:themeFill="accent1"/>
            <w:vAlign w:val="center"/>
            <w:hideMark/>
          </w:tcPr>
          <w:p w14:paraId="1C77E88A"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5</w:t>
            </w:r>
          </w:p>
        </w:tc>
        <w:tc>
          <w:tcPr>
            <w:tcW w:w="0" w:type="auto"/>
            <w:tcBorders>
              <w:top w:val="single" w:sz="4" w:space="0" w:color="auto"/>
            </w:tcBorders>
            <w:shd w:val="clear" w:color="auto" w:fill="auto"/>
            <w:vAlign w:val="center"/>
            <w:hideMark/>
          </w:tcPr>
          <w:p w14:paraId="3F20C1F6"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 xml:space="preserve">Rozwiązanie </w:t>
            </w:r>
            <w:r w:rsidR="007660A1" w:rsidRPr="00555B52">
              <w:rPr>
                <w:rFonts w:ascii="Calibri" w:eastAsia="Times New Roman" w:hAnsi="Calibri" w:cs="Calibri"/>
                <w:color w:val="000000"/>
                <w:lang w:eastAsia="pl-PL"/>
              </w:rPr>
              <w:t xml:space="preserve">pozwala na kontrolę funkcjonalności w protokołach RDP, SSH, VNC </w:t>
            </w:r>
          </w:p>
        </w:tc>
      </w:tr>
      <w:tr w:rsidR="007660A1" w:rsidRPr="00555B52" w14:paraId="59EDF5FB" w14:textId="77777777" w:rsidTr="00D81C55">
        <w:trPr>
          <w:trHeight w:val="590"/>
        </w:trPr>
        <w:tc>
          <w:tcPr>
            <w:tcW w:w="0" w:type="auto"/>
            <w:shd w:val="clear" w:color="auto" w:fill="5B9BD5" w:themeFill="accent1"/>
            <w:vAlign w:val="center"/>
            <w:hideMark/>
          </w:tcPr>
          <w:p w14:paraId="1A7A52D4"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6</w:t>
            </w:r>
          </w:p>
        </w:tc>
        <w:tc>
          <w:tcPr>
            <w:tcW w:w="0" w:type="auto"/>
            <w:shd w:val="clear" w:color="auto" w:fill="auto"/>
            <w:vAlign w:val="center"/>
            <w:hideMark/>
          </w:tcPr>
          <w:p w14:paraId="61C83D8B"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 xml:space="preserve">Rozwiązanie </w:t>
            </w:r>
            <w:r w:rsidR="007660A1" w:rsidRPr="00555B52">
              <w:rPr>
                <w:rFonts w:ascii="Calibri" w:eastAsia="Times New Roman" w:hAnsi="Calibri" w:cs="Calibri"/>
                <w:color w:val="000000"/>
                <w:lang w:eastAsia="pl-PL"/>
              </w:rPr>
              <w:t>posiada możliwość uwierzytelniania poprzez zewnętrzne serwery: Active Directory, LDAP, RADIUS</w:t>
            </w:r>
          </w:p>
        </w:tc>
      </w:tr>
      <w:tr w:rsidR="007660A1" w:rsidRPr="00555B52" w14:paraId="30DBC336" w14:textId="77777777" w:rsidTr="00D81C55">
        <w:trPr>
          <w:trHeight w:val="590"/>
        </w:trPr>
        <w:tc>
          <w:tcPr>
            <w:tcW w:w="0" w:type="auto"/>
            <w:shd w:val="clear" w:color="auto" w:fill="5B9BD5" w:themeFill="accent1"/>
            <w:vAlign w:val="center"/>
            <w:hideMark/>
          </w:tcPr>
          <w:p w14:paraId="19027B06"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7</w:t>
            </w:r>
          </w:p>
        </w:tc>
        <w:tc>
          <w:tcPr>
            <w:tcW w:w="0" w:type="auto"/>
            <w:shd w:val="clear" w:color="auto" w:fill="auto"/>
            <w:vAlign w:val="center"/>
            <w:hideMark/>
          </w:tcPr>
          <w:p w14:paraId="0F364AAF"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 xml:space="preserve">W rozwiązaniu analiza i rejestracja sesji dla </w:t>
            </w:r>
            <w:r w:rsidR="00E87395" w:rsidRPr="00555B52">
              <w:rPr>
                <w:rFonts w:ascii="Calibri" w:eastAsia="Times New Roman" w:hAnsi="Calibri" w:cs="Calibri"/>
                <w:color w:val="000000"/>
                <w:lang w:eastAsia="pl-PL"/>
              </w:rPr>
              <w:t>ww.</w:t>
            </w:r>
            <w:r w:rsidRPr="00555B52">
              <w:rPr>
                <w:rFonts w:ascii="Calibri" w:eastAsia="Times New Roman" w:hAnsi="Calibri" w:cs="Calibri"/>
                <w:color w:val="000000"/>
                <w:lang w:eastAsia="pl-PL"/>
              </w:rPr>
              <w:t xml:space="preserve"> Protokołów odbywa się na urządzeniu, nie stosowane są „stacje przesiadkowe”</w:t>
            </w:r>
          </w:p>
        </w:tc>
      </w:tr>
      <w:tr w:rsidR="007660A1" w:rsidRPr="00555B52" w14:paraId="3ED7EEE4" w14:textId="77777777" w:rsidTr="00D81C55">
        <w:trPr>
          <w:trHeight w:val="300"/>
        </w:trPr>
        <w:tc>
          <w:tcPr>
            <w:tcW w:w="0" w:type="auto"/>
            <w:shd w:val="clear" w:color="auto" w:fill="5B9BD5" w:themeFill="accent1"/>
            <w:vAlign w:val="center"/>
            <w:hideMark/>
          </w:tcPr>
          <w:p w14:paraId="79DCCBD3"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8</w:t>
            </w:r>
          </w:p>
        </w:tc>
        <w:tc>
          <w:tcPr>
            <w:tcW w:w="0" w:type="auto"/>
            <w:shd w:val="clear" w:color="auto" w:fill="auto"/>
            <w:vAlign w:val="center"/>
            <w:hideMark/>
          </w:tcPr>
          <w:p w14:paraId="26845C5C"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 xml:space="preserve">Rozwiązanie </w:t>
            </w:r>
            <w:r w:rsidR="007660A1" w:rsidRPr="00555B52">
              <w:rPr>
                <w:rFonts w:ascii="Calibri" w:eastAsia="Times New Roman" w:hAnsi="Calibri" w:cs="Calibri"/>
                <w:color w:val="000000"/>
                <w:lang w:eastAsia="pl-PL"/>
              </w:rPr>
              <w:t>umożliwia synchronizację użytkowników z Active Directory, LDAP</w:t>
            </w:r>
          </w:p>
        </w:tc>
      </w:tr>
      <w:tr w:rsidR="007660A1" w:rsidRPr="00555B52" w14:paraId="03C38864" w14:textId="77777777" w:rsidTr="00D81C55">
        <w:trPr>
          <w:trHeight w:val="590"/>
        </w:trPr>
        <w:tc>
          <w:tcPr>
            <w:tcW w:w="0" w:type="auto"/>
            <w:shd w:val="clear" w:color="auto" w:fill="5B9BD5" w:themeFill="accent1"/>
            <w:vAlign w:val="center"/>
            <w:hideMark/>
          </w:tcPr>
          <w:p w14:paraId="7CF486E1"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9</w:t>
            </w:r>
          </w:p>
        </w:tc>
        <w:tc>
          <w:tcPr>
            <w:tcW w:w="0" w:type="auto"/>
            <w:shd w:val="clear" w:color="auto" w:fill="auto"/>
            <w:vAlign w:val="center"/>
            <w:hideMark/>
          </w:tcPr>
          <w:p w14:paraId="4BE74EB6"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W rozwiązaniu administrowanie, monitorowanie o</w:t>
            </w:r>
            <w:r w:rsidR="007660A1" w:rsidRPr="00555B52">
              <w:rPr>
                <w:rFonts w:ascii="Calibri" w:eastAsia="Times New Roman" w:hAnsi="Calibri" w:cs="Calibri"/>
                <w:color w:val="000000"/>
                <w:lang w:eastAsia="pl-PL"/>
              </w:rPr>
              <w:t>raz podgląd sesji odbywa się poprzez przeglądarkę www</w:t>
            </w:r>
          </w:p>
        </w:tc>
      </w:tr>
      <w:tr w:rsidR="007660A1" w:rsidRPr="00555B52" w14:paraId="7D6A0356" w14:textId="77777777" w:rsidTr="00D81C55">
        <w:trPr>
          <w:trHeight w:val="300"/>
        </w:trPr>
        <w:tc>
          <w:tcPr>
            <w:tcW w:w="0" w:type="auto"/>
            <w:shd w:val="clear" w:color="auto" w:fill="5B9BD5" w:themeFill="accent1"/>
            <w:vAlign w:val="center"/>
            <w:hideMark/>
          </w:tcPr>
          <w:p w14:paraId="7F5429DC"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10</w:t>
            </w:r>
          </w:p>
        </w:tc>
        <w:tc>
          <w:tcPr>
            <w:tcW w:w="0" w:type="auto"/>
            <w:shd w:val="clear" w:color="auto" w:fill="auto"/>
            <w:vAlign w:val="center"/>
            <w:hideMark/>
          </w:tcPr>
          <w:p w14:paraId="5AD6CC57"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Rozwiązanie nagrywa cały ruch sieciowy związany z daną sesją</w:t>
            </w:r>
          </w:p>
        </w:tc>
      </w:tr>
      <w:tr w:rsidR="007660A1" w:rsidRPr="00555B52" w14:paraId="274C531D" w14:textId="77777777" w:rsidTr="00D81C55">
        <w:trPr>
          <w:trHeight w:val="590"/>
        </w:trPr>
        <w:tc>
          <w:tcPr>
            <w:tcW w:w="0" w:type="auto"/>
            <w:shd w:val="clear" w:color="auto" w:fill="5B9BD5" w:themeFill="accent1"/>
            <w:vAlign w:val="center"/>
            <w:hideMark/>
          </w:tcPr>
          <w:p w14:paraId="670F035C"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11</w:t>
            </w:r>
          </w:p>
        </w:tc>
        <w:tc>
          <w:tcPr>
            <w:tcW w:w="0" w:type="auto"/>
            <w:shd w:val="clear" w:color="auto" w:fill="auto"/>
            <w:vAlign w:val="center"/>
            <w:hideMark/>
          </w:tcPr>
          <w:p w14:paraId="4600C9D9"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Rozwiązanie pozwala na selektywne wskazanie dla których połączeń lub grup połączeń ma być włączone nagrywanie sesji</w:t>
            </w:r>
          </w:p>
        </w:tc>
      </w:tr>
      <w:tr w:rsidR="007660A1" w:rsidRPr="00555B52" w14:paraId="266C5126" w14:textId="77777777" w:rsidTr="00D81C55">
        <w:trPr>
          <w:trHeight w:val="590"/>
        </w:trPr>
        <w:tc>
          <w:tcPr>
            <w:tcW w:w="0" w:type="auto"/>
            <w:shd w:val="clear" w:color="auto" w:fill="5B9BD5" w:themeFill="accent1"/>
            <w:vAlign w:val="center"/>
            <w:hideMark/>
          </w:tcPr>
          <w:p w14:paraId="361D4BBD"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12</w:t>
            </w:r>
          </w:p>
        </w:tc>
        <w:tc>
          <w:tcPr>
            <w:tcW w:w="0" w:type="auto"/>
            <w:shd w:val="clear" w:color="auto" w:fill="auto"/>
            <w:vAlign w:val="center"/>
            <w:hideMark/>
          </w:tcPr>
          <w:p w14:paraId="1CEF6116"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Rozwiązanie u</w:t>
            </w:r>
            <w:r w:rsidR="007660A1" w:rsidRPr="00555B52">
              <w:rPr>
                <w:rFonts w:ascii="Calibri" w:eastAsia="Times New Roman" w:hAnsi="Calibri" w:cs="Calibri"/>
                <w:color w:val="000000"/>
                <w:lang w:eastAsia="pl-PL"/>
              </w:rPr>
              <w:t>możliwia podmianę loginu i hasła wprowadzonego przez użytkownika na inny, znany na systemie docelowym</w:t>
            </w:r>
          </w:p>
        </w:tc>
      </w:tr>
      <w:tr w:rsidR="007660A1" w:rsidRPr="00555B52" w14:paraId="2AB6A1E9" w14:textId="77777777" w:rsidTr="00D81C55">
        <w:trPr>
          <w:trHeight w:val="590"/>
        </w:trPr>
        <w:tc>
          <w:tcPr>
            <w:tcW w:w="0" w:type="auto"/>
            <w:shd w:val="clear" w:color="auto" w:fill="5B9BD5" w:themeFill="accent1"/>
            <w:vAlign w:val="center"/>
            <w:hideMark/>
          </w:tcPr>
          <w:p w14:paraId="2471F593"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13</w:t>
            </w:r>
          </w:p>
        </w:tc>
        <w:tc>
          <w:tcPr>
            <w:tcW w:w="0" w:type="auto"/>
            <w:shd w:val="clear" w:color="auto" w:fill="auto"/>
            <w:vAlign w:val="center"/>
            <w:hideMark/>
          </w:tcPr>
          <w:p w14:paraId="42E6C8EA"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 xml:space="preserve">W rozwiązaniu podgląd monitorowanych sesji (zarówno “na żywo” jak i wcześniej nagranych) nie wymaga instalowania dodatkowego oprogramowania </w:t>
            </w:r>
          </w:p>
        </w:tc>
      </w:tr>
      <w:tr w:rsidR="007660A1" w:rsidRPr="00555B52" w14:paraId="1A3D9A99" w14:textId="77777777" w:rsidTr="00D81C55">
        <w:trPr>
          <w:trHeight w:val="590"/>
        </w:trPr>
        <w:tc>
          <w:tcPr>
            <w:tcW w:w="0" w:type="auto"/>
            <w:shd w:val="clear" w:color="auto" w:fill="5B9BD5" w:themeFill="accent1"/>
            <w:vAlign w:val="center"/>
            <w:hideMark/>
          </w:tcPr>
          <w:p w14:paraId="3B6E2683"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14</w:t>
            </w:r>
          </w:p>
        </w:tc>
        <w:tc>
          <w:tcPr>
            <w:tcW w:w="0" w:type="auto"/>
            <w:shd w:val="clear" w:color="auto" w:fill="auto"/>
            <w:vAlign w:val="center"/>
            <w:hideMark/>
          </w:tcPr>
          <w:p w14:paraId="0BC83248"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W roz</w:t>
            </w:r>
            <w:r w:rsidR="007660A1" w:rsidRPr="00555B52">
              <w:rPr>
                <w:rFonts w:ascii="Calibri" w:eastAsia="Times New Roman" w:hAnsi="Calibri" w:cs="Calibri"/>
                <w:color w:val="000000"/>
                <w:lang w:eastAsia="pl-PL"/>
              </w:rPr>
              <w:t>wiązaniu obraz podglądu sesji jest dynamicznie budowany w dowolnej przeglądarce z</w:t>
            </w:r>
            <w:r w:rsidR="00913C8A">
              <w:rPr>
                <w:rFonts w:ascii="Calibri" w:eastAsia="Times New Roman" w:hAnsi="Calibri" w:cs="Calibri"/>
                <w:color w:val="000000"/>
                <w:lang w:eastAsia="pl-PL"/>
              </w:rPr>
              <w:t> </w:t>
            </w:r>
            <w:r w:rsidR="007660A1" w:rsidRPr="00555B52">
              <w:rPr>
                <w:rFonts w:ascii="Calibri" w:eastAsia="Times New Roman" w:hAnsi="Calibri" w:cs="Calibri"/>
                <w:color w:val="000000"/>
                <w:lang w:eastAsia="pl-PL"/>
              </w:rPr>
              <w:t>zachowanych danych sesji (nie jest to odtwarzanie statycznego zapisu wideo)</w:t>
            </w:r>
          </w:p>
        </w:tc>
      </w:tr>
      <w:tr w:rsidR="007660A1" w:rsidRPr="00555B52" w14:paraId="08FF8E7D" w14:textId="77777777" w:rsidTr="00D81C55">
        <w:trPr>
          <w:trHeight w:val="590"/>
        </w:trPr>
        <w:tc>
          <w:tcPr>
            <w:tcW w:w="0" w:type="auto"/>
            <w:shd w:val="clear" w:color="auto" w:fill="5B9BD5" w:themeFill="accent1"/>
            <w:vAlign w:val="center"/>
            <w:hideMark/>
          </w:tcPr>
          <w:p w14:paraId="48609A07"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15</w:t>
            </w:r>
          </w:p>
        </w:tc>
        <w:tc>
          <w:tcPr>
            <w:tcW w:w="0" w:type="auto"/>
            <w:shd w:val="clear" w:color="auto" w:fill="auto"/>
            <w:vAlign w:val="center"/>
            <w:hideMark/>
          </w:tcPr>
          <w:p w14:paraId="3D01CC18"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W rozwiązaniu, dla zapisanych sesji terminalowych (np.  Telnet, ssh) istnieje możliwość interakcji z tekstem (np.  Copy &amp; paste)</w:t>
            </w:r>
          </w:p>
        </w:tc>
      </w:tr>
      <w:tr w:rsidR="007660A1" w:rsidRPr="00555B52" w14:paraId="5B1B6C30" w14:textId="77777777" w:rsidTr="00D81C55">
        <w:trPr>
          <w:trHeight w:val="300"/>
        </w:trPr>
        <w:tc>
          <w:tcPr>
            <w:tcW w:w="0" w:type="auto"/>
            <w:shd w:val="clear" w:color="auto" w:fill="5B9BD5" w:themeFill="accent1"/>
            <w:vAlign w:val="center"/>
            <w:hideMark/>
          </w:tcPr>
          <w:p w14:paraId="4F09F5C0"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lastRenderedPageBreak/>
              <w:t>16</w:t>
            </w:r>
          </w:p>
        </w:tc>
        <w:tc>
          <w:tcPr>
            <w:tcW w:w="0" w:type="auto"/>
            <w:shd w:val="clear" w:color="auto" w:fill="auto"/>
            <w:vAlign w:val="center"/>
            <w:hideMark/>
          </w:tcPr>
          <w:p w14:paraId="4C25A443"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Rozwiązanie umożliwia przerwanie monitorowanej sesji</w:t>
            </w:r>
          </w:p>
        </w:tc>
      </w:tr>
      <w:tr w:rsidR="007660A1" w:rsidRPr="00555B52" w14:paraId="39D2640F" w14:textId="77777777" w:rsidTr="00D81C55">
        <w:trPr>
          <w:trHeight w:val="300"/>
        </w:trPr>
        <w:tc>
          <w:tcPr>
            <w:tcW w:w="0" w:type="auto"/>
            <w:shd w:val="clear" w:color="auto" w:fill="5B9BD5" w:themeFill="accent1"/>
            <w:vAlign w:val="center"/>
            <w:hideMark/>
          </w:tcPr>
          <w:p w14:paraId="46126313"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17</w:t>
            </w:r>
          </w:p>
        </w:tc>
        <w:tc>
          <w:tcPr>
            <w:tcW w:w="0" w:type="auto"/>
            <w:shd w:val="clear" w:color="auto" w:fill="auto"/>
            <w:vAlign w:val="center"/>
            <w:hideMark/>
          </w:tcPr>
          <w:p w14:paraId="4A6FB07C"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Rozwiązanie umożliwia chwilowe wstrzymanie i wznowienie sesji</w:t>
            </w:r>
          </w:p>
        </w:tc>
      </w:tr>
      <w:tr w:rsidR="007660A1" w:rsidRPr="00555B52" w14:paraId="0E150C07" w14:textId="77777777" w:rsidTr="00D81C55">
        <w:trPr>
          <w:trHeight w:val="590"/>
        </w:trPr>
        <w:tc>
          <w:tcPr>
            <w:tcW w:w="0" w:type="auto"/>
            <w:shd w:val="clear" w:color="auto" w:fill="5B9BD5" w:themeFill="accent1"/>
            <w:vAlign w:val="center"/>
            <w:hideMark/>
          </w:tcPr>
          <w:p w14:paraId="57555336"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18</w:t>
            </w:r>
          </w:p>
        </w:tc>
        <w:tc>
          <w:tcPr>
            <w:tcW w:w="0" w:type="auto"/>
            <w:shd w:val="clear" w:color="auto" w:fill="auto"/>
            <w:vAlign w:val="center"/>
            <w:hideMark/>
          </w:tcPr>
          <w:p w14:paraId="7F662E8E"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Rozwiązanie umożliwia pro-aktywny monitoring, powodujący  przerwanie sesji oraz alert administ</w:t>
            </w:r>
            <w:r w:rsidR="007660A1" w:rsidRPr="00555B52">
              <w:rPr>
                <w:rFonts w:ascii="Calibri" w:eastAsia="Times New Roman" w:hAnsi="Calibri" w:cs="Calibri"/>
                <w:color w:val="000000"/>
                <w:lang w:eastAsia="pl-PL"/>
              </w:rPr>
              <w:t>ratora  po wykryciu zadanych komend lub ciągu znaków</w:t>
            </w:r>
          </w:p>
        </w:tc>
      </w:tr>
      <w:tr w:rsidR="007660A1" w:rsidRPr="00555B52" w14:paraId="0943F0F7" w14:textId="77777777" w:rsidTr="00D81C55">
        <w:trPr>
          <w:trHeight w:val="590"/>
        </w:trPr>
        <w:tc>
          <w:tcPr>
            <w:tcW w:w="0" w:type="auto"/>
            <w:shd w:val="clear" w:color="auto" w:fill="5B9BD5" w:themeFill="accent1"/>
            <w:vAlign w:val="center"/>
            <w:hideMark/>
          </w:tcPr>
          <w:p w14:paraId="587B278E"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19</w:t>
            </w:r>
          </w:p>
        </w:tc>
        <w:tc>
          <w:tcPr>
            <w:tcW w:w="0" w:type="auto"/>
            <w:shd w:val="clear" w:color="auto" w:fill="auto"/>
            <w:vAlign w:val="center"/>
            <w:hideMark/>
          </w:tcPr>
          <w:p w14:paraId="07A96993"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 xml:space="preserve">Rozwiązanie </w:t>
            </w:r>
            <w:r w:rsidR="007660A1" w:rsidRPr="00555B52">
              <w:rPr>
                <w:rFonts w:ascii="Calibri" w:eastAsia="Times New Roman" w:hAnsi="Calibri" w:cs="Calibri"/>
                <w:color w:val="000000"/>
                <w:lang w:eastAsia="pl-PL"/>
              </w:rPr>
              <w:t xml:space="preserve">umożliwia dołączenie się administratora do sesji telnet, SSH, RDP, VNC z poziomu przeglądarki (np.  </w:t>
            </w:r>
            <w:r w:rsidRPr="00555B52">
              <w:rPr>
                <w:rFonts w:ascii="Calibri" w:eastAsia="Times New Roman" w:hAnsi="Calibri" w:cs="Calibri"/>
                <w:color w:val="000000"/>
                <w:lang w:eastAsia="pl-PL"/>
              </w:rPr>
              <w:t xml:space="preserve">Dla </w:t>
            </w:r>
            <w:r w:rsidR="007660A1" w:rsidRPr="00555B52">
              <w:rPr>
                <w:rFonts w:ascii="Calibri" w:eastAsia="Times New Roman" w:hAnsi="Calibri" w:cs="Calibri"/>
                <w:color w:val="000000"/>
                <w:lang w:eastAsia="pl-PL"/>
              </w:rPr>
              <w:t>wprowadzenia hasła, wpisanie polecenia systemowego)</w:t>
            </w:r>
          </w:p>
        </w:tc>
      </w:tr>
      <w:tr w:rsidR="007660A1" w:rsidRPr="00555B52" w14:paraId="0DD2D13B" w14:textId="77777777" w:rsidTr="00D81C55">
        <w:trPr>
          <w:trHeight w:val="590"/>
        </w:trPr>
        <w:tc>
          <w:tcPr>
            <w:tcW w:w="0" w:type="auto"/>
            <w:shd w:val="clear" w:color="auto" w:fill="5B9BD5" w:themeFill="accent1"/>
            <w:vAlign w:val="center"/>
            <w:hideMark/>
          </w:tcPr>
          <w:p w14:paraId="0E7FEEED"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20</w:t>
            </w:r>
          </w:p>
        </w:tc>
        <w:tc>
          <w:tcPr>
            <w:tcW w:w="0" w:type="auto"/>
            <w:shd w:val="clear" w:color="auto" w:fill="auto"/>
            <w:vAlign w:val="center"/>
            <w:hideMark/>
          </w:tcPr>
          <w:p w14:paraId="5CFDC09B"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Rozwiązanie umożliwia udzie</w:t>
            </w:r>
            <w:r w:rsidR="007660A1" w:rsidRPr="00555B52">
              <w:rPr>
                <w:rFonts w:ascii="Calibri" w:eastAsia="Times New Roman" w:hAnsi="Calibri" w:cs="Calibri"/>
                <w:color w:val="000000"/>
                <w:lang w:eastAsia="pl-PL"/>
              </w:rPr>
              <w:t>lenie czasowego, „ad hoc”, dostępu do pojedynczej sesji  za pośrednictwem www poprzez przesłanie adresu url</w:t>
            </w:r>
          </w:p>
        </w:tc>
      </w:tr>
      <w:tr w:rsidR="007660A1" w:rsidRPr="00555B52" w14:paraId="73BAD895" w14:textId="77777777" w:rsidTr="00D81C55">
        <w:trPr>
          <w:trHeight w:val="300"/>
        </w:trPr>
        <w:tc>
          <w:tcPr>
            <w:tcW w:w="0" w:type="auto"/>
            <w:shd w:val="clear" w:color="auto" w:fill="5B9BD5" w:themeFill="accent1"/>
            <w:vAlign w:val="center"/>
            <w:hideMark/>
          </w:tcPr>
          <w:p w14:paraId="6BB16C85"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21</w:t>
            </w:r>
          </w:p>
        </w:tc>
        <w:tc>
          <w:tcPr>
            <w:tcW w:w="0" w:type="auto"/>
            <w:shd w:val="clear" w:color="auto" w:fill="auto"/>
            <w:vAlign w:val="center"/>
            <w:hideMark/>
          </w:tcPr>
          <w:p w14:paraId="109D0AFA"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Rozwiązanie ma możliwość konfiguracji klastrowej w trybie multi-master</w:t>
            </w:r>
          </w:p>
        </w:tc>
      </w:tr>
      <w:tr w:rsidR="007660A1" w:rsidRPr="00555B52" w14:paraId="17FBBA15" w14:textId="77777777" w:rsidTr="00D81C55">
        <w:trPr>
          <w:trHeight w:val="590"/>
        </w:trPr>
        <w:tc>
          <w:tcPr>
            <w:tcW w:w="0" w:type="auto"/>
            <w:shd w:val="clear" w:color="auto" w:fill="5B9BD5" w:themeFill="accent1"/>
            <w:vAlign w:val="center"/>
            <w:hideMark/>
          </w:tcPr>
          <w:p w14:paraId="6213BC12"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22</w:t>
            </w:r>
          </w:p>
        </w:tc>
        <w:tc>
          <w:tcPr>
            <w:tcW w:w="0" w:type="auto"/>
            <w:shd w:val="clear" w:color="auto" w:fill="auto"/>
            <w:vAlign w:val="center"/>
            <w:hideMark/>
          </w:tcPr>
          <w:p w14:paraId="2A22E6C4"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Rozwiązanie posiada bezpieczny mechanizm inicjacji systemu oraz  gene</w:t>
            </w:r>
            <w:r w:rsidR="007660A1" w:rsidRPr="00555B52">
              <w:rPr>
                <w:rFonts w:ascii="Calibri" w:eastAsia="Times New Roman" w:hAnsi="Calibri" w:cs="Calibri"/>
                <w:color w:val="000000"/>
                <w:lang w:eastAsia="pl-PL"/>
              </w:rPr>
              <w:t>rowania kluczy, które nie są znane producentowi</w:t>
            </w:r>
          </w:p>
        </w:tc>
      </w:tr>
      <w:tr w:rsidR="007660A1" w:rsidRPr="00555B52" w14:paraId="591783BC" w14:textId="77777777" w:rsidTr="00D81C55">
        <w:trPr>
          <w:trHeight w:val="590"/>
        </w:trPr>
        <w:tc>
          <w:tcPr>
            <w:tcW w:w="0" w:type="auto"/>
            <w:shd w:val="clear" w:color="auto" w:fill="5B9BD5" w:themeFill="accent1"/>
            <w:vAlign w:val="center"/>
            <w:hideMark/>
          </w:tcPr>
          <w:p w14:paraId="2F1E790B"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23</w:t>
            </w:r>
          </w:p>
        </w:tc>
        <w:tc>
          <w:tcPr>
            <w:tcW w:w="0" w:type="auto"/>
            <w:shd w:val="clear" w:color="auto" w:fill="auto"/>
            <w:vAlign w:val="center"/>
            <w:hideMark/>
          </w:tcPr>
          <w:p w14:paraId="3F16646D"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 xml:space="preserve">Rozwiązanie </w:t>
            </w:r>
            <w:r w:rsidR="007660A1" w:rsidRPr="00555B52">
              <w:rPr>
                <w:rFonts w:ascii="Calibri" w:eastAsia="Times New Roman" w:hAnsi="Calibri" w:cs="Calibri"/>
                <w:color w:val="000000"/>
                <w:lang w:eastAsia="pl-PL"/>
              </w:rPr>
              <w:t>umożliwia znakowanie czasem zapisanych sesji, przez kwalifikowane podmioty (Trusted Timestamping)</w:t>
            </w:r>
          </w:p>
        </w:tc>
      </w:tr>
      <w:tr w:rsidR="007660A1" w:rsidRPr="00555B52" w14:paraId="14D38DAD" w14:textId="77777777" w:rsidTr="00D81C55">
        <w:trPr>
          <w:trHeight w:val="590"/>
        </w:trPr>
        <w:tc>
          <w:tcPr>
            <w:tcW w:w="0" w:type="auto"/>
            <w:shd w:val="clear" w:color="auto" w:fill="5B9BD5" w:themeFill="accent1"/>
            <w:vAlign w:val="center"/>
            <w:hideMark/>
          </w:tcPr>
          <w:p w14:paraId="7625B0D7"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24</w:t>
            </w:r>
          </w:p>
        </w:tc>
        <w:tc>
          <w:tcPr>
            <w:tcW w:w="0" w:type="auto"/>
            <w:shd w:val="clear" w:color="auto" w:fill="auto"/>
            <w:vAlign w:val="center"/>
            <w:hideMark/>
          </w:tcPr>
          <w:p w14:paraId="1EFE1760"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Rozwiązanie zapewnia ochronę kryptograficzną wszystkich zapisanych danych (szyfrowanie ora</w:t>
            </w:r>
            <w:r w:rsidR="007660A1" w:rsidRPr="00555B52">
              <w:rPr>
                <w:rFonts w:ascii="Calibri" w:eastAsia="Times New Roman" w:hAnsi="Calibri" w:cs="Calibri"/>
                <w:color w:val="000000"/>
                <w:lang w:eastAsia="pl-PL"/>
              </w:rPr>
              <w:t>z integralność zapewniona poprzez sumy kontrolne)</w:t>
            </w:r>
          </w:p>
        </w:tc>
      </w:tr>
      <w:tr w:rsidR="007660A1" w:rsidRPr="00555B52" w14:paraId="72B92F00" w14:textId="77777777" w:rsidTr="00D81C55">
        <w:trPr>
          <w:trHeight w:val="590"/>
        </w:trPr>
        <w:tc>
          <w:tcPr>
            <w:tcW w:w="0" w:type="auto"/>
            <w:shd w:val="clear" w:color="auto" w:fill="5B9BD5" w:themeFill="accent1"/>
            <w:vAlign w:val="center"/>
            <w:hideMark/>
          </w:tcPr>
          <w:p w14:paraId="12EEEA7C"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25</w:t>
            </w:r>
          </w:p>
        </w:tc>
        <w:tc>
          <w:tcPr>
            <w:tcW w:w="0" w:type="auto"/>
            <w:shd w:val="clear" w:color="auto" w:fill="auto"/>
            <w:vAlign w:val="center"/>
            <w:hideMark/>
          </w:tcPr>
          <w:p w14:paraId="72A65935"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 xml:space="preserve">W </w:t>
            </w:r>
            <w:r w:rsidR="007660A1" w:rsidRPr="00555B52">
              <w:rPr>
                <w:rFonts w:ascii="Calibri" w:eastAsia="Times New Roman" w:hAnsi="Calibri" w:cs="Calibri"/>
                <w:color w:val="000000"/>
                <w:lang w:eastAsia="pl-PL"/>
              </w:rPr>
              <w:t>rozwiązaniu klucze szyfrujące używane do ochrony kryptograficznej przechowywane na zewnętrznym nośniku USB</w:t>
            </w:r>
          </w:p>
        </w:tc>
      </w:tr>
      <w:tr w:rsidR="007660A1" w:rsidRPr="00555B52" w14:paraId="3587A813" w14:textId="77777777" w:rsidTr="00D81C55">
        <w:trPr>
          <w:trHeight w:val="300"/>
        </w:trPr>
        <w:tc>
          <w:tcPr>
            <w:tcW w:w="0" w:type="auto"/>
            <w:shd w:val="clear" w:color="auto" w:fill="5B9BD5" w:themeFill="accent1"/>
            <w:vAlign w:val="center"/>
            <w:hideMark/>
          </w:tcPr>
          <w:p w14:paraId="454D10CE"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26</w:t>
            </w:r>
          </w:p>
        </w:tc>
        <w:tc>
          <w:tcPr>
            <w:tcW w:w="0" w:type="auto"/>
            <w:shd w:val="clear" w:color="auto" w:fill="auto"/>
            <w:vAlign w:val="center"/>
            <w:hideMark/>
          </w:tcPr>
          <w:p w14:paraId="388A87C7"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 xml:space="preserve">Rozwiązanie </w:t>
            </w:r>
            <w:r w:rsidR="007660A1" w:rsidRPr="00555B52">
              <w:rPr>
                <w:rFonts w:ascii="Calibri" w:eastAsia="Times New Roman" w:hAnsi="Calibri" w:cs="Calibri"/>
                <w:color w:val="000000"/>
                <w:lang w:eastAsia="pl-PL"/>
              </w:rPr>
              <w:t>posiada min  24 TB przestrzeni na dane</w:t>
            </w:r>
          </w:p>
        </w:tc>
      </w:tr>
      <w:tr w:rsidR="007660A1" w:rsidRPr="00555B52" w14:paraId="5B016682" w14:textId="77777777" w:rsidTr="00D81C55">
        <w:trPr>
          <w:trHeight w:val="300"/>
        </w:trPr>
        <w:tc>
          <w:tcPr>
            <w:tcW w:w="0" w:type="auto"/>
            <w:shd w:val="clear" w:color="auto" w:fill="5B9BD5" w:themeFill="accent1"/>
            <w:vAlign w:val="center"/>
            <w:hideMark/>
          </w:tcPr>
          <w:p w14:paraId="30479F05"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27</w:t>
            </w:r>
          </w:p>
        </w:tc>
        <w:tc>
          <w:tcPr>
            <w:tcW w:w="0" w:type="auto"/>
            <w:shd w:val="clear" w:color="auto" w:fill="auto"/>
            <w:vAlign w:val="center"/>
            <w:hideMark/>
          </w:tcPr>
          <w:p w14:paraId="46AC4C8C"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Rozwiązanie posiada 2 interfejsy s</w:t>
            </w:r>
            <w:r w:rsidR="007660A1" w:rsidRPr="00555B52">
              <w:rPr>
                <w:rFonts w:ascii="Calibri" w:eastAsia="Times New Roman" w:hAnsi="Calibri" w:cs="Calibri"/>
                <w:color w:val="000000"/>
                <w:lang w:eastAsia="pl-PL"/>
              </w:rPr>
              <w:t>ieciowe, z  możliwością rozszerzenia</w:t>
            </w:r>
          </w:p>
        </w:tc>
      </w:tr>
      <w:tr w:rsidR="007660A1" w:rsidRPr="00555B52" w14:paraId="443EAB85" w14:textId="77777777" w:rsidTr="00D81C55">
        <w:trPr>
          <w:trHeight w:val="300"/>
        </w:trPr>
        <w:tc>
          <w:tcPr>
            <w:tcW w:w="0" w:type="auto"/>
            <w:shd w:val="clear" w:color="auto" w:fill="5B9BD5" w:themeFill="accent1"/>
            <w:vAlign w:val="center"/>
            <w:hideMark/>
          </w:tcPr>
          <w:p w14:paraId="5FC66649"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28</w:t>
            </w:r>
          </w:p>
        </w:tc>
        <w:tc>
          <w:tcPr>
            <w:tcW w:w="0" w:type="auto"/>
            <w:shd w:val="clear" w:color="auto" w:fill="auto"/>
            <w:vAlign w:val="center"/>
            <w:hideMark/>
          </w:tcPr>
          <w:p w14:paraId="594EEF49"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 xml:space="preserve">Rozwiązanie </w:t>
            </w:r>
            <w:r w:rsidR="007660A1" w:rsidRPr="00555B52">
              <w:rPr>
                <w:rFonts w:ascii="Calibri" w:eastAsia="Times New Roman" w:hAnsi="Calibri" w:cs="Calibri"/>
                <w:color w:val="000000"/>
                <w:lang w:eastAsia="pl-PL"/>
              </w:rPr>
              <w:t xml:space="preserve">obsługuje </w:t>
            </w:r>
            <w:r w:rsidRPr="00555B52">
              <w:rPr>
                <w:rFonts w:ascii="Calibri" w:eastAsia="Times New Roman" w:hAnsi="Calibri" w:cs="Calibri"/>
                <w:color w:val="000000"/>
                <w:lang w:eastAsia="pl-PL"/>
              </w:rPr>
              <w:t>vlany</w:t>
            </w:r>
          </w:p>
        </w:tc>
      </w:tr>
      <w:tr w:rsidR="007660A1" w:rsidRPr="00555B52" w14:paraId="088164B9" w14:textId="77777777" w:rsidTr="00D81C55">
        <w:trPr>
          <w:trHeight w:val="300"/>
        </w:trPr>
        <w:tc>
          <w:tcPr>
            <w:tcW w:w="0" w:type="auto"/>
            <w:shd w:val="clear" w:color="auto" w:fill="5B9BD5" w:themeFill="accent1"/>
            <w:vAlign w:val="center"/>
            <w:hideMark/>
          </w:tcPr>
          <w:p w14:paraId="3346EBA7"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29</w:t>
            </w:r>
          </w:p>
        </w:tc>
        <w:tc>
          <w:tcPr>
            <w:tcW w:w="0" w:type="auto"/>
            <w:shd w:val="clear" w:color="auto" w:fill="auto"/>
            <w:vAlign w:val="center"/>
            <w:hideMark/>
          </w:tcPr>
          <w:p w14:paraId="42CB3372"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Rozwiązanie posiada dokumentację oraz interfejs użytkownika w języku polskim</w:t>
            </w:r>
          </w:p>
        </w:tc>
      </w:tr>
      <w:tr w:rsidR="007660A1" w:rsidRPr="00555B52" w14:paraId="24E9036D" w14:textId="77777777" w:rsidTr="00D81C55">
        <w:trPr>
          <w:trHeight w:val="300"/>
        </w:trPr>
        <w:tc>
          <w:tcPr>
            <w:tcW w:w="0" w:type="auto"/>
            <w:shd w:val="clear" w:color="auto" w:fill="5B9BD5" w:themeFill="accent1"/>
            <w:vAlign w:val="center"/>
            <w:hideMark/>
          </w:tcPr>
          <w:p w14:paraId="6701CB8C"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30</w:t>
            </w:r>
          </w:p>
        </w:tc>
        <w:tc>
          <w:tcPr>
            <w:tcW w:w="0" w:type="auto"/>
            <w:shd w:val="clear" w:color="auto" w:fill="auto"/>
            <w:vAlign w:val="center"/>
            <w:hideMark/>
          </w:tcPr>
          <w:p w14:paraId="4AEA987E"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Rozwiązanie posiada wsparcie techniczne w języku polskim</w:t>
            </w:r>
          </w:p>
        </w:tc>
      </w:tr>
      <w:tr w:rsidR="007660A1" w:rsidRPr="00555B52" w14:paraId="6B59C073" w14:textId="77777777" w:rsidTr="00D81C55">
        <w:trPr>
          <w:trHeight w:val="300"/>
        </w:trPr>
        <w:tc>
          <w:tcPr>
            <w:tcW w:w="0" w:type="auto"/>
            <w:shd w:val="clear" w:color="auto" w:fill="5B9BD5" w:themeFill="accent1"/>
            <w:vAlign w:val="center"/>
            <w:hideMark/>
          </w:tcPr>
          <w:p w14:paraId="1A35246C"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31</w:t>
            </w:r>
          </w:p>
        </w:tc>
        <w:tc>
          <w:tcPr>
            <w:tcW w:w="0" w:type="auto"/>
            <w:shd w:val="clear" w:color="auto" w:fill="auto"/>
            <w:vAlign w:val="center"/>
            <w:hideMark/>
          </w:tcPr>
          <w:p w14:paraId="03C30314"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Zapewnia możliwość uwierzytelnienia użytk</w:t>
            </w:r>
            <w:r w:rsidR="007660A1" w:rsidRPr="00555B52">
              <w:rPr>
                <w:rFonts w:ascii="Calibri" w:eastAsia="Times New Roman" w:hAnsi="Calibri" w:cs="Calibri"/>
                <w:color w:val="000000"/>
                <w:lang w:eastAsia="pl-PL"/>
              </w:rPr>
              <w:t>ownika przed urządzeniem monitorującym</w:t>
            </w:r>
          </w:p>
        </w:tc>
      </w:tr>
      <w:tr w:rsidR="007660A1" w:rsidRPr="00555B52" w14:paraId="2B3382FC" w14:textId="77777777" w:rsidTr="00D81C55">
        <w:trPr>
          <w:trHeight w:val="590"/>
        </w:trPr>
        <w:tc>
          <w:tcPr>
            <w:tcW w:w="0" w:type="auto"/>
            <w:shd w:val="clear" w:color="auto" w:fill="5B9BD5" w:themeFill="accent1"/>
            <w:vAlign w:val="center"/>
            <w:hideMark/>
          </w:tcPr>
          <w:p w14:paraId="6D38DFBB"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32</w:t>
            </w:r>
          </w:p>
        </w:tc>
        <w:tc>
          <w:tcPr>
            <w:tcW w:w="0" w:type="auto"/>
            <w:shd w:val="clear" w:color="auto" w:fill="auto"/>
            <w:vAlign w:val="center"/>
            <w:hideMark/>
          </w:tcPr>
          <w:p w14:paraId="39EBEEC3"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Rozwiązanie pozwala na podłączenie się administratora do nawiązanej sesji i interakcję w</w:t>
            </w:r>
            <w:r w:rsidR="00913C8A">
              <w:rPr>
                <w:rFonts w:ascii="Calibri" w:eastAsia="Times New Roman" w:hAnsi="Calibri" w:cs="Calibri"/>
                <w:color w:val="000000"/>
                <w:lang w:eastAsia="pl-PL"/>
              </w:rPr>
              <w:t> </w:t>
            </w:r>
            <w:r w:rsidRPr="00555B52">
              <w:rPr>
                <w:rFonts w:ascii="Calibri" w:eastAsia="Times New Roman" w:hAnsi="Calibri" w:cs="Calibri"/>
                <w:color w:val="000000"/>
                <w:lang w:eastAsia="pl-PL"/>
              </w:rPr>
              <w:t>ramach tej sesji</w:t>
            </w:r>
          </w:p>
        </w:tc>
      </w:tr>
      <w:tr w:rsidR="007660A1" w:rsidRPr="00555B52" w14:paraId="45B907AA" w14:textId="77777777" w:rsidTr="00D81C55">
        <w:trPr>
          <w:trHeight w:val="300"/>
        </w:trPr>
        <w:tc>
          <w:tcPr>
            <w:tcW w:w="0" w:type="auto"/>
            <w:shd w:val="clear" w:color="auto" w:fill="5B9BD5" w:themeFill="accent1"/>
            <w:vAlign w:val="center"/>
            <w:hideMark/>
          </w:tcPr>
          <w:p w14:paraId="7234D6B5"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33</w:t>
            </w:r>
          </w:p>
        </w:tc>
        <w:tc>
          <w:tcPr>
            <w:tcW w:w="0" w:type="auto"/>
            <w:shd w:val="clear" w:color="auto" w:fill="auto"/>
            <w:vAlign w:val="center"/>
            <w:hideMark/>
          </w:tcPr>
          <w:p w14:paraId="701DE3CC"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Obsługa klawiatury polskiej, niemieckiej, rosyjskiej i angielskiej</w:t>
            </w:r>
          </w:p>
        </w:tc>
      </w:tr>
      <w:tr w:rsidR="007660A1" w:rsidRPr="00555B52" w14:paraId="54B86F97" w14:textId="77777777" w:rsidTr="00D81C55">
        <w:trPr>
          <w:trHeight w:val="300"/>
        </w:trPr>
        <w:tc>
          <w:tcPr>
            <w:tcW w:w="0" w:type="auto"/>
            <w:shd w:val="clear" w:color="auto" w:fill="5B9BD5" w:themeFill="accent1"/>
            <w:vAlign w:val="center"/>
            <w:hideMark/>
          </w:tcPr>
          <w:p w14:paraId="6667D6A7"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34</w:t>
            </w:r>
          </w:p>
        </w:tc>
        <w:tc>
          <w:tcPr>
            <w:tcW w:w="0" w:type="auto"/>
            <w:shd w:val="clear" w:color="auto" w:fill="auto"/>
            <w:vAlign w:val="center"/>
            <w:hideMark/>
          </w:tcPr>
          <w:p w14:paraId="38A2B2F7"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 xml:space="preserve">Kontrola </w:t>
            </w:r>
            <w:r w:rsidR="007660A1" w:rsidRPr="00555B52">
              <w:rPr>
                <w:rFonts w:ascii="Calibri" w:eastAsia="Times New Roman" w:hAnsi="Calibri" w:cs="Calibri"/>
                <w:color w:val="000000"/>
                <w:lang w:eastAsia="pl-PL"/>
              </w:rPr>
              <w:t>rozdzielczości i głębi kolorów w sesjach RDP</w:t>
            </w:r>
          </w:p>
        </w:tc>
      </w:tr>
      <w:tr w:rsidR="007660A1" w:rsidRPr="00555B52" w14:paraId="1DA3B092" w14:textId="77777777" w:rsidTr="00D81C55">
        <w:trPr>
          <w:trHeight w:val="590"/>
        </w:trPr>
        <w:tc>
          <w:tcPr>
            <w:tcW w:w="0" w:type="auto"/>
            <w:shd w:val="clear" w:color="auto" w:fill="5B9BD5" w:themeFill="accent1"/>
            <w:vAlign w:val="center"/>
            <w:hideMark/>
          </w:tcPr>
          <w:p w14:paraId="429DE718"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lastRenderedPageBreak/>
              <w:t>35</w:t>
            </w:r>
          </w:p>
        </w:tc>
        <w:tc>
          <w:tcPr>
            <w:tcW w:w="0" w:type="auto"/>
            <w:shd w:val="clear" w:color="auto" w:fill="auto"/>
            <w:vAlign w:val="center"/>
            <w:hideMark/>
          </w:tcPr>
          <w:p w14:paraId="3EB76B7F"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 xml:space="preserve">Rozwiązanie </w:t>
            </w:r>
            <w:r w:rsidR="007660A1" w:rsidRPr="00555B52">
              <w:rPr>
                <w:rFonts w:ascii="Calibri" w:eastAsia="Times New Roman" w:hAnsi="Calibri" w:cs="Calibri"/>
                <w:color w:val="000000"/>
                <w:lang w:eastAsia="pl-PL"/>
              </w:rPr>
              <w:t xml:space="preserve">współpracuje z zewnętrznymi repozytoriami haseł: Lieberman ERPM, Thycotic Secret Server, Hitachi-ID, TPAM Dell oraz </w:t>
            </w:r>
            <w:r w:rsidRPr="00555B52">
              <w:rPr>
                <w:rFonts w:ascii="Calibri" w:eastAsia="Times New Roman" w:hAnsi="Calibri" w:cs="Calibri"/>
                <w:color w:val="000000"/>
                <w:lang w:eastAsia="pl-PL"/>
              </w:rPr>
              <w:t>cyberark</w:t>
            </w:r>
          </w:p>
        </w:tc>
      </w:tr>
      <w:tr w:rsidR="007660A1" w:rsidRPr="00555B52" w14:paraId="4CE8B414" w14:textId="77777777" w:rsidTr="00D81C55">
        <w:trPr>
          <w:trHeight w:val="300"/>
        </w:trPr>
        <w:tc>
          <w:tcPr>
            <w:tcW w:w="0" w:type="auto"/>
            <w:shd w:val="clear" w:color="auto" w:fill="5B9BD5" w:themeFill="accent1"/>
            <w:vAlign w:val="center"/>
            <w:hideMark/>
          </w:tcPr>
          <w:p w14:paraId="2BB984D1"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36</w:t>
            </w:r>
          </w:p>
        </w:tc>
        <w:tc>
          <w:tcPr>
            <w:tcW w:w="0" w:type="auto"/>
            <w:shd w:val="clear" w:color="auto" w:fill="auto"/>
            <w:vAlign w:val="center"/>
            <w:hideMark/>
          </w:tcPr>
          <w:p w14:paraId="07290D1D"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Rozwiązanie umożliwia podanie powodu logowania na ekranie uwierzytelniającym</w:t>
            </w:r>
          </w:p>
        </w:tc>
      </w:tr>
      <w:tr w:rsidR="007660A1" w:rsidRPr="00555B52" w14:paraId="4CBD9ED5" w14:textId="77777777" w:rsidTr="00D81C55">
        <w:trPr>
          <w:trHeight w:val="1170"/>
        </w:trPr>
        <w:tc>
          <w:tcPr>
            <w:tcW w:w="0" w:type="auto"/>
            <w:shd w:val="clear" w:color="auto" w:fill="5B9BD5" w:themeFill="accent1"/>
            <w:vAlign w:val="center"/>
            <w:hideMark/>
          </w:tcPr>
          <w:p w14:paraId="165132FE"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37</w:t>
            </w:r>
          </w:p>
        </w:tc>
        <w:tc>
          <w:tcPr>
            <w:tcW w:w="0" w:type="auto"/>
            <w:shd w:val="clear" w:color="auto" w:fill="auto"/>
            <w:vAlign w:val="center"/>
            <w:hideMark/>
          </w:tcPr>
          <w:p w14:paraId="441DF7F1"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(Bastion) - dla protokołów RDP, VNC, SSH, TELNET, TELNET_3270, rozwiązanie pozwala na uzyskanie dostępu do grupy monitorowanych serwerów poprzez jeden adres sieciowy (jedną parę IP i port)  Nazwa docelowego serwera jest wskazywana w nazwie użytkownika przy użyciu separatora, np  'ssh -l user#mailserv nazwa-serwera’</w:t>
            </w:r>
          </w:p>
        </w:tc>
      </w:tr>
      <w:tr w:rsidR="007660A1" w:rsidRPr="00555B52" w14:paraId="64DE12A1" w14:textId="77777777" w:rsidTr="00D81C55">
        <w:trPr>
          <w:trHeight w:val="300"/>
        </w:trPr>
        <w:tc>
          <w:tcPr>
            <w:tcW w:w="0" w:type="auto"/>
            <w:shd w:val="clear" w:color="auto" w:fill="5B9BD5" w:themeFill="accent1"/>
            <w:vAlign w:val="center"/>
            <w:hideMark/>
          </w:tcPr>
          <w:p w14:paraId="218339C2"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38</w:t>
            </w:r>
          </w:p>
        </w:tc>
        <w:tc>
          <w:tcPr>
            <w:tcW w:w="0" w:type="auto"/>
            <w:shd w:val="clear" w:color="auto" w:fill="auto"/>
            <w:vAlign w:val="center"/>
            <w:hideMark/>
          </w:tcPr>
          <w:p w14:paraId="424B7BED"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Rozwiązanie umożliwia tagowanie i komentowanie przeglądanych sesji</w:t>
            </w:r>
          </w:p>
        </w:tc>
      </w:tr>
      <w:tr w:rsidR="007660A1" w:rsidRPr="00555B52" w14:paraId="2D16CBB3" w14:textId="77777777" w:rsidTr="00D81C55">
        <w:trPr>
          <w:trHeight w:val="300"/>
        </w:trPr>
        <w:tc>
          <w:tcPr>
            <w:tcW w:w="0" w:type="auto"/>
            <w:shd w:val="clear" w:color="auto" w:fill="5B9BD5" w:themeFill="accent1"/>
            <w:vAlign w:val="center"/>
            <w:hideMark/>
          </w:tcPr>
          <w:p w14:paraId="367D9B08"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39</w:t>
            </w:r>
          </w:p>
        </w:tc>
        <w:tc>
          <w:tcPr>
            <w:tcW w:w="0" w:type="auto"/>
            <w:shd w:val="clear" w:color="auto" w:fill="auto"/>
            <w:vAlign w:val="center"/>
            <w:hideMark/>
          </w:tcPr>
          <w:p w14:paraId="0BB15501"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Rozwiązanie umożliwia kontekstowe przeszukiwanie sesji</w:t>
            </w:r>
          </w:p>
        </w:tc>
      </w:tr>
      <w:tr w:rsidR="007660A1" w:rsidRPr="00555B52" w14:paraId="72DE576B" w14:textId="77777777" w:rsidTr="00D81C55">
        <w:trPr>
          <w:trHeight w:val="880"/>
        </w:trPr>
        <w:tc>
          <w:tcPr>
            <w:tcW w:w="0" w:type="auto"/>
            <w:shd w:val="clear" w:color="auto" w:fill="5B9BD5" w:themeFill="accent1"/>
            <w:vAlign w:val="center"/>
            <w:hideMark/>
          </w:tcPr>
          <w:p w14:paraId="5E915EAD"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40</w:t>
            </w:r>
          </w:p>
        </w:tc>
        <w:tc>
          <w:tcPr>
            <w:tcW w:w="0" w:type="auto"/>
            <w:shd w:val="clear" w:color="auto" w:fill="auto"/>
            <w:vAlign w:val="center"/>
            <w:hideMark/>
          </w:tcPr>
          <w:p w14:paraId="09EA0C16"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(Business Intelligence) rozwiązanie ma możliwość monitorowania, raportowania oraz analizy aktywności użytkownika podczas sesji (np dla oceny produktywności i/lub kontroli stopnia zaangażowania i rozliczeń z firmą zewnętrzną)</w:t>
            </w:r>
          </w:p>
        </w:tc>
      </w:tr>
      <w:tr w:rsidR="007660A1" w:rsidRPr="00555B52" w14:paraId="1DC9D9FF" w14:textId="77777777" w:rsidTr="00D81C55">
        <w:trPr>
          <w:trHeight w:val="300"/>
        </w:trPr>
        <w:tc>
          <w:tcPr>
            <w:tcW w:w="0" w:type="auto"/>
            <w:shd w:val="clear" w:color="auto" w:fill="5B9BD5" w:themeFill="accent1"/>
            <w:vAlign w:val="center"/>
            <w:hideMark/>
          </w:tcPr>
          <w:p w14:paraId="56CCA340"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41</w:t>
            </w:r>
          </w:p>
        </w:tc>
        <w:tc>
          <w:tcPr>
            <w:tcW w:w="0" w:type="auto"/>
            <w:shd w:val="clear" w:color="auto" w:fill="auto"/>
            <w:vAlign w:val="center"/>
            <w:hideMark/>
          </w:tcPr>
          <w:p w14:paraId="039FA000"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 xml:space="preserve">Rozwiązanie </w:t>
            </w:r>
            <w:r w:rsidR="007660A1" w:rsidRPr="00555B52">
              <w:rPr>
                <w:rFonts w:ascii="Calibri" w:eastAsia="Times New Roman" w:hAnsi="Calibri" w:cs="Calibri"/>
                <w:color w:val="000000"/>
                <w:lang w:eastAsia="pl-PL"/>
              </w:rPr>
              <w:t>pozwala na współpracę z rozwiązaniem Microsoft RD Connection Broker</w:t>
            </w:r>
          </w:p>
        </w:tc>
      </w:tr>
      <w:tr w:rsidR="007660A1" w:rsidRPr="00555B52" w14:paraId="3CD2EEA0" w14:textId="77777777" w:rsidTr="00D81C55">
        <w:trPr>
          <w:trHeight w:val="590"/>
        </w:trPr>
        <w:tc>
          <w:tcPr>
            <w:tcW w:w="0" w:type="auto"/>
            <w:shd w:val="clear" w:color="auto" w:fill="5B9BD5" w:themeFill="accent1"/>
            <w:vAlign w:val="center"/>
            <w:hideMark/>
          </w:tcPr>
          <w:p w14:paraId="63BCD5BD"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42</w:t>
            </w:r>
          </w:p>
        </w:tc>
        <w:tc>
          <w:tcPr>
            <w:tcW w:w="0" w:type="auto"/>
            <w:shd w:val="clear" w:color="auto" w:fill="auto"/>
            <w:vAlign w:val="center"/>
            <w:hideMark/>
          </w:tcPr>
          <w:p w14:paraId="5E60A626"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 xml:space="preserve">Rozwiązanie </w:t>
            </w:r>
            <w:r w:rsidR="007660A1" w:rsidRPr="00555B52">
              <w:rPr>
                <w:rFonts w:ascii="Calibri" w:eastAsia="Times New Roman" w:hAnsi="Calibri" w:cs="Calibri"/>
                <w:color w:val="000000"/>
                <w:lang w:eastAsia="pl-PL"/>
              </w:rPr>
              <w:t>posiada wsparcie dla klawiatury polskiej, niemieckiej, rosyjskiej i angielskiej w GUI i</w:t>
            </w:r>
            <w:r w:rsidR="00913C8A">
              <w:rPr>
                <w:rFonts w:ascii="Calibri" w:eastAsia="Times New Roman" w:hAnsi="Calibri" w:cs="Calibri"/>
                <w:color w:val="000000"/>
                <w:lang w:eastAsia="pl-PL"/>
              </w:rPr>
              <w:t> </w:t>
            </w:r>
            <w:r w:rsidR="007660A1" w:rsidRPr="00555B52">
              <w:rPr>
                <w:rFonts w:ascii="Calibri" w:eastAsia="Times New Roman" w:hAnsi="Calibri" w:cs="Calibri"/>
                <w:color w:val="000000"/>
                <w:lang w:eastAsia="pl-PL"/>
              </w:rPr>
              <w:t>przy podłączaniu się do sesji z poziomu przeglądarki</w:t>
            </w:r>
          </w:p>
        </w:tc>
      </w:tr>
      <w:tr w:rsidR="007660A1" w:rsidRPr="00555B52" w14:paraId="7ACB1C99" w14:textId="77777777" w:rsidTr="00D81C55">
        <w:trPr>
          <w:trHeight w:val="590"/>
        </w:trPr>
        <w:tc>
          <w:tcPr>
            <w:tcW w:w="0" w:type="auto"/>
            <w:shd w:val="clear" w:color="auto" w:fill="5B9BD5" w:themeFill="accent1"/>
            <w:vAlign w:val="center"/>
            <w:hideMark/>
          </w:tcPr>
          <w:p w14:paraId="03193C68"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43</w:t>
            </w:r>
          </w:p>
        </w:tc>
        <w:tc>
          <w:tcPr>
            <w:tcW w:w="0" w:type="auto"/>
            <w:shd w:val="clear" w:color="auto" w:fill="auto"/>
            <w:vAlign w:val="center"/>
            <w:hideMark/>
          </w:tcPr>
          <w:p w14:paraId="7A2F11CF"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(OCR) rozwiązanie umożliwia wyszukiwania tekstu w sesjach graficznych (np RDP) dla protokołu RDP, rozwiązanie współpracuje ze stacjami wyposażonymi w kilka monitorów</w:t>
            </w:r>
          </w:p>
        </w:tc>
      </w:tr>
      <w:tr w:rsidR="007660A1" w:rsidRPr="00555B52" w14:paraId="4765CACD" w14:textId="77777777" w:rsidTr="00D81C55">
        <w:trPr>
          <w:trHeight w:val="880"/>
        </w:trPr>
        <w:tc>
          <w:tcPr>
            <w:tcW w:w="0" w:type="auto"/>
            <w:shd w:val="clear" w:color="auto" w:fill="5B9BD5" w:themeFill="accent1"/>
            <w:vAlign w:val="center"/>
            <w:hideMark/>
          </w:tcPr>
          <w:p w14:paraId="5D1507CD"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44</w:t>
            </w:r>
          </w:p>
        </w:tc>
        <w:tc>
          <w:tcPr>
            <w:tcW w:w="0" w:type="auto"/>
            <w:shd w:val="clear" w:color="auto" w:fill="auto"/>
            <w:vAlign w:val="center"/>
            <w:hideMark/>
          </w:tcPr>
          <w:p w14:paraId="0AD924CF"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 xml:space="preserve">Szczegółowe raportowanie cykliczne na podstawie własnych definicji filtrowania, upraszcza pracę osób odpowiedzialnych za nadzór infrastruktury serwerów podlegających monitorowaniu </w:t>
            </w:r>
          </w:p>
        </w:tc>
      </w:tr>
      <w:tr w:rsidR="007660A1" w:rsidRPr="00555B52" w14:paraId="3F348DE9" w14:textId="77777777" w:rsidTr="00D81C55">
        <w:trPr>
          <w:trHeight w:val="590"/>
        </w:trPr>
        <w:tc>
          <w:tcPr>
            <w:tcW w:w="0" w:type="auto"/>
            <w:shd w:val="clear" w:color="auto" w:fill="5B9BD5" w:themeFill="accent1"/>
            <w:vAlign w:val="center"/>
            <w:hideMark/>
          </w:tcPr>
          <w:p w14:paraId="2721FDC1"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45</w:t>
            </w:r>
          </w:p>
        </w:tc>
        <w:tc>
          <w:tcPr>
            <w:tcW w:w="0" w:type="auto"/>
            <w:shd w:val="clear" w:color="auto" w:fill="auto"/>
            <w:vAlign w:val="center"/>
            <w:hideMark/>
          </w:tcPr>
          <w:p w14:paraId="5E10A270"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 xml:space="preserve">Uproszczone </w:t>
            </w:r>
            <w:r w:rsidR="007660A1" w:rsidRPr="00555B52">
              <w:rPr>
                <w:rFonts w:ascii="Calibri" w:eastAsia="Times New Roman" w:hAnsi="Calibri" w:cs="Calibri"/>
                <w:color w:val="000000"/>
                <w:lang w:eastAsia="pl-PL"/>
              </w:rPr>
              <w:t xml:space="preserve">zarządzanie czasowym dostępem do monitorowanych systemów dzięki </w:t>
            </w:r>
            <w:r w:rsidR="00E87395" w:rsidRPr="00555B52">
              <w:rPr>
                <w:rFonts w:ascii="Calibri" w:eastAsia="Times New Roman" w:hAnsi="Calibri" w:cs="Calibri"/>
                <w:color w:val="000000"/>
                <w:lang w:eastAsia="pl-PL"/>
              </w:rPr>
              <w:t>możliwości</w:t>
            </w:r>
            <w:r w:rsidR="007660A1" w:rsidRPr="00555B52">
              <w:rPr>
                <w:rFonts w:ascii="Calibri" w:eastAsia="Times New Roman" w:hAnsi="Calibri" w:cs="Calibri"/>
                <w:color w:val="000000"/>
                <w:lang w:eastAsia="pl-PL"/>
              </w:rPr>
              <w:t xml:space="preserve"> zdefiniowania ram czasowych ważnych kont </w:t>
            </w:r>
            <w:r w:rsidR="00E87395" w:rsidRPr="00555B52">
              <w:rPr>
                <w:rFonts w:ascii="Calibri" w:eastAsia="Times New Roman" w:hAnsi="Calibri" w:cs="Calibri"/>
                <w:color w:val="000000"/>
                <w:lang w:eastAsia="pl-PL"/>
              </w:rPr>
              <w:t>użytkowników</w:t>
            </w:r>
            <w:r w:rsidR="007660A1" w:rsidRPr="00555B52">
              <w:rPr>
                <w:rFonts w:ascii="Calibri" w:eastAsia="Times New Roman" w:hAnsi="Calibri" w:cs="Calibri"/>
                <w:color w:val="000000"/>
                <w:lang w:eastAsia="pl-PL"/>
              </w:rPr>
              <w:t xml:space="preserve"> </w:t>
            </w:r>
          </w:p>
        </w:tc>
      </w:tr>
      <w:tr w:rsidR="007660A1" w:rsidRPr="00555B52" w14:paraId="07EAD148" w14:textId="77777777" w:rsidTr="00D81C55">
        <w:trPr>
          <w:trHeight w:val="880"/>
        </w:trPr>
        <w:tc>
          <w:tcPr>
            <w:tcW w:w="0" w:type="auto"/>
            <w:shd w:val="clear" w:color="auto" w:fill="5B9BD5" w:themeFill="accent1"/>
            <w:vAlign w:val="center"/>
            <w:hideMark/>
          </w:tcPr>
          <w:p w14:paraId="5E34FAB6"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46</w:t>
            </w:r>
          </w:p>
        </w:tc>
        <w:tc>
          <w:tcPr>
            <w:tcW w:w="0" w:type="auto"/>
            <w:shd w:val="clear" w:color="auto" w:fill="auto"/>
            <w:vAlign w:val="center"/>
            <w:hideMark/>
          </w:tcPr>
          <w:p w14:paraId="3182F481"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 xml:space="preserve">Możliwość </w:t>
            </w:r>
            <w:r w:rsidR="007660A1" w:rsidRPr="00555B52">
              <w:rPr>
                <w:rFonts w:ascii="Calibri" w:eastAsia="Times New Roman" w:hAnsi="Calibri" w:cs="Calibri"/>
                <w:color w:val="000000"/>
                <w:lang w:eastAsia="pl-PL"/>
              </w:rPr>
              <w:t xml:space="preserve">eksportowania I importowania konfiguracji  (ustawienia sieciowe, adresy IP, definicje użytkowników, serwerów I połączeń) pozwalające na szybkie zainicjowanie maszyny zastępczej </w:t>
            </w:r>
          </w:p>
        </w:tc>
      </w:tr>
      <w:tr w:rsidR="007660A1" w:rsidRPr="00555B52" w14:paraId="4E120543" w14:textId="77777777" w:rsidTr="00D81C55">
        <w:trPr>
          <w:trHeight w:val="590"/>
        </w:trPr>
        <w:tc>
          <w:tcPr>
            <w:tcW w:w="0" w:type="auto"/>
            <w:shd w:val="clear" w:color="auto" w:fill="5B9BD5" w:themeFill="accent1"/>
            <w:vAlign w:val="center"/>
            <w:hideMark/>
          </w:tcPr>
          <w:p w14:paraId="566B7785"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47</w:t>
            </w:r>
          </w:p>
        </w:tc>
        <w:tc>
          <w:tcPr>
            <w:tcW w:w="0" w:type="auto"/>
            <w:shd w:val="clear" w:color="auto" w:fill="auto"/>
            <w:vAlign w:val="center"/>
            <w:hideMark/>
          </w:tcPr>
          <w:p w14:paraId="73D50447"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 xml:space="preserve">Usprawnienia w </w:t>
            </w:r>
            <w:r w:rsidR="00E87395" w:rsidRPr="00555B52">
              <w:rPr>
                <w:rFonts w:ascii="Calibri" w:eastAsia="Times New Roman" w:hAnsi="Calibri" w:cs="Calibri"/>
                <w:color w:val="000000"/>
                <w:lang w:eastAsia="pl-PL"/>
              </w:rPr>
              <w:t>zarządzaniu</w:t>
            </w:r>
            <w:r w:rsidR="007660A1" w:rsidRPr="00555B52">
              <w:rPr>
                <w:rFonts w:ascii="Calibri" w:eastAsia="Times New Roman" w:hAnsi="Calibri" w:cs="Calibri"/>
                <w:color w:val="000000"/>
                <w:lang w:eastAsia="pl-PL"/>
              </w:rPr>
              <w:t xml:space="preserve"> dużą liczbą użytkowników, </w:t>
            </w:r>
            <w:r w:rsidR="00E87395" w:rsidRPr="00555B52">
              <w:rPr>
                <w:rFonts w:ascii="Calibri" w:eastAsia="Times New Roman" w:hAnsi="Calibri" w:cs="Calibri"/>
                <w:color w:val="000000"/>
                <w:lang w:eastAsia="pl-PL"/>
              </w:rPr>
              <w:t>upraszczające</w:t>
            </w:r>
            <w:r w:rsidR="007660A1" w:rsidRPr="00555B52">
              <w:rPr>
                <w:rFonts w:ascii="Calibri" w:eastAsia="Times New Roman" w:hAnsi="Calibri" w:cs="Calibri"/>
                <w:color w:val="000000"/>
                <w:lang w:eastAsia="pl-PL"/>
              </w:rPr>
              <w:t xml:space="preserve"> pracę osoby odpowiedzialnej za konfiguracje system</w:t>
            </w:r>
          </w:p>
        </w:tc>
      </w:tr>
      <w:tr w:rsidR="007660A1" w:rsidRPr="00555B52" w14:paraId="703402C7" w14:textId="77777777" w:rsidTr="00D81C55">
        <w:trPr>
          <w:trHeight w:val="590"/>
        </w:trPr>
        <w:tc>
          <w:tcPr>
            <w:tcW w:w="0" w:type="auto"/>
            <w:shd w:val="clear" w:color="auto" w:fill="5B9BD5" w:themeFill="accent1"/>
            <w:vAlign w:val="center"/>
            <w:hideMark/>
          </w:tcPr>
          <w:p w14:paraId="2460C3B8"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48</w:t>
            </w:r>
          </w:p>
        </w:tc>
        <w:tc>
          <w:tcPr>
            <w:tcW w:w="0" w:type="auto"/>
            <w:shd w:val="clear" w:color="auto" w:fill="auto"/>
            <w:vAlign w:val="center"/>
            <w:hideMark/>
          </w:tcPr>
          <w:p w14:paraId="2F411E4B"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 xml:space="preserve">Szybsza analiza zarejestrowanego materiału dzięki </w:t>
            </w:r>
            <w:r w:rsidR="00E87395" w:rsidRPr="00555B52">
              <w:rPr>
                <w:rFonts w:ascii="Calibri" w:eastAsia="Times New Roman" w:hAnsi="Calibri" w:cs="Calibri"/>
                <w:color w:val="000000"/>
                <w:lang w:eastAsia="pl-PL"/>
              </w:rPr>
              <w:t>możliwości</w:t>
            </w:r>
            <w:r w:rsidR="007660A1" w:rsidRPr="00555B52">
              <w:rPr>
                <w:rFonts w:ascii="Calibri" w:eastAsia="Times New Roman" w:hAnsi="Calibri" w:cs="Calibri"/>
                <w:color w:val="000000"/>
                <w:lang w:eastAsia="pl-PL"/>
              </w:rPr>
              <w:t xml:space="preserve"> przeskakiwania pomiędzy wystąpieniami wyszukiwanej frazy </w:t>
            </w:r>
          </w:p>
        </w:tc>
      </w:tr>
      <w:tr w:rsidR="007660A1" w:rsidRPr="00555B52" w14:paraId="40B9EC2F" w14:textId="77777777" w:rsidTr="00D81C55">
        <w:trPr>
          <w:trHeight w:val="590"/>
        </w:trPr>
        <w:tc>
          <w:tcPr>
            <w:tcW w:w="0" w:type="auto"/>
            <w:shd w:val="clear" w:color="auto" w:fill="5B9BD5" w:themeFill="accent1"/>
            <w:vAlign w:val="center"/>
            <w:hideMark/>
          </w:tcPr>
          <w:p w14:paraId="165B7CD7"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49</w:t>
            </w:r>
          </w:p>
        </w:tc>
        <w:tc>
          <w:tcPr>
            <w:tcW w:w="0" w:type="auto"/>
            <w:shd w:val="clear" w:color="auto" w:fill="auto"/>
            <w:vAlign w:val="center"/>
            <w:hideMark/>
          </w:tcPr>
          <w:p w14:paraId="4ED0F0FD"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 xml:space="preserve">Filtrowanie wpisów dziennika zdarzeń według obiektów, których dotyczą pozwala na sprawniejszy audyt </w:t>
            </w:r>
          </w:p>
        </w:tc>
      </w:tr>
      <w:tr w:rsidR="007660A1" w:rsidRPr="00555B52" w14:paraId="7A6159DE" w14:textId="77777777" w:rsidTr="00D81C55">
        <w:trPr>
          <w:trHeight w:val="300"/>
        </w:trPr>
        <w:tc>
          <w:tcPr>
            <w:tcW w:w="0" w:type="auto"/>
            <w:shd w:val="clear" w:color="auto" w:fill="5B9BD5" w:themeFill="accent1"/>
            <w:vAlign w:val="center"/>
            <w:hideMark/>
          </w:tcPr>
          <w:p w14:paraId="37A68B7C"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50</w:t>
            </w:r>
          </w:p>
        </w:tc>
        <w:tc>
          <w:tcPr>
            <w:tcW w:w="0" w:type="auto"/>
            <w:shd w:val="clear" w:color="auto" w:fill="auto"/>
            <w:vAlign w:val="center"/>
            <w:hideMark/>
          </w:tcPr>
          <w:p w14:paraId="0B41E7AC"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Płynne współdzielenie sesji, wspólna praca na 2 pary oczu</w:t>
            </w:r>
          </w:p>
        </w:tc>
      </w:tr>
      <w:tr w:rsidR="007660A1" w:rsidRPr="00555B52" w14:paraId="279DC623" w14:textId="77777777" w:rsidTr="00D81C55">
        <w:trPr>
          <w:trHeight w:val="300"/>
        </w:trPr>
        <w:tc>
          <w:tcPr>
            <w:tcW w:w="0" w:type="auto"/>
            <w:shd w:val="clear" w:color="auto" w:fill="5B9BD5" w:themeFill="accent1"/>
            <w:vAlign w:val="center"/>
            <w:hideMark/>
          </w:tcPr>
          <w:p w14:paraId="03C1962F"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lastRenderedPageBreak/>
              <w:t>51</w:t>
            </w:r>
          </w:p>
        </w:tc>
        <w:tc>
          <w:tcPr>
            <w:tcW w:w="0" w:type="auto"/>
            <w:shd w:val="clear" w:color="auto" w:fill="auto"/>
            <w:vAlign w:val="center"/>
            <w:hideMark/>
          </w:tcPr>
          <w:p w14:paraId="34AB385B"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Dostępne 4 tryby pracy: bastio</w:t>
            </w:r>
            <w:r w:rsidR="007660A1" w:rsidRPr="00555B52">
              <w:rPr>
                <w:rFonts w:ascii="Calibri" w:eastAsia="Times New Roman" w:hAnsi="Calibri" w:cs="Calibri"/>
                <w:color w:val="000000"/>
                <w:lang w:eastAsia="pl-PL"/>
              </w:rPr>
              <w:t>n, proxy, gateway, bridge</w:t>
            </w:r>
          </w:p>
        </w:tc>
      </w:tr>
      <w:tr w:rsidR="007660A1" w:rsidRPr="00555B52" w14:paraId="226E5C26" w14:textId="77777777" w:rsidTr="00D81C55">
        <w:trPr>
          <w:trHeight w:val="300"/>
        </w:trPr>
        <w:tc>
          <w:tcPr>
            <w:tcW w:w="0" w:type="auto"/>
            <w:shd w:val="clear" w:color="auto" w:fill="5B9BD5" w:themeFill="accent1"/>
            <w:vAlign w:val="center"/>
            <w:hideMark/>
          </w:tcPr>
          <w:p w14:paraId="6AC706B4"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52</w:t>
            </w:r>
          </w:p>
        </w:tc>
        <w:tc>
          <w:tcPr>
            <w:tcW w:w="0" w:type="auto"/>
            <w:shd w:val="clear" w:color="auto" w:fill="auto"/>
            <w:vAlign w:val="center"/>
            <w:hideMark/>
          </w:tcPr>
          <w:p w14:paraId="705906FF"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Ochrona przed wyłączeniem serwera zdalnego</w:t>
            </w:r>
          </w:p>
        </w:tc>
      </w:tr>
      <w:tr w:rsidR="007660A1" w:rsidRPr="00555B52" w14:paraId="62043E51" w14:textId="77777777" w:rsidTr="00D81C55">
        <w:trPr>
          <w:trHeight w:val="300"/>
        </w:trPr>
        <w:tc>
          <w:tcPr>
            <w:tcW w:w="0" w:type="auto"/>
            <w:shd w:val="clear" w:color="auto" w:fill="5B9BD5" w:themeFill="accent1"/>
            <w:vAlign w:val="center"/>
            <w:hideMark/>
          </w:tcPr>
          <w:p w14:paraId="7ED1ECDA"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53</w:t>
            </w:r>
          </w:p>
        </w:tc>
        <w:tc>
          <w:tcPr>
            <w:tcW w:w="0" w:type="auto"/>
            <w:shd w:val="clear" w:color="auto" w:fill="auto"/>
            <w:vAlign w:val="center"/>
            <w:hideMark/>
          </w:tcPr>
          <w:p w14:paraId="5678593C"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Harmonogram generowania raportów i wysyłania mailem</w:t>
            </w:r>
          </w:p>
        </w:tc>
      </w:tr>
      <w:tr w:rsidR="007660A1" w:rsidRPr="00555B52" w14:paraId="7BD462A2" w14:textId="77777777" w:rsidTr="00D81C55">
        <w:trPr>
          <w:trHeight w:val="300"/>
        </w:trPr>
        <w:tc>
          <w:tcPr>
            <w:tcW w:w="0" w:type="auto"/>
            <w:shd w:val="clear" w:color="auto" w:fill="5B9BD5" w:themeFill="accent1"/>
            <w:vAlign w:val="center"/>
            <w:hideMark/>
          </w:tcPr>
          <w:p w14:paraId="57D79C5D"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54</w:t>
            </w:r>
          </w:p>
        </w:tc>
        <w:tc>
          <w:tcPr>
            <w:tcW w:w="0" w:type="auto"/>
            <w:shd w:val="clear" w:color="auto" w:fill="auto"/>
            <w:vAlign w:val="center"/>
            <w:hideMark/>
          </w:tcPr>
          <w:p w14:paraId="05968E0E" w14:textId="77777777" w:rsidR="007660A1" w:rsidRPr="00555B52" w:rsidRDefault="00947603"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 xml:space="preserve">Licencja na minimum 1500 hostów </w:t>
            </w:r>
          </w:p>
        </w:tc>
      </w:tr>
    </w:tbl>
    <w:p w14:paraId="1DD8DFDC" w14:textId="77777777" w:rsidR="007660A1" w:rsidRPr="0019794E" w:rsidRDefault="007660A1" w:rsidP="001211B1">
      <w:pPr>
        <w:pStyle w:val="Nagwek3"/>
      </w:pPr>
      <w:r w:rsidRPr="00555B52">
        <w:t>Firewall</w:t>
      </w:r>
      <w:r>
        <w:t xml:space="preserve"> Data Center - 2 szt.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
        <w:gridCol w:w="8640"/>
      </w:tblGrid>
      <w:tr w:rsidR="007660A1" w:rsidRPr="00555B52" w14:paraId="3B47F785" w14:textId="77777777" w:rsidTr="00D81C55">
        <w:trPr>
          <w:trHeight w:val="300"/>
        </w:trPr>
        <w:tc>
          <w:tcPr>
            <w:tcW w:w="0" w:type="auto"/>
            <w:shd w:val="clear" w:color="auto" w:fill="2E74B5" w:themeFill="accent1" w:themeFillShade="BF"/>
            <w:vAlign w:val="center"/>
            <w:hideMark/>
          </w:tcPr>
          <w:p w14:paraId="2410A9E7" w14:textId="77777777" w:rsidR="007660A1" w:rsidRPr="00F42245" w:rsidRDefault="007660A1" w:rsidP="00D81C55">
            <w:pPr>
              <w:spacing w:before="120" w:after="120" w:line="240" w:lineRule="auto"/>
              <w:jc w:val="center"/>
              <w:rPr>
                <w:rFonts w:ascii="Calibri" w:eastAsia="Times New Roman" w:hAnsi="Calibri" w:cs="Calibri"/>
                <w:b/>
                <w:bCs/>
                <w:color w:val="FFFFFF" w:themeColor="background1"/>
                <w:lang w:eastAsia="pl-PL"/>
              </w:rPr>
            </w:pPr>
            <w:r w:rsidRPr="00F42245">
              <w:rPr>
                <w:rFonts w:ascii="Calibri" w:eastAsia="Times New Roman" w:hAnsi="Calibri" w:cs="Calibri"/>
                <w:b/>
                <w:bCs/>
                <w:color w:val="FFFFFF" w:themeColor="background1"/>
                <w:lang w:eastAsia="pl-PL"/>
              </w:rPr>
              <w:t>Nr.</w:t>
            </w:r>
          </w:p>
        </w:tc>
        <w:tc>
          <w:tcPr>
            <w:tcW w:w="0" w:type="auto"/>
            <w:shd w:val="clear" w:color="auto" w:fill="2E74B5" w:themeFill="accent1" w:themeFillShade="BF"/>
            <w:vAlign w:val="center"/>
            <w:hideMark/>
          </w:tcPr>
          <w:p w14:paraId="2E52D87D" w14:textId="77777777" w:rsidR="007660A1" w:rsidRPr="00F42245" w:rsidRDefault="007660A1" w:rsidP="00D81C55">
            <w:pPr>
              <w:spacing w:before="120" w:after="120" w:line="240" w:lineRule="auto"/>
              <w:jc w:val="center"/>
              <w:rPr>
                <w:rFonts w:ascii="Calibri" w:eastAsia="Times New Roman" w:hAnsi="Calibri" w:cs="Calibri"/>
                <w:b/>
                <w:bCs/>
                <w:color w:val="FFFFFF" w:themeColor="background1"/>
                <w:lang w:eastAsia="pl-PL"/>
              </w:rPr>
            </w:pPr>
            <w:r w:rsidRPr="00F42245">
              <w:rPr>
                <w:rFonts w:ascii="Calibri" w:eastAsia="Times New Roman" w:hAnsi="Calibri" w:cs="Calibri"/>
                <w:b/>
                <w:bCs/>
                <w:color w:val="FFFFFF" w:themeColor="background1"/>
                <w:lang w:eastAsia="pl-PL"/>
              </w:rPr>
              <w:t>Wymagania podstawowe dla Firewalla Data Center - 2 sztuki</w:t>
            </w:r>
          </w:p>
        </w:tc>
      </w:tr>
      <w:tr w:rsidR="007660A1" w:rsidRPr="00555B52" w14:paraId="783CA30B" w14:textId="77777777" w:rsidTr="00D81C55">
        <w:trPr>
          <w:trHeight w:val="1170"/>
        </w:trPr>
        <w:tc>
          <w:tcPr>
            <w:tcW w:w="0" w:type="auto"/>
            <w:shd w:val="clear" w:color="auto" w:fill="5B9BD5" w:themeFill="accent1"/>
            <w:vAlign w:val="center"/>
            <w:hideMark/>
          </w:tcPr>
          <w:p w14:paraId="52EF876D"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w:t>
            </w:r>
          </w:p>
        </w:tc>
        <w:tc>
          <w:tcPr>
            <w:tcW w:w="0" w:type="auto"/>
            <w:shd w:val="clear" w:color="auto" w:fill="auto"/>
            <w:vAlign w:val="center"/>
            <w:hideMark/>
          </w:tcPr>
          <w:p w14:paraId="4A2B3FD5" w14:textId="77777777" w:rsidR="007660A1" w:rsidRPr="00555B52" w:rsidRDefault="007660A1">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Firewall musi być dostarczony w postaci dwóch dedykowanych urządzeń typu appliance, przystosowanych do montażu w szafie rack, wyposażonych w pasywny midplane, wymienne wentylatory oraz 1 źródło zasilania AC. Ponadto urządzania muszą być wyposażone w</w:t>
            </w:r>
            <w:r w:rsidR="00913C8A">
              <w:rPr>
                <w:rFonts w:ascii="Calibri" w:eastAsia="Times New Roman" w:hAnsi="Calibri" w:cs="Calibri"/>
                <w:color w:val="000000"/>
                <w:lang w:eastAsia="pl-PL"/>
              </w:rPr>
              <w:t> </w:t>
            </w:r>
            <w:r w:rsidRPr="00555B52">
              <w:rPr>
                <w:rFonts w:ascii="Calibri" w:eastAsia="Times New Roman" w:hAnsi="Calibri" w:cs="Calibri"/>
                <w:color w:val="000000"/>
                <w:lang w:eastAsia="pl-PL"/>
              </w:rPr>
              <w:t>nadmiarowe źródło zasilania w celu zapewnienia redundancji zasilania 1:1.</w:t>
            </w:r>
          </w:p>
        </w:tc>
      </w:tr>
      <w:tr w:rsidR="007660A1" w:rsidRPr="00555B52" w14:paraId="75618692" w14:textId="77777777" w:rsidTr="00D81C55">
        <w:trPr>
          <w:trHeight w:val="590"/>
        </w:trPr>
        <w:tc>
          <w:tcPr>
            <w:tcW w:w="0" w:type="auto"/>
            <w:shd w:val="clear" w:color="auto" w:fill="5B9BD5" w:themeFill="accent1"/>
            <w:vAlign w:val="center"/>
            <w:hideMark/>
          </w:tcPr>
          <w:p w14:paraId="4947E6F0"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2.</w:t>
            </w:r>
          </w:p>
        </w:tc>
        <w:tc>
          <w:tcPr>
            <w:tcW w:w="0" w:type="auto"/>
            <w:shd w:val="clear" w:color="auto" w:fill="auto"/>
            <w:vAlign w:val="center"/>
            <w:hideMark/>
          </w:tcPr>
          <w:p w14:paraId="66736E76"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Firewall musi posiadać wymienne karty z matrycą przełączającą, karty z interfejsami sieciowymi oraz karty usługowe realizujące sprzętowo funkcje bezpieczeństwa.</w:t>
            </w:r>
          </w:p>
        </w:tc>
      </w:tr>
      <w:tr w:rsidR="007660A1" w:rsidRPr="00555B52" w14:paraId="1190E24D" w14:textId="77777777" w:rsidTr="00D81C55">
        <w:trPr>
          <w:trHeight w:val="880"/>
        </w:trPr>
        <w:tc>
          <w:tcPr>
            <w:tcW w:w="0" w:type="auto"/>
            <w:shd w:val="clear" w:color="auto" w:fill="5B9BD5" w:themeFill="accent1"/>
            <w:vAlign w:val="center"/>
            <w:hideMark/>
          </w:tcPr>
          <w:p w14:paraId="397489D9"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3.</w:t>
            </w:r>
          </w:p>
        </w:tc>
        <w:tc>
          <w:tcPr>
            <w:tcW w:w="0" w:type="auto"/>
            <w:shd w:val="clear" w:color="auto" w:fill="auto"/>
            <w:vAlign w:val="center"/>
            <w:hideMark/>
          </w:tcPr>
          <w:p w14:paraId="46D91895"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Firewall musi posiadać 1 slot przeznaczony wyłącznie na kartę z matrycą przełączającą Karta z</w:t>
            </w:r>
            <w:r w:rsidR="00913C8A">
              <w:rPr>
                <w:rFonts w:ascii="Calibri" w:eastAsia="Times New Roman" w:hAnsi="Calibri" w:cs="Calibri"/>
                <w:color w:val="000000"/>
                <w:lang w:eastAsia="pl-PL"/>
              </w:rPr>
              <w:t> </w:t>
            </w:r>
            <w:r w:rsidRPr="00555B52">
              <w:rPr>
                <w:rFonts w:ascii="Calibri" w:eastAsia="Times New Roman" w:hAnsi="Calibri" w:cs="Calibri"/>
                <w:color w:val="000000"/>
                <w:lang w:eastAsia="pl-PL"/>
              </w:rPr>
              <w:t xml:space="preserve">matrycą przełączającą musi posiadać wewnętrzne połączenie z wszystkimi kartami z interfejsami sieciowymi oraz wszystkimi kartami usługowymi. </w:t>
            </w:r>
          </w:p>
        </w:tc>
      </w:tr>
      <w:tr w:rsidR="007660A1" w:rsidRPr="00555B52" w14:paraId="6B781F82" w14:textId="77777777" w:rsidTr="00D81C55">
        <w:trPr>
          <w:trHeight w:val="2330"/>
        </w:trPr>
        <w:tc>
          <w:tcPr>
            <w:tcW w:w="0" w:type="auto"/>
            <w:shd w:val="clear" w:color="auto" w:fill="5B9BD5" w:themeFill="accent1"/>
            <w:vAlign w:val="center"/>
            <w:hideMark/>
          </w:tcPr>
          <w:p w14:paraId="7E465319"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4.</w:t>
            </w:r>
          </w:p>
        </w:tc>
        <w:tc>
          <w:tcPr>
            <w:tcW w:w="0" w:type="auto"/>
            <w:shd w:val="clear" w:color="auto" w:fill="auto"/>
            <w:vAlign w:val="center"/>
            <w:hideMark/>
          </w:tcPr>
          <w:p w14:paraId="6AEEEFF3"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 xml:space="preserve">Zarządzanie i konfiguracja firewalla przez administratorów musi być realizowana przez moduł kontrolny. System operacyjny firewalla musi być instalowany i uruchamiany na module kontrolnym. Moduł kontrolny musi odpowiadać za sterowanie i monitorowanie pracy komponentów firewalla. Ruch tranzytowy użytkowników przechodzący przez firewall nie może być przesyłany przez moduł kontrolny. Moduł kontrolny musi posiadać slot USB przeznaczony do podłączenia dodatkowego nośnika danych. Musi być dostępna opcja uruchomienia systemu operacyjnego firewalla z nośnika danych podłączonego do slotu USB na module kontrolnym. </w:t>
            </w:r>
          </w:p>
        </w:tc>
      </w:tr>
      <w:tr w:rsidR="007660A1" w:rsidRPr="00555B52" w14:paraId="16FB7FBC" w14:textId="77777777" w:rsidTr="00D81C55">
        <w:trPr>
          <w:trHeight w:val="2620"/>
        </w:trPr>
        <w:tc>
          <w:tcPr>
            <w:tcW w:w="0" w:type="auto"/>
            <w:shd w:val="clear" w:color="auto" w:fill="5B9BD5" w:themeFill="accent1"/>
            <w:vAlign w:val="center"/>
            <w:hideMark/>
          </w:tcPr>
          <w:p w14:paraId="7A5D9D28"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5.</w:t>
            </w:r>
          </w:p>
        </w:tc>
        <w:tc>
          <w:tcPr>
            <w:tcW w:w="0" w:type="auto"/>
            <w:tcBorders>
              <w:bottom w:val="single" w:sz="4" w:space="0" w:color="auto"/>
            </w:tcBorders>
            <w:shd w:val="clear" w:color="auto" w:fill="auto"/>
            <w:vAlign w:val="center"/>
            <w:hideMark/>
          </w:tcPr>
          <w:p w14:paraId="74630D20"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operacyjny firewalla musi posiadać budowę modułową (moduły muszą działać w</w:t>
            </w:r>
            <w:r w:rsidR="00913C8A">
              <w:rPr>
                <w:rFonts w:ascii="Calibri" w:eastAsia="Times New Roman" w:hAnsi="Calibri" w:cs="Calibri"/>
                <w:color w:val="000000"/>
                <w:lang w:eastAsia="pl-PL"/>
              </w:rPr>
              <w:t> </w:t>
            </w:r>
            <w:r w:rsidRPr="00555B52">
              <w:rPr>
                <w:rFonts w:ascii="Calibri" w:eastAsia="Times New Roman" w:hAnsi="Calibri" w:cs="Calibri"/>
                <w:color w:val="000000"/>
                <w:lang w:eastAsia="pl-PL"/>
              </w:rPr>
              <w:t xml:space="preserve">odseparowanych obszarach pamięci) i zapewniać całkowitą separację płaszczyzny kontrolnej od płaszczyzny przetwarzania ruchu użytkowników, m.in. moduł rutingu IP, odpowiedzialny za ustalenie tras rutingu i zarządzanie urządzenia musi być oddzielony od modułu przekazywania pakietów, odpowiedzialnego za przełączanie pakietów pomiędzy segmentami sieci obsługiwanymi przez urządzenie. Obsługa ruchu tranzytowego użytkowników musi być realizowana sprzętowo. System operacyjny firewalla musi śledzić stan sesji użytkowników (stateful processing), tworzyć i zarządzać tablicą stanu sesji. System operacyjny Firewall musi umożliwiać dostęp z zewnętrznych aplikacji poprzez mechanizmy API XML </w:t>
            </w:r>
          </w:p>
        </w:tc>
      </w:tr>
      <w:tr w:rsidR="007660A1" w:rsidRPr="00555B52" w14:paraId="41998FD8" w14:textId="77777777" w:rsidTr="00D81C55">
        <w:trPr>
          <w:trHeight w:val="290"/>
        </w:trPr>
        <w:tc>
          <w:tcPr>
            <w:tcW w:w="0" w:type="auto"/>
            <w:vMerge w:val="restart"/>
            <w:tcBorders>
              <w:right w:val="single" w:sz="4" w:space="0" w:color="auto"/>
            </w:tcBorders>
            <w:shd w:val="clear" w:color="auto" w:fill="5B9BD5" w:themeFill="accent1"/>
            <w:vAlign w:val="center"/>
            <w:hideMark/>
          </w:tcPr>
          <w:p w14:paraId="4960138E"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6.</w:t>
            </w:r>
          </w:p>
        </w:tc>
        <w:tc>
          <w:tcPr>
            <w:tcW w:w="0" w:type="auto"/>
            <w:tcBorders>
              <w:top w:val="single" w:sz="4" w:space="0" w:color="auto"/>
              <w:left w:val="single" w:sz="4" w:space="0" w:color="auto"/>
              <w:bottom w:val="nil"/>
              <w:right w:val="single" w:sz="4" w:space="0" w:color="auto"/>
            </w:tcBorders>
            <w:shd w:val="clear" w:color="auto" w:fill="auto"/>
            <w:vAlign w:val="center"/>
            <w:hideMark/>
          </w:tcPr>
          <w:p w14:paraId="05DB1AA3"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 xml:space="preserve">Firewall musi obsługiwać co najmniej następujące rodzaje kart z interfejsami sieciowymi: </w:t>
            </w:r>
          </w:p>
        </w:tc>
      </w:tr>
      <w:tr w:rsidR="007660A1" w:rsidRPr="00555B52" w14:paraId="4F56795A" w14:textId="77777777" w:rsidTr="00D81C55">
        <w:trPr>
          <w:trHeight w:val="290"/>
        </w:trPr>
        <w:tc>
          <w:tcPr>
            <w:tcW w:w="0" w:type="auto"/>
            <w:vMerge/>
            <w:tcBorders>
              <w:right w:val="single" w:sz="4" w:space="0" w:color="auto"/>
            </w:tcBorders>
            <w:shd w:val="clear" w:color="auto" w:fill="5B9BD5" w:themeFill="accent1"/>
            <w:vAlign w:val="center"/>
            <w:hideMark/>
          </w:tcPr>
          <w:p w14:paraId="3B3026E3" w14:textId="77777777" w:rsidR="007660A1" w:rsidRPr="00F42245" w:rsidRDefault="007660A1" w:rsidP="00D81C55">
            <w:pPr>
              <w:spacing w:before="120" w:after="12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4150AF00" w14:textId="77777777" w:rsidR="007660A1" w:rsidRPr="00555B52" w:rsidRDefault="00676AB5" w:rsidP="00D81C55">
            <w:pPr>
              <w:spacing w:before="120" w:after="120" w:line="240" w:lineRule="auto"/>
              <w:rPr>
                <w:rFonts w:ascii="Calibri" w:eastAsia="Times New Roman" w:hAnsi="Calibri" w:cs="Calibri"/>
                <w:color w:val="000000"/>
                <w:lang w:eastAsia="pl-PL"/>
              </w:rPr>
            </w:pPr>
            <w:r>
              <w:rPr>
                <w:rFonts w:ascii="Calibri" w:eastAsia="Times New Roman" w:hAnsi="Calibri" w:cs="Calibri"/>
                <w:color w:val="000000"/>
                <w:lang w:eastAsia="pl-PL"/>
              </w:rPr>
              <w:t>N</w:t>
            </w:r>
            <w:r w:rsidR="007660A1" w:rsidRPr="00555B52">
              <w:rPr>
                <w:rFonts w:ascii="Calibri" w:eastAsia="Times New Roman" w:hAnsi="Calibri" w:cs="Calibri"/>
                <w:color w:val="000000"/>
                <w:lang w:eastAsia="pl-PL"/>
              </w:rPr>
              <w:t>ie mniej niż 10 portów 10GE SFP+</w:t>
            </w:r>
          </w:p>
        </w:tc>
      </w:tr>
      <w:tr w:rsidR="007660A1" w:rsidRPr="00555B52" w14:paraId="57E2A5A9" w14:textId="77777777" w:rsidTr="00D81C55">
        <w:trPr>
          <w:trHeight w:val="290"/>
        </w:trPr>
        <w:tc>
          <w:tcPr>
            <w:tcW w:w="0" w:type="auto"/>
            <w:vMerge/>
            <w:tcBorders>
              <w:right w:val="single" w:sz="4" w:space="0" w:color="auto"/>
            </w:tcBorders>
            <w:shd w:val="clear" w:color="auto" w:fill="5B9BD5" w:themeFill="accent1"/>
            <w:vAlign w:val="center"/>
            <w:hideMark/>
          </w:tcPr>
          <w:p w14:paraId="437A502E" w14:textId="77777777" w:rsidR="007660A1" w:rsidRPr="00F42245" w:rsidRDefault="007660A1" w:rsidP="00D81C55">
            <w:pPr>
              <w:spacing w:before="120" w:after="12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4662D06C" w14:textId="77777777" w:rsidR="007660A1" w:rsidRPr="00555B52" w:rsidRDefault="00E87395"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Możliwość</w:t>
            </w:r>
            <w:r w:rsidR="007660A1" w:rsidRPr="00555B52">
              <w:rPr>
                <w:rFonts w:ascii="Calibri" w:eastAsia="Times New Roman" w:hAnsi="Calibri" w:cs="Calibri"/>
                <w:color w:val="000000"/>
                <w:lang w:eastAsia="pl-PL"/>
              </w:rPr>
              <w:t xml:space="preserve"> rozbudowy o 10 portów 10GE</w:t>
            </w:r>
          </w:p>
        </w:tc>
      </w:tr>
      <w:tr w:rsidR="007660A1" w:rsidRPr="00555B52" w14:paraId="4DEEB309" w14:textId="77777777" w:rsidTr="00D81C55">
        <w:trPr>
          <w:trHeight w:val="290"/>
        </w:trPr>
        <w:tc>
          <w:tcPr>
            <w:tcW w:w="0" w:type="auto"/>
            <w:vMerge/>
            <w:tcBorders>
              <w:right w:val="single" w:sz="4" w:space="0" w:color="auto"/>
            </w:tcBorders>
            <w:shd w:val="clear" w:color="auto" w:fill="5B9BD5" w:themeFill="accent1"/>
            <w:vAlign w:val="center"/>
            <w:hideMark/>
          </w:tcPr>
          <w:p w14:paraId="2CFA29D9" w14:textId="77777777" w:rsidR="007660A1" w:rsidRPr="00F42245" w:rsidRDefault="007660A1" w:rsidP="00D81C55">
            <w:pPr>
              <w:spacing w:before="120" w:after="12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1424416D" w14:textId="77777777" w:rsidR="007660A1" w:rsidRPr="00555B52" w:rsidRDefault="00E87395"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Możliwość</w:t>
            </w:r>
            <w:r w:rsidR="007660A1" w:rsidRPr="00555B52">
              <w:rPr>
                <w:rFonts w:ascii="Calibri" w:eastAsia="Times New Roman" w:hAnsi="Calibri" w:cs="Calibri"/>
                <w:color w:val="000000"/>
                <w:lang w:eastAsia="pl-PL"/>
              </w:rPr>
              <w:t xml:space="preserve"> rozbudowy o port 100GE</w:t>
            </w:r>
          </w:p>
        </w:tc>
      </w:tr>
      <w:tr w:rsidR="007660A1" w:rsidRPr="00555B52" w14:paraId="4DD0850D" w14:textId="77777777" w:rsidTr="00D81C55">
        <w:trPr>
          <w:trHeight w:val="300"/>
        </w:trPr>
        <w:tc>
          <w:tcPr>
            <w:tcW w:w="0" w:type="auto"/>
            <w:vMerge/>
            <w:tcBorders>
              <w:right w:val="single" w:sz="4" w:space="0" w:color="auto"/>
            </w:tcBorders>
            <w:shd w:val="clear" w:color="auto" w:fill="5B9BD5" w:themeFill="accent1"/>
            <w:vAlign w:val="center"/>
            <w:hideMark/>
          </w:tcPr>
          <w:p w14:paraId="59574233" w14:textId="77777777" w:rsidR="007660A1" w:rsidRPr="00F42245" w:rsidRDefault="007660A1" w:rsidP="00D81C55">
            <w:pPr>
              <w:spacing w:before="120" w:after="12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39387E1" w14:textId="77777777" w:rsidR="007660A1" w:rsidRPr="00555B52" w:rsidRDefault="00E87395"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Możliwość</w:t>
            </w:r>
            <w:r w:rsidR="007660A1" w:rsidRPr="00555B52">
              <w:rPr>
                <w:rFonts w:ascii="Calibri" w:eastAsia="Times New Roman" w:hAnsi="Calibri" w:cs="Calibri"/>
                <w:color w:val="000000"/>
                <w:lang w:eastAsia="pl-PL"/>
              </w:rPr>
              <w:t xml:space="preserve"> rozbudowy o port 20 portów 1GE</w:t>
            </w:r>
          </w:p>
        </w:tc>
      </w:tr>
      <w:tr w:rsidR="007660A1" w:rsidRPr="00555B52" w14:paraId="47F58AD2" w14:textId="77777777" w:rsidTr="00D81C55">
        <w:trPr>
          <w:trHeight w:val="580"/>
        </w:trPr>
        <w:tc>
          <w:tcPr>
            <w:tcW w:w="0" w:type="auto"/>
            <w:vMerge w:val="restart"/>
            <w:tcBorders>
              <w:right w:val="single" w:sz="4" w:space="0" w:color="auto"/>
            </w:tcBorders>
            <w:shd w:val="clear" w:color="auto" w:fill="5B9BD5" w:themeFill="accent1"/>
            <w:vAlign w:val="center"/>
            <w:hideMark/>
          </w:tcPr>
          <w:p w14:paraId="538D140B"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7.</w:t>
            </w:r>
          </w:p>
        </w:tc>
        <w:tc>
          <w:tcPr>
            <w:tcW w:w="0" w:type="auto"/>
            <w:tcBorders>
              <w:top w:val="single" w:sz="4" w:space="0" w:color="auto"/>
              <w:left w:val="single" w:sz="4" w:space="0" w:color="auto"/>
              <w:bottom w:val="nil"/>
              <w:right w:val="single" w:sz="4" w:space="0" w:color="auto"/>
            </w:tcBorders>
            <w:shd w:val="clear" w:color="auto" w:fill="auto"/>
            <w:vAlign w:val="center"/>
            <w:hideMark/>
          </w:tcPr>
          <w:p w14:paraId="6646DF68"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Firewall musi umożliwiać zainstalowanie nie mniej niż 3 kart</w:t>
            </w:r>
            <w:r>
              <w:rPr>
                <w:rFonts w:ascii="Calibri" w:eastAsia="Times New Roman" w:hAnsi="Calibri" w:cs="Calibri"/>
                <w:color w:val="000000"/>
                <w:lang w:eastAsia="pl-PL"/>
              </w:rPr>
              <w:t xml:space="preserve"> z interfejsami sieciowymi  (z </w:t>
            </w:r>
            <w:r w:rsidRPr="00555B52">
              <w:rPr>
                <w:rFonts w:ascii="Calibri" w:eastAsia="Times New Roman" w:hAnsi="Calibri" w:cs="Calibri"/>
                <w:color w:val="000000"/>
                <w:lang w:eastAsia="pl-PL"/>
              </w:rPr>
              <w:t xml:space="preserve">możliwością rozbudowy do co najmniej 4 kart). </w:t>
            </w:r>
          </w:p>
        </w:tc>
      </w:tr>
      <w:tr w:rsidR="007660A1" w:rsidRPr="00555B52" w14:paraId="15DAE234" w14:textId="77777777" w:rsidTr="00D81C55">
        <w:trPr>
          <w:trHeight w:val="290"/>
        </w:trPr>
        <w:tc>
          <w:tcPr>
            <w:tcW w:w="0" w:type="auto"/>
            <w:vMerge/>
            <w:tcBorders>
              <w:right w:val="single" w:sz="4" w:space="0" w:color="auto"/>
            </w:tcBorders>
            <w:shd w:val="clear" w:color="auto" w:fill="5B9BD5" w:themeFill="accent1"/>
            <w:vAlign w:val="center"/>
            <w:hideMark/>
          </w:tcPr>
          <w:p w14:paraId="31DB85AA" w14:textId="77777777" w:rsidR="007660A1" w:rsidRPr="00F42245" w:rsidRDefault="007660A1" w:rsidP="00D81C55">
            <w:pPr>
              <w:spacing w:before="120" w:after="12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4DA38966"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 xml:space="preserve">Karty muszą posiadać przepustowość co najmniej 10 Gb/s full duplex. </w:t>
            </w:r>
          </w:p>
        </w:tc>
      </w:tr>
      <w:tr w:rsidR="007660A1" w:rsidRPr="00555B52" w14:paraId="2BB5DBAA" w14:textId="77777777" w:rsidTr="00D81C55">
        <w:trPr>
          <w:trHeight w:val="300"/>
        </w:trPr>
        <w:tc>
          <w:tcPr>
            <w:tcW w:w="0" w:type="auto"/>
            <w:vMerge/>
            <w:tcBorders>
              <w:right w:val="single" w:sz="4" w:space="0" w:color="auto"/>
            </w:tcBorders>
            <w:shd w:val="clear" w:color="auto" w:fill="5B9BD5" w:themeFill="accent1"/>
            <w:vAlign w:val="center"/>
            <w:hideMark/>
          </w:tcPr>
          <w:p w14:paraId="092497B2" w14:textId="77777777" w:rsidR="007660A1" w:rsidRPr="00F42245" w:rsidRDefault="007660A1" w:rsidP="00D81C55">
            <w:pPr>
              <w:spacing w:before="120" w:after="12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BDC40FC"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 xml:space="preserve">Każde z urządzeń musi być dostarczone z kartą wyposażoną w dwa interfejsy 10 GbE . </w:t>
            </w:r>
          </w:p>
        </w:tc>
      </w:tr>
      <w:tr w:rsidR="007660A1" w:rsidRPr="00555B52" w14:paraId="166DB206" w14:textId="77777777" w:rsidTr="00D81C55">
        <w:trPr>
          <w:trHeight w:val="590"/>
        </w:trPr>
        <w:tc>
          <w:tcPr>
            <w:tcW w:w="0" w:type="auto"/>
            <w:shd w:val="clear" w:color="auto" w:fill="5B9BD5" w:themeFill="accent1"/>
            <w:vAlign w:val="center"/>
            <w:hideMark/>
          </w:tcPr>
          <w:p w14:paraId="7AB8D39C"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8.</w:t>
            </w:r>
          </w:p>
        </w:tc>
        <w:tc>
          <w:tcPr>
            <w:tcW w:w="0" w:type="auto"/>
            <w:tcBorders>
              <w:top w:val="single" w:sz="4" w:space="0" w:color="auto"/>
            </w:tcBorders>
            <w:shd w:val="clear" w:color="auto" w:fill="auto"/>
            <w:vAlign w:val="center"/>
            <w:hideMark/>
          </w:tcPr>
          <w:p w14:paraId="1F9AF31F"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Mechanizmy QoS (policing, kolejkowaniem, shaping) oraz funkcje ochrony przed atakami DoS i</w:t>
            </w:r>
            <w:r w:rsidR="00913C8A">
              <w:rPr>
                <w:rFonts w:ascii="Calibri" w:eastAsia="Times New Roman" w:hAnsi="Calibri" w:cs="Calibri"/>
                <w:color w:val="000000"/>
                <w:lang w:eastAsia="pl-PL"/>
              </w:rPr>
              <w:t> </w:t>
            </w:r>
            <w:r w:rsidRPr="00555B52">
              <w:rPr>
                <w:rFonts w:ascii="Calibri" w:eastAsia="Times New Roman" w:hAnsi="Calibri" w:cs="Calibri"/>
                <w:color w:val="000000"/>
                <w:lang w:eastAsia="pl-PL"/>
              </w:rPr>
              <w:t xml:space="preserve">DDoS muszą być realizowane sprzętowo. </w:t>
            </w:r>
          </w:p>
        </w:tc>
      </w:tr>
      <w:tr w:rsidR="007660A1" w:rsidRPr="00555B52" w14:paraId="14A073C5" w14:textId="77777777" w:rsidTr="00D81C55">
        <w:trPr>
          <w:trHeight w:val="4360"/>
        </w:trPr>
        <w:tc>
          <w:tcPr>
            <w:tcW w:w="0" w:type="auto"/>
            <w:shd w:val="clear" w:color="auto" w:fill="5B9BD5" w:themeFill="accent1"/>
            <w:vAlign w:val="center"/>
            <w:hideMark/>
          </w:tcPr>
          <w:p w14:paraId="095347C8"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9.</w:t>
            </w:r>
          </w:p>
        </w:tc>
        <w:tc>
          <w:tcPr>
            <w:tcW w:w="0" w:type="auto"/>
            <w:tcBorders>
              <w:bottom w:val="single" w:sz="4" w:space="0" w:color="auto"/>
            </w:tcBorders>
            <w:shd w:val="clear" w:color="auto" w:fill="auto"/>
            <w:vAlign w:val="center"/>
            <w:hideMark/>
          </w:tcPr>
          <w:p w14:paraId="5AF56E97"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Realizacja mechanizmów bezpieczeństwa musi się odbywać na wyspecjalizowanych kartach usługowych posiadających własny procesor. Karty usługowe muszą realizować sprzętowo co najmniej takie funkcje jak stateful firewall, translacja adresów IP, IPSec VPN, oraz po opcjonalnej rozbudowie: intrusion prevention (IPS), oraz cechy next generation firewall w zakresie identyfikacji i sterowania aplikacji sieciowych jak m.in. Skype, BitTorrent. Wszystkie karty usługowe muszą posiadać identyczną funkcjonalność i pracować pod kontrolą systemu operacyjnego firewalla – nie dopuszcza się możliwości realizacji całości lub części ww. funkcji bezpieczeństwa przez karty działające pod kontrolą innych systemów operacyjnych. Zwiększenie wydajności ww. funkcji bezpieczeństwa musi się odbywać przez zwiększanie ilości kart usługowych. Firewall musi posiadać minimum 6 slotów pozwalających na zainstalowanie i</w:t>
            </w:r>
            <w:r w:rsidR="00913C8A">
              <w:rPr>
                <w:rFonts w:ascii="Calibri" w:eastAsia="Times New Roman" w:hAnsi="Calibri" w:cs="Calibri"/>
                <w:color w:val="000000"/>
                <w:lang w:eastAsia="pl-PL"/>
              </w:rPr>
              <w:t> </w:t>
            </w:r>
            <w:r w:rsidRPr="00555B52">
              <w:rPr>
                <w:rFonts w:ascii="Calibri" w:eastAsia="Times New Roman" w:hAnsi="Calibri" w:cs="Calibri"/>
                <w:color w:val="000000"/>
                <w:lang w:eastAsia="pl-PL"/>
              </w:rPr>
              <w:t>uruchomienie kart usługowych. Nie dopuszcza się również sytuacji, aby poszczególne moduły usługowe były traktowane przez system operacyjny firewalla jako niezależne urządzenia, z</w:t>
            </w:r>
            <w:r w:rsidR="00913C8A">
              <w:rPr>
                <w:rFonts w:ascii="Calibri" w:eastAsia="Times New Roman" w:hAnsi="Calibri" w:cs="Calibri"/>
                <w:color w:val="000000"/>
                <w:lang w:eastAsia="pl-PL"/>
              </w:rPr>
              <w:t> </w:t>
            </w:r>
            <w:r w:rsidRPr="00555B52">
              <w:rPr>
                <w:rFonts w:ascii="Calibri" w:eastAsia="Times New Roman" w:hAnsi="Calibri" w:cs="Calibri"/>
                <w:color w:val="000000"/>
                <w:lang w:eastAsia="pl-PL"/>
              </w:rPr>
              <w:t xml:space="preserve">osobnymi regułami polityki firewall – z punktu widzenia systemu operacyjnego firewalla wszystkie moduły usługowe muszą być integralną częścią urządzenia i wszystkie muszą podlegać tej samej polityce bezpieczeństwa konfigurowanej na module kontrolnym. </w:t>
            </w:r>
          </w:p>
        </w:tc>
      </w:tr>
      <w:tr w:rsidR="007660A1" w:rsidRPr="00555B52" w14:paraId="57495764" w14:textId="77777777" w:rsidTr="00D81C55">
        <w:trPr>
          <w:trHeight w:val="290"/>
        </w:trPr>
        <w:tc>
          <w:tcPr>
            <w:tcW w:w="0" w:type="auto"/>
            <w:vMerge w:val="restart"/>
            <w:tcBorders>
              <w:right w:val="single" w:sz="4" w:space="0" w:color="auto"/>
            </w:tcBorders>
            <w:shd w:val="clear" w:color="auto" w:fill="5B9BD5" w:themeFill="accent1"/>
            <w:vAlign w:val="center"/>
            <w:hideMark/>
          </w:tcPr>
          <w:p w14:paraId="6A860908"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10.</w:t>
            </w:r>
          </w:p>
        </w:tc>
        <w:tc>
          <w:tcPr>
            <w:tcW w:w="0" w:type="auto"/>
            <w:tcBorders>
              <w:top w:val="single" w:sz="4" w:space="0" w:color="auto"/>
              <w:left w:val="single" w:sz="4" w:space="0" w:color="auto"/>
              <w:bottom w:val="nil"/>
              <w:right w:val="single" w:sz="4" w:space="0" w:color="auto"/>
            </w:tcBorders>
            <w:shd w:val="clear" w:color="auto" w:fill="auto"/>
            <w:vAlign w:val="center"/>
            <w:hideMark/>
          </w:tcPr>
          <w:p w14:paraId="33156826"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Firewall (dla każdego urządzenia) :</w:t>
            </w:r>
          </w:p>
        </w:tc>
      </w:tr>
      <w:tr w:rsidR="007660A1" w:rsidRPr="00555B52" w14:paraId="25DB6FF7" w14:textId="77777777" w:rsidTr="00D81C55">
        <w:trPr>
          <w:trHeight w:val="1160"/>
        </w:trPr>
        <w:tc>
          <w:tcPr>
            <w:tcW w:w="0" w:type="auto"/>
            <w:vMerge/>
            <w:tcBorders>
              <w:right w:val="single" w:sz="4" w:space="0" w:color="auto"/>
            </w:tcBorders>
            <w:shd w:val="clear" w:color="auto" w:fill="5B9BD5" w:themeFill="accent1"/>
            <w:vAlign w:val="center"/>
            <w:hideMark/>
          </w:tcPr>
          <w:p w14:paraId="33AA6C26" w14:textId="77777777" w:rsidR="007660A1" w:rsidRPr="00F42245" w:rsidRDefault="007660A1" w:rsidP="00D81C55">
            <w:pPr>
              <w:spacing w:before="120" w:after="12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2C03B8F6" w14:textId="77777777" w:rsidR="007660A1" w:rsidRPr="00DE3E7A" w:rsidRDefault="007660A1" w:rsidP="002A697D">
            <w:pPr>
              <w:pStyle w:val="Akapitzlist"/>
              <w:numPr>
                <w:ilvl w:val="0"/>
                <w:numId w:val="146"/>
              </w:numPr>
              <w:spacing w:before="120" w:after="120" w:line="240" w:lineRule="auto"/>
              <w:rPr>
                <w:rFonts w:ascii="Calibri" w:eastAsia="Times New Roman" w:hAnsi="Calibri" w:cs="Calibri"/>
                <w:color w:val="000000"/>
                <w:lang w:eastAsia="pl-PL"/>
              </w:rPr>
            </w:pPr>
            <w:r w:rsidRPr="00DE3E7A">
              <w:rPr>
                <w:rFonts w:ascii="Calibri" w:eastAsia="Times New Roman" w:hAnsi="Calibri" w:cs="Calibri"/>
                <w:color w:val="000000"/>
                <w:lang w:eastAsia="pl-PL"/>
              </w:rPr>
              <w:t xml:space="preserve">musi realizować zadania Stateful Firewall z mechanizmami ochrony przed atakami DoS, wykonując kontrolę na poziomie sieci oraz aplikacji pomiędzy nie mniej niż 256 strefami bezpieczeństwa z sumaryczną wydajnością nie mniejszą niż 200 Gb/s liczoną dla dużych pakietów. </w:t>
            </w:r>
          </w:p>
        </w:tc>
      </w:tr>
      <w:tr w:rsidR="007660A1" w:rsidRPr="00555B52" w14:paraId="40B8CB15" w14:textId="77777777" w:rsidTr="00D81C55">
        <w:trPr>
          <w:trHeight w:val="580"/>
        </w:trPr>
        <w:tc>
          <w:tcPr>
            <w:tcW w:w="0" w:type="auto"/>
            <w:vMerge/>
            <w:tcBorders>
              <w:right w:val="single" w:sz="4" w:space="0" w:color="auto"/>
            </w:tcBorders>
            <w:shd w:val="clear" w:color="auto" w:fill="5B9BD5" w:themeFill="accent1"/>
            <w:vAlign w:val="center"/>
            <w:hideMark/>
          </w:tcPr>
          <w:p w14:paraId="6E630BDA" w14:textId="77777777" w:rsidR="007660A1" w:rsidRPr="00F42245" w:rsidRDefault="007660A1" w:rsidP="00D81C55">
            <w:pPr>
              <w:spacing w:before="120" w:after="12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68CAA214" w14:textId="77777777" w:rsidR="007660A1" w:rsidRPr="00DE3E7A" w:rsidRDefault="007660A1" w:rsidP="002A697D">
            <w:pPr>
              <w:pStyle w:val="Akapitzlist"/>
              <w:numPr>
                <w:ilvl w:val="0"/>
                <w:numId w:val="146"/>
              </w:numPr>
              <w:spacing w:before="120" w:after="120" w:line="240" w:lineRule="auto"/>
              <w:rPr>
                <w:rFonts w:ascii="Calibri" w:eastAsia="Times New Roman" w:hAnsi="Calibri" w:cs="Calibri"/>
                <w:color w:val="000000"/>
                <w:lang w:eastAsia="pl-PL"/>
              </w:rPr>
            </w:pPr>
            <w:r w:rsidRPr="00DE3E7A">
              <w:rPr>
                <w:rFonts w:ascii="Calibri" w:eastAsia="Times New Roman" w:hAnsi="Calibri" w:cs="Calibri"/>
                <w:color w:val="000000"/>
                <w:lang w:eastAsia="pl-PL"/>
              </w:rPr>
              <w:t xml:space="preserve">musi obsłużyć sumarycznie nie mniej niż 1mln równoległych sesji lub zestawić sumarycznie nie mniej niż 1000 tysięcy nowych połączeń/sekundę. </w:t>
            </w:r>
          </w:p>
        </w:tc>
      </w:tr>
      <w:tr w:rsidR="007660A1" w:rsidRPr="00555B52" w14:paraId="685B1403" w14:textId="77777777" w:rsidTr="00D81C55">
        <w:trPr>
          <w:trHeight w:val="590"/>
        </w:trPr>
        <w:tc>
          <w:tcPr>
            <w:tcW w:w="0" w:type="auto"/>
            <w:vMerge/>
            <w:tcBorders>
              <w:right w:val="single" w:sz="4" w:space="0" w:color="auto"/>
            </w:tcBorders>
            <w:shd w:val="clear" w:color="auto" w:fill="5B9BD5" w:themeFill="accent1"/>
            <w:vAlign w:val="center"/>
            <w:hideMark/>
          </w:tcPr>
          <w:p w14:paraId="0C53BB1A" w14:textId="77777777" w:rsidR="007660A1" w:rsidRPr="00F42245" w:rsidRDefault="007660A1" w:rsidP="00D81C55">
            <w:pPr>
              <w:spacing w:before="120" w:after="12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33D7917" w14:textId="77777777" w:rsidR="007660A1" w:rsidRPr="00DE3E7A" w:rsidRDefault="007660A1" w:rsidP="002A697D">
            <w:pPr>
              <w:pStyle w:val="Akapitzlist"/>
              <w:numPr>
                <w:ilvl w:val="0"/>
                <w:numId w:val="146"/>
              </w:numPr>
              <w:spacing w:before="120" w:after="120" w:line="240" w:lineRule="auto"/>
              <w:rPr>
                <w:rFonts w:ascii="Calibri" w:eastAsia="Times New Roman" w:hAnsi="Calibri" w:cs="Calibri"/>
                <w:color w:val="000000"/>
                <w:lang w:eastAsia="pl-PL"/>
              </w:rPr>
            </w:pPr>
            <w:r w:rsidRPr="00DE3E7A">
              <w:rPr>
                <w:rFonts w:ascii="Calibri" w:eastAsia="Times New Roman" w:hAnsi="Calibri" w:cs="Calibri"/>
                <w:color w:val="000000"/>
                <w:lang w:eastAsia="pl-PL"/>
              </w:rPr>
              <w:t>jednocześnie musi istnieć możliwość rozbudowy by obsługiwało dla funkcji Stateful Firewall co najmniej przepustowość 400 Gb/s dla dużych pakietów i 2mln sesji równoległych.</w:t>
            </w:r>
          </w:p>
        </w:tc>
      </w:tr>
      <w:tr w:rsidR="007660A1" w:rsidRPr="00555B52" w14:paraId="7DCC1F9A" w14:textId="77777777" w:rsidTr="00D81C55">
        <w:trPr>
          <w:trHeight w:val="1460"/>
        </w:trPr>
        <w:tc>
          <w:tcPr>
            <w:tcW w:w="0" w:type="auto"/>
            <w:shd w:val="clear" w:color="auto" w:fill="5B9BD5" w:themeFill="accent1"/>
            <w:vAlign w:val="center"/>
            <w:hideMark/>
          </w:tcPr>
          <w:p w14:paraId="091B9AD3"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lastRenderedPageBreak/>
              <w:t>11.</w:t>
            </w:r>
          </w:p>
        </w:tc>
        <w:tc>
          <w:tcPr>
            <w:tcW w:w="0" w:type="auto"/>
            <w:tcBorders>
              <w:top w:val="single" w:sz="4" w:space="0" w:color="auto"/>
            </w:tcBorders>
            <w:shd w:val="clear" w:color="auto" w:fill="auto"/>
            <w:vAlign w:val="center"/>
            <w:hideMark/>
          </w:tcPr>
          <w:p w14:paraId="030F5212"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Firewall musi zestawiać zabezpieczone kryptograficznie tunele VPN w oparciu o standardy IPSec i IKE w konfiguracji site-to-site oraz client-to-site. IPSec VPN musi być realizowany sprzętowo przez karty usługowe. Firewall musi obsłużyć nie mniej niż 14 000 równoległych tuneli VPN oraz ruch szyfrowany o przepustowości nie mniej niż 3 Gb/s dla pakietów typu IMIX.</w:t>
            </w:r>
          </w:p>
        </w:tc>
      </w:tr>
      <w:tr w:rsidR="007660A1" w:rsidRPr="00555B52" w14:paraId="45232792" w14:textId="77777777" w:rsidTr="00D81C55">
        <w:trPr>
          <w:trHeight w:val="1170"/>
        </w:trPr>
        <w:tc>
          <w:tcPr>
            <w:tcW w:w="0" w:type="auto"/>
            <w:shd w:val="clear" w:color="auto" w:fill="5B9BD5" w:themeFill="accent1"/>
            <w:vAlign w:val="center"/>
            <w:hideMark/>
          </w:tcPr>
          <w:p w14:paraId="1AE55774"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12.</w:t>
            </w:r>
          </w:p>
        </w:tc>
        <w:tc>
          <w:tcPr>
            <w:tcW w:w="0" w:type="auto"/>
            <w:shd w:val="clear" w:color="auto" w:fill="auto"/>
            <w:vAlign w:val="center"/>
            <w:hideMark/>
          </w:tcPr>
          <w:p w14:paraId="6B58B4F6"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Polityka bezpieczeństwa systemu zabezpieczeń musi uwzględniać strefy bezpieczeństwa, adresy IP klientów i serwerów, protokoły i usługi sieciowe, użytkowników aplikacji, reakcje zabezpieczeń oraz metody rejestrowania zdarzeń. Firewall musi umożliwiać zdefiniowanie nie mniej niż 35 000 reguł polityki bezpieczeństwa.</w:t>
            </w:r>
          </w:p>
        </w:tc>
      </w:tr>
      <w:tr w:rsidR="007660A1" w:rsidRPr="00555B52" w14:paraId="25FCDD3E" w14:textId="77777777" w:rsidTr="00D81C55">
        <w:trPr>
          <w:trHeight w:val="3490"/>
        </w:trPr>
        <w:tc>
          <w:tcPr>
            <w:tcW w:w="0" w:type="auto"/>
            <w:shd w:val="clear" w:color="auto" w:fill="5B9BD5" w:themeFill="accent1"/>
            <w:vAlign w:val="center"/>
            <w:hideMark/>
          </w:tcPr>
          <w:p w14:paraId="70B1DC96"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13.</w:t>
            </w:r>
          </w:p>
        </w:tc>
        <w:tc>
          <w:tcPr>
            <w:tcW w:w="0" w:type="auto"/>
            <w:shd w:val="clear" w:color="auto" w:fill="auto"/>
            <w:vAlign w:val="center"/>
            <w:hideMark/>
          </w:tcPr>
          <w:p w14:paraId="72684A72"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 xml:space="preserve">Firewall ma umożliwiać  rozbudowę o funkcje wykrywania i blokowania ataków intruzów (IPS, intrusion prevention) oraz ochrony aplikacji (Application Security) realizowanej sprzętowo lub programowo na modułach usługowych. System zabezpieczeń musi wtedy identyfikować próby skanowania, penetracji i włamań, ataki typu exploit (poziomu sieci i aplikacji), ataki destrukcyjne i destabilizujące (D)DoS oraz inne techniki stosowane przez hakerów. Ustalenie blokowanych ataków (intruzów, robaków) musi odbywać się w regułach polityki bezpieczeństwa. System firewall musi realizować zadania IPS z sumaryczną wydajnością nie mniejszą niż 8 Gb/s. Baza sygnatur IPS musi być utrzymywana i udostępniana przez producenta urządzenia firewall, zawierać co najmniej 6000 sygnatur ataków. Baza sygnatur ataków musi być aktualizowana przez producenta </w:t>
            </w:r>
            <w:r w:rsidR="00E87395" w:rsidRPr="00555B52">
              <w:rPr>
                <w:rFonts w:ascii="Calibri" w:eastAsia="Times New Roman" w:hAnsi="Calibri" w:cs="Calibri"/>
                <w:color w:val="000000"/>
                <w:lang w:eastAsia="pl-PL"/>
              </w:rPr>
              <w:t>co najmniej</w:t>
            </w:r>
            <w:r w:rsidRPr="00555B52">
              <w:rPr>
                <w:rFonts w:ascii="Calibri" w:eastAsia="Times New Roman" w:hAnsi="Calibri" w:cs="Calibri"/>
                <w:color w:val="000000"/>
                <w:lang w:eastAsia="pl-PL"/>
              </w:rPr>
              <w:t xml:space="preserve"> raz w tygodniu. Wymagane dostarczenie subskrypcji na okres 1</w:t>
            </w:r>
            <w:r w:rsidR="00913C8A">
              <w:rPr>
                <w:rFonts w:ascii="Calibri" w:eastAsia="Times New Roman" w:hAnsi="Calibri" w:cs="Calibri"/>
                <w:color w:val="000000"/>
                <w:lang w:eastAsia="pl-PL"/>
              </w:rPr>
              <w:t> </w:t>
            </w:r>
            <w:r w:rsidRPr="00555B52">
              <w:rPr>
                <w:rFonts w:ascii="Calibri" w:eastAsia="Times New Roman" w:hAnsi="Calibri" w:cs="Calibri"/>
                <w:color w:val="000000"/>
                <w:lang w:eastAsia="pl-PL"/>
              </w:rPr>
              <w:t>roku dla funkcjonalności Intrusion Prevention System (IPS) oraz ochrony aplikacyjnej od daty podpisania protokołu końcowego.</w:t>
            </w:r>
          </w:p>
        </w:tc>
      </w:tr>
      <w:tr w:rsidR="007660A1" w:rsidRPr="00555B52" w14:paraId="1A23A45B" w14:textId="77777777" w:rsidTr="00D81C55">
        <w:trPr>
          <w:trHeight w:val="1460"/>
        </w:trPr>
        <w:tc>
          <w:tcPr>
            <w:tcW w:w="0" w:type="auto"/>
            <w:shd w:val="clear" w:color="auto" w:fill="5B9BD5" w:themeFill="accent1"/>
            <w:vAlign w:val="center"/>
            <w:hideMark/>
          </w:tcPr>
          <w:p w14:paraId="70C067AA"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14.</w:t>
            </w:r>
          </w:p>
        </w:tc>
        <w:tc>
          <w:tcPr>
            <w:tcW w:w="0" w:type="auto"/>
            <w:shd w:val="clear" w:color="auto" w:fill="auto"/>
            <w:vAlign w:val="center"/>
            <w:hideMark/>
          </w:tcPr>
          <w:p w14:paraId="2055E44A"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 xml:space="preserve">Urządzenia muszą obsługiwać protokoły dynamicznego </w:t>
            </w:r>
            <w:r w:rsidR="00E87395" w:rsidRPr="00555B52">
              <w:rPr>
                <w:rFonts w:ascii="Calibri" w:eastAsia="Times New Roman" w:hAnsi="Calibri" w:cs="Calibri"/>
                <w:color w:val="000000"/>
                <w:lang w:eastAsia="pl-PL"/>
              </w:rPr>
              <w:t>routingu</w:t>
            </w:r>
            <w:r w:rsidRPr="00555B52">
              <w:rPr>
                <w:rFonts w:ascii="Calibri" w:eastAsia="Times New Roman" w:hAnsi="Calibri" w:cs="Calibri"/>
                <w:color w:val="000000"/>
                <w:lang w:eastAsia="pl-PL"/>
              </w:rPr>
              <w:t>: RIP, OSPF oraz BGP. Urządzenie musi obsługiwać nie mniej niż 2 000 peer’ów BGP i nie mniej niż 1 000 000 prefiksów BGP (w RIB). Urządzenia muszą umożliwiać skonfigurowanie nie mniej niż 256 wirtualnych ruterów oraz 4000 sieci VLAN z tagowaniem 802.1Q i min. 20 wirtualnych systemów.</w:t>
            </w:r>
          </w:p>
        </w:tc>
      </w:tr>
      <w:tr w:rsidR="007660A1" w:rsidRPr="00555B52" w14:paraId="0A44439F" w14:textId="77777777" w:rsidTr="00D81C55">
        <w:trPr>
          <w:trHeight w:val="1750"/>
        </w:trPr>
        <w:tc>
          <w:tcPr>
            <w:tcW w:w="0" w:type="auto"/>
            <w:shd w:val="clear" w:color="auto" w:fill="5B9BD5" w:themeFill="accent1"/>
            <w:vAlign w:val="center"/>
            <w:hideMark/>
          </w:tcPr>
          <w:p w14:paraId="6464F6BF"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15.</w:t>
            </w:r>
          </w:p>
        </w:tc>
        <w:tc>
          <w:tcPr>
            <w:tcW w:w="0" w:type="auto"/>
            <w:shd w:val="clear" w:color="auto" w:fill="auto"/>
            <w:vAlign w:val="center"/>
            <w:hideMark/>
          </w:tcPr>
          <w:p w14:paraId="105AE65D"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Firewall musi posiadać mechanizmy priorytetyzowania i zarządzania ruchem sieciowym QoS – wygładzanie (shaping) oraz obcinanie (policing) ruchu. Mapowanie ruchu do kolejek wyjściowych musi odbywać się na podstawie DSCP, IP ToS, 802.1p, oraz parametrów z</w:t>
            </w:r>
            <w:r w:rsidR="00913C8A">
              <w:rPr>
                <w:rFonts w:ascii="Calibri" w:eastAsia="Times New Roman" w:hAnsi="Calibri" w:cs="Calibri"/>
                <w:color w:val="000000"/>
                <w:lang w:eastAsia="pl-PL"/>
              </w:rPr>
              <w:t> </w:t>
            </w:r>
            <w:r w:rsidRPr="00555B52">
              <w:rPr>
                <w:rFonts w:ascii="Calibri" w:eastAsia="Times New Roman" w:hAnsi="Calibri" w:cs="Calibri"/>
                <w:color w:val="000000"/>
                <w:lang w:eastAsia="pl-PL"/>
              </w:rPr>
              <w:t>nagłówków TCP i UDP. Urządzenia muszą posiadać tworzenia osobnych kolejek dla różnych klas ruchu. Urządzenia muszą posiadać zaimplementowany mechanizm WRED w celu przeciwdziałania występowaniu przeciążeń w kolejkach.</w:t>
            </w:r>
          </w:p>
        </w:tc>
      </w:tr>
      <w:tr w:rsidR="007660A1" w:rsidRPr="00555B52" w14:paraId="36404BBD" w14:textId="77777777" w:rsidTr="00D81C55">
        <w:trPr>
          <w:trHeight w:val="2330"/>
        </w:trPr>
        <w:tc>
          <w:tcPr>
            <w:tcW w:w="0" w:type="auto"/>
            <w:shd w:val="clear" w:color="auto" w:fill="5B9BD5" w:themeFill="accent1"/>
            <w:vAlign w:val="center"/>
            <w:hideMark/>
          </w:tcPr>
          <w:p w14:paraId="77E2E953"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16.</w:t>
            </w:r>
          </w:p>
        </w:tc>
        <w:tc>
          <w:tcPr>
            <w:tcW w:w="0" w:type="auto"/>
            <w:shd w:val="clear" w:color="auto" w:fill="auto"/>
            <w:vAlign w:val="center"/>
            <w:hideMark/>
          </w:tcPr>
          <w:p w14:paraId="571E08B1"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Firewall musi posiadać możliwość pracy w konfiguracji odpornej na awarie dla urządzeń zabezpieczeń. Urządzenia zabezpieczeń w klastrze muszą funkcjonować w trybie Active-Passive, Active/Active z synchronizacją konfiguracji i tablicy stanu sesji. Przełączenie pomiędzy urządzeniami w klastrze HA musi się odbywać przezroczyście dla sesji ruchu użytkowników. Mechanizm ochrony przed awariami musi monitorować i wykrywać uszkodzenia elementów sprzętowych i programowych systemu zabezpieczeń oraz łączy sieciowych. Klaster HA musi posiadać redundantne połączenia służące do synchronizacji konfiguracji i tablicy stanu sesji firewalli.</w:t>
            </w:r>
          </w:p>
        </w:tc>
      </w:tr>
      <w:tr w:rsidR="007660A1" w:rsidRPr="00555B52" w14:paraId="61C5CE09" w14:textId="77777777" w:rsidTr="00D81C55">
        <w:trPr>
          <w:trHeight w:val="1750"/>
        </w:trPr>
        <w:tc>
          <w:tcPr>
            <w:tcW w:w="0" w:type="auto"/>
            <w:shd w:val="clear" w:color="auto" w:fill="5B9BD5" w:themeFill="accent1"/>
            <w:vAlign w:val="center"/>
            <w:hideMark/>
          </w:tcPr>
          <w:p w14:paraId="5BA6588A"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lastRenderedPageBreak/>
              <w:t>17.</w:t>
            </w:r>
          </w:p>
        </w:tc>
        <w:tc>
          <w:tcPr>
            <w:tcW w:w="0" w:type="auto"/>
            <w:shd w:val="clear" w:color="auto" w:fill="auto"/>
            <w:vAlign w:val="center"/>
            <w:hideMark/>
          </w:tcPr>
          <w:p w14:paraId="179F9FE5"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Zarządzanie urządzeniem musi odbywać się za pomocą graficznej konsoli Web GUI oraz z wiersza linii poleceń (CLI) poprzez port szeregowy oraz protokoły telnet i SSH. Firewall musi posiadać możliwość zarządzania i monitorowania przez centralny system zarządzania i monitorowania pochodzący od tego samego producenta. Zarządzanie CLI obu węzłów klastra musi się odbywać z</w:t>
            </w:r>
            <w:r w:rsidR="00913C8A">
              <w:rPr>
                <w:rFonts w:ascii="Calibri" w:eastAsia="Times New Roman" w:hAnsi="Calibri" w:cs="Calibri"/>
                <w:color w:val="000000"/>
                <w:lang w:eastAsia="pl-PL"/>
              </w:rPr>
              <w:t> </w:t>
            </w:r>
            <w:r w:rsidRPr="00555B52">
              <w:rPr>
                <w:rFonts w:ascii="Calibri" w:eastAsia="Times New Roman" w:hAnsi="Calibri" w:cs="Calibri"/>
                <w:color w:val="000000"/>
                <w:lang w:eastAsia="pl-PL"/>
              </w:rPr>
              <w:t>pojedynczego miejsca – konsoli jednego z węzłów (jeden plik konfiguracyjne na oba węzły klastra Firewall).</w:t>
            </w:r>
          </w:p>
        </w:tc>
      </w:tr>
      <w:tr w:rsidR="007660A1" w:rsidRPr="00555B52" w14:paraId="714F5B53" w14:textId="77777777" w:rsidTr="00DE3E7A">
        <w:trPr>
          <w:trHeight w:val="425"/>
        </w:trPr>
        <w:tc>
          <w:tcPr>
            <w:tcW w:w="0" w:type="auto"/>
            <w:shd w:val="clear" w:color="auto" w:fill="5B9BD5" w:themeFill="accent1"/>
            <w:vAlign w:val="center"/>
            <w:hideMark/>
          </w:tcPr>
          <w:p w14:paraId="7C7E11CC"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18.</w:t>
            </w:r>
          </w:p>
        </w:tc>
        <w:tc>
          <w:tcPr>
            <w:tcW w:w="0" w:type="auto"/>
            <w:shd w:val="clear" w:color="auto" w:fill="auto"/>
            <w:vAlign w:val="center"/>
            <w:hideMark/>
          </w:tcPr>
          <w:p w14:paraId="0B7DB9D8"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Administratorzy muszą mieć do dyspozycji mechanizm szybkiego odtwarzania systemu i</w:t>
            </w:r>
            <w:r w:rsidR="00913C8A">
              <w:rPr>
                <w:rFonts w:ascii="Calibri" w:eastAsia="Times New Roman" w:hAnsi="Calibri" w:cs="Calibri"/>
                <w:color w:val="000000"/>
                <w:lang w:eastAsia="pl-PL"/>
              </w:rPr>
              <w:t> </w:t>
            </w:r>
            <w:r w:rsidRPr="00555B52">
              <w:rPr>
                <w:rFonts w:ascii="Calibri" w:eastAsia="Times New Roman" w:hAnsi="Calibri" w:cs="Calibri"/>
                <w:color w:val="000000"/>
                <w:lang w:eastAsia="pl-PL"/>
              </w:rPr>
              <w:t>przywracania konfiguracji. W urządzeniu musi być przechowywanych nie mniej niż 5</w:t>
            </w:r>
            <w:r w:rsidR="00913C8A">
              <w:rPr>
                <w:rFonts w:ascii="Calibri" w:eastAsia="Times New Roman" w:hAnsi="Calibri" w:cs="Calibri"/>
                <w:color w:val="000000"/>
                <w:lang w:eastAsia="pl-PL"/>
              </w:rPr>
              <w:t> </w:t>
            </w:r>
            <w:r w:rsidRPr="00555B52">
              <w:rPr>
                <w:rFonts w:ascii="Calibri" w:eastAsia="Times New Roman" w:hAnsi="Calibri" w:cs="Calibri"/>
                <w:color w:val="000000"/>
                <w:lang w:eastAsia="pl-PL"/>
              </w:rPr>
              <w:t>poprzednich, kompletnych konfiguracji, w tym musi istnieć możliwość wskazania jednej z</w:t>
            </w:r>
            <w:r w:rsidR="00913C8A">
              <w:rPr>
                <w:rFonts w:ascii="Calibri" w:eastAsia="Times New Roman" w:hAnsi="Calibri" w:cs="Calibri"/>
                <w:color w:val="000000"/>
                <w:lang w:eastAsia="pl-PL"/>
              </w:rPr>
              <w:t> </w:t>
            </w:r>
            <w:r w:rsidRPr="00555B52">
              <w:rPr>
                <w:rFonts w:ascii="Calibri" w:eastAsia="Times New Roman" w:hAnsi="Calibri" w:cs="Calibri"/>
                <w:color w:val="000000"/>
                <w:lang w:eastAsia="pl-PL"/>
              </w:rPr>
              <w:t>wersji konfiguracji jako bazowej, służącej odtworzeniu przy pomocy pojedynczej komendy konfiguracji tzw. minimalnej (nie fabrycznej).</w:t>
            </w:r>
          </w:p>
        </w:tc>
      </w:tr>
      <w:tr w:rsidR="007660A1" w:rsidRPr="00555B52" w14:paraId="4EB7A538" w14:textId="77777777" w:rsidTr="00D81C55">
        <w:trPr>
          <w:trHeight w:val="590"/>
        </w:trPr>
        <w:tc>
          <w:tcPr>
            <w:tcW w:w="0" w:type="auto"/>
            <w:shd w:val="clear" w:color="auto" w:fill="5B9BD5" w:themeFill="accent1"/>
            <w:vAlign w:val="center"/>
            <w:hideMark/>
          </w:tcPr>
          <w:p w14:paraId="0C6F606A"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19.</w:t>
            </w:r>
          </w:p>
        </w:tc>
        <w:tc>
          <w:tcPr>
            <w:tcW w:w="0" w:type="auto"/>
            <w:shd w:val="clear" w:color="auto" w:fill="auto"/>
            <w:vAlign w:val="center"/>
            <w:hideMark/>
          </w:tcPr>
          <w:p w14:paraId="27D26D4B"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Pomoc techniczna oraz szkolenia z produktu muszą być dostępne w Polsce. Usługi te muszą być świadczone są w języku polskim.</w:t>
            </w:r>
          </w:p>
        </w:tc>
      </w:tr>
    </w:tbl>
    <w:p w14:paraId="764A406A" w14:textId="77777777" w:rsidR="007660A1" w:rsidRDefault="007660A1" w:rsidP="00D33DF3">
      <w:pPr>
        <w:pStyle w:val="Nagwek2"/>
      </w:pPr>
      <w:bookmarkStart w:id="245" w:name="_Toc461192452"/>
      <w:bookmarkStart w:id="246" w:name="_Toc477889776"/>
      <w:r>
        <w:t>Narzędzia wspierające</w:t>
      </w:r>
      <w:bookmarkEnd w:id="245"/>
      <w:bookmarkEnd w:id="246"/>
    </w:p>
    <w:p w14:paraId="19961201" w14:textId="55B696A8" w:rsidR="007660A1" w:rsidRDefault="007660A1" w:rsidP="001211B1">
      <w:pPr>
        <w:pStyle w:val="Nagwek3"/>
      </w:pPr>
      <w:r>
        <w:t>Narzę</w:t>
      </w:r>
      <w:r w:rsidRPr="00555B52">
        <w:t>dzi</w:t>
      </w:r>
      <w:r>
        <w:t>e</w:t>
      </w:r>
      <w:r w:rsidRPr="00555B52">
        <w:t xml:space="preserve"> do monitorowania infrastruktury</w:t>
      </w:r>
      <w:r w:rsidR="00B72663">
        <w:t xml:space="preserve"> SIG oraz aplikacji dedykowanych</w:t>
      </w:r>
    </w:p>
    <w:p w14:paraId="40291D5A" w14:textId="77777777" w:rsidR="00727A99" w:rsidRPr="00C802B0" w:rsidRDefault="00727A99" w:rsidP="00727A99">
      <w:r w:rsidRPr="00FE78BD">
        <w:rPr>
          <w:rFonts w:ascii="Calibri" w:eastAsia="Times New Roman" w:hAnsi="Calibri" w:cs="Calibri"/>
          <w:color w:val="000000"/>
          <w:lang w:eastAsia="pl-PL"/>
        </w:rPr>
        <w:t xml:space="preserve">Wszystkie licencje </w:t>
      </w:r>
      <w:r>
        <w:t>mają</w:t>
      </w:r>
      <w:r w:rsidRPr="00FE78BD">
        <w:rPr>
          <w:rFonts w:ascii="Calibri" w:eastAsia="Times New Roman" w:hAnsi="Calibri" w:cs="Calibri"/>
          <w:color w:val="000000"/>
          <w:lang w:eastAsia="pl-PL"/>
        </w:rPr>
        <w:t xml:space="preserve"> być dostarczone </w:t>
      </w:r>
      <w:r w:rsidRPr="00634D11">
        <w:rPr>
          <w:rFonts w:ascii="Calibri" w:eastAsia="Times New Roman" w:hAnsi="Calibri" w:cs="Calibri"/>
          <w:color w:val="000000"/>
          <w:lang w:eastAsia="pl-PL"/>
        </w:rPr>
        <w:t>wraz z</w:t>
      </w:r>
      <w:r>
        <w:rPr>
          <w:rFonts w:ascii="Calibri" w:eastAsia="Times New Roman" w:hAnsi="Calibri" w:cs="Calibri"/>
          <w:color w:val="000000"/>
          <w:lang w:eastAsia="pl-PL"/>
        </w:rPr>
        <w:t xml:space="preserve"> wsparciem technicznym, z</w:t>
      </w:r>
      <w:r w:rsidRPr="00634D11">
        <w:rPr>
          <w:rFonts w:ascii="Calibri" w:eastAsia="Times New Roman" w:hAnsi="Calibri" w:cs="Calibri"/>
          <w:color w:val="000000"/>
          <w:lang w:eastAsia="pl-PL"/>
        </w:rPr>
        <w:t xml:space="preserve"> </w:t>
      </w:r>
      <w:r>
        <w:rPr>
          <w:rFonts w:ascii="Calibri" w:eastAsia="Times New Roman" w:hAnsi="Calibri" w:cs="Calibri"/>
          <w:color w:val="000000"/>
          <w:lang w:eastAsia="pl-PL"/>
        </w:rPr>
        <w:t xml:space="preserve">czasem trwania wsparcia technicznego, </w:t>
      </w:r>
      <w:r>
        <w:t>zgodnym z ofertą Wykonawcy - „Czas Trwania Wsparcia Technicznego”</w:t>
      </w:r>
      <w:r w:rsidRPr="00FE78BD">
        <w:rPr>
          <w:rFonts w:ascii="Calibri" w:eastAsia="Times New Roman" w:hAnsi="Calibri" w:cs="Calibri"/>
          <w:color w:val="000000"/>
          <w:lang w:eastAsia="pl-PL"/>
        </w:rPr>
        <w:t xml:space="preserve">, świadczonym przez producenta będącego licencjodawcą oprogramowania, które powinno umożliwiać zgłaszanie problemów oraz pobieranie </w:t>
      </w:r>
      <w:r>
        <w:rPr>
          <w:rFonts w:ascii="Calibri" w:eastAsia="Times New Roman" w:hAnsi="Calibri" w:cs="Calibri"/>
          <w:color w:val="000000"/>
          <w:lang w:eastAsia="pl-PL"/>
        </w:rPr>
        <w:t>i instalowanie nowych poprawek</w:t>
      </w:r>
      <w:r w:rsidRPr="00FE78BD">
        <w:rPr>
          <w:rFonts w:ascii="Calibri" w:eastAsia="Times New Roman" w:hAnsi="Calibri" w:cs="Calibri"/>
          <w:color w:val="000000"/>
          <w:lang w:eastAsia="pl-PL"/>
        </w:rPr>
        <w:t>, wersji oprogramowania.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
        <w:gridCol w:w="8640"/>
      </w:tblGrid>
      <w:tr w:rsidR="007660A1" w:rsidRPr="00555B52" w14:paraId="65C23BF0" w14:textId="77777777" w:rsidTr="00D81C55">
        <w:trPr>
          <w:trHeight w:val="300"/>
        </w:trPr>
        <w:tc>
          <w:tcPr>
            <w:tcW w:w="0" w:type="auto"/>
            <w:shd w:val="clear" w:color="auto" w:fill="2E74B5" w:themeFill="accent1" w:themeFillShade="BF"/>
            <w:vAlign w:val="center"/>
            <w:hideMark/>
          </w:tcPr>
          <w:p w14:paraId="2D3D6EA1" w14:textId="77777777" w:rsidR="007660A1" w:rsidRPr="00F42245" w:rsidRDefault="00962F93" w:rsidP="00D81C55">
            <w:pPr>
              <w:spacing w:before="120" w:after="120" w:line="240" w:lineRule="auto"/>
              <w:jc w:val="center"/>
              <w:rPr>
                <w:rFonts w:ascii="Calibri" w:eastAsia="Times New Roman" w:hAnsi="Calibri" w:cs="Calibri"/>
                <w:b/>
                <w:bCs/>
                <w:color w:val="FFFFFF" w:themeColor="background1"/>
                <w:lang w:eastAsia="pl-PL"/>
              </w:rPr>
            </w:pPr>
            <w:r>
              <w:rPr>
                <w:rFonts w:ascii="Calibri" w:eastAsia="Times New Roman" w:hAnsi="Calibri" w:cs="Calibri"/>
                <w:b/>
                <w:bCs/>
                <w:color w:val="FFFFFF" w:themeColor="background1"/>
                <w:lang w:eastAsia="pl-PL"/>
              </w:rPr>
              <w:t>ID</w:t>
            </w:r>
          </w:p>
        </w:tc>
        <w:tc>
          <w:tcPr>
            <w:tcW w:w="0" w:type="auto"/>
            <w:shd w:val="clear" w:color="auto" w:fill="2E74B5" w:themeFill="accent1" w:themeFillShade="BF"/>
            <w:vAlign w:val="center"/>
            <w:hideMark/>
          </w:tcPr>
          <w:p w14:paraId="28C9EE28" w14:textId="728CC9C0" w:rsidR="007660A1" w:rsidRPr="00F42245" w:rsidRDefault="007149C7" w:rsidP="007149C7">
            <w:pPr>
              <w:spacing w:before="120" w:after="120" w:line="240" w:lineRule="auto"/>
              <w:jc w:val="center"/>
              <w:rPr>
                <w:rFonts w:ascii="Calibri" w:eastAsia="Times New Roman" w:hAnsi="Calibri" w:cs="Calibri"/>
                <w:b/>
                <w:bCs/>
                <w:color w:val="FFFFFF" w:themeColor="background1"/>
                <w:lang w:eastAsia="pl-PL"/>
              </w:rPr>
            </w:pPr>
            <w:r>
              <w:rPr>
                <w:rFonts w:ascii="Calibri" w:eastAsia="Times New Roman" w:hAnsi="Calibri" w:cs="Calibri"/>
                <w:b/>
                <w:bCs/>
                <w:color w:val="FFFFFF" w:themeColor="background1"/>
                <w:lang w:eastAsia="pl-PL"/>
              </w:rPr>
              <w:t>Narzędzie do monitorowania</w:t>
            </w:r>
          </w:p>
        </w:tc>
      </w:tr>
      <w:tr w:rsidR="007660A1" w:rsidRPr="00555B52" w14:paraId="012AE994" w14:textId="77777777" w:rsidTr="00D81C55">
        <w:trPr>
          <w:trHeight w:val="590"/>
        </w:trPr>
        <w:tc>
          <w:tcPr>
            <w:tcW w:w="0" w:type="auto"/>
            <w:shd w:val="clear" w:color="auto" w:fill="5B9BD5" w:themeFill="accent1"/>
            <w:vAlign w:val="center"/>
            <w:hideMark/>
          </w:tcPr>
          <w:p w14:paraId="678243FF"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w:t>
            </w:r>
            <w:r w:rsidRPr="00F42245">
              <w:rPr>
                <w:rFonts w:ascii="Times New Roman" w:eastAsia="Times New Roman" w:hAnsi="Times New Roman" w:cs="Times New Roman"/>
                <w:b/>
                <w:color w:val="FFFFFF" w:themeColor="background1"/>
                <w:sz w:val="14"/>
                <w:szCs w:val="14"/>
                <w:lang w:eastAsia="pl-PL"/>
              </w:rPr>
              <w:t> </w:t>
            </w:r>
          </w:p>
        </w:tc>
        <w:tc>
          <w:tcPr>
            <w:tcW w:w="0" w:type="auto"/>
            <w:tcBorders>
              <w:bottom w:val="single" w:sz="4" w:space="0" w:color="auto"/>
            </w:tcBorders>
            <w:shd w:val="clear" w:color="auto" w:fill="auto"/>
            <w:vAlign w:val="center"/>
            <w:hideMark/>
          </w:tcPr>
          <w:p w14:paraId="0B77775D"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Oprogramowanie systemu monitorowania musi  pracować w oparciu o  system operacyjny Linux</w:t>
            </w:r>
          </w:p>
        </w:tc>
      </w:tr>
      <w:tr w:rsidR="007660A1" w:rsidRPr="00555B52" w14:paraId="20E444FE" w14:textId="77777777" w:rsidTr="00D81C55">
        <w:trPr>
          <w:trHeight w:val="290"/>
        </w:trPr>
        <w:tc>
          <w:tcPr>
            <w:tcW w:w="0" w:type="auto"/>
            <w:vMerge w:val="restart"/>
            <w:tcBorders>
              <w:right w:val="single" w:sz="4" w:space="0" w:color="auto"/>
            </w:tcBorders>
            <w:shd w:val="clear" w:color="auto" w:fill="5B9BD5" w:themeFill="accent1"/>
            <w:vAlign w:val="center"/>
            <w:hideMark/>
          </w:tcPr>
          <w:p w14:paraId="664F8E7B"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2.</w:t>
            </w:r>
          </w:p>
        </w:tc>
        <w:tc>
          <w:tcPr>
            <w:tcW w:w="0" w:type="auto"/>
            <w:tcBorders>
              <w:top w:val="single" w:sz="4" w:space="0" w:color="auto"/>
              <w:left w:val="single" w:sz="4" w:space="0" w:color="auto"/>
              <w:bottom w:val="nil"/>
              <w:right w:val="single" w:sz="4" w:space="0" w:color="auto"/>
            </w:tcBorders>
            <w:shd w:val="clear" w:color="auto" w:fill="auto"/>
            <w:vAlign w:val="center"/>
            <w:hideMark/>
          </w:tcPr>
          <w:p w14:paraId="1519FBF9"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Oprogramowanie systemu monitorowania musi umożliwiać monitorowanie co najmniej:</w:t>
            </w:r>
          </w:p>
        </w:tc>
      </w:tr>
      <w:tr w:rsidR="007660A1" w:rsidRPr="00555B52" w14:paraId="0C41734A" w14:textId="77777777" w:rsidTr="00D81C55">
        <w:trPr>
          <w:trHeight w:val="580"/>
        </w:trPr>
        <w:tc>
          <w:tcPr>
            <w:tcW w:w="0" w:type="auto"/>
            <w:vMerge/>
            <w:tcBorders>
              <w:right w:val="single" w:sz="4" w:space="0" w:color="auto"/>
            </w:tcBorders>
            <w:shd w:val="clear" w:color="auto" w:fill="5B9BD5" w:themeFill="accent1"/>
            <w:vAlign w:val="center"/>
            <w:hideMark/>
          </w:tcPr>
          <w:p w14:paraId="70378D53" w14:textId="77777777" w:rsidR="007660A1" w:rsidRPr="00F42245" w:rsidRDefault="007660A1" w:rsidP="00D81C55">
            <w:pPr>
              <w:spacing w:before="120" w:after="12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1E35AD2E"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1500 elementów (urządzeń sieciowych, serwerów fizycznych, serwerów wirtualnych, aplikacji, baz danych (za jeden element uznaje się rozwiązanie posiadające adres IP)</w:t>
            </w:r>
          </w:p>
        </w:tc>
      </w:tr>
      <w:tr w:rsidR="007660A1" w:rsidRPr="00555B52" w14:paraId="1ACAB738" w14:textId="77777777" w:rsidTr="00D81C55">
        <w:trPr>
          <w:trHeight w:val="600"/>
        </w:trPr>
        <w:tc>
          <w:tcPr>
            <w:tcW w:w="0" w:type="auto"/>
            <w:vMerge/>
            <w:tcBorders>
              <w:right w:val="single" w:sz="4" w:space="0" w:color="auto"/>
            </w:tcBorders>
            <w:shd w:val="clear" w:color="auto" w:fill="5B9BD5" w:themeFill="accent1"/>
            <w:vAlign w:val="center"/>
            <w:hideMark/>
          </w:tcPr>
          <w:p w14:paraId="45F08C7D" w14:textId="77777777" w:rsidR="007660A1" w:rsidRPr="00F42245" w:rsidRDefault="007660A1" w:rsidP="00D81C55">
            <w:pPr>
              <w:spacing w:before="120" w:after="12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384A7080"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W interfejsie GUI oprogramowanie systemu monitorowania  musi wspierać przeglądarki WWW: Internet Explorer i Firefox.</w:t>
            </w:r>
          </w:p>
        </w:tc>
      </w:tr>
      <w:tr w:rsidR="007660A1" w:rsidRPr="00555B52" w14:paraId="0E631A69" w14:textId="77777777" w:rsidTr="00D81C55">
        <w:trPr>
          <w:trHeight w:val="600"/>
        </w:trPr>
        <w:tc>
          <w:tcPr>
            <w:tcW w:w="0" w:type="auto"/>
            <w:vMerge/>
            <w:tcBorders>
              <w:right w:val="single" w:sz="4" w:space="0" w:color="auto"/>
            </w:tcBorders>
            <w:shd w:val="clear" w:color="auto" w:fill="5B9BD5" w:themeFill="accent1"/>
            <w:vAlign w:val="center"/>
            <w:hideMark/>
          </w:tcPr>
          <w:p w14:paraId="6DE39537" w14:textId="77777777" w:rsidR="007660A1" w:rsidRPr="00F42245" w:rsidRDefault="007660A1" w:rsidP="00D81C55">
            <w:pPr>
              <w:spacing w:before="120" w:after="12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4EE04FD2"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Konfiguracja oprogramowania systemu monitorowania  musi się odbywać poprzez stronę www oraz programistyczne, udokumentowane API.</w:t>
            </w:r>
          </w:p>
        </w:tc>
      </w:tr>
      <w:tr w:rsidR="007660A1" w:rsidRPr="00555B52" w14:paraId="68FA16D4" w14:textId="77777777" w:rsidTr="00D81C55">
        <w:trPr>
          <w:trHeight w:val="1170"/>
        </w:trPr>
        <w:tc>
          <w:tcPr>
            <w:tcW w:w="0" w:type="auto"/>
            <w:vMerge/>
            <w:tcBorders>
              <w:right w:val="single" w:sz="4" w:space="0" w:color="auto"/>
            </w:tcBorders>
            <w:shd w:val="clear" w:color="auto" w:fill="5B9BD5" w:themeFill="accent1"/>
            <w:vAlign w:val="center"/>
            <w:hideMark/>
          </w:tcPr>
          <w:p w14:paraId="0AF8EFEF" w14:textId="77777777" w:rsidR="007660A1" w:rsidRPr="00F42245" w:rsidRDefault="007660A1" w:rsidP="00D81C55">
            <w:pPr>
              <w:spacing w:before="120" w:after="12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B1969BC"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Oprogramowanie musi umożliwiać monitorowanie podstawowych parametrów sprzętowych bez użycia dodatkowych agentów oraz pozostałe parametry działania systemu operacyjnego i usług za pomocą dedykowanych agentów (w zależności od konfiguracji monitorowanego hosta).</w:t>
            </w:r>
          </w:p>
        </w:tc>
      </w:tr>
      <w:tr w:rsidR="007660A1" w:rsidRPr="00555B52" w14:paraId="08D38456" w14:textId="77777777" w:rsidTr="00D81C55">
        <w:trPr>
          <w:trHeight w:val="315"/>
        </w:trPr>
        <w:tc>
          <w:tcPr>
            <w:tcW w:w="0" w:type="auto"/>
            <w:vMerge w:val="restart"/>
            <w:tcBorders>
              <w:right w:val="single" w:sz="4" w:space="0" w:color="auto"/>
            </w:tcBorders>
            <w:shd w:val="clear" w:color="auto" w:fill="5B9BD5" w:themeFill="accent1"/>
            <w:vAlign w:val="center"/>
            <w:hideMark/>
          </w:tcPr>
          <w:p w14:paraId="5D4AB26F"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3.</w:t>
            </w:r>
            <w:r w:rsidRPr="00F42245">
              <w:rPr>
                <w:rFonts w:ascii="Times New Roman" w:eastAsia="Times New Roman" w:hAnsi="Times New Roman" w:cs="Times New Roman"/>
                <w:b/>
                <w:color w:val="FFFFFF" w:themeColor="background1"/>
                <w:sz w:val="14"/>
                <w:szCs w:val="14"/>
                <w:lang w:eastAsia="pl-PL"/>
              </w:rPr>
              <w:t> </w:t>
            </w:r>
          </w:p>
        </w:tc>
        <w:tc>
          <w:tcPr>
            <w:tcW w:w="0" w:type="auto"/>
            <w:tcBorders>
              <w:top w:val="single" w:sz="4" w:space="0" w:color="auto"/>
              <w:left w:val="single" w:sz="4" w:space="0" w:color="auto"/>
              <w:bottom w:val="nil"/>
              <w:right w:val="single" w:sz="4" w:space="0" w:color="auto"/>
            </w:tcBorders>
            <w:shd w:val="clear" w:color="auto" w:fill="auto"/>
            <w:vAlign w:val="center"/>
            <w:hideMark/>
          </w:tcPr>
          <w:p w14:paraId="15AC29FD"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Oferowane oprogramowanie systemu monitorowania  musi  śledzić parametry:</w:t>
            </w:r>
          </w:p>
        </w:tc>
      </w:tr>
      <w:tr w:rsidR="007660A1" w:rsidRPr="00555B52" w14:paraId="318544CF" w14:textId="77777777" w:rsidTr="00D81C55">
        <w:trPr>
          <w:trHeight w:val="290"/>
        </w:trPr>
        <w:tc>
          <w:tcPr>
            <w:tcW w:w="0" w:type="auto"/>
            <w:vMerge/>
            <w:tcBorders>
              <w:right w:val="single" w:sz="4" w:space="0" w:color="auto"/>
            </w:tcBorders>
            <w:shd w:val="clear" w:color="auto" w:fill="5B9BD5" w:themeFill="accent1"/>
            <w:vAlign w:val="center"/>
            <w:hideMark/>
          </w:tcPr>
          <w:p w14:paraId="35889E46" w14:textId="77777777" w:rsidR="007660A1" w:rsidRPr="00F42245" w:rsidRDefault="007660A1" w:rsidP="00D81C55">
            <w:pPr>
              <w:spacing w:before="120" w:after="12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552CC4C3" w14:textId="77777777" w:rsidR="007660A1" w:rsidRPr="00555B52" w:rsidRDefault="007660A1" w:rsidP="00D81C55">
            <w:pPr>
              <w:spacing w:before="120" w:after="120" w:line="240" w:lineRule="auto"/>
              <w:rPr>
                <w:rFonts w:ascii="Calibri" w:eastAsia="Times New Roman" w:hAnsi="Calibri" w:cs="Calibri"/>
                <w:color w:val="000000"/>
                <w:lang w:eastAsia="pl-PL"/>
              </w:rPr>
            </w:pPr>
            <w:r>
              <w:rPr>
                <w:rFonts w:ascii="Calibri" w:eastAsia="Times New Roman" w:hAnsi="Calibri" w:cs="Calibri"/>
                <w:color w:val="000000"/>
                <w:lang w:eastAsia="pl-PL"/>
              </w:rPr>
              <w:t xml:space="preserve">- </w:t>
            </w:r>
            <w:r w:rsidRPr="00555B52">
              <w:rPr>
                <w:rFonts w:ascii="Calibri" w:eastAsia="Times New Roman" w:hAnsi="Calibri" w:cs="Calibri"/>
                <w:color w:val="000000"/>
                <w:lang w:eastAsia="pl-PL"/>
              </w:rPr>
              <w:t>Telnet na wybrany port - nasłuch na porcie</w:t>
            </w:r>
          </w:p>
        </w:tc>
      </w:tr>
      <w:tr w:rsidR="007660A1" w:rsidRPr="00555B52" w14:paraId="03F5B7EF" w14:textId="77777777" w:rsidTr="00D81C55">
        <w:trPr>
          <w:trHeight w:val="290"/>
        </w:trPr>
        <w:tc>
          <w:tcPr>
            <w:tcW w:w="0" w:type="auto"/>
            <w:vMerge/>
            <w:tcBorders>
              <w:right w:val="single" w:sz="4" w:space="0" w:color="auto"/>
            </w:tcBorders>
            <w:shd w:val="clear" w:color="auto" w:fill="5B9BD5" w:themeFill="accent1"/>
            <w:vAlign w:val="center"/>
            <w:hideMark/>
          </w:tcPr>
          <w:p w14:paraId="60AD761D" w14:textId="77777777" w:rsidR="007660A1" w:rsidRPr="00F42245" w:rsidRDefault="007660A1" w:rsidP="00D81C55">
            <w:pPr>
              <w:spacing w:before="120" w:after="12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79992A39" w14:textId="77777777" w:rsidR="007660A1" w:rsidRPr="00555B52" w:rsidRDefault="007660A1" w:rsidP="00D81C55">
            <w:pPr>
              <w:spacing w:before="120" w:after="120" w:line="240" w:lineRule="auto"/>
              <w:rPr>
                <w:rFonts w:ascii="Calibri" w:eastAsia="Times New Roman" w:hAnsi="Calibri" w:cs="Calibri"/>
                <w:color w:val="000000"/>
                <w:lang w:eastAsia="pl-PL"/>
              </w:rPr>
            </w:pPr>
            <w:r>
              <w:rPr>
                <w:rFonts w:ascii="Calibri" w:eastAsia="Times New Roman" w:hAnsi="Calibri" w:cs="Calibri"/>
                <w:color w:val="000000"/>
                <w:lang w:eastAsia="pl-PL"/>
              </w:rPr>
              <w:t xml:space="preserve">- </w:t>
            </w:r>
            <w:r w:rsidRPr="00555B52">
              <w:rPr>
                <w:rFonts w:ascii="Calibri" w:eastAsia="Times New Roman" w:hAnsi="Calibri" w:cs="Calibri"/>
                <w:color w:val="000000"/>
                <w:lang w:eastAsia="pl-PL"/>
              </w:rPr>
              <w:t>Ping dostępność urządzenia</w:t>
            </w:r>
          </w:p>
        </w:tc>
      </w:tr>
      <w:tr w:rsidR="007660A1" w:rsidRPr="00555B52" w14:paraId="14E9F545" w14:textId="77777777" w:rsidTr="00D81C55">
        <w:trPr>
          <w:trHeight w:val="290"/>
        </w:trPr>
        <w:tc>
          <w:tcPr>
            <w:tcW w:w="0" w:type="auto"/>
            <w:vMerge/>
            <w:tcBorders>
              <w:right w:val="single" w:sz="4" w:space="0" w:color="auto"/>
            </w:tcBorders>
            <w:shd w:val="clear" w:color="auto" w:fill="5B9BD5" w:themeFill="accent1"/>
            <w:vAlign w:val="center"/>
            <w:hideMark/>
          </w:tcPr>
          <w:p w14:paraId="049DFC9B" w14:textId="77777777" w:rsidR="007660A1" w:rsidRPr="00F42245" w:rsidRDefault="007660A1" w:rsidP="00D81C55">
            <w:pPr>
              <w:spacing w:before="120" w:after="12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3BF0834D" w14:textId="77777777" w:rsidR="007660A1" w:rsidRPr="00555B52" w:rsidRDefault="007660A1" w:rsidP="00D81C55">
            <w:pPr>
              <w:spacing w:before="120" w:after="120" w:line="240" w:lineRule="auto"/>
              <w:rPr>
                <w:rFonts w:ascii="Calibri" w:eastAsia="Times New Roman" w:hAnsi="Calibri" w:cs="Calibri"/>
                <w:color w:val="000000"/>
                <w:lang w:eastAsia="pl-PL"/>
              </w:rPr>
            </w:pPr>
            <w:r>
              <w:rPr>
                <w:rFonts w:ascii="Calibri" w:eastAsia="Times New Roman" w:hAnsi="Calibri" w:cs="Calibri"/>
                <w:color w:val="000000"/>
                <w:lang w:eastAsia="pl-PL"/>
              </w:rPr>
              <w:t xml:space="preserve">- </w:t>
            </w:r>
            <w:r w:rsidRPr="00555B52">
              <w:rPr>
                <w:rFonts w:ascii="Calibri" w:eastAsia="Times New Roman" w:hAnsi="Calibri" w:cs="Calibri"/>
                <w:color w:val="000000"/>
                <w:lang w:eastAsia="pl-PL"/>
              </w:rPr>
              <w:t>Poprawne działanie serwera DHCP</w:t>
            </w:r>
          </w:p>
        </w:tc>
      </w:tr>
      <w:tr w:rsidR="007660A1" w:rsidRPr="00555B52" w14:paraId="101272BC" w14:textId="77777777" w:rsidTr="00D81C55">
        <w:trPr>
          <w:trHeight w:val="290"/>
        </w:trPr>
        <w:tc>
          <w:tcPr>
            <w:tcW w:w="0" w:type="auto"/>
            <w:vMerge/>
            <w:tcBorders>
              <w:right w:val="single" w:sz="4" w:space="0" w:color="auto"/>
            </w:tcBorders>
            <w:shd w:val="clear" w:color="auto" w:fill="5B9BD5" w:themeFill="accent1"/>
            <w:vAlign w:val="center"/>
            <w:hideMark/>
          </w:tcPr>
          <w:p w14:paraId="6E7318CD" w14:textId="77777777" w:rsidR="007660A1" w:rsidRPr="00F42245" w:rsidRDefault="007660A1" w:rsidP="00D81C55">
            <w:pPr>
              <w:spacing w:before="120" w:after="12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508B6E47" w14:textId="77777777" w:rsidR="007660A1" w:rsidRPr="00555B52" w:rsidRDefault="007660A1" w:rsidP="00D81C55">
            <w:pPr>
              <w:spacing w:before="120" w:after="120" w:line="240" w:lineRule="auto"/>
              <w:rPr>
                <w:rFonts w:ascii="Calibri" w:eastAsia="Times New Roman" w:hAnsi="Calibri" w:cs="Calibri"/>
                <w:color w:val="000000"/>
                <w:lang w:eastAsia="pl-PL"/>
              </w:rPr>
            </w:pPr>
            <w:r>
              <w:rPr>
                <w:rFonts w:ascii="Calibri" w:eastAsia="Times New Roman" w:hAnsi="Calibri" w:cs="Calibri"/>
                <w:color w:val="000000"/>
                <w:lang w:eastAsia="pl-PL"/>
              </w:rPr>
              <w:t xml:space="preserve">- </w:t>
            </w:r>
            <w:r w:rsidRPr="00555B52">
              <w:rPr>
                <w:rFonts w:ascii="Calibri" w:eastAsia="Times New Roman" w:hAnsi="Calibri" w:cs="Calibri"/>
                <w:color w:val="000000"/>
                <w:lang w:eastAsia="pl-PL"/>
              </w:rPr>
              <w:t>Poprawne działanie serwera czasu NTP</w:t>
            </w:r>
          </w:p>
        </w:tc>
      </w:tr>
      <w:tr w:rsidR="007660A1" w:rsidRPr="00555B52" w14:paraId="4FD24B55" w14:textId="77777777" w:rsidTr="00D81C55">
        <w:trPr>
          <w:trHeight w:val="290"/>
        </w:trPr>
        <w:tc>
          <w:tcPr>
            <w:tcW w:w="0" w:type="auto"/>
            <w:vMerge/>
            <w:tcBorders>
              <w:right w:val="single" w:sz="4" w:space="0" w:color="auto"/>
            </w:tcBorders>
            <w:shd w:val="clear" w:color="auto" w:fill="5B9BD5" w:themeFill="accent1"/>
            <w:vAlign w:val="center"/>
            <w:hideMark/>
          </w:tcPr>
          <w:p w14:paraId="2EC86114" w14:textId="77777777" w:rsidR="007660A1" w:rsidRPr="00F42245" w:rsidRDefault="007660A1" w:rsidP="00D81C55">
            <w:pPr>
              <w:spacing w:before="120" w:after="12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5840FA61" w14:textId="77777777" w:rsidR="007660A1" w:rsidRPr="00555B52" w:rsidRDefault="007660A1" w:rsidP="00D81C55">
            <w:pPr>
              <w:spacing w:before="120" w:after="120" w:line="240" w:lineRule="auto"/>
              <w:rPr>
                <w:rFonts w:ascii="Calibri" w:eastAsia="Times New Roman" w:hAnsi="Calibri" w:cs="Calibri"/>
                <w:color w:val="000000"/>
                <w:lang w:eastAsia="pl-PL"/>
              </w:rPr>
            </w:pPr>
            <w:r>
              <w:rPr>
                <w:rFonts w:ascii="Calibri" w:eastAsia="Times New Roman" w:hAnsi="Calibri" w:cs="Calibri"/>
                <w:color w:val="000000"/>
                <w:lang w:eastAsia="pl-PL"/>
              </w:rPr>
              <w:t xml:space="preserve">- </w:t>
            </w:r>
            <w:r w:rsidRPr="00555B52">
              <w:rPr>
                <w:rFonts w:ascii="Calibri" w:eastAsia="Times New Roman" w:hAnsi="Calibri" w:cs="Calibri"/>
                <w:color w:val="000000"/>
                <w:lang w:eastAsia="pl-PL"/>
              </w:rPr>
              <w:t>Zajętość danych na poszczególnych partycjach</w:t>
            </w:r>
          </w:p>
        </w:tc>
      </w:tr>
      <w:tr w:rsidR="007660A1" w:rsidRPr="00555B52" w14:paraId="21C4F137" w14:textId="77777777" w:rsidTr="00D81C55">
        <w:trPr>
          <w:trHeight w:val="290"/>
        </w:trPr>
        <w:tc>
          <w:tcPr>
            <w:tcW w:w="0" w:type="auto"/>
            <w:vMerge/>
            <w:tcBorders>
              <w:right w:val="single" w:sz="4" w:space="0" w:color="auto"/>
            </w:tcBorders>
            <w:shd w:val="clear" w:color="auto" w:fill="5B9BD5" w:themeFill="accent1"/>
            <w:vAlign w:val="center"/>
            <w:hideMark/>
          </w:tcPr>
          <w:p w14:paraId="51A0CB87" w14:textId="77777777" w:rsidR="007660A1" w:rsidRPr="00F42245" w:rsidRDefault="007660A1" w:rsidP="00D81C55">
            <w:pPr>
              <w:spacing w:before="120" w:after="12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20ACD71B" w14:textId="77777777" w:rsidR="007660A1" w:rsidRPr="00555B52" w:rsidRDefault="007660A1" w:rsidP="00D81C55">
            <w:pPr>
              <w:spacing w:before="120" w:after="120" w:line="240" w:lineRule="auto"/>
              <w:rPr>
                <w:rFonts w:ascii="Calibri" w:eastAsia="Times New Roman" w:hAnsi="Calibri" w:cs="Calibri"/>
                <w:color w:val="000000"/>
                <w:lang w:eastAsia="pl-PL"/>
              </w:rPr>
            </w:pPr>
            <w:r>
              <w:rPr>
                <w:rFonts w:ascii="Calibri" w:eastAsia="Times New Roman" w:hAnsi="Calibri" w:cs="Calibri"/>
                <w:color w:val="000000"/>
                <w:lang w:eastAsia="pl-PL"/>
              </w:rPr>
              <w:t xml:space="preserve">- </w:t>
            </w:r>
            <w:r w:rsidRPr="00555B52">
              <w:rPr>
                <w:rFonts w:ascii="Calibri" w:eastAsia="Times New Roman" w:hAnsi="Calibri" w:cs="Calibri"/>
                <w:color w:val="000000"/>
                <w:lang w:eastAsia="pl-PL"/>
              </w:rPr>
              <w:t>Zajętość RAM</w:t>
            </w:r>
          </w:p>
        </w:tc>
      </w:tr>
      <w:tr w:rsidR="007660A1" w:rsidRPr="00555B52" w14:paraId="10F16513" w14:textId="77777777" w:rsidTr="00D81C55">
        <w:trPr>
          <w:trHeight w:val="290"/>
        </w:trPr>
        <w:tc>
          <w:tcPr>
            <w:tcW w:w="0" w:type="auto"/>
            <w:vMerge/>
            <w:tcBorders>
              <w:right w:val="single" w:sz="4" w:space="0" w:color="auto"/>
            </w:tcBorders>
            <w:shd w:val="clear" w:color="auto" w:fill="5B9BD5" w:themeFill="accent1"/>
            <w:vAlign w:val="center"/>
            <w:hideMark/>
          </w:tcPr>
          <w:p w14:paraId="1B668C9F" w14:textId="77777777" w:rsidR="007660A1" w:rsidRPr="00F42245" w:rsidRDefault="007660A1" w:rsidP="00D81C55">
            <w:pPr>
              <w:spacing w:before="120" w:after="12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482D67BC" w14:textId="77777777" w:rsidR="007660A1" w:rsidRPr="00555B52" w:rsidRDefault="007660A1" w:rsidP="00D81C55">
            <w:pPr>
              <w:spacing w:before="120" w:after="120" w:line="240" w:lineRule="auto"/>
              <w:rPr>
                <w:rFonts w:ascii="Calibri" w:eastAsia="Times New Roman" w:hAnsi="Calibri" w:cs="Calibri"/>
                <w:color w:val="000000"/>
                <w:lang w:eastAsia="pl-PL"/>
              </w:rPr>
            </w:pPr>
            <w:r>
              <w:rPr>
                <w:rFonts w:ascii="Calibri" w:eastAsia="Times New Roman" w:hAnsi="Calibri" w:cs="Calibri"/>
                <w:color w:val="000000"/>
                <w:lang w:eastAsia="pl-PL"/>
              </w:rPr>
              <w:t xml:space="preserve">- </w:t>
            </w:r>
            <w:r w:rsidRPr="00555B52">
              <w:rPr>
                <w:rFonts w:ascii="Calibri" w:eastAsia="Times New Roman" w:hAnsi="Calibri" w:cs="Calibri"/>
                <w:color w:val="000000"/>
                <w:lang w:eastAsia="pl-PL"/>
              </w:rPr>
              <w:t>Obciążenie systemu</w:t>
            </w:r>
          </w:p>
        </w:tc>
      </w:tr>
      <w:tr w:rsidR="007660A1" w:rsidRPr="00555B52" w14:paraId="1C2258A4" w14:textId="77777777" w:rsidTr="00D81C55">
        <w:trPr>
          <w:trHeight w:val="290"/>
        </w:trPr>
        <w:tc>
          <w:tcPr>
            <w:tcW w:w="0" w:type="auto"/>
            <w:vMerge/>
            <w:tcBorders>
              <w:right w:val="single" w:sz="4" w:space="0" w:color="auto"/>
            </w:tcBorders>
            <w:shd w:val="clear" w:color="auto" w:fill="5B9BD5" w:themeFill="accent1"/>
            <w:vAlign w:val="center"/>
            <w:hideMark/>
          </w:tcPr>
          <w:p w14:paraId="17BF5236" w14:textId="77777777" w:rsidR="007660A1" w:rsidRPr="00F42245" w:rsidRDefault="007660A1" w:rsidP="00D81C55">
            <w:pPr>
              <w:spacing w:before="120" w:after="12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21C19FF6" w14:textId="77777777" w:rsidR="007660A1" w:rsidRPr="00555B52" w:rsidRDefault="007660A1" w:rsidP="00D81C55">
            <w:pPr>
              <w:spacing w:before="120" w:after="120" w:line="240" w:lineRule="auto"/>
              <w:rPr>
                <w:rFonts w:ascii="Calibri" w:eastAsia="Times New Roman" w:hAnsi="Calibri" w:cs="Calibri"/>
                <w:color w:val="000000"/>
                <w:lang w:eastAsia="pl-PL"/>
              </w:rPr>
            </w:pPr>
            <w:r>
              <w:rPr>
                <w:rFonts w:ascii="Calibri" w:eastAsia="Times New Roman" w:hAnsi="Calibri" w:cs="Calibri"/>
                <w:color w:val="000000"/>
                <w:lang w:eastAsia="pl-PL"/>
              </w:rPr>
              <w:t xml:space="preserve">- </w:t>
            </w:r>
            <w:r w:rsidRPr="00555B52">
              <w:rPr>
                <w:rFonts w:ascii="Calibri" w:eastAsia="Times New Roman" w:hAnsi="Calibri" w:cs="Calibri"/>
                <w:color w:val="000000"/>
                <w:lang w:eastAsia="pl-PL"/>
              </w:rPr>
              <w:t>Obciążenie dysków</w:t>
            </w:r>
          </w:p>
        </w:tc>
      </w:tr>
      <w:tr w:rsidR="007660A1" w:rsidRPr="00555B52" w14:paraId="4275ABDF" w14:textId="77777777" w:rsidTr="00D81C55">
        <w:trPr>
          <w:trHeight w:val="290"/>
        </w:trPr>
        <w:tc>
          <w:tcPr>
            <w:tcW w:w="0" w:type="auto"/>
            <w:vMerge/>
            <w:tcBorders>
              <w:right w:val="single" w:sz="4" w:space="0" w:color="auto"/>
            </w:tcBorders>
            <w:shd w:val="clear" w:color="auto" w:fill="5B9BD5" w:themeFill="accent1"/>
            <w:vAlign w:val="center"/>
            <w:hideMark/>
          </w:tcPr>
          <w:p w14:paraId="6CAF4EDD" w14:textId="77777777" w:rsidR="007660A1" w:rsidRPr="00F42245" w:rsidRDefault="007660A1" w:rsidP="00D81C55">
            <w:pPr>
              <w:spacing w:before="120" w:after="12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1C715279" w14:textId="77777777" w:rsidR="007660A1" w:rsidRPr="00555B52" w:rsidRDefault="007660A1" w:rsidP="00D81C55">
            <w:pPr>
              <w:spacing w:before="120" w:after="120" w:line="240" w:lineRule="auto"/>
              <w:rPr>
                <w:rFonts w:ascii="Calibri" w:eastAsia="Times New Roman" w:hAnsi="Calibri" w:cs="Calibri"/>
                <w:color w:val="000000"/>
                <w:lang w:eastAsia="pl-PL"/>
              </w:rPr>
            </w:pPr>
            <w:r>
              <w:rPr>
                <w:rFonts w:ascii="Calibri" w:eastAsia="Times New Roman" w:hAnsi="Calibri" w:cs="Calibri"/>
                <w:color w:val="000000"/>
                <w:lang w:eastAsia="pl-PL"/>
              </w:rPr>
              <w:t xml:space="preserve">- </w:t>
            </w:r>
            <w:r w:rsidRPr="00555B52">
              <w:rPr>
                <w:rFonts w:ascii="Calibri" w:eastAsia="Times New Roman" w:hAnsi="Calibri" w:cs="Calibri"/>
                <w:color w:val="000000"/>
                <w:lang w:eastAsia="pl-PL"/>
              </w:rPr>
              <w:t>Ilość zalogowanych użytkowników</w:t>
            </w:r>
          </w:p>
        </w:tc>
      </w:tr>
      <w:tr w:rsidR="007660A1" w:rsidRPr="00555B52" w14:paraId="4701126D" w14:textId="77777777" w:rsidTr="00D81C55">
        <w:trPr>
          <w:trHeight w:val="290"/>
        </w:trPr>
        <w:tc>
          <w:tcPr>
            <w:tcW w:w="0" w:type="auto"/>
            <w:vMerge/>
            <w:tcBorders>
              <w:right w:val="single" w:sz="4" w:space="0" w:color="auto"/>
            </w:tcBorders>
            <w:shd w:val="clear" w:color="auto" w:fill="5B9BD5" w:themeFill="accent1"/>
            <w:vAlign w:val="center"/>
            <w:hideMark/>
          </w:tcPr>
          <w:p w14:paraId="374F6187" w14:textId="77777777" w:rsidR="007660A1" w:rsidRPr="00F42245" w:rsidRDefault="007660A1" w:rsidP="00D81C55">
            <w:pPr>
              <w:spacing w:before="120" w:after="12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7B5D57DF" w14:textId="77777777" w:rsidR="007660A1" w:rsidRPr="00555B52" w:rsidRDefault="007660A1" w:rsidP="00D81C55">
            <w:pPr>
              <w:spacing w:before="120" w:after="120" w:line="240" w:lineRule="auto"/>
              <w:rPr>
                <w:rFonts w:ascii="Calibri" w:eastAsia="Times New Roman" w:hAnsi="Calibri" w:cs="Calibri"/>
                <w:color w:val="000000"/>
                <w:lang w:eastAsia="pl-PL"/>
              </w:rPr>
            </w:pPr>
            <w:r>
              <w:rPr>
                <w:rFonts w:ascii="Calibri" w:eastAsia="Times New Roman" w:hAnsi="Calibri" w:cs="Calibri"/>
                <w:color w:val="000000"/>
                <w:lang w:eastAsia="pl-PL"/>
              </w:rPr>
              <w:t xml:space="preserve">- </w:t>
            </w:r>
            <w:r w:rsidRPr="00555B52">
              <w:rPr>
                <w:rFonts w:ascii="Calibri" w:eastAsia="Times New Roman" w:hAnsi="Calibri" w:cs="Calibri"/>
                <w:color w:val="000000"/>
                <w:lang w:eastAsia="pl-PL"/>
              </w:rPr>
              <w:t>Ilość procesów</w:t>
            </w:r>
          </w:p>
        </w:tc>
      </w:tr>
      <w:tr w:rsidR="007660A1" w:rsidRPr="00555B52" w14:paraId="2F863782" w14:textId="77777777" w:rsidTr="00D81C55">
        <w:trPr>
          <w:trHeight w:val="290"/>
        </w:trPr>
        <w:tc>
          <w:tcPr>
            <w:tcW w:w="0" w:type="auto"/>
            <w:vMerge/>
            <w:tcBorders>
              <w:right w:val="single" w:sz="4" w:space="0" w:color="auto"/>
            </w:tcBorders>
            <w:shd w:val="clear" w:color="auto" w:fill="5B9BD5" w:themeFill="accent1"/>
            <w:vAlign w:val="center"/>
            <w:hideMark/>
          </w:tcPr>
          <w:p w14:paraId="0F2CC8BA" w14:textId="77777777" w:rsidR="007660A1" w:rsidRPr="00F42245" w:rsidRDefault="007660A1" w:rsidP="00D81C55">
            <w:pPr>
              <w:spacing w:before="120" w:after="12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441D34FA" w14:textId="77777777" w:rsidR="007660A1" w:rsidRPr="00555B52" w:rsidRDefault="007660A1" w:rsidP="00D81C55">
            <w:pPr>
              <w:spacing w:before="120" w:after="120" w:line="240" w:lineRule="auto"/>
              <w:rPr>
                <w:rFonts w:ascii="Calibri" w:eastAsia="Times New Roman" w:hAnsi="Calibri" w:cs="Calibri"/>
                <w:color w:val="000000"/>
                <w:lang w:eastAsia="pl-PL"/>
              </w:rPr>
            </w:pPr>
            <w:r>
              <w:rPr>
                <w:rFonts w:ascii="Calibri" w:eastAsia="Times New Roman" w:hAnsi="Calibri" w:cs="Calibri"/>
                <w:color w:val="000000"/>
                <w:lang w:eastAsia="pl-PL"/>
              </w:rPr>
              <w:t xml:space="preserve">- </w:t>
            </w:r>
            <w:r w:rsidRPr="00555B52">
              <w:rPr>
                <w:rFonts w:ascii="Calibri" w:eastAsia="Times New Roman" w:hAnsi="Calibri" w:cs="Calibri"/>
                <w:color w:val="000000"/>
                <w:lang w:eastAsia="pl-PL"/>
              </w:rPr>
              <w:t>Obecność procesów w systemie</w:t>
            </w:r>
          </w:p>
        </w:tc>
      </w:tr>
      <w:tr w:rsidR="007660A1" w:rsidRPr="00555B52" w14:paraId="6D8F329B" w14:textId="77777777" w:rsidTr="00D81C55">
        <w:trPr>
          <w:trHeight w:val="290"/>
        </w:trPr>
        <w:tc>
          <w:tcPr>
            <w:tcW w:w="0" w:type="auto"/>
            <w:vMerge/>
            <w:tcBorders>
              <w:right w:val="single" w:sz="4" w:space="0" w:color="auto"/>
            </w:tcBorders>
            <w:shd w:val="clear" w:color="auto" w:fill="5B9BD5" w:themeFill="accent1"/>
            <w:vAlign w:val="center"/>
            <w:hideMark/>
          </w:tcPr>
          <w:p w14:paraId="4B0C4427" w14:textId="77777777" w:rsidR="007660A1" w:rsidRPr="00F42245" w:rsidRDefault="007660A1" w:rsidP="00D81C55">
            <w:pPr>
              <w:spacing w:before="120" w:after="12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309F6269" w14:textId="77777777" w:rsidR="007660A1" w:rsidRPr="00555B52" w:rsidRDefault="007660A1" w:rsidP="00D81C55">
            <w:pPr>
              <w:spacing w:before="120" w:after="120" w:line="240" w:lineRule="auto"/>
              <w:rPr>
                <w:rFonts w:ascii="Calibri" w:eastAsia="Times New Roman" w:hAnsi="Calibri" w:cs="Calibri"/>
                <w:color w:val="000000"/>
                <w:lang w:eastAsia="pl-PL"/>
              </w:rPr>
            </w:pPr>
            <w:r>
              <w:rPr>
                <w:rFonts w:ascii="Calibri" w:eastAsia="Times New Roman" w:hAnsi="Calibri" w:cs="Calibri"/>
                <w:color w:val="000000"/>
                <w:lang w:eastAsia="pl-PL"/>
              </w:rPr>
              <w:t xml:space="preserve">- </w:t>
            </w:r>
            <w:r w:rsidRPr="00555B52">
              <w:rPr>
                <w:rFonts w:ascii="Calibri" w:eastAsia="Times New Roman" w:hAnsi="Calibri" w:cs="Calibri"/>
                <w:color w:val="000000"/>
                <w:lang w:eastAsia="pl-PL"/>
              </w:rPr>
              <w:t>Synchronizacja dysków programowego RAID</w:t>
            </w:r>
          </w:p>
        </w:tc>
      </w:tr>
      <w:tr w:rsidR="007660A1" w:rsidRPr="00555B52" w14:paraId="279BE27E" w14:textId="77777777" w:rsidTr="00D81C55">
        <w:trPr>
          <w:trHeight w:val="290"/>
        </w:trPr>
        <w:tc>
          <w:tcPr>
            <w:tcW w:w="0" w:type="auto"/>
            <w:vMerge/>
            <w:tcBorders>
              <w:right w:val="single" w:sz="4" w:space="0" w:color="auto"/>
            </w:tcBorders>
            <w:shd w:val="clear" w:color="auto" w:fill="5B9BD5" w:themeFill="accent1"/>
            <w:vAlign w:val="center"/>
            <w:hideMark/>
          </w:tcPr>
          <w:p w14:paraId="299543B2" w14:textId="77777777" w:rsidR="007660A1" w:rsidRPr="00F42245" w:rsidRDefault="007660A1" w:rsidP="00D81C55">
            <w:pPr>
              <w:spacing w:before="120" w:after="12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5E52BFFB" w14:textId="77777777" w:rsidR="007660A1" w:rsidRPr="00555B52" w:rsidRDefault="007660A1" w:rsidP="00D81C55">
            <w:pPr>
              <w:spacing w:before="120" w:after="120" w:line="240" w:lineRule="auto"/>
              <w:rPr>
                <w:rFonts w:ascii="Calibri" w:eastAsia="Times New Roman" w:hAnsi="Calibri" w:cs="Calibri"/>
                <w:color w:val="000000"/>
                <w:lang w:eastAsia="pl-PL"/>
              </w:rPr>
            </w:pPr>
            <w:r>
              <w:rPr>
                <w:rFonts w:ascii="Calibri" w:eastAsia="Times New Roman" w:hAnsi="Calibri" w:cs="Calibri"/>
                <w:color w:val="000000"/>
                <w:lang w:eastAsia="pl-PL"/>
              </w:rPr>
              <w:t xml:space="preserve">- </w:t>
            </w:r>
            <w:r w:rsidRPr="00555B52">
              <w:rPr>
                <w:rFonts w:ascii="Calibri" w:eastAsia="Times New Roman" w:hAnsi="Calibri" w:cs="Calibri"/>
                <w:color w:val="000000"/>
                <w:lang w:eastAsia="pl-PL"/>
              </w:rPr>
              <w:t>Synchronizacja dysków sprzętowego RAID</w:t>
            </w:r>
          </w:p>
        </w:tc>
      </w:tr>
      <w:tr w:rsidR="007660A1" w:rsidRPr="00555B52" w14:paraId="4E2E94A1" w14:textId="77777777" w:rsidTr="00D81C55">
        <w:trPr>
          <w:trHeight w:val="290"/>
        </w:trPr>
        <w:tc>
          <w:tcPr>
            <w:tcW w:w="0" w:type="auto"/>
            <w:vMerge/>
            <w:tcBorders>
              <w:right w:val="single" w:sz="4" w:space="0" w:color="auto"/>
            </w:tcBorders>
            <w:shd w:val="clear" w:color="auto" w:fill="5B9BD5" w:themeFill="accent1"/>
            <w:vAlign w:val="center"/>
            <w:hideMark/>
          </w:tcPr>
          <w:p w14:paraId="224CBB3D" w14:textId="77777777" w:rsidR="007660A1" w:rsidRPr="00F42245" w:rsidRDefault="007660A1" w:rsidP="00D81C55">
            <w:pPr>
              <w:spacing w:before="120" w:after="12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74B7E73A" w14:textId="77777777" w:rsidR="007660A1" w:rsidRPr="00555B52" w:rsidRDefault="007660A1" w:rsidP="00D81C55">
            <w:pPr>
              <w:spacing w:before="120" w:after="120" w:line="240" w:lineRule="auto"/>
              <w:rPr>
                <w:rFonts w:ascii="Calibri" w:eastAsia="Times New Roman" w:hAnsi="Calibri" w:cs="Calibri"/>
                <w:color w:val="000000"/>
                <w:lang w:eastAsia="pl-PL"/>
              </w:rPr>
            </w:pPr>
            <w:r>
              <w:rPr>
                <w:rFonts w:ascii="Calibri" w:eastAsia="Times New Roman" w:hAnsi="Calibri" w:cs="Calibri"/>
                <w:color w:val="000000"/>
                <w:lang w:eastAsia="pl-PL"/>
              </w:rPr>
              <w:t xml:space="preserve">- </w:t>
            </w:r>
            <w:r w:rsidRPr="00555B52">
              <w:rPr>
                <w:rFonts w:ascii="Calibri" w:eastAsia="Times New Roman" w:hAnsi="Calibri" w:cs="Calibri"/>
                <w:color w:val="000000"/>
                <w:lang w:eastAsia="pl-PL"/>
              </w:rPr>
              <w:t>Kontrola parametrów polecenia VMSTAT</w:t>
            </w:r>
          </w:p>
        </w:tc>
      </w:tr>
      <w:tr w:rsidR="007660A1" w:rsidRPr="00555B52" w14:paraId="7ABD6E2C" w14:textId="77777777" w:rsidTr="00D81C55">
        <w:trPr>
          <w:trHeight w:val="300"/>
        </w:trPr>
        <w:tc>
          <w:tcPr>
            <w:tcW w:w="0" w:type="auto"/>
            <w:vMerge/>
            <w:tcBorders>
              <w:right w:val="single" w:sz="4" w:space="0" w:color="auto"/>
            </w:tcBorders>
            <w:shd w:val="clear" w:color="auto" w:fill="5B9BD5" w:themeFill="accent1"/>
            <w:vAlign w:val="center"/>
            <w:hideMark/>
          </w:tcPr>
          <w:p w14:paraId="6C08C85E" w14:textId="77777777" w:rsidR="007660A1" w:rsidRPr="00F42245" w:rsidRDefault="007660A1" w:rsidP="00D81C55">
            <w:pPr>
              <w:spacing w:before="120" w:after="12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7FB9CDC" w14:textId="77777777" w:rsidR="007660A1" w:rsidRPr="00555B52" w:rsidRDefault="007660A1" w:rsidP="00D81C55">
            <w:pPr>
              <w:spacing w:before="120" w:after="120" w:line="240" w:lineRule="auto"/>
              <w:rPr>
                <w:rFonts w:ascii="Calibri" w:eastAsia="Times New Roman" w:hAnsi="Calibri" w:cs="Calibri"/>
                <w:color w:val="000000"/>
                <w:lang w:eastAsia="pl-PL"/>
              </w:rPr>
            </w:pPr>
            <w:r>
              <w:rPr>
                <w:rFonts w:ascii="Calibri" w:eastAsia="Times New Roman" w:hAnsi="Calibri" w:cs="Calibri"/>
                <w:color w:val="000000"/>
                <w:lang w:eastAsia="pl-PL"/>
              </w:rPr>
              <w:t xml:space="preserve">- </w:t>
            </w:r>
            <w:r w:rsidRPr="00555B52">
              <w:rPr>
                <w:rFonts w:ascii="Calibri" w:eastAsia="Times New Roman" w:hAnsi="Calibri" w:cs="Calibri"/>
                <w:color w:val="000000"/>
                <w:lang w:eastAsia="pl-PL"/>
              </w:rPr>
              <w:t>Obecność SSH</w:t>
            </w:r>
          </w:p>
        </w:tc>
      </w:tr>
      <w:tr w:rsidR="00E536A7" w:rsidRPr="00555B52" w14:paraId="01CD2E6D" w14:textId="77777777" w:rsidTr="00E536A7">
        <w:trPr>
          <w:trHeight w:val="3372"/>
        </w:trPr>
        <w:tc>
          <w:tcPr>
            <w:tcW w:w="0" w:type="auto"/>
            <w:shd w:val="clear" w:color="auto" w:fill="5B9BD5" w:themeFill="accent1"/>
            <w:vAlign w:val="center"/>
            <w:hideMark/>
          </w:tcPr>
          <w:p w14:paraId="50388E69" w14:textId="77777777" w:rsidR="00E536A7" w:rsidRPr="00F42245" w:rsidRDefault="00E536A7"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lastRenderedPageBreak/>
              <w:t>4.</w:t>
            </w:r>
          </w:p>
        </w:tc>
        <w:tc>
          <w:tcPr>
            <w:tcW w:w="0" w:type="auto"/>
            <w:tcBorders>
              <w:top w:val="single" w:sz="4" w:space="0" w:color="auto"/>
            </w:tcBorders>
            <w:shd w:val="clear" w:color="auto" w:fill="auto"/>
            <w:vAlign w:val="center"/>
            <w:hideMark/>
          </w:tcPr>
          <w:p w14:paraId="24BC38E0" w14:textId="77777777" w:rsidR="00E536A7" w:rsidRPr="00555B52" w:rsidRDefault="00E536A7"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Oferowane oprogramowanie systemu monitorowania  musi  śledzić parametry monitoringu systemu poczty:</w:t>
            </w:r>
          </w:p>
          <w:p w14:paraId="63DE9DF9" w14:textId="77777777" w:rsidR="00E536A7" w:rsidRPr="00DE3E7A" w:rsidRDefault="00E536A7" w:rsidP="002A697D">
            <w:pPr>
              <w:pStyle w:val="Akapitzlist"/>
              <w:numPr>
                <w:ilvl w:val="0"/>
                <w:numId w:val="147"/>
              </w:numPr>
              <w:spacing w:before="120" w:after="120" w:line="240" w:lineRule="auto"/>
              <w:rPr>
                <w:rFonts w:ascii="Calibri" w:eastAsia="Times New Roman" w:hAnsi="Calibri" w:cs="Calibri"/>
                <w:color w:val="000000"/>
                <w:lang w:eastAsia="pl-PL"/>
              </w:rPr>
            </w:pPr>
            <w:r w:rsidRPr="00DE3E7A">
              <w:rPr>
                <w:rFonts w:ascii="Calibri" w:eastAsia="Times New Roman" w:hAnsi="Calibri" w:cs="Calibri"/>
                <w:color w:val="000000"/>
                <w:lang w:eastAsia="pl-PL"/>
              </w:rPr>
              <w:t>Poprawne działanie serwera SMTP</w:t>
            </w:r>
          </w:p>
          <w:p w14:paraId="6E5F46ED" w14:textId="77777777" w:rsidR="00E536A7" w:rsidRPr="00DE3E7A" w:rsidRDefault="00E536A7" w:rsidP="002A697D">
            <w:pPr>
              <w:pStyle w:val="Akapitzlist"/>
              <w:numPr>
                <w:ilvl w:val="0"/>
                <w:numId w:val="147"/>
              </w:numPr>
              <w:spacing w:before="120" w:after="120" w:line="240" w:lineRule="auto"/>
              <w:rPr>
                <w:rFonts w:ascii="Calibri" w:eastAsia="Times New Roman" w:hAnsi="Calibri" w:cs="Calibri"/>
                <w:color w:val="000000"/>
                <w:lang w:eastAsia="pl-PL"/>
              </w:rPr>
            </w:pPr>
            <w:r w:rsidRPr="00DE3E7A">
              <w:rPr>
                <w:rFonts w:ascii="Calibri" w:eastAsia="Times New Roman" w:hAnsi="Calibri" w:cs="Calibri"/>
                <w:color w:val="000000"/>
                <w:lang w:eastAsia="pl-PL"/>
              </w:rPr>
              <w:t>Poprawne działanie serwera POP3</w:t>
            </w:r>
          </w:p>
          <w:p w14:paraId="5830DA66" w14:textId="77777777" w:rsidR="00E536A7" w:rsidRPr="00DE3E7A" w:rsidRDefault="00E536A7" w:rsidP="002A697D">
            <w:pPr>
              <w:pStyle w:val="Akapitzlist"/>
              <w:numPr>
                <w:ilvl w:val="0"/>
                <w:numId w:val="147"/>
              </w:numPr>
              <w:spacing w:before="120" w:after="120" w:line="240" w:lineRule="auto"/>
              <w:rPr>
                <w:rFonts w:ascii="Calibri" w:eastAsia="Times New Roman" w:hAnsi="Calibri" w:cs="Calibri"/>
                <w:color w:val="000000"/>
                <w:lang w:eastAsia="pl-PL"/>
              </w:rPr>
            </w:pPr>
            <w:r w:rsidRPr="00DE3E7A">
              <w:rPr>
                <w:rFonts w:ascii="Calibri" w:eastAsia="Times New Roman" w:hAnsi="Calibri" w:cs="Calibri"/>
                <w:color w:val="000000"/>
                <w:lang w:eastAsia="pl-PL"/>
              </w:rPr>
              <w:t>Poprawne działanie serwera IMAP</w:t>
            </w:r>
          </w:p>
          <w:p w14:paraId="65374EE6" w14:textId="77777777" w:rsidR="00E536A7" w:rsidRPr="00DE3E7A" w:rsidRDefault="00E536A7" w:rsidP="002A697D">
            <w:pPr>
              <w:pStyle w:val="Akapitzlist"/>
              <w:numPr>
                <w:ilvl w:val="0"/>
                <w:numId w:val="147"/>
              </w:numPr>
              <w:spacing w:before="120" w:after="120" w:line="240" w:lineRule="auto"/>
              <w:rPr>
                <w:rFonts w:ascii="Calibri" w:eastAsia="Times New Roman" w:hAnsi="Calibri" w:cs="Calibri"/>
                <w:color w:val="000000"/>
                <w:lang w:eastAsia="pl-PL"/>
              </w:rPr>
            </w:pPr>
            <w:r w:rsidRPr="00DE3E7A">
              <w:rPr>
                <w:rFonts w:ascii="Calibri" w:eastAsia="Times New Roman" w:hAnsi="Calibri" w:cs="Calibri"/>
                <w:color w:val="000000"/>
                <w:lang w:eastAsia="pl-PL"/>
              </w:rPr>
              <w:t>Poprawne działanie serwera AMAVIS</w:t>
            </w:r>
          </w:p>
          <w:p w14:paraId="15DAB136" w14:textId="77777777" w:rsidR="00E536A7" w:rsidRPr="00DE3E7A" w:rsidRDefault="00E536A7" w:rsidP="002A697D">
            <w:pPr>
              <w:pStyle w:val="Akapitzlist"/>
              <w:numPr>
                <w:ilvl w:val="0"/>
                <w:numId w:val="147"/>
              </w:numPr>
              <w:spacing w:before="120" w:after="120" w:line="240" w:lineRule="auto"/>
              <w:rPr>
                <w:rFonts w:ascii="Calibri" w:eastAsia="Times New Roman" w:hAnsi="Calibri" w:cs="Calibri"/>
                <w:color w:val="000000"/>
                <w:lang w:eastAsia="pl-PL"/>
              </w:rPr>
            </w:pPr>
            <w:r w:rsidRPr="00DE3E7A">
              <w:rPr>
                <w:rFonts w:ascii="Calibri" w:eastAsia="Times New Roman" w:hAnsi="Calibri" w:cs="Calibri"/>
                <w:color w:val="000000"/>
                <w:lang w:eastAsia="pl-PL"/>
              </w:rPr>
              <w:t>Ilość listów w kolejkach serwera Postfix</w:t>
            </w:r>
          </w:p>
        </w:tc>
      </w:tr>
      <w:tr w:rsidR="00E536A7" w:rsidRPr="00555B52" w14:paraId="6F5EE7E8" w14:textId="77777777" w:rsidTr="00E536A7">
        <w:trPr>
          <w:trHeight w:val="3891"/>
        </w:trPr>
        <w:tc>
          <w:tcPr>
            <w:tcW w:w="0" w:type="auto"/>
            <w:shd w:val="clear" w:color="auto" w:fill="5B9BD5" w:themeFill="accent1"/>
            <w:vAlign w:val="center"/>
            <w:hideMark/>
          </w:tcPr>
          <w:p w14:paraId="377ABBDA" w14:textId="77777777" w:rsidR="00E536A7" w:rsidRPr="00F42245" w:rsidRDefault="00E536A7"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5.</w:t>
            </w:r>
          </w:p>
        </w:tc>
        <w:tc>
          <w:tcPr>
            <w:tcW w:w="0" w:type="auto"/>
            <w:shd w:val="clear" w:color="auto" w:fill="auto"/>
            <w:vAlign w:val="center"/>
            <w:hideMark/>
          </w:tcPr>
          <w:p w14:paraId="7A857322" w14:textId="77777777" w:rsidR="00E536A7" w:rsidRPr="00555B52" w:rsidRDefault="00E536A7"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Oferowane oprogramowanie systemu monitorowania  musi  śledzić parametry monitoringu DNS:</w:t>
            </w:r>
          </w:p>
          <w:p w14:paraId="6C9EE77E" w14:textId="77777777" w:rsidR="00E536A7" w:rsidRPr="00DE3E7A" w:rsidRDefault="00E536A7" w:rsidP="002A697D">
            <w:pPr>
              <w:pStyle w:val="Akapitzlist"/>
              <w:numPr>
                <w:ilvl w:val="0"/>
                <w:numId w:val="148"/>
              </w:numPr>
              <w:spacing w:before="120" w:after="120" w:line="240" w:lineRule="auto"/>
              <w:rPr>
                <w:rFonts w:ascii="Calibri" w:eastAsia="Times New Roman" w:hAnsi="Calibri" w:cs="Calibri"/>
                <w:color w:val="000000"/>
                <w:lang w:eastAsia="pl-PL"/>
              </w:rPr>
            </w:pPr>
            <w:r w:rsidRPr="00DE3E7A">
              <w:rPr>
                <w:rFonts w:ascii="Calibri" w:eastAsia="Times New Roman" w:hAnsi="Calibri" w:cs="Calibri"/>
                <w:color w:val="000000"/>
                <w:lang w:eastAsia="pl-PL"/>
              </w:rPr>
              <w:t>Poprawne działanie DNS</w:t>
            </w:r>
          </w:p>
          <w:p w14:paraId="2723CEA0" w14:textId="77777777" w:rsidR="00E536A7" w:rsidRPr="00DE3E7A" w:rsidRDefault="00E536A7" w:rsidP="002A697D">
            <w:pPr>
              <w:pStyle w:val="Akapitzlist"/>
              <w:numPr>
                <w:ilvl w:val="0"/>
                <w:numId w:val="148"/>
              </w:numPr>
              <w:spacing w:before="120" w:after="120" w:line="240" w:lineRule="auto"/>
              <w:rPr>
                <w:rFonts w:ascii="Calibri" w:eastAsia="Times New Roman" w:hAnsi="Calibri" w:cs="Calibri"/>
                <w:color w:val="000000"/>
                <w:lang w:eastAsia="pl-PL"/>
              </w:rPr>
            </w:pPr>
            <w:r w:rsidRPr="00DE3E7A">
              <w:rPr>
                <w:rFonts w:ascii="Calibri" w:eastAsia="Times New Roman" w:hAnsi="Calibri" w:cs="Calibri"/>
                <w:color w:val="000000"/>
                <w:lang w:eastAsia="pl-PL"/>
              </w:rPr>
              <w:t>Rozwiązywanie zadanych domen na adresy IP</w:t>
            </w:r>
          </w:p>
          <w:p w14:paraId="23BAA1B9" w14:textId="77777777" w:rsidR="00E536A7" w:rsidRPr="00DE3E7A" w:rsidRDefault="00E536A7" w:rsidP="002A697D">
            <w:pPr>
              <w:pStyle w:val="Akapitzlist"/>
              <w:numPr>
                <w:ilvl w:val="0"/>
                <w:numId w:val="148"/>
              </w:numPr>
              <w:spacing w:before="120" w:after="120" w:line="240" w:lineRule="auto"/>
              <w:rPr>
                <w:rFonts w:ascii="Calibri" w:eastAsia="Times New Roman" w:hAnsi="Calibri" w:cs="Calibri"/>
                <w:color w:val="000000"/>
                <w:lang w:eastAsia="pl-PL"/>
              </w:rPr>
            </w:pPr>
            <w:r w:rsidRPr="00DE3E7A">
              <w:rPr>
                <w:rFonts w:ascii="Calibri" w:eastAsia="Times New Roman" w:hAnsi="Calibri" w:cs="Calibri"/>
                <w:color w:val="000000"/>
                <w:lang w:eastAsia="pl-PL"/>
              </w:rPr>
              <w:t>Parametry serwerów WWW</w:t>
            </w:r>
          </w:p>
          <w:p w14:paraId="49DB08A1" w14:textId="77777777" w:rsidR="00E536A7" w:rsidRPr="00DE3E7A" w:rsidRDefault="00E536A7" w:rsidP="002A697D">
            <w:pPr>
              <w:pStyle w:val="Akapitzlist"/>
              <w:numPr>
                <w:ilvl w:val="0"/>
                <w:numId w:val="148"/>
              </w:numPr>
              <w:spacing w:before="120" w:after="120" w:line="240" w:lineRule="auto"/>
              <w:rPr>
                <w:rFonts w:ascii="Calibri" w:eastAsia="Times New Roman" w:hAnsi="Calibri" w:cs="Calibri"/>
                <w:color w:val="000000"/>
                <w:lang w:eastAsia="pl-PL"/>
              </w:rPr>
            </w:pPr>
            <w:r w:rsidRPr="00DE3E7A">
              <w:rPr>
                <w:rFonts w:ascii="Calibri" w:eastAsia="Times New Roman" w:hAnsi="Calibri" w:cs="Calibri"/>
                <w:color w:val="000000"/>
                <w:lang w:eastAsia="pl-PL"/>
              </w:rPr>
              <w:t>Poprawne działanie serwera WWW</w:t>
            </w:r>
          </w:p>
          <w:p w14:paraId="72E6DAD5" w14:textId="77777777" w:rsidR="00E536A7" w:rsidRPr="00DE3E7A" w:rsidRDefault="00E536A7" w:rsidP="002A697D">
            <w:pPr>
              <w:pStyle w:val="Akapitzlist"/>
              <w:numPr>
                <w:ilvl w:val="0"/>
                <w:numId w:val="148"/>
              </w:numPr>
              <w:spacing w:before="120" w:after="120" w:line="240" w:lineRule="auto"/>
              <w:rPr>
                <w:rFonts w:ascii="Calibri" w:eastAsia="Times New Roman" w:hAnsi="Calibri" w:cs="Calibri"/>
                <w:color w:val="000000"/>
                <w:lang w:eastAsia="pl-PL"/>
              </w:rPr>
            </w:pPr>
            <w:r w:rsidRPr="00DE3E7A">
              <w:rPr>
                <w:rFonts w:ascii="Calibri" w:eastAsia="Times New Roman" w:hAnsi="Calibri" w:cs="Calibri"/>
                <w:color w:val="000000"/>
                <w:lang w:eastAsia="pl-PL"/>
              </w:rPr>
              <w:t>Kontrola występowania oczekiwanych treści na stronie</w:t>
            </w:r>
          </w:p>
          <w:p w14:paraId="1D660F1F" w14:textId="77777777" w:rsidR="00E536A7" w:rsidRPr="00DE3E7A" w:rsidRDefault="00E536A7" w:rsidP="002A697D">
            <w:pPr>
              <w:pStyle w:val="Akapitzlist"/>
              <w:numPr>
                <w:ilvl w:val="0"/>
                <w:numId w:val="148"/>
              </w:numPr>
              <w:spacing w:before="120" w:after="120" w:line="240" w:lineRule="auto"/>
              <w:rPr>
                <w:rFonts w:ascii="Calibri" w:eastAsia="Times New Roman" w:hAnsi="Calibri" w:cs="Calibri"/>
                <w:color w:val="000000"/>
                <w:lang w:eastAsia="pl-PL"/>
              </w:rPr>
            </w:pPr>
            <w:r w:rsidRPr="00DE3E7A">
              <w:rPr>
                <w:rFonts w:ascii="Calibri" w:eastAsia="Times New Roman" w:hAnsi="Calibri" w:cs="Calibri"/>
                <w:color w:val="000000"/>
                <w:lang w:eastAsia="pl-PL"/>
              </w:rPr>
              <w:t>Czas odpowiedzi serwera WWW.</w:t>
            </w:r>
          </w:p>
        </w:tc>
      </w:tr>
      <w:tr w:rsidR="00E536A7" w:rsidRPr="00555B52" w14:paraId="37183A4C" w14:textId="77777777" w:rsidTr="00E536A7">
        <w:trPr>
          <w:trHeight w:val="2334"/>
        </w:trPr>
        <w:tc>
          <w:tcPr>
            <w:tcW w:w="0" w:type="auto"/>
            <w:shd w:val="clear" w:color="auto" w:fill="5B9BD5" w:themeFill="accent1"/>
            <w:vAlign w:val="center"/>
            <w:hideMark/>
          </w:tcPr>
          <w:p w14:paraId="26F3B2B5" w14:textId="77777777" w:rsidR="00E536A7" w:rsidRPr="00F42245" w:rsidRDefault="00E536A7"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6.</w:t>
            </w:r>
            <w:r w:rsidRPr="00F42245">
              <w:rPr>
                <w:rFonts w:ascii="Times New Roman" w:eastAsia="Times New Roman" w:hAnsi="Times New Roman" w:cs="Times New Roman"/>
                <w:b/>
                <w:color w:val="FFFFFF" w:themeColor="background1"/>
                <w:sz w:val="14"/>
                <w:szCs w:val="14"/>
                <w:lang w:eastAsia="pl-PL"/>
              </w:rPr>
              <w:t> </w:t>
            </w:r>
          </w:p>
        </w:tc>
        <w:tc>
          <w:tcPr>
            <w:tcW w:w="0" w:type="auto"/>
            <w:shd w:val="clear" w:color="auto" w:fill="auto"/>
            <w:vAlign w:val="center"/>
            <w:hideMark/>
          </w:tcPr>
          <w:p w14:paraId="6E1B944E" w14:textId="77777777" w:rsidR="00E536A7" w:rsidRPr="00555B52" w:rsidRDefault="00E536A7"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Oferowane oprogramowanie systemu monitorowania  musi  śledzić parametry monitoringu bazy danych:</w:t>
            </w:r>
          </w:p>
          <w:p w14:paraId="33156A46" w14:textId="77777777" w:rsidR="00E536A7" w:rsidRPr="00DE3E7A" w:rsidRDefault="00E536A7" w:rsidP="002A697D">
            <w:pPr>
              <w:pStyle w:val="Akapitzlist"/>
              <w:numPr>
                <w:ilvl w:val="0"/>
                <w:numId w:val="149"/>
              </w:numPr>
              <w:spacing w:before="120" w:after="120" w:line="240" w:lineRule="auto"/>
              <w:rPr>
                <w:rFonts w:ascii="Calibri" w:eastAsia="Times New Roman" w:hAnsi="Calibri" w:cs="Calibri"/>
                <w:color w:val="000000"/>
                <w:lang w:eastAsia="pl-PL"/>
              </w:rPr>
            </w:pPr>
            <w:r w:rsidRPr="00DE3E7A">
              <w:rPr>
                <w:rFonts w:ascii="Calibri" w:eastAsia="Times New Roman" w:hAnsi="Calibri" w:cs="Calibri"/>
                <w:color w:val="000000"/>
                <w:lang w:eastAsia="pl-PL"/>
              </w:rPr>
              <w:t>Poprawna praca bazy</w:t>
            </w:r>
          </w:p>
          <w:p w14:paraId="579AD5AC" w14:textId="77777777" w:rsidR="00E536A7" w:rsidRPr="00DE3E7A" w:rsidRDefault="00E536A7" w:rsidP="002A697D">
            <w:pPr>
              <w:pStyle w:val="Akapitzlist"/>
              <w:numPr>
                <w:ilvl w:val="0"/>
                <w:numId w:val="149"/>
              </w:numPr>
              <w:spacing w:before="120" w:after="120" w:line="240" w:lineRule="auto"/>
              <w:rPr>
                <w:rFonts w:ascii="Calibri" w:eastAsia="Times New Roman" w:hAnsi="Calibri" w:cs="Calibri"/>
                <w:color w:val="000000"/>
                <w:lang w:eastAsia="pl-PL"/>
              </w:rPr>
            </w:pPr>
            <w:r w:rsidRPr="00DE3E7A">
              <w:rPr>
                <w:rFonts w:ascii="Calibri" w:eastAsia="Times New Roman" w:hAnsi="Calibri" w:cs="Calibri"/>
                <w:color w:val="000000"/>
                <w:lang w:eastAsia="pl-PL"/>
              </w:rPr>
              <w:t>Kontrola stanu synchronizacji baz</w:t>
            </w:r>
          </w:p>
          <w:p w14:paraId="6A0403F2" w14:textId="77777777" w:rsidR="00E536A7" w:rsidRPr="00DE3E7A" w:rsidRDefault="00E536A7" w:rsidP="002A697D">
            <w:pPr>
              <w:pStyle w:val="Akapitzlist"/>
              <w:numPr>
                <w:ilvl w:val="0"/>
                <w:numId w:val="149"/>
              </w:numPr>
              <w:spacing w:before="120" w:after="120" w:line="240" w:lineRule="auto"/>
              <w:rPr>
                <w:rFonts w:ascii="Calibri" w:eastAsia="Times New Roman" w:hAnsi="Calibri" w:cs="Calibri"/>
                <w:color w:val="000000"/>
                <w:lang w:eastAsia="pl-PL"/>
              </w:rPr>
            </w:pPr>
            <w:r w:rsidRPr="00DE3E7A">
              <w:rPr>
                <w:rFonts w:ascii="Calibri" w:eastAsia="Times New Roman" w:hAnsi="Calibri" w:cs="Calibri"/>
                <w:color w:val="000000"/>
                <w:lang w:eastAsia="pl-PL"/>
              </w:rPr>
              <w:t>Zajętość przestrzeni danych</w:t>
            </w:r>
          </w:p>
        </w:tc>
      </w:tr>
      <w:tr w:rsidR="00E536A7" w:rsidRPr="00555B52" w14:paraId="536F48B8" w14:textId="77777777" w:rsidTr="00E536A7">
        <w:trPr>
          <w:trHeight w:val="1296"/>
        </w:trPr>
        <w:tc>
          <w:tcPr>
            <w:tcW w:w="0" w:type="auto"/>
            <w:vMerge w:val="restart"/>
            <w:shd w:val="clear" w:color="auto" w:fill="5B9BD5" w:themeFill="accent1"/>
            <w:vAlign w:val="center"/>
            <w:hideMark/>
          </w:tcPr>
          <w:p w14:paraId="37815837" w14:textId="77777777" w:rsidR="00E536A7" w:rsidRPr="00F42245" w:rsidRDefault="00E536A7"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7.</w:t>
            </w:r>
          </w:p>
        </w:tc>
        <w:tc>
          <w:tcPr>
            <w:tcW w:w="0" w:type="auto"/>
            <w:shd w:val="clear" w:color="auto" w:fill="auto"/>
            <w:vAlign w:val="center"/>
            <w:hideMark/>
          </w:tcPr>
          <w:p w14:paraId="78221151" w14:textId="77777777" w:rsidR="00E536A7" w:rsidRPr="00555B52" w:rsidRDefault="00E536A7"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Oferowane oprogramowanie systemu monitorowania  musi  śledzić parametry DRBD i HEARTBEAT :</w:t>
            </w:r>
          </w:p>
          <w:p w14:paraId="4DFF3A60" w14:textId="77777777" w:rsidR="00E536A7" w:rsidRPr="00DE3E7A" w:rsidRDefault="00E536A7" w:rsidP="002A697D">
            <w:pPr>
              <w:pStyle w:val="Akapitzlist"/>
              <w:numPr>
                <w:ilvl w:val="0"/>
                <w:numId w:val="150"/>
              </w:numPr>
              <w:spacing w:before="120" w:after="120" w:line="240" w:lineRule="auto"/>
              <w:rPr>
                <w:rFonts w:ascii="Calibri" w:eastAsia="Times New Roman" w:hAnsi="Calibri" w:cs="Calibri"/>
                <w:color w:val="000000"/>
                <w:lang w:eastAsia="pl-PL"/>
              </w:rPr>
            </w:pPr>
            <w:r w:rsidRPr="00DE3E7A">
              <w:rPr>
                <w:rFonts w:ascii="Calibri" w:eastAsia="Times New Roman" w:hAnsi="Calibri" w:cs="Calibri"/>
                <w:color w:val="000000"/>
                <w:lang w:eastAsia="pl-PL"/>
              </w:rPr>
              <w:t>Poprawne działanie klastra</w:t>
            </w:r>
          </w:p>
        </w:tc>
      </w:tr>
      <w:tr w:rsidR="007660A1" w:rsidRPr="00555B52" w14:paraId="59D4AD07" w14:textId="77777777" w:rsidTr="00D81C55">
        <w:trPr>
          <w:trHeight w:val="300"/>
        </w:trPr>
        <w:tc>
          <w:tcPr>
            <w:tcW w:w="0" w:type="auto"/>
            <w:vMerge/>
            <w:shd w:val="clear" w:color="auto" w:fill="5B9BD5" w:themeFill="accent1"/>
            <w:vAlign w:val="center"/>
            <w:hideMark/>
          </w:tcPr>
          <w:p w14:paraId="6F459E7F" w14:textId="77777777" w:rsidR="007660A1" w:rsidRPr="00F42245" w:rsidRDefault="007660A1" w:rsidP="00D81C55">
            <w:pPr>
              <w:spacing w:before="120" w:after="120" w:line="240" w:lineRule="auto"/>
              <w:jc w:val="left"/>
              <w:rPr>
                <w:rFonts w:ascii="Calibri" w:eastAsia="Times New Roman" w:hAnsi="Calibri" w:cs="Calibri"/>
                <w:b/>
                <w:color w:val="FFFFFF" w:themeColor="background1"/>
                <w:lang w:eastAsia="pl-PL"/>
              </w:rPr>
            </w:pPr>
          </w:p>
        </w:tc>
        <w:tc>
          <w:tcPr>
            <w:tcW w:w="0" w:type="auto"/>
            <w:shd w:val="clear" w:color="auto" w:fill="auto"/>
            <w:vAlign w:val="center"/>
            <w:hideMark/>
          </w:tcPr>
          <w:p w14:paraId="5CDE5E4E" w14:textId="77777777" w:rsidR="007660A1" w:rsidRPr="00DE3E7A" w:rsidRDefault="007660A1" w:rsidP="002A697D">
            <w:pPr>
              <w:pStyle w:val="Akapitzlist"/>
              <w:numPr>
                <w:ilvl w:val="0"/>
                <w:numId w:val="150"/>
              </w:numPr>
              <w:spacing w:before="120" w:after="120" w:line="240" w:lineRule="auto"/>
              <w:rPr>
                <w:rFonts w:ascii="Calibri" w:eastAsia="Times New Roman" w:hAnsi="Calibri" w:cs="Calibri"/>
                <w:color w:val="000000"/>
                <w:lang w:eastAsia="pl-PL"/>
              </w:rPr>
            </w:pPr>
            <w:r w:rsidRPr="00DE3E7A">
              <w:rPr>
                <w:rFonts w:ascii="Calibri" w:eastAsia="Times New Roman" w:hAnsi="Calibri" w:cs="Calibri"/>
                <w:color w:val="000000"/>
                <w:lang w:eastAsia="pl-PL"/>
              </w:rPr>
              <w:t>Poprawne działanie replikacji danych</w:t>
            </w:r>
          </w:p>
        </w:tc>
      </w:tr>
      <w:tr w:rsidR="00E536A7" w:rsidRPr="00555B52" w14:paraId="03732099" w14:textId="77777777" w:rsidTr="00E536A7">
        <w:trPr>
          <w:trHeight w:val="1815"/>
        </w:trPr>
        <w:tc>
          <w:tcPr>
            <w:tcW w:w="0" w:type="auto"/>
            <w:shd w:val="clear" w:color="auto" w:fill="5B9BD5" w:themeFill="accent1"/>
            <w:vAlign w:val="center"/>
            <w:hideMark/>
          </w:tcPr>
          <w:p w14:paraId="4EFEC573" w14:textId="77777777" w:rsidR="00E536A7" w:rsidRPr="00F42245" w:rsidRDefault="00E536A7"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lastRenderedPageBreak/>
              <w:t>8.</w:t>
            </w:r>
          </w:p>
        </w:tc>
        <w:tc>
          <w:tcPr>
            <w:tcW w:w="0" w:type="auto"/>
            <w:shd w:val="clear" w:color="auto" w:fill="auto"/>
            <w:vAlign w:val="center"/>
            <w:hideMark/>
          </w:tcPr>
          <w:p w14:paraId="1EE9B9CD" w14:textId="77777777" w:rsidR="00E536A7" w:rsidRPr="00555B52" w:rsidRDefault="00E536A7"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Oferowane oprogramowanie systemu monitorowania  musi  śledzić parametry macierzy dyskowych:</w:t>
            </w:r>
          </w:p>
          <w:p w14:paraId="0789ABF7" w14:textId="77777777" w:rsidR="00E536A7" w:rsidRPr="00DE3E7A" w:rsidRDefault="00E536A7" w:rsidP="002A697D">
            <w:pPr>
              <w:pStyle w:val="Akapitzlist"/>
              <w:numPr>
                <w:ilvl w:val="0"/>
                <w:numId w:val="151"/>
              </w:numPr>
              <w:spacing w:before="120" w:after="120" w:line="240" w:lineRule="auto"/>
              <w:rPr>
                <w:rFonts w:ascii="Calibri" w:eastAsia="Times New Roman" w:hAnsi="Calibri" w:cs="Calibri"/>
                <w:color w:val="000000"/>
                <w:lang w:eastAsia="pl-PL"/>
              </w:rPr>
            </w:pPr>
            <w:r w:rsidRPr="00DE3E7A">
              <w:rPr>
                <w:rFonts w:ascii="Calibri" w:eastAsia="Times New Roman" w:hAnsi="Calibri" w:cs="Calibri"/>
                <w:color w:val="000000"/>
                <w:lang w:eastAsia="pl-PL"/>
              </w:rPr>
              <w:t>Analiza statusów ogólnych urządzenia,</w:t>
            </w:r>
          </w:p>
          <w:p w14:paraId="4796E8F0" w14:textId="77777777" w:rsidR="00E536A7" w:rsidRPr="00DE3E7A" w:rsidRDefault="00E536A7" w:rsidP="002A697D">
            <w:pPr>
              <w:pStyle w:val="Akapitzlist"/>
              <w:numPr>
                <w:ilvl w:val="0"/>
                <w:numId w:val="151"/>
              </w:numPr>
              <w:spacing w:before="120" w:after="120" w:line="240" w:lineRule="auto"/>
              <w:rPr>
                <w:rFonts w:ascii="Calibri" w:eastAsia="Times New Roman" w:hAnsi="Calibri" w:cs="Calibri"/>
                <w:color w:val="000000"/>
                <w:lang w:eastAsia="pl-PL"/>
              </w:rPr>
            </w:pPr>
            <w:r w:rsidRPr="00DE3E7A">
              <w:rPr>
                <w:rFonts w:ascii="Calibri" w:eastAsia="Times New Roman" w:hAnsi="Calibri" w:cs="Calibri"/>
                <w:color w:val="000000"/>
                <w:lang w:eastAsia="pl-PL"/>
              </w:rPr>
              <w:t>Analiza dysków urządzenia</w:t>
            </w:r>
          </w:p>
        </w:tc>
      </w:tr>
      <w:tr w:rsidR="007660A1" w:rsidRPr="00555B52" w14:paraId="14DAD55E" w14:textId="77777777" w:rsidTr="00D81C55">
        <w:trPr>
          <w:trHeight w:val="880"/>
        </w:trPr>
        <w:tc>
          <w:tcPr>
            <w:tcW w:w="0" w:type="auto"/>
            <w:shd w:val="clear" w:color="auto" w:fill="5B9BD5" w:themeFill="accent1"/>
            <w:vAlign w:val="center"/>
            <w:hideMark/>
          </w:tcPr>
          <w:p w14:paraId="72B64626"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9.</w:t>
            </w:r>
          </w:p>
        </w:tc>
        <w:tc>
          <w:tcPr>
            <w:tcW w:w="0" w:type="auto"/>
            <w:shd w:val="clear" w:color="auto" w:fill="auto"/>
            <w:vAlign w:val="center"/>
            <w:hideMark/>
          </w:tcPr>
          <w:p w14:paraId="55AE2553"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 xml:space="preserve">Oferowane oprogramowanie systemu monitorowania musi posiadać możliwość tworzenia dokumentacji technicznych w systemie, możliwość zamieszczania zdjęć monitorowanych urządzeń w dokumentacji  oraz opisów do nich. </w:t>
            </w:r>
          </w:p>
        </w:tc>
      </w:tr>
      <w:tr w:rsidR="007660A1" w:rsidRPr="00555B52" w14:paraId="30D199F0" w14:textId="77777777" w:rsidTr="00D81C55">
        <w:trPr>
          <w:trHeight w:val="1170"/>
        </w:trPr>
        <w:tc>
          <w:tcPr>
            <w:tcW w:w="0" w:type="auto"/>
            <w:shd w:val="clear" w:color="auto" w:fill="5B9BD5" w:themeFill="accent1"/>
            <w:vAlign w:val="center"/>
            <w:hideMark/>
          </w:tcPr>
          <w:p w14:paraId="2A38466D"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10.</w:t>
            </w:r>
          </w:p>
        </w:tc>
        <w:tc>
          <w:tcPr>
            <w:tcW w:w="0" w:type="auto"/>
            <w:shd w:val="clear" w:color="auto" w:fill="auto"/>
            <w:vAlign w:val="center"/>
            <w:hideMark/>
          </w:tcPr>
          <w:p w14:paraId="4BF27DD1" w14:textId="77777777" w:rsidR="007660A1" w:rsidRPr="00E87395" w:rsidRDefault="007660A1" w:rsidP="00D81C55">
            <w:pPr>
              <w:spacing w:before="120" w:after="120" w:line="240" w:lineRule="auto"/>
              <w:rPr>
                <w:rFonts w:ascii="Calibri" w:eastAsia="Times New Roman" w:hAnsi="Calibri" w:cs="Calibri"/>
                <w:color w:val="000000"/>
                <w:lang w:eastAsia="pl-PL"/>
              </w:rPr>
            </w:pPr>
            <w:r w:rsidRPr="00E87395">
              <w:rPr>
                <w:rFonts w:ascii="Calibri" w:eastAsia="Times New Roman" w:hAnsi="Calibri" w:cs="Calibri"/>
                <w:color w:val="000000"/>
                <w:lang w:eastAsia="pl-PL"/>
              </w:rPr>
              <w:t xml:space="preserve">Oferowane oprogramowanie systemu monitorowania musi posiadać możliwość personalizacji podstawowego ekranu aplikacji w powiązaniu z użytkownikiem systemu,  a także umożliwiać  dowolną konfigurację składników wyświetlanych na podstawowym ekranie aplikacji poprzez wybór odpowiednich widget’ów. </w:t>
            </w:r>
          </w:p>
        </w:tc>
      </w:tr>
      <w:tr w:rsidR="007660A1" w:rsidRPr="00555B52" w14:paraId="379BE192" w14:textId="77777777" w:rsidTr="00D81C55">
        <w:trPr>
          <w:trHeight w:val="1170"/>
        </w:trPr>
        <w:tc>
          <w:tcPr>
            <w:tcW w:w="0" w:type="auto"/>
            <w:shd w:val="clear" w:color="auto" w:fill="5B9BD5" w:themeFill="accent1"/>
            <w:vAlign w:val="center"/>
            <w:hideMark/>
          </w:tcPr>
          <w:p w14:paraId="740B4BF3"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11.</w:t>
            </w:r>
          </w:p>
        </w:tc>
        <w:tc>
          <w:tcPr>
            <w:tcW w:w="0" w:type="auto"/>
            <w:shd w:val="clear" w:color="auto" w:fill="auto"/>
            <w:vAlign w:val="center"/>
            <w:hideMark/>
          </w:tcPr>
          <w:p w14:paraId="706D9938" w14:textId="77777777" w:rsidR="007660A1" w:rsidRPr="00E87395" w:rsidRDefault="007660A1" w:rsidP="00D81C55">
            <w:pPr>
              <w:spacing w:before="120" w:after="120" w:line="240" w:lineRule="auto"/>
              <w:rPr>
                <w:rFonts w:ascii="Calibri" w:eastAsia="Times New Roman" w:hAnsi="Calibri" w:cs="Calibri"/>
                <w:color w:val="000000"/>
                <w:lang w:eastAsia="pl-PL"/>
              </w:rPr>
            </w:pPr>
            <w:r w:rsidRPr="00E87395">
              <w:rPr>
                <w:rFonts w:ascii="Calibri" w:eastAsia="Times New Roman" w:hAnsi="Calibri" w:cs="Calibri"/>
                <w:color w:val="000000"/>
                <w:lang w:eastAsia="pl-PL"/>
              </w:rPr>
              <w:t>Tworzenie i modyfikacja raportów musi być wykonywana za pośrednictwem interfejsu WWW i</w:t>
            </w:r>
            <w:r w:rsidR="00E536A7">
              <w:rPr>
                <w:rFonts w:ascii="Calibri" w:eastAsia="Times New Roman" w:hAnsi="Calibri" w:cs="Calibri"/>
                <w:color w:val="000000"/>
                <w:lang w:eastAsia="pl-PL"/>
              </w:rPr>
              <w:t> </w:t>
            </w:r>
            <w:r w:rsidRPr="00E87395">
              <w:rPr>
                <w:rFonts w:ascii="Calibri" w:eastAsia="Times New Roman" w:hAnsi="Calibri" w:cs="Calibri"/>
                <w:color w:val="000000"/>
                <w:lang w:eastAsia="pl-PL"/>
              </w:rPr>
              <w:t>nie może wymagać instalacji dodatkowego oprogramowania (poza przeglądarką i</w:t>
            </w:r>
            <w:r w:rsidR="00E536A7">
              <w:rPr>
                <w:rFonts w:ascii="Calibri" w:eastAsia="Times New Roman" w:hAnsi="Calibri" w:cs="Calibri"/>
                <w:color w:val="000000"/>
                <w:lang w:eastAsia="pl-PL"/>
              </w:rPr>
              <w:t> </w:t>
            </w:r>
            <w:r w:rsidRPr="00E87395">
              <w:rPr>
                <w:rFonts w:ascii="Calibri" w:eastAsia="Times New Roman" w:hAnsi="Calibri" w:cs="Calibri"/>
                <w:color w:val="000000"/>
                <w:lang w:eastAsia="pl-PL"/>
              </w:rPr>
              <w:t>ew.</w:t>
            </w:r>
            <w:r w:rsidR="00E536A7">
              <w:rPr>
                <w:rFonts w:ascii="Calibri" w:eastAsia="Times New Roman" w:hAnsi="Calibri" w:cs="Calibri"/>
                <w:color w:val="000000"/>
                <w:lang w:eastAsia="pl-PL"/>
              </w:rPr>
              <w:t> </w:t>
            </w:r>
            <w:r w:rsidRPr="00E87395">
              <w:rPr>
                <w:rFonts w:ascii="Calibri" w:eastAsia="Times New Roman" w:hAnsi="Calibri" w:cs="Calibri"/>
                <w:color w:val="000000"/>
                <w:lang w:eastAsia="pl-PL"/>
              </w:rPr>
              <w:t>technologiami Java, Flash i podobnymi). Funkcjonalność tworzenia i modyfikacji raportów nie może wymagać zakupu dodatkowych licencji.</w:t>
            </w:r>
          </w:p>
        </w:tc>
      </w:tr>
      <w:tr w:rsidR="00E536A7" w:rsidRPr="00555B52" w14:paraId="1F19C8FB" w14:textId="77777777" w:rsidTr="00DE3E7A">
        <w:trPr>
          <w:trHeight w:val="2439"/>
        </w:trPr>
        <w:tc>
          <w:tcPr>
            <w:tcW w:w="0" w:type="auto"/>
            <w:shd w:val="clear" w:color="auto" w:fill="5B9BD5" w:themeFill="accent1"/>
            <w:vAlign w:val="center"/>
            <w:hideMark/>
          </w:tcPr>
          <w:p w14:paraId="72296AFD" w14:textId="77777777" w:rsidR="00E536A7" w:rsidRPr="00F42245" w:rsidRDefault="00E536A7"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12.</w:t>
            </w:r>
          </w:p>
        </w:tc>
        <w:tc>
          <w:tcPr>
            <w:tcW w:w="0" w:type="auto"/>
            <w:shd w:val="clear" w:color="auto" w:fill="auto"/>
            <w:vAlign w:val="center"/>
            <w:hideMark/>
          </w:tcPr>
          <w:p w14:paraId="39FA5AA8" w14:textId="77777777" w:rsidR="00E536A7" w:rsidRPr="00E87395" w:rsidRDefault="00E536A7" w:rsidP="00D81C55">
            <w:pPr>
              <w:spacing w:before="120" w:after="120" w:line="240" w:lineRule="auto"/>
              <w:rPr>
                <w:rFonts w:ascii="Calibri" w:eastAsia="Times New Roman" w:hAnsi="Calibri" w:cs="Calibri"/>
                <w:color w:val="000000"/>
                <w:lang w:eastAsia="pl-PL"/>
              </w:rPr>
            </w:pPr>
            <w:r w:rsidRPr="00E87395">
              <w:rPr>
                <w:rFonts w:ascii="Calibri" w:eastAsia="Times New Roman" w:hAnsi="Calibri" w:cs="Calibri"/>
                <w:color w:val="000000"/>
                <w:lang w:eastAsia="pl-PL"/>
              </w:rPr>
              <w:t>Narzędzie raportujące musi umożliwiać automatyczną generację dowolnych raportów wg zdefiniowanego harmonogramu</w:t>
            </w:r>
            <w:r>
              <w:rPr>
                <w:rFonts w:ascii="Calibri" w:eastAsia="Times New Roman" w:hAnsi="Calibri" w:cs="Calibri"/>
                <w:color w:val="000000"/>
                <w:lang w:eastAsia="pl-PL"/>
              </w:rPr>
              <w:t>:</w:t>
            </w:r>
          </w:p>
          <w:p w14:paraId="5474A47D" w14:textId="77777777" w:rsidR="00E536A7" w:rsidRPr="00DE3E7A" w:rsidRDefault="00E536A7" w:rsidP="002A697D">
            <w:pPr>
              <w:pStyle w:val="Akapitzlist"/>
              <w:numPr>
                <w:ilvl w:val="0"/>
                <w:numId w:val="152"/>
              </w:numPr>
              <w:spacing w:before="120" w:after="120" w:line="240" w:lineRule="auto"/>
              <w:rPr>
                <w:rFonts w:ascii="Calibri" w:eastAsia="Times New Roman" w:hAnsi="Calibri" w:cs="Calibri"/>
                <w:color w:val="000000"/>
                <w:lang w:eastAsia="pl-PL"/>
              </w:rPr>
            </w:pPr>
            <w:r w:rsidRPr="00DE3E7A">
              <w:rPr>
                <w:rFonts w:ascii="Calibri" w:eastAsia="Times New Roman" w:hAnsi="Calibri" w:cs="Calibri"/>
                <w:color w:val="000000"/>
                <w:lang w:eastAsia="pl-PL"/>
              </w:rPr>
              <w:t>Możliwość generowania raportów dostępności (wg hostów lub usług)</w:t>
            </w:r>
          </w:p>
          <w:p w14:paraId="19D737DD" w14:textId="77777777" w:rsidR="00E536A7" w:rsidRPr="00DE3E7A" w:rsidRDefault="00E536A7" w:rsidP="002A697D">
            <w:pPr>
              <w:pStyle w:val="Akapitzlist"/>
              <w:numPr>
                <w:ilvl w:val="0"/>
                <w:numId w:val="152"/>
              </w:numPr>
              <w:spacing w:before="120" w:after="120" w:line="240" w:lineRule="auto"/>
              <w:rPr>
                <w:rFonts w:ascii="Calibri" w:eastAsia="Times New Roman" w:hAnsi="Calibri" w:cs="Calibri"/>
                <w:color w:val="000000"/>
                <w:lang w:eastAsia="pl-PL"/>
              </w:rPr>
            </w:pPr>
            <w:r w:rsidRPr="00DE3E7A">
              <w:rPr>
                <w:rFonts w:ascii="Calibri" w:eastAsia="Times New Roman" w:hAnsi="Calibri" w:cs="Calibri"/>
                <w:color w:val="000000"/>
                <w:lang w:eastAsia="pl-PL"/>
              </w:rPr>
              <w:t>Możliwość generowania raportów SLA (wg hostów lub usług)</w:t>
            </w:r>
          </w:p>
          <w:p w14:paraId="7086D4B3" w14:textId="77777777" w:rsidR="00E536A7" w:rsidRPr="00DE3E7A" w:rsidRDefault="00E536A7" w:rsidP="002A697D">
            <w:pPr>
              <w:pStyle w:val="Akapitzlist"/>
              <w:numPr>
                <w:ilvl w:val="0"/>
                <w:numId w:val="152"/>
              </w:numPr>
              <w:spacing w:before="120" w:after="120" w:line="240" w:lineRule="auto"/>
              <w:rPr>
                <w:rFonts w:ascii="Calibri" w:eastAsia="Times New Roman" w:hAnsi="Calibri" w:cs="Calibri"/>
                <w:color w:val="000000"/>
                <w:lang w:eastAsia="pl-PL"/>
              </w:rPr>
            </w:pPr>
            <w:r w:rsidRPr="00DE3E7A">
              <w:rPr>
                <w:rFonts w:ascii="Calibri" w:eastAsia="Times New Roman" w:hAnsi="Calibri" w:cs="Calibri"/>
                <w:color w:val="000000"/>
                <w:lang w:eastAsia="pl-PL"/>
              </w:rPr>
              <w:t>Zapis raportów do plików PDF</w:t>
            </w:r>
          </w:p>
          <w:p w14:paraId="7F9AD8CD" w14:textId="77777777" w:rsidR="00E536A7" w:rsidRPr="00DE3E7A" w:rsidRDefault="00E536A7" w:rsidP="002A697D">
            <w:pPr>
              <w:pStyle w:val="Akapitzlist"/>
              <w:numPr>
                <w:ilvl w:val="0"/>
                <w:numId w:val="152"/>
              </w:numPr>
              <w:spacing w:before="120" w:after="120" w:line="240" w:lineRule="auto"/>
              <w:rPr>
                <w:rFonts w:ascii="Calibri" w:eastAsia="Times New Roman" w:hAnsi="Calibri" w:cs="Calibri"/>
                <w:color w:val="000000"/>
                <w:lang w:eastAsia="pl-PL"/>
              </w:rPr>
            </w:pPr>
            <w:r w:rsidRPr="00DE3E7A">
              <w:rPr>
                <w:rFonts w:ascii="Calibri" w:eastAsia="Times New Roman" w:hAnsi="Calibri" w:cs="Calibri"/>
                <w:color w:val="000000"/>
                <w:lang w:eastAsia="pl-PL"/>
              </w:rPr>
              <w:t>Okresowe wysyłanie raportów emailem do wskazanych użytkowników</w:t>
            </w:r>
          </w:p>
          <w:p w14:paraId="727C2163" w14:textId="77777777" w:rsidR="00E536A7" w:rsidRPr="00DE3E7A" w:rsidRDefault="00E536A7" w:rsidP="002A697D">
            <w:pPr>
              <w:pStyle w:val="Akapitzlist"/>
              <w:numPr>
                <w:ilvl w:val="0"/>
                <w:numId w:val="152"/>
              </w:numPr>
              <w:spacing w:before="120" w:after="120" w:line="240" w:lineRule="auto"/>
              <w:rPr>
                <w:rFonts w:ascii="Calibri" w:eastAsia="Times New Roman" w:hAnsi="Calibri" w:cs="Calibri"/>
                <w:color w:val="000000"/>
                <w:lang w:eastAsia="pl-PL"/>
              </w:rPr>
            </w:pPr>
            <w:r w:rsidRPr="00DE3E7A">
              <w:rPr>
                <w:rFonts w:ascii="Calibri" w:eastAsia="Times New Roman" w:hAnsi="Calibri" w:cs="Calibri"/>
                <w:color w:val="000000"/>
                <w:lang w:eastAsia="pl-PL"/>
              </w:rPr>
              <w:t>Zapis zdefiniowanych parametrów raportów celem późniejszego wywołania</w:t>
            </w:r>
          </w:p>
        </w:tc>
      </w:tr>
      <w:tr w:rsidR="00E536A7" w:rsidRPr="00555B52" w14:paraId="21DF53E9" w14:textId="77777777" w:rsidTr="00E536A7">
        <w:trPr>
          <w:trHeight w:val="2351"/>
        </w:trPr>
        <w:tc>
          <w:tcPr>
            <w:tcW w:w="0" w:type="auto"/>
            <w:shd w:val="clear" w:color="auto" w:fill="5B9BD5" w:themeFill="accent1"/>
            <w:vAlign w:val="center"/>
            <w:hideMark/>
          </w:tcPr>
          <w:p w14:paraId="3B3FFBF5" w14:textId="77777777" w:rsidR="00E536A7" w:rsidRPr="00F42245" w:rsidRDefault="00E536A7"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13.</w:t>
            </w:r>
          </w:p>
        </w:tc>
        <w:tc>
          <w:tcPr>
            <w:tcW w:w="0" w:type="auto"/>
            <w:shd w:val="clear" w:color="auto" w:fill="auto"/>
            <w:vAlign w:val="center"/>
            <w:hideMark/>
          </w:tcPr>
          <w:p w14:paraId="20B1B761" w14:textId="77777777" w:rsidR="00E536A7" w:rsidRPr="00E87395" w:rsidRDefault="00E536A7" w:rsidP="00D81C55">
            <w:pPr>
              <w:spacing w:before="120" w:after="120" w:line="240" w:lineRule="auto"/>
              <w:rPr>
                <w:rFonts w:ascii="Calibri" w:eastAsia="Times New Roman" w:hAnsi="Calibri" w:cs="Calibri"/>
                <w:color w:val="000000"/>
                <w:lang w:eastAsia="pl-PL"/>
              </w:rPr>
            </w:pPr>
            <w:r w:rsidRPr="00E87395">
              <w:rPr>
                <w:rFonts w:ascii="Calibri" w:eastAsia="Times New Roman" w:hAnsi="Calibri" w:cs="Calibri"/>
                <w:color w:val="000000"/>
                <w:lang w:eastAsia="pl-PL"/>
              </w:rPr>
              <w:t>Oprogramowanie systemu monitorowania musi mieć możliwość grupowania monitorowanych elementów:</w:t>
            </w:r>
          </w:p>
          <w:p w14:paraId="5CD4C1C1" w14:textId="77777777" w:rsidR="00E536A7" w:rsidRPr="00DE3E7A" w:rsidRDefault="00E536A7" w:rsidP="002A697D">
            <w:pPr>
              <w:pStyle w:val="Akapitzlist"/>
              <w:numPr>
                <w:ilvl w:val="0"/>
                <w:numId w:val="153"/>
              </w:numPr>
              <w:spacing w:before="120" w:after="120" w:line="240" w:lineRule="auto"/>
              <w:rPr>
                <w:rFonts w:ascii="Calibri" w:eastAsia="Times New Roman" w:hAnsi="Calibri" w:cs="Calibri"/>
                <w:color w:val="000000"/>
                <w:lang w:eastAsia="pl-PL"/>
              </w:rPr>
            </w:pPr>
            <w:r w:rsidRPr="00DE3E7A">
              <w:rPr>
                <w:rFonts w:ascii="Calibri" w:eastAsia="Times New Roman" w:hAnsi="Calibri" w:cs="Calibri"/>
                <w:color w:val="000000"/>
                <w:lang w:eastAsia="pl-PL"/>
              </w:rPr>
              <w:t>Możliwość grupowania hostów / usług w procesy biznesowe i monitorowania dostępności procesu jak pojedynczego elementu</w:t>
            </w:r>
          </w:p>
          <w:p w14:paraId="6919E7D2" w14:textId="77777777" w:rsidR="00E536A7" w:rsidRPr="00DE3E7A" w:rsidRDefault="00E536A7" w:rsidP="002A697D">
            <w:pPr>
              <w:pStyle w:val="Akapitzlist"/>
              <w:numPr>
                <w:ilvl w:val="0"/>
                <w:numId w:val="153"/>
              </w:numPr>
              <w:spacing w:before="120" w:after="120" w:line="240" w:lineRule="auto"/>
              <w:rPr>
                <w:rFonts w:ascii="Calibri" w:eastAsia="Times New Roman" w:hAnsi="Calibri" w:cs="Calibri"/>
                <w:color w:val="000000"/>
                <w:lang w:eastAsia="pl-PL"/>
              </w:rPr>
            </w:pPr>
            <w:r w:rsidRPr="00DE3E7A">
              <w:rPr>
                <w:rFonts w:ascii="Calibri" w:eastAsia="Times New Roman" w:hAnsi="Calibri" w:cs="Calibri"/>
                <w:color w:val="000000"/>
                <w:lang w:eastAsia="pl-PL"/>
              </w:rPr>
              <w:t>Wykonywanie operacji na grupach hostów / usług (komentarze, powiadomienia, potwierdzenia błędów, przerwy serwisowe).</w:t>
            </w:r>
          </w:p>
        </w:tc>
      </w:tr>
      <w:tr w:rsidR="00E536A7" w:rsidRPr="00555B52" w14:paraId="10C93C1E" w14:textId="77777777" w:rsidTr="00E536A7">
        <w:trPr>
          <w:trHeight w:val="2083"/>
        </w:trPr>
        <w:tc>
          <w:tcPr>
            <w:tcW w:w="0" w:type="auto"/>
            <w:vMerge w:val="restart"/>
            <w:shd w:val="clear" w:color="auto" w:fill="5B9BD5" w:themeFill="accent1"/>
            <w:vAlign w:val="center"/>
            <w:hideMark/>
          </w:tcPr>
          <w:p w14:paraId="0FA2C559" w14:textId="77777777" w:rsidR="00E536A7" w:rsidRPr="00F42245" w:rsidRDefault="00E536A7"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14.</w:t>
            </w:r>
          </w:p>
        </w:tc>
        <w:tc>
          <w:tcPr>
            <w:tcW w:w="0" w:type="auto"/>
            <w:shd w:val="clear" w:color="auto" w:fill="auto"/>
            <w:vAlign w:val="center"/>
            <w:hideMark/>
          </w:tcPr>
          <w:p w14:paraId="7279A78B" w14:textId="77777777" w:rsidR="00E536A7" w:rsidRPr="00E87395" w:rsidRDefault="00E536A7" w:rsidP="00D81C55">
            <w:pPr>
              <w:spacing w:before="120" w:after="120" w:line="240" w:lineRule="auto"/>
              <w:rPr>
                <w:rFonts w:ascii="Calibri" w:eastAsia="Times New Roman" w:hAnsi="Calibri" w:cs="Calibri"/>
                <w:color w:val="000000"/>
                <w:lang w:eastAsia="pl-PL"/>
              </w:rPr>
            </w:pPr>
            <w:r w:rsidRPr="00E87395">
              <w:rPr>
                <w:rFonts w:ascii="Calibri" w:eastAsia="Times New Roman" w:hAnsi="Calibri" w:cs="Calibri"/>
                <w:color w:val="000000"/>
                <w:lang w:eastAsia="pl-PL"/>
              </w:rPr>
              <w:t>Oferowane oprogramowanie systemu monitorowania musi posiadać funkcje związane z</w:t>
            </w:r>
            <w:r>
              <w:rPr>
                <w:rFonts w:ascii="Calibri" w:eastAsia="Times New Roman" w:hAnsi="Calibri" w:cs="Calibri"/>
                <w:color w:val="000000"/>
                <w:lang w:eastAsia="pl-PL"/>
              </w:rPr>
              <w:t> </w:t>
            </w:r>
            <w:r w:rsidRPr="00E87395">
              <w:rPr>
                <w:rFonts w:ascii="Calibri" w:eastAsia="Times New Roman" w:hAnsi="Calibri" w:cs="Calibri"/>
                <w:color w:val="000000"/>
                <w:lang w:eastAsia="pl-PL"/>
              </w:rPr>
              <w:t>bezpieczeństwem systemu:</w:t>
            </w:r>
          </w:p>
          <w:p w14:paraId="401D72E3" w14:textId="77777777" w:rsidR="00E536A7" w:rsidRPr="00DE3E7A" w:rsidRDefault="00E536A7" w:rsidP="002A697D">
            <w:pPr>
              <w:pStyle w:val="Akapitzlist"/>
              <w:numPr>
                <w:ilvl w:val="0"/>
                <w:numId w:val="154"/>
              </w:numPr>
              <w:spacing w:before="120" w:after="120" w:line="240" w:lineRule="auto"/>
              <w:rPr>
                <w:rFonts w:ascii="Calibri" w:eastAsia="Times New Roman" w:hAnsi="Calibri" w:cs="Calibri"/>
                <w:color w:val="000000"/>
                <w:lang w:eastAsia="pl-PL"/>
              </w:rPr>
            </w:pPr>
            <w:r w:rsidRPr="00DE3E7A">
              <w:rPr>
                <w:rFonts w:ascii="Calibri" w:eastAsia="Times New Roman" w:hAnsi="Calibri" w:cs="Calibri"/>
                <w:color w:val="000000"/>
                <w:lang w:eastAsia="pl-PL"/>
              </w:rPr>
              <w:t>Wbudowany mechanizm tworzenia kopii zapasowych ustawień systemu (monitorowane hosty i usługi)</w:t>
            </w:r>
            <w:r>
              <w:rPr>
                <w:rFonts w:ascii="Calibri" w:eastAsia="Times New Roman" w:hAnsi="Calibri" w:cs="Calibri"/>
                <w:color w:val="000000"/>
                <w:lang w:eastAsia="pl-PL"/>
              </w:rPr>
              <w:t>,</w:t>
            </w:r>
          </w:p>
          <w:p w14:paraId="44CD3DD0" w14:textId="77777777" w:rsidR="00E536A7" w:rsidRPr="00DE3E7A" w:rsidRDefault="00E536A7" w:rsidP="002A697D">
            <w:pPr>
              <w:pStyle w:val="Akapitzlist"/>
              <w:numPr>
                <w:ilvl w:val="0"/>
                <w:numId w:val="154"/>
              </w:numPr>
              <w:spacing w:before="120" w:after="120" w:line="240" w:lineRule="auto"/>
              <w:rPr>
                <w:rFonts w:ascii="Calibri" w:eastAsia="Times New Roman" w:hAnsi="Calibri" w:cs="Calibri"/>
                <w:color w:val="000000"/>
                <w:lang w:eastAsia="pl-PL"/>
              </w:rPr>
            </w:pPr>
            <w:r w:rsidRPr="00DE3E7A">
              <w:rPr>
                <w:rFonts w:ascii="Calibri" w:eastAsia="Times New Roman" w:hAnsi="Calibri" w:cs="Calibri"/>
                <w:color w:val="000000"/>
                <w:lang w:eastAsia="pl-PL"/>
              </w:rPr>
              <w:t>Wbudowany mechanizm zarządzania użytkownikami systemu</w:t>
            </w:r>
            <w:r>
              <w:rPr>
                <w:rFonts w:ascii="Calibri" w:eastAsia="Times New Roman" w:hAnsi="Calibri" w:cs="Calibri"/>
                <w:color w:val="000000"/>
                <w:lang w:eastAsia="pl-PL"/>
              </w:rPr>
              <w:t>,</w:t>
            </w:r>
          </w:p>
        </w:tc>
      </w:tr>
      <w:tr w:rsidR="00E536A7" w:rsidRPr="00555B52" w14:paraId="2B989651" w14:textId="77777777" w:rsidTr="00E536A7">
        <w:trPr>
          <w:trHeight w:val="1296"/>
        </w:trPr>
        <w:tc>
          <w:tcPr>
            <w:tcW w:w="0" w:type="auto"/>
            <w:vMerge/>
            <w:shd w:val="clear" w:color="auto" w:fill="5B9BD5" w:themeFill="accent1"/>
            <w:vAlign w:val="center"/>
            <w:hideMark/>
          </w:tcPr>
          <w:p w14:paraId="1313FF6D" w14:textId="77777777" w:rsidR="00E536A7" w:rsidRPr="00F42245" w:rsidRDefault="00E536A7" w:rsidP="00D81C55">
            <w:pPr>
              <w:spacing w:before="120" w:after="120" w:line="240" w:lineRule="auto"/>
              <w:jc w:val="left"/>
              <w:rPr>
                <w:rFonts w:ascii="Calibri" w:eastAsia="Times New Roman" w:hAnsi="Calibri" w:cs="Calibri"/>
                <w:b/>
                <w:color w:val="FFFFFF" w:themeColor="background1"/>
                <w:lang w:eastAsia="pl-PL"/>
              </w:rPr>
            </w:pPr>
          </w:p>
        </w:tc>
        <w:tc>
          <w:tcPr>
            <w:tcW w:w="0" w:type="auto"/>
            <w:shd w:val="clear" w:color="auto" w:fill="auto"/>
            <w:vAlign w:val="center"/>
            <w:hideMark/>
          </w:tcPr>
          <w:p w14:paraId="013AB8BE" w14:textId="77777777" w:rsidR="00E536A7" w:rsidRPr="00DE3E7A" w:rsidRDefault="00E536A7" w:rsidP="002A697D">
            <w:pPr>
              <w:pStyle w:val="Akapitzlist"/>
              <w:numPr>
                <w:ilvl w:val="0"/>
                <w:numId w:val="154"/>
              </w:numPr>
              <w:spacing w:before="120" w:after="120" w:line="240" w:lineRule="auto"/>
              <w:rPr>
                <w:rFonts w:ascii="Calibri" w:eastAsia="Times New Roman" w:hAnsi="Calibri" w:cs="Calibri"/>
                <w:color w:val="000000"/>
                <w:lang w:eastAsia="pl-PL"/>
              </w:rPr>
            </w:pPr>
            <w:r w:rsidRPr="00DE3E7A">
              <w:rPr>
                <w:rFonts w:ascii="Calibri" w:eastAsia="Times New Roman" w:hAnsi="Calibri" w:cs="Calibri"/>
                <w:color w:val="000000"/>
                <w:lang w:eastAsia="pl-PL"/>
              </w:rPr>
              <w:t>Możliwość tworzenia grup użytkowników</w:t>
            </w:r>
            <w:r>
              <w:rPr>
                <w:rFonts w:ascii="Calibri" w:eastAsia="Times New Roman" w:hAnsi="Calibri" w:cs="Calibri"/>
                <w:color w:val="000000"/>
                <w:lang w:eastAsia="pl-PL"/>
              </w:rPr>
              <w:t>,</w:t>
            </w:r>
          </w:p>
          <w:p w14:paraId="44CDF0B8" w14:textId="77777777" w:rsidR="00E536A7" w:rsidRPr="00DE3E7A" w:rsidRDefault="00E536A7" w:rsidP="002A697D">
            <w:pPr>
              <w:pStyle w:val="Akapitzlist"/>
              <w:numPr>
                <w:ilvl w:val="0"/>
                <w:numId w:val="154"/>
              </w:numPr>
              <w:spacing w:before="120" w:after="120" w:line="240" w:lineRule="auto"/>
              <w:rPr>
                <w:rFonts w:ascii="Calibri" w:eastAsia="Times New Roman" w:hAnsi="Calibri" w:cs="Calibri"/>
                <w:color w:val="000000"/>
                <w:lang w:eastAsia="pl-PL"/>
              </w:rPr>
            </w:pPr>
            <w:r w:rsidRPr="00DE3E7A">
              <w:rPr>
                <w:rFonts w:ascii="Calibri" w:eastAsia="Times New Roman" w:hAnsi="Calibri" w:cs="Calibri"/>
                <w:color w:val="000000"/>
                <w:lang w:eastAsia="pl-PL"/>
              </w:rPr>
              <w:t>Mechanizm przydzielania uprawnień użytkowników (dostęp do danych nt. hostów lub usług, możliwość konfiguracji obiektów, powiadomienia)</w:t>
            </w:r>
            <w:r>
              <w:rPr>
                <w:rFonts w:ascii="Calibri" w:eastAsia="Times New Roman" w:hAnsi="Calibri" w:cs="Calibri"/>
                <w:color w:val="000000"/>
                <w:lang w:eastAsia="pl-PL"/>
              </w:rPr>
              <w:t>.</w:t>
            </w:r>
          </w:p>
        </w:tc>
      </w:tr>
      <w:tr w:rsidR="007660A1" w:rsidRPr="00555B52" w14:paraId="128CAB0F" w14:textId="77777777" w:rsidTr="00D81C55">
        <w:trPr>
          <w:trHeight w:val="600"/>
        </w:trPr>
        <w:tc>
          <w:tcPr>
            <w:tcW w:w="0" w:type="auto"/>
            <w:shd w:val="clear" w:color="auto" w:fill="5B9BD5" w:themeFill="accent1"/>
            <w:vAlign w:val="center"/>
            <w:hideMark/>
          </w:tcPr>
          <w:p w14:paraId="17CB6DB5"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15.</w:t>
            </w:r>
          </w:p>
        </w:tc>
        <w:tc>
          <w:tcPr>
            <w:tcW w:w="0" w:type="auto"/>
            <w:shd w:val="clear" w:color="auto" w:fill="auto"/>
            <w:vAlign w:val="center"/>
            <w:hideMark/>
          </w:tcPr>
          <w:p w14:paraId="723C68C8" w14:textId="77777777" w:rsidR="007660A1" w:rsidRPr="00E87395" w:rsidRDefault="007660A1" w:rsidP="00D81C55">
            <w:pPr>
              <w:spacing w:before="120" w:after="120" w:line="240" w:lineRule="auto"/>
              <w:rPr>
                <w:rFonts w:ascii="Calibri" w:eastAsia="Times New Roman" w:hAnsi="Calibri" w:cs="Calibri"/>
                <w:color w:val="000000"/>
                <w:lang w:eastAsia="pl-PL"/>
              </w:rPr>
            </w:pPr>
            <w:r w:rsidRPr="00E87395">
              <w:rPr>
                <w:rFonts w:ascii="Calibri" w:eastAsia="Times New Roman" w:hAnsi="Calibri" w:cs="Calibri"/>
                <w:color w:val="000000"/>
                <w:lang w:eastAsia="pl-PL"/>
              </w:rPr>
              <w:t>Oferowane oprogramowanie systemu monitorowania musi posiadać możliwość globalnego wyłączania powiadomień w systemie.</w:t>
            </w:r>
          </w:p>
        </w:tc>
      </w:tr>
      <w:tr w:rsidR="007660A1" w:rsidRPr="00555B52" w14:paraId="2F2DB4E5" w14:textId="77777777" w:rsidTr="00D81C55">
        <w:trPr>
          <w:trHeight w:val="600"/>
        </w:trPr>
        <w:tc>
          <w:tcPr>
            <w:tcW w:w="0" w:type="auto"/>
            <w:shd w:val="clear" w:color="auto" w:fill="5B9BD5" w:themeFill="accent1"/>
            <w:vAlign w:val="center"/>
            <w:hideMark/>
          </w:tcPr>
          <w:p w14:paraId="398B0F3A"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16.</w:t>
            </w:r>
          </w:p>
        </w:tc>
        <w:tc>
          <w:tcPr>
            <w:tcW w:w="0" w:type="auto"/>
            <w:shd w:val="clear" w:color="auto" w:fill="auto"/>
            <w:vAlign w:val="center"/>
            <w:hideMark/>
          </w:tcPr>
          <w:p w14:paraId="26D4076D" w14:textId="77777777" w:rsidR="007660A1" w:rsidRPr="00E87395" w:rsidRDefault="007660A1" w:rsidP="00D81C55">
            <w:pPr>
              <w:spacing w:before="120" w:after="120" w:line="240" w:lineRule="auto"/>
              <w:rPr>
                <w:rFonts w:ascii="Calibri" w:eastAsia="Times New Roman" w:hAnsi="Calibri" w:cs="Calibri"/>
                <w:color w:val="000000"/>
                <w:lang w:eastAsia="pl-PL"/>
              </w:rPr>
            </w:pPr>
            <w:r w:rsidRPr="00E87395">
              <w:rPr>
                <w:rFonts w:ascii="Calibri" w:eastAsia="Times New Roman" w:hAnsi="Calibri" w:cs="Calibri"/>
                <w:color w:val="000000"/>
                <w:lang w:eastAsia="pl-PL"/>
              </w:rPr>
              <w:t>Oferowane oprogramowanie systemu monitorowania musi posiadać możliwość rozbudowy o</w:t>
            </w:r>
            <w:r w:rsidR="00E536A7">
              <w:rPr>
                <w:rFonts w:ascii="Calibri" w:eastAsia="Times New Roman" w:hAnsi="Calibri" w:cs="Calibri"/>
                <w:color w:val="000000"/>
                <w:lang w:eastAsia="pl-PL"/>
              </w:rPr>
              <w:t> </w:t>
            </w:r>
            <w:r w:rsidRPr="00E87395">
              <w:rPr>
                <w:rFonts w:ascii="Calibri" w:eastAsia="Times New Roman" w:hAnsi="Calibri" w:cs="Calibri"/>
                <w:color w:val="000000"/>
                <w:lang w:eastAsia="pl-PL"/>
              </w:rPr>
              <w:t>kolejne węzły.</w:t>
            </w:r>
          </w:p>
        </w:tc>
      </w:tr>
      <w:tr w:rsidR="007660A1" w:rsidRPr="00555B52" w14:paraId="71FA30C8" w14:textId="77777777" w:rsidTr="00D81C55">
        <w:trPr>
          <w:trHeight w:val="880"/>
        </w:trPr>
        <w:tc>
          <w:tcPr>
            <w:tcW w:w="0" w:type="auto"/>
            <w:shd w:val="clear" w:color="auto" w:fill="5B9BD5" w:themeFill="accent1"/>
            <w:vAlign w:val="center"/>
            <w:hideMark/>
          </w:tcPr>
          <w:p w14:paraId="078175EF"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17.</w:t>
            </w:r>
          </w:p>
        </w:tc>
        <w:tc>
          <w:tcPr>
            <w:tcW w:w="0" w:type="auto"/>
            <w:shd w:val="clear" w:color="auto" w:fill="auto"/>
            <w:vAlign w:val="center"/>
            <w:hideMark/>
          </w:tcPr>
          <w:p w14:paraId="0C9602E8" w14:textId="77777777" w:rsidR="007660A1" w:rsidRPr="00E87395" w:rsidRDefault="007660A1" w:rsidP="00D81C55">
            <w:pPr>
              <w:spacing w:before="120" w:after="120" w:line="240" w:lineRule="auto"/>
              <w:rPr>
                <w:rFonts w:ascii="Calibri" w:eastAsia="Times New Roman" w:hAnsi="Calibri" w:cs="Calibri"/>
                <w:color w:val="000000"/>
                <w:lang w:eastAsia="pl-PL"/>
              </w:rPr>
            </w:pPr>
            <w:r w:rsidRPr="00E87395">
              <w:rPr>
                <w:rFonts w:ascii="Calibri" w:eastAsia="Times New Roman" w:hAnsi="Calibri" w:cs="Calibri"/>
                <w:color w:val="000000"/>
                <w:lang w:eastAsia="pl-PL"/>
              </w:rPr>
              <w:t>Oferowane oprogramowanie systemu monitorowania musi posiadać możliwość rozbudowy o</w:t>
            </w:r>
            <w:r w:rsidR="00350F40">
              <w:rPr>
                <w:rFonts w:ascii="Calibri" w:eastAsia="Times New Roman" w:hAnsi="Calibri" w:cs="Calibri"/>
                <w:color w:val="000000"/>
                <w:lang w:eastAsia="pl-PL"/>
              </w:rPr>
              <w:t> </w:t>
            </w:r>
            <w:r w:rsidRPr="00E87395">
              <w:rPr>
                <w:rFonts w:ascii="Calibri" w:eastAsia="Times New Roman" w:hAnsi="Calibri" w:cs="Calibri"/>
                <w:color w:val="000000"/>
                <w:lang w:eastAsia="pl-PL"/>
              </w:rPr>
              <w:t>elementy niezawodnościowe oraz elementy sond. Tak wykonana instalacja musi podlegać centralnemu zarządzaniu z poziomu interfejsu www i z poziomu jednego systemu.</w:t>
            </w:r>
          </w:p>
        </w:tc>
      </w:tr>
      <w:tr w:rsidR="007660A1" w:rsidRPr="00555B52" w14:paraId="76F8919F" w14:textId="77777777" w:rsidTr="00D81C55">
        <w:trPr>
          <w:trHeight w:val="615"/>
        </w:trPr>
        <w:tc>
          <w:tcPr>
            <w:tcW w:w="0" w:type="auto"/>
            <w:shd w:val="clear" w:color="auto" w:fill="5B9BD5" w:themeFill="accent1"/>
            <w:vAlign w:val="center"/>
            <w:hideMark/>
          </w:tcPr>
          <w:p w14:paraId="262E52D5"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18.</w:t>
            </w:r>
          </w:p>
        </w:tc>
        <w:tc>
          <w:tcPr>
            <w:tcW w:w="0" w:type="auto"/>
            <w:shd w:val="clear" w:color="auto" w:fill="auto"/>
            <w:vAlign w:val="center"/>
            <w:hideMark/>
          </w:tcPr>
          <w:p w14:paraId="5A2C77B0" w14:textId="77777777" w:rsidR="007660A1" w:rsidRPr="00E87395" w:rsidRDefault="007660A1" w:rsidP="00D81C55">
            <w:pPr>
              <w:spacing w:before="120" w:after="120" w:line="240" w:lineRule="auto"/>
              <w:rPr>
                <w:rFonts w:ascii="Calibri" w:eastAsia="Times New Roman" w:hAnsi="Calibri" w:cs="Calibri"/>
                <w:color w:val="000000"/>
                <w:lang w:eastAsia="pl-PL"/>
              </w:rPr>
            </w:pPr>
            <w:r w:rsidRPr="00E87395">
              <w:rPr>
                <w:rFonts w:ascii="Calibri" w:eastAsia="Times New Roman" w:hAnsi="Calibri" w:cs="Calibri"/>
                <w:color w:val="000000"/>
                <w:lang w:eastAsia="pl-PL"/>
              </w:rPr>
              <w:t>Oferowane oprogramowanie systemu monitorowania musi istnieć jako gotowy produkt komercyjny oraz być dostępne w oficjalnej dystrybucji na terenie Polski.</w:t>
            </w:r>
          </w:p>
        </w:tc>
      </w:tr>
      <w:tr w:rsidR="007660A1" w:rsidRPr="00555B52" w14:paraId="4E0F796C" w14:textId="77777777" w:rsidTr="00D81C55">
        <w:trPr>
          <w:trHeight w:val="990"/>
        </w:trPr>
        <w:tc>
          <w:tcPr>
            <w:tcW w:w="0" w:type="auto"/>
            <w:shd w:val="clear" w:color="auto" w:fill="5B9BD5" w:themeFill="accent1"/>
            <w:vAlign w:val="center"/>
            <w:hideMark/>
          </w:tcPr>
          <w:p w14:paraId="38F7762D"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19.</w:t>
            </w:r>
          </w:p>
        </w:tc>
        <w:tc>
          <w:tcPr>
            <w:tcW w:w="0" w:type="auto"/>
            <w:shd w:val="clear" w:color="auto" w:fill="auto"/>
            <w:vAlign w:val="center"/>
            <w:hideMark/>
          </w:tcPr>
          <w:p w14:paraId="087D681B" w14:textId="77777777" w:rsidR="007660A1" w:rsidRPr="00E87395" w:rsidRDefault="007660A1" w:rsidP="00D81C55">
            <w:pPr>
              <w:spacing w:before="120" w:after="120" w:line="240" w:lineRule="auto"/>
              <w:rPr>
                <w:rFonts w:ascii="Calibri" w:eastAsia="Times New Roman" w:hAnsi="Calibri" w:cs="Calibri"/>
                <w:color w:val="000000"/>
                <w:lang w:eastAsia="pl-PL"/>
              </w:rPr>
            </w:pPr>
            <w:r w:rsidRPr="00E87395">
              <w:rPr>
                <w:rFonts w:ascii="Calibri" w:eastAsia="Times New Roman" w:hAnsi="Calibri" w:cs="Calibri"/>
                <w:color w:val="000000"/>
                <w:lang w:eastAsia="pl-PL"/>
              </w:rPr>
              <w:t>Oferowane oprogramowanie systemu monitorowania musi posiadać oficjalne, nielimitowane wsparcie producenta. Nie jest akceptowalne wsparcie typu „community support”, oferowane przez społeczność jego użytkowników.</w:t>
            </w:r>
          </w:p>
        </w:tc>
      </w:tr>
      <w:tr w:rsidR="007660A1" w:rsidRPr="00555B52" w14:paraId="0930F285" w14:textId="77777777" w:rsidTr="00D81C55">
        <w:trPr>
          <w:trHeight w:val="880"/>
        </w:trPr>
        <w:tc>
          <w:tcPr>
            <w:tcW w:w="0" w:type="auto"/>
            <w:shd w:val="clear" w:color="auto" w:fill="5B9BD5" w:themeFill="accent1"/>
            <w:vAlign w:val="center"/>
            <w:hideMark/>
          </w:tcPr>
          <w:p w14:paraId="42B2051E" w14:textId="77777777" w:rsidR="007660A1" w:rsidRPr="00F42245" w:rsidRDefault="007660A1" w:rsidP="00D81C55">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20.</w:t>
            </w:r>
          </w:p>
        </w:tc>
        <w:tc>
          <w:tcPr>
            <w:tcW w:w="0" w:type="auto"/>
            <w:shd w:val="clear" w:color="auto" w:fill="auto"/>
            <w:vAlign w:val="center"/>
            <w:hideMark/>
          </w:tcPr>
          <w:p w14:paraId="427B246B" w14:textId="77777777" w:rsidR="007660A1" w:rsidRPr="00E87395" w:rsidRDefault="007660A1" w:rsidP="00D81C55">
            <w:pPr>
              <w:spacing w:before="120" w:after="120" w:line="240" w:lineRule="auto"/>
              <w:rPr>
                <w:rFonts w:ascii="Calibri" w:eastAsia="Times New Roman" w:hAnsi="Calibri" w:cs="Calibri"/>
                <w:color w:val="000000"/>
                <w:lang w:eastAsia="pl-PL"/>
              </w:rPr>
            </w:pPr>
            <w:r w:rsidRPr="00E87395">
              <w:rPr>
                <w:rFonts w:ascii="Calibri" w:eastAsia="Times New Roman" w:hAnsi="Calibri" w:cs="Calibri"/>
                <w:color w:val="000000"/>
                <w:lang w:eastAsia="pl-PL"/>
              </w:rPr>
              <w:t>Oferowane oprogramowanie systemu monitorowania  musi posiadać oficjalne  wsparcie na mocy współpracy z dostawcą oprogramowania, którego co najmniej pierwsza linia jest świadczona w języku polskim.</w:t>
            </w:r>
          </w:p>
        </w:tc>
      </w:tr>
      <w:tr w:rsidR="009B0CC3" w:rsidRPr="00555B52" w14:paraId="1507B46C" w14:textId="77777777" w:rsidTr="00010AC3">
        <w:trPr>
          <w:trHeight w:val="300"/>
        </w:trPr>
        <w:tc>
          <w:tcPr>
            <w:tcW w:w="0" w:type="auto"/>
            <w:shd w:val="clear" w:color="auto" w:fill="5B9BD5" w:themeFill="accent1"/>
            <w:vAlign w:val="center"/>
            <w:hideMark/>
          </w:tcPr>
          <w:p w14:paraId="4B5B9550" w14:textId="77777777" w:rsidR="009B0CC3" w:rsidRPr="00F42245" w:rsidRDefault="009B0CC3" w:rsidP="00010AC3">
            <w:pPr>
              <w:spacing w:before="120" w:after="120" w:line="240" w:lineRule="auto"/>
              <w:jc w:val="center"/>
              <w:rPr>
                <w:rFonts w:ascii="Calibri" w:eastAsia="Times New Roman" w:hAnsi="Calibri" w:cs="Calibri"/>
                <w:b/>
                <w:color w:val="FFFFFF" w:themeColor="background1"/>
                <w:lang w:eastAsia="pl-PL"/>
              </w:rPr>
            </w:pPr>
            <w:r w:rsidRPr="00F42245">
              <w:rPr>
                <w:rFonts w:ascii="Calibri" w:eastAsia="Times New Roman" w:hAnsi="Calibri" w:cs="Calibri"/>
                <w:b/>
                <w:color w:val="FFFFFF" w:themeColor="background1"/>
                <w:lang w:eastAsia="pl-PL"/>
              </w:rPr>
              <w:t>21.</w:t>
            </w:r>
          </w:p>
        </w:tc>
        <w:tc>
          <w:tcPr>
            <w:tcW w:w="0" w:type="auto"/>
            <w:shd w:val="clear" w:color="auto" w:fill="auto"/>
            <w:vAlign w:val="center"/>
            <w:hideMark/>
          </w:tcPr>
          <w:p w14:paraId="137BF236" w14:textId="77777777" w:rsidR="009B0CC3" w:rsidRPr="00E87395" w:rsidRDefault="009B0CC3" w:rsidP="00010AC3">
            <w:pPr>
              <w:spacing w:before="120" w:after="120" w:line="240" w:lineRule="auto"/>
              <w:rPr>
                <w:rFonts w:ascii="Calibri" w:eastAsia="Times New Roman" w:hAnsi="Calibri" w:cs="Calibri"/>
                <w:color w:val="000000"/>
                <w:lang w:eastAsia="pl-PL"/>
              </w:rPr>
            </w:pPr>
            <w:r w:rsidRPr="00E87395">
              <w:rPr>
                <w:rFonts w:ascii="Calibri" w:eastAsia="Times New Roman" w:hAnsi="Calibri" w:cs="Calibri"/>
                <w:color w:val="000000"/>
                <w:lang w:eastAsia="pl-PL"/>
              </w:rPr>
              <w:t>Oprogramowanie musi być opatrzone licencją i ścieżką rozwoju producenta.</w:t>
            </w:r>
          </w:p>
        </w:tc>
      </w:tr>
      <w:tr w:rsidR="007149C7" w:rsidRPr="00555B52" w14:paraId="05D438D4" w14:textId="77777777" w:rsidTr="00010AC3">
        <w:trPr>
          <w:trHeight w:val="300"/>
        </w:trPr>
        <w:tc>
          <w:tcPr>
            <w:tcW w:w="0" w:type="auto"/>
            <w:shd w:val="clear" w:color="auto" w:fill="5B9BD5" w:themeFill="accent1"/>
            <w:vAlign w:val="center"/>
            <w:hideMark/>
          </w:tcPr>
          <w:p w14:paraId="255186FF" w14:textId="3E02BBB4" w:rsidR="007149C7" w:rsidRPr="00F42245" w:rsidRDefault="009B0CC3" w:rsidP="00010AC3">
            <w:pPr>
              <w:spacing w:before="120" w:after="120" w:line="240" w:lineRule="auto"/>
              <w:jc w:val="center"/>
              <w:rPr>
                <w:rFonts w:ascii="Calibri" w:eastAsia="Times New Roman" w:hAnsi="Calibri" w:cs="Calibri"/>
                <w:b/>
                <w:color w:val="FFFFFF" w:themeColor="background1"/>
                <w:lang w:eastAsia="pl-PL"/>
              </w:rPr>
            </w:pPr>
            <w:r>
              <w:rPr>
                <w:rFonts w:ascii="Calibri" w:eastAsia="Times New Roman" w:hAnsi="Calibri" w:cs="Calibri"/>
                <w:b/>
                <w:color w:val="FFFFFF" w:themeColor="background1"/>
                <w:lang w:eastAsia="pl-PL"/>
              </w:rPr>
              <w:t>22</w:t>
            </w:r>
            <w:r w:rsidR="007149C7" w:rsidRPr="00F42245">
              <w:rPr>
                <w:rFonts w:ascii="Calibri" w:eastAsia="Times New Roman" w:hAnsi="Calibri" w:cs="Calibri"/>
                <w:b/>
                <w:color w:val="FFFFFF" w:themeColor="background1"/>
                <w:lang w:eastAsia="pl-PL"/>
              </w:rPr>
              <w:t>.</w:t>
            </w:r>
          </w:p>
        </w:tc>
        <w:tc>
          <w:tcPr>
            <w:tcW w:w="0" w:type="auto"/>
            <w:shd w:val="clear" w:color="auto" w:fill="auto"/>
            <w:vAlign w:val="center"/>
            <w:hideMark/>
          </w:tcPr>
          <w:p w14:paraId="01F5C0CB" w14:textId="536F9483" w:rsidR="007149C7" w:rsidRDefault="007149C7" w:rsidP="00506F04">
            <w:pPr>
              <w:spacing w:before="120" w:after="120" w:line="240" w:lineRule="auto"/>
              <w:rPr>
                <w:rFonts w:ascii="Calibri" w:eastAsia="Times New Roman" w:hAnsi="Calibri" w:cs="Calibri"/>
                <w:color w:val="000000"/>
                <w:lang w:eastAsia="pl-PL"/>
              </w:rPr>
            </w:pPr>
            <w:r w:rsidRPr="00E87395">
              <w:rPr>
                <w:rFonts w:ascii="Calibri" w:eastAsia="Times New Roman" w:hAnsi="Calibri" w:cs="Calibri"/>
                <w:color w:val="000000"/>
                <w:lang w:eastAsia="pl-PL"/>
              </w:rPr>
              <w:t xml:space="preserve">Oprogramowanie musi </w:t>
            </w:r>
            <w:r w:rsidR="009B0CC3">
              <w:rPr>
                <w:rFonts w:ascii="Calibri" w:eastAsia="Times New Roman" w:hAnsi="Calibri" w:cs="Calibri"/>
                <w:color w:val="000000"/>
                <w:lang w:eastAsia="pl-PL"/>
              </w:rPr>
              <w:t>umożliwiać konfigurację w zakresie pozyskiwania parametrów</w:t>
            </w:r>
            <w:r w:rsidR="00506F04">
              <w:rPr>
                <w:rFonts w:ascii="Calibri" w:eastAsia="Times New Roman" w:hAnsi="Calibri" w:cs="Calibri"/>
                <w:color w:val="000000"/>
                <w:lang w:eastAsia="pl-PL"/>
              </w:rPr>
              <w:t xml:space="preserve"> dotyczących aplikacji dedykowanych:</w:t>
            </w:r>
          </w:p>
          <w:p w14:paraId="4BF1E25E" w14:textId="77777777" w:rsidR="00506F04" w:rsidRDefault="00506F04" w:rsidP="002A697D">
            <w:pPr>
              <w:pStyle w:val="Akapitzlist"/>
              <w:numPr>
                <w:ilvl w:val="0"/>
                <w:numId w:val="162"/>
              </w:numPr>
              <w:spacing w:line="240" w:lineRule="auto"/>
              <w:jc w:val="left"/>
            </w:pPr>
            <w:r>
              <w:t>Aktywność aplikacji</w:t>
            </w:r>
          </w:p>
          <w:p w14:paraId="198619F4" w14:textId="77777777" w:rsidR="00506F04" w:rsidRDefault="00506F04" w:rsidP="00506F04">
            <w:pPr>
              <w:pStyle w:val="Akapitzlist"/>
              <w:spacing w:line="240" w:lineRule="auto"/>
            </w:pPr>
            <w:r>
              <w:t xml:space="preserve">Rozumiana jako bieżąca informacja która aplikacja działa a która nie. </w:t>
            </w:r>
          </w:p>
          <w:p w14:paraId="489E5C0A" w14:textId="77777777" w:rsidR="00506F04" w:rsidRDefault="00506F04" w:rsidP="002A697D">
            <w:pPr>
              <w:pStyle w:val="Akapitzlist"/>
              <w:numPr>
                <w:ilvl w:val="0"/>
                <w:numId w:val="162"/>
              </w:numPr>
              <w:spacing w:line="240" w:lineRule="auto"/>
              <w:jc w:val="left"/>
            </w:pPr>
            <w:r>
              <w:t xml:space="preserve">Dostępność aplikacji </w:t>
            </w:r>
          </w:p>
          <w:p w14:paraId="7E3DC086" w14:textId="77777777" w:rsidR="00506F04" w:rsidRDefault="00506F04" w:rsidP="00506F04">
            <w:pPr>
              <w:pStyle w:val="Akapitzlist"/>
              <w:spacing w:line="240" w:lineRule="auto"/>
            </w:pPr>
            <w:r>
              <w:t>Rozumiana  jako stosunek ilości czasu w którym wybrana aplikacja jest dostępna w wybranym okresie do ilości czasu (total) w wybranym okresie. Zbieranie i przechowywanie statystyk powinno pozwalać na prezentowanie dostępności w ujęciu godzinowym, dziennym, tygodniowym, miesięcznym, rocznym</w:t>
            </w:r>
          </w:p>
          <w:p w14:paraId="220FCD2B" w14:textId="77777777" w:rsidR="00506F04" w:rsidRDefault="00506F04" w:rsidP="002A697D">
            <w:pPr>
              <w:pStyle w:val="Akapitzlist"/>
              <w:numPr>
                <w:ilvl w:val="0"/>
                <w:numId w:val="162"/>
              </w:numPr>
              <w:spacing w:line="240" w:lineRule="auto"/>
              <w:jc w:val="left"/>
            </w:pPr>
            <w:r>
              <w:t>Wydajność aplikacji</w:t>
            </w:r>
          </w:p>
          <w:p w14:paraId="533EA118" w14:textId="77777777" w:rsidR="00506F04" w:rsidRDefault="00506F04" w:rsidP="00506F04">
            <w:pPr>
              <w:pStyle w:val="Akapitzlist"/>
              <w:spacing w:line="240" w:lineRule="auto"/>
            </w:pPr>
            <w:r>
              <w:t>Rozumiana jako  czas odpowiedzi wybranej aplikacji, wyrażony w sekundach</w:t>
            </w:r>
          </w:p>
          <w:p w14:paraId="24B6F195" w14:textId="77777777" w:rsidR="00506F04" w:rsidRDefault="00506F04" w:rsidP="002A697D">
            <w:pPr>
              <w:pStyle w:val="Akapitzlist"/>
              <w:numPr>
                <w:ilvl w:val="0"/>
                <w:numId w:val="162"/>
              </w:numPr>
              <w:spacing w:line="240" w:lineRule="auto"/>
              <w:jc w:val="left"/>
            </w:pPr>
            <w:r>
              <w:t>Przepustowość aplikacji</w:t>
            </w:r>
          </w:p>
          <w:p w14:paraId="195EAF22" w14:textId="77777777" w:rsidR="00506F04" w:rsidRDefault="00506F04" w:rsidP="00506F04">
            <w:pPr>
              <w:pStyle w:val="Akapitzlist"/>
              <w:spacing w:line="240" w:lineRule="auto"/>
            </w:pPr>
            <w:r>
              <w:t>Rozumiana jako ilość połączeń z aplikacją w jednostce czasu - na sekundę</w:t>
            </w:r>
          </w:p>
          <w:p w14:paraId="60716233" w14:textId="77777777" w:rsidR="00506F04" w:rsidRDefault="00506F04" w:rsidP="002A697D">
            <w:pPr>
              <w:pStyle w:val="Akapitzlist"/>
              <w:numPr>
                <w:ilvl w:val="0"/>
                <w:numId w:val="162"/>
              </w:numPr>
              <w:spacing w:line="240" w:lineRule="auto"/>
              <w:jc w:val="left"/>
            </w:pPr>
            <w:r>
              <w:t>Lista użytkowników aplikacji bieżąca i historyczna w wybranym okresie czasu (miesięcznym, rocznym)</w:t>
            </w:r>
          </w:p>
          <w:p w14:paraId="78D116DD" w14:textId="77777777" w:rsidR="00506F04" w:rsidRDefault="00506F04" w:rsidP="002A697D">
            <w:pPr>
              <w:pStyle w:val="Akapitzlist"/>
              <w:numPr>
                <w:ilvl w:val="0"/>
                <w:numId w:val="162"/>
              </w:numPr>
              <w:spacing w:line="240" w:lineRule="auto"/>
              <w:jc w:val="left"/>
            </w:pPr>
            <w:r>
              <w:t>Rozkład użytkowników aplikacji w kontekście dostępności do wybranych funkcjonalności aplikacji. Statystyka bieżąca i historyczna w wybranym okresie czasu (miesięcznym, rocznym)</w:t>
            </w:r>
          </w:p>
          <w:p w14:paraId="08672269" w14:textId="77777777" w:rsidR="00506F04" w:rsidRDefault="00506F04" w:rsidP="002A697D">
            <w:pPr>
              <w:pStyle w:val="Akapitzlist"/>
              <w:numPr>
                <w:ilvl w:val="0"/>
                <w:numId w:val="162"/>
              </w:numPr>
              <w:spacing w:line="240" w:lineRule="auto"/>
              <w:jc w:val="left"/>
            </w:pPr>
            <w:r>
              <w:lastRenderedPageBreak/>
              <w:t>Rozkład użytkowników aplikacji w kontekście przynależności do jednostek administracyjnych</w:t>
            </w:r>
          </w:p>
          <w:p w14:paraId="779FCF03" w14:textId="77777777" w:rsidR="00506F04" w:rsidRDefault="00506F04" w:rsidP="002A697D">
            <w:pPr>
              <w:pStyle w:val="Akapitzlist"/>
              <w:numPr>
                <w:ilvl w:val="0"/>
                <w:numId w:val="162"/>
              </w:numPr>
              <w:spacing w:line="240" w:lineRule="auto"/>
              <w:jc w:val="left"/>
            </w:pPr>
            <w:r>
              <w:t xml:space="preserve">Aktywność użytkowników aplikacji </w:t>
            </w:r>
          </w:p>
          <w:p w14:paraId="48D5A11F" w14:textId="77777777" w:rsidR="00506F04" w:rsidRDefault="00506F04" w:rsidP="00506F04">
            <w:pPr>
              <w:pStyle w:val="Akapitzlist"/>
              <w:spacing w:line="240" w:lineRule="auto"/>
            </w:pPr>
            <w:r>
              <w:t>Rozumiana jako zestawienie użytkowników, aktywnie korzystających (logujących) z usługi w danym okresie.  Zbieranie i przechowywanie statystyk powinno pozwalać na prezentowanie wartości parametru w ujęciu dziennym, tygodniowym, miesięcznym, rocznym.</w:t>
            </w:r>
          </w:p>
          <w:p w14:paraId="469305FE" w14:textId="77777777" w:rsidR="00506F04" w:rsidRDefault="00506F04" w:rsidP="002A697D">
            <w:pPr>
              <w:pStyle w:val="Akapitzlist"/>
              <w:numPr>
                <w:ilvl w:val="0"/>
                <w:numId w:val="162"/>
              </w:numPr>
              <w:spacing w:line="240" w:lineRule="auto"/>
              <w:jc w:val="left"/>
            </w:pPr>
            <w:r>
              <w:t>Godzinowe obciążenie aplikacji</w:t>
            </w:r>
          </w:p>
          <w:p w14:paraId="1159B20D" w14:textId="77777777" w:rsidR="00506F04" w:rsidRDefault="00506F04" w:rsidP="00506F04">
            <w:pPr>
              <w:pStyle w:val="Akapitzlist"/>
              <w:spacing w:line="240" w:lineRule="auto"/>
            </w:pPr>
            <w:r>
              <w:t>Rozumiane jako ilość połączeń z aplikacją w jednostce czasu – godzina.</w:t>
            </w:r>
          </w:p>
          <w:p w14:paraId="391048DB" w14:textId="77777777" w:rsidR="00506F04" w:rsidRDefault="00506F04" w:rsidP="002A697D">
            <w:pPr>
              <w:pStyle w:val="Akapitzlist"/>
              <w:numPr>
                <w:ilvl w:val="0"/>
                <w:numId w:val="162"/>
              </w:numPr>
              <w:spacing w:line="240" w:lineRule="auto"/>
              <w:jc w:val="left"/>
            </w:pPr>
            <w:r>
              <w:t>Podstawowe funkcjonalności i ich realizacja przez aplikacje</w:t>
            </w:r>
          </w:p>
          <w:p w14:paraId="40C7D2E0" w14:textId="77777777" w:rsidR="00506F04" w:rsidRDefault="00506F04" w:rsidP="00506F04">
            <w:pPr>
              <w:pStyle w:val="Akapitzlist"/>
              <w:spacing w:line="240" w:lineRule="auto"/>
            </w:pPr>
            <w:r>
              <w:t>Rozumiane jako zestawienie aplikacji i realizowanych przez nie funkcjonalności w kontekście biznesowym</w:t>
            </w:r>
          </w:p>
          <w:p w14:paraId="4CF1A2A2" w14:textId="77777777" w:rsidR="00506F04" w:rsidRDefault="00506F04" w:rsidP="002A697D">
            <w:pPr>
              <w:pStyle w:val="Akapitzlist"/>
              <w:numPr>
                <w:ilvl w:val="0"/>
                <w:numId w:val="162"/>
              </w:numPr>
              <w:spacing w:line="240" w:lineRule="auto"/>
              <w:jc w:val="left"/>
            </w:pPr>
            <w:r>
              <w:t>Zasoby sprzętowo – systemowe niezbędne do działania aplikacji</w:t>
            </w:r>
          </w:p>
          <w:p w14:paraId="6CF8F0B9" w14:textId="77777777" w:rsidR="00506F04" w:rsidRDefault="00506F04" w:rsidP="00506F04">
            <w:pPr>
              <w:pStyle w:val="Akapitzlist"/>
              <w:spacing w:line="240" w:lineRule="auto"/>
            </w:pPr>
            <w:r>
              <w:t>Rozumiane jako zestawienie niezbędnych zasobów sprzętowo-systemowych do działania aplikacji.</w:t>
            </w:r>
          </w:p>
          <w:p w14:paraId="2537DB2D" w14:textId="77777777" w:rsidR="00506F04" w:rsidRDefault="00506F04" w:rsidP="002A697D">
            <w:pPr>
              <w:pStyle w:val="Akapitzlist"/>
              <w:numPr>
                <w:ilvl w:val="0"/>
                <w:numId w:val="162"/>
              </w:numPr>
              <w:spacing w:line="240" w:lineRule="auto"/>
              <w:jc w:val="left"/>
            </w:pPr>
            <w:r>
              <w:t>Niestandardowe zachowania aplikacji</w:t>
            </w:r>
          </w:p>
          <w:p w14:paraId="6AE00B76" w14:textId="77777777" w:rsidR="00506F04" w:rsidRDefault="00506F04" w:rsidP="00506F04">
            <w:pPr>
              <w:pStyle w:val="Akapitzlist"/>
              <w:spacing w:line="240" w:lineRule="auto"/>
            </w:pPr>
            <w:r>
              <w:t xml:space="preserve">Rozumiany jako rejestr zdarzeń niestandardowego zachowania się aplikacji. Zbieranie i przechowywanie statystyk powinno pozwalać na prezentowanie wartości parametru w ujęciu dziennym, tygodniowym, miesięcznym, rocznym. </w:t>
            </w:r>
          </w:p>
          <w:p w14:paraId="30249DF6" w14:textId="77777777" w:rsidR="00506F04" w:rsidRDefault="00506F04" w:rsidP="002A697D">
            <w:pPr>
              <w:pStyle w:val="Akapitzlist"/>
              <w:numPr>
                <w:ilvl w:val="0"/>
                <w:numId w:val="162"/>
              </w:numPr>
              <w:spacing w:line="240" w:lineRule="auto"/>
              <w:jc w:val="left"/>
            </w:pPr>
            <w:r>
              <w:t>Incydenty i problemy zgłaszane do aplikacji</w:t>
            </w:r>
          </w:p>
          <w:p w14:paraId="43B4B017" w14:textId="409C1D2F" w:rsidR="00506F04" w:rsidRPr="00506F04" w:rsidRDefault="00506F04" w:rsidP="00506F04">
            <w:pPr>
              <w:pStyle w:val="Akapitzlist"/>
              <w:spacing w:line="240" w:lineRule="auto"/>
            </w:pPr>
            <w:r>
              <w:t>Realizacja po stronie narzędzi ITSM</w:t>
            </w:r>
          </w:p>
        </w:tc>
      </w:tr>
    </w:tbl>
    <w:p w14:paraId="2321D69F" w14:textId="77777777" w:rsidR="007660A1" w:rsidRDefault="007660A1" w:rsidP="007660A1"/>
    <w:p w14:paraId="643360CF" w14:textId="77777777" w:rsidR="007660A1" w:rsidRDefault="007660A1" w:rsidP="001211B1">
      <w:pPr>
        <w:pStyle w:val="Nagwek3"/>
      </w:pPr>
      <w:r w:rsidRPr="00555B52">
        <w:t>System analizy ruchu s</w:t>
      </w:r>
      <w:r>
        <w:t>ieciowego i wykrywania anomalii</w:t>
      </w:r>
    </w:p>
    <w:p w14:paraId="22B2231B" w14:textId="77777777" w:rsidR="005A467E" w:rsidRPr="00C802B0" w:rsidRDefault="005A467E" w:rsidP="005A467E">
      <w:r w:rsidRPr="00FE78BD">
        <w:rPr>
          <w:rFonts w:ascii="Calibri" w:eastAsia="Times New Roman" w:hAnsi="Calibri" w:cs="Calibri"/>
          <w:color w:val="000000"/>
          <w:lang w:eastAsia="pl-PL"/>
        </w:rPr>
        <w:t xml:space="preserve">Wszystkie licencje </w:t>
      </w:r>
      <w:r>
        <w:t>mają</w:t>
      </w:r>
      <w:r w:rsidRPr="00FE78BD">
        <w:rPr>
          <w:rFonts w:ascii="Calibri" w:eastAsia="Times New Roman" w:hAnsi="Calibri" w:cs="Calibri"/>
          <w:color w:val="000000"/>
          <w:lang w:eastAsia="pl-PL"/>
        </w:rPr>
        <w:t xml:space="preserve"> być dostarczone </w:t>
      </w:r>
      <w:r w:rsidRPr="00634D11">
        <w:rPr>
          <w:rFonts w:ascii="Calibri" w:eastAsia="Times New Roman" w:hAnsi="Calibri" w:cs="Calibri"/>
          <w:color w:val="000000"/>
          <w:lang w:eastAsia="pl-PL"/>
        </w:rPr>
        <w:t>wraz z</w:t>
      </w:r>
      <w:r>
        <w:rPr>
          <w:rFonts w:ascii="Calibri" w:eastAsia="Times New Roman" w:hAnsi="Calibri" w:cs="Calibri"/>
          <w:color w:val="000000"/>
          <w:lang w:eastAsia="pl-PL"/>
        </w:rPr>
        <w:t xml:space="preserve"> wsparciem technicznym, z</w:t>
      </w:r>
      <w:r w:rsidRPr="00634D11">
        <w:rPr>
          <w:rFonts w:ascii="Calibri" w:eastAsia="Times New Roman" w:hAnsi="Calibri" w:cs="Calibri"/>
          <w:color w:val="000000"/>
          <w:lang w:eastAsia="pl-PL"/>
        </w:rPr>
        <w:t xml:space="preserve"> </w:t>
      </w:r>
      <w:r>
        <w:rPr>
          <w:rFonts w:ascii="Calibri" w:eastAsia="Times New Roman" w:hAnsi="Calibri" w:cs="Calibri"/>
          <w:color w:val="000000"/>
          <w:lang w:eastAsia="pl-PL"/>
        </w:rPr>
        <w:t xml:space="preserve">czasem trwania wsparcia technicznego, </w:t>
      </w:r>
      <w:r>
        <w:t>zgodnym z ofertą Wykonawcy - „Czas Trwania Wsparcia Technicznego”</w:t>
      </w:r>
      <w:r w:rsidRPr="00FE78BD">
        <w:rPr>
          <w:rFonts w:ascii="Calibri" w:eastAsia="Times New Roman" w:hAnsi="Calibri" w:cs="Calibri"/>
          <w:color w:val="000000"/>
          <w:lang w:eastAsia="pl-PL"/>
        </w:rPr>
        <w:t xml:space="preserve">, świadczonym przez producenta będącego licencjodawcą oprogramowania, które powinno umożliwiać zgłaszanie problemów oraz pobieranie </w:t>
      </w:r>
      <w:r>
        <w:rPr>
          <w:rFonts w:ascii="Calibri" w:eastAsia="Times New Roman" w:hAnsi="Calibri" w:cs="Calibri"/>
          <w:color w:val="000000"/>
          <w:lang w:eastAsia="pl-PL"/>
        </w:rPr>
        <w:t>i instalowanie nowych poprawek</w:t>
      </w:r>
      <w:r w:rsidRPr="00FE78BD">
        <w:rPr>
          <w:rFonts w:ascii="Calibri" w:eastAsia="Times New Roman" w:hAnsi="Calibri" w:cs="Calibri"/>
          <w:color w:val="000000"/>
          <w:lang w:eastAsia="pl-PL"/>
        </w:rPr>
        <w:t>, wersji oprogramowania.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5"/>
        <w:gridCol w:w="8457"/>
      </w:tblGrid>
      <w:tr w:rsidR="007660A1" w:rsidRPr="00555B52" w14:paraId="043F886A" w14:textId="77777777" w:rsidTr="00D81C55">
        <w:trPr>
          <w:trHeight w:val="300"/>
        </w:trPr>
        <w:tc>
          <w:tcPr>
            <w:tcW w:w="0" w:type="auto"/>
            <w:shd w:val="clear" w:color="auto" w:fill="2E74B5" w:themeFill="accent1" w:themeFillShade="BF"/>
            <w:vAlign w:val="center"/>
            <w:hideMark/>
          </w:tcPr>
          <w:p w14:paraId="2215D73E" w14:textId="77777777" w:rsidR="007660A1" w:rsidRPr="00EA4213" w:rsidRDefault="00783C6D" w:rsidP="00D81C55">
            <w:pPr>
              <w:spacing w:before="120" w:after="120" w:line="240" w:lineRule="auto"/>
              <w:jc w:val="center"/>
              <w:rPr>
                <w:rFonts w:ascii="Calibri" w:eastAsia="Times New Roman" w:hAnsi="Calibri" w:cs="Calibri"/>
                <w:b/>
                <w:bCs/>
                <w:color w:val="FFFFFF" w:themeColor="background1"/>
                <w:lang w:eastAsia="pl-PL"/>
              </w:rPr>
            </w:pPr>
            <w:r>
              <w:rPr>
                <w:rFonts w:ascii="Calibri" w:eastAsia="Times New Roman" w:hAnsi="Calibri" w:cs="Calibri"/>
                <w:b/>
                <w:bCs/>
                <w:color w:val="FFFFFF" w:themeColor="background1"/>
                <w:lang w:eastAsia="pl-PL"/>
              </w:rPr>
              <w:t>ID</w:t>
            </w:r>
          </w:p>
        </w:tc>
        <w:tc>
          <w:tcPr>
            <w:tcW w:w="0" w:type="auto"/>
            <w:shd w:val="clear" w:color="auto" w:fill="2E74B5" w:themeFill="accent1" w:themeFillShade="BF"/>
            <w:vAlign w:val="center"/>
            <w:hideMark/>
          </w:tcPr>
          <w:p w14:paraId="3AEF2A88" w14:textId="77777777" w:rsidR="007660A1" w:rsidRPr="00EA4213" w:rsidRDefault="007660A1" w:rsidP="00D81C55">
            <w:pPr>
              <w:spacing w:before="120" w:after="120" w:line="240" w:lineRule="auto"/>
              <w:jc w:val="center"/>
              <w:rPr>
                <w:rFonts w:ascii="Calibri" w:eastAsia="Times New Roman" w:hAnsi="Calibri" w:cs="Calibri"/>
                <w:b/>
                <w:bCs/>
                <w:color w:val="FFFFFF" w:themeColor="background1"/>
                <w:lang w:eastAsia="pl-PL"/>
              </w:rPr>
            </w:pPr>
            <w:r w:rsidRPr="00EA4213">
              <w:rPr>
                <w:rFonts w:ascii="Calibri" w:eastAsia="Times New Roman" w:hAnsi="Calibri" w:cs="Calibri"/>
                <w:b/>
                <w:bCs/>
                <w:color w:val="FFFFFF" w:themeColor="background1"/>
                <w:lang w:eastAsia="pl-PL"/>
              </w:rPr>
              <w:t xml:space="preserve">System analizy ruchu sieciowego i wykrywania anomalii </w:t>
            </w:r>
          </w:p>
        </w:tc>
      </w:tr>
      <w:tr w:rsidR="007660A1" w:rsidRPr="00555B52" w14:paraId="1F9B940C" w14:textId="77777777" w:rsidTr="00D81C55">
        <w:trPr>
          <w:trHeight w:val="1170"/>
        </w:trPr>
        <w:tc>
          <w:tcPr>
            <w:tcW w:w="0" w:type="auto"/>
            <w:shd w:val="clear" w:color="auto" w:fill="5B9BD5" w:themeFill="accent1"/>
            <w:vAlign w:val="center"/>
            <w:hideMark/>
          </w:tcPr>
          <w:p w14:paraId="1460F84B" w14:textId="77777777" w:rsidR="007660A1" w:rsidRPr="00EA4213" w:rsidRDefault="007660A1" w:rsidP="00D81C55">
            <w:pPr>
              <w:spacing w:before="120" w:after="120" w:line="240" w:lineRule="auto"/>
              <w:jc w:val="center"/>
              <w:rPr>
                <w:rFonts w:ascii="Calibri" w:eastAsia="Times New Roman" w:hAnsi="Calibri" w:cs="Calibri"/>
                <w:b/>
                <w:color w:val="FFFFFF" w:themeColor="background1"/>
                <w:lang w:eastAsia="pl-PL"/>
              </w:rPr>
            </w:pPr>
            <w:r w:rsidRPr="00EA4213">
              <w:rPr>
                <w:rFonts w:ascii="Calibri" w:eastAsia="Times New Roman" w:hAnsi="Calibri" w:cs="Calibri"/>
                <w:b/>
                <w:color w:val="FFFFFF" w:themeColor="background1"/>
                <w:lang w:eastAsia="pl-PL"/>
              </w:rPr>
              <w:t>1.</w:t>
            </w:r>
          </w:p>
        </w:tc>
        <w:tc>
          <w:tcPr>
            <w:tcW w:w="0" w:type="auto"/>
            <w:shd w:val="clear" w:color="auto" w:fill="auto"/>
            <w:vAlign w:val="center"/>
            <w:hideMark/>
          </w:tcPr>
          <w:p w14:paraId="6722080C"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musi analizować dane statystyczne (czyli próbki ruchu, flow-y, sample) generowane przez urządzenia sieciowe różnych producentów. System musi obsługiwać co najmniej następujące formaty próbek ruchu: Netflow (wersje 5, 7, oraz 9), Sampled Netflow, IPFIX, J-Flow, sFlow, Netstream.</w:t>
            </w:r>
          </w:p>
        </w:tc>
      </w:tr>
      <w:tr w:rsidR="007660A1" w:rsidRPr="00555B52" w14:paraId="14984A6A" w14:textId="77777777" w:rsidTr="00D81C55">
        <w:trPr>
          <w:trHeight w:val="880"/>
        </w:trPr>
        <w:tc>
          <w:tcPr>
            <w:tcW w:w="0" w:type="auto"/>
            <w:shd w:val="clear" w:color="auto" w:fill="5B9BD5" w:themeFill="accent1"/>
            <w:vAlign w:val="center"/>
            <w:hideMark/>
          </w:tcPr>
          <w:p w14:paraId="2E8B421D" w14:textId="77777777" w:rsidR="007660A1" w:rsidRPr="00EA4213" w:rsidRDefault="007660A1" w:rsidP="00D81C55">
            <w:pPr>
              <w:spacing w:before="120" w:after="120" w:line="240" w:lineRule="auto"/>
              <w:jc w:val="center"/>
              <w:rPr>
                <w:rFonts w:ascii="Calibri" w:eastAsia="Times New Roman" w:hAnsi="Calibri" w:cs="Calibri"/>
                <w:b/>
                <w:color w:val="FFFFFF" w:themeColor="background1"/>
                <w:lang w:eastAsia="pl-PL"/>
              </w:rPr>
            </w:pPr>
            <w:r w:rsidRPr="00EA4213">
              <w:rPr>
                <w:rFonts w:ascii="Calibri" w:eastAsia="Times New Roman" w:hAnsi="Calibri" w:cs="Calibri"/>
                <w:b/>
                <w:color w:val="FFFFFF" w:themeColor="background1"/>
                <w:lang w:eastAsia="pl-PL"/>
              </w:rPr>
              <w:t>2.</w:t>
            </w:r>
            <w:r w:rsidRPr="00EA4213">
              <w:rPr>
                <w:rFonts w:ascii="Times New Roman" w:eastAsia="Times New Roman" w:hAnsi="Times New Roman" w:cs="Times New Roman"/>
                <w:b/>
                <w:color w:val="FFFFFF" w:themeColor="background1"/>
                <w:sz w:val="14"/>
                <w:szCs w:val="14"/>
                <w:lang w:eastAsia="pl-PL"/>
              </w:rPr>
              <w:t> </w:t>
            </w:r>
          </w:p>
        </w:tc>
        <w:tc>
          <w:tcPr>
            <w:tcW w:w="0" w:type="auto"/>
            <w:shd w:val="clear" w:color="auto" w:fill="auto"/>
            <w:vAlign w:val="center"/>
            <w:hideMark/>
          </w:tcPr>
          <w:p w14:paraId="2F741D64"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musi analizować kopię ruchu sieciowego udostępnianą przez sesje port mirroringu zdefiniowane na przełącznikach Ethernet, lub przy pomocy dedykowanych sprzętowych t</w:t>
            </w:r>
            <w:r w:rsidR="00FF7940">
              <w:rPr>
                <w:rFonts w:ascii="Calibri" w:eastAsia="Times New Roman" w:hAnsi="Calibri" w:cs="Calibri"/>
                <w:color w:val="000000"/>
                <w:lang w:eastAsia="pl-PL"/>
              </w:rPr>
              <w:t>r</w:t>
            </w:r>
            <w:r w:rsidRPr="00555B52">
              <w:rPr>
                <w:rFonts w:ascii="Calibri" w:eastAsia="Times New Roman" w:hAnsi="Calibri" w:cs="Calibri"/>
                <w:color w:val="000000"/>
                <w:lang w:eastAsia="pl-PL"/>
              </w:rPr>
              <w:t>apów sieciowych.</w:t>
            </w:r>
          </w:p>
        </w:tc>
      </w:tr>
      <w:tr w:rsidR="007660A1" w:rsidRPr="00555B52" w14:paraId="2A5EE746" w14:textId="77777777" w:rsidTr="00D81C55">
        <w:trPr>
          <w:trHeight w:val="1460"/>
        </w:trPr>
        <w:tc>
          <w:tcPr>
            <w:tcW w:w="0" w:type="auto"/>
            <w:shd w:val="clear" w:color="auto" w:fill="5B9BD5" w:themeFill="accent1"/>
            <w:vAlign w:val="center"/>
            <w:hideMark/>
          </w:tcPr>
          <w:p w14:paraId="316B8A1E" w14:textId="77777777" w:rsidR="007660A1" w:rsidRPr="00EA4213" w:rsidRDefault="007660A1" w:rsidP="00D81C55">
            <w:pPr>
              <w:spacing w:before="120" w:after="120" w:line="240" w:lineRule="auto"/>
              <w:jc w:val="center"/>
              <w:rPr>
                <w:rFonts w:ascii="Calibri" w:eastAsia="Times New Roman" w:hAnsi="Calibri" w:cs="Calibri"/>
                <w:b/>
                <w:color w:val="FFFFFF" w:themeColor="background1"/>
                <w:lang w:eastAsia="pl-PL"/>
              </w:rPr>
            </w:pPr>
            <w:r w:rsidRPr="00EA4213">
              <w:rPr>
                <w:rFonts w:ascii="Calibri" w:eastAsia="Times New Roman" w:hAnsi="Calibri" w:cs="Calibri"/>
                <w:b/>
                <w:color w:val="FFFFFF" w:themeColor="background1"/>
                <w:lang w:eastAsia="pl-PL"/>
              </w:rPr>
              <w:lastRenderedPageBreak/>
              <w:t>3.</w:t>
            </w:r>
            <w:r w:rsidRPr="00EA4213">
              <w:rPr>
                <w:rFonts w:ascii="Times New Roman" w:eastAsia="Times New Roman" w:hAnsi="Times New Roman" w:cs="Times New Roman"/>
                <w:b/>
                <w:color w:val="FFFFFF" w:themeColor="background1"/>
                <w:sz w:val="14"/>
                <w:szCs w:val="14"/>
                <w:lang w:eastAsia="pl-PL"/>
              </w:rPr>
              <w:t xml:space="preserve">       </w:t>
            </w:r>
            <w:r w:rsidRPr="00EA4213">
              <w:rPr>
                <w:rFonts w:ascii="Calibri" w:eastAsia="Times New Roman" w:hAnsi="Calibri" w:cs="Calibri"/>
                <w:b/>
                <w:color w:val="FFFFFF" w:themeColor="background1"/>
                <w:lang w:eastAsia="pl-PL"/>
              </w:rPr>
              <w:t> </w:t>
            </w:r>
          </w:p>
        </w:tc>
        <w:tc>
          <w:tcPr>
            <w:tcW w:w="0" w:type="auto"/>
            <w:shd w:val="clear" w:color="auto" w:fill="auto"/>
            <w:vAlign w:val="center"/>
            <w:hideMark/>
          </w:tcPr>
          <w:p w14:paraId="059E70ED" w14:textId="77777777" w:rsidR="007660A1" w:rsidRPr="00555B52" w:rsidRDefault="007660A1" w:rsidP="00D81C55">
            <w:pPr>
              <w:spacing w:before="120" w:after="120" w:line="240" w:lineRule="auto"/>
              <w:rPr>
                <w:rFonts w:ascii="Calibri" w:eastAsia="Times New Roman" w:hAnsi="Calibri" w:cs="Calibri"/>
                <w:lang w:eastAsia="pl-PL"/>
              </w:rPr>
            </w:pPr>
            <w:r w:rsidRPr="00555B52">
              <w:rPr>
                <w:rFonts w:ascii="Calibri" w:eastAsia="Times New Roman" w:hAnsi="Calibri" w:cs="Calibri"/>
                <w:lang w:eastAsia="pl-PL"/>
              </w:rPr>
              <w:t>System musi udostępniać funkcję aktywnego tworzenia próbek ruchu z analizowanej kopii ruchu sieciowego. Musi istnieć możliwość aktywnego tworzenia próbek ruchu w formatach co najmniej Netflow, J-Flow, sFlow. System musi posiadać funkcję wysyłania aktywnie tworzonych próbek ruchu do systemu NBAD tego samego producenta oraz do kolektorów innych producentów.</w:t>
            </w:r>
          </w:p>
        </w:tc>
      </w:tr>
      <w:tr w:rsidR="007660A1" w:rsidRPr="00555B52" w14:paraId="03EA58AA" w14:textId="77777777" w:rsidTr="00D81C55">
        <w:trPr>
          <w:trHeight w:val="880"/>
        </w:trPr>
        <w:tc>
          <w:tcPr>
            <w:tcW w:w="0" w:type="auto"/>
            <w:shd w:val="clear" w:color="auto" w:fill="5B9BD5" w:themeFill="accent1"/>
            <w:vAlign w:val="center"/>
            <w:hideMark/>
          </w:tcPr>
          <w:p w14:paraId="15DB4498" w14:textId="77777777" w:rsidR="007660A1" w:rsidRPr="00EA4213" w:rsidRDefault="007660A1" w:rsidP="00D81C55">
            <w:pPr>
              <w:spacing w:before="120" w:after="120" w:line="240" w:lineRule="auto"/>
              <w:jc w:val="center"/>
              <w:rPr>
                <w:rFonts w:ascii="Calibri" w:eastAsia="Times New Roman" w:hAnsi="Calibri" w:cs="Calibri"/>
                <w:b/>
                <w:color w:val="FFFFFF" w:themeColor="background1"/>
                <w:lang w:eastAsia="pl-PL"/>
              </w:rPr>
            </w:pPr>
            <w:r w:rsidRPr="00EA4213">
              <w:rPr>
                <w:rFonts w:ascii="Calibri" w:eastAsia="Times New Roman" w:hAnsi="Calibri" w:cs="Calibri"/>
                <w:b/>
                <w:color w:val="FFFFFF" w:themeColor="background1"/>
                <w:lang w:eastAsia="pl-PL"/>
              </w:rPr>
              <w:t>4.</w:t>
            </w:r>
            <w:r w:rsidRPr="00EA4213">
              <w:rPr>
                <w:rFonts w:ascii="Times New Roman" w:eastAsia="Times New Roman" w:hAnsi="Times New Roman" w:cs="Times New Roman"/>
                <w:b/>
                <w:color w:val="FFFFFF" w:themeColor="background1"/>
                <w:sz w:val="14"/>
                <w:szCs w:val="14"/>
                <w:lang w:eastAsia="pl-PL"/>
              </w:rPr>
              <w:t xml:space="preserve">       </w:t>
            </w:r>
            <w:r w:rsidRPr="00EA4213">
              <w:rPr>
                <w:rFonts w:ascii="Calibri" w:eastAsia="Times New Roman" w:hAnsi="Calibri" w:cs="Calibri"/>
                <w:b/>
                <w:color w:val="FFFFFF" w:themeColor="background1"/>
                <w:lang w:eastAsia="pl-PL"/>
              </w:rPr>
              <w:t> </w:t>
            </w:r>
          </w:p>
        </w:tc>
        <w:tc>
          <w:tcPr>
            <w:tcW w:w="0" w:type="auto"/>
            <w:shd w:val="clear" w:color="auto" w:fill="auto"/>
            <w:vAlign w:val="center"/>
            <w:hideMark/>
          </w:tcPr>
          <w:p w14:paraId="17E33EBB" w14:textId="77777777" w:rsidR="007660A1" w:rsidRPr="00555B52" w:rsidRDefault="007660A1" w:rsidP="00D81C55">
            <w:pPr>
              <w:spacing w:before="120" w:after="120" w:line="240" w:lineRule="auto"/>
              <w:rPr>
                <w:rFonts w:ascii="Calibri" w:eastAsia="Times New Roman" w:hAnsi="Calibri" w:cs="Calibri"/>
                <w:lang w:eastAsia="pl-PL"/>
              </w:rPr>
            </w:pPr>
            <w:r w:rsidRPr="00555B52">
              <w:rPr>
                <w:rFonts w:ascii="Calibri" w:eastAsia="Times New Roman" w:hAnsi="Calibri" w:cs="Calibri"/>
                <w:lang w:eastAsia="pl-PL"/>
              </w:rPr>
              <w:t>System musi wykrywać nowe hosty pojawiające się w sieci teleinformatycznej. System musi zbierać i przechowywać informacje o MAC adresach komputerów oraz o przypisanych do nich adresów IPv4 i IPv6.</w:t>
            </w:r>
          </w:p>
        </w:tc>
      </w:tr>
      <w:tr w:rsidR="007660A1" w:rsidRPr="00555B52" w14:paraId="724B14FB" w14:textId="77777777" w:rsidTr="00D81C55">
        <w:trPr>
          <w:trHeight w:val="880"/>
        </w:trPr>
        <w:tc>
          <w:tcPr>
            <w:tcW w:w="0" w:type="auto"/>
            <w:shd w:val="clear" w:color="auto" w:fill="5B9BD5" w:themeFill="accent1"/>
            <w:vAlign w:val="center"/>
            <w:hideMark/>
          </w:tcPr>
          <w:p w14:paraId="5058253C" w14:textId="77777777" w:rsidR="007660A1" w:rsidRPr="00EA4213" w:rsidRDefault="007660A1" w:rsidP="00D81C55">
            <w:pPr>
              <w:spacing w:before="120" w:after="120" w:line="240" w:lineRule="auto"/>
              <w:jc w:val="center"/>
              <w:rPr>
                <w:rFonts w:ascii="Calibri" w:eastAsia="Times New Roman" w:hAnsi="Calibri" w:cs="Calibri"/>
                <w:b/>
                <w:color w:val="FFFFFF" w:themeColor="background1"/>
                <w:lang w:eastAsia="pl-PL"/>
              </w:rPr>
            </w:pPr>
            <w:r w:rsidRPr="00EA4213">
              <w:rPr>
                <w:rFonts w:ascii="Calibri" w:eastAsia="Times New Roman" w:hAnsi="Calibri" w:cs="Calibri"/>
                <w:b/>
                <w:color w:val="FFFFFF" w:themeColor="background1"/>
                <w:lang w:eastAsia="pl-PL"/>
              </w:rPr>
              <w:t>5.</w:t>
            </w:r>
            <w:r w:rsidRPr="00EA4213">
              <w:rPr>
                <w:rFonts w:ascii="Times New Roman" w:eastAsia="Times New Roman" w:hAnsi="Times New Roman" w:cs="Times New Roman"/>
                <w:b/>
                <w:color w:val="FFFFFF" w:themeColor="background1"/>
                <w:sz w:val="14"/>
                <w:szCs w:val="14"/>
                <w:lang w:eastAsia="pl-PL"/>
              </w:rPr>
              <w:t xml:space="preserve">       </w:t>
            </w:r>
            <w:r w:rsidRPr="00EA4213">
              <w:rPr>
                <w:rFonts w:ascii="Calibri" w:eastAsia="Times New Roman" w:hAnsi="Calibri" w:cs="Calibri"/>
                <w:b/>
                <w:color w:val="FFFFFF" w:themeColor="background1"/>
                <w:lang w:eastAsia="pl-PL"/>
              </w:rPr>
              <w:t> </w:t>
            </w:r>
          </w:p>
        </w:tc>
        <w:tc>
          <w:tcPr>
            <w:tcW w:w="0" w:type="auto"/>
            <w:shd w:val="clear" w:color="auto" w:fill="auto"/>
            <w:vAlign w:val="center"/>
            <w:hideMark/>
          </w:tcPr>
          <w:p w14:paraId="60994078" w14:textId="77777777" w:rsidR="007660A1" w:rsidRPr="00555B52" w:rsidRDefault="007660A1" w:rsidP="00D81C55">
            <w:pPr>
              <w:spacing w:before="120" w:after="120" w:line="240" w:lineRule="auto"/>
              <w:rPr>
                <w:rFonts w:ascii="Calibri" w:eastAsia="Times New Roman" w:hAnsi="Calibri" w:cs="Calibri"/>
                <w:lang w:eastAsia="pl-PL"/>
              </w:rPr>
            </w:pPr>
            <w:r w:rsidRPr="00555B52">
              <w:rPr>
                <w:rFonts w:ascii="Calibri" w:eastAsia="Times New Roman" w:hAnsi="Calibri" w:cs="Calibri"/>
                <w:lang w:eastAsia="pl-PL"/>
              </w:rPr>
              <w:t>System musi posiadać funkcję pobierania informacji o działających w sieci aktywnych urządzeniach przez protokół SNMP – co najmniej nazw urządzeń, listy interfejsów sieciowych z</w:t>
            </w:r>
            <w:r w:rsidR="00350F40">
              <w:rPr>
                <w:rFonts w:ascii="Calibri" w:eastAsia="Times New Roman" w:hAnsi="Calibri" w:cs="Calibri"/>
                <w:lang w:eastAsia="pl-PL"/>
              </w:rPr>
              <w:t> </w:t>
            </w:r>
            <w:r w:rsidRPr="00555B52">
              <w:rPr>
                <w:rFonts w:ascii="Calibri" w:eastAsia="Times New Roman" w:hAnsi="Calibri" w:cs="Calibri"/>
                <w:lang w:eastAsia="pl-PL"/>
              </w:rPr>
              <w:t>ich nazwami, opisami i prędkościami.</w:t>
            </w:r>
          </w:p>
        </w:tc>
      </w:tr>
      <w:tr w:rsidR="007660A1" w:rsidRPr="00555B52" w14:paraId="05167D8E" w14:textId="77777777" w:rsidTr="00D81C55">
        <w:trPr>
          <w:trHeight w:val="1170"/>
        </w:trPr>
        <w:tc>
          <w:tcPr>
            <w:tcW w:w="0" w:type="auto"/>
            <w:shd w:val="clear" w:color="auto" w:fill="5B9BD5" w:themeFill="accent1"/>
            <w:vAlign w:val="center"/>
            <w:hideMark/>
          </w:tcPr>
          <w:p w14:paraId="4570D5C6" w14:textId="77777777" w:rsidR="007660A1" w:rsidRPr="00EA4213" w:rsidRDefault="007660A1" w:rsidP="00D81C55">
            <w:pPr>
              <w:spacing w:before="120" w:after="120" w:line="240" w:lineRule="auto"/>
              <w:jc w:val="center"/>
              <w:rPr>
                <w:rFonts w:ascii="Calibri" w:eastAsia="Times New Roman" w:hAnsi="Calibri" w:cs="Calibri"/>
                <w:b/>
                <w:color w:val="FFFFFF" w:themeColor="background1"/>
                <w:lang w:eastAsia="pl-PL"/>
              </w:rPr>
            </w:pPr>
            <w:r w:rsidRPr="00EA4213">
              <w:rPr>
                <w:rFonts w:ascii="Calibri" w:eastAsia="Times New Roman" w:hAnsi="Calibri" w:cs="Calibri"/>
                <w:b/>
                <w:color w:val="FFFFFF" w:themeColor="background1"/>
                <w:lang w:eastAsia="pl-PL"/>
              </w:rPr>
              <w:t>6.</w:t>
            </w:r>
            <w:r w:rsidRPr="00EA4213">
              <w:rPr>
                <w:rFonts w:ascii="Times New Roman" w:eastAsia="Times New Roman" w:hAnsi="Times New Roman" w:cs="Times New Roman"/>
                <w:b/>
                <w:color w:val="FFFFFF" w:themeColor="background1"/>
                <w:sz w:val="14"/>
                <w:szCs w:val="14"/>
                <w:lang w:eastAsia="pl-PL"/>
              </w:rPr>
              <w:t xml:space="preserve">       </w:t>
            </w:r>
            <w:r w:rsidRPr="00EA4213">
              <w:rPr>
                <w:rFonts w:ascii="Calibri" w:eastAsia="Times New Roman" w:hAnsi="Calibri" w:cs="Calibri"/>
                <w:b/>
                <w:color w:val="FFFFFF" w:themeColor="background1"/>
                <w:lang w:eastAsia="pl-PL"/>
              </w:rPr>
              <w:t> </w:t>
            </w:r>
          </w:p>
        </w:tc>
        <w:tc>
          <w:tcPr>
            <w:tcW w:w="0" w:type="auto"/>
            <w:shd w:val="clear" w:color="auto" w:fill="auto"/>
            <w:vAlign w:val="center"/>
            <w:hideMark/>
          </w:tcPr>
          <w:p w14:paraId="14C5D8AF" w14:textId="77777777" w:rsidR="007660A1" w:rsidRPr="00555B52" w:rsidRDefault="007660A1" w:rsidP="00D81C55">
            <w:pPr>
              <w:spacing w:before="120" w:after="120" w:line="240" w:lineRule="auto"/>
              <w:rPr>
                <w:rFonts w:ascii="Calibri" w:eastAsia="Times New Roman" w:hAnsi="Calibri" w:cs="Calibri"/>
                <w:lang w:eastAsia="pl-PL"/>
              </w:rPr>
            </w:pPr>
            <w:r w:rsidRPr="00555B52">
              <w:rPr>
                <w:rFonts w:ascii="Calibri" w:eastAsia="Times New Roman" w:hAnsi="Calibri" w:cs="Calibri"/>
                <w:lang w:eastAsia="pl-PL"/>
              </w:rPr>
              <w:t>System musi utrzymywać centralne repozytorium informacji o analizowanym ruchu sieciowym otrzymywanych z innych urządzeń sieciowych lub własnych komponentów. Dane muszą być przechowywane w bazie danych SQL. Musi istnieć możliwość wydawania zapytań bezpośrednio do bazy danych.</w:t>
            </w:r>
          </w:p>
        </w:tc>
      </w:tr>
      <w:tr w:rsidR="007660A1" w:rsidRPr="00555B52" w14:paraId="0AC0CF2A" w14:textId="77777777" w:rsidTr="00D81C55">
        <w:trPr>
          <w:trHeight w:val="880"/>
        </w:trPr>
        <w:tc>
          <w:tcPr>
            <w:tcW w:w="0" w:type="auto"/>
            <w:shd w:val="clear" w:color="auto" w:fill="5B9BD5" w:themeFill="accent1"/>
            <w:vAlign w:val="center"/>
            <w:hideMark/>
          </w:tcPr>
          <w:p w14:paraId="4ADB6B1B" w14:textId="77777777" w:rsidR="007660A1" w:rsidRPr="00EA4213" w:rsidRDefault="007660A1" w:rsidP="00D81C55">
            <w:pPr>
              <w:spacing w:before="120" w:after="120" w:line="240" w:lineRule="auto"/>
              <w:jc w:val="center"/>
              <w:rPr>
                <w:rFonts w:ascii="Calibri" w:eastAsia="Times New Roman" w:hAnsi="Calibri" w:cs="Calibri"/>
                <w:b/>
                <w:color w:val="FFFFFF" w:themeColor="background1"/>
                <w:lang w:eastAsia="pl-PL"/>
              </w:rPr>
            </w:pPr>
            <w:r w:rsidRPr="00EA4213">
              <w:rPr>
                <w:rFonts w:ascii="Calibri" w:eastAsia="Times New Roman" w:hAnsi="Calibri" w:cs="Calibri"/>
                <w:b/>
                <w:color w:val="FFFFFF" w:themeColor="background1"/>
                <w:lang w:eastAsia="pl-PL"/>
              </w:rPr>
              <w:t>7.</w:t>
            </w:r>
            <w:r w:rsidRPr="00EA4213">
              <w:rPr>
                <w:rFonts w:ascii="Times New Roman" w:eastAsia="Times New Roman" w:hAnsi="Times New Roman" w:cs="Times New Roman"/>
                <w:b/>
                <w:color w:val="FFFFFF" w:themeColor="background1"/>
                <w:sz w:val="14"/>
                <w:szCs w:val="14"/>
                <w:lang w:eastAsia="pl-PL"/>
              </w:rPr>
              <w:t xml:space="preserve">       </w:t>
            </w:r>
            <w:r w:rsidRPr="00EA4213">
              <w:rPr>
                <w:rFonts w:ascii="Calibri" w:eastAsia="Times New Roman" w:hAnsi="Calibri" w:cs="Calibri"/>
                <w:b/>
                <w:color w:val="FFFFFF" w:themeColor="background1"/>
                <w:lang w:eastAsia="pl-PL"/>
              </w:rPr>
              <w:t> </w:t>
            </w:r>
          </w:p>
        </w:tc>
        <w:tc>
          <w:tcPr>
            <w:tcW w:w="0" w:type="auto"/>
            <w:shd w:val="clear" w:color="auto" w:fill="auto"/>
            <w:vAlign w:val="center"/>
            <w:hideMark/>
          </w:tcPr>
          <w:p w14:paraId="5EA8BF53" w14:textId="77777777" w:rsidR="007660A1" w:rsidRPr="00555B52" w:rsidRDefault="007660A1" w:rsidP="00D81C55">
            <w:pPr>
              <w:spacing w:before="120" w:after="120" w:line="240" w:lineRule="auto"/>
              <w:rPr>
                <w:rFonts w:ascii="Calibri" w:eastAsia="Times New Roman" w:hAnsi="Calibri" w:cs="Calibri"/>
                <w:lang w:eastAsia="pl-PL"/>
              </w:rPr>
            </w:pPr>
            <w:r w:rsidRPr="00555B52">
              <w:rPr>
                <w:rFonts w:ascii="Calibri" w:eastAsia="Times New Roman" w:hAnsi="Calibri" w:cs="Calibri"/>
                <w:lang w:eastAsia="pl-PL"/>
              </w:rPr>
              <w:t>System musi udostępniać graficzny interfejs użytkownika do przetwarzania zebranych danych, w tym wyliczania statystyk i generowania raportów. Statystyki i raporty muszą być dostępne na bieżąco w czasie rzeczywistym.</w:t>
            </w:r>
          </w:p>
        </w:tc>
      </w:tr>
      <w:tr w:rsidR="007660A1" w:rsidRPr="00555B52" w14:paraId="705FE905" w14:textId="77777777" w:rsidTr="00D81C55">
        <w:trPr>
          <w:trHeight w:val="590"/>
        </w:trPr>
        <w:tc>
          <w:tcPr>
            <w:tcW w:w="0" w:type="auto"/>
            <w:shd w:val="clear" w:color="auto" w:fill="5B9BD5" w:themeFill="accent1"/>
            <w:vAlign w:val="center"/>
            <w:hideMark/>
          </w:tcPr>
          <w:p w14:paraId="21D822FA" w14:textId="77777777" w:rsidR="007660A1" w:rsidRPr="00EA4213" w:rsidRDefault="007660A1" w:rsidP="00D81C55">
            <w:pPr>
              <w:spacing w:before="120" w:after="120" w:line="240" w:lineRule="auto"/>
              <w:jc w:val="center"/>
              <w:rPr>
                <w:rFonts w:ascii="Calibri" w:eastAsia="Times New Roman" w:hAnsi="Calibri" w:cs="Calibri"/>
                <w:b/>
                <w:color w:val="FFFFFF" w:themeColor="background1"/>
                <w:lang w:eastAsia="pl-PL"/>
              </w:rPr>
            </w:pPr>
            <w:r w:rsidRPr="00EA4213">
              <w:rPr>
                <w:rFonts w:ascii="Calibri" w:eastAsia="Times New Roman" w:hAnsi="Calibri" w:cs="Calibri"/>
                <w:b/>
                <w:color w:val="FFFFFF" w:themeColor="background1"/>
                <w:lang w:eastAsia="pl-PL"/>
              </w:rPr>
              <w:t>8.</w:t>
            </w:r>
            <w:r w:rsidRPr="00EA4213">
              <w:rPr>
                <w:rFonts w:ascii="Times New Roman" w:eastAsia="Times New Roman" w:hAnsi="Times New Roman" w:cs="Times New Roman"/>
                <w:b/>
                <w:color w:val="FFFFFF" w:themeColor="background1"/>
                <w:sz w:val="14"/>
                <w:szCs w:val="14"/>
                <w:lang w:eastAsia="pl-PL"/>
              </w:rPr>
              <w:t xml:space="preserve">       </w:t>
            </w:r>
            <w:r w:rsidRPr="00EA4213">
              <w:rPr>
                <w:rFonts w:ascii="Calibri" w:eastAsia="Times New Roman" w:hAnsi="Calibri" w:cs="Calibri"/>
                <w:b/>
                <w:color w:val="FFFFFF" w:themeColor="background1"/>
                <w:lang w:eastAsia="pl-PL"/>
              </w:rPr>
              <w:t> </w:t>
            </w:r>
          </w:p>
        </w:tc>
        <w:tc>
          <w:tcPr>
            <w:tcW w:w="0" w:type="auto"/>
            <w:shd w:val="clear" w:color="auto" w:fill="auto"/>
            <w:vAlign w:val="center"/>
            <w:hideMark/>
          </w:tcPr>
          <w:p w14:paraId="7BC28471" w14:textId="77777777" w:rsidR="007660A1" w:rsidRPr="00555B52" w:rsidRDefault="007660A1" w:rsidP="00D81C55">
            <w:pPr>
              <w:spacing w:before="120" w:after="120" w:line="240" w:lineRule="auto"/>
              <w:rPr>
                <w:rFonts w:ascii="Calibri" w:eastAsia="Times New Roman" w:hAnsi="Calibri" w:cs="Calibri"/>
                <w:lang w:eastAsia="pl-PL"/>
              </w:rPr>
            </w:pPr>
            <w:r w:rsidRPr="00555B52">
              <w:rPr>
                <w:rFonts w:ascii="Calibri" w:eastAsia="Times New Roman" w:hAnsi="Calibri" w:cs="Calibri"/>
                <w:lang w:eastAsia="pl-PL"/>
              </w:rPr>
              <w:t>System kolekcjonowania danych musi przechowywać informacje o czasie rozpoczęcia i</w:t>
            </w:r>
            <w:r w:rsidR="00350F40">
              <w:rPr>
                <w:rFonts w:ascii="Calibri" w:eastAsia="Times New Roman" w:hAnsi="Calibri" w:cs="Calibri"/>
                <w:lang w:eastAsia="pl-PL"/>
              </w:rPr>
              <w:t> </w:t>
            </w:r>
            <w:r w:rsidRPr="00555B52">
              <w:rPr>
                <w:rFonts w:ascii="Calibri" w:eastAsia="Times New Roman" w:hAnsi="Calibri" w:cs="Calibri"/>
                <w:lang w:eastAsia="pl-PL"/>
              </w:rPr>
              <w:t>zakończenia strumienia analizowanych danych z dokładnością do 1 milisekundy.</w:t>
            </w:r>
          </w:p>
        </w:tc>
      </w:tr>
      <w:tr w:rsidR="007660A1" w:rsidRPr="00555B52" w14:paraId="4A21735A" w14:textId="77777777" w:rsidTr="00D81C55">
        <w:trPr>
          <w:trHeight w:val="590"/>
        </w:trPr>
        <w:tc>
          <w:tcPr>
            <w:tcW w:w="0" w:type="auto"/>
            <w:shd w:val="clear" w:color="auto" w:fill="5B9BD5" w:themeFill="accent1"/>
            <w:vAlign w:val="center"/>
            <w:hideMark/>
          </w:tcPr>
          <w:p w14:paraId="2A7B5C54" w14:textId="77777777" w:rsidR="007660A1" w:rsidRPr="00EA4213" w:rsidRDefault="007660A1" w:rsidP="00D81C55">
            <w:pPr>
              <w:spacing w:before="120" w:after="120" w:line="240" w:lineRule="auto"/>
              <w:jc w:val="center"/>
              <w:rPr>
                <w:rFonts w:ascii="Calibri" w:eastAsia="Times New Roman" w:hAnsi="Calibri" w:cs="Calibri"/>
                <w:b/>
                <w:color w:val="FFFFFF" w:themeColor="background1"/>
                <w:lang w:eastAsia="pl-PL"/>
              </w:rPr>
            </w:pPr>
            <w:r w:rsidRPr="00EA4213">
              <w:rPr>
                <w:rFonts w:ascii="Calibri" w:eastAsia="Times New Roman" w:hAnsi="Calibri" w:cs="Calibri"/>
                <w:b/>
                <w:color w:val="FFFFFF" w:themeColor="background1"/>
                <w:lang w:eastAsia="pl-PL"/>
              </w:rPr>
              <w:t>9.</w:t>
            </w:r>
            <w:r w:rsidRPr="00EA4213">
              <w:rPr>
                <w:rFonts w:ascii="Times New Roman" w:eastAsia="Times New Roman" w:hAnsi="Times New Roman" w:cs="Times New Roman"/>
                <w:b/>
                <w:color w:val="FFFFFF" w:themeColor="background1"/>
                <w:sz w:val="14"/>
                <w:szCs w:val="14"/>
                <w:lang w:eastAsia="pl-PL"/>
              </w:rPr>
              <w:t xml:space="preserve">       </w:t>
            </w:r>
            <w:r w:rsidRPr="00EA4213">
              <w:rPr>
                <w:rFonts w:ascii="Calibri" w:eastAsia="Times New Roman" w:hAnsi="Calibri" w:cs="Calibri"/>
                <w:b/>
                <w:color w:val="FFFFFF" w:themeColor="background1"/>
                <w:lang w:eastAsia="pl-PL"/>
              </w:rPr>
              <w:t> </w:t>
            </w:r>
          </w:p>
        </w:tc>
        <w:tc>
          <w:tcPr>
            <w:tcW w:w="0" w:type="auto"/>
            <w:shd w:val="clear" w:color="auto" w:fill="auto"/>
            <w:vAlign w:val="center"/>
            <w:hideMark/>
          </w:tcPr>
          <w:p w14:paraId="5991D190" w14:textId="77777777" w:rsidR="007660A1" w:rsidRPr="00555B52" w:rsidRDefault="007660A1" w:rsidP="00D81C55">
            <w:pPr>
              <w:spacing w:before="120" w:after="120" w:line="240" w:lineRule="auto"/>
              <w:rPr>
                <w:rFonts w:ascii="Calibri" w:eastAsia="Times New Roman" w:hAnsi="Calibri" w:cs="Calibri"/>
                <w:lang w:eastAsia="pl-PL"/>
              </w:rPr>
            </w:pPr>
            <w:r w:rsidRPr="00555B52">
              <w:rPr>
                <w:rFonts w:ascii="Calibri" w:eastAsia="Times New Roman" w:hAnsi="Calibri" w:cs="Calibri"/>
                <w:lang w:eastAsia="pl-PL"/>
              </w:rPr>
              <w:t>System musi posiadać funkcje tworzenia profili i widoków analizowanych danych, aktualizowanych na bieżąco, na podstawie kryteriów zdefiniowanych przez administratora.</w:t>
            </w:r>
          </w:p>
        </w:tc>
      </w:tr>
      <w:tr w:rsidR="007660A1" w:rsidRPr="00555B52" w14:paraId="7678ACDB" w14:textId="77777777" w:rsidTr="00D81C55">
        <w:trPr>
          <w:trHeight w:val="1170"/>
        </w:trPr>
        <w:tc>
          <w:tcPr>
            <w:tcW w:w="0" w:type="auto"/>
            <w:shd w:val="clear" w:color="auto" w:fill="5B9BD5" w:themeFill="accent1"/>
            <w:vAlign w:val="center"/>
            <w:hideMark/>
          </w:tcPr>
          <w:p w14:paraId="00532F12" w14:textId="77777777" w:rsidR="007660A1" w:rsidRPr="00EA4213" w:rsidRDefault="007660A1" w:rsidP="00D81C55">
            <w:pPr>
              <w:spacing w:before="120" w:after="120" w:line="240" w:lineRule="auto"/>
              <w:jc w:val="center"/>
              <w:rPr>
                <w:rFonts w:ascii="Calibri" w:eastAsia="Times New Roman" w:hAnsi="Calibri" w:cs="Calibri"/>
                <w:b/>
                <w:color w:val="FFFFFF" w:themeColor="background1"/>
                <w:lang w:eastAsia="pl-PL"/>
              </w:rPr>
            </w:pPr>
            <w:r w:rsidRPr="00EA4213">
              <w:rPr>
                <w:rFonts w:ascii="Calibri" w:eastAsia="Times New Roman" w:hAnsi="Calibri" w:cs="Calibri"/>
                <w:b/>
                <w:color w:val="FFFFFF" w:themeColor="background1"/>
                <w:lang w:eastAsia="pl-PL"/>
              </w:rPr>
              <w:t>10.</w:t>
            </w:r>
            <w:r w:rsidRPr="00EA4213">
              <w:rPr>
                <w:rFonts w:ascii="Times New Roman" w:eastAsia="Times New Roman" w:hAnsi="Times New Roman" w:cs="Times New Roman"/>
                <w:b/>
                <w:color w:val="FFFFFF" w:themeColor="background1"/>
                <w:sz w:val="14"/>
                <w:szCs w:val="14"/>
                <w:lang w:eastAsia="pl-PL"/>
              </w:rPr>
              <w:t xml:space="preserve">   </w:t>
            </w:r>
            <w:r w:rsidRPr="00EA4213">
              <w:rPr>
                <w:rFonts w:ascii="Calibri" w:eastAsia="Times New Roman" w:hAnsi="Calibri" w:cs="Calibri"/>
                <w:b/>
                <w:color w:val="FFFFFF" w:themeColor="background1"/>
                <w:lang w:eastAsia="pl-PL"/>
              </w:rPr>
              <w:t> </w:t>
            </w:r>
          </w:p>
        </w:tc>
        <w:tc>
          <w:tcPr>
            <w:tcW w:w="0" w:type="auto"/>
            <w:tcBorders>
              <w:bottom w:val="single" w:sz="4" w:space="0" w:color="auto"/>
            </w:tcBorders>
            <w:shd w:val="clear" w:color="auto" w:fill="auto"/>
            <w:vAlign w:val="center"/>
            <w:hideMark/>
          </w:tcPr>
          <w:p w14:paraId="1241842F" w14:textId="77777777" w:rsidR="007660A1" w:rsidRPr="00555B52" w:rsidRDefault="007660A1" w:rsidP="00D81C55">
            <w:pPr>
              <w:spacing w:before="120" w:after="120" w:line="240" w:lineRule="auto"/>
              <w:rPr>
                <w:rFonts w:ascii="Calibri" w:eastAsia="Times New Roman" w:hAnsi="Calibri" w:cs="Calibri"/>
                <w:lang w:eastAsia="pl-PL"/>
              </w:rPr>
            </w:pPr>
            <w:r w:rsidRPr="00555B52">
              <w:rPr>
                <w:rFonts w:ascii="Calibri" w:eastAsia="Times New Roman" w:hAnsi="Calibri" w:cs="Calibri"/>
                <w:lang w:eastAsia="pl-PL"/>
              </w:rPr>
              <w:t>System musi generować raporty pokazujące dane w formie graficznej (wykresy) jak i</w:t>
            </w:r>
            <w:r w:rsidR="00350F40">
              <w:rPr>
                <w:rFonts w:ascii="Calibri" w:eastAsia="Times New Roman" w:hAnsi="Calibri" w:cs="Calibri"/>
                <w:lang w:eastAsia="pl-PL"/>
              </w:rPr>
              <w:t> </w:t>
            </w:r>
            <w:r w:rsidRPr="00555B52">
              <w:rPr>
                <w:rFonts w:ascii="Calibri" w:eastAsia="Times New Roman" w:hAnsi="Calibri" w:cs="Calibri"/>
                <w:lang w:eastAsia="pl-PL"/>
              </w:rPr>
              <w:t>tabelarycznej, w oparciu o kryteria wprowadzane przez użytkowników w formie filtrów. Raporty muszą obejmować również informacje o wszystkich konwersacjach pomiędzy monitorowanymi hostami.</w:t>
            </w:r>
          </w:p>
        </w:tc>
      </w:tr>
      <w:tr w:rsidR="007660A1" w:rsidRPr="00555B52" w14:paraId="56D77951" w14:textId="77777777" w:rsidTr="00D81C55">
        <w:trPr>
          <w:trHeight w:val="290"/>
        </w:trPr>
        <w:tc>
          <w:tcPr>
            <w:tcW w:w="0" w:type="auto"/>
            <w:vMerge w:val="restart"/>
            <w:tcBorders>
              <w:right w:val="single" w:sz="4" w:space="0" w:color="auto"/>
            </w:tcBorders>
            <w:shd w:val="clear" w:color="auto" w:fill="5B9BD5" w:themeFill="accent1"/>
            <w:vAlign w:val="center"/>
            <w:hideMark/>
          </w:tcPr>
          <w:p w14:paraId="0E8C3518" w14:textId="77777777" w:rsidR="007660A1" w:rsidRPr="00EA4213" w:rsidRDefault="007660A1" w:rsidP="00D81C55">
            <w:pPr>
              <w:spacing w:before="120" w:after="120" w:line="240" w:lineRule="auto"/>
              <w:jc w:val="center"/>
              <w:rPr>
                <w:rFonts w:ascii="Calibri" w:eastAsia="Times New Roman" w:hAnsi="Calibri" w:cs="Calibri"/>
                <w:b/>
                <w:color w:val="FFFFFF" w:themeColor="background1"/>
                <w:lang w:eastAsia="pl-PL"/>
              </w:rPr>
            </w:pPr>
            <w:r w:rsidRPr="00EA4213">
              <w:rPr>
                <w:rFonts w:ascii="Calibri" w:eastAsia="Times New Roman" w:hAnsi="Calibri" w:cs="Calibri"/>
                <w:b/>
                <w:color w:val="FFFFFF" w:themeColor="background1"/>
                <w:lang w:eastAsia="pl-PL"/>
              </w:rPr>
              <w:t>11.</w:t>
            </w:r>
            <w:r w:rsidRPr="00EA4213">
              <w:rPr>
                <w:rFonts w:ascii="Times New Roman" w:eastAsia="Times New Roman" w:hAnsi="Times New Roman" w:cs="Times New Roman"/>
                <w:b/>
                <w:color w:val="FFFFFF" w:themeColor="background1"/>
                <w:sz w:val="14"/>
                <w:szCs w:val="14"/>
                <w:lang w:eastAsia="pl-PL"/>
              </w:rPr>
              <w:t xml:space="preserve">   </w:t>
            </w:r>
            <w:r w:rsidRPr="00EA4213">
              <w:rPr>
                <w:rFonts w:ascii="Calibri" w:eastAsia="Times New Roman" w:hAnsi="Calibri" w:cs="Calibri"/>
                <w:b/>
                <w:color w:val="FFFFFF" w:themeColor="background1"/>
                <w:lang w:eastAsia="pl-PL"/>
              </w:rPr>
              <w:t> </w:t>
            </w:r>
          </w:p>
        </w:tc>
        <w:tc>
          <w:tcPr>
            <w:tcW w:w="0" w:type="auto"/>
            <w:tcBorders>
              <w:top w:val="single" w:sz="4" w:space="0" w:color="auto"/>
              <w:left w:val="single" w:sz="4" w:space="0" w:color="auto"/>
              <w:bottom w:val="nil"/>
              <w:right w:val="single" w:sz="4" w:space="0" w:color="auto"/>
            </w:tcBorders>
            <w:shd w:val="clear" w:color="auto" w:fill="auto"/>
            <w:vAlign w:val="center"/>
            <w:hideMark/>
          </w:tcPr>
          <w:p w14:paraId="33DD9630" w14:textId="77777777" w:rsidR="007660A1" w:rsidRPr="00555B52" w:rsidRDefault="007660A1" w:rsidP="00D81C55">
            <w:pPr>
              <w:spacing w:before="120" w:after="120" w:line="240" w:lineRule="auto"/>
              <w:rPr>
                <w:rFonts w:ascii="Calibri" w:eastAsia="Times New Roman" w:hAnsi="Calibri" w:cs="Calibri"/>
                <w:lang w:eastAsia="pl-PL"/>
              </w:rPr>
            </w:pPr>
            <w:r w:rsidRPr="00555B52">
              <w:rPr>
                <w:rFonts w:ascii="Calibri" w:eastAsia="Times New Roman" w:hAnsi="Calibri" w:cs="Calibri"/>
                <w:lang w:eastAsia="pl-PL"/>
              </w:rPr>
              <w:t>System musi udostępniać statystyki obciążenia sieci przez:</w:t>
            </w:r>
          </w:p>
        </w:tc>
      </w:tr>
      <w:tr w:rsidR="007660A1" w:rsidRPr="00555B52" w14:paraId="26A8A6CD" w14:textId="77777777" w:rsidTr="00D81C55">
        <w:trPr>
          <w:trHeight w:val="290"/>
        </w:trPr>
        <w:tc>
          <w:tcPr>
            <w:tcW w:w="0" w:type="auto"/>
            <w:vMerge/>
            <w:tcBorders>
              <w:right w:val="single" w:sz="4" w:space="0" w:color="auto"/>
            </w:tcBorders>
            <w:shd w:val="clear" w:color="auto" w:fill="5B9BD5" w:themeFill="accent1"/>
            <w:vAlign w:val="center"/>
            <w:hideMark/>
          </w:tcPr>
          <w:p w14:paraId="2355F603" w14:textId="77777777" w:rsidR="007660A1" w:rsidRPr="00EA4213" w:rsidRDefault="007660A1" w:rsidP="00D81C55">
            <w:pPr>
              <w:spacing w:before="120" w:after="12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33CBA5E9" w14:textId="77777777" w:rsidR="007660A1" w:rsidRPr="00555B52" w:rsidRDefault="007660A1" w:rsidP="00D81C55">
            <w:pPr>
              <w:spacing w:before="120" w:after="120" w:line="240" w:lineRule="auto"/>
              <w:rPr>
                <w:rFonts w:ascii="Calibri" w:eastAsia="Times New Roman" w:hAnsi="Calibri" w:cs="Calibri"/>
                <w:lang w:eastAsia="pl-PL"/>
              </w:rPr>
            </w:pPr>
            <w:r w:rsidRPr="00555B52">
              <w:rPr>
                <w:rFonts w:ascii="Calibri" w:eastAsia="Times New Roman" w:hAnsi="Calibri" w:cs="Calibri"/>
                <w:lang w:eastAsia="pl-PL"/>
              </w:rPr>
              <w:t>·</w:t>
            </w:r>
            <w:r w:rsidRPr="00555B52">
              <w:rPr>
                <w:rFonts w:ascii="Times New Roman" w:eastAsia="Times New Roman" w:hAnsi="Times New Roman" w:cs="Times New Roman"/>
                <w:color w:val="000000"/>
                <w:sz w:val="14"/>
                <w:szCs w:val="14"/>
                <w:lang w:eastAsia="pl-PL"/>
              </w:rPr>
              <w:t xml:space="preserve">         </w:t>
            </w:r>
            <w:r w:rsidRPr="00555B52">
              <w:rPr>
                <w:rFonts w:ascii="Calibri" w:eastAsia="Times New Roman" w:hAnsi="Calibri" w:cs="Calibri"/>
                <w:color w:val="000000"/>
                <w:lang w:eastAsia="pl-PL"/>
              </w:rPr>
              <w:t>adresy i sieci IP (źródłowe i docelowe),</w:t>
            </w:r>
          </w:p>
        </w:tc>
      </w:tr>
      <w:tr w:rsidR="007660A1" w:rsidRPr="00555B52" w14:paraId="44083F48" w14:textId="77777777" w:rsidTr="00D81C55">
        <w:trPr>
          <w:trHeight w:val="290"/>
        </w:trPr>
        <w:tc>
          <w:tcPr>
            <w:tcW w:w="0" w:type="auto"/>
            <w:vMerge/>
            <w:tcBorders>
              <w:right w:val="single" w:sz="4" w:space="0" w:color="auto"/>
            </w:tcBorders>
            <w:shd w:val="clear" w:color="auto" w:fill="5B9BD5" w:themeFill="accent1"/>
            <w:vAlign w:val="center"/>
            <w:hideMark/>
          </w:tcPr>
          <w:p w14:paraId="2F13C111" w14:textId="77777777" w:rsidR="007660A1" w:rsidRPr="00EA4213" w:rsidRDefault="007660A1" w:rsidP="00D81C55">
            <w:pPr>
              <w:spacing w:before="120" w:after="12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23E284AA" w14:textId="77777777" w:rsidR="007660A1" w:rsidRPr="00555B52" w:rsidRDefault="007660A1" w:rsidP="00D81C55">
            <w:pPr>
              <w:spacing w:before="120" w:after="120" w:line="240" w:lineRule="auto"/>
              <w:rPr>
                <w:rFonts w:ascii="Calibri" w:eastAsia="Times New Roman" w:hAnsi="Calibri" w:cs="Calibri"/>
                <w:lang w:eastAsia="pl-PL"/>
              </w:rPr>
            </w:pPr>
            <w:r w:rsidRPr="00555B52">
              <w:rPr>
                <w:rFonts w:ascii="Calibri" w:eastAsia="Times New Roman" w:hAnsi="Calibri" w:cs="Calibri"/>
                <w:lang w:eastAsia="pl-PL"/>
              </w:rPr>
              <w:t>·</w:t>
            </w:r>
            <w:r w:rsidRPr="00555B52">
              <w:rPr>
                <w:rFonts w:ascii="Times New Roman" w:eastAsia="Times New Roman" w:hAnsi="Times New Roman" w:cs="Times New Roman"/>
                <w:color w:val="000000"/>
                <w:sz w:val="14"/>
                <w:szCs w:val="14"/>
                <w:lang w:eastAsia="pl-PL"/>
              </w:rPr>
              <w:t xml:space="preserve">         </w:t>
            </w:r>
            <w:r w:rsidRPr="00555B52">
              <w:rPr>
                <w:rFonts w:ascii="Calibri" w:eastAsia="Times New Roman" w:hAnsi="Calibri" w:cs="Calibri"/>
                <w:color w:val="000000"/>
                <w:lang w:eastAsia="pl-PL"/>
              </w:rPr>
              <w:t>aplikacje (protokoły, porty źródłowe, docelowe),</w:t>
            </w:r>
          </w:p>
        </w:tc>
      </w:tr>
      <w:tr w:rsidR="007660A1" w:rsidRPr="00555B52" w14:paraId="634A6314" w14:textId="77777777" w:rsidTr="00D81C55">
        <w:trPr>
          <w:trHeight w:val="290"/>
        </w:trPr>
        <w:tc>
          <w:tcPr>
            <w:tcW w:w="0" w:type="auto"/>
            <w:vMerge/>
            <w:tcBorders>
              <w:right w:val="single" w:sz="4" w:space="0" w:color="auto"/>
            </w:tcBorders>
            <w:shd w:val="clear" w:color="auto" w:fill="5B9BD5" w:themeFill="accent1"/>
            <w:vAlign w:val="center"/>
            <w:hideMark/>
          </w:tcPr>
          <w:p w14:paraId="0B70789D" w14:textId="77777777" w:rsidR="007660A1" w:rsidRPr="00EA4213" w:rsidRDefault="007660A1" w:rsidP="00D81C55">
            <w:pPr>
              <w:spacing w:before="120" w:after="12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74CFCF23" w14:textId="77777777" w:rsidR="007660A1" w:rsidRPr="00555B52" w:rsidRDefault="007660A1" w:rsidP="00D81C55">
            <w:pPr>
              <w:spacing w:before="120" w:after="120" w:line="240" w:lineRule="auto"/>
              <w:rPr>
                <w:rFonts w:ascii="Calibri" w:eastAsia="Times New Roman" w:hAnsi="Calibri" w:cs="Calibri"/>
                <w:lang w:eastAsia="pl-PL"/>
              </w:rPr>
            </w:pPr>
            <w:r w:rsidRPr="00555B52">
              <w:rPr>
                <w:rFonts w:ascii="Calibri" w:eastAsia="Times New Roman" w:hAnsi="Calibri" w:cs="Calibri"/>
                <w:lang w:eastAsia="pl-PL"/>
              </w:rPr>
              <w:t>·</w:t>
            </w:r>
            <w:r w:rsidRPr="00555B52">
              <w:rPr>
                <w:rFonts w:ascii="Times New Roman" w:eastAsia="Times New Roman" w:hAnsi="Times New Roman" w:cs="Times New Roman"/>
                <w:color w:val="000000"/>
                <w:sz w:val="14"/>
                <w:szCs w:val="14"/>
                <w:lang w:eastAsia="pl-PL"/>
              </w:rPr>
              <w:t xml:space="preserve">         </w:t>
            </w:r>
            <w:r w:rsidRPr="00555B52">
              <w:rPr>
                <w:rFonts w:ascii="Calibri" w:eastAsia="Times New Roman" w:hAnsi="Calibri" w:cs="Calibri"/>
                <w:color w:val="000000"/>
                <w:lang w:eastAsia="pl-PL"/>
              </w:rPr>
              <w:t>klasy ruchu QoS (ToS/DSCP),</w:t>
            </w:r>
          </w:p>
        </w:tc>
      </w:tr>
      <w:tr w:rsidR="007660A1" w:rsidRPr="00555B52" w14:paraId="39926EEF" w14:textId="77777777" w:rsidTr="00D81C55">
        <w:trPr>
          <w:trHeight w:val="290"/>
        </w:trPr>
        <w:tc>
          <w:tcPr>
            <w:tcW w:w="0" w:type="auto"/>
            <w:vMerge/>
            <w:tcBorders>
              <w:right w:val="single" w:sz="4" w:space="0" w:color="auto"/>
            </w:tcBorders>
            <w:shd w:val="clear" w:color="auto" w:fill="5B9BD5" w:themeFill="accent1"/>
            <w:vAlign w:val="center"/>
            <w:hideMark/>
          </w:tcPr>
          <w:p w14:paraId="37C7EFBA" w14:textId="77777777" w:rsidR="007660A1" w:rsidRPr="00EA4213" w:rsidRDefault="007660A1" w:rsidP="00D81C55">
            <w:pPr>
              <w:spacing w:before="120" w:after="12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0C4476E9" w14:textId="77777777" w:rsidR="007660A1" w:rsidRPr="00555B52" w:rsidRDefault="007660A1" w:rsidP="00D81C55">
            <w:pPr>
              <w:spacing w:before="120" w:after="120" w:line="240" w:lineRule="auto"/>
              <w:rPr>
                <w:rFonts w:ascii="Calibri" w:eastAsia="Times New Roman" w:hAnsi="Calibri" w:cs="Calibri"/>
                <w:lang w:eastAsia="pl-PL"/>
              </w:rPr>
            </w:pPr>
            <w:r w:rsidRPr="00555B52">
              <w:rPr>
                <w:rFonts w:ascii="Calibri" w:eastAsia="Times New Roman" w:hAnsi="Calibri" w:cs="Calibri"/>
                <w:lang w:eastAsia="pl-PL"/>
              </w:rPr>
              <w:t>·</w:t>
            </w:r>
            <w:r w:rsidRPr="00555B52">
              <w:rPr>
                <w:rFonts w:ascii="Times New Roman" w:eastAsia="Times New Roman" w:hAnsi="Times New Roman" w:cs="Times New Roman"/>
                <w:color w:val="000000"/>
                <w:sz w:val="14"/>
                <w:szCs w:val="14"/>
                <w:lang w:eastAsia="pl-PL"/>
              </w:rPr>
              <w:t xml:space="preserve">         </w:t>
            </w:r>
            <w:r w:rsidRPr="00555B52">
              <w:rPr>
                <w:rFonts w:ascii="Calibri" w:eastAsia="Times New Roman" w:hAnsi="Calibri" w:cs="Calibri"/>
                <w:color w:val="000000"/>
                <w:lang w:eastAsia="pl-PL"/>
              </w:rPr>
              <w:t>systemy autonomiczne BGP (AS),</w:t>
            </w:r>
          </w:p>
        </w:tc>
      </w:tr>
      <w:tr w:rsidR="007660A1" w:rsidRPr="00555B52" w14:paraId="6417BC84" w14:textId="77777777" w:rsidTr="00D81C55">
        <w:trPr>
          <w:trHeight w:val="290"/>
        </w:trPr>
        <w:tc>
          <w:tcPr>
            <w:tcW w:w="0" w:type="auto"/>
            <w:vMerge/>
            <w:tcBorders>
              <w:right w:val="single" w:sz="4" w:space="0" w:color="auto"/>
            </w:tcBorders>
            <w:shd w:val="clear" w:color="auto" w:fill="5B9BD5" w:themeFill="accent1"/>
            <w:vAlign w:val="center"/>
            <w:hideMark/>
          </w:tcPr>
          <w:p w14:paraId="41B699B2" w14:textId="77777777" w:rsidR="007660A1" w:rsidRPr="00EA4213" w:rsidRDefault="007660A1" w:rsidP="00D81C55">
            <w:pPr>
              <w:spacing w:before="120" w:after="12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15331776" w14:textId="77777777" w:rsidR="007660A1" w:rsidRPr="00555B52" w:rsidRDefault="007660A1" w:rsidP="00D81C55">
            <w:pPr>
              <w:spacing w:before="120" w:after="120" w:line="240" w:lineRule="auto"/>
              <w:rPr>
                <w:rFonts w:ascii="Calibri" w:eastAsia="Times New Roman" w:hAnsi="Calibri" w:cs="Calibri"/>
                <w:lang w:eastAsia="pl-PL"/>
              </w:rPr>
            </w:pPr>
            <w:r w:rsidRPr="00555B52">
              <w:rPr>
                <w:rFonts w:ascii="Calibri" w:eastAsia="Times New Roman" w:hAnsi="Calibri" w:cs="Calibri"/>
                <w:lang w:eastAsia="pl-PL"/>
              </w:rPr>
              <w:t>·</w:t>
            </w:r>
            <w:r w:rsidRPr="00555B52">
              <w:rPr>
                <w:rFonts w:ascii="Times New Roman" w:eastAsia="Times New Roman" w:hAnsi="Times New Roman" w:cs="Times New Roman"/>
                <w:color w:val="000000"/>
                <w:sz w:val="14"/>
                <w:szCs w:val="14"/>
                <w:lang w:eastAsia="pl-PL"/>
              </w:rPr>
              <w:t xml:space="preserve">         </w:t>
            </w:r>
            <w:r w:rsidRPr="00555B52">
              <w:rPr>
                <w:rFonts w:ascii="Calibri" w:eastAsia="Times New Roman" w:hAnsi="Calibri" w:cs="Calibri"/>
                <w:color w:val="000000"/>
                <w:lang w:eastAsia="pl-PL"/>
              </w:rPr>
              <w:t>kraje rozpoznawane na podstawie sieci IP (dla adresów źródłowych i docelowych)</w:t>
            </w:r>
          </w:p>
        </w:tc>
      </w:tr>
      <w:tr w:rsidR="007660A1" w:rsidRPr="00555B52" w14:paraId="61D13C3D" w14:textId="77777777" w:rsidTr="00D81C55">
        <w:trPr>
          <w:trHeight w:val="290"/>
        </w:trPr>
        <w:tc>
          <w:tcPr>
            <w:tcW w:w="0" w:type="auto"/>
            <w:vMerge/>
            <w:tcBorders>
              <w:right w:val="single" w:sz="4" w:space="0" w:color="auto"/>
            </w:tcBorders>
            <w:shd w:val="clear" w:color="auto" w:fill="5B9BD5" w:themeFill="accent1"/>
            <w:vAlign w:val="center"/>
            <w:hideMark/>
          </w:tcPr>
          <w:p w14:paraId="7DA80C0F" w14:textId="77777777" w:rsidR="007660A1" w:rsidRPr="00EA4213" w:rsidRDefault="007660A1" w:rsidP="00D81C55">
            <w:pPr>
              <w:spacing w:before="120" w:after="12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32E3A22C"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w:t>
            </w:r>
            <w:r w:rsidRPr="00555B52">
              <w:rPr>
                <w:rFonts w:ascii="Times New Roman" w:eastAsia="Times New Roman" w:hAnsi="Times New Roman" w:cs="Times New Roman"/>
                <w:color w:val="000000"/>
                <w:sz w:val="14"/>
                <w:szCs w:val="14"/>
                <w:lang w:eastAsia="pl-PL"/>
              </w:rPr>
              <w:t xml:space="preserve">         </w:t>
            </w:r>
            <w:r w:rsidRPr="00555B52">
              <w:rPr>
                <w:rFonts w:ascii="Calibri" w:eastAsia="Times New Roman" w:hAnsi="Calibri" w:cs="Calibri"/>
                <w:color w:val="000000"/>
                <w:lang w:eastAsia="pl-PL"/>
              </w:rPr>
              <w:t>ruch z określonymi flagami TCP,</w:t>
            </w:r>
          </w:p>
        </w:tc>
      </w:tr>
      <w:tr w:rsidR="007660A1" w:rsidRPr="00555B52" w14:paraId="7768648B" w14:textId="77777777" w:rsidTr="00D81C55">
        <w:trPr>
          <w:trHeight w:val="300"/>
        </w:trPr>
        <w:tc>
          <w:tcPr>
            <w:tcW w:w="0" w:type="auto"/>
            <w:vMerge/>
            <w:tcBorders>
              <w:right w:val="single" w:sz="4" w:space="0" w:color="auto"/>
            </w:tcBorders>
            <w:shd w:val="clear" w:color="auto" w:fill="5B9BD5" w:themeFill="accent1"/>
            <w:vAlign w:val="center"/>
            <w:hideMark/>
          </w:tcPr>
          <w:p w14:paraId="3300CA3A" w14:textId="77777777" w:rsidR="007660A1" w:rsidRPr="00EA4213" w:rsidRDefault="007660A1" w:rsidP="00D81C55">
            <w:pPr>
              <w:spacing w:before="120" w:after="12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05AD349"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w:t>
            </w:r>
            <w:r w:rsidRPr="00555B52">
              <w:rPr>
                <w:rFonts w:ascii="Times New Roman" w:eastAsia="Times New Roman" w:hAnsi="Times New Roman" w:cs="Times New Roman"/>
                <w:color w:val="000000"/>
                <w:sz w:val="14"/>
                <w:szCs w:val="14"/>
                <w:lang w:eastAsia="pl-PL"/>
              </w:rPr>
              <w:t xml:space="preserve">         </w:t>
            </w:r>
            <w:r w:rsidRPr="00555B52">
              <w:rPr>
                <w:rFonts w:ascii="Calibri" w:eastAsia="Times New Roman" w:hAnsi="Calibri" w:cs="Calibri"/>
                <w:color w:val="000000"/>
                <w:lang w:eastAsia="pl-PL"/>
              </w:rPr>
              <w:t>protokoły IPv4 oraz IPv6.</w:t>
            </w:r>
          </w:p>
        </w:tc>
      </w:tr>
      <w:tr w:rsidR="007660A1" w:rsidRPr="00555B52" w14:paraId="4EA49FAB" w14:textId="77777777" w:rsidTr="00D81C55">
        <w:trPr>
          <w:trHeight w:val="1170"/>
        </w:trPr>
        <w:tc>
          <w:tcPr>
            <w:tcW w:w="0" w:type="auto"/>
            <w:shd w:val="clear" w:color="auto" w:fill="5B9BD5" w:themeFill="accent1"/>
            <w:vAlign w:val="center"/>
            <w:hideMark/>
          </w:tcPr>
          <w:p w14:paraId="7AE61E35" w14:textId="77777777" w:rsidR="007660A1" w:rsidRPr="00EA4213" w:rsidRDefault="007660A1" w:rsidP="00D81C55">
            <w:pPr>
              <w:spacing w:before="120" w:after="120" w:line="240" w:lineRule="auto"/>
              <w:jc w:val="center"/>
              <w:rPr>
                <w:rFonts w:ascii="Calibri" w:eastAsia="Times New Roman" w:hAnsi="Calibri" w:cs="Calibri"/>
                <w:b/>
                <w:color w:val="FFFFFF" w:themeColor="background1"/>
                <w:lang w:eastAsia="pl-PL"/>
              </w:rPr>
            </w:pPr>
            <w:r w:rsidRPr="00EA4213">
              <w:rPr>
                <w:rFonts w:ascii="Calibri" w:eastAsia="Times New Roman" w:hAnsi="Calibri" w:cs="Calibri"/>
                <w:b/>
                <w:color w:val="FFFFFF" w:themeColor="background1"/>
                <w:lang w:eastAsia="pl-PL"/>
              </w:rPr>
              <w:t>12.</w:t>
            </w:r>
            <w:r w:rsidRPr="00EA4213">
              <w:rPr>
                <w:rFonts w:ascii="Times New Roman" w:eastAsia="Times New Roman" w:hAnsi="Times New Roman" w:cs="Times New Roman"/>
                <w:b/>
                <w:color w:val="FFFFFF" w:themeColor="background1"/>
                <w:sz w:val="14"/>
                <w:szCs w:val="14"/>
                <w:lang w:eastAsia="pl-PL"/>
              </w:rPr>
              <w:t xml:space="preserve">   </w:t>
            </w:r>
            <w:r w:rsidRPr="00EA4213">
              <w:rPr>
                <w:rFonts w:ascii="Calibri" w:eastAsia="Times New Roman" w:hAnsi="Calibri" w:cs="Calibri"/>
                <w:b/>
                <w:color w:val="FFFFFF" w:themeColor="background1"/>
                <w:lang w:eastAsia="pl-PL"/>
              </w:rPr>
              <w:t> </w:t>
            </w:r>
          </w:p>
        </w:tc>
        <w:tc>
          <w:tcPr>
            <w:tcW w:w="0" w:type="auto"/>
            <w:tcBorders>
              <w:top w:val="single" w:sz="4" w:space="0" w:color="auto"/>
            </w:tcBorders>
            <w:shd w:val="clear" w:color="auto" w:fill="auto"/>
            <w:vAlign w:val="center"/>
            <w:hideMark/>
          </w:tcPr>
          <w:p w14:paraId="6921BEE1"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musi generować raporty zgodnie z kryteriami ustalanymi przez administratorów oraz na podstawie predefiniowanych wzorców. Raport musza być tworzone w różnych formatach – minimum PDF i CSV. Użytkownik musi posiadać wpływa na układ raportu poprzez dobór ilości i</w:t>
            </w:r>
            <w:r w:rsidR="00350F40">
              <w:rPr>
                <w:rFonts w:ascii="Calibri" w:eastAsia="Times New Roman" w:hAnsi="Calibri" w:cs="Calibri"/>
                <w:color w:val="000000"/>
                <w:lang w:eastAsia="pl-PL"/>
              </w:rPr>
              <w:t> </w:t>
            </w:r>
            <w:r w:rsidRPr="00555B52">
              <w:rPr>
                <w:rFonts w:ascii="Calibri" w:eastAsia="Times New Roman" w:hAnsi="Calibri" w:cs="Calibri"/>
                <w:color w:val="000000"/>
                <w:lang w:eastAsia="pl-PL"/>
              </w:rPr>
              <w:t>rodzaju informacji, z których raport będzie się składał.</w:t>
            </w:r>
          </w:p>
        </w:tc>
      </w:tr>
      <w:tr w:rsidR="007660A1" w:rsidRPr="00555B52" w14:paraId="38FDA764" w14:textId="77777777" w:rsidTr="00D81C55">
        <w:trPr>
          <w:trHeight w:val="1050"/>
        </w:trPr>
        <w:tc>
          <w:tcPr>
            <w:tcW w:w="0" w:type="auto"/>
            <w:shd w:val="clear" w:color="auto" w:fill="5B9BD5" w:themeFill="accent1"/>
            <w:vAlign w:val="center"/>
            <w:hideMark/>
          </w:tcPr>
          <w:p w14:paraId="1C8E4C79" w14:textId="77777777" w:rsidR="007660A1" w:rsidRPr="00EA4213" w:rsidRDefault="007660A1" w:rsidP="00D81C55">
            <w:pPr>
              <w:spacing w:before="120" w:after="120" w:line="240" w:lineRule="auto"/>
              <w:jc w:val="center"/>
              <w:rPr>
                <w:rFonts w:ascii="Calibri" w:eastAsia="Times New Roman" w:hAnsi="Calibri" w:cs="Calibri"/>
                <w:b/>
                <w:color w:val="FFFFFF" w:themeColor="background1"/>
                <w:lang w:eastAsia="pl-PL"/>
              </w:rPr>
            </w:pPr>
            <w:r w:rsidRPr="00EA4213">
              <w:rPr>
                <w:rFonts w:ascii="Calibri" w:eastAsia="Times New Roman" w:hAnsi="Calibri" w:cs="Calibri"/>
                <w:b/>
                <w:color w:val="FFFFFF" w:themeColor="background1"/>
                <w:lang w:eastAsia="pl-PL"/>
              </w:rPr>
              <w:t>13.</w:t>
            </w:r>
            <w:r w:rsidRPr="00EA4213">
              <w:rPr>
                <w:rFonts w:ascii="Times New Roman" w:eastAsia="Times New Roman" w:hAnsi="Times New Roman" w:cs="Times New Roman"/>
                <w:b/>
                <w:color w:val="FFFFFF" w:themeColor="background1"/>
                <w:sz w:val="14"/>
                <w:szCs w:val="14"/>
                <w:lang w:eastAsia="pl-PL"/>
              </w:rPr>
              <w:t xml:space="preserve">   </w:t>
            </w:r>
            <w:r w:rsidRPr="00EA4213">
              <w:rPr>
                <w:rFonts w:ascii="Calibri" w:eastAsia="Times New Roman" w:hAnsi="Calibri" w:cs="Calibri"/>
                <w:b/>
                <w:color w:val="FFFFFF" w:themeColor="background1"/>
                <w:lang w:eastAsia="pl-PL"/>
              </w:rPr>
              <w:t> </w:t>
            </w:r>
          </w:p>
        </w:tc>
        <w:tc>
          <w:tcPr>
            <w:tcW w:w="0" w:type="auto"/>
            <w:tcBorders>
              <w:bottom w:val="single" w:sz="4" w:space="0" w:color="auto"/>
            </w:tcBorders>
            <w:shd w:val="clear" w:color="auto" w:fill="auto"/>
            <w:vAlign w:val="center"/>
            <w:hideMark/>
          </w:tcPr>
          <w:p w14:paraId="1A188045"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musi posiadać funkcję automatycznego rozwiązywania adresów IP do nazw domenowych.</w:t>
            </w:r>
          </w:p>
        </w:tc>
      </w:tr>
      <w:tr w:rsidR="007660A1" w:rsidRPr="00555B52" w14:paraId="31B32688" w14:textId="77777777" w:rsidTr="00D81C55">
        <w:trPr>
          <w:trHeight w:val="580"/>
        </w:trPr>
        <w:tc>
          <w:tcPr>
            <w:tcW w:w="0" w:type="auto"/>
            <w:vMerge w:val="restart"/>
            <w:tcBorders>
              <w:right w:val="single" w:sz="4" w:space="0" w:color="auto"/>
            </w:tcBorders>
            <w:shd w:val="clear" w:color="auto" w:fill="5B9BD5" w:themeFill="accent1"/>
            <w:vAlign w:val="center"/>
            <w:hideMark/>
          </w:tcPr>
          <w:p w14:paraId="760B7660" w14:textId="77777777" w:rsidR="007660A1" w:rsidRPr="00EA4213" w:rsidRDefault="007660A1" w:rsidP="00D81C55">
            <w:pPr>
              <w:spacing w:before="120" w:after="120" w:line="240" w:lineRule="auto"/>
              <w:jc w:val="center"/>
              <w:rPr>
                <w:rFonts w:ascii="Calibri" w:eastAsia="Times New Roman" w:hAnsi="Calibri" w:cs="Calibri"/>
                <w:b/>
                <w:color w:val="FFFFFF" w:themeColor="background1"/>
                <w:lang w:eastAsia="pl-PL"/>
              </w:rPr>
            </w:pPr>
            <w:r w:rsidRPr="00EA4213">
              <w:rPr>
                <w:rFonts w:ascii="Calibri" w:eastAsia="Times New Roman" w:hAnsi="Calibri" w:cs="Calibri"/>
                <w:b/>
                <w:color w:val="FFFFFF" w:themeColor="background1"/>
                <w:lang w:eastAsia="pl-PL"/>
              </w:rPr>
              <w:t>14.</w:t>
            </w:r>
            <w:r w:rsidRPr="00EA4213">
              <w:rPr>
                <w:rFonts w:ascii="Times New Roman" w:eastAsia="Times New Roman" w:hAnsi="Times New Roman" w:cs="Times New Roman"/>
                <w:b/>
                <w:color w:val="FFFFFF" w:themeColor="background1"/>
                <w:sz w:val="14"/>
                <w:szCs w:val="14"/>
                <w:lang w:eastAsia="pl-PL"/>
              </w:rPr>
              <w:t xml:space="preserve">   </w:t>
            </w:r>
            <w:r w:rsidRPr="00EA4213">
              <w:rPr>
                <w:rFonts w:ascii="Calibri" w:eastAsia="Times New Roman" w:hAnsi="Calibri" w:cs="Calibri"/>
                <w:b/>
                <w:color w:val="FFFFFF" w:themeColor="background1"/>
                <w:lang w:eastAsia="pl-PL"/>
              </w:rPr>
              <w:t> </w:t>
            </w:r>
          </w:p>
        </w:tc>
        <w:tc>
          <w:tcPr>
            <w:tcW w:w="0" w:type="auto"/>
            <w:tcBorders>
              <w:top w:val="single" w:sz="4" w:space="0" w:color="auto"/>
              <w:left w:val="single" w:sz="4" w:space="0" w:color="auto"/>
              <w:bottom w:val="nil"/>
              <w:right w:val="single" w:sz="4" w:space="0" w:color="auto"/>
            </w:tcBorders>
            <w:shd w:val="clear" w:color="auto" w:fill="auto"/>
            <w:vAlign w:val="center"/>
            <w:hideMark/>
          </w:tcPr>
          <w:p w14:paraId="30C932EB"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musi posiadać funkcję nadawania nazw własnych następującym zaobserwowanym obiektom:</w:t>
            </w:r>
          </w:p>
        </w:tc>
      </w:tr>
      <w:tr w:rsidR="007660A1" w:rsidRPr="00555B52" w14:paraId="1C2B1BB2" w14:textId="77777777" w:rsidTr="00D81C55">
        <w:trPr>
          <w:trHeight w:val="290"/>
        </w:trPr>
        <w:tc>
          <w:tcPr>
            <w:tcW w:w="0" w:type="auto"/>
            <w:vMerge/>
            <w:tcBorders>
              <w:right w:val="single" w:sz="4" w:space="0" w:color="auto"/>
            </w:tcBorders>
            <w:shd w:val="clear" w:color="auto" w:fill="5B9BD5" w:themeFill="accent1"/>
            <w:vAlign w:val="center"/>
            <w:hideMark/>
          </w:tcPr>
          <w:p w14:paraId="40D9FBFC" w14:textId="77777777" w:rsidR="007660A1" w:rsidRPr="00EA4213" w:rsidRDefault="007660A1" w:rsidP="00D81C55">
            <w:pPr>
              <w:spacing w:before="120" w:after="12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05A4BE74"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w:t>
            </w:r>
            <w:r w:rsidRPr="00555B52">
              <w:rPr>
                <w:rFonts w:ascii="Times New Roman" w:eastAsia="Times New Roman" w:hAnsi="Times New Roman" w:cs="Times New Roman"/>
                <w:color w:val="000000"/>
                <w:sz w:val="14"/>
                <w:szCs w:val="14"/>
                <w:lang w:eastAsia="pl-PL"/>
              </w:rPr>
              <w:t xml:space="preserve">           </w:t>
            </w:r>
            <w:r w:rsidRPr="00555B52">
              <w:rPr>
                <w:rFonts w:ascii="Calibri" w:eastAsia="Times New Roman" w:hAnsi="Calibri" w:cs="Calibri"/>
                <w:color w:val="000000"/>
                <w:lang w:eastAsia="pl-PL"/>
              </w:rPr>
              <w:t>podsieciom,</w:t>
            </w:r>
          </w:p>
        </w:tc>
      </w:tr>
      <w:tr w:rsidR="007660A1" w:rsidRPr="00555B52" w14:paraId="3F1E85E4" w14:textId="77777777" w:rsidTr="00D81C55">
        <w:trPr>
          <w:trHeight w:val="290"/>
        </w:trPr>
        <w:tc>
          <w:tcPr>
            <w:tcW w:w="0" w:type="auto"/>
            <w:vMerge/>
            <w:tcBorders>
              <w:right w:val="single" w:sz="4" w:space="0" w:color="auto"/>
            </w:tcBorders>
            <w:shd w:val="clear" w:color="auto" w:fill="5B9BD5" w:themeFill="accent1"/>
            <w:vAlign w:val="center"/>
            <w:hideMark/>
          </w:tcPr>
          <w:p w14:paraId="3CD22DF1" w14:textId="77777777" w:rsidR="007660A1" w:rsidRPr="00EA4213" w:rsidRDefault="007660A1" w:rsidP="00D81C55">
            <w:pPr>
              <w:spacing w:before="120" w:after="12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66394BD1"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w:t>
            </w:r>
            <w:r w:rsidRPr="00555B52">
              <w:rPr>
                <w:rFonts w:ascii="Times New Roman" w:eastAsia="Times New Roman" w:hAnsi="Times New Roman" w:cs="Times New Roman"/>
                <w:color w:val="000000"/>
                <w:sz w:val="14"/>
                <w:szCs w:val="14"/>
                <w:lang w:eastAsia="pl-PL"/>
              </w:rPr>
              <w:t xml:space="preserve">           </w:t>
            </w:r>
            <w:r w:rsidRPr="00555B52">
              <w:rPr>
                <w:rFonts w:ascii="Calibri" w:eastAsia="Times New Roman" w:hAnsi="Calibri" w:cs="Calibri"/>
                <w:color w:val="000000"/>
                <w:lang w:eastAsia="pl-PL"/>
              </w:rPr>
              <w:t>aplikacjom (adresom IP i portom),</w:t>
            </w:r>
          </w:p>
        </w:tc>
      </w:tr>
      <w:tr w:rsidR="007660A1" w:rsidRPr="00555B52" w14:paraId="2EA3DAD5" w14:textId="77777777" w:rsidTr="00D81C55">
        <w:trPr>
          <w:trHeight w:val="300"/>
        </w:trPr>
        <w:tc>
          <w:tcPr>
            <w:tcW w:w="0" w:type="auto"/>
            <w:vMerge/>
            <w:tcBorders>
              <w:right w:val="single" w:sz="4" w:space="0" w:color="auto"/>
            </w:tcBorders>
            <w:shd w:val="clear" w:color="auto" w:fill="5B9BD5" w:themeFill="accent1"/>
            <w:vAlign w:val="center"/>
            <w:hideMark/>
          </w:tcPr>
          <w:p w14:paraId="11034410" w14:textId="77777777" w:rsidR="007660A1" w:rsidRPr="00EA4213" w:rsidRDefault="007660A1" w:rsidP="00D81C55">
            <w:pPr>
              <w:spacing w:before="120" w:after="12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556D12F"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w:t>
            </w:r>
            <w:r w:rsidRPr="00555B52">
              <w:rPr>
                <w:rFonts w:ascii="Times New Roman" w:eastAsia="Times New Roman" w:hAnsi="Times New Roman" w:cs="Times New Roman"/>
                <w:color w:val="000000"/>
                <w:sz w:val="14"/>
                <w:szCs w:val="14"/>
                <w:lang w:eastAsia="pl-PL"/>
              </w:rPr>
              <w:t xml:space="preserve">           </w:t>
            </w:r>
            <w:r w:rsidRPr="00555B52">
              <w:rPr>
                <w:rFonts w:ascii="Calibri" w:eastAsia="Times New Roman" w:hAnsi="Calibri" w:cs="Calibri"/>
                <w:color w:val="000000"/>
                <w:lang w:eastAsia="pl-PL"/>
              </w:rPr>
              <w:t>systemom autonomicznym BGP (AS).</w:t>
            </w:r>
          </w:p>
        </w:tc>
      </w:tr>
      <w:tr w:rsidR="007660A1" w:rsidRPr="00555B52" w14:paraId="3FB66D4D" w14:textId="77777777" w:rsidTr="00D81C55">
        <w:trPr>
          <w:trHeight w:val="1170"/>
        </w:trPr>
        <w:tc>
          <w:tcPr>
            <w:tcW w:w="0" w:type="auto"/>
            <w:shd w:val="clear" w:color="auto" w:fill="5B9BD5" w:themeFill="accent1"/>
            <w:vAlign w:val="center"/>
            <w:hideMark/>
          </w:tcPr>
          <w:p w14:paraId="5F0EE04A" w14:textId="77777777" w:rsidR="007660A1" w:rsidRPr="00EA4213" w:rsidRDefault="007660A1" w:rsidP="00D81C55">
            <w:pPr>
              <w:spacing w:before="120" w:after="120" w:line="240" w:lineRule="auto"/>
              <w:jc w:val="center"/>
              <w:rPr>
                <w:rFonts w:ascii="Calibri" w:eastAsia="Times New Roman" w:hAnsi="Calibri" w:cs="Calibri"/>
                <w:b/>
                <w:color w:val="FFFFFF" w:themeColor="background1"/>
                <w:lang w:eastAsia="pl-PL"/>
              </w:rPr>
            </w:pPr>
            <w:r w:rsidRPr="00EA4213">
              <w:rPr>
                <w:rFonts w:ascii="Calibri" w:eastAsia="Times New Roman" w:hAnsi="Calibri" w:cs="Calibri"/>
                <w:b/>
                <w:color w:val="FFFFFF" w:themeColor="background1"/>
                <w:lang w:eastAsia="pl-PL"/>
              </w:rPr>
              <w:t>15.</w:t>
            </w:r>
            <w:r w:rsidRPr="00EA4213">
              <w:rPr>
                <w:rFonts w:ascii="Times New Roman" w:eastAsia="Times New Roman" w:hAnsi="Times New Roman" w:cs="Times New Roman"/>
                <w:b/>
                <w:color w:val="FFFFFF" w:themeColor="background1"/>
                <w:sz w:val="14"/>
                <w:szCs w:val="14"/>
                <w:lang w:eastAsia="pl-PL"/>
              </w:rPr>
              <w:t xml:space="preserve">   </w:t>
            </w:r>
            <w:r w:rsidRPr="00EA4213">
              <w:rPr>
                <w:rFonts w:ascii="Calibri" w:eastAsia="Times New Roman" w:hAnsi="Calibri" w:cs="Calibri"/>
                <w:b/>
                <w:color w:val="FFFFFF" w:themeColor="background1"/>
                <w:lang w:eastAsia="pl-PL"/>
              </w:rPr>
              <w:t> </w:t>
            </w:r>
          </w:p>
        </w:tc>
        <w:tc>
          <w:tcPr>
            <w:tcW w:w="0" w:type="auto"/>
            <w:tcBorders>
              <w:top w:val="single" w:sz="4" w:space="0" w:color="auto"/>
            </w:tcBorders>
            <w:shd w:val="clear" w:color="auto" w:fill="auto"/>
            <w:vAlign w:val="center"/>
            <w:hideMark/>
          </w:tcPr>
          <w:p w14:paraId="58BF5897"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musi udostępniać zbiorcze dane statystyczne zawierające sumaryczną liczbę otrzymanych eksportów próbek ruchu określonego typu wysłanych przez każde z urządzeń, wraz z informacjami na temat średniej oraz szczytowej liczby otrzymywanych eksportów od każdego z urządzeń.</w:t>
            </w:r>
          </w:p>
        </w:tc>
      </w:tr>
      <w:tr w:rsidR="007660A1" w:rsidRPr="00555B52" w14:paraId="1197FA7B" w14:textId="77777777" w:rsidTr="00D81C55">
        <w:trPr>
          <w:trHeight w:val="1170"/>
        </w:trPr>
        <w:tc>
          <w:tcPr>
            <w:tcW w:w="0" w:type="auto"/>
            <w:shd w:val="clear" w:color="auto" w:fill="5B9BD5" w:themeFill="accent1"/>
            <w:vAlign w:val="center"/>
            <w:hideMark/>
          </w:tcPr>
          <w:p w14:paraId="548BF1A5" w14:textId="77777777" w:rsidR="007660A1" w:rsidRPr="00EA4213" w:rsidRDefault="007660A1" w:rsidP="00D81C55">
            <w:pPr>
              <w:spacing w:before="120" w:after="120" w:line="240" w:lineRule="auto"/>
              <w:jc w:val="center"/>
              <w:rPr>
                <w:rFonts w:ascii="Calibri" w:eastAsia="Times New Roman" w:hAnsi="Calibri" w:cs="Calibri"/>
                <w:b/>
                <w:color w:val="FFFFFF" w:themeColor="background1"/>
                <w:lang w:eastAsia="pl-PL"/>
              </w:rPr>
            </w:pPr>
            <w:r w:rsidRPr="00EA4213">
              <w:rPr>
                <w:rFonts w:ascii="Calibri" w:eastAsia="Times New Roman" w:hAnsi="Calibri" w:cs="Calibri"/>
                <w:b/>
                <w:color w:val="FFFFFF" w:themeColor="background1"/>
                <w:lang w:eastAsia="pl-PL"/>
              </w:rPr>
              <w:t>16.</w:t>
            </w:r>
            <w:r w:rsidRPr="00EA4213">
              <w:rPr>
                <w:rFonts w:ascii="Times New Roman" w:eastAsia="Times New Roman" w:hAnsi="Times New Roman" w:cs="Times New Roman"/>
                <w:b/>
                <w:color w:val="FFFFFF" w:themeColor="background1"/>
                <w:sz w:val="14"/>
                <w:szCs w:val="14"/>
                <w:lang w:eastAsia="pl-PL"/>
              </w:rPr>
              <w:t xml:space="preserve">   </w:t>
            </w:r>
            <w:r w:rsidRPr="00EA4213">
              <w:rPr>
                <w:rFonts w:ascii="Calibri" w:eastAsia="Times New Roman" w:hAnsi="Calibri" w:cs="Calibri"/>
                <w:b/>
                <w:color w:val="FFFFFF" w:themeColor="background1"/>
                <w:lang w:eastAsia="pl-PL"/>
              </w:rPr>
              <w:t> </w:t>
            </w:r>
          </w:p>
        </w:tc>
        <w:tc>
          <w:tcPr>
            <w:tcW w:w="0" w:type="auto"/>
            <w:shd w:val="clear" w:color="auto" w:fill="auto"/>
            <w:vAlign w:val="center"/>
            <w:hideMark/>
          </w:tcPr>
          <w:p w14:paraId="17C23C82"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musi pozwalać na definiowania alarmów, które będą powiadamiać administratora o</w:t>
            </w:r>
            <w:r w:rsidR="00350F40">
              <w:rPr>
                <w:rFonts w:ascii="Calibri" w:eastAsia="Times New Roman" w:hAnsi="Calibri" w:cs="Calibri"/>
                <w:color w:val="000000"/>
                <w:lang w:eastAsia="pl-PL"/>
              </w:rPr>
              <w:t> </w:t>
            </w:r>
            <w:r w:rsidRPr="00555B52">
              <w:rPr>
                <w:rFonts w:ascii="Calibri" w:eastAsia="Times New Roman" w:hAnsi="Calibri" w:cs="Calibri"/>
                <w:color w:val="000000"/>
                <w:lang w:eastAsia="pl-PL"/>
              </w:rPr>
              <w:t>ruchu sieciowym (globalnym oraz z wybranych sieci, protokołów i aplikacji) przekraczającym zdefiniowane wartości progowe wyrażone w jednostkach ilości danych (pakietach oraz bajtach), a także w jednostkach prędkości transmisji (bitach/sekundę, pakietach/sekundę).</w:t>
            </w:r>
          </w:p>
        </w:tc>
      </w:tr>
      <w:tr w:rsidR="007660A1" w:rsidRPr="00555B52" w14:paraId="7278D081" w14:textId="77777777" w:rsidTr="00D81C55">
        <w:trPr>
          <w:trHeight w:val="880"/>
        </w:trPr>
        <w:tc>
          <w:tcPr>
            <w:tcW w:w="0" w:type="auto"/>
            <w:shd w:val="clear" w:color="auto" w:fill="5B9BD5" w:themeFill="accent1"/>
            <w:vAlign w:val="center"/>
            <w:hideMark/>
          </w:tcPr>
          <w:p w14:paraId="0E70FD74" w14:textId="77777777" w:rsidR="007660A1" w:rsidRPr="00EA4213" w:rsidRDefault="007660A1" w:rsidP="00D81C55">
            <w:pPr>
              <w:spacing w:before="120" w:after="120" w:line="240" w:lineRule="auto"/>
              <w:jc w:val="center"/>
              <w:rPr>
                <w:rFonts w:ascii="Calibri" w:eastAsia="Times New Roman" w:hAnsi="Calibri" w:cs="Calibri"/>
                <w:b/>
                <w:color w:val="FFFFFF" w:themeColor="background1"/>
                <w:lang w:eastAsia="pl-PL"/>
              </w:rPr>
            </w:pPr>
            <w:r w:rsidRPr="00EA4213">
              <w:rPr>
                <w:rFonts w:ascii="Calibri" w:eastAsia="Times New Roman" w:hAnsi="Calibri" w:cs="Calibri"/>
                <w:b/>
                <w:color w:val="FFFFFF" w:themeColor="background1"/>
                <w:lang w:eastAsia="pl-PL"/>
              </w:rPr>
              <w:t>17.</w:t>
            </w:r>
            <w:r w:rsidRPr="00EA4213">
              <w:rPr>
                <w:rFonts w:ascii="Times New Roman" w:eastAsia="Times New Roman" w:hAnsi="Times New Roman" w:cs="Times New Roman"/>
                <w:b/>
                <w:color w:val="FFFFFF" w:themeColor="background1"/>
                <w:sz w:val="14"/>
                <w:szCs w:val="14"/>
                <w:lang w:eastAsia="pl-PL"/>
              </w:rPr>
              <w:t xml:space="preserve">   </w:t>
            </w:r>
            <w:r w:rsidRPr="00EA4213">
              <w:rPr>
                <w:rFonts w:ascii="Calibri" w:eastAsia="Times New Roman" w:hAnsi="Calibri" w:cs="Calibri"/>
                <w:b/>
                <w:color w:val="FFFFFF" w:themeColor="background1"/>
                <w:lang w:eastAsia="pl-PL"/>
              </w:rPr>
              <w:t> </w:t>
            </w:r>
          </w:p>
        </w:tc>
        <w:tc>
          <w:tcPr>
            <w:tcW w:w="0" w:type="auto"/>
            <w:shd w:val="clear" w:color="auto" w:fill="auto"/>
            <w:vAlign w:val="center"/>
            <w:hideMark/>
          </w:tcPr>
          <w:p w14:paraId="1FB80A88"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Alarmy muszą być wysyłane przy wykorzystaniu co najmniej następujących metod: syslog, e-mail, SNMP trap, komunikaty SMS (w typ przypadku dopuszcza się możliwość integracji z</w:t>
            </w:r>
            <w:r w:rsidR="00350F40">
              <w:rPr>
                <w:rFonts w:ascii="Calibri" w:eastAsia="Times New Roman" w:hAnsi="Calibri" w:cs="Calibri"/>
                <w:color w:val="000000"/>
                <w:lang w:eastAsia="pl-PL"/>
              </w:rPr>
              <w:t> </w:t>
            </w:r>
            <w:r w:rsidRPr="00555B52">
              <w:rPr>
                <w:rFonts w:ascii="Calibri" w:eastAsia="Times New Roman" w:hAnsi="Calibri" w:cs="Calibri"/>
                <w:color w:val="000000"/>
                <w:lang w:eastAsia="pl-PL"/>
              </w:rPr>
              <w:t>zewnętrzną bramką SMS).</w:t>
            </w:r>
          </w:p>
        </w:tc>
      </w:tr>
      <w:tr w:rsidR="007660A1" w:rsidRPr="00555B52" w14:paraId="1DA2835D" w14:textId="77777777" w:rsidTr="00D81C55">
        <w:trPr>
          <w:trHeight w:val="590"/>
        </w:trPr>
        <w:tc>
          <w:tcPr>
            <w:tcW w:w="0" w:type="auto"/>
            <w:shd w:val="clear" w:color="auto" w:fill="5B9BD5" w:themeFill="accent1"/>
            <w:vAlign w:val="center"/>
            <w:hideMark/>
          </w:tcPr>
          <w:p w14:paraId="1FE3E18C" w14:textId="77777777" w:rsidR="007660A1" w:rsidRPr="00EA4213" w:rsidRDefault="007660A1" w:rsidP="00D81C55">
            <w:pPr>
              <w:spacing w:before="120" w:after="120" w:line="240" w:lineRule="auto"/>
              <w:jc w:val="center"/>
              <w:rPr>
                <w:rFonts w:ascii="Calibri" w:eastAsia="Times New Roman" w:hAnsi="Calibri" w:cs="Calibri"/>
                <w:b/>
                <w:color w:val="FFFFFF" w:themeColor="background1"/>
                <w:lang w:eastAsia="pl-PL"/>
              </w:rPr>
            </w:pPr>
            <w:r w:rsidRPr="00EA4213">
              <w:rPr>
                <w:rFonts w:ascii="Calibri" w:eastAsia="Times New Roman" w:hAnsi="Calibri" w:cs="Calibri"/>
                <w:b/>
                <w:color w:val="FFFFFF" w:themeColor="background1"/>
                <w:lang w:eastAsia="pl-PL"/>
              </w:rPr>
              <w:t>18.</w:t>
            </w:r>
            <w:r w:rsidRPr="00EA4213">
              <w:rPr>
                <w:rFonts w:ascii="Times New Roman" w:eastAsia="Times New Roman" w:hAnsi="Times New Roman" w:cs="Times New Roman"/>
                <w:b/>
                <w:color w:val="FFFFFF" w:themeColor="background1"/>
                <w:sz w:val="14"/>
                <w:szCs w:val="14"/>
                <w:lang w:eastAsia="pl-PL"/>
              </w:rPr>
              <w:t xml:space="preserve">   </w:t>
            </w:r>
            <w:r w:rsidRPr="00EA4213">
              <w:rPr>
                <w:rFonts w:ascii="Calibri" w:eastAsia="Times New Roman" w:hAnsi="Calibri" w:cs="Calibri"/>
                <w:b/>
                <w:color w:val="FFFFFF" w:themeColor="background1"/>
                <w:lang w:eastAsia="pl-PL"/>
              </w:rPr>
              <w:t> </w:t>
            </w:r>
          </w:p>
        </w:tc>
        <w:tc>
          <w:tcPr>
            <w:tcW w:w="0" w:type="auto"/>
            <w:shd w:val="clear" w:color="auto" w:fill="auto"/>
            <w:vAlign w:val="center"/>
            <w:hideMark/>
          </w:tcPr>
          <w:p w14:paraId="045074EE" w14:textId="77777777" w:rsidR="007660A1" w:rsidRPr="00555B52" w:rsidRDefault="007660A1" w:rsidP="00D81C55">
            <w:pPr>
              <w:spacing w:before="120" w:after="120" w:line="240" w:lineRule="auto"/>
              <w:rPr>
                <w:rFonts w:ascii="Calibri" w:eastAsia="Times New Roman" w:hAnsi="Calibri" w:cs="Calibri"/>
                <w:lang w:eastAsia="pl-PL"/>
              </w:rPr>
            </w:pPr>
            <w:r w:rsidRPr="00555B52">
              <w:rPr>
                <w:rFonts w:ascii="Calibri" w:eastAsia="Times New Roman" w:hAnsi="Calibri" w:cs="Calibri"/>
                <w:lang w:eastAsia="pl-PL"/>
              </w:rPr>
              <w:t>System musi posiadać możliwość uruchomienia funkcji NBAD (Network Behavior Anomaly Detection).</w:t>
            </w:r>
          </w:p>
        </w:tc>
      </w:tr>
      <w:tr w:rsidR="007660A1" w:rsidRPr="00555B52" w14:paraId="77573923" w14:textId="77777777" w:rsidTr="00D81C55">
        <w:trPr>
          <w:trHeight w:val="880"/>
        </w:trPr>
        <w:tc>
          <w:tcPr>
            <w:tcW w:w="0" w:type="auto"/>
            <w:shd w:val="clear" w:color="auto" w:fill="5B9BD5" w:themeFill="accent1"/>
            <w:vAlign w:val="center"/>
            <w:hideMark/>
          </w:tcPr>
          <w:p w14:paraId="7E964366" w14:textId="77777777" w:rsidR="007660A1" w:rsidRPr="00EA4213" w:rsidRDefault="007660A1" w:rsidP="00D81C55">
            <w:pPr>
              <w:spacing w:before="120" w:after="120" w:line="240" w:lineRule="auto"/>
              <w:jc w:val="center"/>
              <w:rPr>
                <w:rFonts w:ascii="Calibri" w:eastAsia="Times New Roman" w:hAnsi="Calibri" w:cs="Calibri"/>
                <w:b/>
                <w:color w:val="FFFFFF" w:themeColor="background1"/>
                <w:lang w:eastAsia="pl-PL"/>
              </w:rPr>
            </w:pPr>
            <w:r w:rsidRPr="00EA4213">
              <w:rPr>
                <w:rFonts w:ascii="Calibri" w:eastAsia="Times New Roman" w:hAnsi="Calibri" w:cs="Calibri"/>
                <w:b/>
                <w:color w:val="FFFFFF" w:themeColor="background1"/>
                <w:lang w:eastAsia="pl-PL"/>
              </w:rPr>
              <w:t>19.</w:t>
            </w:r>
            <w:r w:rsidRPr="00EA4213">
              <w:rPr>
                <w:rFonts w:ascii="Times New Roman" w:eastAsia="Times New Roman" w:hAnsi="Times New Roman" w:cs="Times New Roman"/>
                <w:b/>
                <w:color w:val="FFFFFF" w:themeColor="background1"/>
                <w:sz w:val="14"/>
                <w:szCs w:val="14"/>
                <w:lang w:eastAsia="pl-PL"/>
              </w:rPr>
              <w:t xml:space="preserve">   </w:t>
            </w:r>
            <w:r w:rsidRPr="00EA4213">
              <w:rPr>
                <w:rFonts w:ascii="Calibri" w:eastAsia="Times New Roman" w:hAnsi="Calibri" w:cs="Calibri"/>
                <w:b/>
                <w:color w:val="FFFFFF" w:themeColor="background1"/>
                <w:lang w:eastAsia="pl-PL"/>
              </w:rPr>
              <w:t> </w:t>
            </w:r>
          </w:p>
        </w:tc>
        <w:tc>
          <w:tcPr>
            <w:tcW w:w="0" w:type="auto"/>
            <w:shd w:val="clear" w:color="auto" w:fill="auto"/>
            <w:vAlign w:val="center"/>
            <w:hideMark/>
          </w:tcPr>
          <w:p w14:paraId="65A49E3B" w14:textId="77777777" w:rsidR="007660A1" w:rsidRPr="00555B52" w:rsidRDefault="007660A1" w:rsidP="00D81C55">
            <w:pPr>
              <w:spacing w:before="120" w:after="120" w:line="240" w:lineRule="auto"/>
              <w:rPr>
                <w:rFonts w:ascii="Calibri" w:eastAsia="Times New Roman" w:hAnsi="Calibri" w:cs="Calibri"/>
                <w:lang w:eastAsia="pl-PL"/>
              </w:rPr>
            </w:pPr>
            <w:r w:rsidRPr="00555B52">
              <w:rPr>
                <w:rFonts w:ascii="Calibri" w:eastAsia="Times New Roman" w:hAnsi="Calibri" w:cs="Calibri"/>
                <w:lang w:eastAsia="pl-PL"/>
              </w:rPr>
              <w:t>System musi posiadać możliwość analizy stanu i efektywności działania sieci teleinformatycznej, w tym również wykrywania sytuacji nieprawidłowych (tj. anomalii) związanych z kondycją sieci oraz stanem jej bezpieczeństwa.</w:t>
            </w:r>
          </w:p>
        </w:tc>
      </w:tr>
      <w:tr w:rsidR="007660A1" w:rsidRPr="00555B52" w14:paraId="7E84BB5B" w14:textId="77777777" w:rsidTr="00D81C55">
        <w:trPr>
          <w:trHeight w:val="1460"/>
        </w:trPr>
        <w:tc>
          <w:tcPr>
            <w:tcW w:w="0" w:type="auto"/>
            <w:shd w:val="clear" w:color="auto" w:fill="5B9BD5" w:themeFill="accent1"/>
            <w:vAlign w:val="center"/>
            <w:hideMark/>
          </w:tcPr>
          <w:p w14:paraId="6837EFA5" w14:textId="77777777" w:rsidR="007660A1" w:rsidRPr="00EA4213" w:rsidRDefault="007660A1" w:rsidP="00D81C55">
            <w:pPr>
              <w:spacing w:before="120" w:after="120" w:line="240" w:lineRule="auto"/>
              <w:jc w:val="center"/>
              <w:rPr>
                <w:rFonts w:ascii="Calibri" w:eastAsia="Times New Roman" w:hAnsi="Calibri" w:cs="Calibri"/>
                <w:b/>
                <w:color w:val="FFFFFF" w:themeColor="background1"/>
                <w:lang w:eastAsia="pl-PL"/>
              </w:rPr>
            </w:pPr>
            <w:r w:rsidRPr="00EA4213">
              <w:rPr>
                <w:rFonts w:ascii="Calibri" w:eastAsia="Times New Roman" w:hAnsi="Calibri" w:cs="Calibri"/>
                <w:b/>
                <w:color w:val="FFFFFF" w:themeColor="background1"/>
                <w:lang w:eastAsia="pl-PL"/>
              </w:rPr>
              <w:t>20.</w:t>
            </w:r>
            <w:r w:rsidRPr="00EA4213">
              <w:rPr>
                <w:rFonts w:ascii="Times New Roman" w:eastAsia="Times New Roman" w:hAnsi="Times New Roman" w:cs="Times New Roman"/>
                <w:b/>
                <w:color w:val="FFFFFF" w:themeColor="background1"/>
                <w:sz w:val="14"/>
                <w:szCs w:val="14"/>
                <w:lang w:eastAsia="pl-PL"/>
              </w:rPr>
              <w:t xml:space="preserve">   </w:t>
            </w:r>
            <w:r w:rsidRPr="00EA4213">
              <w:rPr>
                <w:rFonts w:ascii="Calibri" w:eastAsia="Times New Roman" w:hAnsi="Calibri" w:cs="Calibri"/>
                <w:b/>
                <w:color w:val="FFFFFF" w:themeColor="background1"/>
                <w:lang w:eastAsia="pl-PL"/>
              </w:rPr>
              <w:t> </w:t>
            </w:r>
          </w:p>
        </w:tc>
        <w:tc>
          <w:tcPr>
            <w:tcW w:w="0" w:type="auto"/>
            <w:shd w:val="clear" w:color="auto" w:fill="auto"/>
            <w:vAlign w:val="center"/>
            <w:hideMark/>
          </w:tcPr>
          <w:p w14:paraId="44F17790" w14:textId="77777777" w:rsidR="007660A1" w:rsidRPr="00555B52" w:rsidRDefault="007660A1" w:rsidP="00D81C55">
            <w:pPr>
              <w:spacing w:before="120" w:after="120" w:line="240" w:lineRule="auto"/>
              <w:rPr>
                <w:rFonts w:ascii="Calibri" w:eastAsia="Times New Roman" w:hAnsi="Calibri" w:cs="Calibri"/>
                <w:lang w:eastAsia="pl-PL"/>
              </w:rPr>
            </w:pPr>
            <w:r w:rsidRPr="00555B52">
              <w:rPr>
                <w:rFonts w:ascii="Calibri" w:eastAsia="Times New Roman" w:hAnsi="Calibri" w:cs="Calibri"/>
                <w:lang w:eastAsia="pl-PL"/>
              </w:rPr>
              <w:t>System musi posiadać możliwość wykrywania anomalii w działaniu sieci teleinformatycznej za pomocą analizy statystycznej i behawioralnej. W tym celu system musi na bieżąco budować profile normalnego stanu i zachowania sieci oraz identyfikować odchylenia od stanu normalnego – poprzez zaobserwowanie zwiększenia lub zmniejszenie natężenia ruchu sieciowego oraz przekraczanie zdefiniowanych wartości progowych.</w:t>
            </w:r>
          </w:p>
        </w:tc>
      </w:tr>
      <w:tr w:rsidR="007660A1" w:rsidRPr="00555B52" w14:paraId="53830281" w14:textId="77777777" w:rsidTr="00D81C55">
        <w:trPr>
          <w:trHeight w:val="590"/>
        </w:trPr>
        <w:tc>
          <w:tcPr>
            <w:tcW w:w="0" w:type="auto"/>
            <w:shd w:val="clear" w:color="auto" w:fill="5B9BD5" w:themeFill="accent1"/>
            <w:vAlign w:val="center"/>
            <w:hideMark/>
          </w:tcPr>
          <w:p w14:paraId="45148F6A" w14:textId="77777777" w:rsidR="007660A1" w:rsidRPr="00EA4213" w:rsidRDefault="007660A1" w:rsidP="00D81C55">
            <w:pPr>
              <w:spacing w:before="120" w:after="120" w:line="240" w:lineRule="auto"/>
              <w:jc w:val="center"/>
              <w:rPr>
                <w:rFonts w:ascii="Calibri" w:eastAsia="Times New Roman" w:hAnsi="Calibri" w:cs="Calibri"/>
                <w:b/>
                <w:color w:val="FFFFFF" w:themeColor="background1"/>
                <w:lang w:eastAsia="pl-PL"/>
              </w:rPr>
            </w:pPr>
            <w:r w:rsidRPr="00EA4213">
              <w:rPr>
                <w:rFonts w:ascii="Calibri" w:eastAsia="Times New Roman" w:hAnsi="Calibri" w:cs="Calibri"/>
                <w:b/>
                <w:color w:val="FFFFFF" w:themeColor="background1"/>
                <w:lang w:eastAsia="pl-PL"/>
              </w:rPr>
              <w:lastRenderedPageBreak/>
              <w:t>21.</w:t>
            </w:r>
            <w:r w:rsidRPr="00EA4213">
              <w:rPr>
                <w:rFonts w:ascii="Times New Roman" w:eastAsia="Times New Roman" w:hAnsi="Times New Roman" w:cs="Times New Roman"/>
                <w:b/>
                <w:color w:val="FFFFFF" w:themeColor="background1"/>
                <w:sz w:val="14"/>
                <w:szCs w:val="14"/>
                <w:lang w:eastAsia="pl-PL"/>
              </w:rPr>
              <w:t xml:space="preserve">   </w:t>
            </w:r>
            <w:r w:rsidRPr="00EA4213">
              <w:rPr>
                <w:rFonts w:ascii="Calibri" w:eastAsia="Times New Roman" w:hAnsi="Calibri" w:cs="Calibri"/>
                <w:b/>
                <w:color w:val="FFFFFF" w:themeColor="background1"/>
                <w:lang w:eastAsia="pl-PL"/>
              </w:rPr>
              <w:t> </w:t>
            </w:r>
          </w:p>
        </w:tc>
        <w:tc>
          <w:tcPr>
            <w:tcW w:w="0" w:type="auto"/>
            <w:shd w:val="clear" w:color="auto" w:fill="auto"/>
            <w:vAlign w:val="center"/>
            <w:hideMark/>
          </w:tcPr>
          <w:p w14:paraId="40CEAB00" w14:textId="77777777" w:rsidR="007660A1" w:rsidRPr="00555B52" w:rsidRDefault="007660A1" w:rsidP="00D81C55">
            <w:pPr>
              <w:spacing w:before="120" w:after="120" w:line="240" w:lineRule="auto"/>
              <w:rPr>
                <w:rFonts w:ascii="Calibri" w:eastAsia="Times New Roman" w:hAnsi="Calibri" w:cs="Calibri"/>
                <w:lang w:eastAsia="pl-PL"/>
              </w:rPr>
            </w:pPr>
            <w:r w:rsidRPr="00555B52">
              <w:rPr>
                <w:rFonts w:ascii="Calibri" w:eastAsia="Times New Roman" w:hAnsi="Calibri" w:cs="Calibri"/>
                <w:lang w:eastAsia="pl-PL"/>
              </w:rPr>
              <w:t>System musi posiadać możliwość wykrywania ataków Denial of Service i Distributed Denial of Service.</w:t>
            </w:r>
          </w:p>
        </w:tc>
      </w:tr>
      <w:tr w:rsidR="007660A1" w:rsidRPr="00555B52" w14:paraId="20CD79F5" w14:textId="77777777" w:rsidTr="00D81C55">
        <w:trPr>
          <w:trHeight w:val="590"/>
        </w:trPr>
        <w:tc>
          <w:tcPr>
            <w:tcW w:w="0" w:type="auto"/>
            <w:shd w:val="clear" w:color="auto" w:fill="5B9BD5" w:themeFill="accent1"/>
            <w:vAlign w:val="center"/>
            <w:hideMark/>
          </w:tcPr>
          <w:p w14:paraId="6403F118" w14:textId="77777777" w:rsidR="007660A1" w:rsidRPr="00EA4213" w:rsidRDefault="007660A1" w:rsidP="00D81C55">
            <w:pPr>
              <w:spacing w:before="120" w:after="120" w:line="240" w:lineRule="auto"/>
              <w:jc w:val="center"/>
              <w:rPr>
                <w:rFonts w:ascii="Calibri" w:eastAsia="Times New Roman" w:hAnsi="Calibri" w:cs="Calibri"/>
                <w:b/>
                <w:color w:val="FFFFFF" w:themeColor="background1"/>
                <w:lang w:eastAsia="pl-PL"/>
              </w:rPr>
            </w:pPr>
            <w:r w:rsidRPr="00EA4213">
              <w:rPr>
                <w:rFonts w:ascii="Calibri" w:eastAsia="Times New Roman" w:hAnsi="Calibri" w:cs="Calibri"/>
                <w:b/>
                <w:color w:val="FFFFFF" w:themeColor="background1"/>
                <w:lang w:eastAsia="pl-PL"/>
              </w:rPr>
              <w:t>22.</w:t>
            </w:r>
            <w:r w:rsidRPr="00EA4213">
              <w:rPr>
                <w:rFonts w:ascii="Times New Roman" w:eastAsia="Times New Roman" w:hAnsi="Times New Roman" w:cs="Times New Roman"/>
                <w:b/>
                <w:color w:val="FFFFFF" w:themeColor="background1"/>
                <w:sz w:val="14"/>
                <w:szCs w:val="14"/>
                <w:lang w:eastAsia="pl-PL"/>
              </w:rPr>
              <w:t xml:space="preserve">   </w:t>
            </w:r>
            <w:r w:rsidRPr="00EA4213">
              <w:rPr>
                <w:rFonts w:ascii="Calibri" w:eastAsia="Times New Roman" w:hAnsi="Calibri" w:cs="Calibri"/>
                <w:b/>
                <w:color w:val="FFFFFF" w:themeColor="background1"/>
                <w:lang w:eastAsia="pl-PL"/>
              </w:rPr>
              <w:t> </w:t>
            </w:r>
          </w:p>
        </w:tc>
        <w:tc>
          <w:tcPr>
            <w:tcW w:w="0" w:type="auto"/>
            <w:shd w:val="clear" w:color="auto" w:fill="auto"/>
            <w:vAlign w:val="center"/>
            <w:hideMark/>
          </w:tcPr>
          <w:p w14:paraId="06450495" w14:textId="77777777" w:rsidR="007660A1" w:rsidRPr="00555B52" w:rsidRDefault="007660A1" w:rsidP="00D81C55">
            <w:pPr>
              <w:spacing w:before="120" w:after="120" w:line="240" w:lineRule="auto"/>
              <w:rPr>
                <w:rFonts w:ascii="Calibri" w:eastAsia="Times New Roman" w:hAnsi="Calibri" w:cs="Calibri"/>
                <w:lang w:eastAsia="pl-PL"/>
              </w:rPr>
            </w:pPr>
            <w:r w:rsidRPr="00555B52">
              <w:rPr>
                <w:rFonts w:ascii="Calibri" w:eastAsia="Times New Roman" w:hAnsi="Calibri" w:cs="Calibri"/>
                <w:lang w:eastAsia="pl-PL"/>
              </w:rPr>
              <w:t>System musi działać w architekturze standalone – kluczowe funkcje, czyli zbieranie danych, analiza zdarzeń oraz wykrywanie anomalii muszą być wykonywane na tym samym urządzeniu.</w:t>
            </w:r>
          </w:p>
        </w:tc>
      </w:tr>
      <w:tr w:rsidR="007660A1" w:rsidRPr="00555B52" w14:paraId="5EF3D92A" w14:textId="77777777" w:rsidTr="00D81C55">
        <w:trPr>
          <w:trHeight w:val="880"/>
        </w:trPr>
        <w:tc>
          <w:tcPr>
            <w:tcW w:w="0" w:type="auto"/>
            <w:shd w:val="clear" w:color="auto" w:fill="5B9BD5" w:themeFill="accent1"/>
            <w:vAlign w:val="center"/>
            <w:hideMark/>
          </w:tcPr>
          <w:p w14:paraId="05CC7DD4" w14:textId="77777777" w:rsidR="007660A1" w:rsidRPr="00EA4213" w:rsidRDefault="007660A1" w:rsidP="00D81C55">
            <w:pPr>
              <w:spacing w:before="120" w:after="120" w:line="240" w:lineRule="auto"/>
              <w:jc w:val="center"/>
              <w:rPr>
                <w:rFonts w:ascii="Calibri" w:eastAsia="Times New Roman" w:hAnsi="Calibri" w:cs="Calibri"/>
                <w:b/>
                <w:color w:val="FFFFFF" w:themeColor="background1"/>
                <w:lang w:eastAsia="pl-PL"/>
              </w:rPr>
            </w:pPr>
            <w:r w:rsidRPr="00EA4213">
              <w:rPr>
                <w:rFonts w:ascii="Calibri" w:eastAsia="Times New Roman" w:hAnsi="Calibri" w:cs="Calibri"/>
                <w:b/>
                <w:color w:val="FFFFFF" w:themeColor="background1"/>
                <w:lang w:eastAsia="pl-PL"/>
              </w:rPr>
              <w:t>23.</w:t>
            </w:r>
            <w:r w:rsidRPr="00EA4213">
              <w:rPr>
                <w:rFonts w:ascii="Times New Roman" w:eastAsia="Times New Roman" w:hAnsi="Times New Roman" w:cs="Times New Roman"/>
                <w:b/>
                <w:color w:val="FFFFFF" w:themeColor="background1"/>
                <w:sz w:val="14"/>
                <w:szCs w:val="14"/>
                <w:lang w:eastAsia="pl-PL"/>
              </w:rPr>
              <w:t xml:space="preserve">   </w:t>
            </w:r>
            <w:r w:rsidRPr="00EA4213">
              <w:rPr>
                <w:rFonts w:ascii="Calibri" w:eastAsia="Times New Roman" w:hAnsi="Calibri" w:cs="Calibri"/>
                <w:b/>
                <w:color w:val="FFFFFF" w:themeColor="background1"/>
                <w:lang w:eastAsia="pl-PL"/>
              </w:rPr>
              <w:t> </w:t>
            </w:r>
          </w:p>
        </w:tc>
        <w:tc>
          <w:tcPr>
            <w:tcW w:w="0" w:type="auto"/>
            <w:shd w:val="clear" w:color="auto" w:fill="auto"/>
            <w:vAlign w:val="center"/>
            <w:hideMark/>
          </w:tcPr>
          <w:p w14:paraId="1103EEFB" w14:textId="77777777" w:rsidR="007660A1" w:rsidRPr="00555B52" w:rsidRDefault="007660A1" w:rsidP="00D81C55">
            <w:pPr>
              <w:spacing w:before="120" w:after="120" w:line="240" w:lineRule="auto"/>
              <w:rPr>
                <w:rFonts w:ascii="Calibri" w:eastAsia="Times New Roman" w:hAnsi="Calibri" w:cs="Calibri"/>
                <w:lang w:eastAsia="pl-PL"/>
              </w:rPr>
            </w:pPr>
            <w:r w:rsidRPr="00555B52">
              <w:rPr>
                <w:rFonts w:ascii="Calibri" w:eastAsia="Times New Roman" w:hAnsi="Calibri" w:cs="Calibri"/>
                <w:lang w:eastAsia="pl-PL"/>
              </w:rPr>
              <w:t>W celu zwiększenia skalowalności systemu musi istnieć możliwość uruchomienia systemu w architekturze rozproszonej, poprzez uruchomienie funkcji zbierania danych, a także ich wstępnej analizy na dedykowanych kolektorach.</w:t>
            </w:r>
          </w:p>
        </w:tc>
      </w:tr>
      <w:tr w:rsidR="007660A1" w:rsidRPr="00555B52" w14:paraId="7C1086FB" w14:textId="77777777" w:rsidTr="00D81C55">
        <w:trPr>
          <w:trHeight w:val="590"/>
        </w:trPr>
        <w:tc>
          <w:tcPr>
            <w:tcW w:w="0" w:type="auto"/>
            <w:shd w:val="clear" w:color="auto" w:fill="5B9BD5" w:themeFill="accent1"/>
            <w:vAlign w:val="center"/>
            <w:hideMark/>
          </w:tcPr>
          <w:p w14:paraId="4BDF131F" w14:textId="77777777" w:rsidR="007660A1" w:rsidRPr="00EA4213" w:rsidRDefault="007660A1" w:rsidP="00D81C55">
            <w:pPr>
              <w:spacing w:before="120" w:after="120" w:line="240" w:lineRule="auto"/>
              <w:jc w:val="center"/>
              <w:rPr>
                <w:rFonts w:ascii="Calibri" w:eastAsia="Times New Roman" w:hAnsi="Calibri" w:cs="Calibri"/>
                <w:b/>
                <w:color w:val="FFFFFF" w:themeColor="background1"/>
                <w:lang w:eastAsia="pl-PL"/>
              </w:rPr>
            </w:pPr>
            <w:r w:rsidRPr="00EA4213">
              <w:rPr>
                <w:rFonts w:ascii="Calibri" w:eastAsia="Times New Roman" w:hAnsi="Calibri" w:cs="Calibri"/>
                <w:b/>
                <w:color w:val="FFFFFF" w:themeColor="background1"/>
                <w:lang w:eastAsia="pl-PL"/>
              </w:rPr>
              <w:t>24.</w:t>
            </w:r>
            <w:r w:rsidRPr="00EA4213">
              <w:rPr>
                <w:rFonts w:ascii="Times New Roman" w:eastAsia="Times New Roman" w:hAnsi="Times New Roman" w:cs="Times New Roman"/>
                <w:b/>
                <w:color w:val="FFFFFF" w:themeColor="background1"/>
                <w:sz w:val="14"/>
                <w:szCs w:val="14"/>
                <w:lang w:eastAsia="pl-PL"/>
              </w:rPr>
              <w:t xml:space="preserve">   </w:t>
            </w:r>
            <w:r w:rsidRPr="00EA4213">
              <w:rPr>
                <w:rFonts w:ascii="Calibri" w:eastAsia="Times New Roman" w:hAnsi="Calibri" w:cs="Calibri"/>
                <w:b/>
                <w:color w:val="FFFFFF" w:themeColor="background1"/>
                <w:lang w:eastAsia="pl-PL"/>
              </w:rPr>
              <w:t> </w:t>
            </w:r>
          </w:p>
        </w:tc>
        <w:tc>
          <w:tcPr>
            <w:tcW w:w="0" w:type="auto"/>
            <w:shd w:val="clear" w:color="auto" w:fill="auto"/>
            <w:vAlign w:val="center"/>
            <w:hideMark/>
          </w:tcPr>
          <w:p w14:paraId="47ED778F" w14:textId="77777777" w:rsidR="007660A1" w:rsidRPr="00555B52" w:rsidRDefault="007660A1" w:rsidP="00D81C55">
            <w:pPr>
              <w:spacing w:before="120" w:after="120" w:line="240" w:lineRule="auto"/>
              <w:rPr>
                <w:rFonts w:ascii="Calibri" w:eastAsia="Times New Roman" w:hAnsi="Calibri" w:cs="Calibri"/>
                <w:lang w:eastAsia="pl-PL"/>
              </w:rPr>
            </w:pPr>
            <w:r w:rsidRPr="00555B52">
              <w:rPr>
                <w:rFonts w:ascii="Calibri" w:eastAsia="Times New Roman" w:hAnsi="Calibri" w:cs="Calibri"/>
                <w:lang w:eastAsia="pl-PL"/>
              </w:rPr>
              <w:t>System musi działać pod kontrolą dostrojonego przez producenta systemu operacyjnego klasy Unix. Nie jest dopuszczalne zastosowanie systemu operacyjnego klasy Microsoft Windows.</w:t>
            </w:r>
          </w:p>
        </w:tc>
      </w:tr>
      <w:tr w:rsidR="007660A1" w:rsidRPr="00555B52" w14:paraId="25E2E4A5" w14:textId="77777777" w:rsidTr="00D81C55">
        <w:trPr>
          <w:trHeight w:val="300"/>
        </w:trPr>
        <w:tc>
          <w:tcPr>
            <w:tcW w:w="0" w:type="auto"/>
            <w:shd w:val="clear" w:color="auto" w:fill="5B9BD5" w:themeFill="accent1"/>
            <w:vAlign w:val="center"/>
            <w:hideMark/>
          </w:tcPr>
          <w:p w14:paraId="211749D1" w14:textId="77777777" w:rsidR="007660A1" w:rsidRPr="00EA4213" w:rsidRDefault="007660A1" w:rsidP="00D81C55">
            <w:pPr>
              <w:spacing w:before="120" w:after="120" w:line="240" w:lineRule="auto"/>
              <w:jc w:val="center"/>
              <w:rPr>
                <w:rFonts w:ascii="Calibri" w:eastAsia="Times New Roman" w:hAnsi="Calibri" w:cs="Calibri"/>
                <w:b/>
                <w:color w:val="FFFFFF" w:themeColor="background1"/>
                <w:lang w:eastAsia="pl-PL"/>
              </w:rPr>
            </w:pPr>
            <w:r w:rsidRPr="00EA4213">
              <w:rPr>
                <w:rFonts w:ascii="Calibri" w:eastAsia="Times New Roman" w:hAnsi="Calibri" w:cs="Calibri"/>
                <w:b/>
                <w:color w:val="FFFFFF" w:themeColor="background1"/>
                <w:lang w:eastAsia="pl-PL"/>
              </w:rPr>
              <w:t>25.</w:t>
            </w:r>
            <w:r w:rsidRPr="00EA4213">
              <w:rPr>
                <w:rFonts w:ascii="Times New Roman" w:eastAsia="Times New Roman" w:hAnsi="Times New Roman" w:cs="Times New Roman"/>
                <w:b/>
                <w:color w:val="FFFFFF" w:themeColor="background1"/>
                <w:sz w:val="14"/>
                <w:szCs w:val="14"/>
                <w:lang w:eastAsia="pl-PL"/>
              </w:rPr>
              <w:t xml:space="preserve">   </w:t>
            </w:r>
            <w:r w:rsidRPr="00EA4213">
              <w:rPr>
                <w:rFonts w:ascii="Calibri" w:eastAsia="Times New Roman" w:hAnsi="Calibri" w:cs="Calibri"/>
                <w:b/>
                <w:color w:val="FFFFFF" w:themeColor="background1"/>
                <w:lang w:eastAsia="pl-PL"/>
              </w:rPr>
              <w:t> </w:t>
            </w:r>
          </w:p>
        </w:tc>
        <w:tc>
          <w:tcPr>
            <w:tcW w:w="0" w:type="auto"/>
            <w:shd w:val="clear" w:color="auto" w:fill="auto"/>
            <w:vAlign w:val="center"/>
            <w:hideMark/>
          </w:tcPr>
          <w:p w14:paraId="15778981" w14:textId="77777777" w:rsidR="007660A1" w:rsidRPr="00555B52" w:rsidRDefault="007660A1" w:rsidP="00D81C55">
            <w:pPr>
              <w:spacing w:before="120" w:after="120" w:line="240" w:lineRule="auto"/>
              <w:rPr>
                <w:rFonts w:ascii="Calibri" w:eastAsia="Times New Roman" w:hAnsi="Calibri" w:cs="Calibri"/>
                <w:lang w:eastAsia="pl-PL"/>
              </w:rPr>
            </w:pPr>
            <w:r w:rsidRPr="00555B52">
              <w:rPr>
                <w:rFonts w:ascii="Calibri" w:eastAsia="Times New Roman" w:hAnsi="Calibri" w:cs="Calibri"/>
                <w:lang w:eastAsia="pl-PL"/>
              </w:rPr>
              <w:t>System musi posiadać wydajność analizy nie mniej niż 100 flow próbek ruchu na sekundę.</w:t>
            </w:r>
          </w:p>
        </w:tc>
      </w:tr>
      <w:tr w:rsidR="007660A1" w:rsidRPr="00555B52" w14:paraId="1871A55D" w14:textId="77777777" w:rsidTr="00D81C55">
        <w:trPr>
          <w:trHeight w:val="880"/>
        </w:trPr>
        <w:tc>
          <w:tcPr>
            <w:tcW w:w="0" w:type="auto"/>
            <w:shd w:val="clear" w:color="auto" w:fill="5B9BD5" w:themeFill="accent1"/>
            <w:vAlign w:val="center"/>
            <w:hideMark/>
          </w:tcPr>
          <w:p w14:paraId="0C6A4C0F" w14:textId="77777777" w:rsidR="007660A1" w:rsidRPr="00EA4213" w:rsidRDefault="007660A1" w:rsidP="00D81C55">
            <w:pPr>
              <w:spacing w:before="120" w:after="120" w:line="240" w:lineRule="auto"/>
              <w:jc w:val="center"/>
              <w:rPr>
                <w:rFonts w:ascii="Calibri" w:eastAsia="Times New Roman" w:hAnsi="Calibri" w:cs="Calibri"/>
                <w:b/>
                <w:color w:val="FFFFFF" w:themeColor="background1"/>
                <w:lang w:eastAsia="pl-PL"/>
              </w:rPr>
            </w:pPr>
            <w:r w:rsidRPr="00EA4213">
              <w:rPr>
                <w:rFonts w:ascii="Calibri" w:eastAsia="Times New Roman" w:hAnsi="Calibri" w:cs="Calibri"/>
                <w:b/>
                <w:color w:val="FFFFFF" w:themeColor="background1"/>
                <w:lang w:eastAsia="pl-PL"/>
              </w:rPr>
              <w:t>26.</w:t>
            </w:r>
            <w:r w:rsidRPr="00EA4213">
              <w:rPr>
                <w:rFonts w:ascii="Times New Roman" w:eastAsia="Times New Roman" w:hAnsi="Times New Roman" w:cs="Times New Roman"/>
                <w:b/>
                <w:color w:val="FFFFFF" w:themeColor="background1"/>
                <w:sz w:val="14"/>
                <w:szCs w:val="14"/>
                <w:lang w:eastAsia="pl-PL"/>
              </w:rPr>
              <w:t xml:space="preserve">   </w:t>
            </w:r>
            <w:r w:rsidRPr="00EA4213">
              <w:rPr>
                <w:rFonts w:ascii="Calibri" w:eastAsia="Times New Roman" w:hAnsi="Calibri" w:cs="Calibri"/>
                <w:b/>
                <w:color w:val="FFFFFF" w:themeColor="background1"/>
                <w:lang w:eastAsia="pl-PL"/>
              </w:rPr>
              <w:t> </w:t>
            </w:r>
          </w:p>
        </w:tc>
        <w:tc>
          <w:tcPr>
            <w:tcW w:w="0" w:type="auto"/>
            <w:shd w:val="clear" w:color="auto" w:fill="auto"/>
            <w:vAlign w:val="center"/>
            <w:hideMark/>
          </w:tcPr>
          <w:p w14:paraId="64F4A52D" w14:textId="77777777" w:rsidR="007660A1" w:rsidRPr="00555B52" w:rsidRDefault="007660A1">
            <w:pPr>
              <w:spacing w:before="120" w:after="120" w:line="240" w:lineRule="auto"/>
              <w:rPr>
                <w:rFonts w:ascii="Calibri" w:eastAsia="Times New Roman" w:hAnsi="Calibri" w:cs="Calibri"/>
                <w:lang w:eastAsia="pl-PL"/>
              </w:rPr>
            </w:pPr>
            <w:r w:rsidRPr="00555B52">
              <w:rPr>
                <w:rFonts w:ascii="Calibri" w:eastAsia="Times New Roman" w:hAnsi="Calibri" w:cs="Calibri"/>
                <w:lang w:eastAsia="pl-PL"/>
              </w:rPr>
              <w:t xml:space="preserve">System musi zbierać dane z wydajnością nie mniejszą niż 75 </w:t>
            </w:r>
            <w:r w:rsidR="003D004F">
              <w:rPr>
                <w:rFonts w:ascii="Calibri" w:eastAsia="Times New Roman" w:hAnsi="Calibri" w:cs="Calibri"/>
                <w:lang w:eastAsia="pl-PL"/>
              </w:rPr>
              <w:t>000</w:t>
            </w:r>
            <w:r w:rsidRPr="00555B52">
              <w:rPr>
                <w:rFonts w:ascii="Calibri" w:eastAsia="Times New Roman" w:hAnsi="Calibri" w:cs="Calibri"/>
                <w:lang w:eastAsia="pl-PL"/>
              </w:rPr>
              <w:t xml:space="preserve"> próbek ruchu na sekundę (flow-ów/sekundę). System nie może posiadać ograniczeń co do liczby obsługiwanych urządzeń będących źródłami informacji.</w:t>
            </w:r>
          </w:p>
        </w:tc>
      </w:tr>
      <w:tr w:rsidR="007660A1" w:rsidRPr="00555B52" w14:paraId="2E3835C7" w14:textId="77777777" w:rsidTr="00D81C55">
        <w:trPr>
          <w:trHeight w:val="1170"/>
        </w:trPr>
        <w:tc>
          <w:tcPr>
            <w:tcW w:w="0" w:type="auto"/>
            <w:shd w:val="clear" w:color="auto" w:fill="5B9BD5" w:themeFill="accent1"/>
            <w:vAlign w:val="center"/>
            <w:hideMark/>
          </w:tcPr>
          <w:p w14:paraId="5AE1977B" w14:textId="77777777" w:rsidR="007660A1" w:rsidRPr="00EA4213" w:rsidRDefault="007660A1" w:rsidP="00D81C55">
            <w:pPr>
              <w:spacing w:before="120" w:after="120" w:line="240" w:lineRule="auto"/>
              <w:jc w:val="center"/>
              <w:rPr>
                <w:rFonts w:ascii="Calibri" w:eastAsia="Times New Roman" w:hAnsi="Calibri" w:cs="Calibri"/>
                <w:b/>
                <w:color w:val="FFFFFF" w:themeColor="background1"/>
                <w:lang w:eastAsia="pl-PL"/>
              </w:rPr>
            </w:pPr>
            <w:r w:rsidRPr="00EA4213">
              <w:rPr>
                <w:rFonts w:ascii="Calibri" w:eastAsia="Times New Roman" w:hAnsi="Calibri" w:cs="Calibri"/>
                <w:b/>
                <w:color w:val="FFFFFF" w:themeColor="background1"/>
                <w:lang w:eastAsia="pl-PL"/>
              </w:rPr>
              <w:t>27.</w:t>
            </w:r>
            <w:r w:rsidRPr="00EA4213">
              <w:rPr>
                <w:rFonts w:ascii="Times New Roman" w:eastAsia="Times New Roman" w:hAnsi="Times New Roman" w:cs="Times New Roman"/>
                <w:b/>
                <w:color w:val="FFFFFF" w:themeColor="background1"/>
                <w:sz w:val="14"/>
                <w:szCs w:val="14"/>
                <w:lang w:eastAsia="pl-PL"/>
              </w:rPr>
              <w:t xml:space="preserve">   </w:t>
            </w:r>
            <w:r w:rsidRPr="00EA4213">
              <w:rPr>
                <w:rFonts w:ascii="Calibri" w:eastAsia="Times New Roman" w:hAnsi="Calibri" w:cs="Calibri"/>
                <w:b/>
                <w:color w:val="FFFFFF" w:themeColor="background1"/>
                <w:lang w:eastAsia="pl-PL"/>
              </w:rPr>
              <w:t> </w:t>
            </w:r>
          </w:p>
        </w:tc>
        <w:tc>
          <w:tcPr>
            <w:tcW w:w="0" w:type="auto"/>
            <w:shd w:val="clear" w:color="auto" w:fill="auto"/>
            <w:vAlign w:val="center"/>
            <w:hideMark/>
          </w:tcPr>
          <w:p w14:paraId="1B7D3A74" w14:textId="77777777" w:rsidR="007660A1" w:rsidRPr="00555B52" w:rsidRDefault="007660A1" w:rsidP="00D81C55">
            <w:pPr>
              <w:spacing w:before="120" w:after="120" w:line="240" w:lineRule="auto"/>
              <w:rPr>
                <w:rFonts w:ascii="Calibri" w:eastAsia="Times New Roman" w:hAnsi="Calibri" w:cs="Calibri"/>
                <w:lang w:eastAsia="pl-PL"/>
              </w:rPr>
            </w:pPr>
            <w:r w:rsidRPr="00555B52">
              <w:rPr>
                <w:rFonts w:ascii="Calibri" w:eastAsia="Times New Roman" w:hAnsi="Calibri" w:cs="Calibri"/>
                <w:lang w:eastAsia="pl-PL"/>
              </w:rPr>
              <w:t>System musi być dostarczony jako rozwiązanie gotowe do użytku, pochodzące od jednego producenta. Nie jest dopuszczalna sytuacja, w której funkcje wymagane dla systemu realizowane są przez zestaw programów pochodzących od różnych producentów, działających na tej samej platformie sprzętowej ogólnego przeznaczenia.</w:t>
            </w:r>
          </w:p>
        </w:tc>
      </w:tr>
      <w:tr w:rsidR="007660A1" w:rsidRPr="00555B52" w14:paraId="1ACAA803" w14:textId="77777777" w:rsidTr="00D81C55">
        <w:trPr>
          <w:trHeight w:val="880"/>
        </w:trPr>
        <w:tc>
          <w:tcPr>
            <w:tcW w:w="0" w:type="auto"/>
            <w:shd w:val="clear" w:color="auto" w:fill="5B9BD5" w:themeFill="accent1"/>
            <w:vAlign w:val="center"/>
            <w:hideMark/>
          </w:tcPr>
          <w:p w14:paraId="3D73F1A1" w14:textId="77777777" w:rsidR="007660A1" w:rsidRPr="00EA4213" w:rsidRDefault="007660A1" w:rsidP="00D81C55">
            <w:pPr>
              <w:spacing w:before="120" w:after="120" w:line="240" w:lineRule="auto"/>
              <w:jc w:val="center"/>
              <w:rPr>
                <w:rFonts w:ascii="Calibri" w:eastAsia="Times New Roman" w:hAnsi="Calibri" w:cs="Calibri"/>
                <w:b/>
                <w:color w:val="FFFFFF" w:themeColor="background1"/>
                <w:lang w:eastAsia="pl-PL"/>
              </w:rPr>
            </w:pPr>
            <w:r w:rsidRPr="00EA4213">
              <w:rPr>
                <w:rFonts w:ascii="Calibri" w:eastAsia="Times New Roman" w:hAnsi="Calibri" w:cs="Calibri"/>
                <w:b/>
                <w:color w:val="FFFFFF" w:themeColor="background1"/>
                <w:lang w:eastAsia="pl-PL"/>
              </w:rPr>
              <w:t>28.</w:t>
            </w:r>
            <w:r w:rsidRPr="00EA4213">
              <w:rPr>
                <w:rFonts w:ascii="Times New Roman" w:eastAsia="Times New Roman" w:hAnsi="Times New Roman" w:cs="Times New Roman"/>
                <w:b/>
                <w:color w:val="FFFFFF" w:themeColor="background1"/>
                <w:sz w:val="14"/>
                <w:szCs w:val="14"/>
                <w:lang w:eastAsia="pl-PL"/>
              </w:rPr>
              <w:t xml:space="preserve">   </w:t>
            </w:r>
            <w:r w:rsidRPr="00EA4213">
              <w:rPr>
                <w:rFonts w:ascii="Calibri" w:eastAsia="Times New Roman" w:hAnsi="Calibri" w:cs="Calibri"/>
                <w:b/>
                <w:color w:val="FFFFFF" w:themeColor="background1"/>
                <w:lang w:eastAsia="pl-PL"/>
              </w:rPr>
              <w:t> </w:t>
            </w:r>
          </w:p>
        </w:tc>
        <w:tc>
          <w:tcPr>
            <w:tcW w:w="0" w:type="auto"/>
            <w:shd w:val="clear" w:color="auto" w:fill="auto"/>
            <w:vAlign w:val="center"/>
            <w:hideMark/>
          </w:tcPr>
          <w:p w14:paraId="24097B44" w14:textId="77777777" w:rsidR="007660A1" w:rsidRPr="00555B52" w:rsidRDefault="007660A1" w:rsidP="00D81C55">
            <w:pPr>
              <w:spacing w:before="120" w:after="120" w:line="240" w:lineRule="auto"/>
              <w:rPr>
                <w:rFonts w:ascii="Calibri" w:eastAsia="Times New Roman" w:hAnsi="Calibri" w:cs="Calibri"/>
                <w:lang w:eastAsia="pl-PL"/>
              </w:rPr>
            </w:pPr>
            <w:r w:rsidRPr="00555B52">
              <w:rPr>
                <w:rFonts w:ascii="Calibri" w:eastAsia="Times New Roman" w:hAnsi="Calibri" w:cs="Calibri"/>
                <w:lang w:eastAsia="pl-PL"/>
              </w:rPr>
              <w:t>System musi być kompletny tzn. zawierać wszystkie licencje i zezwolenia, niezbędne do poprawnego funkcjonowania zgodnie z niniejszą specyfikacją, bez konieczności wnoszenia dodatkowych.</w:t>
            </w:r>
          </w:p>
        </w:tc>
      </w:tr>
      <w:tr w:rsidR="007660A1" w:rsidRPr="00555B52" w14:paraId="2AE723F2" w14:textId="77777777" w:rsidTr="00D81C55">
        <w:trPr>
          <w:trHeight w:val="1395"/>
        </w:trPr>
        <w:tc>
          <w:tcPr>
            <w:tcW w:w="0" w:type="auto"/>
            <w:shd w:val="clear" w:color="auto" w:fill="5B9BD5" w:themeFill="accent1"/>
            <w:vAlign w:val="center"/>
            <w:hideMark/>
          </w:tcPr>
          <w:p w14:paraId="6B9C396E" w14:textId="77777777" w:rsidR="007660A1" w:rsidRPr="00EA4213" w:rsidRDefault="007660A1" w:rsidP="00D81C55">
            <w:pPr>
              <w:spacing w:before="120" w:after="120" w:line="240" w:lineRule="auto"/>
              <w:jc w:val="center"/>
              <w:rPr>
                <w:rFonts w:ascii="Calibri" w:eastAsia="Times New Roman" w:hAnsi="Calibri" w:cs="Calibri"/>
                <w:b/>
                <w:color w:val="FFFFFF" w:themeColor="background1"/>
                <w:lang w:eastAsia="pl-PL"/>
              </w:rPr>
            </w:pPr>
            <w:r w:rsidRPr="00EA4213">
              <w:rPr>
                <w:rFonts w:ascii="Calibri" w:eastAsia="Times New Roman" w:hAnsi="Calibri" w:cs="Calibri"/>
                <w:b/>
                <w:color w:val="FFFFFF" w:themeColor="background1"/>
                <w:lang w:eastAsia="pl-PL"/>
              </w:rPr>
              <w:t>29.</w:t>
            </w:r>
            <w:r w:rsidRPr="00EA4213">
              <w:rPr>
                <w:rFonts w:ascii="Times New Roman" w:eastAsia="Times New Roman" w:hAnsi="Times New Roman" w:cs="Times New Roman"/>
                <w:b/>
                <w:color w:val="FFFFFF" w:themeColor="background1"/>
                <w:sz w:val="14"/>
                <w:szCs w:val="14"/>
                <w:lang w:eastAsia="pl-PL"/>
              </w:rPr>
              <w:t xml:space="preserve">   </w:t>
            </w:r>
            <w:r w:rsidRPr="00EA4213">
              <w:rPr>
                <w:rFonts w:ascii="Calibri" w:eastAsia="Times New Roman" w:hAnsi="Calibri" w:cs="Calibri"/>
                <w:b/>
                <w:color w:val="FFFFFF" w:themeColor="background1"/>
                <w:lang w:eastAsia="pl-PL"/>
              </w:rPr>
              <w:t> </w:t>
            </w:r>
          </w:p>
        </w:tc>
        <w:tc>
          <w:tcPr>
            <w:tcW w:w="0" w:type="auto"/>
            <w:shd w:val="clear" w:color="auto" w:fill="auto"/>
            <w:vAlign w:val="center"/>
            <w:hideMark/>
          </w:tcPr>
          <w:p w14:paraId="63540F98" w14:textId="77777777" w:rsidR="007660A1" w:rsidRPr="00555B52" w:rsidRDefault="007660A1" w:rsidP="00D81C55">
            <w:pPr>
              <w:spacing w:before="120" w:after="120" w:line="240" w:lineRule="auto"/>
              <w:rPr>
                <w:rFonts w:ascii="Calibri" w:eastAsia="Times New Roman" w:hAnsi="Calibri" w:cs="Calibri"/>
                <w:lang w:eastAsia="pl-PL"/>
              </w:rPr>
            </w:pPr>
            <w:r w:rsidRPr="00555B52">
              <w:rPr>
                <w:rFonts w:ascii="Calibri" w:eastAsia="Times New Roman" w:hAnsi="Calibri" w:cs="Calibri"/>
                <w:lang w:eastAsia="pl-PL"/>
              </w:rPr>
              <w:t>Pełne zarządzanie systemem, analiza danych oraz raportowanie musi odbywać się poprzez graficzny interfejs użytkownika dostępny za pomocą standardowych przeglądarek WWW. Nie jest dopuszczalne zarządzanie przy pomocy dodatkowych aplikacji klienckich.</w:t>
            </w:r>
          </w:p>
        </w:tc>
      </w:tr>
      <w:tr w:rsidR="007660A1" w:rsidRPr="00555B52" w14:paraId="2BEBC2E2" w14:textId="77777777" w:rsidTr="00D81C55">
        <w:trPr>
          <w:trHeight w:val="2330"/>
        </w:trPr>
        <w:tc>
          <w:tcPr>
            <w:tcW w:w="0" w:type="auto"/>
            <w:shd w:val="clear" w:color="auto" w:fill="5B9BD5" w:themeFill="accent1"/>
            <w:vAlign w:val="center"/>
            <w:hideMark/>
          </w:tcPr>
          <w:p w14:paraId="005AB9B5" w14:textId="77777777" w:rsidR="007660A1" w:rsidRPr="00EA4213" w:rsidRDefault="007660A1" w:rsidP="00D81C55">
            <w:pPr>
              <w:spacing w:before="120" w:after="120" w:line="240" w:lineRule="auto"/>
              <w:jc w:val="center"/>
              <w:rPr>
                <w:rFonts w:ascii="Calibri" w:eastAsia="Times New Roman" w:hAnsi="Calibri" w:cs="Calibri"/>
                <w:b/>
                <w:color w:val="FFFFFF" w:themeColor="background1"/>
                <w:lang w:eastAsia="pl-PL"/>
              </w:rPr>
            </w:pPr>
            <w:r w:rsidRPr="00EA4213">
              <w:rPr>
                <w:rFonts w:ascii="Calibri" w:eastAsia="Times New Roman" w:hAnsi="Calibri" w:cs="Calibri"/>
                <w:b/>
                <w:color w:val="FFFFFF" w:themeColor="background1"/>
                <w:lang w:eastAsia="pl-PL"/>
              </w:rPr>
              <w:t>30.</w:t>
            </w:r>
            <w:r w:rsidRPr="00EA4213">
              <w:rPr>
                <w:rFonts w:ascii="Times New Roman" w:eastAsia="Times New Roman" w:hAnsi="Times New Roman" w:cs="Times New Roman"/>
                <w:b/>
                <w:color w:val="FFFFFF" w:themeColor="background1"/>
                <w:sz w:val="14"/>
                <w:szCs w:val="14"/>
                <w:lang w:eastAsia="pl-PL"/>
              </w:rPr>
              <w:t xml:space="preserve">   </w:t>
            </w:r>
            <w:r w:rsidRPr="00EA4213">
              <w:rPr>
                <w:rFonts w:ascii="Calibri" w:eastAsia="Times New Roman" w:hAnsi="Calibri" w:cs="Calibri"/>
                <w:b/>
                <w:color w:val="FFFFFF" w:themeColor="background1"/>
                <w:lang w:eastAsia="pl-PL"/>
              </w:rPr>
              <w:t> </w:t>
            </w:r>
          </w:p>
        </w:tc>
        <w:tc>
          <w:tcPr>
            <w:tcW w:w="0" w:type="auto"/>
            <w:shd w:val="clear" w:color="auto" w:fill="auto"/>
            <w:vAlign w:val="center"/>
            <w:hideMark/>
          </w:tcPr>
          <w:p w14:paraId="33931079"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System musi pozwalać na definiowanie kont administratorów o zróżnicowanym poziomie uprawnień w zakresie co najmniej: pełnej kontroli nad systemem, kontroli na poszczególnymi modułami funkcjonalnymi systemu, kont uprawnionych tylko do odczytu. Ponadto musi istnieć funkcja ograniczania uprawnień kont użytkowników do poszczególnych źródeł informacji (tj.</w:t>
            </w:r>
            <w:r w:rsidR="00350F40">
              <w:rPr>
                <w:rFonts w:ascii="Calibri" w:eastAsia="Times New Roman" w:hAnsi="Calibri" w:cs="Calibri"/>
                <w:color w:val="000000"/>
                <w:lang w:eastAsia="pl-PL"/>
              </w:rPr>
              <w:t> </w:t>
            </w:r>
            <w:r w:rsidRPr="00555B52">
              <w:rPr>
                <w:rFonts w:ascii="Calibri" w:eastAsia="Times New Roman" w:hAnsi="Calibri" w:cs="Calibri"/>
                <w:color w:val="000000"/>
                <w:lang w:eastAsia="pl-PL"/>
              </w:rPr>
              <w:t>urządzeń sieciowych generujących próbki ruchu) oraz do zbioru danych definiowanych na podstawie kryteriów z warstwy 3 i 4 modelu ISO. Tożsamość administratorów musi być weryfikowana w lokalnej bazie danych użytkowników, a także przy pomocy zewnętrznych serwerów uwierzytelniania – co najmniej LDAP.</w:t>
            </w:r>
          </w:p>
        </w:tc>
      </w:tr>
      <w:tr w:rsidR="007660A1" w:rsidRPr="00555B52" w14:paraId="1E79B977" w14:textId="77777777" w:rsidTr="00D81C55">
        <w:trPr>
          <w:trHeight w:val="880"/>
        </w:trPr>
        <w:tc>
          <w:tcPr>
            <w:tcW w:w="0" w:type="auto"/>
            <w:shd w:val="clear" w:color="auto" w:fill="5B9BD5" w:themeFill="accent1"/>
            <w:vAlign w:val="center"/>
            <w:hideMark/>
          </w:tcPr>
          <w:p w14:paraId="0EA02090" w14:textId="77777777" w:rsidR="007660A1" w:rsidRPr="00EA4213" w:rsidRDefault="007660A1" w:rsidP="00D81C55">
            <w:pPr>
              <w:spacing w:before="120" w:after="120" w:line="240" w:lineRule="auto"/>
              <w:jc w:val="center"/>
              <w:rPr>
                <w:rFonts w:ascii="Calibri" w:eastAsia="Times New Roman" w:hAnsi="Calibri" w:cs="Calibri"/>
                <w:b/>
                <w:color w:val="FFFFFF" w:themeColor="background1"/>
                <w:lang w:eastAsia="pl-PL"/>
              </w:rPr>
            </w:pPr>
            <w:r w:rsidRPr="00EA4213">
              <w:rPr>
                <w:rFonts w:ascii="Calibri" w:eastAsia="Times New Roman" w:hAnsi="Calibri" w:cs="Calibri"/>
                <w:b/>
                <w:color w:val="FFFFFF" w:themeColor="background1"/>
                <w:lang w:eastAsia="pl-PL"/>
              </w:rPr>
              <w:t>31.</w:t>
            </w:r>
            <w:r w:rsidRPr="00EA4213">
              <w:rPr>
                <w:rFonts w:ascii="Times New Roman" w:eastAsia="Times New Roman" w:hAnsi="Times New Roman" w:cs="Times New Roman"/>
                <w:b/>
                <w:color w:val="FFFFFF" w:themeColor="background1"/>
                <w:sz w:val="14"/>
                <w:szCs w:val="14"/>
                <w:lang w:eastAsia="pl-PL"/>
              </w:rPr>
              <w:t xml:space="preserve">   </w:t>
            </w:r>
            <w:r w:rsidRPr="00EA4213">
              <w:rPr>
                <w:rFonts w:ascii="Calibri" w:eastAsia="Times New Roman" w:hAnsi="Calibri" w:cs="Calibri"/>
                <w:b/>
                <w:color w:val="FFFFFF" w:themeColor="background1"/>
                <w:lang w:eastAsia="pl-PL"/>
              </w:rPr>
              <w:t> </w:t>
            </w:r>
          </w:p>
        </w:tc>
        <w:tc>
          <w:tcPr>
            <w:tcW w:w="0" w:type="auto"/>
            <w:tcBorders>
              <w:bottom w:val="single" w:sz="4" w:space="0" w:color="auto"/>
            </w:tcBorders>
            <w:shd w:val="clear" w:color="auto" w:fill="auto"/>
            <w:vAlign w:val="center"/>
            <w:hideMark/>
          </w:tcPr>
          <w:p w14:paraId="300DDA3A" w14:textId="77777777" w:rsidR="007660A1" w:rsidRPr="00555B52" w:rsidRDefault="007660A1" w:rsidP="00D81C55">
            <w:pPr>
              <w:spacing w:before="120" w:after="120" w:line="240" w:lineRule="auto"/>
              <w:rPr>
                <w:rFonts w:ascii="Calibri" w:eastAsia="Times New Roman" w:hAnsi="Calibri" w:cs="Calibri"/>
                <w:color w:val="000000"/>
                <w:lang w:eastAsia="pl-PL"/>
              </w:rPr>
            </w:pPr>
            <w:r w:rsidRPr="00555B52">
              <w:rPr>
                <w:rFonts w:ascii="Calibri" w:eastAsia="Times New Roman" w:hAnsi="Calibri" w:cs="Calibri"/>
                <w:color w:val="000000"/>
                <w:lang w:eastAsia="pl-PL"/>
              </w:rPr>
              <w:t>Musi być dostępna funkcja zapisywania i odtwarzania pełnej konfiguracji systemu oraz jedynie wybranych jego komponentów. Musi być dostępna funkcja wykonania kopii zapasowej systemu uwzględniającej konfigurację i ewentualne licencje.</w:t>
            </w:r>
          </w:p>
        </w:tc>
      </w:tr>
      <w:tr w:rsidR="007660A1" w:rsidRPr="00555B52" w14:paraId="12788AD4" w14:textId="77777777" w:rsidTr="00D81C55">
        <w:trPr>
          <w:trHeight w:val="290"/>
        </w:trPr>
        <w:tc>
          <w:tcPr>
            <w:tcW w:w="0" w:type="auto"/>
            <w:vMerge w:val="restart"/>
            <w:tcBorders>
              <w:right w:val="single" w:sz="4" w:space="0" w:color="auto"/>
            </w:tcBorders>
            <w:shd w:val="clear" w:color="auto" w:fill="5B9BD5" w:themeFill="accent1"/>
            <w:vAlign w:val="center"/>
            <w:hideMark/>
          </w:tcPr>
          <w:p w14:paraId="3ECCCE44" w14:textId="77777777" w:rsidR="007660A1" w:rsidRPr="00EA4213" w:rsidRDefault="007660A1" w:rsidP="00D81C55">
            <w:pPr>
              <w:spacing w:before="120" w:after="120" w:line="240" w:lineRule="auto"/>
              <w:jc w:val="center"/>
              <w:rPr>
                <w:rFonts w:ascii="Calibri" w:eastAsia="Times New Roman" w:hAnsi="Calibri" w:cs="Calibri"/>
                <w:b/>
                <w:color w:val="FFFFFF" w:themeColor="background1"/>
                <w:lang w:eastAsia="pl-PL"/>
              </w:rPr>
            </w:pPr>
            <w:r w:rsidRPr="00EA4213">
              <w:rPr>
                <w:rFonts w:ascii="Calibri" w:eastAsia="Times New Roman" w:hAnsi="Calibri" w:cs="Calibri"/>
                <w:b/>
                <w:color w:val="FFFFFF" w:themeColor="background1"/>
                <w:lang w:eastAsia="pl-PL"/>
              </w:rPr>
              <w:lastRenderedPageBreak/>
              <w:t>32.</w:t>
            </w:r>
            <w:r w:rsidRPr="00EA4213">
              <w:rPr>
                <w:rFonts w:ascii="Times New Roman" w:eastAsia="Times New Roman" w:hAnsi="Times New Roman" w:cs="Times New Roman"/>
                <w:b/>
                <w:color w:val="FFFFFF" w:themeColor="background1"/>
                <w:sz w:val="14"/>
                <w:szCs w:val="14"/>
                <w:lang w:eastAsia="pl-PL"/>
              </w:rPr>
              <w:t xml:space="preserve">   </w:t>
            </w:r>
            <w:r w:rsidRPr="00EA4213">
              <w:rPr>
                <w:rFonts w:ascii="Calibri" w:eastAsia="Times New Roman" w:hAnsi="Calibri" w:cs="Calibri"/>
                <w:b/>
                <w:color w:val="FFFFFF" w:themeColor="background1"/>
                <w:lang w:eastAsia="pl-PL"/>
              </w:rPr>
              <w:t> </w:t>
            </w:r>
          </w:p>
        </w:tc>
        <w:tc>
          <w:tcPr>
            <w:tcW w:w="0" w:type="auto"/>
            <w:tcBorders>
              <w:top w:val="single" w:sz="4" w:space="0" w:color="auto"/>
              <w:left w:val="single" w:sz="4" w:space="0" w:color="auto"/>
              <w:bottom w:val="nil"/>
              <w:right w:val="single" w:sz="4" w:space="0" w:color="auto"/>
            </w:tcBorders>
            <w:shd w:val="clear" w:color="auto" w:fill="auto"/>
            <w:vAlign w:val="center"/>
            <w:hideMark/>
          </w:tcPr>
          <w:p w14:paraId="5211DDD8" w14:textId="77777777" w:rsidR="007660A1" w:rsidRPr="00555B52" w:rsidRDefault="007660A1" w:rsidP="00D81C55">
            <w:pPr>
              <w:spacing w:before="120" w:after="120" w:line="240" w:lineRule="auto"/>
              <w:rPr>
                <w:rFonts w:ascii="Calibri" w:eastAsia="Times New Roman" w:hAnsi="Calibri" w:cs="Calibri"/>
                <w:lang w:eastAsia="pl-PL"/>
              </w:rPr>
            </w:pPr>
            <w:r w:rsidRPr="00555B52">
              <w:rPr>
                <w:rFonts w:ascii="Calibri" w:eastAsia="Times New Roman" w:hAnsi="Calibri" w:cs="Calibri"/>
                <w:lang w:eastAsia="pl-PL"/>
              </w:rPr>
              <w:t>System musi posiadać narzędzia do:</w:t>
            </w:r>
          </w:p>
        </w:tc>
      </w:tr>
      <w:tr w:rsidR="007660A1" w:rsidRPr="00555B52" w14:paraId="428643E5" w14:textId="77777777" w:rsidTr="00D81C55">
        <w:trPr>
          <w:trHeight w:val="290"/>
        </w:trPr>
        <w:tc>
          <w:tcPr>
            <w:tcW w:w="0" w:type="auto"/>
            <w:vMerge/>
            <w:tcBorders>
              <w:right w:val="single" w:sz="4" w:space="0" w:color="auto"/>
            </w:tcBorders>
            <w:shd w:val="clear" w:color="auto" w:fill="5B9BD5" w:themeFill="accent1"/>
            <w:vAlign w:val="center"/>
            <w:hideMark/>
          </w:tcPr>
          <w:p w14:paraId="357294F3" w14:textId="77777777" w:rsidR="007660A1" w:rsidRPr="00555B52" w:rsidRDefault="007660A1" w:rsidP="00D81C55">
            <w:pPr>
              <w:spacing w:before="120" w:after="120" w:line="240" w:lineRule="auto"/>
              <w:jc w:val="left"/>
              <w:rPr>
                <w:rFonts w:ascii="Calibri" w:eastAsia="Times New Roman" w:hAnsi="Calibri" w:cs="Calibri"/>
                <w:color w:val="000000"/>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07C8EF05" w14:textId="77777777" w:rsidR="007660A1" w:rsidRPr="00555B52" w:rsidRDefault="007660A1" w:rsidP="00D81C55">
            <w:pPr>
              <w:spacing w:before="120" w:after="120" w:line="240" w:lineRule="auto"/>
              <w:rPr>
                <w:rFonts w:ascii="Calibri" w:eastAsia="Times New Roman" w:hAnsi="Calibri" w:cs="Calibri"/>
                <w:lang w:eastAsia="pl-PL"/>
              </w:rPr>
            </w:pPr>
            <w:r w:rsidRPr="00555B52">
              <w:rPr>
                <w:rFonts w:ascii="Calibri" w:eastAsia="Times New Roman" w:hAnsi="Calibri" w:cs="Calibri"/>
                <w:lang w:eastAsia="pl-PL"/>
              </w:rPr>
              <w:t>·</w:t>
            </w:r>
            <w:r w:rsidRPr="00555B52">
              <w:rPr>
                <w:rFonts w:ascii="Times New Roman" w:eastAsia="Times New Roman" w:hAnsi="Times New Roman" w:cs="Times New Roman"/>
                <w:color w:val="000000"/>
                <w:sz w:val="14"/>
                <w:szCs w:val="14"/>
                <w:lang w:eastAsia="pl-PL"/>
              </w:rPr>
              <w:t xml:space="preserve">           </w:t>
            </w:r>
            <w:r w:rsidRPr="00555B52">
              <w:rPr>
                <w:rFonts w:ascii="Calibri" w:eastAsia="Times New Roman" w:hAnsi="Calibri" w:cs="Calibri"/>
                <w:color w:val="000000"/>
                <w:lang w:eastAsia="pl-PL"/>
              </w:rPr>
              <w:t>informowania o statusie systemu, zajętości pamięci, dostępności przestrzeni dyskowej,</w:t>
            </w:r>
          </w:p>
        </w:tc>
      </w:tr>
      <w:tr w:rsidR="007660A1" w:rsidRPr="00555B52" w14:paraId="13FE2C94" w14:textId="77777777" w:rsidTr="00D81C55">
        <w:trPr>
          <w:trHeight w:val="290"/>
        </w:trPr>
        <w:tc>
          <w:tcPr>
            <w:tcW w:w="0" w:type="auto"/>
            <w:vMerge/>
            <w:tcBorders>
              <w:right w:val="single" w:sz="4" w:space="0" w:color="auto"/>
            </w:tcBorders>
            <w:shd w:val="clear" w:color="auto" w:fill="5B9BD5" w:themeFill="accent1"/>
            <w:vAlign w:val="center"/>
            <w:hideMark/>
          </w:tcPr>
          <w:p w14:paraId="33E7810F" w14:textId="77777777" w:rsidR="007660A1" w:rsidRPr="00555B52" w:rsidRDefault="007660A1" w:rsidP="00D81C55">
            <w:pPr>
              <w:spacing w:before="120" w:after="120" w:line="240" w:lineRule="auto"/>
              <w:jc w:val="left"/>
              <w:rPr>
                <w:rFonts w:ascii="Calibri" w:eastAsia="Times New Roman" w:hAnsi="Calibri" w:cs="Calibri"/>
                <w:color w:val="000000"/>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534EE042" w14:textId="77777777" w:rsidR="007660A1" w:rsidRPr="00555B52" w:rsidRDefault="007660A1" w:rsidP="00D81C55">
            <w:pPr>
              <w:spacing w:before="120" w:after="120" w:line="240" w:lineRule="auto"/>
              <w:rPr>
                <w:rFonts w:ascii="Calibri" w:eastAsia="Times New Roman" w:hAnsi="Calibri" w:cs="Calibri"/>
                <w:lang w:eastAsia="pl-PL"/>
              </w:rPr>
            </w:pPr>
            <w:r w:rsidRPr="00555B52">
              <w:rPr>
                <w:rFonts w:ascii="Calibri" w:eastAsia="Times New Roman" w:hAnsi="Calibri" w:cs="Calibri"/>
                <w:lang w:eastAsia="pl-PL"/>
              </w:rPr>
              <w:t>·</w:t>
            </w:r>
            <w:r w:rsidRPr="00555B52">
              <w:rPr>
                <w:rFonts w:ascii="Times New Roman" w:eastAsia="Times New Roman" w:hAnsi="Times New Roman" w:cs="Times New Roman"/>
                <w:color w:val="000000"/>
                <w:sz w:val="14"/>
                <w:szCs w:val="14"/>
                <w:lang w:eastAsia="pl-PL"/>
              </w:rPr>
              <w:t xml:space="preserve">           </w:t>
            </w:r>
            <w:r w:rsidRPr="00555B52">
              <w:rPr>
                <w:rFonts w:ascii="Calibri" w:eastAsia="Times New Roman" w:hAnsi="Calibri" w:cs="Calibri"/>
                <w:color w:val="000000"/>
                <w:lang w:eastAsia="pl-PL"/>
              </w:rPr>
              <w:t>konfiguracji interfejsów sieciowych,</w:t>
            </w:r>
          </w:p>
        </w:tc>
      </w:tr>
      <w:tr w:rsidR="007660A1" w:rsidRPr="00555B52" w14:paraId="2A6BD0A1" w14:textId="77777777" w:rsidTr="00D81C55">
        <w:trPr>
          <w:trHeight w:val="590"/>
        </w:trPr>
        <w:tc>
          <w:tcPr>
            <w:tcW w:w="0" w:type="auto"/>
            <w:vMerge/>
            <w:tcBorders>
              <w:right w:val="single" w:sz="4" w:space="0" w:color="auto"/>
            </w:tcBorders>
            <w:shd w:val="clear" w:color="auto" w:fill="5B9BD5" w:themeFill="accent1"/>
            <w:vAlign w:val="center"/>
            <w:hideMark/>
          </w:tcPr>
          <w:p w14:paraId="1900F320" w14:textId="77777777" w:rsidR="007660A1" w:rsidRPr="00555B52" w:rsidRDefault="007660A1" w:rsidP="00D81C55">
            <w:pPr>
              <w:spacing w:before="120" w:after="120" w:line="240" w:lineRule="auto"/>
              <w:jc w:val="left"/>
              <w:rPr>
                <w:rFonts w:ascii="Calibri" w:eastAsia="Times New Roman" w:hAnsi="Calibri" w:cs="Calibri"/>
                <w:color w:val="000000"/>
                <w:lang w:eastAsia="pl-PL"/>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47BBF6E" w14:textId="77777777" w:rsidR="007660A1" w:rsidRPr="00555B52" w:rsidRDefault="007660A1" w:rsidP="00D81C55">
            <w:pPr>
              <w:spacing w:before="120" w:after="120" w:line="240" w:lineRule="auto"/>
              <w:rPr>
                <w:rFonts w:ascii="Calibri" w:eastAsia="Times New Roman" w:hAnsi="Calibri" w:cs="Calibri"/>
                <w:lang w:eastAsia="pl-PL"/>
              </w:rPr>
            </w:pPr>
            <w:r w:rsidRPr="00555B52">
              <w:rPr>
                <w:rFonts w:ascii="Calibri" w:eastAsia="Times New Roman" w:hAnsi="Calibri" w:cs="Calibri"/>
                <w:lang w:eastAsia="pl-PL"/>
              </w:rPr>
              <w:t>·</w:t>
            </w:r>
            <w:r w:rsidRPr="00555B52">
              <w:rPr>
                <w:rFonts w:ascii="Times New Roman" w:eastAsia="Times New Roman" w:hAnsi="Times New Roman" w:cs="Times New Roman"/>
                <w:color w:val="000000"/>
                <w:sz w:val="14"/>
                <w:szCs w:val="14"/>
                <w:lang w:eastAsia="pl-PL"/>
              </w:rPr>
              <w:t xml:space="preserve">           </w:t>
            </w:r>
            <w:r w:rsidRPr="00555B52">
              <w:rPr>
                <w:rFonts w:ascii="Calibri" w:eastAsia="Times New Roman" w:hAnsi="Calibri" w:cs="Calibri"/>
                <w:color w:val="000000"/>
                <w:lang w:eastAsia="pl-PL"/>
              </w:rPr>
              <w:t>zapisywania pełnego dziennika zdarzeń (logów) związanych z działaniem systemu i</w:t>
            </w:r>
            <w:r w:rsidR="00350F40">
              <w:rPr>
                <w:rFonts w:ascii="Calibri" w:eastAsia="Times New Roman" w:hAnsi="Calibri" w:cs="Calibri"/>
                <w:color w:val="000000"/>
                <w:lang w:eastAsia="pl-PL"/>
              </w:rPr>
              <w:t> </w:t>
            </w:r>
            <w:r w:rsidRPr="00555B52">
              <w:rPr>
                <w:rFonts w:ascii="Calibri" w:eastAsia="Times New Roman" w:hAnsi="Calibri" w:cs="Calibri"/>
                <w:color w:val="000000"/>
                <w:lang w:eastAsia="pl-PL"/>
              </w:rPr>
              <w:t>uruchomionym na nim usług.</w:t>
            </w:r>
          </w:p>
        </w:tc>
      </w:tr>
    </w:tbl>
    <w:p w14:paraId="052F7906" w14:textId="77777777" w:rsidR="007660A1" w:rsidRDefault="007660A1" w:rsidP="007660A1">
      <w:pPr>
        <w:spacing w:after="160" w:line="259" w:lineRule="auto"/>
        <w:jc w:val="left"/>
      </w:pPr>
    </w:p>
    <w:p w14:paraId="09428811" w14:textId="77777777" w:rsidR="007660A1" w:rsidRDefault="007660A1" w:rsidP="001211B1">
      <w:pPr>
        <w:pStyle w:val="Nagwek3"/>
      </w:pPr>
      <w:r>
        <w:t>Narzę</w:t>
      </w:r>
      <w:r w:rsidRPr="009265C4">
        <w:t xml:space="preserve">dzie do przechowywania, wizualizacji, wyszukiwania i analizy </w:t>
      </w:r>
      <w:r w:rsidR="008E11FA">
        <w:t>logów</w:t>
      </w:r>
    </w:p>
    <w:p w14:paraId="4F5D7099" w14:textId="77777777" w:rsidR="005A467E" w:rsidRPr="00C802B0" w:rsidRDefault="005A467E" w:rsidP="005A467E">
      <w:r w:rsidRPr="00FE78BD">
        <w:rPr>
          <w:rFonts w:ascii="Calibri" w:eastAsia="Times New Roman" w:hAnsi="Calibri" w:cs="Calibri"/>
          <w:color w:val="000000"/>
          <w:lang w:eastAsia="pl-PL"/>
        </w:rPr>
        <w:t xml:space="preserve">Wszystkie licencje </w:t>
      </w:r>
      <w:r>
        <w:t>mają</w:t>
      </w:r>
      <w:r w:rsidRPr="00FE78BD">
        <w:rPr>
          <w:rFonts w:ascii="Calibri" w:eastAsia="Times New Roman" w:hAnsi="Calibri" w:cs="Calibri"/>
          <w:color w:val="000000"/>
          <w:lang w:eastAsia="pl-PL"/>
        </w:rPr>
        <w:t xml:space="preserve"> być dostarczone </w:t>
      </w:r>
      <w:r w:rsidRPr="00634D11">
        <w:rPr>
          <w:rFonts w:ascii="Calibri" w:eastAsia="Times New Roman" w:hAnsi="Calibri" w:cs="Calibri"/>
          <w:color w:val="000000"/>
          <w:lang w:eastAsia="pl-PL"/>
        </w:rPr>
        <w:t>wraz z</w:t>
      </w:r>
      <w:r>
        <w:rPr>
          <w:rFonts w:ascii="Calibri" w:eastAsia="Times New Roman" w:hAnsi="Calibri" w:cs="Calibri"/>
          <w:color w:val="000000"/>
          <w:lang w:eastAsia="pl-PL"/>
        </w:rPr>
        <w:t xml:space="preserve"> wsparciem technicznym, z</w:t>
      </w:r>
      <w:r w:rsidRPr="00634D11">
        <w:rPr>
          <w:rFonts w:ascii="Calibri" w:eastAsia="Times New Roman" w:hAnsi="Calibri" w:cs="Calibri"/>
          <w:color w:val="000000"/>
          <w:lang w:eastAsia="pl-PL"/>
        </w:rPr>
        <w:t xml:space="preserve"> </w:t>
      </w:r>
      <w:r>
        <w:rPr>
          <w:rFonts w:ascii="Calibri" w:eastAsia="Times New Roman" w:hAnsi="Calibri" w:cs="Calibri"/>
          <w:color w:val="000000"/>
          <w:lang w:eastAsia="pl-PL"/>
        </w:rPr>
        <w:t xml:space="preserve">czasem trwania wsparcia technicznego, </w:t>
      </w:r>
      <w:r>
        <w:t>zgodnym z ofertą Wykonawcy - „Czas Trwania Wsparcia Technicznego”</w:t>
      </w:r>
      <w:r w:rsidRPr="00FE78BD">
        <w:rPr>
          <w:rFonts w:ascii="Calibri" w:eastAsia="Times New Roman" w:hAnsi="Calibri" w:cs="Calibri"/>
          <w:color w:val="000000"/>
          <w:lang w:eastAsia="pl-PL"/>
        </w:rPr>
        <w:t xml:space="preserve">, świadczonym przez producenta będącego licencjodawcą oprogramowania, które powinno umożliwiać zgłaszanie problemów oraz pobieranie </w:t>
      </w:r>
      <w:r>
        <w:rPr>
          <w:rFonts w:ascii="Calibri" w:eastAsia="Times New Roman" w:hAnsi="Calibri" w:cs="Calibri"/>
          <w:color w:val="000000"/>
          <w:lang w:eastAsia="pl-PL"/>
        </w:rPr>
        <w:t>i instalowanie nowych poprawek</w:t>
      </w:r>
      <w:r w:rsidRPr="00FE78BD">
        <w:rPr>
          <w:rFonts w:ascii="Calibri" w:eastAsia="Times New Roman" w:hAnsi="Calibri" w:cs="Calibri"/>
          <w:color w:val="000000"/>
          <w:lang w:eastAsia="pl-PL"/>
        </w:rPr>
        <w:t>, wersji oprogramowania.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8"/>
        <w:gridCol w:w="8724"/>
      </w:tblGrid>
      <w:tr w:rsidR="007660A1" w:rsidRPr="009265C4" w14:paraId="5629B309" w14:textId="77777777" w:rsidTr="00261755">
        <w:trPr>
          <w:trHeight w:val="590"/>
        </w:trPr>
        <w:tc>
          <w:tcPr>
            <w:tcW w:w="0" w:type="auto"/>
            <w:shd w:val="clear" w:color="auto" w:fill="2E74B5" w:themeFill="accent1" w:themeFillShade="BF"/>
            <w:vAlign w:val="center"/>
            <w:hideMark/>
          </w:tcPr>
          <w:p w14:paraId="586AA015" w14:textId="77777777" w:rsidR="007660A1" w:rsidRPr="00EA4213" w:rsidRDefault="00783C6D" w:rsidP="00D81C55">
            <w:pPr>
              <w:spacing w:after="0" w:line="240" w:lineRule="auto"/>
              <w:jc w:val="center"/>
              <w:rPr>
                <w:rFonts w:ascii="Calibri" w:eastAsia="Times New Roman" w:hAnsi="Calibri" w:cs="Calibri"/>
                <w:b/>
                <w:bCs/>
                <w:color w:val="FFFFFF" w:themeColor="background1"/>
                <w:lang w:eastAsia="pl-PL"/>
              </w:rPr>
            </w:pPr>
            <w:r>
              <w:rPr>
                <w:rFonts w:ascii="Calibri" w:eastAsia="Times New Roman" w:hAnsi="Calibri" w:cs="Calibri"/>
                <w:b/>
                <w:bCs/>
                <w:color w:val="FFFFFF" w:themeColor="background1"/>
                <w:lang w:eastAsia="pl-PL"/>
              </w:rPr>
              <w:t>ID</w:t>
            </w:r>
          </w:p>
        </w:tc>
        <w:tc>
          <w:tcPr>
            <w:tcW w:w="0" w:type="auto"/>
            <w:tcBorders>
              <w:bottom w:val="single" w:sz="4" w:space="0" w:color="auto"/>
            </w:tcBorders>
            <w:shd w:val="clear" w:color="auto" w:fill="2E74B5" w:themeFill="accent1" w:themeFillShade="BF"/>
            <w:vAlign w:val="center"/>
            <w:hideMark/>
          </w:tcPr>
          <w:p w14:paraId="0D8C3068" w14:textId="77777777" w:rsidR="007660A1" w:rsidRPr="00EA4213" w:rsidRDefault="007660A1" w:rsidP="00033867">
            <w:pPr>
              <w:spacing w:after="0" w:line="240" w:lineRule="auto"/>
              <w:jc w:val="center"/>
              <w:rPr>
                <w:rFonts w:ascii="Calibri" w:eastAsia="Times New Roman" w:hAnsi="Calibri" w:cs="Calibri"/>
                <w:b/>
                <w:bCs/>
                <w:color w:val="FFFFFF" w:themeColor="background1"/>
                <w:lang w:eastAsia="pl-PL"/>
              </w:rPr>
            </w:pPr>
            <w:r w:rsidRPr="00EA4213">
              <w:rPr>
                <w:rFonts w:ascii="Calibri" w:eastAsia="Times New Roman" w:hAnsi="Calibri" w:cs="Calibri"/>
                <w:b/>
                <w:bCs/>
                <w:color w:val="FFFFFF" w:themeColor="background1"/>
                <w:lang w:eastAsia="pl-PL"/>
              </w:rPr>
              <w:t xml:space="preserve">Parametry minimalne wymagane przez Zamawiającego </w:t>
            </w:r>
            <w:r w:rsidR="003D004F" w:rsidRPr="00EA4213">
              <w:rPr>
                <w:rFonts w:ascii="Calibri" w:eastAsia="Times New Roman" w:hAnsi="Calibri" w:cs="Calibri"/>
                <w:b/>
                <w:bCs/>
                <w:color w:val="FFFFFF" w:themeColor="background1"/>
                <w:lang w:eastAsia="pl-PL"/>
              </w:rPr>
              <w:t>Narzędzie</w:t>
            </w:r>
            <w:r w:rsidRPr="00EA4213">
              <w:rPr>
                <w:rFonts w:ascii="Calibri" w:eastAsia="Times New Roman" w:hAnsi="Calibri" w:cs="Calibri"/>
                <w:b/>
                <w:bCs/>
                <w:color w:val="FFFFFF" w:themeColor="background1"/>
                <w:lang w:eastAsia="pl-PL"/>
              </w:rPr>
              <w:t xml:space="preserve"> do przechowywania, wizualizacji, wyszukiwania i analizy </w:t>
            </w:r>
            <w:r w:rsidR="008E11FA">
              <w:rPr>
                <w:rFonts w:ascii="Calibri" w:eastAsia="Times New Roman" w:hAnsi="Calibri" w:cs="Calibri"/>
                <w:b/>
                <w:bCs/>
                <w:color w:val="FFFFFF" w:themeColor="background1"/>
                <w:lang w:eastAsia="pl-PL"/>
              </w:rPr>
              <w:t>logów</w:t>
            </w:r>
            <w:r w:rsidRPr="00EA4213">
              <w:rPr>
                <w:rFonts w:ascii="Calibri" w:eastAsia="Times New Roman" w:hAnsi="Calibri" w:cs="Calibri"/>
                <w:b/>
                <w:bCs/>
                <w:color w:val="FFFFFF" w:themeColor="background1"/>
                <w:lang w:eastAsia="pl-PL"/>
              </w:rPr>
              <w:t>.</w:t>
            </w:r>
          </w:p>
        </w:tc>
      </w:tr>
      <w:tr w:rsidR="007660A1" w:rsidRPr="009265C4" w14:paraId="5561690F" w14:textId="77777777" w:rsidTr="00D81C55">
        <w:trPr>
          <w:trHeight w:val="290"/>
        </w:trPr>
        <w:tc>
          <w:tcPr>
            <w:tcW w:w="0" w:type="auto"/>
            <w:vMerge w:val="restart"/>
            <w:shd w:val="clear" w:color="auto" w:fill="5B9BD5" w:themeFill="accent1"/>
            <w:vAlign w:val="center"/>
            <w:hideMark/>
          </w:tcPr>
          <w:p w14:paraId="18C65563" w14:textId="77777777" w:rsidR="007660A1" w:rsidRPr="00EA4213" w:rsidRDefault="007660A1" w:rsidP="00D81C55">
            <w:pPr>
              <w:spacing w:after="0" w:line="240" w:lineRule="auto"/>
              <w:jc w:val="center"/>
              <w:rPr>
                <w:rFonts w:ascii="Calibri" w:eastAsia="Times New Roman" w:hAnsi="Calibri" w:cs="Calibri"/>
                <w:b/>
                <w:color w:val="FFFFFF" w:themeColor="background1"/>
                <w:lang w:eastAsia="pl-PL"/>
              </w:rPr>
            </w:pPr>
            <w:r w:rsidRPr="00EA4213">
              <w:rPr>
                <w:rFonts w:ascii="Calibri" w:eastAsia="Times New Roman" w:hAnsi="Calibri" w:cs="Calibri"/>
                <w:b/>
                <w:color w:val="FFFFFF" w:themeColor="background1"/>
                <w:lang w:eastAsia="pl-PL"/>
              </w:rPr>
              <w:t>1</w:t>
            </w:r>
          </w:p>
        </w:tc>
        <w:tc>
          <w:tcPr>
            <w:tcW w:w="0" w:type="auto"/>
            <w:tcBorders>
              <w:bottom w:val="single" w:sz="4" w:space="0" w:color="auto"/>
            </w:tcBorders>
            <w:shd w:val="clear" w:color="auto" w:fill="auto"/>
            <w:vAlign w:val="center"/>
            <w:hideMark/>
          </w:tcPr>
          <w:p w14:paraId="0BC666C6" w14:textId="77777777" w:rsidR="007660A1" w:rsidRPr="009265C4" w:rsidRDefault="007660A1" w:rsidP="00D81C55">
            <w:pPr>
              <w:spacing w:after="0" w:line="240" w:lineRule="auto"/>
              <w:rPr>
                <w:rFonts w:ascii="Calibri" w:eastAsia="Times New Roman" w:hAnsi="Calibri" w:cs="Calibri"/>
                <w:color w:val="000000"/>
                <w:lang w:eastAsia="pl-PL"/>
              </w:rPr>
            </w:pPr>
            <w:r w:rsidRPr="009265C4">
              <w:rPr>
                <w:rFonts w:ascii="Calibri" w:eastAsia="Times New Roman" w:hAnsi="Calibri" w:cs="Calibri"/>
                <w:color w:val="000000"/>
                <w:lang w:eastAsia="pl-PL"/>
              </w:rPr>
              <w:t>ZBIERANIE DANYCH:</w:t>
            </w:r>
          </w:p>
        </w:tc>
      </w:tr>
      <w:tr w:rsidR="007660A1" w:rsidRPr="009265C4" w14:paraId="6BFB72DE" w14:textId="77777777" w:rsidTr="00261755">
        <w:trPr>
          <w:trHeight w:val="290"/>
        </w:trPr>
        <w:tc>
          <w:tcPr>
            <w:tcW w:w="0" w:type="auto"/>
            <w:vMerge/>
            <w:tcBorders>
              <w:right w:val="single" w:sz="4" w:space="0" w:color="auto"/>
            </w:tcBorders>
            <w:shd w:val="clear" w:color="auto" w:fill="5B9BD5" w:themeFill="accent1"/>
            <w:vAlign w:val="center"/>
            <w:hideMark/>
          </w:tcPr>
          <w:p w14:paraId="150847F5" w14:textId="77777777" w:rsidR="007660A1" w:rsidRPr="00EA4213" w:rsidRDefault="007660A1" w:rsidP="00D81C55">
            <w:pPr>
              <w:spacing w:after="0" w:line="240" w:lineRule="auto"/>
              <w:jc w:val="left"/>
              <w:rPr>
                <w:rFonts w:ascii="Calibri" w:eastAsia="Times New Roman" w:hAnsi="Calibri" w:cs="Calibri"/>
                <w:b/>
                <w:color w:val="FFFFFF" w:themeColor="background1"/>
                <w:lang w:eastAsia="pl-PL"/>
              </w:rPr>
            </w:pPr>
          </w:p>
        </w:tc>
        <w:tc>
          <w:tcPr>
            <w:tcW w:w="0" w:type="auto"/>
            <w:tcBorders>
              <w:top w:val="single" w:sz="4" w:space="0" w:color="auto"/>
              <w:left w:val="single" w:sz="4" w:space="0" w:color="auto"/>
              <w:bottom w:val="nil"/>
              <w:right w:val="single" w:sz="4" w:space="0" w:color="auto"/>
            </w:tcBorders>
            <w:shd w:val="clear" w:color="auto" w:fill="auto"/>
            <w:vAlign w:val="center"/>
            <w:hideMark/>
          </w:tcPr>
          <w:p w14:paraId="79BD3DDE" w14:textId="77777777" w:rsidR="007660A1" w:rsidRPr="009265C4" w:rsidRDefault="007660A1" w:rsidP="00D81C55">
            <w:pPr>
              <w:spacing w:after="0" w:line="240" w:lineRule="auto"/>
              <w:rPr>
                <w:rFonts w:ascii="Calibri" w:eastAsia="Times New Roman" w:hAnsi="Calibri" w:cs="Calibri"/>
                <w:color w:val="000000"/>
                <w:lang w:eastAsia="pl-PL"/>
              </w:rPr>
            </w:pPr>
            <w:r w:rsidRPr="009265C4">
              <w:rPr>
                <w:rFonts w:ascii="Calibri" w:eastAsia="Times New Roman" w:hAnsi="Calibri" w:cs="Calibri"/>
                <w:color w:val="000000"/>
                <w:lang w:eastAsia="pl-PL"/>
              </w:rPr>
              <w:t>Oprogramowanie musi pozwalać na:</w:t>
            </w:r>
          </w:p>
        </w:tc>
      </w:tr>
      <w:tr w:rsidR="007660A1" w:rsidRPr="009265C4" w14:paraId="5C1F6218" w14:textId="77777777" w:rsidTr="00261755">
        <w:trPr>
          <w:trHeight w:val="580"/>
        </w:trPr>
        <w:tc>
          <w:tcPr>
            <w:tcW w:w="0" w:type="auto"/>
            <w:vMerge/>
            <w:tcBorders>
              <w:right w:val="single" w:sz="4" w:space="0" w:color="auto"/>
            </w:tcBorders>
            <w:shd w:val="clear" w:color="auto" w:fill="5B9BD5" w:themeFill="accent1"/>
            <w:vAlign w:val="center"/>
            <w:hideMark/>
          </w:tcPr>
          <w:p w14:paraId="2872AD5B" w14:textId="77777777" w:rsidR="007660A1" w:rsidRPr="00EA4213" w:rsidRDefault="007660A1" w:rsidP="00D81C55">
            <w:pPr>
              <w:spacing w:after="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52713587" w14:textId="77777777" w:rsidR="007660A1" w:rsidRPr="009265C4" w:rsidRDefault="007660A1" w:rsidP="00D81C55">
            <w:pPr>
              <w:spacing w:after="0" w:line="240" w:lineRule="auto"/>
              <w:rPr>
                <w:rFonts w:ascii="Calibri" w:eastAsia="Times New Roman" w:hAnsi="Calibri" w:cs="Calibri"/>
                <w:lang w:eastAsia="pl-PL"/>
              </w:rPr>
            </w:pPr>
            <w:r w:rsidRPr="009265C4">
              <w:rPr>
                <w:rFonts w:ascii="Calibri" w:eastAsia="Times New Roman" w:hAnsi="Calibri" w:cs="Calibri"/>
                <w:lang w:eastAsia="pl-PL"/>
              </w:rPr>
              <w:t xml:space="preserve">- zbieranie logów przesyłanych przez systemy operacyjne(Linux/Windows), urządzenia sieciowe oraz aplikacje </w:t>
            </w:r>
          </w:p>
        </w:tc>
      </w:tr>
      <w:tr w:rsidR="007660A1" w:rsidRPr="009265C4" w14:paraId="18BF8A11" w14:textId="77777777" w:rsidTr="00261755">
        <w:trPr>
          <w:trHeight w:val="580"/>
        </w:trPr>
        <w:tc>
          <w:tcPr>
            <w:tcW w:w="0" w:type="auto"/>
            <w:vMerge/>
            <w:tcBorders>
              <w:right w:val="single" w:sz="4" w:space="0" w:color="auto"/>
            </w:tcBorders>
            <w:shd w:val="clear" w:color="auto" w:fill="5B9BD5" w:themeFill="accent1"/>
            <w:vAlign w:val="center"/>
            <w:hideMark/>
          </w:tcPr>
          <w:p w14:paraId="3B031BB2" w14:textId="77777777" w:rsidR="007660A1" w:rsidRPr="00EA4213" w:rsidRDefault="007660A1" w:rsidP="00D81C55">
            <w:pPr>
              <w:spacing w:after="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014A4180" w14:textId="77777777" w:rsidR="007660A1" w:rsidRPr="009265C4" w:rsidRDefault="007660A1" w:rsidP="00D81C55">
            <w:pPr>
              <w:spacing w:after="0" w:line="240" w:lineRule="auto"/>
              <w:rPr>
                <w:rFonts w:ascii="Calibri" w:eastAsia="Times New Roman" w:hAnsi="Calibri" w:cs="Calibri"/>
                <w:color w:val="000000"/>
                <w:lang w:eastAsia="pl-PL"/>
              </w:rPr>
            </w:pPr>
            <w:r w:rsidRPr="009265C4">
              <w:rPr>
                <w:rFonts w:ascii="Calibri" w:eastAsia="Times New Roman" w:hAnsi="Calibri" w:cs="Calibri"/>
                <w:color w:val="000000"/>
                <w:lang w:eastAsia="pl-PL"/>
              </w:rPr>
              <w:t>- zbieranie danych przesyłanych po sieci (UDP/TCP), oprogramowanie musi rozpoznawać dane przesyłane przez syslog, ng-syslog, netflow.</w:t>
            </w:r>
          </w:p>
        </w:tc>
      </w:tr>
      <w:tr w:rsidR="007660A1" w:rsidRPr="009265C4" w14:paraId="3703A0A4" w14:textId="77777777" w:rsidTr="00261755">
        <w:trPr>
          <w:trHeight w:val="580"/>
        </w:trPr>
        <w:tc>
          <w:tcPr>
            <w:tcW w:w="0" w:type="auto"/>
            <w:vMerge/>
            <w:tcBorders>
              <w:right w:val="single" w:sz="4" w:space="0" w:color="auto"/>
            </w:tcBorders>
            <w:shd w:val="clear" w:color="auto" w:fill="5B9BD5" w:themeFill="accent1"/>
            <w:vAlign w:val="center"/>
            <w:hideMark/>
          </w:tcPr>
          <w:p w14:paraId="07207B5B" w14:textId="77777777" w:rsidR="007660A1" w:rsidRPr="00EA4213" w:rsidRDefault="007660A1" w:rsidP="00D81C55">
            <w:pPr>
              <w:spacing w:after="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0429147D" w14:textId="77777777" w:rsidR="007660A1" w:rsidRPr="009265C4" w:rsidRDefault="007660A1" w:rsidP="00D81C55">
            <w:pPr>
              <w:spacing w:after="0" w:line="240" w:lineRule="auto"/>
              <w:rPr>
                <w:rFonts w:ascii="Calibri" w:eastAsia="Times New Roman" w:hAnsi="Calibri" w:cs="Calibri"/>
                <w:color w:val="000000"/>
                <w:lang w:eastAsia="pl-PL"/>
              </w:rPr>
            </w:pPr>
            <w:r w:rsidRPr="009265C4">
              <w:rPr>
                <w:rFonts w:ascii="Calibri" w:eastAsia="Times New Roman" w:hAnsi="Calibri" w:cs="Calibri"/>
                <w:color w:val="000000"/>
                <w:lang w:eastAsia="pl-PL"/>
              </w:rPr>
              <w:t xml:space="preserve">- zbieranie danych ekstrahowanych z plików logów umieszczonych w wyszczególnionym katalogu na serwerze z oprogramowaniem </w:t>
            </w:r>
          </w:p>
        </w:tc>
      </w:tr>
      <w:tr w:rsidR="007660A1" w:rsidRPr="009265C4" w14:paraId="7F053898" w14:textId="77777777" w:rsidTr="00261755">
        <w:trPr>
          <w:trHeight w:val="1160"/>
        </w:trPr>
        <w:tc>
          <w:tcPr>
            <w:tcW w:w="0" w:type="auto"/>
            <w:vMerge/>
            <w:tcBorders>
              <w:right w:val="single" w:sz="4" w:space="0" w:color="auto"/>
            </w:tcBorders>
            <w:shd w:val="clear" w:color="auto" w:fill="5B9BD5" w:themeFill="accent1"/>
            <w:vAlign w:val="center"/>
            <w:hideMark/>
          </w:tcPr>
          <w:p w14:paraId="21368FA1" w14:textId="77777777" w:rsidR="007660A1" w:rsidRPr="00EA4213" w:rsidRDefault="007660A1" w:rsidP="00D81C55">
            <w:pPr>
              <w:spacing w:after="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4530DFC4" w14:textId="77777777" w:rsidR="007660A1" w:rsidRPr="009265C4" w:rsidRDefault="007660A1" w:rsidP="00D81C55">
            <w:pPr>
              <w:spacing w:after="0" w:line="240" w:lineRule="auto"/>
              <w:rPr>
                <w:rFonts w:ascii="Calibri" w:eastAsia="Times New Roman" w:hAnsi="Calibri" w:cs="Calibri"/>
                <w:color w:val="000000"/>
                <w:lang w:eastAsia="pl-PL"/>
              </w:rPr>
            </w:pPr>
            <w:r w:rsidRPr="009265C4">
              <w:rPr>
                <w:rFonts w:ascii="Calibri" w:eastAsia="Times New Roman" w:hAnsi="Calibri" w:cs="Calibri"/>
                <w:color w:val="000000"/>
                <w:lang w:eastAsia="pl-PL"/>
              </w:rPr>
              <w:t>- oprogramowanie musi być uzupełnione programami klienckimi przeznaczonymi na aktualne wersje systemów operacyjnych z rodziny Linux i z rodziny Windows, które można konfigurować na okoliczność zbierania danych o stanie i zdarzeniach występujących w danym systemie operacyjnym</w:t>
            </w:r>
          </w:p>
        </w:tc>
      </w:tr>
      <w:tr w:rsidR="007660A1" w:rsidRPr="009265C4" w14:paraId="518A967D" w14:textId="77777777" w:rsidTr="00D81C55">
        <w:trPr>
          <w:trHeight w:val="590"/>
        </w:trPr>
        <w:tc>
          <w:tcPr>
            <w:tcW w:w="0" w:type="auto"/>
            <w:vMerge/>
            <w:tcBorders>
              <w:right w:val="single" w:sz="4" w:space="0" w:color="auto"/>
            </w:tcBorders>
            <w:shd w:val="clear" w:color="auto" w:fill="5B9BD5" w:themeFill="accent1"/>
            <w:vAlign w:val="center"/>
            <w:hideMark/>
          </w:tcPr>
          <w:p w14:paraId="0659099F" w14:textId="77777777" w:rsidR="007660A1" w:rsidRPr="00EA4213" w:rsidRDefault="007660A1" w:rsidP="00D81C55">
            <w:pPr>
              <w:spacing w:after="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0D2C98B" w14:textId="77777777" w:rsidR="007660A1" w:rsidRPr="009265C4" w:rsidRDefault="007660A1" w:rsidP="00D81C55">
            <w:pPr>
              <w:spacing w:after="0" w:line="240" w:lineRule="auto"/>
              <w:rPr>
                <w:rFonts w:ascii="Calibri" w:eastAsia="Times New Roman" w:hAnsi="Calibri" w:cs="Calibri"/>
                <w:lang w:eastAsia="pl-PL"/>
              </w:rPr>
            </w:pPr>
            <w:r w:rsidRPr="009265C4">
              <w:rPr>
                <w:rFonts w:ascii="Calibri" w:eastAsia="Times New Roman" w:hAnsi="Calibri" w:cs="Calibri"/>
                <w:lang w:eastAsia="pl-PL"/>
              </w:rPr>
              <w:t xml:space="preserve">- oprogramowanie musi być przygotowane na odbiór, indeksowanie i przetwarzanie nielimitowanej liczby zdarzeń w ramach wydajności </w:t>
            </w:r>
            <w:r w:rsidR="00E87395" w:rsidRPr="009265C4">
              <w:rPr>
                <w:rFonts w:ascii="Calibri" w:eastAsia="Times New Roman" w:hAnsi="Calibri" w:cs="Calibri"/>
                <w:lang w:eastAsia="pl-PL"/>
              </w:rPr>
              <w:t>pojedynczego</w:t>
            </w:r>
            <w:r w:rsidRPr="009265C4">
              <w:rPr>
                <w:rFonts w:ascii="Calibri" w:eastAsia="Times New Roman" w:hAnsi="Calibri" w:cs="Calibri"/>
                <w:lang w:eastAsia="pl-PL"/>
              </w:rPr>
              <w:t xml:space="preserve"> serwera na którym pracuje</w:t>
            </w:r>
          </w:p>
        </w:tc>
      </w:tr>
      <w:tr w:rsidR="007660A1" w:rsidRPr="009265C4" w14:paraId="2C1B4E37" w14:textId="77777777" w:rsidTr="00D81C55">
        <w:trPr>
          <w:trHeight w:val="290"/>
        </w:trPr>
        <w:tc>
          <w:tcPr>
            <w:tcW w:w="0" w:type="auto"/>
            <w:vMerge w:val="restart"/>
            <w:shd w:val="clear" w:color="auto" w:fill="5B9BD5" w:themeFill="accent1"/>
            <w:vAlign w:val="center"/>
            <w:hideMark/>
          </w:tcPr>
          <w:p w14:paraId="4CBC0DB4" w14:textId="77777777" w:rsidR="007660A1" w:rsidRPr="00EA4213" w:rsidRDefault="007660A1" w:rsidP="00D81C55">
            <w:pPr>
              <w:spacing w:after="0" w:line="240" w:lineRule="auto"/>
              <w:jc w:val="center"/>
              <w:rPr>
                <w:rFonts w:ascii="Calibri" w:eastAsia="Times New Roman" w:hAnsi="Calibri" w:cs="Calibri"/>
                <w:b/>
                <w:color w:val="FFFFFF" w:themeColor="background1"/>
                <w:lang w:eastAsia="pl-PL"/>
              </w:rPr>
            </w:pPr>
            <w:r w:rsidRPr="00EA4213">
              <w:rPr>
                <w:rFonts w:ascii="Calibri" w:eastAsia="Times New Roman" w:hAnsi="Calibri" w:cs="Calibri"/>
                <w:b/>
                <w:color w:val="FFFFFF" w:themeColor="background1"/>
                <w:lang w:eastAsia="pl-PL"/>
              </w:rPr>
              <w:t>2</w:t>
            </w:r>
          </w:p>
        </w:tc>
        <w:tc>
          <w:tcPr>
            <w:tcW w:w="0" w:type="auto"/>
            <w:tcBorders>
              <w:top w:val="single" w:sz="4" w:space="0" w:color="auto"/>
              <w:bottom w:val="single" w:sz="4" w:space="0" w:color="auto"/>
            </w:tcBorders>
            <w:shd w:val="clear" w:color="auto" w:fill="auto"/>
            <w:vAlign w:val="center"/>
            <w:hideMark/>
          </w:tcPr>
          <w:p w14:paraId="6566997D" w14:textId="77777777" w:rsidR="007660A1" w:rsidRPr="009265C4" w:rsidRDefault="007660A1" w:rsidP="00D81C55">
            <w:pPr>
              <w:spacing w:after="0" w:line="240" w:lineRule="auto"/>
              <w:rPr>
                <w:rFonts w:ascii="Calibri" w:eastAsia="Times New Roman" w:hAnsi="Calibri" w:cs="Calibri"/>
                <w:color w:val="000000"/>
                <w:lang w:eastAsia="pl-PL"/>
              </w:rPr>
            </w:pPr>
            <w:r w:rsidRPr="009265C4">
              <w:rPr>
                <w:rFonts w:ascii="Calibri" w:eastAsia="Times New Roman" w:hAnsi="Calibri" w:cs="Calibri"/>
                <w:color w:val="000000"/>
                <w:lang w:eastAsia="pl-PL"/>
              </w:rPr>
              <w:t>PRZECHOWYWANIE i PARSOWANIE DANYCH:</w:t>
            </w:r>
          </w:p>
        </w:tc>
      </w:tr>
      <w:tr w:rsidR="007660A1" w:rsidRPr="009265C4" w14:paraId="6D8D702D" w14:textId="77777777" w:rsidTr="00D81C55">
        <w:trPr>
          <w:trHeight w:val="290"/>
        </w:trPr>
        <w:tc>
          <w:tcPr>
            <w:tcW w:w="0" w:type="auto"/>
            <w:vMerge/>
            <w:tcBorders>
              <w:right w:val="single" w:sz="4" w:space="0" w:color="auto"/>
            </w:tcBorders>
            <w:shd w:val="clear" w:color="auto" w:fill="5B9BD5" w:themeFill="accent1"/>
            <w:vAlign w:val="center"/>
            <w:hideMark/>
          </w:tcPr>
          <w:p w14:paraId="2E946CD9" w14:textId="77777777" w:rsidR="007660A1" w:rsidRPr="00EA4213" w:rsidRDefault="007660A1" w:rsidP="00D81C55">
            <w:pPr>
              <w:spacing w:after="0" w:line="240" w:lineRule="auto"/>
              <w:jc w:val="left"/>
              <w:rPr>
                <w:rFonts w:ascii="Calibri" w:eastAsia="Times New Roman" w:hAnsi="Calibri" w:cs="Calibri"/>
                <w:b/>
                <w:color w:val="FFFFFF" w:themeColor="background1"/>
                <w:lang w:eastAsia="pl-PL"/>
              </w:rPr>
            </w:pPr>
          </w:p>
        </w:tc>
        <w:tc>
          <w:tcPr>
            <w:tcW w:w="0" w:type="auto"/>
            <w:tcBorders>
              <w:top w:val="single" w:sz="4" w:space="0" w:color="auto"/>
              <w:left w:val="single" w:sz="4" w:space="0" w:color="auto"/>
              <w:bottom w:val="nil"/>
              <w:right w:val="single" w:sz="4" w:space="0" w:color="auto"/>
            </w:tcBorders>
            <w:shd w:val="clear" w:color="auto" w:fill="auto"/>
            <w:vAlign w:val="center"/>
            <w:hideMark/>
          </w:tcPr>
          <w:p w14:paraId="0F2084A5" w14:textId="77777777" w:rsidR="007660A1" w:rsidRPr="009265C4" w:rsidRDefault="007660A1" w:rsidP="00D81C55">
            <w:pPr>
              <w:spacing w:after="0" w:line="240" w:lineRule="auto"/>
              <w:rPr>
                <w:rFonts w:ascii="Calibri" w:eastAsia="Times New Roman" w:hAnsi="Calibri" w:cs="Calibri"/>
                <w:color w:val="000000"/>
                <w:lang w:eastAsia="pl-PL"/>
              </w:rPr>
            </w:pPr>
            <w:r w:rsidRPr="009265C4">
              <w:rPr>
                <w:rFonts w:ascii="Calibri" w:eastAsia="Times New Roman" w:hAnsi="Calibri" w:cs="Calibri"/>
                <w:color w:val="000000"/>
                <w:lang w:eastAsia="pl-PL"/>
              </w:rPr>
              <w:t>Oprogramowane musi :</w:t>
            </w:r>
          </w:p>
        </w:tc>
      </w:tr>
      <w:tr w:rsidR="007660A1" w:rsidRPr="009265C4" w14:paraId="46F95281" w14:textId="77777777" w:rsidTr="00D81C55">
        <w:trPr>
          <w:trHeight w:val="290"/>
        </w:trPr>
        <w:tc>
          <w:tcPr>
            <w:tcW w:w="0" w:type="auto"/>
            <w:vMerge/>
            <w:tcBorders>
              <w:right w:val="single" w:sz="4" w:space="0" w:color="auto"/>
            </w:tcBorders>
            <w:shd w:val="clear" w:color="auto" w:fill="5B9BD5" w:themeFill="accent1"/>
            <w:vAlign w:val="center"/>
            <w:hideMark/>
          </w:tcPr>
          <w:p w14:paraId="66155E10" w14:textId="77777777" w:rsidR="007660A1" w:rsidRPr="00EA4213" w:rsidRDefault="007660A1" w:rsidP="00D81C55">
            <w:pPr>
              <w:spacing w:after="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5CC6856B" w14:textId="77777777" w:rsidR="007660A1" w:rsidRPr="009265C4" w:rsidRDefault="007660A1" w:rsidP="00D81C55">
            <w:pPr>
              <w:spacing w:after="0" w:line="240" w:lineRule="auto"/>
              <w:rPr>
                <w:rFonts w:ascii="Calibri" w:eastAsia="Times New Roman" w:hAnsi="Calibri" w:cs="Calibri"/>
                <w:color w:val="000000"/>
                <w:lang w:eastAsia="pl-PL"/>
              </w:rPr>
            </w:pPr>
            <w:r w:rsidRPr="009265C4">
              <w:rPr>
                <w:rFonts w:ascii="Calibri" w:eastAsia="Times New Roman" w:hAnsi="Calibri" w:cs="Calibri"/>
                <w:color w:val="000000"/>
                <w:lang w:eastAsia="pl-PL"/>
              </w:rPr>
              <w:t>- posiadać wbudowany mechanizm kompresji przechowywanych danych</w:t>
            </w:r>
          </w:p>
        </w:tc>
      </w:tr>
      <w:tr w:rsidR="007660A1" w:rsidRPr="009265C4" w14:paraId="5BF8317E" w14:textId="77777777" w:rsidTr="00D81C55">
        <w:trPr>
          <w:trHeight w:val="290"/>
        </w:trPr>
        <w:tc>
          <w:tcPr>
            <w:tcW w:w="0" w:type="auto"/>
            <w:vMerge/>
            <w:tcBorders>
              <w:right w:val="single" w:sz="4" w:space="0" w:color="auto"/>
            </w:tcBorders>
            <w:shd w:val="clear" w:color="auto" w:fill="5B9BD5" w:themeFill="accent1"/>
            <w:vAlign w:val="center"/>
            <w:hideMark/>
          </w:tcPr>
          <w:p w14:paraId="65DF09A2" w14:textId="77777777" w:rsidR="007660A1" w:rsidRPr="00EA4213" w:rsidRDefault="007660A1" w:rsidP="00D81C55">
            <w:pPr>
              <w:spacing w:after="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388185D6" w14:textId="77777777" w:rsidR="007660A1" w:rsidRPr="009265C4" w:rsidRDefault="007660A1" w:rsidP="00D81C55">
            <w:pPr>
              <w:spacing w:after="0" w:line="240" w:lineRule="auto"/>
              <w:rPr>
                <w:rFonts w:ascii="Calibri" w:eastAsia="Times New Roman" w:hAnsi="Calibri" w:cs="Calibri"/>
                <w:color w:val="000000"/>
                <w:lang w:eastAsia="pl-PL"/>
              </w:rPr>
            </w:pPr>
            <w:r w:rsidRPr="009265C4">
              <w:rPr>
                <w:rFonts w:ascii="Calibri" w:eastAsia="Times New Roman" w:hAnsi="Calibri" w:cs="Calibri"/>
                <w:color w:val="000000"/>
                <w:lang w:eastAsia="pl-PL"/>
              </w:rPr>
              <w:t>- pozwalać na uniwersalne parsowanie przesyłanych danych</w:t>
            </w:r>
          </w:p>
        </w:tc>
      </w:tr>
      <w:tr w:rsidR="007660A1" w:rsidRPr="009265C4" w14:paraId="140B7481" w14:textId="77777777" w:rsidTr="00D81C55">
        <w:trPr>
          <w:trHeight w:val="290"/>
        </w:trPr>
        <w:tc>
          <w:tcPr>
            <w:tcW w:w="0" w:type="auto"/>
            <w:vMerge/>
            <w:tcBorders>
              <w:right w:val="single" w:sz="4" w:space="0" w:color="auto"/>
            </w:tcBorders>
            <w:shd w:val="clear" w:color="auto" w:fill="5B9BD5" w:themeFill="accent1"/>
            <w:vAlign w:val="center"/>
            <w:hideMark/>
          </w:tcPr>
          <w:p w14:paraId="5B8F84F1" w14:textId="77777777" w:rsidR="007660A1" w:rsidRPr="00EA4213" w:rsidRDefault="007660A1" w:rsidP="00D81C55">
            <w:pPr>
              <w:spacing w:after="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2BEBE70C" w14:textId="77777777" w:rsidR="007660A1" w:rsidRPr="009265C4" w:rsidRDefault="007660A1" w:rsidP="00D81C55">
            <w:pPr>
              <w:spacing w:after="0" w:line="240" w:lineRule="auto"/>
              <w:rPr>
                <w:rFonts w:ascii="Calibri" w:eastAsia="Times New Roman" w:hAnsi="Calibri" w:cs="Calibri"/>
                <w:color w:val="000000"/>
                <w:lang w:eastAsia="pl-PL"/>
              </w:rPr>
            </w:pPr>
            <w:r w:rsidRPr="009265C4">
              <w:rPr>
                <w:rFonts w:ascii="Calibri" w:eastAsia="Times New Roman" w:hAnsi="Calibri" w:cs="Calibri"/>
                <w:color w:val="000000"/>
                <w:lang w:eastAsia="pl-PL"/>
              </w:rPr>
              <w:t xml:space="preserve">- pozwalać na pracę z logami zdarzeń jednolinijkowych oraz wielolinikowych </w:t>
            </w:r>
          </w:p>
        </w:tc>
      </w:tr>
      <w:tr w:rsidR="007660A1" w:rsidRPr="009265C4" w14:paraId="65B3EBEF" w14:textId="77777777" w:rsidTr="00D81C55">
        <w:trPr>
          <w:trHeight w:val="580"/>
        </w:trPr>
        <w:tc>
          <w:tcPr>
            <w:tcW w:w="0" w:type="auto"/>
            <w:vMerge/>
            <w:tcBorders>
              <w:right w:val="single" w:sz="4" w:space="0" w:color="auto"/>
            </w:tcBorders>
            <w:shd w:val="clear" w:color="auto" w:fill="5B9BD5" w:themeFill="accent1"/>
            <w:vAlign w:val="center"/>
            <w:hideMark/>
          </w:tcPr>
          <w:p w14:paraId="168134BC" w14:textId="77777777" w:rsidR="007660A1" w:rsidRPr="00EA4213" w:rsidRDefault="007660A1" w:rsidP="00D81C55">
            <w:pPr>
              <w:spacing w:after="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75D0C8CA" w14:textId="77777777" w:rsidR="007660A1" w:rsidRPr="009265C4" w:rsidRDefault="007660A1" w:rsidP="00D81C55">
            <w:pPr>
              <w:spacing w:after="0" w:line="240" w:lineRule="auto"/>
              <w:rPr>
                <w:rFonts w:ascii="Calibri" w:eastAsia="Times New Roman" w:hAnsi="Calibri" w:cs="Calibri"/>
                <w:lang w:eastAsia="pl-PL"/>
              </w:rPr>
            </w:pPr>
            <w:r w:rsidRPr="009265C4">
              <w:rPr>
                <w:rFonts w:ascii="Calibri" w:eastAsia="Times New Roman" w:hAnsi="Calibri" w:cs="Calibri"/>
                <w:lang w:eastAsia="pl-PL"/>
              </w:rPr>
              <w:t xml:space="preserve">- pozwalać na rozpoznanie formatów czasu i daty, i normalizowanie ich do jednego wspólnego formatu </w:t>
            </w:r>
          </w:p>
        </w:tc>
      </w:tr>
      <w:tr w:rsidR="007660A1" w:rsidRPr="009265C4" w14:paraId="64A794F5" w14:textId="77777777" w:rsidTr="00D81C55">
        <w:trPr>
          <w:trHeight w:val="880"/>
        </w:trPr>
        <w:tc>
          <w:tcPr>
            <w:tcW w:w="0" w:type="auto"/>
            <w:vMerge/>
            <w:tcBorders>
              <w:right w:val="single" w:sz="4" w:space="0" w:color="auto"/>
            </w:tcBorders>
            <w:shd w:val="clear" w:color="auto" w:fill="5B9BD5" w:themeFill="accent1"/>
            <w:vAlign w:val="center"/>
            <w:hideMark/>
          </w:tcPr>
          <w:p w14:paraId="426F2816" w14:textId="77777777" w:rsidR="007660A1" w:rsidRPr="00EA4213" w:rsidRDefault="007660A1" w:rsidP="00D81C55">
            <w:pPr>
              <w:spacing w:after="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D619BED" w14:textId="77777777" w:rsidR="007660A1" w:rsidRPr="009265C4" w:rsidRDefault="007660A1" w:rsidP="00D81C55">
            <w:pPr>
              <w:spacing w:after="0" w:line="240" w:lineRule="auto"/>
              <w:rPr>
                <w:rFonts w:ascii="Calibri" w:eastAsia="Times New Roman" w:hAnsi="Calibri" w:cs="Calibri"/>
                <w:lang w:eastAsia="pl-PL"/>
              </w:rPr>
            </w:pPr>
            <w:r w:rsidRPr="009265C4">
              <w:rPr>
                <w:rFonts w:ascii="Calibri" w:eastAsia="Times New Roman" w:hAnsi="Calibri" w:cs="Calibri"/>
                <w:lang w:eastAsia="pl-PL"/>
              </w:rPr>
              <w:t>Oprogramowanie musi umożliwiać operatorowi oprogramowania samodzielne konfigurowanie parsowania nieznanych formatów logów w celu umożliwienia analizy zebranych w nich informacji przez opisywane oprogramowanie.</w:t>
            </w:r>
          </w:p>
        </w:tc>
      </w:tr>
      <w:tr w:rsidR="007660A1" w:rsidRPr="009265C4" w14:paraId="76FADB66" w14:textId="77777777" w:rsidTr="00261755">
        <w:trPr>
          <w:trHeight w:val="290"/>
        </w:trPr>
        <w:tc>
          <w:tcPr>
            <w:tcW w:w="0" w:type="auto"/>
            <w:vMerge w:val="restart"/>
            <w:shd w:val="clear" w:color="auto" w:fill="5B9BD5" w:themeFill="accent1"/>
            <w:vAlign w:val="center"/>
            <w:hideMark/>
          </w:tcPr>
          <w:p w14:paraId="0C0A6E3F" w14:textId="77777777" w:rsidR="007660A1" w:rsidRPr="00EA4213" w:rsidRDefault="007660A1" w:rsidP="00D81C55">
            <w:pPr>
              <w:spacing w:after="0" w:line="240" w:lineRule="auto"/>
              <w:jc w:val="center"/>
              <w:rPr>
                <w:rFonts w:ascii="Calibri" w:eastAsia="Times New Roman" w:hAnsi="Calibri" w:cs="Calibri"/>
                <w:b/>
                <w:color w:val="FFFFFF" w:themeColor="background1"/>
                <w:lang w:eastAsia="pl-PL"/>
              </w:rPr>
            </w:pPr>
            <w:r w:rsidRPr="00EA4213">
              <w:rPr>
                <w:rFonts w:ascii="Calibri" w:eastAsia="Times New Roman" w:hAnsi="Calibri" w:cs="Calibri"/>
                <w:b/>
                <w:color w:val="FFFFFF" w:themeColor="background1"/>
                <w:lang w:eastAsia="pl-PL"/>
              </w:rPr>
              <w:t>3</w:t>
            </w:r>
          </w:p>
        </w:tc>
        <w:tc>
          <w:tcPr>
            <w:tcW w:w="0" w:type="auto"/>
            <w:tcBorders>
              <w:top w:val="single" w:sz="4" w:space="0" w:color="auto"/>
              <w:bottom w:val="single" w:sz="4" w:space="0" w:color="auto"/>
            </w:tcBorders>
            <w:shd w:val="clear" w:color="auto" w:fill="auto"/>
            <w:vAlign w:val="center"/>
            <w:hideMark/>
          </w:tcPr>
          <w:p w14:paraId="0734284E" w14:textId="77777777" w:rsidR="007660A1" w:rsidRPr="009265C4" w:rsidRDefault="007660A1" w:rsidP="00D81C55">
            <w:pPr>
              <w:spacing w:after="0" w:line="240" w:lineRule="auto"/>
              <w:rPr>
                <w:rFonts w:ascii="Calibri" w:eastAsia="Times New Roman" w:hAnsi="Calibri" w:cs="Calibri"/>
                <w:lang w:eastAsia="pl-PL"/>
              </w:rPr>
            </w:pPr>
            <w:r w:rsidRPr="009265C4">
              <w:rPr>
                <w:rFonts w:ascii="Calibri" w:eastAsia="Times New Roman" w:hAnsi="Calibri" w:cs="Calibri"/>
                <w:lang w:eastAsia="pl-PL"/>
              </w:rPr>
              <w:t>PRZESZUKIWANIE ZEBRANYCH DANYCH</w:t>
            </w:r>
          </w:p>
        </w:tc>
      </w:tr>
      <w:tr w:rsidR="007660A1" w:rsidRPr="009265C4" w14:paraId="7B789A20" w14:textId="77777777" w:rsidTr="00D81C55">
        <w:trPr>
          <w:trHeight w:val="290"/>
        </w:trPr>
        <w:tc>
          <w:tcPr>
            <w:tcW w:w="0" w:type="auto"/>
            <w:vMerge/>
            <w:shd w:val="clear" w:color="auto" w:fill="5B9BD5" w:themeFill="accent1"/>
            <w:vAlign w:val="center"/>
            <w:hideMark/>
          </w:tcPr>
          <w:p w14:paraId="10BFD88F" w14:textId="77777777" w:rsidR="007660A1" w:rsidRPr="00EA4213" w:rsidRDefault="007660A1" w:rsidP="00D81C55">
            <w:pPr>
              <w:spacing w:after="0" w:line="240" w:lineRule="auto"/>
              <w:jc w:val="left"/>
              <w:rPr>
                <w:rFonts w:ascii="Calibri" w:eastAsia="Times New Roman" w:hAnsi="Calibri" w:cs="Calibri"/>
                <w:b/>
                <w:color w:val="FFFFFF" w:themeColor="background1"/>
                <w:lang w:eastAsia="pl-PL"/>
              </w:rPr>
            </w:pPr>
          </w:p>
        </w:tc>
        <w:tc>
          <w:tcPr>
            <w:tcW w:w="0" w:type="auto"/>
            <w:shd w:val="clear" w:color="auto" w:fill="auto"/>
            <w:vAlign w:val="center"/>
            <w:hideMark/>
          </w:tcPr>
          <w:p w14:paraId="2AE3AD35" w14:textId="77777777" w:rsidR="007660A1" w:rsidRPr="009265C4" w:rsidRDefault="007660A1" w:rsidP="00D81C55">
            <w:pPr>
              <w:spacing w:after="0" w:line="240" w:lineRule="auto"/>
              <w:rPr>
                <w:rFonts w:ascii="Calibri" w:eastAsia="Times New Roman" w:hAnsi="Calibri" w:cs="Calibri"/>
                <w:lang w:eastAsia="pl-PL"/>
              </w:rPr>
            </w:pPr>
            <w:r w:rsidRPr="009265C4">
              <w:rPr>
                <w:rFonts w:ascii="Calibri" w:eastAsia="Times New Roman" w:hAnsi="Calibri" w:cs="Calibri"/>
                <w:lang w:eastAsia="pl-PL"/>
              </w:rPr>
              <w:t>Oprogramowanie musi być obsługiwane z poziomu przeglądarki.</w:t>
            </w:r>
          </w:p>
        </w:tc>
      </w:tr>
      <w:tr w:rsidR="007660A1" w:rsidRPr="009265C4" w14:paraId="28E064F9" w14:textId="77777777" w:rsidTr="00D81C55">
        <w:trPr>
          <w:trHeight w:val="580"/>
        </w:trPr>
        <w:tc>
          <w:tcPr>
            <w:tcW w:w="0" w:type="auto"/>
            <w:vMerge/>
            <w:shd w:val="clear" w:color="auto" w:fill="5B9BD5" w:themeFill="accent1"/>
            <w:vAlign w:val="center"/>
            <w:hideMark/>
          </w:tcPr>
          <w:p w14:paraId="5CBDAF97" w14:textId="77777777" w:rsidR="007660A1" w:rsidRPr="00EA4213" w:rsidRDefault="007660A1" w:rsidP="00D81C55">
            <w:pPr>
              <w:spacing w:after="0" w:line="240" w:lineRule="auto"/>
              <w:jc w:val="left"/>
              <w:rPr>
                <w:rFonts w:ascii="Calibri" w:eastAsia="Times New Roman" w:hAnsi="Calibri" w:cs="Calibri"/>
                <w:b/>
                <w:color w:val="FFFFFF" w:themeColor="background1"/>
                <w:lang w:eastAsia="pl-PL"/>
              </w:rPr>
            </w:pPr>
          </w:p>
        </w:tc>
        <w:tc>
          <w:tcPr>
            <w:tcW w:w="0" w:type="auto"/>
            <w:shd w:val="clear" w:color="auto" w:fill="auto"/>
            <w:vAlign w:val="center"/>
            <w:hideMark/>
          </w:tcPr>
          <w:p w14:paraId="74061855" w14:textId="77777777" w:rsidR="007660A1" w:rsidRPr="009265C4" w:rsidRDefault="007660A1" w:rsidP="00D81C55">
            <w:pPr>
              <w:spacing w:after="0" w:line="240" w:lineRule="auto"/>
              <w:rPr>
                <w:rFonts w:ascii="Calibri" w:eastAsia="Times New Roman" w:hAnsi="Calibri" w:cs="Calibri"/>
                <w:color w:val="000000"/>
                <w:lang w:eastAsia="pl-PL"/>
              </w:rPr>
            </w:pPr>
            <w:r w:rsidRPr="009265C4">
              <w:rPr>
                <w:rFonts w:ascii="Calibri" w:eastAsia="Times New Roman" w:hAnsi="Calibri" w:cs="Calibri"/>
                <w:color w:val="000000"/>
                <w:lang w:eastAsia="pl-PL"/>
              </w:rPr>
              <w:t>Oprogramowanie musi pozwalać na wyszukiwanie w całym zgromadzonym przez nie zbiorze danych.</w:t>
            </w:r>
          </w:p>
        </w:tc>
      </w:tr>
      <w:tr w:rsidR="007660A1" w:rsidRPr="009265C4" w14:paraId="353F916B" w14:textId="77777777" w:rsidTr="00D81C55">
        <w:trPr>
          <w:trHeight w:val="580"/>
        </w:trPr>
        <w:tc>
          <w:tcPr>
            <w:tcW w:w="0" w:type="auto"/>
            <w:vMerge/>
            <w:shd w:val="clear" w:color="auto" w:fill="5B9BD5" w:themeFill="accent1"/>
            <w:vAlign w:val="center"/>
            <w:hideMark/>
          </w:tcPr>
          <w:p w14:paraId="438E741B" w14:textId="77777777" w:rsidR="007660A1" w:rsidRPr="00EA4213" w:rsidRDefault="007660A1" w:rsidP="00D81C55">
            <w:pPr>
              <w:spacing w:after="0" w:line="240" w:lineRule="auto"/>
              <w:jc w:val="left"/>
              <w:rPr>
                <w:rFonts w:ascii="Calibri" w:eastAsia="Times New Roman" w:hAnsi="Calibri" w:cs="Calibri"/>
                <w:b/>
                <w:color w:val="FFFFFF" w:themeColor="background1"/>
                <w:lang w:eastAsia="pl-PL"/>
              </w:rPr>
            </w:pPr>
          </w:p>
        </w:tc>
        <w:tc>
          <w:tcPr>
            <w:tcW w:w="0" w:type="auto"/>
            <w:shd w:val="clear" w:color="auto" w:fill="auto"/>
            <w:vAlign w:val="center"/>
            <w:hideMark/>
          </w:tcPr>
          <w:p w14:paraId="4B090CDF" w14:textId="77777777" w:rsidR="007660A1" w:rsidRPr="009265C4" w:rsidRDefault="007660A1" w:rsidP="00D81C55">
            <w:pPr>
              <w:spacing w:after="0" w:line="240" w:lineRule="auto"/>
              <w:rPr>
                <w:rFonts w:ascii="Calibri" w:eastAsia="Times New Roman" w:hAnsi="Calibri" w:cs="Calibri"/>
                <w:color w:val="000000"/>
                <w:lang w:eastAsia="pl-PL"/>
              </w:rPr>
            </w:pPr>
            <w:r w:rsidRPr="009265C4">
              <w:rPr>
                <w:rFonts w:ascii="Calibri" w:eastAsia="Times New Roman" w:hAnsi="Calibri" w:cs="Calibri"/>
                <w:color w:val="000000"/>
                <w:lang w:eastAsia="pl-PL"/>
              </w:rPr>
              <w:t>Oprogramowanie musi pozwalać na równoległe wyszukiwanie, z poziomu jednego interfejsu graficznego, w danych napływających w czasie rzeczywistym i danych historycznych.</w:t>
            </w:r>
          </w:p>
        </w:tc>
      </w:tr>
      <w:tr w:rsidR="007660A1" w:rsidRPr="009265C4" w14:paraId="3A5B2617" w14:textId="77777777" w:rsidTr="00261755">
        <w:trPr>
          <w:trHeight w:val="580"/>
        </w:trPr>
        <w:tc>
          <w:tcPr>
            <w:tcW w:w="0" w:type="auto"/>
            <w:vMerge/>
            <w:shd w:val="clear" w:color="auto" w:fill="5B9BD5" w:themeFill="accent1"/>
            <w:vAlign w:val="center"/>
            <w:hideMark/>
          </w:tcPr>
          <w:p w14:paraId="62BA7782" w14:textId="77777777" w:rsidR="007660A1" w:rsidRPr="00EA4213" w:rsidRDefault="007660A1" w:rsidP="00D81C55">
            <w:pPr>
              <w:spacing w:after="0" w:line="240" w:lineRule="auto"/>
              <w:jc w:val="left"/>
              <w:rPr>
                <w:rFonts w:ascii="Calibri" w:eastAsia="Times New Roman" w:hAnsi="Calibri" w:cs="Calibri"/>
                <w:b/>
                <w:color w:val="FFFFFF" w:themeColor="background1"/>
                <w:lang w:eastAsia="pl-PL"/>
              </w:rPr>
            </w:pPr>
          </w:p>
        </w:tc>
        <w:tc>
          <w:tcPr>
            <w:tcW w:w="0" w:type="auto"/>
            <w:tcBorders>
              <w:bottom w:val="nil"/>
            </w:tcBorders>
            <w:shd w:val="clear" w:color="auto" w:fill="auto"/>
            <w:vAlign w:val="center"/>
            <w:hideMark/>
          </w:tcPr>
          <w:p w14:paraId="26879490" w14:textId="77777777" w:rsidR="007660A1" w:rsidRPr="009265C4" w:rsidRDefault="007660A1" w:rsidP="00D81C55">
            <w:pPr>
              <w:spacing w:after="0" w:line="240" w:lineRule="auto"/>
              <w:rPr>
                <w:rFonts w:ascii="Calibri" w:eastAsia="Times New Roman" w:hAnsi="Calibri" w:cs="Calibri"/>
                <w:color w:val="000000"/>
                <w:lang w:eastAsia="pl-PL"/>
              </w:rPr>
            </w:pPr>
            <w:r w:rsidRPr="009265C4">
              <w:rPr>
                <w:rFonts w:ascii="Calibri" w:eastAsia="Times New Roman" w:hAnsi="Calibri" w:cs="Calibri"/>
                <w:color w:val="000000"/>
                <w:lang w:eastAsia="pl-PL"/>
              </w:rPr>
              <w:t>Oprogramowanie musi pozwalać na użycie operatorów boolowskich, wzorców, wyrażeń regularnych (REGEX) do przeszukiwania danych.</w:t>
            </w:r>
          </w:p>
        </w:tc>
      </w:tr>
      <w:tr w:rsidR="007660A1" w:rsidRPr="009265C4" w14:paraId="504A3DB7" w14:textId="77777777" w:rsidTr="00261755">
        <w:trPr>
          <w:trHeight w:val="580"/>
        </w:trPr>
        <w:tc>
          <w:tcPr>
            <w:tcW w:w="0" w:type="auto"/>
            <w:vMerge/>
            <w:shd w:val="clear" w:color="auto" w:fill="5B9BD5" w:themeFill="accent1"/>
            <w:vAlign w:val="center"/>
            <w:hideMark/>
          </w:tcPr>
          <w:p w14:paraId="55D108A9" w14:textId="77777777" w:rsidR="007660A1" w:rsidRPr="00EA4213" w:rsidRDefault="007660A1" w:rsidP="00D81C55">
            <w:pPr>
              <w:spacing w:after="0" w:line="240" w:lineRule="auto"/>
              <w:jc w:val="left"/>
              <w:rPr>
                <w:rFonts w:ascii="Calibri" w:eastAsia="Times New Roman" w:hAnsi="Calibri" w:cs="Calibri"/>
                <w:b/>
                <w:color w:val="FFFFFF" w:themeColor="background1"/>
                <w:lang w:eastAsia="pl-PL"/>
              </w:rPr>
            </w:pPr>
          </w:p>
        </w:tc>
        <w:tc>
          <w:tcPr>
            <w:tcW w:w="0" w:type="auto"/>
            <w:tcBorders>
              <w:top w:val="nil"/>
            </w:tcBorders>
            <w:shd w:val="clear" w:color="auto" w:fill="auto"/>
            <w:vAlign w:val="center"/>
            <w:hideMark/>
          </w:tcPr>
          <w:p w14:paraId="4F462019" w14:textId="77777777" w:rsidR="007660A1" w:rsidRPr="009265C4" w:rsidRDefault="007660A1" w:rsidP="00D81C55">
            <w:pPr>
              <w:spacing w:after="0" w:line="240" w:lineRule="auto"/>
              <w:rPr>
                <w:rFonts w:ascii="Calibri" w:eastAsia="Times New Roman" w:hAnsi="Calibri" w:cs="Calibri"/>
                <w:color w:val="000000"/>
                <w:lang w:eastAsia="pl-PL"/>
              </w:rPr>
            </w:pPr>
            <w:r w:rsidRPr="009265C4">
              <w:rPr>
                <w:rFonts w:ascii="Calibri" w:eastAsia="Times New Roman" w:hAnsi="Calibri" w:cs="Calibri"/>
                <w:color w:val="000000"/>
                <w:lang w:eastAsia="pl-PL"/>
              </w:rPr>
              <w:t>Oprogramowanie musi pozwalać na przeszukiwania w ograniczonym zbiorze danych ( np. ze względu na zakres dat wystąpienia).</w:t>
            </w:r>
          </w:p>
        </w:tc>
      </w:tr>
      <w:tr w:rsidR="007660A1" w:rsidRPr="009265C4" w14:paraId="31B0C530" w14:textId="77777777" w:rsidTr="00D81C55">
        <w:trPr>
          <w:trHeight w:val="580"/>
        </w:trPr>
        <w:tc>
          <w:tcPr>
            <w:tcW w:w="0" w:type="auto"/>
            <w:vMerge/>
            <w:shd w:val="clear" w:color="auto" w:fill="5B9BD5" w:themeFill="accent1"/>
            <w:vAlign w:val="center"/>
            <w:hideMark/>
          </w:tcPr>
          <w:p w14:paraId="4B2E7F21" w14:textId="77777777" w:rsidR="007660A1" w:rsidRPr="00EA4213" w:rsidRDefault="007660A1" w:rsidP="00D81C55">
            <w:pPr>
              <w:spacing w:after="0" w:line="240" w:lineRule="auto"/>
              <w:jc w:val="left"/>
              <w:rPr>
                <w:rFonts w:ascii="Calibri" w:eastAsia="Times New Roman" w:hAnsi="Calibri" w:cs="Calibri"/>
                <w:b/>
                <w:color w:val="FFFFFF" w:themeColor="background1"/>
                <w:lang w:eastAsia="pl-PL"/>
              </w:rPr>
            </w:pPr>
          </w:p>
        </w:tc>
        <w:tc>
          <w:tcPr>
            <w:tcW w:w="0" w:type="auto"/>
            <w:shd w:val="clear" w:color="auto" w:fill="auto"/>
            <w:vAlign w:val="center"/>
            <w:hideMark/>
          </w:tcPr>
          <w:p w14:paraId="51CFF32C" w14:textId="77777777" w:rsidR="007660A1" w:rsidRPr="009265C4" w:rsidRDefault="007660A1" w:rsidP="00D81C55">
            <w:pPr>
              <w:spacing w:after="0" w:line="240" w:lineRule="auto"/>
              <w:rPr>
                <w:rFonts w:ascii="Calibri" w:eastAsia="Times New Roman" w:hAnsi="Calibri" w:cs="Calibri"/>
                <w:color w:val="000000"/>
                <w:lang w:eastAsia="pl-PL"/>
              </w:rPr>
            </w:pPr>
            <w:r w:rsidRPr="009265C4">
              <w:rPr>
                <w:rFonts w:ascii="Calibri" w:eastAsia="Times New Roman" w:hAnsi="Calibri" w:cs="Calibri"/>
                <w:color w:val="000000"/>
                <w:lang w:eastAsia="pl-PL"/>
              </w:rPr>
              <w:t>Oprogramowanie musi wraz z wyświetleniem wyszukiwanych wyników przedstawiać na tym samym ekranie związaną z tym wyszukiwaniem statystykę ilościową w dziedzinie czasu.</w:t>
            </w:r>
          </w:p>
        </w:tc>
      </w:tr>
      <w:tr w:rsidR="007660A1" w:rsidRPr="009265C4" w14:paraId="391E612E" w14:textId="77777777" w:rsidTr="00D81C55">
        <w:trPr>
          <w:trHeight w:val="580"/>
        </w:trPr>
        <w:tc>
          <w:tcPr>
            <w:tcW w:w="0" w:type="auto"/>
            <w:vMerge/>
            <w:shd w:val="clear" w:color="auto" w:fill="5B9BD5" w:themeFill="accent1"/>
            <w:vAlign w:val="center"/>
            <w:hideMark/>
          </w:tcPr>
          <w:p w14:paraId="658992FC" w14:textId="77777777" w:rsidR="007660A1" w:rsidRPr="00EA4213" w:rsidRDefault="007660A1" w:rsidP="00D81C55">
            <w:pPr>
              <w:spacing w:after="0" w:line="240" w:lineRule="auto"/>
              <w:jc w:val="left"/>
              <w:rPr>
                <w:rFonts w:ascii="Calibri" w:eastAsia="Times New Roman" w:hAnsi="Calibri" w:cs="Calibri"/>
                <w:b/>
                <w:color w:val="FFFFFF" w:themeColor="background1"/>
                <w:lang w:eastAsia="pl-PL"/>
              </w:rPr>
            </w:pPr>
          </w:p>
        </w:tc>
        <w:tc>
          <w:tcPr>
            <w:tcW w:w="0" w:type="auto"/>
            <w:shd w:val="clear" w:color="auto" w:fill="auto"/>
            <w:vAlign w:val="center"/>
            <w:hideMark/>
          </w:tcPr>
          <w:p w14:paraId="69D8B180" w14:textId="77777777" w:rsidR="007660A1" w:rsidRPr="009265C4" w:rsidRDefault="007660A1" w:rsidP="00D81C55">
            <w:pPr>
              <w:spacing w:after="0" w:line="240" w:lineRule="auto"/>
              <w:rPr>
                <w:rFonts w:ascii="Calibri" w:eastAsia="Times New Roman" w:hAnsi="Calibri" w:cs="Calibri"/>
                <w:color w:val="000000"/>
                <w:lang w:eastAsia="pl-PL"/>
              </w:rPr>
            </w:pPr>
            <w:r w:rsidRPr="009265C4">
              <w:rPr>
                <w:rFonts w:ascii="Calibri" w:eastAsia="Times New Roman" w:hAnsi="Calibri" w:cs="Calibri"/>
                <w:color w:val="000000"/>
                <w:lang w:eastAsia="pl-PL"/>
              </w:rPr>
              <w:t>Oprogramowanie musi pozwalać na oznaczanie ( tag ) i korelacje danych ( pod kątem dowolnej z</w:t>
            </w:r>
            <w:r w:rsidR="00350F40">
              <w:rPr>
                <w:rFonts w:ascii="Calibri" w:eastAsia="Times New Roman" w:hAnsi="Calibri" w:cs="Calibri"/>
                <w:color w:val="000000"/>
                <w:lang w:eastAsia="pl-PL"/>
              </w:rPr>
              <w:t> </w:t>
            </w:r>
            <w:r w:rsidRPr="009265C4">
              <w:rPr>
                <w:rFonts w:ascii="Calibri" w:eastAsia="Times New Roman" w:hAnsi="Calibri" w:cs="Calibri"/>
                <w:color w:val="000000"/>
                <w:lang w:eastAsia="pl-PL"/>
              </w:rPr>
              <w:t>przechowywanych wartości ) bez względu na źródło tych danych.</w:t>
            </w:r>
          </w:p>
        </w:tc>
      </w:tr>
      <w:tr w:rsidR="007660A1" w:rsidRPr="009265C4" w14:paraId="1A3F5E57" w14:textId="77777777" w:rsidTr="00D81C55">
        <w:trPr>
          <w:trHeight w:val="870"/>
        </w:trPr>
        <w:tc>
          <w:tcPr>
            <w:tcW w:w="0" w:type="auto"/>
            <w:vMerge/>
            <w:shd w:val="clear" w:color="auto" w:fill="5B9BD5" w:themeFill="accent1"/>
            <w:vAlign w:val="center"/>
            <w:hideMark/>
          </w:tcPr>
          <w:p w14:paraId="5D82E7D8" w14:textId="77777777" w:rsidR="007660A1" w:rsidRPr="00EA4213" w:rsidRDefault="007660A1" w:rsidP="00D81C55">
            <w:pPr>
              <w:spacing w:after="0" w:line="240" w:lineRule="auto"/>
              <w:jc w:val="left"/>
              <w:rPr>
                <w:rFonts w:ascii="Calibri" w:eastAsia="Times New Roman" w:hAnsi="Calibri" w:cs="Calibri"/>
                <w:b/>
                <w:color w:val="FFFFFF" w:themeColor="background1"/>
                <w:lang w:eastAsia="pl-PL"/>
              </w:rPr>
            </w:pPr>
          </w:p>
        </w:tc>
        <w:tc>
          <w:tcPr>
            <w:tcW w:w="0" w:type="auto"/>
            <w:shd w:val="clear" w:color="auto" w:fill="auto"/>
            <w:vAlign w:val="center"/>
            <w:hideMark/>
          </w:tcPr>
          <w:p w14:paraId="020523E9" w14:textId="77777777" w:rsidR="007660A1" w:rsidRPr="009265C4" w:rsidRDefault="007660A1" w:rsidP="00D81C55">
            <w:pPr>
              <w:spacing w:after="0" w:line="240" w:lineRule="auto"/>
              <w:rPr>
                <w:rFonts w:ascii="Calibri" w:eastAsia="Times New Roman" w:hAnsi="Calibri" w:cs="Calibri"/>
                <w:color w:val="000000"/>
                <w:lang w:eastAsia="pl-PL"/>
              </w:rPr>
            </w:pPr>
            <w:r w:rsidRPr="009265C4">
              <w:rPr>
                <w:rFonts w:ascii="Calibri" w:eastAsia="Times New Roman" w:hAnsi="Calibri" w:cs="Calibri"/>
                <w:color w:val="000000"/>
                <w:lang w:eastAsia="pl-PL"/>
              </w:rPr>
              <w:t>Oprogramowanie wraz z prezentacją (wykres, tabela) zestawień zbiorczych, statystycznych itd. musi pozwalać na obejrzenie danych źródłowych w ich oryginalnym formacie (logi) na podstawie których powstała ta prezentacja.</w:t>
            </w:r>
          </w:p>
        </w:tc>
      </w:tr>
      <w:tr w:rsidR="007660A1" w:rsidRPr="009265C4" w14:paraId="09941E72" w14:textId="77777777" w:rsidTr="00D81C55">
        <w:trPr>
          <w:trHeight w:val="580"/>
        </w:trPr>
        <w:tc>
          <w:tcPr>
            <w:tcW w:w="0" w:type="auto"/>
            <w:vMerge/>
            <w:shd w:val="clear" w:color="auto" w:fill="5B9BD5" w:themeFill="accent1"/>
            <w:vAlign w:val="center"/>
            <w:hideMark/>
          </w:tcPr>
          <w:p w14:paraId="0C12E808" w14:textId="77777777" w:rsidR="007660A1" w:rsidRPr="00EA4213" w:rsidRDefault="007660A1" w:rsidP="00D81C55">
            <w:pPr>
              <w:spacing w:after="0" w:line="240" w:lineRule="auto"/>
              <w:jc w:val="left"/>
              <w:rPr>
                <w:rFonts w:ascii="Calibri" w:eastAsia="Times New Roman" w:hAnsi="Calibri" w:cs="Calibri"/>
                <w:b/>
                <w:color w:val="FFFFFF" w:themeColor="background1"/>
                <w:lang w:eastAsia="pl-PL"/>
              </w:rPr>
            </w:pPr>
          </w:p>
        </w:tc>
        <w:tc>
          <w:tcPr>
            <w:tcW w:w="0" w:type="auto"/>
            <w:shd w:val="clear" w:color="auto" w:fill="auto"/>
            <w:vAlign w:val="center"/>
            <w:hideMark/>
          </w:tcPr>
          <w:p w14:paraId="4C5C3CC5" w14:textId="77777777" w:rsidR="007660A1" w:rsidRPr="009265C4" w:rsidRDefault="007660A1" w:rsidP="00D81C55">
            <w:pPr>
              <w:spacing w:after="0" w:line="240" w:lineRule="auto"/>
              <w:rPr>
                <w:rFonts w:ascii="Calibri" w:eastAsia="Times New Roman" w:hAnsi="Calibri" w:cs="Calibri"/>
                <w:color w:val="000000"/>
                <w:lang w:eastAsia="pl-PL"/>
              </w:rPr>
            </w:pPr>
            <w:r w:rsidRPr="009265C4">
              <w:rPr>
                <w:rFonts w:ascii="Calibri" w:eastAsia="Times New Roman" w:hAnsi="Calibri" w:cs="Calibri"/>
                <w:color w:val="000000"/>
                <w:lang w:eastAsia="pl-PL"/>
              </w:rPr>
              <w:t>Oprogramowanie musi pozwalać na geolokalizację zdarzeń na bazie adresów IP oraz umożliwiać jej wizualizacje na mapie.</w:t>
            </w:r>
          </w:p>
        </w:tc>
      </w:tr>
      <w:tr w:rsidR="007660A1" w:rsidRPr="009265C4" w14:paraId="3421218E" w14:textId="77777777" w:rsidTr="00D81C55">
        <w:trPr>
          <w:trHeight w:val="580"/>
        </w:trPr>
        <w:tc>
          <w:tcPr>
            <w:tcW w:w="0" w:type="auto"/>
            <w:vMerge/>
            <w:shd w:val="clear" w:color="auto" w:fill="5B9BD5" w:themeFill="accent1"/>
            <w:vAlign w:val="center"/>
            <w:hideMark/>
          </w:tcPr>
          <w:p w14:paraId="1260BCD4" w14:textId="77777777" w:rsidR="007660A1" w:rsidRPr="00EA4213" w:rsidRDefault="007660A1" w:rsidP="00D81C55">
            <w:pPr>
              <w:spacing w:after="0" w:line="240" w:lineRule="auto"/>
              <w:jc w:val="left"/>
              <w:rPr>
                <w:rFonts w:ascii="Calibri" w:eastAsia="Times New Roman" w:hAnsi="Calibri" w:cs="Calibri"/>
                <w:b/>
                <w:color w:val="FFFFFF" w:themeColor="background1"/>
                <w:lang w:eastAsia="pl-PL"/>
              </w:rPr>
            </w:pPr>
          </w:p>
        </w:tc>
        <w:tc>
          <w:tcPr>
            <w:tcW w:w="0" w:type="auto"/>
            <w:shd w:val="clear" w:color="auto" w:fill="auto"/>
            <w:vAlign w:val="bottom"/>
            <w:hideMark/>
          </w:tcPr>
          <w:p w14:paraId="2438DA73" w14:textId="77777777" w:rsidR="007660A1" w:rsidRPr="009265C4" w:rsidRDefault="007660A1" w:rsidP="00D81C55">
            <w:pPr>
              <w:spacing w:after="0" w:line="240" w:lineRule="auto"/>
              <w:rPr>
                <w:rFonts w:ascii="Calibri" w:eastAsia="Times New Roman" w:hAnsi="Calibri" w:cs="Calibri"/>
                <w:color w:val="000000"/>
                <w:lang w:eastAsia="pl-PL"/>
              </w:rPr>
            </w:pPr>
            <w:r w:rsidRPr="009265C4">
              <w:rPr>
                <w:rFonts w:ascii="Calibri" w:eastAsia="Times New Roman" w:hAnsi="Calibri" w:cs="Calibri"/>
                <w:color w:val="000000"/>
                <w:lang w:eastAsia="pl-PL"/>
              </w:rPr>
              <w:t xml:space="preserve">Musi istnieć możliwość wyszukiwania na podstawie jednoczesnego wykorzystania więcej niż jednego zdefiniowanego wzorca </w:t>
            </w:r>
            <w:r w:rsidR="00E87395" w:rsidRPr="009265C4">
              <w:rPr>
                <w:rFonts w:ascii="Calibri" w:eastAsia="Times New Roman" w:hAnsi="Calibri" w:cs="Calibri"/>
                <w:color w:val="000000"/>
                <w:lang w:eastAsia="pl-PL"/>
              </w:rPr>
              <w:t>wyszukiwani</w:t>
            </w:r>
            <w:r w:rsidR="00E87395">
              <w:rPr>
                <w:rFonts w:ascii="Calibri" w:eastAsia="Times New Roman" w:hAnsi="Calibri" w:cs="Calibri"/>
                <w:color w:val="000000"/>
                <w:lang w:eastAsia="pl-PL"/>
              </w:rPr>
              <w:t>a</w:t>
            </w:r>
            <w:r w:rsidRPr="009265C4">
              <w:rPr>
                <w:rFonts w:ascii="Calibri" w:eastAsia="Times New Roman" w:hAnsi="Calibri" w:cs="Calibri"/>
                <w:color w:val="000000"/>
                <w:lang w:eastAsia="pl-PL"/>
              </w:rPr>
              <w:t>.</w:t>
            </w:r>
          </w:p>
        </w:tc>
      </w:tr>
      <w:tr w:rsidR="007660A1" w:rsidRPr="009265C4" w14:paraId="3E91EAC2" w14:textId="77777777" w:rsidTr="00D81C55">
        <w:trPr>
          <w:trHeight w:val="290"/>
        </w:trPr>
        <w:tc>
          <w:tcPr>
            <w:tcW w:w="0" w:type="auto"/>
            <w:vMerge/>
            <w:shd w:val="clear" w:color="auto" w:fill="5B9BD5" w:themeFill="accent1"/>
            <w:vAlign w:val="center"/>
            <w:hideMark/>
          </w:tcPr>
          <w:p w14:paraId="76110BC4" w14:textId="77777777" w:rsidR="007660A1" w:rsidRPr="00EA4213" w:rsidRDefault="007660A1" w:rsidP="00D81C55">
            <w:pPr>
              <w:spacing w:after="0" w:line="240" w:lineRule="auto"/>
              <w:jc w:val="left"/>
              <w:rPr>
                <w:rFonts w:ascii="Calibri" w:eastAsia="Times New Roman" w:hAnsi="Calibri" w:cs="Calibri"/>
                <w:b/>
                <w:color w:val="FFFFFF" w:themeColor="background1"/>
                <w:lang w:eastAsia="pl-PL"/>
              </w:rPr>
            </w:pPr>
          </w:p>
        </w:tc>
        <w:tc>
          <w:tcPr>
            <w:tcW w:w="0" w:type="auto"/>
            <w:shd w:val="clear" w:color="auto" w:fill="auto"/>
            <w:vAlign w:val="center"/>
            <w:hideMark/>
          </w:tcPr>
          <w:p w14:paraId="06FD4D7A" w14:textId="77777777" w:rsidR="007660A1" w:rsidRPr="009265C4" w:rsidRDefault="007660A1" w:rsidP="00D81C55">
            <w:pPr>
              <w:spacing w:after="0" w:line="240" w:lineRule="auto"/>
              <w:rPr>
                <w:rFonts w:ascii="Calibri" w:eastAsia="Times New Roman" w:hAnsi="Calibri" w:cs="Calibri"/>
                <w:color w:val="000000"/>
                <w:lang w:eastAsia="pl-PL"/>
              </w:rPr>
            </w:pPr>
            <w:r w:rsidRPr="009265C4">
              <w:rPr>
                <w:rFonts w:ascii="Calibri" w:eastAsia="Times New Roman" w:hAnsi="Calibri" w:cs="Calibri"/>
                <w:color w:val="000000"/>
                <w:lang w:eastAsia="pl-PL"/>
              </w:rPr>
              <w:t>Musi istnieć możliwość zapisania wyników wyszukiwania i tworzenia z nich raportów.</w:t>
            </w:r>
          </w:p>
        </w:tc>
      </w:tr>
      <w:tr w:rsidR="007660A1" w:rsidRPr="009265C4" w14:paraId="3078687D" w14:textId="77777777" w:rsidTr="00D81C55">
        <w:trPr>
          <w:trHeight w:val="870"/>
        </w:trPr>
        <w:tc>
          <w:tcPr>
            <w:tcW w:w="0" w:type="auto"/>
            <w:vMerge/>
            <w:shd w:val="clear" w:color="auto" w:fill="5B9BD5" w:themeFill="accent1"/>
            <w:vAlign w:val="center"/>
            <w:hideMark/>
          </w:tcPr>
          <w:p w14:paraId="7EE7D91B" w14:textId="77777777" w:rsidR="007660A1" w:rsidRPr="00EA4213" w:rsidRDefault="007660A1" w:rsidP="00D81C55">
            <w:pPr>
              <w:spacing w:after="0" w:line="240" w:lineRule="auto"/>
              <w:jc w:val="left"/>
              <w:rPr>
                <w:rFonts w:ascii="Calibri" w:eastAsia="Times New Roman" w:hAnsi="Calibri" w:cs="Calibri"/>
                <w:b/>
                <w:color w:val="FFFFFF" w:themeColor="background1"/>
                <w:lang w:eastAsia="pl-PL"/>
              </w:rPr>
            </w:pPr>
          </w:p>
        </w:tc>
        <w:tc>
          <w:tcPr>
            <w:tcW w:w="0" w:type="auto"/>
            <w:shd w:val="clear" w:color="auto" w:fill="auto"/>
            <w:vAlign w:val="center"/>
            <w:hideMark/>
          </w:tcPr>
          <w:p w14:paraId="1F80EFB3" w14:textId="77777777" w:rsidR="007660A1" w:rsidRPr="009265C4" w:rsidRDefault="007660A1" w:rsidP="00D81C55">
            <w:pPr>
              <w:spacing w:after="0" w:line="240" w:lineRule="auto"/>
              <w:rPr>
                <w:rFonts w:ascii="Calibri" w:eastAsia="Times New Roman" w:hAnsi="Calibri" w:cs="Calibri"/>
                <w:color w:val="000000"/>
                <w:lang w:eastAsia="pl-PL"/>
              </w:rPr>
            </w:pPr>
            <w:r w:rsidRPr="009265C4">
              <w:rPr>
                <w:rFonts w:ascii="Calibri" w:eastAsia="Times New Roman" w:hAnsi="Calibri" w:cs="Calibri"/>
                <w:color w:val="000000"/>
                <w:lang w:eastAsia="pl-PL"/>
              </w:rPr>
              <w:t>Oprogramowanie musi oferować także udokumentowany interfejs programistyczny (API) służący do przeszukiwania danych gromadzonych w czasie rzeczywistym oraz danych historycznych.</w:t>
            </w:r>
          </w:p>
        </w:tc>
      </w:tr>
      <w:tr w:rsidR="007660A1" w:rsidRPr="009265C4" w14:paraId="33656BAD" w14:textId="77777777" w:rsidTr="00D81C55">
        <w:trPr>
          <w:trHeight w:val="300"/>
        </w:trPr>
        <w:tc>
          <w:tcPr>
            <w:tcW w:w="0" w:type="auto"/>
            <w:vMerge/>
            <w:shd w:val="clear" w:color="auto" w:fill="5B9BD5" w:themeFill="accent1"/>
            <w:vAlign w:val="center"/>
            <w:hideMark/>
          </w:tcPr>
          <w:p w14:paraId="164D61AC" w14:textId="77777777" w:rsidR="007660A1" w:rsidRPr="00EA4213" w:rsidRDefault="007660A1" w:rsidP="00D81C55">
            <w:pPr>
              <w:spacing w:after="0" w:line="240" w:lineRule="auto"/>
              <w:jc w:val="left"/>
              <w:rPr>
                <w:rFonts w:ascii="Calibri" w:eastAsia="Times New Roman" w:hAnsi="Calibri" w:cs="Calibri"/>
                <w:b/>
                <w:color w:val="FFFFFF" w:themeColor="background1"/>
                <w:lang w:eastAsia="pl-PL"/>
              </w:rPr>
            </w:pPr>
          </w:p>
        </w:tc>
        <w:tc>
          <w:tcPr>
            <w:tcW w:w="0" w:type="auto"/>
            <w:shd w:val="clear" w:color="auto" w:fill="auto"/>
            <w:vAlign w:val="center"/>
            <w:hideMark/>
          </w:tcPr>
          <w:p w14:paraId="31A8CA4B" w14:textId="77777777" w:rsidR="007660A1" w:rsidRPr="009265C4" w:rsidRDefault="007660A1" w:rsidP="00D81C55">
            <w:pPr>
              <w:spacing w:after="0" w:line="240" w:lineRule="auto"/>
              <w:rPr>
                <w:rFonts w:ascii="Calibri" w:eastAsia="Times New Roman" w:hAnsi="Calibri" w:cs="Calibri"/>
                <w:lang w:eastAsia="pl-PL"/>
              </w:rPr>
            </w:pPr>
            <w:r w:rsidRPr="009265C4">
              <w:rPr>
                <w:rFonts w:ascii="Calibri" w:eastAsia="Times New Roman" w:hAnsi="Calibri" w:cs="Calibri"/>
                <w:lang w:eastAsia="pl-PL"/>
              </w:rPr>
              <w:t>Oprogramowanie musi oferować pełne sterowanie pracą dziennika zdarzeń poprzez API.</w:t>
            </w:r>
          </w:p>
        </w:tc>
      </w:tr>
      <w:tr w:rsidR="007660A1" w:rsidRPr="009265C4" w14:paraId="2487B4BD" w14:textId="77777777" w:rsidTr="00D81C55">
        <w:trPr>
          <w:trHeight w:val="290"/>
        </w:trPr>
        <w:tc>
          <w:tcPr>
            <w:tcW w:w="0" w:type="auto"/>
            <w:vMerge w:val="restart"/>
            <w:shd w:val="clear" w:color="auto" w:fill="5B9BD5" w:themeFill="accent1"/>
            <w:vAlign w:val="center"/>
            <w:hideMark/>
          </w:tcPr>
          <w:p w14:paraId="54E089D0" w14:textId="77777777" w:rsidR="007660A1" w:rsidRPr="00EA4213" w:rsidRDefault="007660A1" w:rsidP="00D81C55">
            <w:pPr>
              <w:spacing w:after="0" w:line="240" w:lineRule="auto"/>
              <w:jc w:val="center"/>
              <w:rPr>
                <w:rFonts w:ascii="Calibri" w:eastAsia="Times New Roman" w:hAnsi="Calibri" w:cs="Calibri"/>
                <w:b/>
                <w:color w:val="FFFFFF" w:themeColor="background1"/>
                <w:lang w:eastAsia="pl-PL"/>
              </w:rPr>
            </w:pPr>
            <w:r w:rsidRPr="00EA4213">
              <w:rPr>
                <w:rFonts w:ascii="Calibri" w:eastAsia="Times New Roman" w:hAnsi="Calibri" w:cs="Calibri"/>
                <w:b/>
                <w:color w:val="FFFFFF" w:themeColor="background1"/>
                <w:lang w:eastAsia="pl-PL"/>
              </w:rPr>
              <w:t>4</w:t>
            </w:r>
          </w:p>
        </w:tc>
        <w:tc>
          <w:tcPr>
            <w:tcW w:w="0" w:type="auto"/>
            <w:shd w:val="clear" w:color="auto" w:fill="auto"/>
            <w:vAlign w:val="center"/>
            <w:hideMark/>
          </w:tcPr>
          <w:p w14:paraId="4513D2B8" w14:textId="77777777" w:rsidR="007660A1" w:rsidRPr="009265C4" w:rsidRDefault="007660A1" w:rsidP="00D81C55">
            <w:pPr>
              <w:spacing w:after="0" w:line="240" w:lineRule="auto"/>
              <w:rPr>
                <w:rFonts w:ascii="Calibri" w:eastAsia="Times New Roman" w:hAnsi="Calibri" w:cs="Calibri"/>
                <w:color w:val="000000"/>
                <w:lang w:eastAsia="pl-PL"/>
              </w:rPr>
            </w:pPr>
            <w:r w:rsidRPr="009265C4">
              <w:rPr>
                <w:rFonts w:ascii="Calibri" w:eastAsia="Times New Roman" w:hAnsi="Calibri" w:cs="Calibri"/>
                <w:color w:val="000000"/>
                <w:lang w:eastAsia="pl-PL"/>
              </w:rPr>
              <w:t>Eksport danych</w:t>
            </w:r>
          </w:p>
        </w:tc>
      </w:tr>
      <w:tr w:rsidR="007660A1" w:rsidRPr="009265C4" w14:paraId="04095FC0" w14:textId="77777777" w:rsidTr="00D81C55">
        <w:trPr>
          <w:trHeight w:val="300"/>
        </w:trPr>
        <w:tc>
          <w:tcPr>
            <w:tcW w:w="0" w:type="auto"/>
            <w:vMerge/>
            <w:shd w:val="clear" w:color="auto" w:fill="5B9BD5" w:themeFill="accent1"/>
            <w:vAlign w:val="center"/>
            <w:hideMark/>
          </w:tcPr>
          <w:p w14:paraId="052D6C9D" w14:textId="77777777" w:rsidR="007660A1" w:rsidRPr="00EA4213" w:rsidRDefault="007660A1" w:rsidP="00D81C55">
            <w:pPr>
              <w:spacing w:after="0" w:line="240" w:lineRule="auto"/>
              <w:jc w:val="left"/>
              <w:rPr>
                <w:rFonts w:ascii="Calibri" w:eastAsia="Times New Roman" w:hAnsi="Calibri" w:cs="Calibri"/>
                <w:b/>
                <w:color w:val="FFFFFF" w:themeColor="background1"/>
                <w:lang w:eastAsia="pl-PL"/>
              </w:rPr>
            </w:pPr>
          </w:p>
        </w:tc>
        <w:tc>
          <w:tcPr>
            <w:tcW w:w="0" w:type="auto"/>
            <w:shd w:val="clear" w:color="auto" w:fill="auto"/>
            <w:vAlign w:val="center"/>
            <w:hideMark/>
          </w:tcPr>
          <w:p w14:paraId="3AAC6E1F" w14:textId="77777777" w:rsidR="007660A1" w:rsidRPr="009265C4" w:rsidRDefault="007660A1" w:rsidP="00D81C55">
            <w:pPr>
              <w:spacing w:after="0" w:line="240" w:lineRule="auto"/>
              <w:rPr>
                <w:rFonts w:ascii="Calibri" w:eastAsia="Times New Roman" w:hAnsi="Calibri" w:cs="Calibri"/>
                <w:color w:val="000000"/>
                <w:lang w:eastAsia="pl-PL"/>
              </w:rPr>
            </w:pPr>
            <w:r w:rsidRPr="009265C4">
              <w:rPr>
                <w:rFonts w:ascii="Calibri" w:eastAsia="Times New Roman" w:hAnsi="Calibri" w:cs="Calibri"/>
                <w:color w:val="000000"/>
                <w:lang w:eastAsia="pl-PL"/>
              </w:rPr>
              <w:t>Oprogramowanie musi pozwalać na eksport wyszukanych danych do formaty CSV.</w:t>
            </w:r>
          </w:p>
        </w:tc>
      </w:tr>
      <w:tr w:rsidR="007660A1" w:rsidRPr="009265C4" w14:paraId="5E518B51" w14:textId="77777777" w:rsidTr="00D81C55">
        <w:trPr>
          <w:trHeight w:val="290"/>
        </w:trPr>
        <w:tc>
          <w:tcPr>
            <w:tcW w:w="0" w:type="auto"/>
            <w:vMerge w:val="restart"/>
            <w:shd w:val="clear" w:color="auto" w:fill="5B9BD5" w:themeFill="accent1"/>
            <w:vAlign w:val="center"/>
            <w:hideMark/>
          </w:tcPr>
          <w:p w14:paraId="76AAFCF9" w14:textId="77777777" w:rsidR="007660A1" w:rsidRPr="00EA4213" w:rsidRDefault="007660A1" w:rsidP="00D81C55">
            <w:pPr>
              <w:spacing w:after="0" w:line="240" w:lineRule="auto"/>
              <w:jc w:val="center"/>
              <w:rPr>
                <w:rFonts w:ascii="Calibri" w:eastAsia="Times New Roman" w:hAnsi="Calibri" w:cs="Calibri"/>
                <w:b/>
                <w:color w:val="FFFFFF" w:themeColor="background1"/>
                <w:lang w:eastAsia="pl-PL"/>
              </w:rPr>
            </w:pPr>
            <w:r w:rsidRPr="00EA4213">
              <w:rPr>
                <w:rFonts w:ascii="Calibri" w:eastAsia="Times New Roman" w:hAnsi="Calibri" w:cs="Calibri"/>
                <w:b/>
                <w:color w:val="FFFFFF" w:themeColor="background1"/>
                <w:lang w:eastAsia="pl-PL"/>
              </w:rPr>
              <w:t>5</w:t>
            </w:r>
          </w:p>
        </w:tc>
        <w:tc>
          <w:tcPr>
            <w:tcW w:w="0" w:type="auto"/>
            <w:tcBorders>
              <w:bottom w:val="single" w:sz="4" w:space="0" w:color="auto"/>
            </w:tcBorders>
            <w:shd w:val="clear" w:color="auto" w:fill="auto"/>
            <w:vAlign w:val="center"/>
            <w:hideMark/>
          </w:tcPr>
          <w:p w14:paraId="18B7CD74" w14:textId="77777777" w:rsidR="007660A1" w:rsidRPr="009265C4" w:rsidRDefault="007660A1" w:rsidP="00D81C55">
            <w:pPr>
              <w:spacing w:after="0" w:line="240" w:lineRule="auto"/>
              <w:rPr>
                <w:rFonts w:ascii="Calibri" w:eastAsia="Times New Roman" w:hAnsi="Calibri" w:cs="Calibri"/>
                <w:color w:val="000000"/>
                <w:lang w:eastAsia="pl-PL"/>
              </w:rPr>
            </w:pPr>
            <w:r w:rsidRPr="009265C4">
              <w:rPr>
                <w:rFonts w:ascii="Calibri" w:eastAsia="Times New Roman" w:hAnsi="Calibri" w:cs="Calibri"/>
                <w:color w:val="000000"/>
                <w:lang w:eastAsia="pl-PL"/>
              </w:rPr>
              <w:t>RAPORTOWANIE</w:t>
            </w:r>
          </w:p>
        </w:tc>
      </w:tr>
      <w:tr w:rsidR="007660A1" w:rsidRPr="009265C4" w14:paraId="484CABD7" w14:textId="77777777" w:rsidTr="00D81C55">
        <w:trPr>
          <w:trHeight w:val="290"/>
        </w:trPr>
        <w:tc>
          <w:tcPr>
            <w:tcW w:w="0" w:type="auto"/>
            <w:vMerge/>
            <w:tcBorders>
              <w:right w:val="single" w:sz="4" w:space="0" w:color="auto"/>
            </w:tcBorders>
            <w:shd w:val="clear" w:color="auto" w:fill="5B9BD5" w:themeFill="accent1"/>
            <w:vAlign w:val="center"/>
            <w:hideMark/>
          </w:tcPr>
          <w:p w14:paraId="795A9AC2" w14:textId="77777777" w:rsidR="007660A1" w:rsidRPr="00EA4213" w:rsidRDefault="007660A1" w:rsidP="00D81C55">
            <w:pPr>
              <w:spacing w:after="0" w:line="240" w:lineRule="auto"/>
              <w:jc w:val="left"/>
              <w:rPr>
                <w:rFonts w:ascii="Calibri" w:eastAsia="Times New Roman" w:hAnsi="Calibri" w:cs="Calibri"/>
                <w:b/>
                <w:color w:val="FFFFFF" w:themeColor="background1"/>
                <w:lang w:eastAsia="pl-PL"/>
              </w:rPr>
            </w:pPr>
          </w:p>
        </w:tc>
        <w:tc>
          <w:tcPr>
            <w:tcW w:w="0" w:type="auto"/>
            <w:tcBorders>
              <w:top w:val="single" w:sz="4" w:space="0" w:color="auto"/>
              <w:left w:val="single" w:sz="4" w:space="0" w:color="auto"/>
              <w:bottom w:val="nil"/>
              <w:right w:val="single" w:sz="4" w:space="0" w:color="auto"/>
            </w:tcBorders>
            <w:shd w:val="clear" w:color="auto" w:fill="auto"/>
            <w:vAlign w:val="center"/>
            <w:hideMark/>
          </w:tcPr>
          <w:p w14:paraId="23EFF9BE" w14:textId="77777777" w:rsidR="007660A1" w:rsidRPr="009265C4" w:rsidRDefault="007660A1" w:rsidP="00D81C55">
            <w:pPr>
              <w:spacing w:after="0" w:line="240" w:lineRule="auto"/>
              <w:rPr>
                <w:rFonts w:ascii="Calibri" w:eastAsia="Times New Roman" w:hAnsi="Calibri" w:cs="Calibri"/>
                <w:lang w:eastAsia="pl-PL"/>
              </w:rPr>
            </w:pPr>
            <w:r w:rsidRPr="009265C4">
              <w:rPr>
                <w:rFonts w:ascii="Calibri" w:eastAsia="Times New Roman" w:hAnsi="Calibri" w:cs="Calibri"/>
                <w:lang w:eastAsia="pl-PL"/>
              </w:rPr>
              <w:t>Oprogramowanie musi dawać :</w:t>
            </w:r>
          </w:p>
        </w:tc>
      </w:tr>
      <w:tr w:rsidR="007660A1" w:rsidRPr="009265C4" w14:paraId="017B9F16" w14:textId="77777777" w:rsidTr="00D81C55">
        <w:trPr>
          <w:trHeight w:val="580"/>
        </w:trPr>
        <w:tc>
          <w:tcPr>
            <w:tcW w:w="0" w:type="auto"/>
            <w:vMerge/>
            <w:tcBorders>
              <w:right w:val="single" w:sz="4" w:space="0" w:color="auto"/>
            </w:tcBorders>
            <w:shd w:val="clear" w:color="auto" w:fill="5B9BD5" w:themeFill="accent1"/>
            <w:vAlign w:val="center"/>
            <w:hideMark/>
          </w:tcPr>
          <w:p w14:paraId="40692B53" w14:textId="77777777" w:rsidR="007660A1" w:rsidRPr="00EA4213" w:rsidRDefault="007660A1" w:rsidP="00D81C55">
            <w:pPr>
              <w:spacing w:after="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nil"/>
              <w:right w:val="single" w:sz="4" w:space="0" w:color="auto"/>
            </w:tcBorders>
            <w:shd w:val="clear" w:color="auto" w:fill="auto"/>
            <w:vAlign w:val="center"/>
            <w:hideMark/>
          </w:tcPr>
          <w:p w14:paraId="1DAFEF4A" w14:textId="77777777" w:rsidR="007660A1" w:rsidRPr="009265C4" w:rsidRDefault="007660A1" w:rsidP="00D81C55">
            <w:pPr>
              <w:spacing w:after="0" w:line="240" w:lineRule="auto"/>
              <w:rPr>
                <w:rFonts w:ascii="Calibri" w:eastAsia="Times New Roman" w:hAnsi="Calibri" w:cs="Calibri"/>
                <w:color w:val="000000"/>
                <w:lang w:eastAsia="pl-PL"/>
              </w:rPr>
            </w:pPr>
            <w:r w:rsidRPr="009265C4">
              <w:rPr>
                <w:rFonts w:ascii="Calibri" w:eastAsia="Times New Roman" w:hAnsi="Calibri" w:cs="Calibri"/>
                <w:color w:val="000000"/>
                <w:lang w:eastAsia="pl-PL"/>
              </w:rPr>
              <w:t>- możliwość tworzenia raportów z predefiniowanych wyszukiwań w postaci tabelarycznej i</w:t>
            </w:r>
            <w:r w:rsidR="00350F40">
              <w:rPr>
                <w:rFonts w:ascii="Calibri" w:eastAsia="Times New Roman" w:hAnsi="Calibri" w:cs="Calibri"/>
                <w:color w:val="000000"/>
                <w:lang w:eastAsia="pl-PL"/>
              </w:rPr>
              <w:t> </w:t>
            </w:r>
            <w:r w:rsidRPr="009265C4">
              <w:rPr>
                <w:rFonts w:ascii="Calibri" w:eastAsia="Times New Roman" w:hAnsi="Calibri" w:cs="Calibri"/>
                <w:color w:val="000000"/>
                <w:lang w:eastAsia="pl-PL"/>
              </w:rPr>
              <w:t xml:space="preserve">graficznej ( minimum 3 typy wykresów (line, bar, pie). </w:t>
            </w:r>
          </w:p>
        </w:tc>
      </w:tr>
      <w:tr w:rsidR="007660A1" w:rsidRPr="009265C4" w14:paraId="3F366E9A" w14:textId="77777777" w:rsidTr="00D81C55">
        <w:trPr>
          <w:trHeight w:val="590"/>
        </w:trPr>
        <w:tc>
          <w:tcPr>
            <w:tcW w:w="0" w:type="auto"/>
            <w:vMerge/>
            <w:tcBorders>
              <w:right w:val="single" w:sz="4" w:space="0" w:color="auto"/>
            </w:tcBorders>
            <w:shd w:val="clear" w:color="auto" w:fill="5B9BD5" w:themeFill="accent1"/>
            <w:vAlign w:val="center"/>
            <w:hideMark/>
          </w:tcPr>
          <w:p w14:paraId="7E92C11E" w14:textId="77777777" w:rsidR="007660A1" w:rsidRPr="00EA4213" w:rsidRDefault="007660A1" w:rsidP="00D81C55">
            <w:pPr>
              <w:spacing w:after="0" w:line="240" w:lineRule="auto"/>
              <w:jc w:val="left"/>
              <w:rPr>
                <w:rFonts w:ascii="Calibri" w:eastAsia="Times New Roman" w:hAnsi="Calibri" w:cs="Calibri"/>
                <w:b/>
                <w:color w:val="FFFFFF" w:themeColor="background1"/>
                <w:lang w:eastAsia="pl-PL"/>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F078998" w14:textId="77777777" w:rsidR="007660A1" w:rsidRPr="009265C4" w:rsidRDefault="007660A1" w:rsidP="00D81C55">
            <w:pPr>
              <w:spacing w:after="0" w:line="240" w:lineRule="auto"/>
              <w:rPr>
                <w:rFonts w:ascii="Calibri" w:eastAsia="Times New Roman" w:hAnsi="Calibri" w:cs="Calibri"/>
                <w:color w:val="000000"/>
                <w:lang w:eastAsia="pl-PL"/>
              </w:rPr>
            </w:pPr>
            <w:r w:rsidRPr="009265C4">
              <w:rPr>
                <w:rFonts w:ascii="Calibri" w:eastAsia="Times New Roman" w:hAnsi="Calibri" w:cs="Calibri"/>
                <w:color w:val="000000"/>
                <w:lang w:eastAsia="pl-PL"/>
              </w:rPr>
              <w:t>- możliwość równoległego użycia wielu predefiniowanych wyszukiwań w celu opracowania raportu.</w:t>
            </w:r>
          </w:p>
        </w:tc>
      </w:tr>
      <w:tr w:rsidR="007660A1" w:rsidRPr="009265C4" w14:paraId="5C51A902" w14:textId="77777777" w:rsidTr="00D81C55">
        <w:trPr>
          <w:trHeight w:val="290"/>
        </w:trPr>
        <w:tc>
          <w:tcPr>
            <w:tcW w:w="0" w:type="auto"/>
            <w:vMerge w:val="restart"/>
            <w:shd w:val="clear" w:color="auto" w:fill="5B9BD5" w:themeFill="accent1"/>
            <w:vAlign w:val="center"/>
            <w:hideMark/>
          </w:tcPr>
          <w:p w14:paraId="263DD061" w14:textId="77777777" w:rsidR="007660A1" w:rsidRPr="00EA4213" w:rsidRDefault="007660A1" w:rsidP="00D81C55">
            <w:pPr>
              <w:spacing w:after="0" w:line="240" w:lineRule="auto"/>
              <w:jc w:val="center"/>
              <w:rPr>
                <w:rFonts w:ascii="Calibri" w:eastAsia="Times New Roman" w:hAnsi="Calibri" w:cs="Calibri"/>
                <w:b/>
                <w:color w:val="FFFFFF" w:themeColor="background1"/>
                <w:lang w:eastAsia="pl-PL"/>
              </w:rPr>
            </w:pPr>
            <w:r w:rsidRPr="00EA4213">
              <w:rPr>
                <w:rFonts w:ascii="Calibri" w:eastAsia="Times New Roman" w:hAnsi="Calibri" w:cs="Calibri"/>
                <w:b/>
                <w:color w:val="FFFFFF" w:themeColor="background1"/>
                <w:lang w:eastAsia="pl-PL"/>
              </w:rPr>
              <w:t>6</w:t>
            </w:r>
          </w:p>
        </w:tc>
        <w:tc>
          <w:tcPr>
            <w:tcW w:w="0" w:type="auto"/>
            <w:tcBorders>
              <w:top w:val="single" w:sz="4" w:space="0" w:color="auto"/>
            </w:tcBorders>
            <w:shd w:val="clear" w:color="auto" w:fill="auto"/>
            <w:vAlign w:val="center"/>
            <w:hideMark/>
          </w:tcPr>
          <w:p w14:paraId="2C6FE930" w14:textId="77777777" w:rsidR="007660A1" w:rsidRPr="009265C4" w:rsidRDefault="007660A1" w:rsidP="00D81C55">
            <w:pPr>
              <w:spacing w:after="0" w:line="240" w:lineRule="auto"/>
              <w:rPr>
                <w:rFonts w:ascii="Calibri" w:eastAsia="Times New Roman" w:hAnsi="Calibri" w:cs="Calibri"/>
                <w:color w:val="000000"/>
                <w:lang w:eastAsia="pl-PL"/>
              </w:rPr>
            </w:pPr>
            <w:r w:rsidRPr="009265C4">
              <w:rPr>
                <w:rFonts w:ascii="Calibri" w:eastAsia="Times New Roman" w:hAnsi="Calibri" w:cs="Calibri"/>
                <w:color w:val="000000"/>
                <w:lang w:eastAsia="pl-PL"/>
              </w:rPr>
              <w:t>GLOWNY INTERFEJS OPROGRAMOWANIA</w:t>
            </w:r>
          </w:p>
        </w:tc>
      </w:tr>
      <w:tr w:rsidR="007660A1" w:rsidRPr="009265C4" w14:paraId="5417C151" w14:textId="77777777" w:rsidTr="00D81C55">
        <w:trPr>
          <w:trHeight w:val="290"/>
        </w:trPr>
        <w:tc>
          <w:tcPr>
            <w:tcW w:w="0" w:type="auto"/>
            <w:vMerge/>
            <w:shd w:val="clear" w:color="auto" w:fill="5B9BD5" w:themeFill="accent1"/>
            <w:vAlign w:val="center"/>
            <w:hideMark/>
          </w:tcPr>
          <w:p w14:paraId="43CD9202" w14:textId="77777777" w:rsidR="007660A1" w:rsidRPr="00EA4213" w:rsidRDefault="007660A1" w:rsidP="00D81C55">
            <w:pPr>
              <w:spacing w:after="0" w:line="240" w:lineRule="auto"/>
              <w:jc w:val="left"/>
              <w:rPr>
                <w:rFonts w:ascii="Calibri" w:eastAsia="Times New Roman" w:hAnsi="Calibri" w:cs="Calibri"/>
                <w:b/>
                <w:color w:val="FFFFFF" w:themeColor="background1"/>
                <w:lang w:eastAsia="pl-PL"/>
              </w:rPr>
            </w:pPr>
          </w:p>
        </w:tc>
        <w:tc>
          <w:tcPr>
            <w:tcW w:w="0" w:type="auto"/>
            <w:shd w:val="clear" w:color="auto" w:fill="auto"/>
            <w:vAlign w:val="center"/>
            <w:hideMark/>
          </w:tcPr>
          <w:p w14:paraId="4067403A" w14:textId="77777777" w:rsidR="007660A1" w:rsidRPr="009265C4" w:rsidRDefault="007660A1" w:rsidP="00D81C55">
            <w:pPr>
              <w:spacing w:after="0" w:line="240" w:lineRule="auto"/>
              <w:rPr>
                <w:rFonts w:ascii="Calibri" w:eastAsia="Times New Roman" w:hAnsi="Calibri" w:cs="Calibri"/>
                <w:color w:val="000000"/>
                <w:lang w:eastAsia="pl-PL"/>
              </w:rPr>
            </w:pPr>
            <w:r w:rsidRPr="009265C4">
              <w:rPr>
                <w:rFonts w:ascii="Calibri" w:eastAsia="Times New Roman" w:hAnsi="Calibri" w:cs="Calibri"/>
                <w:color w:val="000000"/>
                <w:lang w:eastAsia="pl-PL"/>
              </w:rPr>
              <w:t>Oferowana przez oprogramowanie strona www musi być zabezpieczona hasłem</w:t>
            </w:r>
          </w:p>
        </w:tc>
      </w:tr>
      <w:tr w:rsidR="007660A1" w:rsidRPr="009265C4" w14:paraId="150D2033" w14:textId="77777777" w:rsidTr="00D81C55">
        <w:trPr>
          <w:trHeight w:val="580"/>
        </w:trPr>
        <w:tc>
          <w:tcPr>
            <w:tcW w:w="0" w:type="auto"/>
            <w:vMerge/>
            <w:shd w:val="clear" w:color="auto" w:fill="5B9BD5" w:themeFill="accent1"/>
            <w:vAlign w:val="center"/>
            <w:hideMark/>
          </w:tcPr>
          <w:p w14:paraId="2E602EDF" w14:textId="77777777" w:rsidR="007660A1" w:rsidRPr="00EA4213" w:rsidRDefault="007660A1" w:rsidP="00D81C55">
            <w:pPr>
              <w:spacing w:after="0" w:line="240" w:lineRule="auto"/>
              <w:jc w:val="left"/>
              <w:rPr>
                <w:rFonts w:ascii="Calibri" w:eastAsia="Times New Roman" w:hAnsi="Calibri" w:cs="Calibri"/>
                <w:b/>
                <w:color w:val="FFFFFF" w:themeColor="background1"/>
                <w:lang w:eastAsia="pl-PL"/>
              </w:rPr>
            </w:pPr>
          </w:p>
        </w:tc>
        <w:tc>
          <w:tcPr>
            <w:tcW w:w="0" w:type="auto"/>
            <w:shd w:val="clear" w:color="auto" w:fill="auto"/>
            <w:vAlign w:val="center"/>
            <w:hideMark/>
          </w:tcPr>
          <w:p w14:paraId="3AF2F0D0" w14:textId="77777777" w:rsidR="007660A1" w:rsidRPr="009265C4" w:rsidRDefault="007660A1" w:rsidP="00D81C55">
            <w:pPr>
              <w:spacing w:after="0" w:line="240" w:lineRule="auto"/>
              <w:rPr>
                <w:rFonts w:ascii="Calibri" w:eastAsia="Times New Roman" w:hAnsi="Calibri" w:cs="Calibri"/>
                <w:color w:val="000000"/>
                <w:lang w:eastAsia="pl-PL"/>
              </w:rPr>
            </w:pPr>
            <w:r w:rsidRPr="009265C4">
              <w:rPr>
                <w:rFonts w:ascii="Calibri" w:eastAsia="Times New Roman" w:hAnsi="Calibri" w:cs="Calibri"/>
                <w:color w:val="000000"/>
                <w:lang w:eastAsia="pl-PL"/>
              </w:rPr>
              <w:t>Oprogramowanie musi wspierać pracę wielu użytkowników, posiadających własne loginy i hasła</w:t>
            </w:r>
          </w:p>
        </w:tc>
      </w:tr>
      <w:tr w:rsidR="007660A1" w:rsidRPr="009265C4" w14:paraId="43B0153B" w14:textId="77777777" w:rsidTr="00D81C55">
        <w:trPr>
          <w:trHeight w:val="290"/>
        </w:trPr>
        <w:tc>
          <w:tcPr>
            <w:tcW w:w="0" w:type="auto"/>
            <w:vMerge/>
            <w:shd w:val="clear" w:color="auto" w:fill="5B9BD5" w:themeFill="accent1"/>
            <w:vAlign w:val="center"/>
            <w:hideMark/>
          </w:tcPr>
          <w:p w14:paraId="339906B1" w14:textId="77777777" w:rsidR="007660A1" w:rsidRPr="00EA4213" w:rsidRDefault="007660A1" w:rsidP="00D81C55">
            <w:pPr>
              <w:spacing w:after="0" w:line="240" w:lineRule="auto"/>
              <w:jc w:val="left"/>
              <w:rPr>
                <w:rFonts w:ascii="Calibri" w:eastAsia="Times New Roman" w:hAnsi="Calibri" w:cs="Calibri"/>
                <w:b/>
                <w:color w:val="FFFFFF" w:themeColor="background1"/>
                <w:lang w:eastAsia="pl-PL"/>
              </w:rPr>
            </w:pPr>
          </w:p>
        </w:tc>
        <w:tc>
          <w:tcPr>
            <w:tcW w:w="0" w:type="auto"/>
            <w:shd w:val="clear" w:color="auto" w:fill="auto"/>
            <w:vAlign w:val="center"/>
            <w:hideMark/>
          </w:tcPr>
          <w:p w14:paraId="10A276B1" w14:textId="77777777" w:rsidR="007660A1" w:rsidRPr="009265C4" w:rsidRDefault="007660A1" w:rsidP="00D81C55">
            <w:pPr>
              <w:spacing w:after="0" w:line="240" w:lineRule="auto"/>
              <w:rPr>
                <w:rFonts w:ascii="Calibri" w:eastAsia="Times New Roman" w:hAnsi="Calibri" w:cs="Calibri"/>
                <w:lang w:eastAsia="pl-PL"/>
              </w:rPr>
            </w:pPr>
            <w:r w:rsidRPr="009265C4">
              <w:rPr>
                <w:rFonts w:ascii="Calibri" w:eastAsia="Times New Roman" w:hAnsi="Calibri" w:cs="Calibri"/>
                <w:lang w:eastAsia="pl-PL"/>
              </w:rPr>
              <w:t>Oprogramowanie musi posiadać dedykowany widok zarządzania użytkownikami.</w:t>
            </w:r>
          </w:p>
        </w:tc>
      </w:tr>
      <w:tr w:rsidR="007660A1" w:rsidRPr="009265C4" w14:paraId="38138398" w14:textId="77777777" w:rsidTr="00D81C55">
        <w:trPr>
          <w:trHeight w:val="1460"/>
        </w:trPr>
        <w:tc>
          <w:tcPr>
            <w:tcW w:w="0" w:type="auto"/>
            <w:vMerge/>
            <w:shd w:val="clear" w:color="auto" w:fill="5B9BD5" w:themeFill="accent1"/>
            <w:vAlign w:val="center"/>
            <w:hideMark/>
          </w:tcPr>
          <w:p w14:paraId="552B435C" w14:textId="77777777" w:rsidR="007660A1" w:rsidRPr="00EA4213" w:rsidRDefault="007660A1" w:rsidP="00D81C55">
            <w:pPr>
              <w:spacing w:after="0" w:line="240" w:lineRule="auto"/>
              <w:jc w:val="left"/>
              <w:rPr>
                <w:rFonts w:ascii="Calibri" w:eastAsia="Times New Roman" w:hAnsi="Calibri" w:cs="Calibri"/>
                <w:b/>
                <w:color w:val="FFFFFF" w:themeColor="background1"/>
                <w:lang w:eastAsia="pl-PL"/>
              </w:rPr>
            </w:pPr>
          </w:p>
        </w:tc>
        <w:tc>
          <w:tcPr>
            <w:tcW w:w="0" w:type="auto"/>
            <w:shd w:val="clear" w:color="auto" w:fill="auto"/>
            <w:vAlign w:val="center"/>
            <w:hideMark/>
          </w:tcPr>
          <w:p w14:paraId="77C412D6" w14:textId="77777777" w:rsidR="007660A1" w:rsidRPr="009265C4" w:rsidRDefault="007660A1" w:rsidP="00D81C55">
            <w:pPr>
              <w:spacing w:after="0" w:line="240" w:lineRule="auto"/>
              <w:rPr>
                <w:rFonts w:ascii="Calibri" w:eastAsia="Times New Roman" w:hAnsi="Calibri" w:cs="Calibri"/>
                <w:lang w:eastAsia="pl-PL"/>
              </w:rPr>
            </w:pPr>
            <w:r w:rsidRPr="009265C4">
              <w:rPr>
                <w:rFonts w:ascii="Calibri" w:eastAsia="Times New Roman" w:hAnsi="Calibri" w:cs="Calibri"/>
                <w:lang w:eastAsia="pl-PL"/>
              </w:rPr>
              <w:t xml:space="preserve">Oprogramowanie musi udostępniać funkcjonalność podziału uprawnień pomiędzy użytkownikami, co pozwoli na ograniczenie dostępu użytkowników do poszczególnych </w:t>
            </w:r>
            <w:r w:rsidR="00E87395" w:rsidRPr="009265C4">
              <w:rPr>
                <w:rFonts w:ascii="Calibri" w:eastAsia="Times New Roman" w:hAnsi="Calibri" w:cs="Calibri"/>
                <w:lang w:eastAsia="pl-PL"/>
              </w:rPr>
              <w:t>zgromadzonych</w:t>
            </w:r>
            <w:r w:rsidRPr="009265C4">
              <w:rPr>
                <w:rFonts w:ascii="Calibri" w:eastAsia="Times New Roman" w:hAnsi="Calibri" w:cs="Calibri"/>
                <w:lang w:eastAsia="pl-PL"/>
              </w:rPr>
              <w:t xml:space="preserve"> danych. W systemie musi być wprowadzony mechanizm bezpieczeństwa który kontroluje jaki użytkownik ma dostęp do jakiego fragmentu danych. Mechanizm konfiguracji uprawnień musi być dostępny w poziomu www aplikacji jak i z API.</w:t>
            </w:r>
          </w:p>
        </w:tc>
      </w:tr>
      <w:tr w:rsidR="007660A1" w:rsidRPr="009265C4" w14:paraId="4D855935" w14:textId="77777777" w:rsidTr="00D81C55">
        <w:trPr>
          <w:trHeight w:val="290"/>
        </w:trPr>
        <w:tc>
          <w:tcPr>
            <w:tcW w:w="0" w:type="auto"/>
            <w:vMerge w:val="restart"/>
            <w:shd w:val="clear" w:color="auto" w:fill="5B9BD5" w:themeFill="accent1"/>
            <w:vAlign w:val="center"/>
            <w:hideMark/>
          </w:tcPr>
          <w:p w14:paraId="5FAC2EC4" w14:textId="77777777" w:rsidR="007660A1" w:rsidRPr="00EA4213" w:rsidRDefault="007660A1" w:rsidP="00D81C55">
            <w:pPr>
              <w:spacing w:after="0" w:line="240" w:lineRule="auto"/>
              <w:jc w:val="center"/>
              <w:rPr>
                <w:rFonts w:ascii="Calibri" w:eastAsia="Times New Roman" w:hAnsi="Calibri" w:cs="Calibri"/>
                <w:b/>
                <w:color w:val="FFFFFF" w:themeColor="background1"/>
                <w:lang w:eastAsia="pl-PL"/>
              </w:rPr>
            </w:pPr>
            <w:r w:rsidRPr="00EA4213">
              <w:rPr>
                <w:rFonts w:ascii="Calibri" w:eastAsia="Times New Roman" w:hAnsi="Calibri" w:cs="Calibri"/>
                <w:b/>
                <w:color w:val="FFFFFF" w:themeColor="background1"/>
                <w:lang w:eastAsia="pl-PL"/>
              </w:rPr>
              <w:t>7</w:t>
            </w:r>
          </w:p>
        </w:tc>
        <w:tc>
          <w:tcPr>
            <w:tcW w:w="0" w:type="auto"/>
            <w:shd w:val="clear" w:color="auto" w:fill="auto"/>
            <w:vAlign w:val="center"/>
            <w:hideMark/>
          </w:tcPr>
          <w:p w14:paraId="6B8AF928" w14:textId="77777777" w:rsidR="007660A1" w:rsidRPr="009265C4" w:rsidRDefault="007660A1" w:rsidP="00D81C55">
            <w:pPr>
              <w:spacing w:after="0" w:line="240" w:lineRule="auto"/>
              <w:rPr>
                <w:rFonts w:ascii="Calibri" w:eastAsia="Times New Roman" w:hAnsi="Calibri" w:cs="Calibri"/>
                <w:lang w:eastAsia="pl-PL"/>
              </w:rPr>
            </w:pPr>
            <w:r w:rsidRPr="009265C4">
              <w:rPr>
                <w:rFonts w:ascii="Calibri" w:eastAsia="Times New Roman" w:hAnsi="Calibri" w:cs="Calibri"/>
                <w:lang w:eastAsia="pl-PL"/>
              </w:rPr>
              <w:t>INTEGRACJA Z IT TOOLS</w:t>
            </w:r>
          </w:p>
        </w:tc>
      </w:tr>
      <w:tr w:rsidR="007660A1" w:rsidRPr="009265C4" w14:paraId="2EE6E062" w14:textId="77777777" w:rsidTr="00D81C55">
        <w:trPr>
          <w:trHeight w:val="590"/>
        </w:trPr>
        <w:tc>
          <w:tcPr>
            <w:tcW w:w="0" w:type="auto"/>
            <w:vMerge/>
            <w:shd w:val="clear" w:color="auto" w:fill="5B9BD5" w:themeFill="accent1"/>
            <w:vAlign w:val="center"/>
            <w:hideMark/>
          </w:tcPr>
          <w:p w14:paraId="0FBC32D4" w14:textId="77777777" w:rsidR="007660A1" w:rsidRPr="00EA4213" w:rsidRDefault="007660A1" w:rsidP="00D81C55">
            <w:pPr>
              <w:spacing w:after="0" w:line="240" w:lineRule="auto"/>
              <w:jc w:val="left"/>
              <w:rPr>
                <w:rFonts w:ascii="Calibri" w:eastAsia="Times New Roman" w:hAnsi="Calibri" w:cs="Calibri"/>
                <w:b/>
                <w:color w:val="FFFFFF" w:themeColor="background1"/>
                <w:lang w:eastAsia="pl-PL"/>
              </w:rPr>
            </w:pPr>
          </w:p>
        </w:tc>
        <w:tc>
          <w:tcPr>
            <w:tcW w:w="0" w:type="auto"/>
            <w:shd w:val="clear" w:color="auto" w:fill="auto"/>
            <w:vAlign w:val="center"/>
            <w:hideMark/>
          </w:tcPr>
          <w:p w14:paraId="41F6AA0F" w14:textId="77777777" w:rsidR="007660A1" w:rsidRPr="009265C4" w:rsidRDefault="007660A1" w:rsidP="00D81C55">
            <w:pPr>
              <w:spacing w:after="0" w:line="240" w:lineRule="auto"/>
              <w:rPr>
                <w:rFonts w:ascii="Calibri" w:eastAsia="Times New Roman" w:hAnsi="Calibri" w:cs="Calibri"/>
                <w:lang w:eastAsia="pl-PL"/>
              </w:rPr>
            </w:pPr>
            <w:r w:rsidRPr="009265C4">
              <w:rPr>
                <w:rFonts w:ascii="Calibri" w:eastAsia="Times New Roman" w:hAnsi="Calibri" w:cs="Calibri"/>
                <w:lang w:eastAsia="pl-PL"/>
              </w:rPr>
              <w:t>Oprogramowanie musi udostępniać API pozwalające na integracje z innymi narzędziami służącymi do zarządzania i analizy danych</w:t>
            </w:r>
          </w:p>
        </w:tc>
      </w:tr>
      <w:tr w:rsidR="007660A1" w:rsidRPr="009265C4" w14:paraId="3244A1D6" w14:textId="77777777" w:rsidTr="00D81C55">
        <w:trPr>
          <w:trHeight w:val="290"/>
        </w:trPr>
        <w:tc>
          <w:tcPr>
            <w:tcW w:w="0" w:type="auto"/>
            <w:vMerge w:val="restart"/>
            <w:shd w:val="clear" w:color="auto" w:fill="5B9BD5" w:themeFill="accent1"/>
            <w:vAlign w:val="center"/>
            <w:hideMark/>
          </w:tcPr>
          <w:p w14:paraId="6A3AEEC2" w14:textId="77777777" w:rsidR="007660A1" w:rsidRPr="00EA4213" w:rsidRDefault="007660A1" w:rsidP="00D81C55">
            <w:pPr>
              <w:spacing w:after="0" w:line="240" w:lineRule="auto"/>
              <w:jc w:val="center"/>
              <w:rPr>
                <w:rFonts w:ascii="Calibri" w:eastAsia="Times New Roman" w:hAnsi="Calibri" w:cs="Calibri"/>
                <w:b/>
                <w:color w:val="FFFFFF" w:themeColor="background1"/>
                <w:lang w:eastAsia="pl-PL"/>
              </w:rPr>
            </w:pPr>
            <w:r w:rsidRPr="00EA4213">
              <w:rPr>
                <w:rFonts w:ascii="Calibri" w:eastAsia="Times New Roman" w:hAnsi="Calibri" w:cs="Calibri"/>
                <w:b/>
                <w:color w:val="FFFFFF" w:themeColor="background1"/>
                <w:lang w:eastAsia="pl-PL"/>
              </w:rPr>
              <w:t>8</w:t>
            </w:r>
          </w:p>
        </w:tc>
        <w:tc>
          <w:tcPr>
            <w:tcW w:w="0" w:type="auto"/>
            <w:shd w:val="clear" w:color="auto" w:fill="auto"/>
            <w:vAlign w:val="center"/>
            <w:hideMark/>
          </w:tcPr>
          <w:p w14:paraId="71E67C8A" w14:textId="77777777" w:rsidR="007660A1" w:rsidRPr="009265C4" w:rsidRDefault="007660A1" w:rsidP="00D81C55">
            <w:pPr>
              <w:spacing w:after="0" w:line="240" w:lineRule="auto"/>
              <w:rPr>
                <w:rFonts w:ascii="Calibri" w:eastAsia="Times New Roman" w:hAnsi="Calibri" w:cs="Calibri"/>
                <w:color w:val="000000"/>
                <w:lang w:eastAsia="pl-PL"/>
              </w:rPr>
            </w:pPr>
            <w:r w:rsidRPr="009265C4">
              <w:rPr>
                <w:rFonts w:ascii="Calibri" w:eastAsia="Times New Roman" w:hAnsi="Calibri" w:cs="Calibri"/>
                <w:color w:val="000000"/>
                <w:lang w:eastAsia="pl-PL"/>
              </w:rPr>
              <w:t xml:space="preserve">SKALOWALNOŚĆ </w:t>
            </w:r>
          </w:p>
        </w:tc>
      </w:tr>
      <w:tr w:rsidR="007660A1" w:rsidRPr="009265C4" w14:paraId="697F9CF9" w14:textId="77777777" w:rsidTr="00D81C55">
        <w:trPr>
          <w:trHeight w:val="580"/>
        </w:trPr>
        <w:tc>
          <w:tcPr>
            <w:tcW w:w="0" w:type="auto"/>
            <w:vMerge/>
            <w:shd w:val="clear" w:color="auto" w:fill="5B9BD5" w:themeFill="accent1"/>
            <w:vAlign w:val="center"/>
            <w:hideMark/>
          </w:tcPr>
          <w:p w14:paraId="0E015135" w14:textId="77777777" w:rsidR="007660A1" w:rsidRPr="00EA4213" w:rsidRDefault="007660A1" w:rsidP="00D81C55">
            <w:pPr>
              <w:spacing w:after="0" w:line="240" w:lineRule="auto"/>
              <w:jc w:val="left"/>
              <w:rPr>
                <w:rFonts w:ascii="Calibri" w:eastAsia="Times New Roman" w:hAnsi="Calibri" w:cs="Calibri"/>
                <w:b/>
                <w:color w:val="FFFFFF" w:themeColor="background1"/>
                <w:lang w:eastAsia="pl-PL"/>
              </w:rPr>
            </w:pPr>
          </w:p>
        </w:tc>
        <w:tc>
          <w:tcPr>
            <w:tcW w:w="0" w:type="auto"/>
            <w:shd w:val="clear" w:color="auto" w:fill="auto"/>
            <w:vAlign w:val="center"/>
            <w:hideMark/>
          </w:tcPr>
          <w:p w14:paraId="63951626" w14:textId="77777777" w:rsidR="007660A1" w:rsidRPr="009265C4" w:rsidRDefault="007660A1" w:rsidP="00D81C55">
            <w:pPr>
              <w:spacing w:after="0" w:line="240" w:lineRule="auto"/>
              <w:rPr>
                <w:rFonts w:ascii="Calibri" w:eastAsia="Times New Roman" w:hAnsi="Calibri" w:cs="Calibri"/>
                <w:color w:val="000000"/>
                <w:lang w:eastAsia="pl-PL"/>
              </w:rPr>
            </w:pPr>
            <w:r w:rsidRPr="009265C4">
              <w:rPr>
                <w:rFonts w:ascii="Calibri" w:eastAsia="Times New Roman" w:hAnsi="Calibri" w:cs="Calibri"/>
                <w:color w:val="000000"/>
                <w:lang w:eastAsia="pl-PL"/>
              </w:rPr>
              <w:t>Oprogramowanie musi być dostarczone wraz z wszystkimi komponentami koniecznymi do jego uruchomienia, działania i bezterminowego korzystania z wszystkich wymienionych</w:t>
            </w:r>
          </w:p>
        </w:tc>
      </w:tr>
      <w:tr w:rsidR="007660A1" w:rsidRPr="009265C4" w14:paraId="0B1BA824" w14:textId="77777777" w:rsidTr="00D81C55">
        <w:trPr>
          <w:trHeight w:val="290"/>
        </w:trPr>
        <w:tc>
          <w:tcPr>
            <w:tcW w:w="0" w:type="auto"/>
            <w:vMerge/>
            <w:shd w:val="clear" w:color="auto" w:fill="5B9BD5" w:themeFill="accent1"/>
            <w:vAlign w:val="center"/>
            <w:hideMark/>
          </w:tcPr>
          <w:p w14:paraId="5FB5EF3F" w14:textId="77777777" w:rsidR="007660A1" w:rsidRPr="00EA4213" w:rsidRDefault="007660A1" w:rsidP="00D81C55">
            <w:pPr>
              <w:spacing w:after="0" w:line="240" w:lineRule="auto"/>
              <w:jc w:val="left"/>
              <w:rPr>
                <w:rFonts w:ascii="Calibri" w:eastAsia="Times New Roman" w:hAnsi="Calibri" w:cs="Calibri"/>
                <w:b/>
                <w:color w:val="FFFFFF" w:themeColor="background1"/>
                <w:lang w:eastAsia="pl-PL"/>
              </w:rPr>
            </w:pPr>
          </w:p>
        </w:tc>
        <w:tc>
          <w:tcPr>
            <w:tcW w:w="0" w:type="auto"/>
            <w:shd w:val="clear" w:color="auto" w:fill="auto"/>
            <w:vAlign w:val="center"/>
            <w:hideMark/>
          </w:tcPr>
          <w:p w14:paraId="61A82837" w14:textId="77777777" w:rsidR="007660A1" w:rsidRPr="009265C4" w:rsidRDefault="007660A1" w:rsidP="00D81C55">
            <w:pPr>
              <w:spacing w:after="0" w:line="240" w:lineRule="auto"/>
              <w:rPr>
                <w:rFonts w:ascii="Calibri" w:eastAsia="Times New Roman" w:hAnsi="Calibri" w:cs="Calibri"/>
                <w:color w:val="000000"/>
                <w:lang w:eastAsia="pl-PL"/>
              </w:rPr>
            </w:pPr>
            <w:r w:rsidRPr="009265C4">
              <w:rPr>
                <w:rFonts w:ascii="Calibri" w:eastAsia="Times New Roman" w:hAnsi="Calibri" w:cs="Calibri"/>
                <w:color w:val="000000"/>
                <w:lang w:eastAsia="pl-PL"/>
              </w:rPr>
              <w:t>i opisanych w tym dokumencie funkcjonalności.</w:t>
            </w:r>
          </w:p>
        </w:tc>
      </w:tr>
      <w:tr w:rsidR="007660A1" w:rsidRPr="009265C4" w14:paraId="22C03136" w14:textId="77777777" w:rsidTr="00D81C55">
        <w:trPr>
          <w:trHeight w:val="580"/>
        </w:trPr>
        <w:tc>
          <w:tcPr>
            <w:tcW w:w="0" w:type="auto"/>
            <w:vMerge/>
            <w:shd w:val="clear" w:color="auto" w:fill="5B9BD5" w:themeFill="accent1"/>
            <w:vAlign w:val="center"/>
            <w:hideMark/>
          </w:tcPr>
          <w:p w14:paraId="3F0E1E9B" w14:textId="77777777" w:rsidR="007660A1" w:rsidRPr="00EA4213" w:rsidRDefault="007660A1" w:rsidP="00D81C55">
            <w:pPr>
              <w:spacing w:after="0" w:line="240" w:lineRule="auto"/>
              <w:jc w:val="left"/>
              <w:rPr>
                <w:rFonts w:ascii="Calibri" w:eastAsia="Times New Roman" w:hAnsi="Calibri" w:cs="Calibri"/>
                <w:b/>
                <w:color w:val="FFFFFF" w:themeColor="background1"/>
                <w:lang w:eastAsia="pl-PL"/>
              </w:rPr>
            </w:pPr>
          </w:p>
        </w:tc>
        <w:tc>
          <w:tcPr>
            <w:tcW w:w="0" w:type="auto"/>
            <w:shd w:val="clear" w:color="auto" w:fill="auto"/>
            <w:vAlign w:val="center"/>
            <w:hideMark/>
          </w:tcPr>
          <w:p w14:paraId="1BB8FC9F" w14:textId="77777777" w:rsidR="007660A1" w:rsidRPr="009265C4" w:rsidRDefault="007660A1" w:rsidP="00D81C55">
            <w:pPr>
              <w:spacing w:after="0" w:line="240" w:lineRule="auto"/>
              <w:rPr>
                <w:rFonts w:ascii="Calibri" w:eastAsia="Times New Roman" w:hAnsi="Calibri" w:cs="Calibri"/>
                <w:color w:val="000000"/>
                <w:lang w:eastAsia="pl-PL"/>
              </w:rPr>
            </w:pPr>
            <w:r w:rsidRPr="009265C4">
              <w:rPr>
                <w:rFonts w:ascii="Calibri" w:eastAsia="Times New Roman" w:hAnsi="Calibri" w:cs="Calibri"/>
                <w:color w:val="000000"/>
                <w:lang w:eastAsia="pl-PL"/>
              </w:rPr>
              <w:t>W przypadku istnienia ograniczenia licencyjnego na ilość agentów Zamawiający wymaga licencji umożliwiającej ciągłe zbieranie danych z minimum 20000 agentów.</w:t>
            </w:r>
          </w:p>
        </w:tc>
      </w:tr>
      <w:tr w:rsidR="007660A1" w:rsidRPr="009265C4" w14:paraId="717994E5" w14:textId="77777777" w:rsidTr="00D81C55">
        <w:trPr>
          <w:trHeight w:val="1160"/>
        </w:trPr>
        <w:tc>
          <w:tcPr>
            <w:tcW w:w="0" w:type="auto"/>
            <w:vMerge/>
            <w:shd w:val="clear" w:color="auto" w:fill="5B9BD5" w:themeFill="accent1"/>
            <w:vAlign w:val="center"/>
            <w:hideMark/>
          </w:tcPr>
          <w:p w14:paraId="422CA91A" w14:textId="77777777" w:rsidR="007660A1" w:rsidRPr="00EA4213" w:rsidRDefault="007660A1" w:rsidP="00D81C55">
            <w:pPr>
              <w:spacing w:after="0" w:line="240" w:lineRule="auto"/>
              <w:jc w:val="left"/>
              <w:rPr>
                <w:rFonts w:ascii="Calibri" w:eastAsia="Times New Roman" w:hAnsi="Calibri" w:cs="Calibri"/>
                <w:b/>
                <w:color w:val="FFFFFF" w:themeColor="background1"/>
                <w:lang w:eastAsia="pl-PL"/>
              </w:rPr>
            </w:pPr>
          </w:p>
        </w:tc>
        <w:tc>
          <w:tcPr>
            <w:tcW w:w="0" w:type="auto"/>
            <w:shd w:val="clear" w:color="auto" w:fill="auto"/>
            <w:vAlign w:val="center"/>
            <w:hideMark/>
          </w:tcPr>
          <w:p w14:paraId="46602509" w14:textId="77777777" w:rsidR="007660A1" w:rsidRPr="009265C4" w:rsidRDefault="007660A1" w:rsidP="00D81C55">
            <w:pPr>
              <w:spacing w:after="0" w:line="240" w:lineRule="auto"/>
              <w:rPr>
                <w:rFonts w:ascii="Calibri" w:eastAsia="Times New Roman" w:hAnsi="Calibri" w:cs="Calibri"/>
                <w:color w:val="000000"/>
                <w:lang w:eastAsia="pl-PL"/>
              </w:rPr>
            </w:pPr>
            <w:r w:rsidRPr="009265C4">
              <w:rPr>
                <w:rFonts w:ascii="Calibri" w:eastAsia="Times New Roman" w:hAnsi="Calibri" w:cs="Calibri"/>
                <w:color w:val="000000"/>
                <w:lang w:eastAsia="pl-PL"/>
              </w:rPr>
              <w:t xml:space="preserve">Oprogramowanie musi posiadać funkcjonalność skalowania infrastruktury co w momencie zakupu dodatkowych licencji pozwoli na obsługę większej porcji ruchu. W systemie musi istnieć mechanizm dodawania nowych węzłów pozwalających na zwiększenie wydajności dziennika. </w:t>
            </w:r>
          </w:p>
        </w:tc>
      </w:tr>
      <w:tr w:rsidR="007660A1" w:rsidRPr="009265C4" w14:paraId="0B5696DC" w14:textId="77777777" w:rsidTr="00D81C55">
        <w:trPr>
          <w:trHeight w:val="590"/>
        </w:trPr>
        <w:tc>
          <w:tcPr>
            <w:tcW w:w="0" w:type="auto"/>
            <w:vMerge/>
            <w:shd w:val="clear" w:color="auto" w:fill="5B9BD5" w:themeFill="accent1"/>
            <w:vAlign w:val="center"/>
            <w:hideMark/>
          </w:tcPr>
          <w:p w14:paraId="60521218" w14:textId="77777777" w:rsidR="007660A1" w:rsidRPr="00EA4213" w:rsidRDefault="007660A1" w:rsidP="00D81C55">
            <w:pPr>
              <w:spacing w:after="0" w:line="240" w:lineRule="auto"/>
              <w:jc w:val="left"/>
              <w:rPr>
                <w:rFonts w:ascii="Calibri" w:eastAsia="Times New Roman" w:hAnsi="Calibri" w:cs="Calibri"/>
                <w:b/>
                <w:color w:val="FFFFFF" w:themeColor="background1"/>
                <w:lang w:eastAsia="pl-PL"/>
              </w:rPr>
            </w:pPr>
          </w:p>
        </w:tc>
        <w:tc>
          <w:tcPr>
            <w:tcW w:w="0" w:type="auto"/>
            <w:shd w:val="clear" w:color="auto" w:fill="auto"/>
            <w:vAlign w:val="center"/>
            <w:hideMark/>
          </w:tcPr>
          <w:p w14:paraId="478D1B21" w14:textId="77777777" w:rsidR="007660A1" w:rsidRPr="009265C4" w:rsidRDefault="007660A1" w:rsidP="00D81C55">
            <w:pPr>
              <w:spacing w:after="0" w:line="240" w:lineRule="auto"/>
              <w:rPr>
                <w:rFonts w:ascii="Calibri" w:eastAsia="Times New Roman" w:hAnsi="Calibri" w:cs="Calibri"/>
                <w:color w:val="000000"/>
                <w:lang w:eastAsia="pl-PL"/>
              </w:rPr>
            </w:pPr>
            <w:r w:rsidRPr="009265C4">
              <w:rPr>
                <w:rFonts w:ascii="Calibri" w:eastAsia="Times New Roman" w:hAnsi="Calibri" w:cs="Calibri"/>
                <w:color w:val="000000"/>
                <w:lang w:eastAsia="pl-PL"/>
              </w:rPr>
              <w:t>Oprogramowanie musi posiadać opcję pracy klastrowej w celu zabezpieczenia danych przed utratą w momencie uszkodzenia jednego węzła.</w:t>
            </w:r>
          </w:p>
        </w:tc>
      </w:tr>
      <w:tr w:rsidR="007660A1" w:rsidRPr="009265C4" w14:paraId="15C346FF" w14:textId="77777777" w:rsidTr="00D81C55">
        <w:trPr>
          <w:trHeight w:val="290"/>
        </w:trPr>
        <w:tc>
          <w:tcPr>
            <w:tcW w:w="0" w:type="auto"/>
            <w:vMerge w:val="restart"/>
            <w:shd w:val="clear" w:color="auto" w:fill="5B9BD5" w:themeFill="accent1"/>
            <w:vAlign w:val="center"/>
            <w:hideMark/>
          </w:tcPr>
          <w:p w14:paraId="13E62F8B" w14:textId="77777777" w:rsidR="007660A1" w:rsidRPr="00EA4213" w:rsidRDefault="007660A1" w:rsidP="00D81C55">
            <w:pPr>
              <w:spacing w:after="0" w:line="240" w:lineRule="auto"/>
              <w:jc w:val="center"/>
              <w:rPr>
                <w:rFonts w:ascii="Calibri" w:eastAsia="Times New Roman" w:hAnsi="Calibri" w:cs="Calibri"/>
                <w:b/>
                <w:color w:val="FFFFFF" w:themeColor="background1"/>
                <w:lang w:eastAsia="pl-PL"/>
              </w:rPr>
            </w:pPr>
            <w:r w:rsidRPr="00EA4213">
              <w:rPr>
                <w:rFonts w:ascii="Calibri" w:eastAsia="Times New Roman" w:hAnsi="Calibri" w:cs="Calibri"/>
                <w:b/>
                <w:color w:val="FFFFFF" w:themeColor="background1"/>
                <w:lang w:eastAsia="pl-PL"/>
              </w:rPr>
              <w:t>9</w:t>
            </w:r>
          </w:p>
        </w:tc>
        <w:tc>
          <w:tcPr>
            <w:tcW w:w="0" w:type="auto"/>
            <w:shd w:val="clear" w:color="auto" w:fill="auto"/>
            <w:vAlign w:val="center"/>
            <w:hideMark/>
          </w:tcPr>
          <w:p w14:paraId="00BAB520" w14:textId="77777777" w:rsidR="007660A1" w:rsidRPr="009265C4" w:rsidRDefault="007660A1" w:rsidP="00D81C55">
            <w:pPr>
              <w:spacing w:after="0" w:line="240" w:lineRule="auto"/>
              <w:rPr>
                <w:rFonts w:ascii="Calibri" w:eastAsia="Times New Roman" w:hAnsi="Calibri" w:cs="Calibri"/>
                <w:color w:val="000000"/>
                <w:lang w:eastAsia="pl-PL"/>
              </w:rPr>
            </w:pPr>
            <w:r w:rsidRPr="009265C4">
              <w:rPr>
                <w:rFonts w:ascii="Calibri" w:eastAsia="Times New Roman" w:hAnsi="Calibri" w:cs="Calibri"/>
                <w:color w:val="000000"/>
                <w:lang w:eastAsia="pl-PL"/>
              </w:rPr>
              <w:t xml:space="preserve">ZABEZPIECZENIE DOSTĘPU </w:t>
            </w:r>
          </w:p>
        </w:tc>
      </w:tr>
      <w:tr w:rsidR="007660A1" w:rsidRPr="009265C4" w14:paraId="0BA5DB07" w14:textId="77777777" w:rsidTr="00D81C55">
        <w:trPr>
          <w:trHeight w:val="290"/>
        </w:trPr>
        <w:tc>
          <w:tcPr>
            <w:tcW w:w="0" w:type="auto"/>
            <w:vMerge/>
            <w:shd w:val="clear" w:color="auto" w:fill="5B9BD5" w:themeFill="accent1"/>
            <w:vAlign w:val="center"/>
            <w:hideMark/>
          </w:tcPr>
          <w:p w14:paraId="7F876B37" w14:textId="77777777" w:rsidR="007660A1" w:rsidRPr="009265C4" w:rsidRDefault="007660A1" w:rsidP="00D81C55">
            <w:pPr>
              <w:spacing w:after="0" w:line="240" w:lineRule="auto"/>
              <w:jc w:val="left"/>
              <w:rPr>
                <w:rFonts w:ascii="Calibri" w:eastAsia="Times New Roman" w:hAnsi="Calibri" w:cs="Calibri"/>
                <w:color w:val="000000"/>
                <w:lang w:eastAsia="pl-PL"/>
              </w:rPr>
            </w:pPr>
          </w:p>
        </w:tc>
        <w:tc>
          <w:tcPr>
            <w:tcW w:w="0" w:type="auto"/>
            <w:shd w:val="clear" w:color="auto" w:fill="auto"/>
            <w:vAlign w:val="center"/>
            <w:hideMark/>
          </w:tcPr>
          <w:p w14:paraId="09292CBC" w14:textId="77777777" w:rsidR="007660A1" w:rsidRPr="009265C4" w:rsidRDefault="007660A1" w:rsidP="00D81C55">
            <w:pPr>
              <w:spacing w:after="0" w:line="240" w:lineRule="auto"/>
              <w:rPr>
                <w:rFonts w:ascii="Calibri" w:eastAsia="Times New Roman" w:hAnsi="Calibri" w:cs="Calibri"/>
                <w:color w:val="000000"/>
                <w:lang w:eastAsia="pl-PL"/>
              </w:rPr>
            </w:pPr>
            <w:r w:rsidRPr="009265C4">
              <w:rPr>
                <w:rFonts w:ascii="Calibri" w:eastAsia="Times New Roman" w:hAnsi="Calibri" w:cs="Calibri"/>
                <w:color w:val="000000"/>
                <w:lang w:eastAsia="pl-PL"/>
              </w:rPr>
              <w:t>Dostęp do oprogramowania musi być zabezpieczony hasłem..</w:t>
            </w:r>
          </w:p>
        </w:tc>
      </w:tr>
      <w:tr w:rsidR="007660A1" w:rsidRPr="009265C4" w14:paraId="6F541483" w14:textId="77777777" w:rsidTr="00D81C55">
        <w:trPr>
          <w:trHeight w:val="580"/>
        </w:trPr>
        <w:tc>
          <w:tcPr>
            <w:tcW w:w="0" w:type="auto"/>
            <w:vMerge/>
            <w:shd w:val="clear" w:color="auto" w:fill="5B9BD5" w:themeFill="accent1"/>
            <w:vAlign w:val="center"/>
            <w:hideMark/>
          </w:tcPr>
          <w:p w14:paraId="74D04DE4" w14:textId="77777777" w:rsidR="007660A1" w:rsidRPr="009265C4" w:rsidRDefault="007660A1" w:rsidP="00D81C55">
            <w:pPr>
              <w:spacing w:after="0" w:line="240" w:lineRule="auto"/>
              <w:jc w:val="left"/>
              <w:rPr>
                <w:rFonts w:ascii="Calibri" w:eastAsia="Times New Roman" w:hAnsi="Calibri" w:cs="Calibri"/>
                <w:color w:val="000000"/>
                <w:lang w:eastAsia="pl-PL"/>
              </w:rPr>
            </w:pPr>
          </w:p>
        </w:tc>
        <w:tc>
          <w:tcPr>
            <w:tcW w:w="0" w:type="auto"/>
            <w:shd w:val="clear" w:color="auto" w:fill="auto"/>
            <w:vAlign w:val="center"/>
            <w:hideMark/>
          </w:tcPr>
          <w:p w14:paraId="7649266D" w14:textId="77777777" w:rsidR="007660A1" w:rsidRPr="009265C4" w:rsidRDefault="007660A1" w:rsidP="00D81C55">
            <w:pPr>
              <w:spacing w:after="0" w:line="240" w:lineRule="auto"/>
              <w:rPr>
                <w:rFonts w:ascii="Calibri" w:eastAsia="Times New Roman" w:hAnsi="Calibri" w:cs="Calibri"/>
                <w:color w:val="000000"/>
                <w:lang w:eastAsia="pl-PL"/>
              </w:rPr>
            </w:pPr>
            <w:r w:rsidRPr="009265C4">
              <w:rPr>
                <w:rFonts w:ascii="Calibri" w:eastAsia="Times New Roman" w:hAnsi="Calibri" w:cs="Calibri"/>
                <w:color w:val="000000"/>
                <w:lang w:eastAsia="pl-PL"/>
              </w:rPr>
              <w:t>Oprogramowanie musi pozwalać na zabezpieczenie dostępu z poziomu operatora i użytkownika oprogramowania za pomocą protokołu HTTPS.</w:t>
            </w:r>
          </w:p>
        </w:tc>
      </w:tr>
      <w:tr w:rsidR="007660A1" w:rsidRPr="009265C4" w14:paraId="2A3A7701" w14:textId="77777777" w:rsidTr="00D81C55">
        <w:trPr>
          <w:trHeight w:val="590"/>
        </w:trPr>
        <w:tc>
          <w:tcPr>
            <w:tcW w:w="0" w:type="auto"/>
            <w:vMerge/>
            <w:shd w:val="clear" w:color="auto" w:fill="5B9BD5" w:themeFill="accent1"/>
            <w:vAlign w:val="center"/>
            <w:hideMark/>
          </w:tcPr>
          <w:p w14:paraId="07A3DB9B" w14:textId="77777777" w:rsidR="007660A1" w:rsidRPr="009265C4" w:rsidRDefault="007660A1" w:rsidP="00D81C55">
            <w:pPr>
              <w:spacing w:after="0" w:line="240" w:lineRule="auto"/>
              <w:jc w:val="left"/>
              <w:rPr>
                <w:rFonts w:ascii="Calibri" w:eastAsia="Times New Roman" w:hAnsi="Calibri" w:cs="Calibri"/>
                <w:color w:val="000000"/>
                <w:lang w:eastAsia="pl-PL"/>
              </w:rPr>
            </w:pPr>
          </w:p>
        </w:tc>
        <w:tc>
          <w:tcPr>
            <w:tcW w:w="0" w:type="auto"/>
            <w:shd w:val="clear" w:color="auto" w:fill="auto"/>
            <w:vAlign w:val="center"/>
            <w:hideMark/>
          </w:tcPr>
          <w:p w14:paraId="342C8015" w14:textId="77777777" w:rsidR="007660A1" w:rsidRPr="009265C4" w:rsidRDefault="007660A1" w:rsidP="00D81C55">
            <w:pPr>
              <w:spacing w:after="0" w:line="240" w:lineRule="auto"/>
              <w:rPr>
                <w:rFonts w:ascii="Calibri" w:eastAsia="Times New Roman" w:hAnsi="Calibri" w:cs="Calibri"/>
                <w:color w:val="000000"/>
                <w:lang w:eastAsia="pl-PL"/>
              </w:rPr>
            </w:pPr>
            <w:r w:rsidRPr="009265C4">
              <w:rPr>
                <w:rFonts w:ascii="Calibri" w:eastAsia="Times New Roman" w:hAnsi="Calibri" w:cs="Calibri"/>
                <w:color w:val="000000"/>
                <w:lang w:eastAsia="pl-PL"/>
              </w:rPr>
              <w:t>Oprogramowanie musi zapewniać kontrolę dostępu do gromadzonych danych bazującą na metodzie RBAC (Role Based Access Control).</w:t>
            </w:r>
          </w:p>
        </w:tc>
      </w:tr>
    </w:tbl>
    <w:p w14:paraId="1FF41EE2" w14:textId="77777777" w:rsidR="007660A1" w:rsidRDefault="007660A1" w:rsidP="007660A1">
      <w:pPr>
        <w:spacing w:after="160" w:line="259" w:lineRule="auto"/>
        <w:jc w:val="left"/>
      </w:pPr>
    </w:p>
    <w:p w14:paraId="73517C72" w14:textId="77777777" w:rsidR="007660A1" w:rsidRDefault="007660A1" w:rsidP="007660A1">
      <w:pPr>
        <w:spacing w:after="160" w:line="259" w:lineRule="auto"/>
        <w:jc w:val="left"/>
      </w:pPr>
    </w:p>
    <w:p w14:paraId="18201209" w14:textId="77777777" w:rsidR="00B433E2" w:rsidRDefault="00B433E2" w:rsidP="00783C6D">
      <w:pPr>
        <w:pStyle w:val="Nagwek1"/>
        <w:jc w:val="both"/>
      </w:pPr>
      <w:bookmarkStart w:id="247" w:name="_Ref462086563"/>
      <w:bookmarkStart w:id="248" w:name="_Ref462086566"/>
      <w:bookmarkStart w:id="249" w:name="_Toc477889777"/>
      <w:bookmarkStart w:id="250" w:name="_Toc461002935"/>
      <w:bookmarkStart w:id="251" w:name="_Ref461190320"/>
      <w:r>
        <w:lastRenderedPageBreak/>
        <w:t>Instalacja i konfiguracj</w:t>
      </w:r>
      <w:r w:rsidR="00783C6D">
        <w:t>a dostarczonej infrastruktury i </w:t>
      </w:r>
      <w:r>
        <w:t>oprogramowania.</w:t>
      </w:r>
      <w:bookmarkEnd w:id="247"/>
      <w:bookmarkEnd w:id="248"/>
      <w:bookmarkEnd w:id="249"/>
    </w:p>
    <w:p w14:paraId="2160970C" w14:textId="6B243341" w:rsidR="00597910" w:rsidRDefault="00597910" w:rsidP="00597910">
      <w:pPr>
        <w:ind w:firstLine="360"/>
      </w:pPr>
      <w:r w:rsidRPr="000407F6">
        <w:t xml:space="preserve">Dla rozwiązania, na które składa się infrastruktura opisana w punkcie </w:t>
      </w:r>
      <w:r w:rsidR="00E042D9">
        <w:fldChar w:fldCharType="begin"/>
      </w:r>
      <w:r w:rsidR="00E042D9">
        <w:instrText xml:space="preserve"> REF _Ref461706069 \r \h  \* MERGEFORMAT </w:instrText>
      </w:r>
      <w:r w:rsidR="00E042D9">
        <w:fldChar w:fldCharType="separate"/>
      </w:r>
      <w:r w:rsidR="00327B9E">
        <w:t>7</w:t>
      </w:r>
      <w:r w:rsidR="00E042D9">
        <w:fldChar w:fldCharType="end"/>
      </w:r>
      <w:r w:rsidRPr="000407F6">
        <w:t xml:space="preserve">. </w:t>
      </w:r>
      <w:r w:rsidR="00E042D9">
        <w:fldChar w:fldCharType="begin"/>
      </w:r>
      <w:r w:rsidR="00E042D9">
        <w:instrText xml:space="preserve"> REF _Ref461706054 \h  \* MERGEFORMAT </w:instrText>
      </w:r>
      <w:r w:rsidR="00E042D9">
        <w:fldChar w:fldCharType="separate"/>
      </w:r>
      <w:r w:rsidR="00327B9E" w:rsidRPr="00743D3D">
        <w:t>Opis techniczny posiadanej infrastruktury</w:t>
      </w:r>
      <w:r w:rsidR="00E042D9">
        <w:fldChar w:fldCharType="end"/>
      </w:r>
      <w:r w:rsidRPr="000407F6">
        <w:t xml:space="preserve"> oraz infrastruktura dostarczana w ramach przedmiotu zamówienia wyspecyfikowana w</w:t>
      </w:r>
      <w:r w:rsidR="008E4E79">
        <w:t> </w:t>
      </w:r>
      <w:r w:rsidRPr="000407F6">
        <w:t xml:space="preserve">punkcie </w:t>
      </w:r>
      <w:r w:rsidR="00E042D9">
        <w:fldChar w:fldCharType="begin"/>
      </w:r>
      <w:r w:rsidR="00E042D9">
        <w:instrText xml:space="preserve"> REF _Ref461706100 \r \h  \* MERGEFORMAT </w:instrText>
      </w:r>
      <w:r w:rsidR="00E042D9">
        <w:fldChar w:fldCharType="separate"/>
      </w:r>
      <w:r w:rsidR="00327B9E">
        <w:t>9</w:t>
      </w:r>
      <w:r w:rsidR="00E042D9">
        <w:fldChar w:fldCharType="end"/>
      </w:r>
      <w:r w:rsidRPr="000407F6">
        <w:t xml:space="preserve">. </w:t>
      </w:r>
      <w:r w:rsidR="00E042D9">
        <w:fldChar w:fldCharType="begin"/>
      </w:r>
      <w:r w:rsidR="00E042D9">
        <w:instrText xml:space="preserve"> REF _Ref461706107 \h  \* MERGEFORMAT </w:instrText>
      </w:r>
      <w:r w:rsidR="00E042D9">
        <w:fldChar w:fldCharType="separate"/>
      </w:r>
      <w:r w:rsidR="00327B9E">
        <w:t>Dostawa infrastruktury i oprogramowania</w:t>
      </w:r>
      <w:r w:rsidR="00E042D9">
        <w:fldChar w:fldCharType="end"/>
      </w:r>
      <w:r w:rsidR="00BF3397">
        <w:t>,</w:t>
      </w:r>
      <w:r w:rsidRPr="000407F6">
        <w:t xml:space="preserve"> Wykonawca</w:t>
      </w:r>
      <w:r w:rsidRPr="00064FA8">
        <w:t xml:space="preserve"> zobowiązany jest</w:t>
      </w:r>
      <w:r>
        <w:t xml:space="preserve"> m.in. do:</w:t>
      </w:r>
    </w:p>
    <w:p w14:paraId="118F6E8B" w14:textId="42C0C3CD" w:rsidR="00597910" w:rsidRPr="000407F6" w:rsidRDefault="00597910" w:rsidP="002A697D">
      <w:pPr>
        <w:pStyle w:val="Akapitzlist"/>
        <w:numPr>
          <w:ilvl w:val="3"/>
          <w:numId w:val="70"/>
        </w:numPr>
        <w:ind w:left="426"/>
      </w:pPr>
      <w:r>
        <w:t>P</w:t>
      </w:r>
      <w:r w:rsidRPr="00064FA8">
        <w:t>rzygotow</w:t>
      </w:r>
      <w:r>
        <w:t>ania</w:t>
      </w:r>
      <w:r w:rsidRPr="00064FA8">
        <w:t xml:space="preserve"> „Plan</w:t>
      </w:r>
      <w:r>
        <w:t>u</w:t>
      </w:r>
      <w:r w:rsidRPr="00064FA8">
        <w:t xml:space="preserve"> instalacji i konfiguracji” i uzysk</w:t>
      </w:r>
      <w:r>
        <w:t xml:space="preserve">ania </w:t>
      </w:r>
      <w:r w:rsidRPr="00064FA8">
        <w:t>jego akceptacj</w:t>
      </w:r>
      <w:r>
        <w:t>i</w:t>
      </w:r>
      <w:r w:rsidRPr="00064FA8">
        <w:t xml:space="preserve"> przez Zamawiającego – dokument musi zawierać szczegółowe informacje nt. sposobu </w:t>
      </w:r>
      <w:r>
        <w:t xml:space="preserve">implementacji </w:t>
      </w:r>
      <w:r w:rsidRPr="00064FA8">
        <w:t>wraz z</w:t>
      </w:r>
      <w:r>
        <w:t> </w:t>
      </w:r>
      <w:r w:rsidRPr="00064FA8">
        <w:t xml:space="preserve">harmonogramem realizacji </w:t>
      </w:r>
      <w:r w:rsidRPr="000407F6">
        <w:t xml:space="preserve">poszczególnych czynności. </w:t>
      </w:r>
      <w:r w:rsidR="00010AC3">
        <w:t xml:space="preserve">Wykonawca przygotuje i przedstawi do akceptacji Zamawiającego </w:t>
      </w:r>
      <w:r w:rsidR="00010AC3" w:rsidRPr="00064FA8">
        <w:t>„Plan instalacji i konfiguracji”</w:t>
      </w:r>
      <w:r w:rsidR="00010AC3">
        <w:t xml:space="preserve"> najpóźniej w terminie 30 dni</w:t>
      </w:r>
      <w:r w:rsidR="00010AC3" w:rsidRPr="00064FA8">
        <w:t xml:space="preserve"> </w:t>
      </w:r>
      <w:r w:rsidR="00010AC3">
        <w:t xml:space="preserve"> od dnia podpisania Umowy. </w:t>
      </w:r>
      <w:r w:rsidRPr="000407F6">
        <w:t>Wykonawca zobowiązany będzie do utrzymania aktualności opracowanego dokumentu w toku bieżącej realizacji przedmiotu umowy. Wykonawca dopełni wszystkich starań aby zapewnić realizację usługi instalacji i</w:t>
      </w:r>
      <w:r w:rsidR="00350F40">
        <w:t> </w:t>
      </w:r>
      <w:r w:rsidRPr="000407F6">
        <w:t>konfiguracji w jak najkrótszym czasie. Każda planowana niedostępność elementów infrastruktury i usług musi być przedstawiona w planie instalacji i konfiguracji, i musi uzyskać akceptację Zamawiającego.</w:t>
      </w:r>
    </w:p>
    <w:p w14:paraId="46909367" w14:textId="77777777" w:rsidR="00597910" w:rsidRPr="000407F6" w:rsidRDefault="00597910" w:rsidP="002A697D">
      <w:pPr>
        <w:pStyle w:val="Akapitzlist"/>
        <w:numPr>
          <w:ilvl w:val="3"/>
          <w:numId w:val="70"/>
        </w:numPr>
        <w:ind w:left="426"/>
      </w:pPr>
      <w:r w:rsidRPr="000407F6">
        <w:t xml:space="preserve">Instalacji i konfiguracji zgodnie z zaakceptowanym przez Zamawiającego „Planem instalacji i konfiguracji”. Sprzęt musi zostać zainstalowany we wskazanym przez Zamawiającego miejscu w serwerowni – wskazanym w „Planie instalacji i konfiguracji”, w uzgodnionej lokalizacji, tak aby zapewnić </w:t>
      </w:r>
      <w:r w:rsidR="00C31607">
        <w:t xml:space="preserve">maksymalną możliwą </w:t>
      </w:r>
      <w:r w:rsidRPr="000407F6">
        <w:t>ciągłość działania poszczególnych warstw infrastruktury</w:t>
      </w:r>
      <w:r w:rsidR="00C31607">
        <w:t>.</w:t>
      </w:r>
    </w:p>
    <w:p w14:paraId="3373A625" w14:textId="77777777" w:rsidR="00597910" w:rsidRDefault="00597910" w:rsidP="002A697D">
      <w:pPr>
        <w:pStyle w:val="Akapitzlist"/>
        <w:numPr>
          <w:ilvl w:val="3"/>
          <w:numId w:val="70"/>
        </w:numPr>
        <w:ind w:left="426"/>
      </w:pPr>
      <w:r>
        <w:t>Migracji danych z obecn</w:t>
      </w:r>
      <w:r w:rsidR="009F03CF">
        <w:t>ie posiadanego przez Zamawiającego</w:t>
      </w:r>
      <w:r>
        <w:t xml:space="preserve"> środowiska. W ramach zadania Wykonawca zobowiązany jest do przeprowadzenia wszelkich prac związanych z konfiguracją oraz migracją danych zgromadzonych w obecnych magazynach danych, z zachowaniem</w:t>
      </w:r>
      <w:r w:rsidR="00104454">
        <w:t xml:space="preserve"> maksymalnej możliwej</w:t>
      </w:r>
      <w:r>
        <w:t xml:space="preserve"> dostępności Usług i Systemów oraz spójności danych. Należy również przeprowadzić rekonfigurację obecnego środowiska tak aby w maksymalnym stopniu ograniczyć konieczność zmian konfiguracji Systemów i Usług.</w:t>
      </w:r>
    </w:p>
    <w:p w14:paraId="76B9971B" w14:textId="77777777" w:rsidR="00597910" w:rsidRPr="000407F6" w:rsidRDefault="00A26E1D" w:rsidP="00597910">
      <w:pPr>
        <w:pStyle w:val="Akapitzlist"/>
        <w:ind w:left="426"/>
      </w:pPr>
      <w:r>
        <w:t>M</w:t>
      </w:r>
      <w:r w:rsidR="00597910" w:rsidRPr="000407F6">
        <w:t xml:space="preserve">igracji </w:t>
      </w:r>
      <w:r>
        <w:t>podlegać będą w szczególności</w:t>
      </w:r>
      <w:r w:rsidR="00597910" w:rsidRPr="000407F6">
        <w:t>:</w:t>
      </w:r>
    </w:p>
    <w:p w14:paraId="48E6D374" w14:textId="77777777" w:rsidR="00597910" w:rsidRPr="000407F6" w:rsidRDefault="00597910" w:rsidP="00597910">
      <w:pPr>
        <w:pStyle w:val="Akapitzlist"/>
        <w:ind w:left="426"/>
      </w:pPr>
      <w:r w:rsidRPr="000407F6">
        <w:t>•</w:t>
      </w:r>
      <w:r w:rsidRPr="000407F6">
        <w:tab/>
        <w:t>Bazy danych,</w:t>
      </w:r>
    </w:p>
    <w:p w14:paraId="5A4AF1AA" w14:textId="77777777" w:rsidR="00597910" w:rsidRPr="000407F6" w:rsidRDefault="00597910" w:rsidP="00597910">
      <w:pPr>
        <w:pStyle w:val="Akapitzlist"/>
        <w:ind w:left="426"/>
      </w:pPr>
      <w:r w:rsidRPr="000407F6">
        <w:t>•</w:t>
      </w:r>
      <w:r w:rsidRPr="000407F6">
        <w:tab/>
        <w:t>Maszyny wirtualne,</w:t>
      </w:r>
    </w:p>
    <w:p w14:paraId="0825EF83" w14:textId="77777777" w:rsidR="004D40CB" w:rsidRPr="000407F6" w:rsidRDefault="00597910">
      <w:pPr>
        <w:pStyle w:val="Akapitzlist"/>
        <w:ind w:left="426"/>
      </w:pPr>
      <w:r w:rsidRPr="000407F6">
        <w:t>•</w:t>
      </w:r>
      <w:r w:rsidRPr="000407F6">
        <w:tab/>
        <w:t>Zasoby plikowe,</w:t>
      </w:r>
    </w:p>
    <w:p w14:paraId="32622585" w14:textId="77777777" w:rsidR="00A26E1D" w:rsidRPr="000407F6" w:rsidRDefault="00597910">
      <w:pPr>
        <w:pStyle w:val="Akapitzlist"/>
        <w:ind w:left="426"/>
      </w:pPr>
      <w:r w:rsidRPr="000407F6">
        <w:t>•</w:t>
      </w:r>
      <w:r w:rsidRPr="000407F6">
        <w:tab/>
        <w:t>Monitorowane obiekty (dla środowiska monitoringu)</w:t>
      </w:r>
      <w:r w:rsidR="00A26E1D">
        <w:t>,</w:t>
      </w:r>
    </w:p>
    <w:p w14:paraId="7A462A3E" w14:textId="77777777" w:rsidR="00597910" w:rsidRDefault="00597910" w:rsidP="002A697D">
      <w:pPr>
        <w:pStyle w:val="Akapitzlist"/>
        <w:numPr>
          <w:ilvl w:val="3"/>
          <w:numId w:val="70"/>
        </w:numPr>
        <w:ind w:left="426"/>
      </w:pPr>
      <w:r>
        <w:lastRenderedPageBreak/>
        <w:t>W przypadku konieczności wykorzystania dodatkowych licencji lub oprogramowania Wykonawca zobowiązany jest do zapewnienia ich na czas trwania migracji danych, instalacji i</w:t>
      </w:r>
      <w:r w:rsidR="00350F40">
        <w:t> </w:t>
      </w:r>
      <w:r>
        <w:t>konfiguracji.</w:t>
      </w:r>
    </w:p>
    <w:p w14:paraId="70CF7EF0" w14:textId="77777777" w:rsidR="00597910" w:rsidRDefault="00597910" w:rsidP="002A697D">
      <w:pPr>
        <w:pStyle w:val="Akapitzlist"/>
        <w:numPr>
          <w:ilvl w:val="3"/>
          <w:numId w:val="70"/>
        </w:numPr>
        <w:ind w:left="426"/>
      </w:pPr>
      <w:r>
        <w:t>Implementacji połączenia infrastruktury z obu pomieszczeń serwerowni do koncepcji wspólnej chmury obliczeniowej, z zachowaniem wymaganych parametrów RTO, RPO</w:t>
      </w:r>
      <w:r w:rsidR="00B6717E">
        <w:t xml:space="preserve"> opisanych w</w:t>
      </w:r>
      <w:r w:rsidR="000647FD">
        <w:t> </w:t>
      </w:r>
      <w:r w:rsidR="00B6717E">
        <w:t>rozdziale 8</w:t>
      </w:r>
      <w:r w:rsidR="00912C07">
        <w:t xml:space="preserve"> Ogólna koncepcja docelowego rozwiązania</w:t>
      </w:r>
      <w:r>
        <w:t>.</w:t>
      </w:r>
    </w:p>
    <w:p w14:paraId="6345A51C" w14:textId="77777777" w:rsidR="00597910" w:rsidRDefault="00597910" w:rsidP="002A697D">
      <w:pPr>
        <w:pStyle w:val="Akapitzlist"/>
        <w:numPr>
          <w:ilvl w:val="3"/>
          <w:numId w:val="70"/>
        </w:numPr>
        <w:ind w:left="426"/>
      </w:pPr>
      <w:r>
        <w:t xml:space="preserve">Sporządzenia kompletu dokumentacji powykonawczych dla poszczególnych elementów infrastruktury i oprogramowania </w:t>
      </w:r>
      <w:r w:rsidR="000407F6">
        <w:t xml:space="preserve">zgodnie z </w:t>
      </w:r>
      <w:r w:rsidR="000407F6" w:rsidRPr="000407F6">
        <w:t xml:space="preserve">rozdziałem </w:t>
      </w:r>
      <w:r w:rsidR="00E042D9">
        <w:fldChar w:fldCharType="begin"/>
      </w:r>
      <w:r w:rsidR="00E042D9">
        <w:instrText xml:space="preserve"> REF _Ref462269515 \r \h  \* MERGEFORMAT </w:instrText>
      </w:r>
      <w:r w:rsidR="00E042D9">
        <w:fldChar w:fldCharType="separate"/>
      </w:r>
      <w:r w:rsidR="00327B9E">
        <w:t>17</w:t>
      </w:r>
      <w:r w:rsidR="00E042D9">
        <w:fldChar w:fldCharType="end"/>
      </w:r>
      <w:r w:rsidR="000407F6" w:rsidRPr="000407F6">
        <w:t xml:space="preserve">. </w:t>
      </w:r>
      <w:r w:rsidR="00E042D9">
        <w:fldChar w:fldCharType="begin"/>
      </w:r>
      <w:r w:rsidR="00E042D9">
        <w:instrText xml:space="preserve"> REF _Ref462269517 \h  \* MERGEFORMAT </w:instrText>
      </w:r>
      <w:r w:rsidR="00E042D9">
        <w:fldChar w:fldCharType="separate"/>
      </w:r>
      <w:r w:rsidR="00327B9E" w:rsidRPr="00661441">
        <w:t>Dokumentacja</w:t>
      </w:r>
      <w:r w:rsidR="00E042D9">
        <w:fldChar w:fldCharType="end"/>
      </w:r>
      <w:r w:rsidR="000407F6" w:rsidRPr="000407F6">
        <w:t>.</w:t>
      </w:r>
    </w:p>
    <w:p w14:paraId="01DC20FB" w14:textId="77777777" w:rsidR="00597910" w:rsidRDefault="00597910" w:rsidP="002A697D">
      <w:pPr>
        <w:pStyle w:val="Akapitzlist"/>
        <w:numPr>
          <w:ilvl w:val="3"/>
          <w:numId w:val="70"/>
        </w:numPr>
        <w:ind w:left="426"/>
      </w:pPr>
      <w:r>
        <w:t>Przeprowadzenia testów akceptacyjnych. Testy będą prowadzone przez Zamawiającego, przy wsparciu Wykonawcy.</w:t>
      </w:r>
    </w:p>
    <w:p w14:paraId="74E9EFAF" w14:textId="77777777" w:rsidR="00597910" w:rsidRDefault="00597910" w:rsidP="00597910">
      <w:pPr>
        <w:pStyle w:val="Akapitzlist"/>
        <w:ind w:left="426"/>
      </w:pPr>
      <w:r>
        <w:t>Etap ten przew</w:t>
      </w:r>
      <w:r w:rsidR="001866BD">
        <w:t>idziany jest również na usuwanie</w:t>
      </w:r>
      <w:r>
        <w:t xml:space="preserve"> przez Wykonawcę wszelkich nieprawidłowości wykrytych podczas testów oraz niez</w:t>
      </w:r>
      <w:r w:rsidR="001866BD">
        <w:t xml:space="preserve">godności funkcjonalnych wobec </w:t>
      </w:r>
      <w:r>
        <w:t>„Planu instalacji i</w:t>
      </w:r>
      <w:r w:rsidR="008E4E79">
        <w:t> </w:t>
      </w:r>
      <w:r>
        <w:t>konfiguracji”. Przeprowadzenie testów z wynikiem pozytywnym jest jednym z warunków odbioru</w:t>
      </w:r>
      <w:r w:rsidR="007C375D">
        <w:t xml:space="preserve"> wybranej pozycji z „Planu instalacji i konfiguracji”</w:t>
      </w:r>
      <w:r>
        <w:t>.</w:t>
      </w:r>
    </w:p>
    <w:p w14:paraId="4D9CF6C0" w14:textId="39D4C0B3" w:rsidR="00597910" w:rsidRDefault="00597910" w:rsidP="00597910">
      <w:r w:rsidRPr="000407F6">
        <w:t xml:space="preserve">Jeżeli w którejkolwiek z warstw </w:t>
      </w:r>
      <w:r w:rsidR="00FA401A">
        <w:t xml:space="preserve">obecnie posiadanego przez Zamawiającego </w:t>
      </w:r>
      <w:r w:rsidRPr="000407F6">
        <w:t>rozwiązania w</w:t>
      </w:r>
      <w:r w:rsidR="00FA401A">
        <w:t>ymagany będzie demontaż sprzętu,</w:t>
      </w:r>
      <w:r w:rsidRPr="000407F6">
        <w:t xml:space="preserve"> czynnoś</w:t>
      </w:r>
      <w:r w:rsidR="00FA401A">
        <w:t>ć ta leży w obowiązku Wykonawcy.</w:t>
      </w:r>
      <w:r w:rsidRPr="000407F6">
        <w:t xml:space="preserve"> </w:t>
      </w:r>
      <w:r w:rsidR="00FA401A">
        <w:t>Czynność deinstalacji należy przeprowadzić w taki sposób</w:t>
      </w:r>
      <w:r w:rsidRPr="000407F6">
        <w:t xml:space="preserve"> aby</w:t>
      </w:r>
      <w:r w:rsidR="000E29F1">
        <w:t xml:space="preserve"> </w:t>
      </w:r>
      <w:r w:rsidRPr="000407F6">
        <w:t>Zamawiający ni</w:t>
      </w:r>
      <w:r w:rsidR="00FA401A">
        <w:t>e st</w:t>
      </w:r>
      <w:r w:rsidR="008C23F5">
        <w:t>racił</w:t>
      </w:r>
      <w:r w:rsidR="000E29F1">
        <w:t xml:space="preserve"> posiadanej</w:t>
      </w:r>
      <w:r w:rsidR="008C23F5">
        <w:t xml:space="preserve"> gwarancji na posiadany</w:t>
      </w:r>
      <w:r w:rsidRPr="000407F6">
        <w:t xml:space="preserve"> sprzęt</w:t>
      </w:r>
      <w:r w:rsidR="00D94F1D">
        <w:t>.</w:t>
      </w:r>
    </w:p>
    <w:p w14:paraId="19B2FCFE" w14:textId="77777777" w:rsidR="00D94F1D" w:rsidRPr="000407F6" w:rsidRDefault="00D94F1D" w:rsidP="00597910">
      <w:r w:rsidRPr="000407F6">
        <w:t>Wykonawca dostarczy szczegółowy wykaz dostarczanego sprzętu oraz licencji i zasili tymi danymi bazę konfiguracji Zamawiającego</w:t>
      </w:r>
      <w:r>
        <w:t>.</w:t>
      </w:r>
    </w:p>
    <w:p w14:paraId="02A05C91" w14:textId="77777777" w:rsidR="00597910" w:rsidRPr="00E20088" w:rsidRDefault="00597910" w:rsidP="00597910">
      <w:pPr>
        <w:rPr>
          <w:b/>
        </w:rPr>
      </w:pPr>
      <w:r w:rsidRPr="00E20088">
        <w:rPr>
          <w:b/>
        </w:rPr>
        <w:t>Szczególne wymagania dla wybranych elementów infrastruktury i oprogramowania, zostały opisane poniżej:</w:t>
      </w:r>
    </w:p>
    <w:p w14:paraId="5D0BD44E" w14:textId="77777777" w:rsidR="00597910" w:rsidRPr="002E2502" w:rsidRDefault="00597910" w:rsidP="00D33DF3">
      <w:pPr>
        <w:pStyle w:val="Nagwek2"/>
      </w:pPr>
      <w:bookmarkStart w:id="252" w:name="_Toc477889778"/>
      <w:r>
        <w:t>Obudow</w:t>
      </w:r>
      <w:r w:rsidR="00946F57">
        <w:t>y</w:t>
      </w:r>
      <w:r>
        <w:t xml:space="preserve"> </w:t>
      </w:r>
      <w:r w:rsidR="00946F57">
        <w:t>blade (klatki)</w:t>
      </w:r>
      <w:bookmarkEnd w:id="252"/>
    </w:p>
    <w:p w14:paraId="29DCA5EE" w14:textId="77777777" w:rsidR="00946F57" w:rsidRDefault="00597910" w:rsidP="002A697D">
      <w:pPr>
        <w:pStyle w:val="Akapitzlist"/>
        <w:numPr>
          <w:ilvl w:val="0"/>
          <w:numId w:val="108"/>
        </w:numPr>
      </w:pPr>
      <w:r>
        <w:t>Podłączenie do sieci LAN, SAN.</w:t>
      </w:r>
    </w:p>
    <w:p w14:paraId="10D67408" w14:textId="77777777" w:rsidR="00597910" w:rsidRDefault="00597910" w:rsidP="00D33DF3">
      <w:pPr>
        <w:pStyle w:val="Nagwek2"/>
      </w:pPr>
      <w:bookmarkStart w:id="253" w:name="_Toc477889779"/>
      <w:r>
        <w:t>Serwery</w:t>
      </w:r>
      <w:bookmarkEnd w:id="253"/>
    </w:p>
    <w:p w14:paraId="0E2DFED9" w14:textId="77777777" w:rsidR="00597910" w:rsidRDefault="00597910" w:rsidP="002A697D">
      <w:pPr>
        <w:pStyle w:val="Akapitzlist"/>
        <w:numPr>
          <w:ilvl w:val="0"/>
          <w:numId w:val="108"/>
        </w:numPr>
      </w:pPr>
      <w:r>
        <w:t>Instalacja 6 szt. serwerów w posiadanej przez Zamawiającego klatce blade wraz z analogiczną konfiguracją jak pozostałe serwery w klatce. Instalacja środowiska wirtualizacji.</w:t>
      </w:r>
    </w:p>
    <w:p w14:paraId="15967731" w14:textId="77777777" w:rsidR="00597910" w:rsidRPr="00F60B17" w:rsidRDefault="00597910" w:rsidP="002A697D">
      <w:pPr>
        <w:pStyle w:val="Akapitzlist"/>
        <w:numPr>
          <w:ilvl w:val="0"/>
          <w:numId w:val="108"/>
        </w:numPr>
      </w:pPr>
      <w:r>
        <w:t>Instalacja 20 szt. serwerów w dostarczanych klatkach blade wraz z konfiguracją. Instalacja środowiska wirtualizacji.</w:t>
      </w:r>
    </w:p>
    <w:p w14:paraId="48675AA8" w14:textId="77777777" w:rsidR="00597910" w:rsidRDefault="00597910" w:rsidP="00D33DF3">
      <w:pPr>
        <w:pStyle w:val="Nagwek2"/>
      </w:pPr>
      <w:bookmarkStart w:id="254" w:name="_Toc477889780"/>
      <w:r>
        <w:lastRenderedPageBreak/>
        <w:t>Macierze blokowe</w:t>
      </w:r>
      <w:bookmarkEnd w:id="254"/>
    </w:p>
    <w:p w14:paraId="400DC04A" w14:textId="77777777" w:rsidR="00597910" w:rsidRDefault="00597910" w:rsidP="001211B1">
      <w:pPr>
        <w:pStyle w:val="Nagwek3"/>
      </w:pPr>
      <w:r>
        <w:t>Macierz blokowa typ A</w:t>
      </w:r>
    </w:p>
    <w:p w14:paraId="6A96A7E1" w14:textId="77777777" w:rsidR="00597910" w:rsidRDefault="00597910" w:rsidP="002A697D">
      <w:pPr>
        <w:pStyle w:val="Akapitzlist"/>
        <w:numPr>
          <w:ilvl w:val="0"/>
          <w:numId w:val="109"/>
        </w:numPr>
      </w:pPr>
      <w:r>
        <w:t>Podłączenie do sieci SAN.</w:t>
      </w:r>
    </w:p>
    <w:p w14:paraId="30B34A24" w14:textId="77777777" w:rsidR="00597910" w:rsidRDefault="00597910" w:rsidP="002A697D">
      <w:pPr>
        <w:pStyle w:val="Akapitzlist"/>
        <w:numPr>
          <w:ilvl w:val="0"/>
          <w:numId w:val="109"/>
        </w:numPr>
      </w:pPr>
      <w:r>
        <w:t>Skonfigurowanie wymaganych zasobów dyskowych dla serwerów.</w:t>
      </w:r>
    </w:p>
    <w:p w14:paraId="69301407" w14:textId="77777777" w:rsidR="00597910" w:rsidRPr="00F60B17" w:rsidRDefault="00597910" w:rsidP="002A697D">
      <w:pPr>
        <w:pStyle w:val="Akapitzlist"/>
        <w:numPr>
          <w:ilvl w:val="0"/>
          <w:numId w:val="109"/>
        </w:numPr>
      </w:pPr>
      <w:r>
        <w:t>Skonfigurowanie replikacji macierzy za pośrednictwem rozwiązania do wirtualizacji macierzy.</w:t>
      </w:r>
    </w:p>
    <w:p w14:paraId="747D3F49" w14:textId="77777777" w:rsidR="00597910" w:rsidRDefault="00597910" w:rsidP="001211B1">
      <w:pPr>
        <w:pStyle w:val="Nagwek3"/>
      </w:pPr>
      <w:r>
        <w:t>Macierz blokowa typ B</w:t>
      </w:r>
    </w:p>
    <w:p w14:paraId="03F1BF32" w14:textId="77777777" w:rsidR="00597910" w:rsidRDefault="00597910" w:rsidP="002A697D">
      <w:pPr>
        <w:pStyle w:val="Akapitzlist"/>
        <w:numPr>
          <w:ilvl w:val="0"/>
          <w:numId w:val="109"/>
        </w:numPr>
      </w:pPr>
      <w:r>
        <w:t>Podłączenie do sieci SAN.</w:t>
      </w:r>
    </w:p>
    <w:p w14:paraId="6C409563" w14:textId="77777777" w:rsidR="00597910" w:rsidRDefault="00597910" w:rsidP="002A697D">
      <w:pPr>
        <w:pStyle w:val="Akapitzlist"/>
        <w:numPr>
          <w:ilvl w:val="0"/>
          <w:numId w:val="109"/>
        </w:numPr>
      </w:pPr>
      <w:r>
        <w:t>Skonfigurowanie wymaganych zasobów dyskowych dla serwerów.</w:t>
      </w:r>
    </w:p>
    <w:p w14:paraId="04AFE7F6" w14:textId="77777777" w:rsidR="00597910" w:rsidRPr="008A4C03" w:rsidRDefault="00597910" w:rsidP="002A697D">
      <w:pPr>
        <w:pStyle w:val="Akapitzlist"/>
        <w:numPr>
          <w:ilvl w:val="0"/>
          <w:numId w:val="109"/>
        </w:numPr>
      </w:pPr>
      <w:r>
        <w:t>Skonfigurowanie replikacji macierzy do macierzy blokowej typ C za pośrednictwem rozwiązania do wirtualizacji macierzy.</w:t>
      </w:r>
    </w:p>
    <w:p w14:paraId="6B62788B" w14:textId="77777777" w:rsidR="00597910" w:rsidRDefault="00597910" w:rsidP="001211B1">
      <w:pPr>
        <w:pStyle w:val="Nagwek3"/>
      </w:pPr>
      <w:r>
        <w:t>Macierz blokowa typ C</w:t>
      </w:r>
    </w:p>
    <w:p w14:paraId="3BB764D5" w14:textId="77777777" w:rsidR="00597910" w:rsidRDefault="00597910" w:rsidP="002A697D">
      <w:pPr>
        <w:pStyle w:val="Akapitzlist"/>
        <w:numPr>
          <w:ilvl w:val="0"/>
          <w:numId w:val="109"/>
        </w:numPr>
      </w:pPr>
      <w:r>
        <w:t>Podłączenie do sieci SAN.</w:t>
      </w:r>
    </w:p>
    <w:p w14:paraId="05A40E6F" w14:textId="77777777" w:rsidR="00597910" w:rsidRPr="00F60B17" w:rsidRDefault="00597910" w:rsidP="002A697D">
      <w:pPr>
        <w:pStyle w:val="Akapitzlist"/>
        <w:numPr>
          <w:ilvl w:val="0"/>
          <w:numId w:val="109"/>
        </w:numPr>
      </w:pPr>
      <w:r>
        <w:t>Skonfigurowanie wymaganych zasobów dyskowych dla serwerów.</w:t>
      </w:r>
    </w:p>
    <w:p w14:paraId="01CA5DA5" w14:textId="77777777" w:rsidR="00597910" w:rsidRDefault="00597910" w:rsidP="00D33DF3">
      <w:pPr>
        <w:pStyle w:val="Nagwek2"/>
      </w:pPr>
      <w:bookmarkStart w:id="255" w:name="_Toc477889781"/>
      <w:r>
        <w:t>Rozwiązanie NAS</w:t>
      </w:r>
      <w:bookmarkEnd w:id="255"/>
    </w:p>
    <w:p w14:paraId="4B772196" w14:textId="77777777" w:rsidR="00597910" w:rsidRDefault="00597910" w:rsidP="002A697D">
      <w:pPr>
        <w:pStyle w:val="Akapitzlist"/>
        <w:numPr>
          <w:ilvl w:val="0"/>
          <w:numId w:val="110"/>
        </w:numPr>
        <w:rPr>
          <w:rFonts w:ascii="Calibri" w:eastAsia="Times New Roman" w:hAnsi="Calibri" w:cs="Calibri"/>
          <w:color w:val="000000"/>
          <w:lang w:eastAsia="pl-PL"/>
        </w:rPr>
      </w:pPr>
      <w:r w:rsidRPr="00F60B17">
        <w:rPr>
          <w:rFonts w:ascii="Calibri" w:eastAsia="Times New Roman" w:hAnsi="Calibri" w:cs="Calibri"/>
          <w:color w:val="000000"/>
          <w:lang w:eastAsia="pl-PL"/>
        </w:rPr>
        <w:t>Rozwiązanie NAS typ A ma pracować jako główne rozwiązanie. Dane z rozwiązania NAS typ A mają być replikowane synchronicznie do rozwiązania NAS typ B. Dane z rozwiązania NAS typ</w:t>
      </w:r>
      <w:r w:rsidR="00350F40">
        <w:rPr>
          <w:rFonts w:ascii="Calibri" w:eastAsia="Times New Roman" w:hAnsi="Calibri" w:cs="Calibri"/>
          <w:color w:val="000000"/>
          <w:lang w:eastAsia="pl-PL"/>
        </w:rPr>
        <w:t> </w:t>
      </w:r>
      <w:r w:rsidRPr="00F60B17">
        <w:rPr>
          <w:rFonts w:ascii="Calibri" w:eastAsia="Times New Roman" w:hAnsi="Calibri" w:cs="Calibri"/>
          <w:color w:val="000000"/>
          <w:lang w:eastAsia="pl-PL"/>
        </w:rPr>
        <w:t>B mają być replikowane asynchronicznie do rozwiązania NAS typ C i zapewnić kopie przyrostowe danych, tzn</w:t>
      </w:r>
      <w:r>
        <w:rPr>
          <w:rFonts w:ascii="Calibri" w:eastAsia="Times New Roman" w:hAnsi="Calibri" w:cs="Calibri"/>
          <w:color w:val="000000"/>
          <w:lang w:eastAsia="pl-PL"/>
        </w:rPr>
        <w:t>.</w:t>
      </w:r>
      <w:r w:rsidRPr="00F60B17">
        <w:rPr>
          <w:rFonts w:ascii="Calibri" w:eastAsia="Times New Roman" w:hAnsi="Calibri" w:cs="Calibri"/>
          <w:color w:val="000000"/>
          <w:lang w:eastAsia="pl-PL"/>
        </w:rPr>
        <w:t xml:space="preserve"> zmiany danych w rozwiązaniu NAS typ B nie powinny nadpisywać wcześniej zrepli</w:t>
      </w:r>
      <w:r>
        <w:rPr>
          <w:rFonts w:ascii="Calibri" w:eastAsia="Times New Roman" w:hAnsi="Calibri" w:cs="Calibri"/>
          <w:color w:val="000000"/>
          <w:lang w:eastAsia="pl-PL"/>
        </w:rPr>
        <w:t>k</w:t>
      </w:r>
      <w:r w:rsidRPr="00F60B17">
        <w:rPr>
          <w:rFonts w:ascii="Calibri" w:eastAsia="Times New Roman" w:hAnsi="Calibri" w:cs="Calibri"/>
          <w:color w:val="000000"/>
          <w:lang w:eastAsia="pl-PL"/>
        </w:rPr>
        <w:t>owanych danych w rozwiązania NAS typ C.</w:t>
      </w:r>
    </w:p>
    <w:p w14:paraId="34505C80" w14:textId="77777777" w:rsidR="00597910" w:rsidRPr="00F60B17" w:rsidRDefault="00597910" w:rsidP="002A697D">
      <w:pPr>
        <w:pStyle w:val="Akapitzlist"/>
        <w:numPr>
          <w:ilvl w:val="0"/>
          <w:numId w:val="110"/>
        </w:numPr>
        <w:rPr>
          <w:rFonts w:ascii="Calibri" w:eastAsia="Times New Roman" w:hAnsi="Calibri" w:cs="Calibri"/>
          <w:color w:val="000000"/>
          <w:lang w:eastAsia="pl-PL"/>
        </w:rPr>
      </w:pPr>
      <w:r>
        <w:rPr>
          <w:rFonts w:ascii="Calibri" w:eastAsia="Times New Roman" w:hAnsi="Calibri" w:cs="Calibri"/>
          <w:color w:val="000000"/>
          <w:lang w:eastAsia="pl-PL"/>
        </w:rPr>
        <w:t>W ramach migracji danych z dotychczasowego rozwiązania typu NAS należy zachować dotychczasowe prawa dostępu do plików dla użytkowników/grup.</w:t>
      </w:r>
    </w:p>
    <w:p w14:paraId="09F95F4A" w14:textId="77777777" w:rsidR="00597910" w:rsidRDefault="00597910" w:rsidP="00D33DF3">
      <w:pPr>
        <w:pStyle w:val="Nagwek2"/>
      </w:pPr>
      <w:bookmarkStart w:id="256" w:name="_Toc477889782"/>
      <w:r>
        <w:t>Switch SAN</w:t>
      </w:r>
      <w:bookmarkEnd w:id="256"/>
    </w:p>
    <w:p w14:paraId="3EC9439E" w14:textId="77777777" w:rsidR="00597910" w:rsidRDefault="00597910" w:rsidP="002A697D">
      <w:pPr>
        <w:pStyle w:val="Akapitzlist"/>
        <w:numPr>
          <w:ilvl w:val="0"/>
          <w:numId w:val="111"/>
        </w:numPr>
      </w:pPr>
      <w:r>
        <w:t>Połączenie z posiadaną przez Zamawiającego siecią SAN.</w:t>
      </w:r>
    </w:p>
    <w:p w14:paraId="4A33E4E8" w14:textId="77777777" w:rsidR="00597910" w:rsidRPr="00F60B17" w:rsidRDefault="00597910" w:rsidP="002A697D">
      <w:pPr>
        <w:pStyle w:val="Akapitzlist"/>
        <w:numPr>
          <w:ilvl w:val="0"/>
          <w:numId w:val="111"/>
        </w:numPr>
      </w:pPr>
      <w:r>
        <w:t>Skonfigurowanie połączeń dla dostarczanych urządzeń, wymagających sieci SAN, np. serwery, macierze.</w:t>
      </w:r>
    </w:p>
    <w:p w14:paraId="43E17052" w14:textId="77777777" w:rsidR="00597910" w:rsidRDefault="00597910" w:rsidP="00D33DF3">
      <w:pPr>
        <w:pStyle w:val="Nagwek2"/>
      </w:pPr>
      <w:bookmarkStart w:id="257" w:name="_Toc477889783"/>
      <w:r>
        <w:lastRenderedPageBreak/>
        <w:t>Oprogramowanie baz danych</w:t>
      </w:r>
      <w:bookmarkEnd w:id="257"/>
    </w:p>
    <w:p w14:paraId="3A9EE40A" w14:textId="77777777" w:rsidR="00FC76DB" w:rsidRDefault="00FC76DB" w:rsidP="00597910">
      <w:r>
        <w:t>Migracja obecnie utrzymywanych przez Zamawiającego baz danych na dostarczone w ramach niniejszego postępowania serwery i macierzy blokowej. Zamawiający nie wymaga zmiany lub aktualizacji silnika bazy danych, jedynie przeniesienia baz danych na nowy sprzęt dostarczany w ramach niniejszego postępowania.</w:t>
      </w:r>
    </w:p>
    <w:p w14:paraId="7C9F1CD6" w14:textId="77777777" w:rsidR="00597910" w:rsidRPr="00F60B17" w:rsidRDefault="00597910" w:rsidP="008318CA"/>
    <w:p w14:paraId="7F222956" w14:textId="77777777" w:rsidR="00597910" w:rsidRDefault="00597910" w:rsidP="00D33DF3">
      <w:pPr>
        <w:pStyle w:val="Nagwek2"/>
      </w:pPr>
      <w:bookmarkStart w:id="258" w:name="_Toc477889784"/>
      <w:r>
        <w:t xml:space="preserve">Oprogramowanie </w:t>
      </w:r>
      <w:r w:rsidR="00C3734C">
        <w:t xml:space="preserve">do </w:t>
      </w:r>
      <w:r>
        <w:t>wirtualizacji serwerów</w:t>
      </w:r>
      <w:bookmarkEnd w:id="258"/>
    </w:p>
    <w:p w14:paraId="5C98C226" w14:textId="77777777" w:rsidR="00597910" w:rsidRPr="00F60B17" w:rsidRDefault="00597910" w:rsidP="00597910">
      <w:r>
        <w:t>Oprogramowanie należy zainstalować na dostarczonych serwerach blade. Skonfigurowa</w:t>
      </w:r>
      <w:r w:rsidR="00BD2A54">
        <w:t>ć</w:t>
      </w:r>
      <w:r>
        <w:t xml:space="preserve"> połączenia z</w:t>
      </w:r>
      <w:r w:rsidR="008E4E79">
        <w:t> </w:t>
      </w:r>
      <w:r>
        <w:t>posiadanym przez Zamawiającego środowiskiem wirtualizacji w celu</w:t>
      </w:r>
      <w:r w:rsidR="00F43BED">
        <w:t xml:space="preserve"> realizacji</w:t>
      </w:r>
      <w:r>
        <w:t xml:space="preserve"> koncepcji </w:t>
      </w:r>
      <w:r w:rsidR="00F43BED">
        <w:t>prywatnej</w:t>
      </w:r>
      <w:r>
        <w:t xml:space="preserve"> chmury obliczeniowej.</w:t>
      </w:r>
    </w:p>
    <w:p w14:paraId="6B5D1A06" w14:textId="77777777" w:rsidR="00597910" w:rsidRDefault="00597910" w:rsidP="00D33DF3">
      <w:pPr>
        <w:pStyle w:val="Nagwek2"/>
      </w:pPr>
      <w:bookmarkStart w:id="259" w:name="_Toc477889785"/>
      <w:r>
        <w:t>Oprogramowanie do wirtualizacji sieci</w:t>
      </w:r>
      <w:bookmarkEnd w:id="259"/>
    </w:p>
    <w:p w14:paraId="6DBC396F" w14:textId="77777777" w:rsidR="00597910" w:rsidRDefault="00597910" w:rsidP="00597910">
      <w:r>
        <w:t>W ramach implementacji dostarczonego rozwiązania należy przeprowadzić segmentację sieci LAN. W</w:t>
      </w:r>
      <w:r w:rsidR="008E4E79">
        <w:t> </w:t>
      </w:r>
      <w:r>
        <w:t xml:space="preserve">szczególności odseparowanie warstw: baz danych, NAS, </w:t>
      </w:r>
      <w:r w:rsidR="001A6935">
        <w:t>backup</w:t>
      </w:r>
      <w:r>
        <w:t>.; środowisk produkcyjnych i</w:t>
      </w:r>
      <w:r w:rsidR="008E4E79">
        <w:t> </w:t>
      </w:r>
      <w:r>
        <w:t>testowych oraz maszyn wirtualnych w ramach projektów.</w:t>
      </w:r>
    </w:p>
    <w:p w14:paraId="68F44ED5" w14:textId="77777777" w:rsidR="00597910" w:rsidRPr="00F60B17" w:rsidRDefault="00597910" w:rsidP="00597910">
      <w:r>
        <w:t>Powyższą rekonfiguracje należy przeprowadzić zarówno w obecnej infrastrukturze i w dostarczanej w</w:t>
      </w:r>
      <w:r w:rsidR="008E4E79">
        <w:t> </w:t>
      </w:r>
      <w:r>
        <w:t>ramach niniejszego Postępowania. W ramach procesu segmentacji należy uwzględnić wszystkie warstwy wymagające dostosowania.</w:t>
      </w:r>
    </w:p>
    <w:p w14:paraId="7F8136CA" w14:textId="77777777" w:rsidR="00597910" w:rsidRDefault="00597910" w:rsidP="00D33DF3">
      <w:pPr>
        <w:pStyle w:val="Nagwek2"/>
      </w:pPr>
      <w:bookmarkStart w:id="260" w:name="_Toc477889786"/>
      <w:r>
        <w:t>Oprogramowanie do ochrony antywirusowej</w:t>
      </w:r>
      <w:bookmarkEnd w:id="260"/>
    </w:p>
    <w:p w14:paraId="1B1FD56D" w14:textId="77777777" w:rsidR="00597910" w:rsidRPr="00F60B17" w:rsidRDefault="00597910" w:rsidP="00597910">
      <w:r>
        <w:t>Instalacja na nowych serwerach blade podłączanych do środowiska wirtualizacji i połączenie z</w:t>
      </w:r>
      <w:r w:rsidR="008E4E79">
        <w:t> </w:t>
      </w:r>
      <w:r>
        <w:t>istniejącą konsolą zarządzania.</w:t>
      </w:r>
    </w:p>
    <w:p w14:paraId="2F4B7BC2" w14:textId="77777777" w:rsidR="00597910" w:rsidRDefault="00597910" w:rsidP="00D33DF3">
      <w:pPr>
        <w:pStyle w:val="Nagwek2"/>
      </w:pPr>
      <w:bookmarkStart w:id="261" w:name="_Toc477889787"/>
      <w:r>
        <w:t>Oprogramowanie do wykonywania kopii zapasowej</w:t>
      </w:r>
      <w:bookmarkEnd w:id="261"/>
    </w:p>
    <w:p w14:paraId="7DD78E0D" w14:textId="77777777" w:rsidR="00B41163" w:rsidRDefault="00597910" w:rsidP="002A697D">
      <w:pPr>
        <w:pStyle w:val="Akapitzlist"/>
        <w:numPr>
          <w:ilvl w:val="0"/>
          <w:numId w:val="112"/>
        </w:numPr>
      </w:pPr>
      <w:r>
        <w:t>Instalacja środowiska</w:t>
      </w:r>
      <w:r w:rsidR="00B41163">
        <w:t>.</w:t>
      </w:r>
    </w:p>
    <w:p w14:paraId="51717AFD" w14:textId="77777777" w:rsidR="00597910" w:rsidRDefault="00B41163" w:rsidP="002A697D">
      <w:pPr>
        <w:pStyle w:val="Akapitzlist"/>
        <w:numPr>
          <w:ilvl w:val="0"/>
          <w:numId w:val="112"/>
        </w:numPr>
      </w:pPr>
      <w:r>
        <w:t>W</w:t>
      </w:r>
      <w:r w:rsidR="00597910">
        <w:t>łączenie do wykonywania kopii zapasowej maszyn wirtualnych na 20 dostarczonych serwerów blade.</w:t>
      </w:r>
    </w:p>
    <w:p w14:paraId="098815E7" w14:textId="77777777" w:rsidR="00597910" w:rsidRPr="00F60B17" w:rsidRDefault="00597910" w:rsidP="002A697D">
      <w:pPr>
        <w:pStyle w:val="Akapitzlist"/>
        <w:numPr>
          <w:ilvl w:val="0"/>
          <w:numId w:val="112"/>
        </w:numPr>
      </w:pPr>
      <w:r>
        <w:lastRenderedPageBreak/>
        <w:t>Jako miejsce składowania kopii bezpieczeństwa należy wykorzystać posiadane przez Zamawiającego EMC DataDomain DD2500.</w:t>
      </w:r>
    </w:p>
    <w:p w14:paraId="44BCF82A" w14:textId="77777777" w:rsidR="00597910" w:rsidRDefault="00597910" w:rsidP="00D33DF3">
      <w:pPr>
        <w:pStyle w:val="Nagwek2"/>
      </w:pPr>
      <w:bookmarkStart w:id="262" w:name="_Toc477889788"/>
      <w:r>
        <w:t>Oprogramowanie ITSM</w:t>
      </w:r>
      <w:bookmarkEnd w:id="262"/>
    </w:p>
    <w:p w14:paraId="20893468" w14:textId="77777777" w:rsidR="00597910" w:rsidRDefault="00597910" w:rsidP="00597910">
      <w:r>
        <w:t>Wykonawca zobowiązany jest m.in. do przeprowadzenia następujących czynności:</w:t>
      </w:r>
    </w:p>
    <w:p w14:paraId="4AAC48C1" w14:textId="77777777" w:rsidR="00597910" w:rsidRDefault="00597910" w:rsidP="002A697D">
      <w:pPr>
        <w:pStyle w:val="Akapitzlist"/>
        <w:numPr>
          <w:ilvl w:val="0"/>
          <w:numId w:val="112"/>
        </w:numPr>
      </w:pPr>
      <w:r>
        <w:t>instalacja oprogramowania dla środo</w:t>
      </w:r>
      <w:r w:rsidR="00E87395">
        <w:t>wiska produkcyjnego i testowego,</w:t>
      </w:r>
    </w:p>
    <w:p w14:paraId="4E6FFF2F" w14:textId="77777777" w:rsidR="00597910" w:rsidRDefault="00597910" w:rsidP="002A697D">
      <w:pPr>
        <w:pStyle w:val="Akapitzlist"/>
        <w:numPr>
          <w:ilvl w:val="0"/>
          <w:numId w:val="112"/>
        </w:numPr>
      </w:pPr>
      <w:r>
        <w:t>weryfikacja i przegląd o</w:t>
      </w:r>
      <w:r w:rsidR="00E87395">
        <w:t>becnie wdrożonych procesów ITIL,</w:t>
      </w:r>
    </w:p>
    <w:p w14:paraId="399D9D91" w14:textId="77777777" w:rsidR="00597910" w:rsidRDefault="00597910" w:rsidP="002A697D">
      <w:pPr>
        <w:pStyle w:val="Akapitzlist"/>
        <w:numPr>
          <w:ilvl w:val="0"/>
          <w:numId w:val="112"/>
        </w:numPr>
      </w:pPr>
      <w:r>
        <w:t>analiza wymagań i konsultacje merytoryczne</w:t>
      </w:r>
      <w:r w:rsidR="00E87395">
        <w:t>,</w:t>
      </w:r>
    </w:p>
    <w:p w14:paraId="6EB2A84D" w14:textId="77777777" w:rsidR="00597910" w:rsidRDefault="00597910" w:rsidP="002A697D">
      <w:pPr>
        <w:pStyle w:val="Akapitzlist"/>
        <w:numPr>
          <w:ilvl w:val="0"/>
          <w:numId w:val="112"/>
        </w:numPr>
      </w:pPr>
      <w:r>
        <w:t>implementacja obecnie funkcjonujących procesów, kont użytkowników, grup, kolejek, CMDB</w:t>
      </w:r>
      <w:r w:rsidR="00E87395">
        <w:t>.</w:t>
      </w:r>
    </w:p>
    <w:p w14:paraId="56EF9000" w14:textId="77777777" w:rsidR="00597910" w:rsidRDefault="00597910" w:rsidP="00D33DF3">
      <w:pPr>
        <w:pStyle w:val="Nagwek2"/>
      </w:pPr>
      <w:bookmarkStart w:id="263" w:name="_Toc477889789"/>
      <w:r>
        <w:t>Urządzenia sieciowe</w:t>
      </w:r>
      <w:bookmarkEnd w:id="263"/>
    </w:p>
    <w:p w14:paraId="3F743DEC" w14:textId="77777777" w:rsidR="00597910" w:rsidRDefault="00CC2219" w:rsidP="00597910">
      <w:r>
        <w:t xml:space="preserve">Do Wykonawcy należy </w:t>
      </w:r>
      <w:r w:rsidR="00597910">
        <w:t>przygotow</w:t>
      </w:r>
      <w:r>
        <w:t>anie</w:t>
      </w:r>
      <w:r w:rsidR="00597910">
        <w:t xml:space="preserve"> projekt</w:t>
      </w:r>
      <w:r>
        <w:t>u</w:t>
      </w:r>
      <w:r w:rsidR="00597910">
        <w:t xml:space="preserve"> sieci LAN z uwzględnieniem:</w:t>
      </w:r>
    </w:p>
    <w:p w14:paraId="69784C1E" w14:textId="77777777" w:rsidR="00597910" w:rsidRDefault="00597910" w:rsidP="002A697D">
      <w:pPr>
        <w:pStyle w:val="Akapitzlist"/>
        <w:numPr>
          <w:ilvl w:val="0"/>
          <w:numId w:val="113"/>
        </w:numPr>
      </w:pPr>
      <w:r>
        <w:t>przełączników w koncepcji SPINE – LEAF oraz Top of Rack,</w:t>
      </w:r>
    </w:p>
    <w:p w14:paraId="470CFC61" w14:textId="77777777" w:rsidR="00597910" w:rsidRDefault="00597910" w:rsidP="002A697D">
      <w:pPr>
        <w:pStyle w:val="Akapitzlist"/>
        <w:numPr>
          <w:ilvl w:val="0"/>
          <w:numId w:val="113"/>
        </w:numPr>
      </w:pPr>
      <w:r>
        <w:t>urządzeń routingu,</w:t>
      </w:r>
    </w:p>
    <w:p w14:paraId="583AFB24" w14:textId="77777777" w:rsidR="00597910" w:rsidRDefault="00597910" w:rsidP="002A697D">
      <w:pPr>
        <w:pStyle w:val="Akapitzlist"/>
        <w:numPr>
          <w:ilvl w:val="0"/>
          <w:numId w:val="113"/>
        </w:numPr>
      </w:pPr>
      <w:r>
        <w:t>urządzeń bezpieczeństwa,</w:t>
      </w:r>
    </w:p>
    <w:p w14:paraId="69C16F1D" w14:textId="77777777" w:rsidR="00597910" w:rsidRDefault="00597910" w:rsidP="002A697D">
      <w:pPr>
        <w:pStyle w:val="Akapitzlist"/>
        <w:numPr>
          <w:ilvl w:val="0"/>
          <w:numId w:val="113"/>
        </w:numPr>
      </w:pPr>
      <w:r>
        <w:t>segmentacji sieci z uwzględnieniem konfiguracji w ramach oprogramowania do wirtualizacji sieci,</w:t>
      </w:r>
    </w:p>
    <w:p w14:paraId="3CD09FF9" w14:textId="77777777" w:rsidR="00597910" w:rsidRDefault="00597910" w:rsidP="002A697D">
      <w:pPr>
        <w:pStyle w:val="Akapitzlist"/>
        <w:numPr>
          <w:ilvl w:val="0"/>
          <w:numId w:val="113"/>
        </w:numPr>
      </w:pPr>
      <w:r>
        <w:t>dobrych praktyk oraz zasad bezpieczeństwa;</w:t>
      </w:r>
    </w:p>
    <w:p w14:paraId="2A95F7A3" w14:textId="77777777" w:rsidR="00597910" w:rsidRPr="00F60B17" w:rsidRDefault="00597910" w:rsidP="00597910">
      <w:pPr>
        <w:ind w:left="360"/>
      </w:pPr>
      <w:r>
        <w:t xml:space="preserve"> Na podstawie zaakceptowanego przez Zamawiającego projektu, należy przeprowadzić rekonfigurację obecnej infrastruktury sieciowej oraz wdrożyć nowe elementy infrastruktury. </w:t>
      </w:r>
    </w:p>
    <w:p w14:paraId="5649FC6F" w14:textId="77777777" w:rsidR="00597910" w:rsidRDefault="00597910" w:rsidP="00D33DF3">
      <w:pPr>
        <w:pStyle w:val="Nagwek2"/>
      </w:pPr>
      <w:bookmarkStart w:id="264" w:name="_Toc477889790"/>
      <w:r>
        <w:t>Narzędzie wspierające</w:t>
      </w:r>
      <w:bookmarkEnd w:id="264"/>
    </w:p>
    <w:p w14:paraId="6F660E74" w14:textId="77777777" w:rsidR="00597910" w:rsidRDefault="00597910" w:rsidP="001211B1">
      <w:pPr>
        <w:pStyle w:val="Nagwek3"/>
      </w:pPr>
      <w:r>
        <w:t>Narzędzie do monitorowania infrastruktury</w:t>
      </w:r>
    </w:p>
    <w:p w14:paraId="39457A11" w14:textId="77777777" w:rsidR="00597910" w:rsidRDefault="00597910" w:rsidP="00597910">
      <w:r>
        <w:t>Wykonawca zobowiązany jest m.in. do przeprowadzenia następujących czynności:</w:t>
      </w:r>
    </w:p>
    <w:p w14:paraId="3968B6D1" w14:textId="77777777" w:rsidR="00597910" w:rsidRDefault="00597910" w:rsidP="002A697D">
      <w:pPr>
        <w:pStyle w:val="Akapitzlist"/>
        <w:numPr>
          <w:ilvl w:val="0"/>
          <w:numId w:val="114"/>
        </w:numPr>
      </w:pPr>
      <w:r>
        <w:t xml:space="preserve">instalacja oprogramowania dla środowiska </w:t>
      </w:r>
      <w:r w:rsidRPr="00272077">
        <w:t xml:space="preserve">produkcyjnego </w:t>
      </w:r>
      <w:r w:rsidRPr="001263A4">
        <w:t>i testowego</w:t>
      </w:r>
      <w:r w:rsidR="00272077">
        <w:t>,</w:t>
      </w:r>
    </w:p>
    <w:p w14:paraId="013A4533" w14:textId="77777777" w:rsidR="00597910" w:rsidRDefault="00597910" w:rsidP="002A697D">
      <w:pPr>
        <w:pStyle w:val="Akapitzlist"/>
        <w:numPr>
          <w:ilvl w:val="0"/>
          <w:numId w:val="114"/>
        </w:numPr>
      </w:pPr>
      <w:r>
        <w:t>weryfikacja i przegląd obecnie monitorowanych obiektów</w:t>
      </w:r>
      <w:r w:rsidR="00272077">
        <w:t>,</w:t>
      </w:r>
    </w:p>
    <w:p w14:paraId="337D5DC4" w14:textId="77777777" w:rsidR="00597910" w:rsidRDefault="00597910" w:rsidP="002A697D">
      <w:pPr>
        <w:pStyle w:val="Akapitzlist"/>
        <w:numPr>
          <w:ilvl w:val="0"/>
          <w:numId w:val="114"/>
        </w:numPr>
      </w:pPr>
      <w:r>
        <w:t>analiza wymagań i konsultacje merytoryczne</w:t>
      </w:r>
      <w:r w:rsidR="00272077">
        <w:t>,</w:t>
      </w:r>
    </w:p>
    <w:p w14:paraId="6B82F06F" w14:textId="77777777" w:rsidR="00597910" w:rsidRDefault="00597910" w:rsidP="002A697D">
      <w:pPr>
        <w:pStyle w:val="Akapitzlist"/>
        <w:numPr>
          <w:ilvl w:val="0"/>
          <w:numId w:val="114"/>
        </w:numPr>
      </w:pPr>
      <w:r>
        <w:t>migracja obecnie monitorowanych obiektów do nowego środowiska monitoringu</w:t>
      </w:r>
      <w:r w:rsidR="00272077">
        <w:t>,</w:t>
      </w:r>
    </w:p>
    <w:p w14:paraId="194EBB90" w14:textId="77777777" w:rsidR="00597910" w:rsidRPr="00F60B17" w:rsidRDefault="00597910" w:rsidP="002A697D">
      <w:pPr>
        <w:pStyle w:val="Akapitzlist"/>
        <w:numPr>
          <w:ilvl w:val="0"/>
          <w:numId w:val="114"/>
        </w:numPr>
      </w:pPr>
      <w:r>
        <w:lastRenderedPageBreak/>
        <w:t>konfiguracja monitorowania nowej infrastruktury</w:t>
      </w:r>
      <w:r w:rsidRPr="008E36C4">
        <w:t xml:space="preserve"> </w:t>
      </w:r>
      <w:r>
        <w:t>sprzętowej, wirtualnej, sieciowej oraz systemowej.</w:t>
      </w:r>
    </w:p>
    <w:p w14:paraId="7C7E4E76" w14:textId="77777777" w:rsidR="00597910" w:rsidRDefault="00597910" w:rsidP="001211B1">
      <w:pPr>
        <w:pStyle w:val="Nagwek3"/>
      </w:pPr>
      <w:r>
        <w:t>System analizy ruchu sieciowego i wykrywania anomalii</w:t>
      </w:r>
    </w:p>
    <w:p w14:paraId="14950C31" w14:textId="77777777" w:rsidR="00597910" w:rsidRDefault="00597910" w:rsidP="00597910">
      <w:r>
        <w:t>Wykonawca zobowiązany jest m.in. do przeprowadzenia następujących czynności:</w:t>
      </w:r>
    </w:p>
    <w:p w14:paraId="35016913" w14:textId="77777777" w:rsidR="00597910" w:rsidRPr="00F60B17" w:rsidRDefault="00597910" w:rsidP="002A697D">
      <w:pPr>
        <w:pStyle w:val="Akapitzlist"/>
        <w:numPr>
          <w:ilvl w:val="0"/>
          <w:numId w:val="114"/>
        </w:numPr>
      </w:pPr>
      <w:r>
        <w:t>instalacja oprogramowania dla środowiska produkcyjnego wraz z podłączeniem źródeł danych</w:t>
      </w:r>
      <w:r w:rsidR="00272077">
        <w:t>.</w:t>
      </w:r>
    </w:p>
    <w:p w14:paraId="1228DD5D" w14:textId="77777777" w:rsidR="00597910" w:rsidRDefault="00597910" w:rsidP="001211B1">
      <w:pPr>
        <w:pStyle w:val="Nagwek3"/>
      </w:pPr>
      <w:r>
        <w:t>Narzędzia do przechowywania, wizualizacji, wyszukiwania i analizy danych</w:t>
      </w:r>
    </w:p>
    <w:p w14:paraId="44C0FBFF" w14:textId="77777777" w:rsidR="00597910" w:rsidRDefault="00597910" w:rsidP="00597910">
      <w:r>
        <w:t>Wykonawca zobowiązany jest m.in. do przeprowadzenia następujących czynności:</w:t>
      </w:r>
    </w:p>
    <w:p w14:paraId="3A903CDB" w14:textId="77777777" w:rsidR="00FE67F6" w:rsidRPr="00783228" w:rsidRDefault="00597910" w:rsidP="002A697D">
      <w:pPr>
        <w:pStyle w:val="Akapitzlist"/>
        <w:numPr>
          <w:ilvl w:val="0"/>
          <w:numId w:val="114"/>
        </w:numPr>
        <w:tabs>
          <w:tab w:val="left" w:pos="3196"/>
        </w:tabs>
      </w:pPr>
      <w:r>
        <w:t>instalacja oprogramowania dla środowiska produkcyjnego wraz z podłączeniem źródeł danych</w:t>
      </w:r>
      <w:r w:rsidR="00C76C4F">
        <w:t>.</w:t>
      </w:r>
    </w:p>
    <w:p w14:paraId="4A7B6185" w14:textId="77777777" w:rsidR="00E37227" w:rsidRDefault="00E37227" w:rsidP="00E37227">
      <w:pPr>
        <w:pStyle w:val="Nagwek1"/>
      </w:pPr>
      <w:bookmarkStart w:id="265" w:name="_Ref462165885"/>
      <w:bookmarkStart w:id="266" w:name="_Ref462165888"/>
      <w:bookmarkStart w:id="267" w:name="_Toc477889791"/>
      <w:r w:rsidRPr="00735879">
        <w:lastRenderedPageBreak/>
        <w:t>Utrzymanie</w:t>
      </w:r>
      <w:bookmarkEnd w:id="250"/>
      <w:bookmarkEnd w:id="251"/>
      <w:bookmarkEnd w:id="265"/>
      <w:bookmarkEnd w:id="266"/>
      <w:bookmarkEnd w:id="267"/>
    </w:p>
    <w:p w14:paraId="7A58FB7D" w14:textId="77777777" w:rsidR="004B2C8F" w:rsidRDefault="00E37227" w:rsidP="004B2C8F">
      <w:r w:rsidRPr="008B7817">
        <w:t xml:space="preserve">W okresie obowiązywanie umowy Wykonawca będzie zobowiązany </w:t>
      </w:r>
      <w:r w:rsidR="007C2EEE">
        <w:t xml:space="preserve">m.in. </w:t>
      </w:r>
      <w:r w:rsidRPr="008B7817">
        <w:t>do pełnienia roli podmiotu realizującego utrzymanie</w:t>
      </w:r>
      <w:r>
        <w:t xml:space="preserve"> infrastruktury </w:t>
      </w:r>
      <w:r w:rsidR="007F1CF9">
        <w:t xml:space="preserve">sprzętowo-programowej </w:t>
      </w:r>
      <w:r>
        <w:t xml:space="preserve">opisanej </w:t>
      </w:r>
      <w:r w:rsidR="00666FD3">
        <w:t xml:space="preserve">w punkcie </w:t>
      </w:r>
      <w:r w:rsidR="00E042D9">
        <w:fldChar w:fldCharType="begin"/>
      </w:r>
      <w:r w:rsidR="00E042D9">
        <w:instrText xml:space="preserve"> REF _Ref461445099 \r \h  \* MERGEFORMAT </w:instrText>
      </w:r>
      <w:r w:rsidR="00E042D9">
        <w:fldChar w:fldCharType="separate"/>
      </w:r>
      <w:r w:rsidR="00327B9E">
        <w:t>7</w:t>
      </w:r>
      <w:r w:rsidR="00E042D9">
        <w:fldChar w:fldCharType="end"/>
      </w:r>
      <w:r w:rsidRPr="00E37227">
        <w:t xml:space="preserve">. </w:t>
      </w:r>
      <w:r w:rsidR="00E042D9">
        <w:fldChar w:fldCharType="begin"/>
      </w:r>
      <w:r w:rsidR="00E042D9">
        <w:instrText xml:space="preserve"> REF _Ref461445099 \h  \* MERGEFORMAT </w:instrText>
      </w:r>
      <w:r w:rsidR="00E042D9">
        <w:fldChar w:fldCharType="separate"/>
      </w:r>
      <w:r w:rsidR="00327B9E" w:rsidRPr="00743D3D">
        <w:t>Opis techniczny posiadanej infrastruktury</w:t>
      </w:r>
      <w:r w:rsidR="00E042D9">
        <w:fldChar w:fldCharType="end"/>
      </w:r>
      <w:r>
        <w:t xml:space="preserve"> i </w:t>
      </w:r>
      <w:r w:rsidR="00666FD3">
        <w:t>punkcie</w:t>
      </w:r>
      <w:r>
        <w:t xml:space="preserve"> </w:t>
      </w:r>
      <w:r w:rsidR="002E102A">
        <w:fldChar w:fldCharType="begin"/>
      </w:r>
      <w:r>
        <w:instrText xml:space="preserve"> REF _Ref461445131 \r \h </w:instrText>
      </w:r>
      <w:r w:rsidR="002E102A">
        <w:fldChar w:fldCharType="separate"/>
      </w:r>
      <w:r w:rsidR="00327B9E">
        <w:t>9</w:t>
      </w:r>
      <w:r w:rsidR="002E102A">
        <w:fldChar w:fldCharType="end"/>
      </w:r>
      <w:r>
        <w:t xml:space="preserve">. </w:t>
      </w:r>
      <w:r w:rsidR="002E102A">
        <w:fldChar w:fldCharType="begin"/>
      </w:r>
      <w:r>
        <w:instrText xml:space="preserve"> REF _Ref461445141 \h </w:instrText>
      </w:r>
      <w:r w:rsidR="002E102A">
        <w:fldChar w:fldCharType="separate"/>
      </w:r>
      <w:r w:rsidR="00327B9E">
        <w:t>Dostawa infrastruktury i oprogramowania</w:t>
      </w:r>
      <w:r w:rsidR="002E102A">
        <w:fldChar w:fldCharType="end"/>
      </w:r>
      <w:r w:rsidR="004B2C8F">
        <w:t xml:space="preserve">. Wykonawca powinien uwzględnić dodatkowo możliwość zaistnienia zmian w infrastrukturze posiadanej obecnie i w przyszłości przez Zamawiającego, w ramach realizacji innych działań </w:t>
      </w:r>
      <w:r w:rsidR="00301C5F">
        <w:t xml:space="preserve">wynikłych </w:t>
      </w:r>
      <w:r w:rsidR="004B2C8F">
        <w:t>poza niniejszym przedmiotem zamówienia w trakcie trwania usługi utrzymania</w:t>
      </w:r>
      <w:r w:rsidR="004B2C8F" w:rsidRPr="004B2C8F">
        <w:t>.</w:t>
      </w:r>
    </w:p>
    <w:p w14:paraId="42B4D1E3" w14:textId="77777777" w:rsidR="00E37227" w:rsidRDefault="00E37227" w:rsidP="00E37227">
      <w:r w:rsidRPr="008B7817">
        <w:t xml:space="preserve">Utrzymanie systemu przez Wykonawcę </w:t>
      </w:r>
      <w:r w:rsidR="00301C5F">
        <w:t xml:space="preserve">będzie </w:t>
      </w:r>
      <w:r w:rsidR="007F1CF9">
        <w:t xml:space="preserve">przebiegało </w:t>
      </w:r>
      <w:r w:rsidR="00301C5F">
        <w:t>etapami</w:t>
      </w:r>
      <w:r>
        <w:t>. Podział na etapy wynika m.in. z</w:t>
      </w:r>
      <w:r w:rsidR="008E4E79">
        <w:t> </w:t>
      </w:r>
      <w:r>
        <w:t>realizacją prac przy rozbudowie systemów GUGiK w ramach projektów CAPAP, ZSIN-Faza II i K-GESUT.</w:t>
      </w:r>
    </w:p>
    <w:p w14:paraId="2DE4C576" w14:textId="77777777" w:rsidR="00666FD3" w:rsidRDefault="007F1CF9" w:rsidP="00E37227">
      <w:r>
        <w:t>Wyróżnia się</w:t>
      </w:r>
      <w:r w:rsidR="00666FD3">
        <w:t xml:space="preserve"> następujące etapy:</w:t>
      </w:r>
    </w:p>
    <w:p w14:paraId="3C780B19" w14:textId="77777777" w:rsidR="00666FD3" w:rsidRPr="00666FD3" w:rsidRDefault="00666FD3" w:rsidP="002A697D">
      <w:pPr>
        <w:pStyle w:val="Akapitzlist"/>
        <w:numPr>
          <w:ilvl w:val="0"/>
          <w:numId w:val="98"/>
        </w:numPr>
      </w:pPr>
      <w:r w:rsidRPr="00666FD3">
        <w:t>Przejęcie utr</w:t>
      </w:r>
      <w:r>
        <w:t>zymania obecnie infrastruktury i systemów Zamawiającego</w:t>
      </w:r>
    </w:p>
    <w:p w14:paraId="644E7FA4" w14:textId="77777777" w:rsidR="00666FD3" w:rsidRPr="00666FD3" w:rsidRDefault="00666FD3" w:rsidP="002A697D">
      <w:pPr>
        <w:pStyle w:val="Akapitzlist"/>
        <w:numPr>
          <w:ilvl w:val="0"/>
          <w:numId w:val="98"/>
        </w:numPr>
      </w:pPr>
      <w:r w:rsidRPr="00666FD3">
        <w:t xml:space="preserve">Etap dostawy </w:t>
      </w:r>
      <w:r w:rsidR="00047160">
        <w:t xml:space="preserve">i konfiguracji </w:t>
      </w:r>
      <w:r w:rsidRPr="00666FD3">
        <w:t>nowej infrastruktury</w:t>
      </w:r>
    </w:p>
    <w:p w14:paraId="3283B44F" w14:textId="77777777" w:rsidR="00047160" w:rsidRPr="00047160" w:rsidRDefault="00047160" w:rsidP="002A697D">
      <w:pPr>
        <w:pStyle w:val="Akapitzlist"/>
        <w:numPr>
          <w:ilvl w:val="0"/>
          <w:numId w:val="98"/>
        </w:numPr>
      </w:pPr>
      <w:r w:rsidRPr="00047160">
        <w:t>Etap wdrożenia produktów projektów CAPAP, K-GESUT, ZSIN Faza II</w:t>
      </w:r>
    </w:p>
    <w:p w14:paraId="01A90C9A" w14:textId="77777777" w:rsidR="00666FD3" w:rsidRDefault="00047160" w:rsidP="002A697D">
      <w:pPr>
        <w:pStyle w:val="Akapitzlist"/>
        <w:numPr>
          <w:ilvl w:val="0"/>
          <w:numId w:val="98"/>
        </w:numPr>
      </w:pPr>
      <w:r>
        <w:t>Etap utrzymania po zakończeniu etapu dostawy i konfiguracji</w:t>
      </w:r>
    </w:p>
    <w:p w14:paraId="4D551183" w14:textId="77777777" w:rsidR="00E37227" w:rsidRDefault="00E37227" w:rsidP="00D33DF3">
      <w:pPr>
        <w:pStyle w:val="Nagwek2"/>
      </w:pPr>
      <w:bookmarkStart w:id="268" w:name="_Toc461002931"/>
      <w:bookmarkStart w:id="269" w:name="_Toc477889792"/>
      <w:r>
        <w:t>Utrzymanie obecnej infrastruktury</w:t>
      </w:r>
      <w:bookmarkEnd w:id="268"/>
      <w:bookmarkEnd w:id="269"/>
    </w:p>
    <w:p w14:paraId="538DB6D1" w14:textId="0B752557" w:rsidR="00E37227" w:rsidRDefault="00D81C55" w:rsidP="00E37227">
      <w:r>
        <w:t xml:space="preserve">Obecnie posiadana przez Zamawiającego </w:t>
      </w:r>
      <w:r w:rsidR="00E37227">
        <w:t xml:space="preserve">infrastruktura utrzymywana </w:t>
      </w:r>
      <w:r w:rsidR="00555029">
        <w:t>była</w:t>
      </w:r>
      <w:r w:rsidR="00E37227">
        <w:t xml:space="preserve"> przez firmę zewnętrzną w</w:t>
      </w:r>
      <w:r w:rsidR="008E4E79">
        <w:t> </w:t>
      </w:r>
      <w:r w:rsidR="00E37227">
        <w:t xml:space="preserve">okresie do 31 grudnia 2016. </w:t>
      </w:r>
    </w:p>
    <w:p w14:paraId="7EAB4843" w14:textId="77777777" w:rsidR="00E37227" w:rsidRDefault="00E37227" w:rsidP="00E37227">
      <w:r>
        <w:t>Zakres obecnie realizowanych prac przez wyżej wymienioną firmę zewnętrzną to :</w:t>
      </w:r>
    </w:p>
    <w:p w14:paraId="0C003877" w14:textId="77777777" w:rsidR="00E37227" w:rsidRDefault="00E37227" w:rsidP="002A697D">
      <w:pPr>
        <w:pStyle w:val="Akapitzlist"/>
        <w:numPr>
          <w:ilvl w:val="0"/>
          <w:numId w:val="72"/>
        </w:numPr>
      </w:pPr>
      <w:r>
        <w:t>OBSZAR SERWISU</w:t>
      </w:r>
    </w:p>
    <w:p w14:paraId="7F82E619" w14:textId="77777777" w:rsidR="00E37227" w:rsidRDefault="00E37227" w:rsidP="002A697D">
      <w:pPr>
        <w:pStyle w:val="Akapitzlist"/>
        <w:numPr>
          <w:ilvl w:val="1"/>
          <w:numId w:val="72"/>
        </w:numPr>
      </w:pPr>
      <w:r>
        <w:t>Funkcja Service Desk (Centrum Obsługi Użytkowników)</w:t>
      </w:r>
    </w:p>
    <w:p w14:paraId="5BC2481D" w14:textId="77777777" w:rsidR="00E37227" w:rsidRDefault="00E37227" w:rsidP="002A697D">
      <w:pPr>
        <w:pStyle w:val="Akapitzlist"/>
        <w:numPr>
          <w:ilvl w:val="1"/>
          <w:numId w:val="72"/>
        </w:numPr>
      </w:pPr>
      <w:r>
        <w:t>Zarządzanie realizacją wniosków o usługi (zarządzanie zleceniami standardowymi)</w:t>
      </w:r>
    </w:p>
    <w:p w14:paraId="47556444" w14:textId="77777777" w:rsidR="00E37227" w:rsidRDefault="00E37227" w:rsidP="002A697D">
      <w:pPr>
        <w:pStyle w:val="Akapitzlist"/>
        <w:numPr>
          <w:ilvl w:val="1"/>
          <w:numId w:val="72"/>
        </w:numPr>
      </w:pPr>
      <w:r>
        <w:t>Zarządzanie Incydentami</w:t>
      </w:r>
    </w:p>
    <w:p w14:paraId="31F4557A" w14:textId="77777777" w:rsidR="00E37227" w:rsidRDefault="00E37227" w:rsidP="002A697D">
      <w:pPr>
        <w:pStyle w:val="Akapitzlist"/>
        <w:numPr>
          <w:ilvl w:val="1"/>
          <w:numId w:val="72"/>
        </w:numPr>
      </w:pPr>
      <w:r>
        <w:t>Zarządzanie Problemami</w:t>
      </w:r>
    </w:p>
    <w:p w14:paraId="057FFBD2" w14:textId="77777777" w:rsidR="00E37227" w:rsidRDefault="00E37227" w:rsidP="002A697D">
      <w:pPr>
        <w:pStyle w:val="Akapitzlist"/>
        <w:numPr>
          <w:ilvl w:val="0"/>
          <w:numId w:val="72"/>
        </w:numPr>
      </w:pPr>
      <w:r>
        <w:t>OBSZAR UTRZYMANIA</w:t>
      </w:r>
    </w:p>
    <w:p w14:paraId="19EC5A3E" w14:textId="77777777" w:rsidR="00E37227" w:rsidRDefault="00E37227" w:rsidP="002A697D">
      <w:pPr>
        <w:pStyle w:val="Akapitzlist"/>
        <w:numPr>
          <w:ilvl w:val="1"/>
          <w:numId w:val="72"/>
        </w:numPr>
      </w:pPr>
      <w:r>
        <w:t>Zarządzanie poziomem Usług</w:t>
      </w:r>
    </w:p>
    <w:p w14:paraId="1B4EC3C8" w14:textId="77777777" w:rsidR="00E37227" w:rsidRDefault="00E37227" w:rsidP="002A697D">
      <w:pPr>
        <w:pStyle w:val="Akapitzlist"/>
        <w:numPr>
          <w:ilvl w:val="1"/>
          <w:numId w:val="72"/>
        </w:numPr>
      </w:pPr>
      <w:r>
        <w:t>Zarządzanie katalogiem usług</w:t>
      </w:r>
    </w:p>
    <w:p w14:paraId="37B99F88" w14:textId="77777777" w:rsidR="00E37227" w:rsidRDefault="00E37227" w:rsidP="002A697D">
      <w:pPr>
        <w:pStyle w:val="Akapitzlist"/>
        <w:numPr>
          <w:ilvl w:val="1"/>
          <w:numId w:val="72"/>
        </w:numPr>
      </w:pPr>
      <w:r>
        <w:t>Zarządzanie dostępnością i pojemnością zasobów</w:t>
      </w:r>
    </w:p>
    <w:p w14:paraId="6729F002" w14:textId="77777777" w:rsidR="00E37227" w:rsidRDefault="00E37227" w:rsidP="002A697D">
      <w:pPr>
        <w:pStyle w:val="Akapitzlist"/>
        <w:numPr>
          <w:ilvl w:val="1"/>
          <w:numId w:val="72"/>
        </w:numPr>
      </w:pPr>
      <w:r>
        <w:lastRenderedPageBreak/>
        <w:t>Zarządzanie zmianami w usługach</w:t>
      </w:r>
    </w:p>
    <w:p w14:paraId="4EE96121" w14:textId="77777777" w:rsidR="00E37227" w:rsidRDefault="00E37227" w:rsidP="002A697D">
      <w:pPr>
        <w:pStyle w:val="Akapitzlist"/>
        <w:numPr>
          <w:ilvl w:val="1"/>
          <w:numId w:val="72"/>
        </w:numPr>
      </w:pPr>
      <w:r>
        <w:t>Zarządzanie konfiguracją</w:t>
      </w:r>
    </w:p>
    <w:p w14:paraId="6A40181C" w14:textId="77777777" w:rsidR="00E37227" w:rsidRDefault="00E37227" w:rsidP="002A697D">
      <w:pPr>
        <w:pStyle w:val="Akapitzlist"/>
        <w:numPr>
          <w:ilvl w:val="1"/>
          <w:numId w:val="72"/>
        </w:numPr>
      </w:pPr>
      <w:r>
        <w:t>Operacyjne utrzymanie i eksploatacja infrastruktury</w:t>
      </w:r>
    </w:p>
    <w:p w14:paraId="37E9E44E" w14:textId="77777777" w:rsidR="00E37227" w:rsidRDefault="00E37227" w:rsidP="002A697D">
      <w:pPr>
        <w:pStyle w:val="Akapitzlist"/>
        <w:numPr>
          <w:ilvl w:val="1"/>
          <w:numId w:val="72"/>
        </w:numPr>
      </w:pPr>
      <w:r>
        <w:t>Monitoring infrastruktury i zarządzanie zdarzeniami</w:t>
      </w:r>
    </w:p>
    <w:p w14:paraId="22E86106" w14:textId="77777777" w:rsidR="00E37227" w:rsidRDefault="00E37227" w:rsidP="002A697D">
      <w:pPr>
        <w:pStyle w:val="Akapitzlist"/>
        <w:numPr>
          <w:ilvl w:val="1"/>
          <w:numId w:val="72"/>
        </w:numPr>
      </w:pPr>
      <w:r>
        <w:t>Zarządzania architekturą</w:t>
      </w:r>
    </w:p>
    <w:p w14:paraId="47DEF11B" w14:textId="77777777" w:rsidR="00E37227" w:rsidRDefault="00E37227" w:rsidP="002A697D">
      <w:pPr>
        <w:pStyle w:val="Akapitzlist"/>
        <w:numPr>
          <w:ilvl w:val="1"/>
          <w:numId w:val="72"/>
        </w:numPr>
      </w:pPr>
      <w:r>
        <w:t>Zarządzanie bezpieczeństwem informacji i uprawnieniami dostępu</w:t>
      </w:r>
    </w:p>
    <w:p w14:paraId="4ED46F0D" w14:textId="77777777" w:rsidR="00E37227" w:rsidRDefault="00E37227" w:rsidP="002A697D">
      <w:pPr>
        <w:pStyle w:val="Akapitzlist"/>
        <w:numPr>
          <w:ilvl w:val="1"/>
          <w:numId w:val="72"/>
        </w:numPr>
      </w:pPr>
      <w:r>
        <w:t>Utrzymanie narzędzi ITSM</w:t>
      </w:r>
    </w:p>
    <w:p w14:paraId="46B5222F" w14:textId="77777777" w:rsidR="00E37227" w:rsidRDefault="00E37227" w:rsidP="002A697D">
      <w:pPr>
        <w:pStyle w:val="Akapitzlist"/>
        <w:numPr>
          <w:ilvl w:val="0"/>
          <w:numId w:val="72"/>
        </w:numPr>
      </w:pPr>
      <w:r>
        <w:t>UTRZYMANIE DOKUMENTACJI PROCESÓW UTRZYMANIA I SERWISU</w:t>
      </w:r>
    </w:p>
    <w:p w14:paraId="2DED4476" w14:textId="77777777" w:rsidR="00666FD3" w:rsidRPr="00666FD3" w:rsidRDefault="00E37227" w:rsidP="00666FD3">
      <w:pPr>
        <w:rPr>
          <w:highlight w:val="yellow"/>
        </w:rPr>
      </w:pPr>
      <w:r>
        <w:t>Zakres prac realizowa</w:t>
      </w:r>
      <w:r w:rsidR="00666FD3">
        <w:t xml:space="preserve">nych przez zespół zamawiającego zgodnie z metodyką </w:t>
      </w:r>
      <w:r w:rsidR="00666FD3" w:rsidRPr="00E87395">
        <w:t xml:space="preserve">ITIL 2011. </w:t>
      </w:r>
    </w:p>
    <w:p w14:paraId="02681F1D" w14:textId="77777777" w:rsidR="00666FD3" w:rsidRPr="00666FD3" w:rsidRDefault="00666FD3" w:rsidP="00D33DF3">
      <w:pPr>
        <w:pStyle w:val="Nagwek2"/>
      </w:pPr>
      <w:bookmarkStart w:id="270" w:name="_Toc477889793"/>
      <w:bookmarkStart w:id="271" w:name="_Toc461002936"/>
      <w:r w:rsidRPr="00666FD3">
        <w:t>Przejęcie utrzymania obecnie</w:t>
      </w:r>
      <w:r w:rsidR="008330C9">
        <w:t xml:space="preserve"> posiadanej przez Zamawiającego</w:t>
      </w:r>
      <w:r w:rsidRPr="00666FD3">
        <w:t xml:space="preserve"> infrastruktury i systemów</w:t>
      </w:r>
      <w:bookmarkEnd w:id="270"/>
    </w:p>
    <w:bookmarkEnd w:id="271"/>
    <w:p w14:paraId="6F7E5082" w14:textId="77777777" w:rsidR="00E37227" w:rsidRDefault="00E37227" w:rsidP="00E37227">
      <w:r>
        <w:t>W pierwszym etapie utrzymania Wykonawca zobowiązany będzie do przejęcia usługi utrzymania  po  zakończeniu świadcz</w:t>
      </w:r>
      <w:r w:rsidR="00C73AD7">
        <w:t>enia usługi przez dotychczasowy</w:t>
      </w:r>
      <w:r>
        <w:t xml:space="preserve"> podmiot.  </w:t>
      </w:r>
      <w:r w:rsidRPr="00E87395">
        <w:t>W okresie 2 miesięcy od daty rozpoczęcia świadczenia usługi przez Wykonawcę, Zamawiający nie będzie naliczał kar za niedotrzymanie warunków gwarantowanego poziomu świadczenia usług</w:t>
      </w:r>
      <w:r w:rsidR="00234DC3">
        <w:t xml:space="preserve"> - SLA</w:t>
      </w:r>
      <w:r w:rsidRPr="00E87395">
        <w:t xml:space="preserve">. W tym czasie Wykonawca powinien nabyć niezbędne doświadczenie tak aby po tym okresie świadczyć usługi utrzymania zgodnie z warunkami opisanymi w </w:t>
      </w:r>
      <w:r w:rsidRPr="00736373">
        <w:t>punkcie</w:t>
      </w:r>
      <w:r w:rsidR="00736373" w:rsidRPr="001263A4">
        <w:t xml:space="preserve"> 14.</w:t>
      </w:r>
      <w:r w:rsidRPr="00E87395">
        <w:t xml:space="preserve"> </w:t>
      </w:r>
      <w:r w:rsidR="00E042D9">
        <w:fldChar w:fldCharType="begin"/>
      </w:r>
      <w:r w:rsidR="00E042D9">
        <w:instrText xml:space="preserve"> REF _Ref462086019 \h  \* MERGEFORMAT </w:instrText>
      </w:r>
      <w:r w:rsidR="00E042D9">
        <w:fldChar w:fldCharType="separate"/>
      </w:r>
      <w:r w:rsidR="00327B9E" w:rsidRPr="005B30ED">
        <w:t>Parametry obowiązujące Wykonawcę</w:t>
      </w:r>
      <w:r w:rsidR="00E042D9">
        <w:fldChar w:fldCharType="end"/>
      </w:r>
      <w:r w:rsidRPr="007F1CF9">
        <w:t>.</w:t>
      </w:r>
    </w:p>
    <w:p w14:paraId="5BE3752D" w14:textId="77777777" w:rsidR="00E37227" w:rsidRDefault="00E37227" w:rsidP="00E37227">
      <w:r>
        <w:t>Wykonawca w porozumieniu z Zamawiającym wykona analizę istniejącej infrastruktury, której celem będzie :</w:t>
      </w:r>
    </w:p>
    <w:p w14:paraId="40132A1F" w14:textId="77777777" w:rsidR="00E37227" w:rsidRDefault="00E37227" w:rsidP="002A697D">
      <w:pPr>
        <w:pStyle w:val="Akapitzlist"/>
        <w:numPr>
          <w:ilvl w:val="0"/>
          <w:numId w:val="72"/>
        </w:numPr>
      </w:pPr>
      <w:r>
        <w:t>Zdefiniowanie przydatności poszczególnych komponentów w docelowym rozwiązaniu</w:t>
      </w:r>
    </w:p>
    <w:p w14:paraId="3A43BAE2" w14:textId="77777777" w:rsidR="00E37227" w:rsidRDefault="00E37227" w:rsidP="002A697D">
      <w:pPr>
        <w:pStyle w:val="Akapitzlist"/>
        <w:numPr>
          <w:ilvl w:val="0"/>
          <w:numId w:val="72"/>
        </w:numPr>
      </w:pPr>
      <w:r>
        <w:t>Zdefiniowanie parametrów jakościowych poszczególnych komponentów</w:t>
      </w:r>
    </w:p>
    <w:p w14:paraId="53653EDA" w14:textId="77777777" w:rsidR="00E37227" w:rsidRDefault="00E37227" w:rsidP="002A697D">
      <w:pPr>
        <w:pStyle w:val="Akapitzlist"/>
        <w:numPr>
          <w:ilvl w:val="0"/>
          <w:numId w:val="72"/>
        </w:numPr>
      </w:pPr>
      <w:r>
        <w:t>Zdefiniowanie przeznaczenia dla poszczególnych komponentów</w:t>
      </w:r>
    </w:p>
    <w:p w14:paraId="6E29075C" w14:textId="77777777" w:rsidR="00E37227" w:rsidRDefault="00E37227" w:rsidP="002A697D">
      <w:pPr>
        <w:pStyle w:val="Akapitzlist"/>
        <w:numPr>
          <w:ilvl w:val="0"/>
          <w:numId w:val="72"/>
        </w:numPr>
      </w:pPr>
      <w:r>
        <w:t>Określenie sposobu wykorzystania poszczególnyc</w:t>
      </w:r>
      <w:r w:rsidR="00EA617C">
        <w:t>h komponentów w docelowym rozwiąza</w:t>
      </w:r>
      <w:r>
        <w:t>niu</w:t>
      </w:r>
    </w:p>
    <w:p w14:paraId="370C5047" w14:textId="77777777" w:rsidR="00E37227" w:rsidRDefault="00E37227" w:rsidP="002A697D">
      <w:pPr>
        <w:pStyle w:val="Akapitzlist"/>
        <w:numPr>
          <w:ilvl w:val="0"/>
          <w:numId w:val="72"/>
        </w:numPr>
      </w:pPr>
      <w:r>
        <w:t>Harmonogram realizacji</w:t>
      </w:r>
    </w:p>
    <w:p w14:paraId="6E70975F" w14:textId="77777777" w:rsidR="00E37227" w:rsidRDefault="00E37227" w:rsidP="00E37227">
      <w:r>
        <w:t xml:space="preserve">Wyżej wymieniona analiza stanowić będzie podstawę do przygotowania </w:t>
      </w:r>
      <w:r w:rsidR="000407F6">
        <w:t>planu instalacji i konfiguracji</w:t>
      </w:r>
      <w:r>
        <w:t>.</w:t>
      </w:r>
    </w:p>
    <w:p w14:paraId="706C00B5" w14:textId="77777777" w:rsidR="00E37227" w:rsidRDefault="00E37227" w:rsidP="00E37227">
      <w:r>
        <w:t xml:space="preserve">Usługa utrzymania </w:t>
      </w:r>
      <w:r w:rsidR="00E87395">
        <w:t xml:space="preserve">na tym etapie </w:t>
      </w:r>
      <w:r>
        <w:t>będzie dotyczyła infrastruktury sprzętowo-programowej opisanej w</w:t>
      </w:r>
      <w:r w:rsidR="008E4E79">
        <w:t> </w:t>
      </w:r>
      <w:r>
        <w:t xml:space="preserve">punkcie </w:t>
      </w:r>
      <w:r w:rsidR="002E102A">
        <w:fldChar w:fldCharType="begin"/>
      </w:r>
      <w:r w:rsidR="007F1CF9">
        <w:instrText xml:space="preserve"> REF _Ref462086139 \r \h </w:instrText>
      </w:r>
      <w:r w:rsidR="002E102A">
        <w:fldChar w:fldCharType="separate"/>
      </w:r>
      <w:r w:rsidR="00327B9E">
        <w:t>7</w:t>
      </w:r>
      <w:r w:rsidR="002E102A">
        <w:fldChar w:fldCharType="end"/>
      </w:r>
      <w:r w:rsidR="007F1CF9">
        <w:t xml:space="preserve">. </w:t>
      </w:r>
      <w:r w:rsidR="002E102A">
        <w:fldChar w:fldCharType="begin"/>
      </w:r>
      <w:r w:rsidR="007F1CF9">
        <w:instrText xml:space="preserve"> REF _Ref462086142 \h </w:instrText>
      </w:r>
      <w:r w:rsidR="002E102A">
        <w:fldChar w:fldCharType="separate"/>
      </w:r>
      <w:r w:rsidR="00327B9E" w:rsidRPr="00743D3D">
        <w:t>Opis techniczny posiadanej infrastruktury</w:t>
      </w:r>
      <w:r w:rsidR="002E102A">
        <w:fldChar w:fldCharType="end"/>
      </w:r>
      <w:r>
        <w:t>.</w:t>
      </w:r>
    </w:p>
    <w:p w14:paraId="7A6420DA" w14:textId="77777777" w:rsidR="00E37227" w:rsidRPr="00B865B0" w:rsidRDefault="00047160" w:rsidP="00D33DF3">
      <w:pPr>
        <w:pStyle w:val="Nagwek2"/>
      </w:pPr>
      <w:bookmarkStart w:id="272" w:name="_Toc461002937"/>
      <w:bookmarkStart w:id="273" w:name="_Toc477889794"/>
      <w:r w:rsidRPr="00047160">
        <w:lastRenderedPageBreak/>
        <w:t>Etap dostawy i konfiguracji nowej infrastruktury</w:t>
      </w:r>
      <w:bookmarkEnd w:id="272"/>
      <w:bookmarkEnd w:id="273"/>
    </w:p>
    <w:p w14:paraId="6E4D4A32" w14:textId="77777777" w:rsidR="00E37227" w:rsidRDefault="00E37227" w:rsidP="00E37227">
      <w:r>
        <w:t>W kolejny</w:t>
      </w:r>
      <w:r w:rsidR="00047160">
        <w:t>m</w:t>
      </w:r>
      <w:r>
        <w:t xml:space="preserve"> etapie Wykonawca zobowiązany będzie do świadczenia usługi utrzymania w zakresie dotychczasowej infrastruktury, z uwzględnieniem zmian związanych z przystosowaniem tejże infrastruktury do funkcjonowania w rozwiązaniu docelowym, dopuszczonych przez Zamawiającego oraz infrastruktury dostarczanej w ramach niniejszego postępowania opisanej funkcjonalnie w</w:t>
      </w:r>
      <w:r w:rsidR="008E4E79">
        <w:t> </w:t>
      </w:r>
      <w:r>
        <w:t xml:space="preserve">rozdziale </w:t>
      </w:r>
      <w:r w:rsidR="002E102A">
        <w:fldChar w:fldCharType="begin"/>
      </w:r>
      <w:r w:rsidR="007F1CF9">
        <w:instrText xml:space="preserve"> REF _Ref462086196 \r \h </w:instrText>
      </w:r>
      <w:r w:rsidR="002E102A">
        <w:fldChar w:fldCharType="separate"/>
      </w:r>
      <w:r w:rsidR="00327B9E">
        <w:t>9</w:t>
      </w:r>
      <w:r w:rsidR="002E102A">
        <w:fldChar w:fldCharType="end"/>
      </w:r>
      <w:r w:rsidR="007F1CF9">
        <w:t xml:space="preserve">. </w:t>
      </w:r>
      <w:r w:rsidR="002E102A">
        <w:fldChar w:fldCharType="begin"/>
      </w:r>
      <w:r w:rsidR="007F1CF9">
        <w:instrText xml:space="preserve"> REF _Ref462086199 \h </w:instrText>
      </w:r>
      <w:r w:rsidR="002E102A">
        <w:fldChar w:fldCharType="separate"/>
      </w:r>
      <w:r w:rsidR="00327B9E">
        <w:t>Dostawa infrastruktury i oprogramowania</w:t>
      </w:r>
      <w:r w:rsidR="002E102A">
        <w:fldChar w:fldCharType="end"/>
      </w:r>
      <w:r w:rsidR="007F1CF9">
        <w:t>.</w:t>
      </w:r>
    </w:p>
    <w:p w14:paraId="26245BDF" w14:textId="77777777" w:rsidR="00666FD3" w:rsidRDefault="00666FD3" w:rsidP="00E37227">
      <w:r>
        <w:t xml:space="preserve">Etap </w:t>
      </w:r>
      <w:r w:rsidR="00047160">
        <w:t>rozpoczyna</w:t>
      </w:r>
      <w:r w:rsidR="000407F6">
        <w:t xml:space="preserve"> się po podpisaniu umowy.</w:t>
      </w:r>
      <w:r>
        <w:t xml:space="preserve"> Termin instalacji i konfiguracji uzależniony </w:t>
      </w:r>
      <w:r w:rsidR="00047160">
        <w:t>jest od terminu realizacji prac dostosowania pomieszczeń serwerowni. Zamawiający przewiduje zakończenie przystosowania pomieszczeń serwerowni na I</w:t>
      </w:r>
      <w:r w:rsidR="002456DE">
        <w:t>I</w:t>
      </w:r>
      <w:r w:rsidR="00047160">
        <w:t>I kwartał 2017.</w:t>
      </w:r>
    </w:p>
    <w:p w14:paraId="5BE54FA7" w14:textId="77777777" w:rsidR="002B092A" w:rsidRDefault="00E37227" w:rsidP="00E37227">
      <w:r>
        <w:t xml:space="preserve">W zakresie usług świadczonych przez Wykonawcę będzie </w:t>
      </w:r>
      <w:r w:rsidR="002B092A">
        <w:t xml:space="preserve">m.in. </w:t>
      </w:r>
      <w:r>
        <w:t>instalacja</w:t>
      </w:r>
      <w:r w:rsidR="002B092A">
        <w:t xml:space="preserve"> i konfiguracja</w:t>
      </w:r>
      <w:r>
        <w:t xml:space="preserve"> dostarczanej infrastruktury zgodnie z </w:t>
      </w:r>
      <w:r w:rsidR="002B092A">
        <w:t xml:space="preserve">punktem </w:t>
      </w:r>
      <w:r w:rsidR="002E102A">
        <w:fldChar w:fldCharType="begin"/>
      </w:r>
      <w:r w:rsidR="002B092A">
        <w:instrText xml:space="preserve"> REF _Ref462086563 \r \h </w:instrText>
      </w:r>
      <w:r w:rsidR="002E102A">
        <w:fldChar w:fldCharType="separate"/>
      </w:r>
      <w:r w:rsidR="00327B9E">
        <w:t>10</w:t>
      </w:r>
      <w:r w:rsidR="002E102A">
        <w:fldChar w:fldCharType="end"/>
      </w:r>
      <w:r w:rsidR="002B092A">
        <w:t xml:space="preserve">. </w:t>
      </w:r>
      <w:r w:rsidR="002E102A">
        <w:fldChar w:fldCharType="begin"/>
      </w:r>
      <w:r w:rsidR="002B092A">
        <w:instrText xml:space="preserve"> REF _Ref462086566 \h </w:instrText>
      </w:r>
      <w:r w:rsidR="002E102A">
        <w:fldChar w:fldCharType="separate"/>
      </w:r>
      <w:r w:rsidR="00327B9E">
        <w:t>Instalacja i konfiguracja dostarczonej infrastruktury i</w:t>
      </w:r>
      <w:r w:rsidR="00E4773C">
        <w:t> </w:t>
      </w:r>
      <w:r w:rsidR="00327B9E">
        <w:t>oprogramowania.</w:t>
      </w:r>
      <w:r w:rsidR="002E102A">
        <w:fldChar w:fldCharType="end"/>
      </w:r>
      <w:r>
        <w:t xml:space="preserve"> Realizacja prac ma być realizowana zgodnie z przyjętymi procedurami utrzymaniowymi</w:t>
      </w:r>
      <w:r w:rsidR="00E4773C">
        <w:t>.</w:t>
      </w:r>
    </w:p>
    <w:p w14:paraId="072DAB1D" w14:textId="77777777" w:rsidR="002B092A" w:rsidRDefault="002B092A" w:rsidP="00E37227">
      <w:r>
        <w:t xml:space="preserve">Wykonawca musi uwzględnić proces migracji danych, zgodnie z punktem </w:t>
      </w:r>
      <w:r w:rsidR="002E102A">
        <w:fldChar w:fldCharType="begin"/>
      </w:r>
      <w:r>
        <w:instrText xml:space="preserve"> REF _Ref462086563 \r \h </w:instrText>
      </w:r>
      <w:r w:rsidR="002E102A">
        <w:fldChar w:fldCharType="separate"/>
      </w:r>
      <w:r w:rsidR="00327B9E">
        <w:t>10</w:t>
      </w:r>
      <w:r w:rsidR="002E102A">
        <w:fldChar w:fldCharType="end"/>
      </w:r>
      <w:r>
        <w:t xml:space="preserve">. </w:t>
      </w:r>
      <w:r w:rsidR="002E102A">
        <w:fldChar w:fldCharType="begin"/>
      </w:r>
      <w:r>
        <w:instrText xml:space="preserve"> REF _Ref462086566 \h </w:instrText>
      </w:r>
      <w:r w:rsidR="002E102A">
        <w:fldChar w:fldCharType="separate"/>
      </w:r>
      <w:r w:rsidR="00327B9E">
        <w:t>Instalacja i konfiguracja dostarczonej infrastruktury i oprogramowania.</w:t>
      </w:r>
      <w:r w:rsidR="002E102A">
        <w:fldChar w:fldCharType="end"/>
      </w:r>
    </w:p>
    <w:p w14:paraId="7E0A2B28" w14:textId="77777777" w:rsidR="00E37227" w:rsidRDefault="00E37227" w:rsidP="00E37227">
      <w:r w:rsidRPr="00735879">
        <w:t xml:space="preserve">W trakcie instalacji i modyfikacji </w:t>
      </w:r>
      <w:r>
        <w:t xml:space="preserve">Wykonawca zobowiązany jest </w:t>
      </w:r>
      <w:r w:rsidRPr="00735879">
        <w:t xml:space="preserve">zapewnić jak </w:t>
      </w:r>
      <w:r>
        <w:t>najkrótszy okres niedostępności systemu.</w:t>
      </w:r>
      <w:r w:rsidRPr="00735879">
        <w:t xml:space="preserve"> </w:t>
      </w:r>
    </w:p>
    <w:p w14:paraId="6726A380" w14:textId="77777777" w:rsidR="00E37227" w:rsidRDefault="00E37227" w:rsidP="00D33DF3">
      <w:pPr>
        <w:pStyle w:val="Nagwek2"/>
      </w:pPr>
      <w:bookmarkStart w:id="274" w:name="_Toc461002940"/>
      <w:bookmarkStart w:id="275" w:name="_Toc477889795"/>
      <w:r>
        <w:t>Etap wdrożenia produktów projektów CAPAP, K-GESUT,</w:t>
      </w:r>
      <w:bookmarkEnd w:id="274"/>
      <w:r>
        <w:t xml:space="preserve"> ZSIN Faza II</w:t>
      </w:r>
      <w:bookmarkEnd w:id="275"/>
    </w:p>
    <w:p w14:paraId="505B5D03" w14:textId="77777777" w:rsidR="0074781F" w:rsidRDefault="0074781F" w:rsidP="00E37227">
      <w:r>
        <w:t>Równolegle z realizacją niniejszego przedmiotu umowy Zamawiający przewiduje wyłonienie  podmiotu, który będzie realizował usługę rozbudowy i rozwoju systemów SIG</w:t>
      </w:r>
      <w:r w:rsidR="000407F6">
        <w:t>.</w:t>
      </w:r>
    </w:p>
    <w:p w14:paraId="5C0C0B10" w14:textId="77777777" w:rsidR="00E37227" w:rsidRDefault="0074781F" w:rsidP="00E37227">
      <w:r>
        <w:t>Wykonawca niniejszego przedmiotu umowy musi być gotowy do współpracy</w:t>
      </w:r>
      <w:r w:rsidR="00E37227">
        <w:t xml:space="preserve"> z Wykonawcą rozbudowy i rozwoju systemów SIG</w:t>
      </w:r>
      <w:r w:rsidR="000407F6">
        <w:t>.</w:t>
      </w:r>
      <w:r w:rsidR="00E37227">
        <w:t xml:space="preserve"> Wśród standardowych zadań realizowanych przez Wykonawcę mogą pojawić się:</w:t>
      </w:r>
    </w:p>
    <w:p w14:paraId="55114FE2" w14:textId="77777777" w:rsidR="00E37227" w:rsidRDefault="00E37227" w:rsidP="002A697D">
      <w:pPr>
        <w:pStyle w:val="Akapitzlist"/>
        <w:numPr>
          <w:ilvl w:val="0"/>
          <w:numId w:val="90"/>
        </w:numPr>
      </w:pPr>
      <w:r>
        <w:t>Rekonfiguracja szyny usług (zgodnie dokumentacją zmiany)</w:t>
      </w:r>
    </w:p>
    <w:p w14:paraId="14328099" w14:textId="77777777" w:rsidR="00E37227" w:rsidRDefault="00E37227" w:rsidP="002A697D">
      <w:pPr>
        <w:pStyle w:val="Akapitzlist"/>
        <w:numPr>
          <w:ilvl w:val="0"/>
          <w:numId w:val="90"/>
        </w:numPr>
      </w:pPr>
      <w:r>
        <w:t xml:space="preserve">Przygotowanie środowiska testowego </w:t>
      </w:r>
      <w:r w:rsidR="00472CEC">
        <w:t>oraz produkcyjnego we wszystkich warstwach infrastruktury (zgodnie dokumentacją zmiany)</w:t>
      </w:r>
    </w:p>
    <w:p w14:paraId="707C2BD8" w14:textId="77777777" w:rsidR="00E37227" w:rsidRDefault="00E37227" w:rsidP="002A697D">
      <w:pPr>
        <w:pStyle w:val="Akapitzlist"/>
        <w:numPr>
          <w:ilvl w:val="0"/>
          <w:numId w:val="90"/>
        </w:numPr>
      </w:pPr>
      <w:r>
        <w:t xml:space="preserve">Wdrożenie paczki instalacyjnej na środowisku produkcyjnym (zgodnie </w:t>
      </w:r>
      <w:r w:rsidR="002456DE">
        <w:t xml:space="preserve">z </w:t>
      </w:r>
      <w:r>
        <w:t>dokumentacją zmiany)</w:t>
      </w:r>
    </w:p>
    <w:p w14:paraId="66AAFB7F" w14:textId="77777777" w:rsidR="00472CEC" w:rsidRDefault="00B97E0D" w:rsidP="00B97E0D">
      <w:r>
        <w:lastRenderedPageBreak/>
        <w:t xml:space="preserve">Zamawiający przewiduje, że rozbudowa i rozwój systemów SIG </w:t>
      </w:r>
      <w:r w:rsidR="00D7640A">
        <w:t xml:space="preserve">będzie się </w:t>
      </w:r>
      <w:r>
        <w:t xml:space="preserve">odbywać na wszystkich etapach realizacji utrzymania tj. przed wdrożeniem docelowej infrastruktury, podczas wdrożenia oraz po zakończeniu dostawy i </w:t>
      </w:r>
      <w:r w:rsidR="00D023CC">
        <w:t>konfiguracji</w:t>
      </w:r>
      <w:r>
        <w:t>.</w:t>
      </w:r>
    </w:p>
    <w:p w14:paraId="487F250E" w14:textId="77777777" w:rsidR="00472CEC" w:rsidRDefault="00472CEC" w:rsidP="00D33DF3">
      <w:pPr>
        <w:pStyle w:val="Nagwek2"/>
      </w:pPr>
      <w:bookmarkStart w:id="276" w:name="_Toc477889796"/>
      <w:bookmarkStart w:id="277" w:name="_Toc369855199"/>
      <w:bookmarkStart w:id="278" w:name="_Toc373131715"/>
      <w:bookmarkStart w:id="279" w:name="_Toc442944859"/>
      <w:bookmarkStart w:id="280" w:name="_Toc444170788"/>
      <w:bookmarkStart w:id="281" w:name="_Toc461002941"/>
      <w:bookmarkStart w:id="282" w:name="_Toc312930443"/>
      <w:r w:rsidRPr="00472CEC">
        <w:t>Etap utrzymania po zakończeniu etapu dostawy i konfiguracji</w:t>
      </w:r>
      <w:bookmarkEnd w:id="276"/>
    </w:p>
    <w:p w14:paraId="50BD75D5" w14:textId="77777777" w:rsidR="00472CEC" w:rsidRDefault="00472CEC" w:rsidP="00472CEC">
      <w:r>
        <w:t xml:space="preserve">Po zakończeniu wdrożenia docelowego rozwiązania sprzętowo-programowego (w tym po przeniesieniu danych magazynowanych w zasobie geodezyjnym) Wykonawca będzie świadczył usługę utrzymania </w:t>
      </w:r>
      <w:r w:rsidR="00A14E71">
        <w:t xml:space="preserve">całej </w:t>
      </w:r>
      <w:r>
        <w:t>infrastruktury.</w:t>
      </w:r>
    </w:p>
    <w:p w14:paraId="0F5E4DDD" w14:textId="77777777" w:rsidR="00472CEC" w:rsidRPr="00472CEC" w:rsidRDefault="00B97E0D" w:rsidP="00472CEC">
      <w:r w:rsidRPr="00B97E0D">
        <w:t>Wykonawca uwzględni</w:t>
      </w:r>
      <w:r w:rsidR="00472CEC" w:rsidRPr="00B97E0D">
        <w:t xml:space="preserve"> możliwość</w:t>
      </w:r>
      <w:r w:rsidRPr="00B97E0D">
        <w:t xml:space="preserve"> uruchomienia </w:t>
      </w:r>
      <w:r w:rsidR="00112243">
        <w:t xml:space="preserve">w infrastrukturze Zamawiającego </w:t>
      </w:r>
      <w:r w:rsidR="000319B9">
        <w:t xml:space="preserve">nowych projektów, </w:t>
      </w:r>
      <w:r w:rsidRPr="00B97E0D">
        <w:t xml:space="preserve">w tym </w:t>
      </w:r>
      <w:r w:rsidR="00472CEC" w:rsidRPr="00B97E0D">
        <w:t xml:space="preserve">musi przewidzieć możliwość świadczenia usług </w:t>
      </w:r>
      <w:r w:rsidR="00112243">
        <w:t>Utrzymania,</w:t>
      </w:r>
      <w:r w:rsidR="000319B9">
        <w:t xml:space="preserve"> zgodnych z zakresem opisanym w </w:t>
      </w:r>
      <w:r w:rsidR="00112243">
        <w:t xml:space="preserve">przedmiotowym dokumencie, </w:t>
      </w:r>
      <w:r w:rsidR="00472CEC" w:rsidRPr="00B97E0D">
        <w:t>dla nowych pro</w:t>
      </w:r>
      <w:r w:rsidR="0018784E">
        <w:t>jektów realizowanych przez Zamawiającego oraz podmioty współpracujące z Zamawiającym</w:t>
      </w:r>
      <w:r w:rsidR="00472CEC" w:rsidRPr="00B97E0D">
        <w:t>.</w:t>
      </w:r>
    </w:p>
    <w:p w14:paraId="2FDDD6D3" w14:textId="77777777" w:rsidR="00E37227" w:rsidRDefault="00E37227" w:rsidP="00D33DF3">
      <w:pPr>
        <w:pStyle w:val="Nagwek2"/>
      </w:pPr>
      <w:bookmarkStart w:id="283" w:name="_Ref462262054"/>
      <w:bookmarkStart w:id="284" w:name="_Toc477889797"/>
      <w:r w:rsidRPr="00D936C2">
        <w:t>Dokumentacja utrzymywanych rozwiązań</w:t>
      </w:r>
      <w:bookmarkEnd w:id="277"/>
      <w:bookmarkEnd w:id="278"/>
      <w:bookmarkEnd w:id="279"/>
      <w:bookmarkEnd w:id="280"/>
      <w:bookmarkEnd w:id="281"/>
      <w:bookmarkEnd w:id="283"/>
      <w:bookmarkEnd w:id="284"/>
    </w:p>
    <w:p w14:paraId="6C8737B0" w14:textId="77777777" w:rsidR="00FE4DD5" w:rsidRPr="00FE4DD5" w:rsidRDefault="00FE4DD5" w:rsidP="00FE4DD5">
      <w:r>
        <w:t xml:space="preserve">W ramach utrzymania należy przewidzieć </w:t>
      </w:r>
      <w:r w:rsidR="000964C3">
        <w:t>konieczność</w:t>
      </w:r>
      <w:r>
        <w:t xml:space="preserve"> aktualizacji lub wytworzenia dokumentacji utrzymaniowej.</w:t>
      </w:r>
    </w:p>
    <w:p w14:paraId="1A704F61" w14:textId="77777777" w:rsidR="00FE4DD5" w:rsidRDefault="00FE4DD5" w:rsidP="00E37227">
      <w:r>
        <w:t>Zakres dokumentacji</w:t>
      </w:r>
      <w:r w:rsidR="00D023CC">
        <w:t xml:space="preserve"> Zamawiającego obejmuje m.in.</w:t>
      </w:r>
      <w:r>
        <w:t>:</w:t>
      </w:r>
    </w:p>
    <w:p w14:paraId="61A1FA34" w14:textId="77777777" w:rsidR="004301EC" w:rsidRDefault="000964C3" w:rsidP="002A697D">
      <w:pPr>
        <w:pStyle w:val="Akapitzlist"/>
        <w:numPr>
          <w:ilvl w:val="0"/>
          <w:numId w:val="107"/>
        </w:numPr>
      </w:pPr>
      <w:r>
        <w:t>Dokumentacja utrzymaniowa</w:t>
      </w:r>
      <w:r w:rsidR="004301EC">
        <w:t>:</w:t>
      </w:r>
    </w:p>
    <w:p w14:paraId="1E087F0D" w14:textId="77777777" w:rsidR="004301EC" w:rsidRDefault="000964C3" w:rsidP="002A697D">
      <w:pPr>
        <w:pStyle w:val="Akapitzlist"/>
        <w:numPr>
          <w:ilvl w:val="1"/>
          <w:numId w:val="107"/>
        </w:numPr>
      </w:pPr>
      <w:r>
        <w:t>Definicje procesów</w:t>
      </w:r>
    </w:p>
    <w:p w14:paraId="46FEC740" w14:textId="77777777" w:rsidR="004301EC" w:rsidRDefault="000964C3" w:rsidP="002A697D">
      <w:pPr>
        <w:pStyle w:val="Akapitzlist"/>
        <w:numPr>
          <w:ilvl w:val="1"/>
          <w:numId w:val="107"/>
        </w:numPr>
      </w:pPr>
      <w:r>
        <w:t>Funkcja Service Desk (Centrum Obsługi Użytkowników)</w:t>
      </w:r>
    </w:p>
    <w:p w14:paraId="372EBE90" w14:textId="77777777" w:rsidR="004301EC" w:rsidRDefault="000964C3" w:rsidP="002A697D">
      <w:pPr>
        <w:pStyle w:val="Akapitzlist"/>
        <w:numPr>
          <w:ilvl w:val="1"/>
          <w:numId w:val="107"/>
        </w:numPr>
      </w:pPr>
      <w:r>
        <w:t>Zarządzanie realizacją wniosków o usługi (zarządzanie zleceniami standardowymi)</w:t>
      </w:r>
    </w:p>
    <w:p w14:paraId="17516BC3" w14:textId="77777777" w:rsidR="004301EC" w:rsidRDefault="000964C3" w:rsidP="002A697D">
      <w:pPr>
        <w:pStyle w:val="Akapitzlist"/>
        <w:numPr>
          <w:ilvl w:val="1"/>
          <w:numId w:val="107"/>
        </w:numPr>
      </w:pPr>
      <w:r>
        <w:t xml:space="preserve">Zarządzanie </w:t>
      </w:r>
      <w:r w:rsidR="0023717F">
        <w:t>i</w:t>
      </w:r>
      <w:r>
        <w:t>ncydentami</w:t>
      </w:r>
    </w:p>
    <w:p w14:paraId="299FDC53" w14:textId="77777777" w:rsidR="004301EC" w:rsidRDefault="000964C3" w:rsidP="002A697D">
      <w:pPr>
        <w:pStyle w:val="Akapitzlist"/>
        <w:numPr>
          <w:ilvl w:val="1"/>
          <w:numId w:val="107"/>
        </w:numPr>
      </w:pPr>
      <w:r>
        <w:t xml:space="preserve">Zarządzanie </w:t>
      </w:r>
      <w:r w:rsidR="0023717F">
        <w:t>p</w:t>
      </w:r>
      <w:r>
        <w:t>roblemami</w:t>
      </w:r>
    </w:p>
    <w:p w14:paraId="74D436BD" w14:textId="77777777" w:rsidR="004301EC" w:rsidRDefault="000964C3" w:rsidP="002A697D">
      <w:pPr>
        <w:pStyle w:val="Akapitzlist"/>
        <w:numPr>
          <w:ilvl w:val="1"/>
          <w:numId w:val="107"/>
        </w:numPr>
      </w:pPr>
      <w:r>
        <w:t xml:space="preserve">Zarządzanie poziomem </w:t>
      </w:r>
      <w:r w:rsidR="0023717F">
        <w:t>u</w:t>
      </w:r>
      <w:r>
        <w:t>sług</w:t>
      </w:r>
    </w:p>
    <w:p w14:paraId="0C44E1A8" w14:textId="77777777" w:rsidR="004301EC" w:rsidRDefault="000964C3" w:rsidP="002A697D">
      <w:pPr>
        <w:pStyle w:val="Akapitzlist"/>
        <w:numPr>
          <w:ilvl w:val="1"/>
          <w:numId w:val="107"/>
        </w:numPr>
      </w:pPr>
      <w:r>
        <w:t xml:space="preserve">Zarządzanie katalogiem </w:t>
      </w:r>
      <w:r w:rsidR="0023717F">
        <w:t>u</w:t>
      </w:r>
      <w:r w:rsidR="0060013D">
        <w:t>sług</w:t>
      </w:r>
    </w:p>
    <w:p w14:paraId="49919A36" w14:textId="77777777" w:rsidR="004301EC" w:rsidRDefault="000964C3" w:rsidP="002A697D">
      <w:pPr>
        <w:pStyle w:val="Akapitzlist"/>
        <w:numPr>
          <w:ilvl w:val="1"/>
          <w:numId w:val="107"/>
        </w:numPr>
      </w:pPr>
      <w:r>
        <w:t>Zarządzanie dostępnością i pojemnością zasobó</w:t>
      </w:r>
      <w:r w:rsidR="00A82AB2">
        <w:t>w</w:t>
      </w:r>
    </w:p>
    <w:p w14:paraId="71D5DB96" w14:textId="77777777" w:rsidR="004301EC" w:rsidRDefault="000964C3" w:rsidP="002A697D">
      <w:pPr>
        <w:pStyle w:val="Akapitzlist"/>
        <w:numPr>
          <w:ilvl w:val="1"/>
          <w:numId w:val="107"/>
        </w:numPr>
      </w:pPr>
      <w:r>
        <w:t>Zarządzanie zmianami w usługach</w:t>
      </w:r>
    </w:p>
    <w:p w14:paraId="3455FEC2" w14:textId="77777777" w:rsidR="004301EC" w:rsidRDefault="000964C3" w:rsidP="002A697D">
      <w:pPr>
        <w:pStyle w:val="Akapitzlist"/>
        <w:numPr>
          <w:ilvl w:val="1"/>
          <w:numId w:val="107"/>
        </w:numPr>
      </w:pPr>
      <w:r>
        <w:t>Zarządzanie konfiguracją</w:t>
      </w:r>
    </w:p>
    <w:p w14:paraId="621B164A" w14:textId="77777777" w:rsidR="004301EC" w:rsidRDefault="000964C3" w:rsidP="002A697D">
      <w:pPr>
        <w:pStyle w:val="Akapitzlist"/>
        <w:numPr>
          <w:ilvl w:val="1"/>
          <w:numId w:val="107"/>
        </w:numPr>
      </w:pPr>
      <w:r>
        <w:t>Zarządzanie ciągłością działania</w:t>
      </w:r>
    </w:p>
    <w:p w14:paraId="44330F77" w14:textId="77777777" w:rsidR="004301EC" w:rsidRDefault="000964C3" w:rsidP="002A697D">
      <w:pPr>
        <w:pStyle w:val="Akapitzlist"/>
        <w:numPr>
          <w:ilvl w:val="1"/>
          <w:numId w:val="107"/>
        </w:numPr>
      </w:pPr>
      <w:r>
        <w:t>Operacyjne utrzymanie i eksploatacja infrastruktury</w:t>
      </w:r>
    </w:p>
    <w:p w14:paraId="75E5285C" w14:textId="77777777" w:rsidR="004301EC" w:rsidRDefault="000964C3" w:rsidP="002A697D">
      <w:pPr>
        <w:pStyle w:val="Akapitzlist"/>
        <w:numPr>
          <w:ilvl w:val="1"/>
          <w:numId w:val="107"/>
        </w:numPr>
      </w:pPr>
      <w:r>
        <w:lastRenderedPageBreak/>
        <w:t>Monitoring infrastruktury i zarządzanie zdarzeniami</w:t>
      </w:r>
    </w:p>
    <w:p w14:paraId="734A5358" w14:textId="77777777" w:rsidR="004301EC" w:rsidRDefault="000964C3" w:rsidP="002A697D">
      <w:pPr>
        <w:pStyle w:val="Akapitzlist"/>
        <w:numPr>
          <w:ilvl w:val="1"/>
          <w:numId w:val="107"/>
        </w:numPr>
      </w:pPr>
      <w:r>
        <w:t>Zarządzania architekturą</w:t>
      </w:r>
    </w:p>
    <w:p w14:paraId="056C55FA" w14:textId="77777777" w:rsidR="004301EC" w:rsidRDefault="000964C3" w:rsidP="002A697D">
      <w:pPr>
        <w:pStyle w:val="Akapitzlist"/>
        <w:numPr>
          <w:ilvl w:val="1"/>
          <w:numId w:val="107"/>
        </w:numPr>
      </w:pPr>
      <w:r>
        <w:t>Zarządzanie bezpieczeństwem informacji i uprawnieniami dostępu</w:t>
      </w:r>
    </w:p>
    <w:p w14:paraId="282B06CD" w14:textId="77777777" w:rsidR="004301EC" w:rsidRDefault="000964C3" w:rsidP="002A697D">
      <w:pPr>
        <w:pStyle w:val="Akapitzlist"/>
        <w:numPr>
          <w:ilvl w:val="1"/>
          <w:numId w:val="107"/>
        </w:numPr>
      </w:pPr>
      <w:r>
        <w:t>Utrzymanie narzędzi ITSM</w:t>
      </w:r>
    </w:p>
    <w:p w14:paraId="15B0BC0B" w14:textId="77777777" w:rsidR="000964C3" w:rsidRDefault="000964C3" w:rsidP="002A697D">
      <w:pPr>
        <w:pStyle w:val="Akapitzlist"/>
        <w:numPr>
          <w:ilvl w:val="0"/>
          <w:numId w:val="107"/>
        </w:numPr>
      </w:pPr>
      <w:r>
        <w:t>Raporty miesięczne</w:t>
      </w:r>
    </w:p>
    <w:p w14:paraId="382AB61B" w14:textId="77777777" w:rsidR="004301EC" w:rsidRDefault="004301EC" w:rsidP="002A697D">
      <w:pPr>
        <w:pStyle w:val="Akapitzlist"/>
        <w:numPr>
          <w:ilvl w:val="1"/>
          <w:numId w:val="107"/>
        </w:numPr>
      </w:pPr>
      <w:r>
        <w:t>Dokumentacja procesów ITIL  </w:t>
      </w:r>
    </w:p>
    <w:p w14:paraId="599907EB" w14:textId="77777777" w:rsidR="004301EC" w:rsidRDefault="004301EC" w:rsidP="002A697D">
      <w:pPr>
        <w:pStyle w:val="Akapitzlist"/>
        <w:numPr>
          <w:ilvl w:val="1"/>
          <w:numId w:val="107"/>
        </w:numPr>
      </w:pPr>
      <w:r>
        <w:t>Dokumentacja Service</w:t>
      </w:r>
      <w:r w:rsidR="00FE01E7">
        <w:t xml:space="preserve"> </w:t>
      </w:r>
      <w:r>
        <w:t>Desk</w:t>
      </w:r>
    </w:p>
    <w:p w14:paraId="5ED1A19A" w14:textId="77777777" w:rsidR="004301EC" w:rsidRDefault="004301EC" w:rsidP="002A697D">
      <w:pPr>
        <w:pStyle w:val="Akapitzlist"/>
        <w:numPr>
          <w:ilvl w:val="1"/>
          <w:numId w:val="107"/>
        </w:numPr>
      </w:pPr>
      <w:r>
        <w:t>Dokumentacja zarządzania dostępnością, pojemnością, zasobami</w:t>
      </w:r>
    </w:p>
    <w:p w14:paraId="2B318BFB" w14:textId="77777777" w:rsidR="004301EC" w:rsidRDefault="004301EC" w:rsidP="002A697D">
      <w:pPr>
        <w:pStyle w:val="Akapitzlist"/>
        <w:numPr>
          <w:ilvl w:val="1"/>
          <w:numId w:val="107"/>
        </w:numPr>
      </w:pPr>
      <w:r>
        <w:t>Dokumentacja zarządzania konfiguracją</w:t>
      </w:r>
    </w:p>
    <w:p w14:paraId="26D3D967" w14:textId="77777777" w:rsidR="004301EC" w:rsidRDefault="004301EC" w:rsidP="002A697D">
      <w:pPr>
        <w:pStyle w:val="Akapitzlist"/>
        <w:numPr>
          <w:ilvl w:val="1"/>
          <w:numId w:val="107"/>
        </w:numPr>
      </w:pPr>
      <w:r>
        <w:t>Dokumentacja zarządzania zmianami</w:t>
      </w:r>
    </w:p>
    <w:p w14:paraId="28480741" w14:textId="77777777" w:rsidR="004301EC" w:rsidRDefault="004301EC" w:rsidP="002A697D">
      <w:pPr>
        <w:pStyle w:val="Akapitzlist"/>
        <w:numPr>
          <w:ilvl w:val="1"/>
          <w:numId w:val="107"/>
        </w:numPr>
      </w:pPr>
      <w:r>
        <w:t>Miesięczny r</w:t>
      </w:r>
      <w:r w:rsidR="000964C3">
        <w:t xml:space="preserve">aport </w:t>
      </w:r>
      <w:r>
        <w:t>z utrzymania</w:t>
      </w:r>
    </w:p>
    <w:p w14:paraId="6E4B2359" w14:textId="77777777" w:rsidR="004301EC" w:rsidRDefault="004301EC" w:rsidP="002A697D">
      <w:pPr>
        <w:pStyle w:val="Akapitzlist"/>
        <w:numPr>
          <w:ilvl w:val="0"/>
          <w:numId w:val="107"/>
        </w:numPr>
      </w:pPr>
      <w:r>
        <w:t>D</w:t>
      </w:r>
      <w:r w:rsidR="000964C3">
        <w:t>okumentacja procesów</w:t>
      </w:r>
    </w:p>
    <w:p w14:paraId="53980C42" w14:textId="77777777" w:rsidR="004301EC" w:rsidRDefault="000964C3" w:rsidP="002A697D">
      <w:pPr>
        <w:pStyle w:val="Akapitzlist"/>
        <w:numPr>
          <w:ilvl w:val="1"/>
          <w:numId w:val="107"/>
        </w:numPr>
      </w:pPr>
      <w:r>
        <w:t>Procedury, instrukcje dot. Standardowych modeli incydentów</w:t>
      </w:r>
    </w:p>
    <w:p w14:paraId="0B1B34CB" w14:textId="77777777" w:rsidR="004301EC" w:rsidRDefault="000964C3" w:rsidP="002A697D">
      <w:pPr>
        <w:pStyle w:val="Akapitzlist"/>
        <w:numPr>
          <w:ilvl w:val="1"/>
          <w:numId w:val="107"/>
        </w:numPr>
      </w:pPr>
      <w:r>
        <w:t>Dokumentacja obejść i rozwiązań docelowych</w:t>
      </w:r>
    </w:p>
    <w:p w14:paraId="2DC50A0B" w14:textId="77777777" w:rsidR="004301EC" w:rsidRDefault="000964C3" w:rsidP="002A697D">
      <w:pPr>
        <w:pStyle w:val="Akapitzlist"/>
        <w:numPr>
          <w:ilvl w:val="1"/>
          <w:numId w:val="107"/>
        </w:numPr>
      </w:pPr>
      <w:r>
        <w:t>Rejestr inicjatyw doskonalących, usprawnień</w:t>
      </w:r>
    </w:p>
    <w:p w14:paraId="7B1F079B" w14:textId="77777777" w:rsidR="004301EC" w:rsidRDefault="000964C3" w:rsidP="002A697D">
      <w:pPr>
        <w:pStyle w:val="Akapitzlist"/>
        <w:numPr>
          <w:ilvl w:val="1"/>
          <w:numId w:val="107"/>
        </w:numPr>
      </w:pPr>
      <w:r>
        <w:t>Katalogi usług</w:t>
      </w:r>
    </w:p>
    <w:p w14:paraId="7073CDAD" w14:textId="77777777" w:rsidR="004301EC" w:rsidRDefault="000964C3" w:rsidP="002A697D">
      <w:pPr>
        <w:pStyle w:val="Akapitzlist"/>
        <w:numPr>
          <w:ilvl w:val="1"/>
          <w:numId w:val="107"/>
        </w:numPr>
      </w:pPr>
      <w:r>
        <w:t>Plan dostępności i pojemności</w:t>
      </w:r>
    </w:p>
    <w:p w14:paraId="25A6562B" w14:textId="77777777" w:rsidR="004301EC" w:rsidRDefault="000964C3" w:rsidP="002A697D">
      <w:pPr>
        <w:pStyle w:val="Akapitzlist"/>
        <w:numPr>
          <w:ilvl w:val="1"/>
          <w:numId w:val="107"/>
        </w:numPr>
      </w:pPr>
      <w:r>
        <w:t>Raporty z monitoringu dostępności i pojemności</w:t>
      </w:r>
    </w:p>
    <w:p w14:paraId="79446DE2" w14:textId="77777777" w:rsidR="004301EC" w:rsidRDefault="000964C3" w:rsidP="002A697D">
      <w:pPr>
        <w:pStyle w:val="Akapitzlist"/>
        <w:numPr>
          <w:ilvl w:val="1"/>
          <w:numId w:val="107"/>
        </w:numPr>
      </w:pPr>
      <w:r>
        <w:t>Raport trendów dostępności i pojemności usług i infrastruktury</w:t>
      </w:r>
    </w:p>
    <w:p w14:paraId="51387521" w14:textId="77777777" w:rsidR="004301EC" w:rsidRDefault="000964C3" w:rsidP="002A697D">
      <w:pPr>
        <w:pStyle w:val="Akapitzlist"/>
        <w:numPr>
          <w:ilvl w:val="1"/>
          <w:numId w:val="107"/>
        </w:numPr>
      </w:pPr>
      <w:r>
        <w:t>Dziennik administratora</w:t>
      </w:r>
    </w:p>
    <w:p w14:paraId="7DF260E8" w14:textId="77777777" w:rsidR="004301EC" w:rsidRDefault="000964C3" w:rsidP="002A697D">
      <w:pPr>
        <w:pStyle w:val="Akapitzlist"/>
        <w:numPr>
          <w:ilvl w:val="1"/>
          <w:numId w:val="107"/>
        </w:numPr>
      </w:pPr>
      <w:r>
        <w:t>Raporty dla obszaru oprogramowania standardowego</w:t>
      </w:r>
    </w:p>
    <w:p w14:paraId="567C9007" w14:textId="77777777" w:rsidR="004301EC" w:rsidRDefault="000964C3" w:rsidP="002A697D">
      <w:pPr>
        <w:pStyle w:val="Akapitzlist"/>
        <w:numPr>
          <w:ilvl w:val="1"/>
          <w:numId w:val="107"/>
        </w:numPr>
      </w:pPr>
      <w:r>
        <w:t>Plany wprowadzania i wycofywania zmian</w:t>
      </w:r>
    </w:p>
    <w:p w14:paraId="03AE3E2E" w14:textId="77777777" w:rsidR="004301EC" w:rsidRDefault="000964C3" w:rsidP="002A697D">
      <w:pPr>
        <w:pStyle w:val="Akapitzlist"/>
        <w:numPr>
          <w:ilvl w:val="1"/>
          <w:numId w:val="107"/>
        </w:numPr>
      </w:pPr>
      <w:r>
        <w:t>Dokumentacja projektów zmian</w:t>
      </w:r>
    </w:p>
    <w:p w14:paraId="4E9411D3" w14:textId="77777777" w:rsidR="004301EC" w:rsidRDefault="000964C3" w:rsidP="002A697D">
      <w:pPr>
        <w:pStyle w:val="Akapitzlist"/>
        <w:numPr>
          <w:ilvl w:val="1"/>
          <w:numId w:val="107"/>
        </w:numPr>
      </w:pPr>
      <w:r>
        <w:t>Opinie, analizy zmian</w:t>
      </w:r>
    </w:p>
    <w:p w14:paraId="217C9E73" w14:textId="77777777" w:rsidR="004301EC" w:rsidRDefault="000964C3" w:rsidP="002A697D">
      <w:pPr>
        <w:pStyle w:val="Akapitzlist"/>
        <w:numPr>
          <w:ilvl w:val="1"/>
          <w:numId w:val="107"/>
        </w:numPr>
      </w:pPr>
      <w:r>
        <w:t>Raporty, protokoły z działań w zakresie zarządzania zmianami i ich wdrażaniem</w:t>
      </w:r>
    </w:p>
    <w:p w14:paraId="44D7709A" w14:textId="77777777" w:rsidR="004301EC" w:rsidRDefault="000964C3" w:rsidP="002A697D">
      <w:pPr>
        <w:pStyle w:val="Akapitzlist"/>
        <w:numPr>
          <w:ilvl w:val="1"/>
          <w:numId w:val="107"/>
        </w:numPr>
      </w:pPr>
      <w:r>
        <w:t>Plany zarządzania konfiguracją</w:t>
      </w:r>
    </w:p>
    <w:p w14:paraId="1807A115" w14:textId="77777777" w:rsidR="004301EC" w:rsidRDefault="000964C3" w:rsidP="002A697D">
      <w:pPr>
        <w:pStyle w:val="Akapitzlist"/>
        <w:numPr>
          <w:ilvl w:val="1"/>
          <w:numId w:val="107"/>
        </w:numPr>
      </w:pPr>
      <w:r>
        <w:t>Strategia ciągłości IT</w:t>
      </w:r>
    </w:p>
    <w:p w14:paraId="77BB73FF" w14:textId="77777777" w:rsidR="004301EC" w:rsidRDefault="000964C3" w:rsidP="002A697D">
      <w:pPr>
        <w:pStyle w:val="Akapitzlist"/>
        <w:numPr>
          <w:ilvl w:val="1"/>
          <w:numId w:val="107"/>
        </w:numPr>
      </w:pPr>
      <w:r>
        <w:t>Plany ciągłości</w:t>
      </w:r>
    </w:p>
    <w:p w14:paraId="6D5E07E1" w14:textId="77777777" w:rsidR="004301EC" w:rsidRDefault="000964C3" w:rsidP="002A697D">
      <w:pPr>
        <w:pStyle w:val="Akapitzlist"/>
        <w:numPr>
          <w:ilvl w:val="1"/>
          <w:numId w:val="107"/>
        </w:numPr>
      </w:pPr>
      <w:r>
        <w:t>Raporty z testów i przeglądów planów ciągłości</w:t>
      </w:r>
    </w:p>
    <w:p w14:paraId="4B612186" w14:textId="77777777" w:rsidR="004301EC" w:rsidRDefault="000964C3" w:rsidP="002A697D">
      <w:pPr>
        <w:pStyle w:val="Akapitzlist"/>
        <w:numPr>
          <w:ilvl w:val="1"/>
          <w:numId w:val="107"/>
        </w:numPr>
      </w:pPr>
      <w:r>
        <w:t>Procedury administrowania i utrzymania</w:t>
      </w:r>
    </w:p>
    <w:p w14:paraId="684FE2FA" w14:textId="77777777" w:rsidR="004301EC" w:rsidRDefault="000964C3" w:rsidP="002A697D">
      <w:pPr>
        <w:pStyle w:val="Akapitzlist"/>
        <w:numPr>
          <w:ilvl w:val="1"/>
          <w:numId w:val="107"/>
        </w:numPr>
      </w:pPr>
      <w:r>
        <w:t>Raport, protokół z realizowanej czynności administracyjnej</w:t>
      </w:r>
    </w:p>
    <w:p w14:paraId="5BC36DBB" w14:textId="77777777" w:rsidR="004301EC" w:rsidRDefault="004301EC" w:rsidP="002A697D">
      <w:pPr>
        <w:pStyle w:val="Akapitzlist"/>
        <w:numPr>
          <w:ilvl w:val="1"/>
          <w:numId w:val="107"/>
        </w:numPr>
      </w:pPr>
      <w:r>
        <w:lastRenderedPageBreak/>
        <w:t>Koncepcja monitorowania</w:t>
      </w:r>
    </w:p>
    <w:p w14:paraId="735581C3" w14:textId="77777777" w:rsidR="004301EC" w:rsidRDefault="000964C3" w:rsidP="002A697D">
      <w:pPr>
        <w:pStyle w:val="Akapitzlist"/>
        <w:numPr>
          <w:ilvl w:val="1"/>
          <w:numId w:val="107"/>
        </w:numPr>
      </w:pPr>
      <w:r>
        <w:t>Raporty cząstkowe z monitoringu</w:t>
      </w:r>
    </w:p>
    <w:p w14:paraId="32600615" w14:textId="77777777" w:rsidR="004301EC" w:rsidRDefault="000964C3" w:rsidP="002A697D">
      <w:pPr>
        <w:pStyle w:val="Akapitzlist"/>
        <w:numPr>
          <w:ilvl w:val="1"/>
          <w:numId w:val="107"/>
        </w:numPr>
      </w:pPr>
      <w:r>
        <w:t>Polityka bezpieczeństwa</w:t>
      </w:r>
    </w:p>
    <w:p w14:paraId="28D6315E" w14:textId="77777777" w:rsidR="004301EC" w:rsidRDefault="000964C3" w:rsidP="002A697D">
      <w:pPr>
        <w:pStyle w:val="Akapitzlist"/>
        <w:numPr>
          <w:ilvl w:val="1"/>
          <w:numId w:val="107"/>
        </w:numPr>
      </w:pPr>
      <w:r>
        <w:t>Procedury i instrukcje bezpieczeństwa</w:t>
      </w:r>
    </w:p>
    <w:p w14:paraId="3C309F8B" w14:textId="77777777" w:rsidR="004301EC" w:rsidRDefault="000964C3" w:rsidP="002A697D">
      <w:pPr>
        <w:pStyle w:val="Akapitzlist"/>
        <w:numPr>
          <w:ilvl w:val="1"/>
          <w:numId w:val="107"/>
        </w:numPr>
      </w:pPr>
      <w:r>
        <w:t>Dokument analizy ryzyka dla infrastruktury IT</w:t>
      </w:r>
    </w:p>
    <w:p w14:paraId="30655A69" w14:textId="77777777" w:rsidR="004301EC" w:rsidRDefault="000964C3" w:rsidP="002A697D">
      <w:pPr>
        <w:pStyle w:val="Akapitzlist"/>
        <w:numPr>
          <w:ilvl w:val="1"/>
          <w:numId w:val="107"/>
        </w:numPr>
      </w:pPr>
      <w:r>
        <w:t>Dokumentacja konfiguracji narzędzi ITSM</w:t>
      </w:r>
    </w:p>
    <w:p w14:paraId="3B4A297D" w14:textId="77777777" w:rsidR="000964C3" w:rsidRDefault="000964C3" w:rsidP="002A697D">
      <w:pPr>
        <w:pStyle w:val="Akapitzlist"/>
        <w:numPr>
          <w:ilvl w:val="1"/>
          <w:numId w:val="107"/>
        </w:numPr>
      </w:pPr>
      <w:r>
        <w:t>Szablon procedury i instrukcji utrzymaniowej</w:t>
      </w:r>
    </w:p>
    <w:p w14:paraId="272674DB" w14:textId="77777777" w:rsidR="0077386E" w:rsidRPr="00033867" w:rsidRDefault="0018532A" w:rsidP="002A697D">
      <w:pPr>
        <w:pStyle w:val="Akapitzlist"/>
        <w:numPr>
          <w:ilvl w:val="0"/>
          <w:numId w:val="107"/>
        </w:numPr>
      </w:pPr>
      <w:r w:rsidRPr="00033867">
        <w:t>Dokumentacja do systemów:</w:t>
      </w:r>
    </w:p>
    <w:p w14:paraId="095DC43D" w14:textId="77777777" w:rsidR="000964C3" w:rsidRPr="00033867" w:rsidRDefault="000964C3" w:rsidP="002A697D">
      <w:pPr>
        <w:pStyle w:val="Akapitzlist"/>
        <w:numPr>
          <w:ilvl w:val="1"/>
          <w:numId w:val="107"/>
        </w:numPr>
      </w:pPr>
      <w:r w:rsidRPr="00033867">
        <w:t>Dokumentacja powykonawcza</w:t>
      </w:r>
    </w:p>
    <w:p w14:paraId="6D3E00FE" w14:textId="77777777" w:rsidR="0077386E" w:rsidRPr="00033867" w:rsidRDefault="0077386E" w:rsidP="002A697D">
      <w:pPr>
        <w:pStyle w:val="Akapitzlist"/>
        <w:numPr>
          <w:ilvl w:val="1"/>
          <w:numId w:val="107"/>
        </w:numPr>
      </w:pPr>
      <w:r w:rsidRPr="00033867">
        <w:t>Dokumentacja utrzymaniowa</w:t>
      </w:r>
    </w:p>
    <w:p w14:paraId="7EB9103F" w14:textId="77777777" w:rsidR="0077386E" w:rsidRPr="00033867" w:rsidRDefault="0077386E" w:rsidP="002A697D">
      <w:pPr>
        <w:pStyle w:val="Akapitzlist"/>
        <w:numPr>
          <w:ilvl w:val="0"/>
          <w:numId w:val="107"/>
        </w:numPr>
      </w:pPr>
      <w:r w:rsidRPr="00033867">
        <w:t>Dokumentacja do infrastruktury:</w:t>
      </w:r>
    </w:p>
    <w:p w14:paraId="1CB14A62" w14:textId="77777777" w:rsidR="0077386E" w:rsidRPr="00033867" w:rsidRDefault="0077386E" w:rsidP="002A697D">
      <w:pPr>
        <w:pStyle w:val="Akapitzlist"/>
        <w:numPr>
          <w:ilvl w:val="1"/>
          <w:numId w:val="107"/>
        </w:numPr>
      </w:pPr>
      <w:r w:rsidRPr="00033867">
        <w:t>Architektura rozwiązania</w:t>
      </w:r>
    </w:p>
    <w:p w14:paraId="587F5111" w14:textId="77777777" w:rsidR="0077386E" w:rsidRPr="00033867" w:rsidRDefault="0077386E" w:rsidP="002A697D">
      <w:pPr>
        <w:pStyle w:val="Akapitzlist"/>
        <w:numPr>
          <w:ilvl w:val="1"/>
          <w:numId w:val="107"/>
        </w:numPr>
      </w:pPr>
      <w:r w:rsidRPr="00033867">
        <w:t>Dokumentacja utrzymaniowa</w:t>
      </w:r>
    </w:p>
    <w:p w14:paraId="2755CD3F" w14:textId="77777777" w:rsidR="0077386E" w:rsidRPr="00033867" w:rsidRDefault="0077386E" w:rsidP="002A697D">
      <w:pPr>
        <w:pStyle w:val="Akapitzlist"/>
        <w:numPr>
          <w:ilvl w:val="1"/>
          <w:numId w:val="107"/>
        </w:numPr>
      </w:pPr>
      <w:r w:rsidRPr="00033867">
        <w:t>Dokumentacja techniczna infrastruktury</w:t>
      </w:r>
    </w:p>
    <w:p w14:paraId="21AFBC16" w14:textId="77777777" w:rsidR="0077386E" w:rsidRPr="00033867" w:rsidRDefault="0077386E" w:rsidP="002A697D">
      <w:pPr>
        <w:pStyle w:val="Akapitzlist"/>
        <w:numPr>
          <w:ilvl w:val="1"/>
          <w:numId w:val="107"/>
        </w:numPr>
      </w:pPr>
      <w:r w:rsidRPr="00033867">
        <w:t>Raport  z utrzymania</w:t>
      </w:r>
    </w:p>
    <w:p w14:paraId="6DCF556E" w14:textId="77777777" w:rsidR="0077386E" w:rsidRPr="00033867" w:rsidRDefault="0077386E" w:rsidP="002A697D">
      <w:pPr>
        <w:pStyle w:val="Akapitzlist"/>
        <w:numPr>
          <w:ilvl w:val="1"/>
          <w:numId w:val="107"/>
        </w:numPr>
      </w:pPr>
      <w:r w:rsidRPr="00033867">
        <w:t>Analiza ryzyka</w:t>
      </w:r>
    </w:p>
    <w:p w14:paraId="460D5B11" w14:textId="77777777" w:rsidR="0077386E" w:rsidRDefault="0077386E" w:rsidP="002A697D">
      <w:pPr>
        <w:pStyle w:val="Akapitzlist"/>
        <w:numPr>
          <w:ilvl w:val="1"/>
          <w:numId w:val="107"/>
        </w:numPr>
      </w:pPr>
      <w:r w:rsidRPr="00033867">
        <w:t>Instrukcje stanowiskowe</w:t>
      </w:r>
      <w:r w:rsidR="00657283">
        <w:t>.</w:t>
      </w:r>
    </w:p>
    <w:p w14:paraId="096B69A1" w14:textId="77777777" w:rsidR="000D1200" w:rsidRPr="00666FD3" w:rsidRDefault="000D1200" w:rsidP="000D1200">
      <w:pPr>
        <w:pStyle w:val="Nagwek2"/>
      </w:pPr>
      <w:bookmarkStart w:id="285" w:name="_Toc477889798"/>
      <w:r>
        <w:t xml:space="preserve">Przekazanie utrzymania </w:t>
      </w:r>
      <w:r w:rsidRPr="00666FD3">
        <w:t>infrastruktury i systemów</w:t>
      </w:r>
      <w:bookmarkEnd w:id="285"/>
    </w:p>
    <w:p w14:paraId="78BFFFC8" w14:textId="77777777" w:rsidR="000D1200" w:rsidRDefault="000D1200" w:rsidP="000D1200">
      <w:r>
        <w:t xml:space="preserve">W ostatnim etapie utrzymania Wykonawca zobowiązany będzie do przekazania usługi utrzymania.  </w:t>
      </w:r>
      <w:r w:rsidR="00167AAA">
        <w:t>W okresie 3 miesięcy przed data zakończenia</w:t>
      </w:r>
      <w:r w:rsidRPr="00E87395">
        <w:t xml:space="preserve"> </w:t>
      </w:r>
      <w:r w:rsidR="00167AAA">
        <w:t>świadczenia usługi Wykonawca przygotuje „Plan przekazania utrzymania infrastruktury”. Plan musi zostać uzgodniony i zaakceptowany przez  Zamawiającego.</w:t>
      </w:r>
    </w:p>
    <w:p w14:paraId="78C481A1" w14:textId="77777777" w:rsidR="000D1200" w:rsidRDefault="00167AAA" w:rsidP="000D1200">
      <w:r>
        <w:t>Plan przekazania utrzymania infrastruktury musi zawierać m.in. następujące informacje</w:t>
      </w:r>
      <w:r w:rsidR="000D1200">
        <w:t>:</w:t>
      </w:r>
    </w:p>
    <w:p w14:paraId="25AE05EF" w14:textId="77777777" w:rsidR="000D1200" w:rsidRDefault="006248D0" w:rsidP="002A697D">
      <w:pPr>
        <w:pStyle w:val="Akapitzlist"/>
        <w:numPr>
          <w:ilvl w:val="0"/>
          <w:numId w:val="72"/>
        </w:numPr>
      </w:pPr>
      <w:r>
        <w:t>Informacje o stanie poszczególnych warstw infrastruktury</w:t>
      </w:r>
      <w:r w:rsidR="00FB2D77">
        <w:t xml:space="preserve"> i systemów</w:t>
      </w:r>
    </w:p>
    <w:p w14:paraId="202672D3" w14:textId="77777777" w:rsidR="000D1200" w:rsidRDefault="00483DA0" w:rsidP="002A697D">
      <w:pPr>
        <w:pStyle w:val="Akapitzlist"/>
        <w:numPr>
          <w:ilvl w:val="0"/>
          <w:numId w:val="72"/>
        </w:numPr>
      </w:pPr>
      <w:r>
        <w:t>Sposób, terminy przekazania i zmiany haseł administracyjnych</w:t>
      </w:r>
      <w:r w:rsidR="00FB2D77">
        <w:t xml:space="preserve"> oraz wszystkich dostępów do infrastruktury</w:t>
      </w:r>
    </w:p>
    <w:p w14:paraId="7E0FC9B0" w14:textId="77777777" w:rsidR="000D1200" w:rsidRPr="00033867" w:rsidRDefault="00483DA0" w:rsidP="002A697D">
      <w:pPr>
        <w:pStyle w:val="Akapitzlist"/>
        <w:numPr>
          <w:ilvl w:val="0"/>
          <w:numId w:val="72"/>
        </w:numPr>
      </w:pPr>
      <w:r>
        <w:t>Harmonogram przekazania infrastruktury</w:t>
      </w:r>
    </w:p>
    <w:p w14:paraId="3EB95841" w14:textId="77777777" w:rsidR="00743D3D" w:rsidRPr="007B651B" w:rsidRDefault="00743D3D" w:rsidP="007660A1">
      <w:pPr>
        <w:pStyle w:val="Nagwek1"/>
      </w:pPr>
      <w:bookmarkStart w:id="286" w:name="_Ref462165906"/>
      <w:bookmarkStart w:id="287" w:name="_Ref462165908"/>
      <w:bookmarkStart w:id="288" w:name="_Toc477889799"/>
      <w:bookmarkEnd w:id="282"/>
      <w:r w:rsidRPr="007B651B">
        <w:lastRenderedPageBreak/>
        <w:t>Zakres prac</w:t>
      </w:r>
      <w:r>
        <w:t xml:space="preserve"> Utrzymaniowych</w:t>
      </w:r>
      <w:bookmarkEnd w:id="219"/>
      <w:bookmarkEnd w:id="286"/>
      <w:bookmarkEnd w:id="287"/>
      <w:bookmarkEnd w:id="288"/>
    </w:p>
    <w:p w14:paraId="677B7E11" w14:textId="77777777" w:rsidR="00743D3D" w:rsidRDefault="00743D3D" w:rsidP="00743D3D">
      <w:pPr>
        <w:rPr>
          <w:lang w:eastAsia="pl-PL"/>
        </w:rPr>
      </w:pPr>
      <w:r>
        <w:rPr>
          <w:lang w:eastAsia="pl-PL"/>
        </w:rPr>
        <w:t>Poniższe zadania będą realizowane z wykorzystaniem istniejących procedur utrzymaniowych i</w:t>
      </w:r>
      <w:r w:rsidR="000E5970">
        <w:rPr>
          <w:lang w:eastAsia="pl-PL"/>
        </w:rPr>
        <w:t> </w:t>
      </w:r>
      <w:r>
        <w:rPr>
          <w:lang w:eastAsia="pl-PL"/>
        </w:rPr>
        <w:t>eksploatacyjnych Zamawiającego lub procedur przygotowanych przez Wykonawcę, a</w:t>
      </w:r>
      <w:r w:rsidR="000E5970">
        <w:rPr>
          <w:lang w:eastAsia="pl-PL"/>
        </w:rPr>
        <w:t> </w:t>
      </w:r>
      <w:r>
        <w:rPr>
          <w:lang w:eastAsia="pl-PL"/>
        </w:rPr>
        <w:t>zaakceptowanych przez Zamawiającego oraz:</w:t>
      </w:r>
    </w:p>
    <w:p w14:paraId="07A044D2" w14:textId="77777777" w:rsidR="003E6CCF" w:rsidRDefault="003E6CCF" w:rsidP="002A697D">
      <w:pPr>
        <w:pStyle w:val="Akapitzlist"/>
        <w:numPr>
          <w:ilvl w:val="0"/>
          <w:numId w:val="63"/>
        </w:numPr>
        <w:rPr>
          <w:lang w:eastAsia="pl-PL"/>
        </w:rPr>
      </w:pPr>
      <w:bookmarkStart w:id="289" w:name="_Toc312408965"/>
      <w:bookmarkStart w:id="290" w:name="_Toc312409740"/>
      <w:bookmarkStart w:id="291" w:name="_Toc312930446"/>
      <w:bookmarkStart w:id="292" w:name="_Ref360617090"/>
      <w:bookmarkStart w:id="293" w:name="_Toc369855202"/>
      <w:bookmarkStart w:id="294" w:name="_Toc373131718"/>
      <w:bookmarkStart w:id="295" w:name="_Toc442944862"/>
      <w:bookmarkStart w:id="296" w:name="_Toc444170791"/>
      <w:bookmarkStart w:id="297" w:name="_Toc461002946"/>
      <w:bookmarkEnd w:id="289"/>
      <w:bookmarkEnd w:id="290"/>
      <w:r w:rsidRPr="005E484F">
        <w:rPr>
          <w:lang w:eastAsia="pl-PL"/>
        </w:rPr>
        <w:t>poprzez wdrożone, będące w posiadaniu Zamawiającego narz</w:t>
      </w:r>
      <w:r>
        <w:rPr>
          <w:lang w:eastAsia="pl-PL"/>
        </w:rPr>
        <w:t xml:space="preserve">ędzia ITSM m.in. : HP Service Manager, </w:t>
      </w:r>
      <w:r w:rsidRPr="005E484F">
        <w:rPr>
          <w:lang w:eastAsia="pl-PL"/>
        </w:rPr>
        <w:t xml:space="preserve"> HP Business Service Management, Nagio</w:t>
      </w:r>
      <w:r>
        <w:rPr>
          <w:lang w:eastAsia="pl-PL"/>
        </w:rPr>
        <w:t>s, Centreon i Nagvis, OpenAudit - do czasu wdrożenia nowych narzędzi ITSM</w:t>
      </w:r>
      <w:r w:rsidR="005A511D">
        <w:rPr>
          <w:lang w:eastAsia="pl-PL"/>
        </w:rPr>
        <w:t>;</w:t>
      </w:r>
    </w:p>
    <w:p w14:paraId="2A7CDC52" w14:textId="77777777" w:rsidR="003E6CCF" w:rsidRDefault="003E6CCF" w:rsidP="002A697D">
      <w:pPr>
        <w:pStyle w:val="Akapitzlist"/>
        <w:numPr>
          <w:ilvl w:val="0"/>
          <w:numId w:val="63"/>
        </w:numPr>
        <w:rPr>
          <w:lang w:eastAsia="pl-PL"/>
        </w:rPr>
      </w:pPr>
      <w:r>
        <w:rPr>
          <w:lang w:eastAsia="pl-PL"/>
        </w:rPr>
        <w:t>poprzez nowe narzędzia ITSM - po ich wdrożeniu</w:t>
      </w:r>
      <w:r w:rsidR="005A511D">
        <w:rPr>
          <w:lang w:eastAsia="pl-PL"/>
        </w:rPr>
        <w:t>.</w:t>
      </w:r>
    </w:p>
    <w:p w14:paraId="131CF9D4" w14:textId="77777777" w:rsidR="00743D3D" w:rsidRPr="00E1086C" w:rsidRDefault="00743D3D" w:rsidP="00D33DF3">
      <w:pPr>
        <w:pStyle w:val="Nagwek2"/>
      </w:pPr>
      <w:bookmarkStart w:id="298" w:name="_Ref462269158"/>
      <w:bookmarkStart w:id="299" w:name="_Toc477889800"/>
      <w:r w:rsidRPr="00E1086C">
        <w:t>Obszar serwisu</w:t>
      </w:r>
      <w:bookmarkEnd w:id="291"/>
      <w:bookmarkEnd w:id="292"/>
      <w:bookmarkEnd w:id="293"/>
      <w:bookmarkEnd w:id="294"/>
      <w:bookmarkEnd w:id="295"/>
      <w:bookmarkEnd w:id="296"/>
      <w:bookmarkEnd w:id="297"/>
      <w:bookmarkEnd w:id="298"/>
      <w:bookmarkEnd w:id="299"/>
    </w:p>
    <w:p w14:paraId="59A8EACB" w14:textId="77777777" w:rsidR="00743D3D" w:rsidRPr="00471713" w:rsidRDefault="00743D3D" w:rsidP="00743D3D">
      <w:pPr>
        <w:rPr>
          <w:lang w:eastAsia="pl-PL"/>
        </w:rPr>
      </w:pPr>
      <w:r>
        <w:rPr>
          <w:lang w:eastAsia="pl-PL"/>
        </w:rPr>
        <w:t>W ramach odpowiedzialności za obszar serwisu Wykonawca jest zobowiązany do realizacji kompleksowych działań związanych z identyfikacją, rejestracją, kategoryzacją, priorytetyzacją, obsługą</w:t>
      </w:r>
      <w:r w:rsidR="005A511D">
        <w:rPr>
          <w:lang w:eastAsia="pl-PL"/>
        </w:rPr>
        <w:t xml:space="preserve">, </w:t>
      </w:r>
      <w:r>
        <w:rPr>
          <w:lang w:eastAsia="pl-PL"/>
        </w:rPr>
        <w:t xml:space="preserve">rozwiązywaniem </w:t>
      </w:r>
      <w:r w:rsidR="005A511D">
        <w:rPr>
          <w:lang w:eastAsia="pl-PL"/>
        </w:rPr>
        <w:t xml:space="preserve">oraz </w:t>
      </w:r>
      <w:r>
        <w:rPr>
          <w:lang w:eastAsia="pl-PL"/>
        </w:rPr>
        <w:t>eskalacją do podmiotów właściwych dla obsługi</w:t>
      </w:r>
      <w:r w:rsidR="005A511D">
        <w:rPr>
          <w:lang w:eastAsia="pl-PL"/>
        </w:rPr>
        <w:t>,</w:t>
      </w:r>
      <w:r>
        <w:rPr>
          <w:lang w:eastAsia="pl-PL"/>
        </w:rPr>
        <w:t xml:space="preserve"> rozwiązania, dokumentowaniem rozwiązań oraz zamykaniem wszystkich zgłoszeń </w:t>
      </w:r>
      <w:r w:rsidRPr="00471713">
        <w:rPr>
          <w:lang w:eastAsia="pl-PL"/>
        </w:rPr>
        <w:t xml:space="preserve">tj. </w:t>
      </w:r>
      <w:r>
        <w:rPr>
          <w:lang w:eastAsia="pl-PL"/>
        </w:rPr>
        <w:t>zmian</w:t>
      </w:r>
      <w:r w:rsidRPr="00471713">
        <w:rPr>
          <w:lang w:eastAsia="pl-PL"/>
        </w:rPr>
        <w:t>, incydentów i</w:t>
      </w:r>
      <w:r w:rsidR="000E5970">
        <w:rPr>
          <w:lang w:eastAsia="pl-PL"/>
        </w:rPr>
        <w:t> </w:t>
      </w:r>
      <w:r w:rsidRPr="00471713">
        <w:rPr>
          <w:lang w:eastAsia="pl-PL"/>
        </w:rPr>
        <w:t>problemów. W ramach działań Wykonawca zobowiązany jest do organizacji funkcji Service-Desk, stanowiącej pierwszą linię wsparcia i diagnozy dla wszystkich zgłoszeń oraz wiodącą rolę uczestniczącą w procesach obszaru wsparcia opisanych w kolejnych podrozdziałach.</w:t>
      </w:r>
    </w:p>
    <w:p w14:paraId="4044511A" w14:textId="77777777" w:rsidR="00743D3D" w:rsidRPr="00471713" w:rsidRDefault="00743D3D" w:rsidP="001211B1">
      <w:pPr>
        <w:pStyle w:val="Nagwek3"/>
      </w:pPr>
      <w:bookmarkStart w:id="300" w:name="_Toc369855203"/>
      <w:bookmarkStart w:id="301" w:name="_Toc373131719"/>
      <w:bookmarkStart w:id="302" w:name="_Toc442944863"/>
      <w:bookmarkStart w:id="303" w:name="_Toc444170792"/>
      <w:bookmarkStart w:id="304" w:name="_Toc461002947"/>
      <w:r w:rsidRPr="00471713">
        <w:t>Funkcja Service Desk (Centrum Obsługi Użytkowników)</w:t>
      </w:r>
      <w:bookmarkEnd w:id="300"/>
      <w:bookmarkEnd w:id="301"/>
      <w:bookmarkEnd w:id="302"/>
      <w:bookmarkEnd w:id="303"/>
      <w:bookmarkEnd w:id="304"/>
    </w:p>
    <w:p w14:paraId="17E826BE" w14:textId="77777777" w:rsidR="00743D3D" w:rsidRDefault="00743D3D" w:rsidP="00743D3D">
      <w:pPr>
        <w:rPr>
          <w:lang w:eastAsia="pl-PL"/>
        </w:rPr>
      </w:pPr>
      <w:r w:rsidRPr="00471713">
        <w:rPr>
          <w:lang w:eastAsia="pl-PL"/>
        </w:rPr>
        <w:t xml:space="preserve">Funkcja Service Desk stanowi pojedynczy punkt kontaktu użytkowników </w:t>
      </w:r>
      <w:r>
        <w:rPr>
          <w:lang w:eastAsia="pl-PL"/>
        </w:rPr>
        <w:t>SIG</w:t>
      </w:r>
      <w:r w:rsidRPr="00471713">
        <w:rPr>
          <w:lang w:eastAsia="pl-PL"/>
        </w:rPr>
        <w:t xml:space="preserve"> z obszarem IT we wszystkich sprawach związanych z użytko</w:t>
      </w:r>
      <w:r>
        <w:rPr>
          <w:lang w:eastAsia="pl-PL"/>
        </w:rPr>
        <w:t>waniem usług oraz infrastruktury</w:t>
      </w:r>
      <w:r w:rsidRPr="00471713">
        <w:rPr>
          <w:lang w:eastAsia="pl-PL"/>
        </w:rPr>
        <w:t xml:space="preserve">. Service Desk jest pośrednikiem pomiędzy użytkownikami, zespołami utrzymaniowymi, wykonawcami systemów oraz wykonawcami realizującymi umowy serwisowe i asystę techniczną). Service Desk jest odpowiedzialny za przyjmowanie zgłoszeń od użytkowników i kontrolującym ich rozwiązanie. Głównym zadaniem Service Desk jest wsparcie wszystkich użytkowników </w:t>
      </w:r>
      <w:r>
        <w:rPr>
          <w:lang w:eastAsia="pl-PL"/>
        </w:rPr>
        <w:t>SIG</w:t>
      </w:r>
      <w:r w:rsidRPr="00471713">
        <w:rPr>
          <w:lang w:eastAsia="pl-PL"/>
        </w:rPr>
        <w:t xml:space="preserve"> (zarówno</w:t>
      </w:r>
      <w:r>
        <w:rPr>
          <w:lang w:eastAsia="pl-PL"/>
        </w:rPr>
        <w:t xml:space="preserve"> wewnętrznych w GUGiK i CODGIK jak i zewnętrznych – klientów GUGiK)</w:t>
      </w:r>
      <w:r w:rsidRPr="007C4310">
        <w:rPr>
          <w:lang w:eastAsia="pl-PL"/>
        </w:rPr>
        <w:t xml:space="preserve"> w zakresie rozwiązywania ich </w:t>
      </w:r>
      <w:r>
        <w:rPr>
          <w:lang w:eastAsia="pl-PL"/>
        </w:rPr>
        <w:t>zgłoszeń.</w:t>
      </w:r>
    </w:p>
    <w:p w14:paraId="402307C3" w14:textId="77777777" w:rsidR="00743D3D" w:rsidRDefault="00743D3D" w:rsidP="00743D3D">
      <w:pPr>
        <w:rPr>
          <w:lang w:eastAsia="pl-PL"/>
        </w:rPr>
      </w:pPr>
      <w:r>
        <w:rPr>
          <w:lang w:eastAsia="pl-PL"/>
        </w:rPr>
        <w:t>Do klientów GUGiK należą w szczególności:</w:t>
      </w:r>
    </w:p>
    <w:p w14:paraId="1AED9B49" w14:textId="77777777" w:rsidR="00743D3D" w:rsidRDefault="00743D3D" w:rsidP="00743D3D">
      <w:pPr>
        <w:rPr>
          <w:lang w:eastAsia="pl-PL"/>
        </w:rPr>
      </w:pPr>
      <w:r>
        <w:rPr>
          <w:lang w:eastAsia="pl-PL"/>
        </w:rPr>
        <w:t>- służby ratunkowe instytucje Państwowe, jako partnerzy korzystający z rozwiązania Geoportal, np. Policja, Państwowa Straż Pożarna, Starostwa Powiatowe, WCPR.</w:t>
      </w:r>
    </w:p>
    <w:p w14:paraId="286AF206" w14:textId="77777777" w:rsidR="00743D3D" w:rsidRDefault="00743D3D" w:rsidP="00743D3D">
      <w:pPr>
        <w:rPr>
          <w:lang w:eastAsia="pl-PL"/>
        </w:rPr>
      </w:pPr>
      <w:r>
        <w:rPr>
          <w:lang w:eastAsia="pl-PL"/>
        </w:rPr>
        <w:lastRenderedPageBreak/>
        <w:t xml:space="preserve">- pozostali użytkownicy, np. osoby prywatne, firmy korzystające z </w:t>
      </w:r>
      <w:r w:rsidR="0086482C">
        <w:rPr>
          <w:lang w:eastAsia="pl-PL"/>
        </w:rPr>
        <w:t>usług rozwiązania Geoportal</w:t>
      </w:r>
      <w:r>
        <w:rPr>
          <w:lang w:eastAsia="pl-PL"/>
        </w:rPr>
        <w:t xml:space="preserve">. </w:t>
      </w:r>
    </w:p>
    <w:p w14:paraId="29D393FE" w14:textId="77777777" w:rsidR="00743D3D" w:rsidRDefault="00772E42" w:rsidP="003E6CCF">
      <w:pPr>
        <w:spacing w:after="0"/>
        <w:rPr>
          <w:lang w:eastAsia="pl-PL"/>
        </w:rPr>
      </w:pPr>
      <w:r w:rsidRPr="00772E42">
        <w:rPr>
          <w:lang w:eastAsia="pl-PL"/>
        </w:rPr>
        <w:t>Obecna skala</w:t>
      </w:r>
      <w:r w:rsidR="00743D3D" w:rsidRPr="00772E42">
        <w:rPr>
          <w:lang w:eastAsia="pl-PL"/>
        </w:rPr>
        <w:t xml:space="preserve"> </w:t>
      </w:r>
      <w:r w:rsidR="00C10B04" w:rsidRPr="00772E42">
        <w:rPr>
          <w:lang w:eastAsia="pl-PL"/>
        </w:rPr>
        <w:t>zgłosze</w:t>
      </w:r>
      <w:r w:rsidRPr="00772E42">
        <w:rPr>
          <w:lang w:eastAsia="pl-PL"/>
        </w:rPr>
        <w:t xml:space="preserve">ń wynosi ok. </w:t>
      </w:r>
      <w:r w:rsidR="00743D3D" w:rsidRPr="00772E42">
        <w:rPr>
          <w:lang w:eastAsia="pl-PL"/>
        </w:rPr>
        <w:t xml:space="preserve">3000 </w:t>
      </w:r>
      <w:r w:rsidRPr="00772E42">
        <w:rPr>
          <w:lang w:eastAsia="pl-PL"/>
        </w:rPr>
        <w:t>zgłoszeń rocznie i ok. 2000 zmian utrzymaniowych.</w:t>
      </w:r>
    </w:p>
    <w:p w14:paraId="34E13983" w14:textId="77777777" w:rsidR="00743D3D" w:rsidRDefault="00743D3D" w:rsidP="003E6CCF">
      <w:pPr>
        <w:rPr>
          <w:lang w:eastAsia="pl-PL"/>
        </w:rPr>
      </w:pPr>
      <w:r>
        <w:rPr>
          <w:lang w:eastAsia="pl-PL"/>
        </w:rPr>
        <w:t xml:space="preserve">Zamawiający przewiduje zwiększenie liczby zgłoszeń w okresie trwania umowy o </w:t>
      </w:r>
      <w:r w:rsidRPr="00772E42">
        <w:rPr>
          <w:lang w:eastAsia="pl-PL"/>
        </w:rPr>
        <w:t>około 50%.</w:t>
      </w:r>
    </w:p>
    <w:p w14:paraId="3F681FF2" w14:textId="77777777" w:rsidR="00743D3D" w:rsidRPr="00471713" w:rsidRDefault="00743D3D" w:rsidP="003E6CCF">
      <w:pPr>
        <w:spacing w:after="0"/>
        <w:rPr>
          <w:lang w:eastAsia="pl-PL"/>
        </w:rPr>
      </w:pPr>
      <w:r w:rsidRPr="007C4310">
        <w:rPr>
          <w:lang w:eastAsia="pl-PL"/>
        </w:rPr>
        <w:t xml:space="preserve">W ramach swoich zadań Service Desk będzie zarządzać </w:t>
      </w:r>
      <w:r>
        <w:rPr>
          <w:lang w:eastAsia="pl-PL"/>
        </w:rPr>
        <w:t xml:space="preserve">zmianami, incydentami i </w:t>
      </w:r>
      <w:r w:rsidRPr="007C4310">
        <w:rPr>
          <w:lang w:eastAsia="pl-PL"/>
        </w:rPr>
        <w:t>problemami</w:t>
      </w:r>
      <w:r w:rsidRPr="00471713">
        <w:rPr>
          <w:lang w:eastAsia="pl-PL"/>
        </w:rPr>
        <w:t>.</w:t>
      </w:r>
    </w:p>
    <w:p w14:paraId="189E5A16" w14:textId="77777777" w:rsidR="00743D3D" w:rsidRPr="00471713" w:rsidRDefault="00743D3D" w:rsidP="003E6CCF">
      <w:pPr>
        <w:spacing w:before="240" w:line="240" w:lineRule="auto"/>
        <w:rPr>
          <w:lang w:eastAsia="pl-PL"/>
        </w:rPr>
      </w:pPr>
      <w:r w:rsidRPr="00471713">
        <w:rPr>
          <w:lang w:eastAsia="pl-PL"/>
        </w:rPr>
        <w:t>Do podstawowych zadań realizowanych przez Service Desk zalicza się:</w:t>
      </w:r>
    </w:p>
    <w:p w14:paraId="0DF2C94C" w14:textId="77777777" w:rsidR="00743D3D" w:rsidRPr="00471713" w:rsidRDefault="00743D3D" w:rsidP="00C216B4">
      <w:pPr>
        <w:numPr>
          <w:ilvl w:val="3"/>
          <w:numId w:val="62"/>
        </w:numPr>
        <w:tabs>
          <w:tab w:val="clear" w:pos="2880"/>
        </w:tabs>
        <w:spacing w:after="100" w:line="276" w:lineRule="auto"/>
        <w:ind w:left="660" w:hanging="330"/>
      </w:pPr>
      <w:r w:rsidRPr="00471713">
        <w:t>przyjmowanie i rejestrowanie zgłoszeń z wykorzystaniem wszystkich dostępnych kanałów komunikacji</w:t>
      </w:r>
      <w:r w:rsidR="00176001">
        <w:t>,</w:t>
      </w:r>
    </w:p>
    <w:p w14:paraId="36213124" w14:textId="77777777" w:rsidR="00743D3D" w:rsidRDefault="00743D3D" w:rsidP="00C216B4">
      <w:pPr>
        <w:numPr>
          <w:ilvl w:val="3"/>
          <w:numId w:val="62"/>
        </w:numPr>
        <w:tabs>
          <w:tab w:val="clear" w:pos="2880"/>
        </w:tabs>
        <w:spacing w:after="100" w:line="276" w:lineRule="auto"/>
        <w:ind w:left="660" w:hanging="330"/>
      </w:pPr>
      <w:r w:rsidRPr="00471713">
        <w:t xml:space="preserve">udzielanie bezpośredniego wsparcia w zakresie obsługiwanych i eksploatowanych systemów składających się </w:t>
      </w:r>
      <w:r>
        <w:t>na SIG</w:t>
      </w:r>
      <w:r w:rsidRPr="00471713">
        <w:t>, poprzez</w:t>
      </w:r>
      <w:r>
        <w:t xml:space="preserve"> obsługę zgłoszeń,</w:t>
      </w:r>
    </w:p>
    <w:p w14:paraId="32670553" w14:textId="77777777" w:rsidR="00743D3D" w:rsidRDefault="00743D3D" w:rsidP="00C216B4">
      <w:pPr>
        <w:numPr>
          <w:ilvl w:val="3"/>
          <w:numId w:val="62"/>
        </w:numPr>
        <w:tabs>
          <w:tab w:val="clear" w:pos="2880"/>
        </w:tabs>
        <w:spacing w:after="100" w:line="276" w:lineRule="auto"/>
        <w:ind w:left="660" w:hanging="330"/>
      </w:pPr>
      <w:r w:rsidRPr="007C4310">
        <w:t>kierowanie zgłoszeń do odpowiednich zespołów merytorycznych złożonych z pracowników GUGiK, CODGiK</w:t>
      </w:r>
      <w:r>
        <w:t>,</w:t>
      </w:r>
      <w:r w:rsidRPr="007C4310">
        <w:t xml:space="preserve"> pracowników Wykonawcy</w:t>
      </w:r>
      <w:r>
        <w:t xml:space="preserve"> oraz podmiotów trzecich,</w:t>
      </w:r>
    </w:p>
    <w:p w14:paraId="3544136D" w14:textId="77777777" w:rsidR="00743D3D" w:rsidRDefault="00743D3D" w:rsidP="00C216B4">
      <w:pPr>
        <w:numPr>
          <w:ilvl w:val="3"/>
          <w:numId w:val="62"/>
        </w:numPr>
        <w:tabs>
          <w:tab w:val="clear" w:pos="2880"/>
        </w:tabs>
        <w:spacing w:after="100" w:line="276" w:lineRule="auto"/>
        <w:ind w:left="660" w:hanging="330"/>
      </w:pPr>
      <w:r>
        <w:t>rozwiązywanie zgłoszeń pozostających w kompetencjach Service Desk,</w:t>
      </w:r>
    </w:p>
    <w:p w14:paraId="0FAA0103" w14:textId="77777777" w:rsidR="00743D3D" w:rsidRDefault="00743D3D" w:rsidP="00C216B4">
      <w:pPr>
        <w:numPr>
          <w:ilvl w:val="3"/>
          <w:numId w:val="62"/>
        </w:numPr>
        <w:tabs>
          <w:tab w:val="clear" w:pos="2880"/>
        </w:tabs>
        <w:spacing w:after="100" w:line="276" w:lineRule="auto"/>
        <w:ind w:left="660" w:hanging="330"/>
      </w:pPr>
      <w:r>
        <w:t>koordynacja procesu zamykania zgłoszeń,</w:t>
      </w:r>
    </w:p>
    <w:p w14:paraId="07F57D5A" w14:textId="77777777" w:rsidR="00743D3D" w:rsidRDefault="00743D3D" w:rsidP="00C216B4">
      <w:pPr>
        <w:numPr>
          <w:ilvl w:val="3"/>
          <w:numId w:val="62"/>
        </w:numPr>
        <w:tabs>
          <w:tab w:val="clear" w:pos="2880"/>
        </w:tabs>
        <w:spacing w:after="100" w:line="276" w:lineRule="auto"/>
        <w:ind w:left="660" w:hanging="330"/>
      </w:pPr>
      <w:r w:rsidRPr="007C4310">
        <w:t xml:space="preserve">monitorowanie postępów prac nad </w:t>
      </w:r>
      <w:r>
        <w:t xml:space="preserve">zmianami, </w:t>
      </w:r>
      <w:r w:rsidRPr="007C4310">
        <w:t>incydentami</w:t>
      </w:r>
      <w:r>
        <w:t xml:space="preserve"> i problemami,</w:t>
      </w:r>
      <w:r w:rsidRPr="007C4310">
        <w:t xml:space="preserve"> a także eskalacja zgodnie z ustalonymi poziomami świadczenia usług,</w:t>
      </w:r>
    </w:p>
    <w:p w14:paraId="6FD68E14" w14:textId="77777777" w:rsidR="00743D3D" w:rsidRDefault="00743D3D" w:rsidP="00C216B4">
      <w:pPr>
        <w:numPr>
          <w:ilvl w:val="3"/>
          <w:numId w:val="62"/>
        </w:numPr>
        <w:tabs>
          <w:tab w:val="clear" w:pos="2880"/>
        </w:tabs>
        <w:spacing w:after="100" w:line="276" w:lineRule="auto"/>
        <w:ind w:left="660" w:hanging="330"/>
      </w:pPr>
      <w:r w:rsidRPr="007C4310">
        <w:t>przygotowywanie wytycznych i zaleceń dla</w:t>
      </w:r>
      <w:r>
        <w:t xml:space="preserve"> kolejnych linii wsparcia</w:t>
      </w:r>
      <w:r w:rsidRPr="007C4310">
        <w:t>,</w:t>
      </w:r>
    </w:p>
    <w:p w14:paraId="151591CD" w14:textId="77777777" w:rsidR="00743D3D" w:rsidRDefault="00743D3D" w:rsidP="00C216B4">
      <w:pPr>
        <w:numPr>
          <w:ilvl w:val="3"/>
          <w:numId w:val="62"/>
        </w:numPr>
        <w:tabs>
          <w:tab w:val="clear" w:pos="2880"/>
        </w:tabs>
        <w:spacing w:after="100" w:line="276" w:lineRule="auto"/>
        <w:ind w:left="660" w:hanging="330"/>
      </w:pPr>
      <w:r>
        <w:t xml:space="preserve">koordynacja i </w:t>
      </w:r>
      <w:r w:rsidRPr="007C4310">
        <w:t xml:space="preserve">przygotowywanie raportów </w:t>
      </w:r>
      <w:r>
        <w:t>miesięcznych oraz raportów na żądanie</w:t>
      </w:r>
      <w:r w:rsidRPr="007C4310">
        <w:t>,</w:t>
      </w:r>
    </w:p>
    <w:p w14:paraId="778714C0" w14:textId="77777777" w:rsidR="00743D3D" w:rsidRDefault="00743D3D" w:rsidP="00C216B4">
      <w:pPr>
        <w:numPr>
          <w:ilvl w:val="3"/>
          <w:numId w:val="62"/>
        </w:numPr>
        <w:tabs>
          <w:tab w:val="clear" w:pos="2880"/>
        </w:tabs>
        <w:spacing w:after="100" w:line="276" w:lineRule="auto"/>
        <w:ind w:left="660" w:hanging="330"/>
      </w:pPr>
      <w:r>
        <w:t>aktualizacja</w:t>
      </w:r>
      <w:r w:rsidRPr="007C4310">
        <w:t xml:space="preserve"> dokumentacji (procedur, sprawozdań, raportó</w:t>
      </w:r>
      <w:r>
        <w:t>w oraz analiz) w ramach obszaru, w</w:t>
      </w:r>
      <w:r w:rsidR="000E5970">
        <w:t> </w:t>
      </w:r>
      <w:r>
        <w:t xml:space="preserve">tym uzupełnianie Bazy </w:t>
      </w:r>
      <w:r w:rsidRPr="00471713">
        <w:t>Wiedzy</w:t>
      </w:r>
      <w:r>
        <w:t>,</w:t>
      </w:r>
      <w:r w:rsidRPr="00471713">
        <w:t xml:space="preserve"> Bazy Konfiguracji</w:t>
      </w:r>
      <w:r>
        <w:t>, Katalogu Usług Infrastrukturalnych oraz Katalogu Usług Biznesowych,</w:t>
      </w:r>
    </w:p>
    <w:p w14:paraId="1433FB32" w14:textId="77777777" w:rsidR="00743D3D" w:rsidRPr="003E6CCF" w:rsidRDefault="00743D3D" w:rsidP="00C216B4">
      <w:pPr>
        <w:numPr>
          <w:ilvl w:val="3"/>
          <w:numId w:val="62"/>
        </w:numPr>
        <w:tabs>
          <w:tab w:val="clear" w:pos="2880"/>
        </w:tabs>
        <w:spacing w:after="100" w:line="276" w:lineRule="auto"/>
        <w:ind w:left="660" w:hanging="330"/>
      </w:pPr>
      <w:r w:rsidRPr="003E6CCF">
        <w:t xml:space="preserve">monitorowanie parametrów usług świadczonych przez SIG, w przypadku niedotrzymania parametrów usług zgłaszanie incydentów. Wykonawca jest zobowiązany zgłaszać incydenty zgodnie z parametrami dla Czasu reakcji na incydent określonymi w poz. 1 tabeli </w:t>
      </w:r>
      <w:r w:rsidR="00E042D9">
        <w:fldChar w:fldCharType="begin"/>
      </w:r>
      <w:r w:rsidR="00E042D9">
        <w:instrText xml:space="preserve"> REF _Ref462255679 \h  \* MERGEFORMAT </w:instrText>
      </w:r>
      <w:r w:rsidR="00E042D9">
        <w:fldChar w:fldCharType="separate"/>
      </w:r>
      <w:r w:rsidR="00327B9E" w:rsidRPr="00D5057C">
        <w:rPr>
          <w:noProof/>
        </w:rPr>
        <w:t>Tabela</w:t>
      </w:r>
      <w:r w:rsidR="00327B9E" w:rsidRPr="00D5057C">
        <w:t xml:space="preserve"> </w:t>
      </w:r>
      <w:r w:rsidR="00327B9E">
        <w:rPr>
          <w:noProof/>
        </w:rPr>
        <w:t>16</w:t>
      </w:r>
      <w:r w:rsidR="00E042D9">
        <w:fldChar w:fldCharType="end"/>
      </w:r>
      <w:r w:rsidR="003E6CCF" w:rsidRPr="003E6CCF">
        <w:t xml:space="preserve"> </w:t>
      </w:r>
      <w:r w:rsidRPr="003E6CCF">
        <w:t>w</w:t>
      </w:r>
      <w:r w:rsidR="000E5970">
        <w:t> </w:t>
      </w:r>
      <w:r w:rsidRPr="003E6CCF">
        <w:t xml:space="preserve">rozdziale </w:t>
      </w:r>
      <w:r w:rsidR="00E042D9">
        <w:fldChar w:fldCharType="begin"/>
      </w:r>
      <w:r w:rsidR="00E042D9">
        <w:instrText xml:space="preserve"> REF _Ref360691425 \r \h  \* MERGEFORMAT </w:instrText>
      </w:r>
      <w:r w:rsidR="00E042D9">
        <w:fldChar w:fldCharType="separate"/>
      </w:r>
      <w:r w:rsidR="00327B9E">
        <w:t>14.2.1</w:t>
      </w:r>
      <w:r w:rsidR="00E042D9">
        <w:fldChar w:fldCharType="end"/>
      </w:r>
      <w:r w:rsidR="003E6CCF" w:rsidRPr="003E6CCF">
        <w:t xml:space="preserve">. </w:t>
      </w:r>
      <w:r w:rsidR="00E042D9">
        <w:fldChar w:fldCharType="begin"/>
      </w:r>
      <w:r w:rsidR="00E042D9">
        <w:instrText xml:space="preserve"> REF _Ref360691425 \h  \* MERGEFORMAT </w:instrText>
      </w:r>
      <w:r w:rsidR="00E042D9">
        <w:fldChar w:fldCharType="separate"/>
      </w:r>
      <w:r w:rsidR="00327B9E" w:rsidRPr="00C60F5B">
        <w:t>Wartości parametrów</w:t>
      </w:r>
      <w:r w:rsidR="00E042D9">
        <w:fldChar w:fldCharType="end"/>
      </w:r>
      <w:r w:rsidR="003E6CCF" w:rsidRPr="003E6CCF">
        <w:t>.</w:t>
      </w:r>
    </w:p>
    <w:p w14:paraId="293860F1" w14:textId="77777777" w:rsidR="00743D3D" w:rsidRDefault="00743D3D" w:rsidP="00743D3D">
      <w:pPr>
        <w:spacing w:after="100" w:line="276" w:lineRule="auto"/>
        <w:ind w:left="330"/>
      </w:pPr>
    </w:p>
    <w:p w14:paraId="72EBC4BB" w14:textId="77777777" w:rsidR="00743D3D" w:rsidRDefault="00743D3D" w:rsidP="00743D3D">
      <w:pPr>
        <w:spacing w:after="100"/>
      </w:pPr>
      <w:bookmarkStart w:id="305" w:name="_Toc264879763"/>
      <w:bookmarkStart w:id="306" w:name="_Toc271639783"/>
      <w:r>
        <w:t>Wykonawca musi zapewnić dostępność:</w:t>
      </w:r>
    </w:p>
    <w:p w14:paraId="59E72933" w14:textId="77777777" w:rsidR="00743D3D" w:rsidRPr="004C345B" w:rsidRDefault="00743D3D" w:rsidP="002A697D">
      <w:pPr>
        <w:pStyle w:val="Akapitzlist"/>
        <w:numPr>
          <w:ilvl w:val="0"/>
          <w:numId w:val="64"/>
        </w:numPr>
        <w:spacing w:after="100" w:line="276" w:lineRule="auto"/>
      </w:pPr>
      <w:r w:rsidRPr="004C345B">
        <w:t>co najmniej 1 specjalisty pełniącego rolę Operatora Service Desk przez 7 dni w tygodniu, 24</w:t>
      </w:r>
      <w:r w:rsidR="00350F40">
        <w:t> </w:t>
      </w:r>
      <w:r w:rsidRPr="004C345B">
        <w:t>godziny na dobę,</w:t>
      </w:r>
    </w:p>
    <w:p w14:paraId="14247FB1" w14:textId="77777777" w:rsidR="00743D3D" w:rsidRPr="004C345B" w:rsidRDefault="00743D3D" w:rsidP="002A697D">
      <w:pPr>
        <w:pStyle w:val="Akapitzlist"/>
        <w:numPr>
          <w:ilvl w:val="0"/>
          <w:numId w:val="64"/>
        </w:numPr>
        <w:spacing w:after="100" w:line="276" w:lineRule="auto"/>
      </w:pPr>
      <w:r w:rsidRPr="004C345B">
        <w:t>w godzinach roboczych – co najmniej 1 specjalistę pełniącego rolę Koordynatora Service Desk.</w:t>
      </w:r>
    </w:p>
    <w:p w14:paraId="57436DEF" w14:textId="77777777" w:rsidR="00743D3D" w:rsidRPr="00E1086C" w:rsidRDefault="00743D3D" w:rsidP="00154995">
      <w:pPr>
        <w:pStyle w:val="Nagwek4"/>
      </w:pPr>
      <w:bookmarkStart w:id="307" w:name="_Toc369855204"/>
      <w:bookmarkStart w:id="308" w:name="_Toc373131720"/>
      <w:bookmarkStart w:id="309" w:name="_Toc442944864"/>
      <w:bookmarkStart w:id="310" w:name="_Toc444170793"/>
      <w:r w:rsidRPr="00742733">
        <w:lastRenderedPageBreak/>
        <w:t>Kanały komunikacji z Service Desk</w:t>
      </w:r>
      <w:bookmarkEnd w:id="305"/>
      <w:bookmarkEnd w:id="306"/>
      <w:bookmarkEnd w:id="307"/>
      <w:bookmarkEnd w:id="308"/>
      <w:bookmarkEnd w:id="309"/>
      <w:bookmarkEnd w:id="310"/>
    </w:p>
    <w:p w14:paraId="50DD5259" w14:textId="77777777" w:rsidR="00743D3D" w:rsidRPr="007C4310" w:rsidRDefault="00743D3D" w:rsidP="00743D3D">
      <w:pPr>
        <w:spacing w:after="100"/>
      </w:pPr>
      <w:r w:rsidRPr="007C4310">
        <w:t xml:space="preserve">W celu zapewnienia wysokiego poziomu obsługi zgłoszeń </w:t>
      </w:r>
      <w:r>
        <w:t xml:space="preserve">i </w:t>
      </w:r>
      <w:r w:rsidRPr="007C4310">
        <w:t>napotka</w:t>
      </w:r>
      <w:r>
        <w:t>nych błędów w funkcjonowaniu SIG</w:t>
      </w:r>
      <w:r w:rsidRPr="00471713">
        <w:t xml:space="preserve"> zgłoszenia</w:t>
      </w:r>
      <w:r w:rsidRPr="007C4310">
        <w:t xml:space="preserve"> </w:t>
      </w:r>
      <w:r>
        <w:t>są</w:t>
      </w:r>
      <w:r w:rsidRPr="007C4310">
        <w:t xml:space="preserve"> przekazywane przez użytkowników poprzez 3 kanały komunikacyjne:</w:t>
      </w:r>
    </w:p>
    <w:p w14:paraId="55AD0915" w14:textId="77777777" w:rsidR="00743D3D" w:rsidRPr="00CF54C6" w:rsidRDefault="00743D3D" w:rsidP="00C216B4">
      <w:pPr>
        <w:numPr>
          <w:ilvl w:val="0"/>
          <w:numId w:val="56"/>
        </w:numPr>
        <w:spacing w:after="100" w:line="276" w:lineRule="auto"/>
      </w:pPr>
      <w:r w:rsidRPr="00CF54C6">
        <w:t>za pośrednictwem Systemu Zgłoszeń,</w:t>
      </w:r>
    </w:p>
    <w:p w14:paraId="6A4241EB" w14:textId="77777777" w:rsidR="00743D3D" w:rsidRPr="00CF54C6" w:rsidRDefault="00743D3D" w:rsidP="00C216B4">
      <w:pPr>
        <w:numPr>
          <w:ilvl w:val="0"/>
          <w:numId w:val="56"/>
        </w:numPr>
        <w:spacing w:after="100" w:line="276" w:lineRule="auto"/>
      </w:pPr>
      <w:r w:rsidRPr="00CF54C6">
        <w:t>telefonicznie,</w:t>
      </w:r>
    </w:p>
    <w:p w14:paraId="0AE7C5AB" w14:textId="77777777" w:rsidR="00743D3D" w:rsidRPr="00CF54C6" w:rsidRDefault="00743D3D" w:rsidP="00C216B4">
      <w:pPr>
        <w:numPr>
          <w:ilvl w:val="0"/>
          <w:numId w:val="56"/>
        </w:numPr>
        <w:spacing w:line="276" w:lineRule="auto"/>
      </w:pPr>
      <w:r w:rsidRPr="00CF54C6">
        <w:t>za pośrednictwem poczty elektronicznej.</w:t>
      </w:r>
    </w:p>
    <w:p w14:paraId="7896D6CF" w14:textId="77777777" w:rsidR="00743D3D" w:rsidRPr="00621FB8" w:rsidRDefault="00743D3D" w:rsidP="001211B1">
      <w:pPr>
        <w:pStyle w:val="Nagwek3"/>
      </w:pPr>
      <w:bookmarkStart w:id="311" w:name="_Toc369855206"/>
      <w:bookmarkStart w:id="312" w:name="_Toc373131721"/>
      <w:bookmarkStart w:id="313" w:name="_Toc442944865"/>
      <w:bookmarkStart w:id="314" w:name="_Toc444170794"/>
      <w:bookmarkStart w:id="315" w:name="_Toc461002948"/>
      <w:r w:rsidRPr="00621FB8">
        <w:t>Zarządzanie realizacją wniosków o usługi</w:t>
      </w:r>
      <w:bookmarkEnd w:id="311"/>
      <w:bookmarkEnd w:id="312"/>
      <w:bookmarkEnd w:id="313"/>
      <w:bookmarkEnd w:id="314"/>
      <w:bookmarkEnd w:id="315"/>
    </w:p>
    <w:p w14:paraId="4DBBAB0D" w14:textId="77777777" w:rsidR="00743D3D" w:rsidRDefault="00743D3D" w:rsidP="00743D3D">
      <w:pPr>
        <w:rPr>
          <w:lang w:eastAsia="pl-PL"/>
        </w:rPr>
      </w:pPr>
      <w:r>
        <w:rPr>
          <w:lang w:eastAsia="pl-PL"/>
        </w:rPr>
        <w:t>Proces Zarządzania realizacją wniosków o usługi jest odpowiedzialny za zarządzanie cyklem życia dla wszystkich Wniosków o usługi</w:t>
      </w:r>
      <w:r w:rsidR="0086482C">
        <w:rPr>
          <w:lang w:eastAsia="pl-PL"/>
        </w:rPr>
        <w:t>,</w:t>
      </w:r>
      <w:r>
        <w:rPr>
          <w:lang w:eastAsia="pl-PL"/>
        </w:rPr>
        <w:t xml:space="preserve"> tj. umożliwienie użytkownikom wnioskowania o standardowe usługi i</w:t>
      </w:r>
      <w:r w:rsidR="004833CE">
        <w:rPr>
          <w:lang w:eastAsia="pl-PL"/>
        </w:rPr>
        <w:t> </w:t>
      </w:r>
      <w:r>
        <w:rPr>
          <w:lang w:eastAsia="pl-PL"/>
        </w:rPr>
        <w:t>otrzymywania tych usług. Standardowe usługi stanowią p</w:t>
      </w:r>
      <w:r w:rsidRPr="00685990">
        <w:rPr>
          <w:lang w:eastAsia="pl-PL"/>
        </w:rPr>
        <w:t>rośb</w:t>
      </w:r>
      <w:r>
        <w:rPr>
          <w:lang w:eastAsia="pl-PL"/>
        </w:rPr>
        <w:t>y</w:t>
      </w:r>
      <w:r w:rsidRPr="00685990">
        <w:rPr>
          <w:lang w:eastAsia="pl-PL"/>
        </w:rPr>
        <w:t xml:space="preserve"> użytkownik</w:t>
      </w:r>
      <w:r>
        <w:rPr>
          <w:lang w:eastAsia="pl-PL"/>
        </w:rPr>
        <w:t>ów</w:t>
      </w:r>
      <w:r w:rsidRPr="00685990">
        <w:rPr>
          <w:lang w:eastAsia="pl-PL"/>
        </w:rPr>
        <w:t xml:space="preserve"> o informacj</w:t>
      </w:r>
      <w:r w:rsidR="00F32A53">
        <w:rPr>
          <w:lang w:eastAsia="pl-PL"/>
        </w:rPr>
        <w:t>e</w:t>
      </w:r>
      <w:r w:rsidR="005E25B0">
        <w:rPr>
          <w:lang w:eastAsia="pl-PL"/>
        </w:rPr>
        <w:t xml:space="preserve">, </w:t>
      </w:r>
      <w:r w:rsidRPr="00685990">
        <w:rPr>
          <w:lang w:eastAsia="pl-PL"/>
        </w:rPr>
        <w:t>zmian</w:t>
      </w:r>
      <w:r>
        <w:rPr>
          <w:lang w:eastAsia="pl-PL"/>
        </w:rPr>
        <w:t xml:space="preserve">y </w:t>
      </w:r>
      <w:r w:rsidR="005E25B0" w:rsidRPr="00685990">
        <w:rPr>
          <w:lang w:eastAsia="pl-PL"/>
        </w:rPr>
        <w:t>standardow</w:t>
      </w:r>
      <w:r w:rsidR="005E25B0">
        <w:rPr>
          <w:lang w:eastAsia="pl-PL"/>
        </w:rPr>
        <w:t>e</w:t>
      </w:r>
      <w:r w:rsidR="005E25B0" w:rsidRPr="00685990">
        <w:rPr>
          <w:lang w:eastAsia="pl-PL"/>
        </w:rPr>
        <w:t xml:space="preserve"> </w:t>
      </w:r>
      <w:r>
        <w:rPr>
          <w:lang w:eastAsia="pl-PL"/>
        </w:rPr>
        <w:t xml:space="preserve">lub dostęp do </w:t>
      </w:r>
      <w:r w:rsidR="005977BA">
        <w:rPr>
          <w:lang w:eastAsia="pl-PL"/>
        </w:rPr>
        <w:t>świadczonych</w:t>
      </w:r>
      <w:r>
        <w:rPr>
          <w:lang w:eastAsia="pl-PL"/>
        </w:rPr>
        <w:t xml:space="preserve"> usług. </w:t>
      </w:r>
    </w:p>
    <w:p w14:paraId="339DE246" w14:textId="77777777" w:rsidR="00743D3D" w:rsidRDefault="005977BA" w:rsidP="00743D3D">
      <w:pPr>
        <w:rPr>
          <w:lang w:eastAsia="pl-PL"/>
        </w:rPr>
      </w:pPr>
      <w:r>
        <w:rPr>
          <w:lang w:eastAsia="pl-PL"/>
        </w:rPr>
        <w:t>W ramach procesu, W</w:t>
      </w:r>
      <w:r w:rsidR="00743D3D">
        <w:rPr>
          <w:lang w:eastAsia="pl-PL"/>
        </w:rPr>
        <w:t>ykonawca będzie odpowiedzialny za realizację następujących aktywności:</w:t>
      </w:r>
    </w:p>
    <w:p w14:paraId="4AFE5505" w14:textId="77777777" w:rsidR="00743D3D" w:rsidRDefault="00743D3D" w:rsidP="00C216B4">
      <w:pPr>
        <w:numPr>
          <w:ilvl w:val="0"/>
          <w:numId w:val="57"/>
        </w:numPr>
        <w:spacing w:before="60" w:after="60" w:line="276" w:lineRule="auto"/>
        <w:ind w:left="714" w:hanging="357"/>
      </w:pPr>
      <w:r>
        <w:t>Przyjmowanie i rejestrowanie wniosków o usługi.</w:t>
      </w:r>
    </w:p>
    <w:p w14:paraId="1A10867F" w14:textId="77777777" w:rsidR="00743D3D" w:rsidRDefault="00743D3D" w:rsidP="00C216B4">
      <w:pPr>
        <w:numPr>
          <w:ilvl w:val="0"/>
          <w:numId w:val="57"/>
        </w:numPr>
        <w:spacing w:before="60" w:after="60" w:line="276" w:lineRule="auto"/>
        <w:ind w:left="714" w:hanging="357"/>
      </w:pPr>
      <w:r>
        <w:t>Kategoryzacja i priorytetyzacja wniosków o usługi.</w:t>
      </w:r>
    </w:p>
    <w:p w14:paraId="07047C46" w14:textId="77777777" w:rsidR="00743D3D" w:rsidRDefault="00743D3D" w:rsidP="00C216B4">
      <w:pPr>
        <w:numPr>
          <w:ilvl w:val="0"/>
          <w:numId w:val="57"/>
        </w:numPr>
        <w:spacing w:before="60" w:after="60" w:line="276" w:lineRule="auto"/>
        <w:ind w:left="714" w:hanging="357"/>
      </w:pPr>
      <w:r>
        <w:t>Obsługa zgłoszeń</w:t>
      </w:r>
      <w:r w:rsidR="00C0529F">
        <w:t xml:space="preserve"> </w:t>
      </w:r>
      <w:r>
        <w:t>/</w:t>
      </w:r>
      <w:r w:rsidR="00C0529F">
        <w:t xml:space="preserve"> </w:t>
      </w:r>
      <w:r>
        <w:t>wniosków o usługi pozostających w kompetencjach Wykonawcy.</w:t>
      </w:r>
    </w:p>
    <w:p w14:paraId="52203D81" w14:textId="77777777" w:rsidR="00743D3D" w:rsidRDefault="00743D3D" w:rsidP="00C216B4">
      <w:pPr>
        <w:numPr>
          <w:ilvl w:val="0"/>
          <w:numId w:val="57"/>
        </w:numPr>
        <w:spacing w:before="60" w:after="60" w:line="276" w:lineRule="auto"/>
        <w:ind w:left="714" w:hanging="357"/>
      </w:pPr>
      <w:r>
        <w:t>Eskalacja / kierowanie obsługi wniosków o usługi do właściwych jednostek / podmiotów dla wniosków, które pozostają poza kompetencjami Wykonawcy.</w:t>
      </w:r>
    </w:p>
    <w:p w14:paraId="39E460EB" w14:textId="77777777" w:rsidR="00743D3D" w:rsidRDefault="00743D3D" w:rsidP="00C216B4">
      <w:pPr>
        <w:numPr>
          <w:ilvl w:val="0"/>
          <w:numId w:val="57"/>
        </w:numPr>
        <w:spacing w:before="60" w:after="60" w:line="276" w:lineRule="auto"/>
        <w:ind w:left="714" w:hanging="357"/>
      </w:pPr>
      <w:r>
        <w:rPr>
          <w:lang w:eastAsia="pl-PL"/>
        </w:rPr>
        <w:t xml:space="preserve">Wsparcie pozostałych </w:t>
      </w:r>
      <w:r>
        <w:t>jednostek / podmiotów</w:t>
      </w:r>
      <w:r>
        <w:rPr>
          <w:lang w:eastAsia="pl-PL"/>
        </w:rPr>
        <w:t xml:space="preserve"> w obsłudze wniosków o usługi w przypadku zaistnienia takiego zapotrzebowania.</w:t>
      </w:r>
    </w:p>
    <w:p w14:paraId="0966F629" w14:textId="77777777" w:rsidR="00743D3D" w:rsidRDefault="00743D3D" w:rsidP="00C216B4">
      <w:pPr>
        <w:numPr>
          <w:ilvl w:val="0"/>
          <w:numId w:val="57"/>
        </w:numPr>
        <w:spacing w:before="60" w:after="60" w:line="240" w:lineRule="auto"/>
        <w:rPr>
          <w:lang w:eastAsia="pl-PL"/>
        </w:rPr>
      </w:pPr>
      <w:r>
        <w:rPr>
          <w:lang w:eastAsia="pl-PL"/>
        </w:rPr>
        <w:t>Bieżące informowanie Zamawiającego o postępie w obsłudze wniosków o usługi oraz raportowanie ich obsługi.</w:t>
      </w:r>
    </w:p>
    <w:p w14:paraId="4DFE2DC1" w14:textId="77777777" w:rsidR="00743D3D" w:rsidRDefault="00743D3D" w:rsidP="00C216B4">
      <w:pPr>
        <w:numPr>
          <w:ilvl w:val="0"/>
          <w:numId w:val="57"/>
        </w:numPr>
        <w:spacing w:before="60" w:after="60" w:line="276" w:lineRule="auto"/>
        <w:ind w:left="714" w:hanging="357"/>
      </w:pPr>
      <w:r>
        <w:t>Potwierdzanie ze zgłaszającym możliwości zamknięcia wniosku o usługę oraz zamknięcie zgłoszenia.</w:t>
      </w:r>
    </w:p>
    <w:p w14:paraId="2B2E1B0F" w14:textId="77777777" w:rsidR="00743D3D" w:rsidRDefault="00743D3D" w:rsidP="00C216B4">
      <w:pPr>
        <w:numPr>
          <w:ilvl w:val="0"/>
          <w:numId w:val="57"/>
        </w:numPr>
        <w:spacing w:before="60" w:after="60" w:line="276" w:lineRule="auto"/>
        <w:ind w:left="714" w:hanging="357"/>
      </w:pPr>
      <w:r>
        <w:t>Dokumentowanie zgłoszeń i ich obsługi w narzędziach wspierających proces (narzędzia ITSM).</w:t>
      </w:r>
    </w:p>
    <w:p w14:paraId="22D0CF0A" w14:textId="77777777" w:rsidR="00743D3D" w:rsidRPr="00742733" w:rsidRDefault="00743D3D" w:rsidP="00743D3D">
      <w:pPr>
        <w:spacing w:after="100"/>
        <w:rPr>
          <w:b/>
          <w:color w:val="FFFFFF"/>
        </w:rPr>
      </w:pPr>
    </w:p>
    <w:p w14:paraId="3FA37C23" w14:textId="77777777" w:rsidR="00743D3D" w:rsidRDefault="00743D3D" w:rsidP="00743D3D">
      <w:pPr>
        <w:spacing w:after="100"/>
      </w:pPr>
      <w:r>
        <w:t>W ramach realizacji działań procesu Wykonawca jest zobowiązany do bieżącego utrzymania minimum następujących dokumentów</w:t>
      </w:r>
      <w:r w:rsidRPr="007C4310">
        <w:t>:</w:t>
      </w:r>
    </w:p>
    <w:p w14:paraId="2C4E2B85" w14:textId="77777777" w:rsidR="00B650A6" w:rsidRDefault="00B650A6" w:rsidP="00743D3D">
      <w:pPr>
        <w:spacing w:after="100"/>
      </w:pPr>
    </w:p>
    <w:p w14:paraId="4DE84C8E" w14:textId="77777777" w:rsidR="00B650A6" w:rsidRDefault="00B650A6" w:rsidP="00743D3D">
      <w:pPr>
        <w:spacing w:after="100"/>
      </w:pPr>
    </w:p>
    <w:p w14:paraId="7DDE2BD2" w14:textId="77777777" w:rsidR="00743D3D" w:rsidRDefault="00743D3D" w:rsidP="00743D3D">
      <w:pPr>
        <w:pStyle w:val="Legenda"/>
        <w:keepNext/>
      </w:pPr>
      <w:bookmarkStart w:id="316" w:name="_Toc371688592"/>
      <w:bookmarkStart w:id="317" w:name="_Toc373131667"/>
      <w:bookmarkStart w:id="318" w:name="_Toc442347737"/>
      <w:bookmarkStart w:id="319" w:name="_Toc444170890"/>
      <w:bookmarkStart w:id="320" w:name="_Toc477781898"/>
      <w:r w:rsidRPr="00D5057C">
        <w:lastRenderedPageBreak/>
        <w:t xml:space="preserve">Tabela </w:t>
      </w:r>
      <w:r w:rsidR="002E102A">
        <w:fldChar w:fldCharType="begin"/>
      </w:r>
      <w:r w:rsidR="00DB78ED">
        <w:instrText xml:space="preserve"> SEQ Tabela \* ARABIC </w:instrText>
      </w:r>
      <w:r w:rsidR="002E102A">
        <w:fldChar w:fldCharType="separate"/>
      </w:r>
      <w:r w:rsidR="00327B9E">
        <w:rPr>
          <w:noProof/>
        </w:rPr>
        <w:t>1</w:t>
      </w:r>
      <w:r w:rsidR="002E102A">
        <w:rPr>
          <w:noProof/>
        </w:rPr>
        <w:fldChar w:fldCharType="end"/>
      </w:r>
      <w:r>
        <w:t>.</w:t>
      </w:r>
      <w:r w:rsidRPr="00D5057C">
        <w:t xml:space="preserve"> Dokumentacja zarządzania</w:t>
      </w:r>
      <w:r w:rsidRPr="00742733">
        <w:t xml:space="preserve"> realizacją wniosków o usługi</w:t>
      </w:r>
      <w:bookmarkEnd w:id="316"/>
      <w:bookmarkEnd w:id="317"/>
      <w:bookmarkEnd w:id="318"/>
      <w:bookmarkEnd w:id="319"/>
      <w:bookmarkEnd w:id="320"/>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5"/>
        <w:gridCol w:w="1682"/>
        <w:gridCol w:w="4582"/>
        <w:gridCol w:w="2265"/>
      </w:tblGrid>
      <w:tr w:rsidR="00743D3D" w:rsidRPr="00343ECB" w14:paraId="5F717E55" w14:textId="77777777" w:rsidTr="00E71DE5">
        <w:tc>
          <w:tcPr>
            <w:tcW w:w="496" w:type="dxa"/>
            <w:shd w:val="clear" w:color="auto" w:fill="A6A6A6"/>
          </w:tcPr>
          <w:p w14:paraId="4F4400B6" w14:textId="77777777" w:rsidR="00743D3D" w:rsidRPr="00343ECB" w:rsidRDefault="00743D3D" w:rsidP="00E71DE5">
            <w:pPr>
              <w:spacing w:before="40" w:after="40"/>
              <w:rPr>
                <w:b/>
                <w:sz w:val="20"/>
              </w:rPr>
            </w:pPr>
            <w:r w:rsidRPr="00343ECB">
              <w:rPr>
                <w:b/>
                <w:sz w:val="20"/>
              </w:rPr>
              <w:t>Lp.</w:t>
            </w:r>
          </w:p>
        </w:tc>
        <w:tc>
          <w:tcPr>
            <w:tcW w:w="1701" w:type="dxa"/>
            <w:shd w:val="clear" w:color="auto" w:fill="A6A6A6"/>
          </w:tcPr>
          <w:p w14:paraId="7EDC35D5" w14:textId="77777777" w:rsidR="00743D3D" w:rsidRPr="00343ECB" w:rsidRDefault="00743D3D" w:rsidP="00E71DE5">
            <w:pPr>
              <w:spacing w:before="40" w:after="40"/>
              <w:rPr>
                <w:b/>
                <w:sz w:val="20"/>
              </w:rPr>
            </w:pPr>
            <w:r w:rsidRPr="00343ECB">
              <w:rPr>
                <w:b/>
                <w:sz w:val="20"/>
              </w:rPr>
              <w:t>Nazwa</w:t>
            </w:r>
          </w:p>
        </w:tc>
        <w:tc>
          <w:tcPr>
            <w:tcW w:w="4710" w:type="dxa"/>
            <w:shd w:val="clear" w:color="auto" w:fill="A6A6A6"/>
          </w:tcPr>
          <w:p w14:paraId="610A25E9" w14:textId="77777777" w:rsidR="00743D3D" w:rsidRPr="00343ECB" w:rsidRDefault="00743D3D" w:rsidP="00E71DE5">
            <w:pPr>
              <w:spacing w:before="40" w:after="40"/>
              <w:rPr>
                <w:b/>
                <w:sz w:val="20"/>
              </w:rPr>
            </w:pPr>
            <w:r w:rsidRPr="00343ECB">
              <w:rPr>
                <w:b/>
                <w:sz w:val="20"/>
              </w:rPr>
              <w:t>Opis / Ramowy zakres</w:t>
            </w:r>
          </w:p>
        </w:tc>
        <w:tc>
          <w:tcPr>
            <w:tcW w:w="2303" w:type="dxa"/>
            <w:shd w:val="clear" w:color="auto" w:fill="A6A6A6"/>
          </w:tcPr>
          <w:p w14:paraId="5D5D4D76" w14:textId="77777777" w:rsidR="00743D3D" w:rsidRPr="00343ECB" w:rsidRDefault="00743D3D" w:rsidP="00E71DE5">
            <w:pPr>
              <w:spacing w:before="40" w:after="40"/>
              <w:rPr>
                <w:b/>
                <w:sz w:val="20"/>
              </w:rPr>
            </w:pPr>
            <w:r w:rsidRPr="00343ECB">
              <w:rPr>
                <w:b/>
                <w:sz w:val="20"/>
              </w:rPr>
              <w:t xml:space="preserve">Terminy </w:t>
            </w:r>
            <w:r>
              <w:rPr>
                <w:b/>
                <w:sz w:val="20"/>
              </w:rPr>
              <w:t>przekazania</w:t>
            </w:r>
          </w:p>
        </w:tc>
      </w:tr>
      <w:tr w:rsidR="00743D3D" w:rsidRPr="00343ECB" w14:paraId="78C112A6" w14:textId="77777777" w:rsidTr="00E71DE5">
        <w:tc>
          <w:tcPr>
            <w:tcW w:w="496" w:type="dxa"/>
          </w:tcPr>
          <w:p w14:paraId="2008743F" w14:textId="77777777" w:rsidR="00743D3D" w:rsidRPr="00343ECB" w:rsidRDefault="00743D3D" w:rsidP="00E71DE5">
            <w:pPr>
              <w:spacing w:before="40" w:after="40"/>
              <w:rPr>
                <w:sz w:val="20"/>
              </w:rPr>
            </w:pPr>
            <w:r w:rsidRPr="00343ECB">
              <w:rPr>
                <w:sz w:val="20"/>
              </w:rPr>
              <w:t>1.</w:t>
            </w:r>
          </w:p>
        </w:tc>
        <w:tc>
          <w:tcPr>
            <w:tcW w:w="1701" w:type="dxa"/>
          </w:tcPr>
          <w:p w14:paraId="7F6067E7" w14:textId="77777777" w:rsidR="00743D3D" w:rsidRPr="00343ECB" w:rsidRDefault="00743D3D" w:rsidP="00E71DE5">
            <w:pPr>
              <w:spacing w:before="40" w:after="40"/>
              <w:rPr>
                <w:sz w:val="20"/>
              </w:rPr>
            </w:pPr>
            <w:r w:rsidRPr="00343ECB">
              <w:rPr>
                <w:sz w:val="20"/>
              </w:rPr>
              <w:t>Definicja procesu</w:t>
            </w:r>
          </w:p>
        </w:tc>
        <w:tc>
          <w:tcPr>
            <w:tcW w:w="4710" w:type="dxa"/>
          </w:tcPr>
          <w:p w14:paraId="307F1303" w14:textId="77777777" w:rsidR="00743D3D" w:rsidRPr="00343ECB" w:rsidRDefault="00743D3D" w:rsidP="00E71DE5">
            <w:pPr>
              <w:spacing w:before="40" w:after="40"/>
              <w:rPr>
                <w:sz w:val="20"/>
              </w:rPr>
            </w:pPr>
            <w:r w:rsidRPr="00343ECB">
              <w:rPr>
                <w:sz w:val="20"/>
              </w:rPr>
              <w:t>Dokument opisu procesu obejmujący co najmniej jego cel, politykę, diagram z przebiegiem, opis kroków, opis ról i odpowiedzialności (wraz z tabelą RACI), miary, produkty, kluczowe procedury i instrukcje</w:t>
            </w:r>
          </w:p>
        </w:tc>
        <w:tc>
          <w:tcPr>
            <w:tcW w:w="2303" w:type="dxa"/>
          </w:tcPr>
          <w:p w14:paraId="16092AF1" w14:textId="77777777" w:rsidR="00743D3D" w:rsidRPr="009C0E6D" w:rsidRDefault="00743D3D" w:rsidP="00DE3E7A">
            <w:pPr>
              <w:spacing w:before="40" w:after="40"/>
              <w:jc w:val="left"/>
              <w:rPr>
                <w:sz w:val="20"/>
                <w:highlight w:val="yellow"/>
              </w:rPr>
            </w:pPr>
            <w:r w:rsidRPr="00CF54C6">
              <w:rPr>
                <w:sz w:val="20"/>
              </w:rPr>
              <w:t>Inicjalnie wraz z</w:t>
            </w:r>
            <w:r w:rsidR="00350F40">
              <w:rPr>
                <w:sz w:val="20"/>
              </w:rPr>
              <w:t> </w:t>
            </w:r>
            <w:r w:rsidRPr="00CF54C6">
              <w:rPr>
                <w:sz w:val="20"/>
              </w:rPr>
              <w:t>raportem za 1-wszy m-c utrzymania oraz każdorazowo w terminie 14 dni od modyfikacji</w:t>
            </w:r>
          </w:p>
        </w:tc>
      </w:tr>
      <w:tr w:rsidR="00743D3D" w:rsidRPr="00343ECB" w14:paraId="4122B83B" w14:textId="77777777" w:rsidTr="00E71DE5">
        <w:tc>
          <w:tcPr>
            <w:tcW w:w="496" w:type="dxa"/>
          </w:tcPr>
          <w:p w14:paraId="21F565DD" w14:textId="77777777" w:rsidR="00743D3D" w:rsidRPr="00343ECB" w:rsidRDefault="00743D3D" w:rsidP="00E71DE5">
            <w:pPr>
              <w:spacing w:before="40" w:after="40"/>
              <w:rPr>
                <w:sz w:val="20"/>
              </w:rPr>
            </w:pPr>
            <w:r w:rsidRPr="00343ECB">
              <w:rPr>
                <w:sz w:val="20"/>
              </w:rPr>
              <w:t>2.</w:t>
            </w:r>
          </w:p>
        </w:tc>
        <w:tc>
          <w:tcPr>
            <w:tcW w:w="1701" w:type="dxa"/>
          </w:tcPr>
          <w:p w14:paraId="5E5196FD" w14:textId="77777777" w:rsidR="00743D3D" w:rsidRPr="00343ECB" w:rsidRDefault="00743D3D" w:rsidP="00DE3E7A">
            <w:pPr>
              <w:spacing w:before="40" w:after="40"/>
              <w:jc w:val="left"/>
              <w:rPr>
                <w:sz w:val="20"/>
              </w:rPr>
            </w:pPr>
            <w:r w:rsidRPr="00343ECB">
              <w:rPr>
                <w:sz w:val="20"/>
              </w:rPr>
              <w:t>Raport z</w:t>
            </w:r>
            <w:r w:rsidR="00350F40">
              <w:rPr>
                <w:sz w:val="20"/>
              </w:rPr>
              <w:t> </w:t>
            </w:r>
            <w:r w:rsidRPr="00343ECB">
              <w:rPr>
                <w:sz w:val="20"/>
              </w:rPr>
              <w:t>utrzymania</w:t>
            </w:r>
          </w:p>
        </w:tc>
        <w:tc>
          <w:tcPr>
            <w:tcW w:w="4710" w:type="dxa"/>
          </w:tcPr>
          <w:p w14:paraId="7B1A6197" w14:textId="77777777" w:rsidR="00743D3D" w:rsidRPr="00343ECB" w:rsidRDefault="00743D3D" w:rsidP="00E71DE5">
            <w:pPr>
              <w:spacing w:before="40" w:after="40"/>
              <w:rPr>
                <w:sz w:val="20"/>
              </w:rPr>
            </w:pPr>
            <w:r w:rsidRPr="00343ECB">
              <w:rPr>
                <w:sz w:val="20"/>
              </w:rPr>
              <w:t xml:space="preserve">Dokument cyklicznego raportu w zakresie przynależnym dla procesu, zgodnie z rozdziałem </w:t>
            </w:r>
            <w:r w:rsidR="002E102A">
              <w:rPr>
                <w:sz w:val="20"/>
                <w:highlight w:val="yellow"/>
              </w:rPr>
              <w:fldChar w:fldCharType="begin"/>
            </w:r>
            <w:r w:rsidR="00015976">
              <w:rPr>
                <w:sz w:val="20"/>
              </w:rPr>
              <w:instrText xml:space="preserve"> REF _Ref462256569 \r \h </w:instrText>
            </w:r>
            <w:r w:rsidR="002E102A">
              <w:rPr>
                <w:sz w:val="20"/>
                <w:highlight w:val="yellow"/>
              </w:rPr>
            </w:r>
            <w:r w:rsidR="002E102A">
              <w:rPr>
                <w:sz w:val="20"/>
                <w:highlight w:val="yellow"/>
              </w:rPr>
              <w:fldChar w:fldCharType="separate"/>
            </w:r>
            <w:r w:rsidR="00327B9E">
              <w:rPr>
                <w:sz w:val="20"/>
              </w:rPr>
              <w:t>15.2</w:t>
            </w:r>
            <w:r w:rsidR="002E102A">
              <w:rPr>
                <w:sz w:val="20"/>
                <w:highlight w:val="yellow"/>
              </w:rPr>
              <w:fldChar w:fldCharType="end"/>
            </w:r>
          </w:p>
        </w:tc>
        <w:tc>
          <w:tcPr>
            <w:tcW w:w="2303" w:type="dxa"/>
          </w:tcPr>
          <w:p w14:paraId="3E1EDD75" w14:textId="77777777" w:rsidR="00743D3D" w:rsidRPr="00343ECB" w:rsidRDefault="00743D3D" w:rsidP="00E71DE5">
            <w:pPr>
              <w:spacing w:before="40" w:after="40"/>
              <w:rPr>
                <w:sz w:val="20"/>
              </w:rPr>
            </w:pPr>
            <w:r w:rsidRPr="00343ECB">
              <w:rPr>
                <w:sz w:val="20"/>
              </w:rPr>
              <w:t>Comiesięcznie, zgodnie z</w:t>
            </w:r>
            <w:r w:rsidR="00350F40">
              <w:rPr>
                <w:sz w:val="20"/>
              </w:rPr>
              <w:t> </w:t>
            </w:r>
            <w:r w:rsidRPr="00343ECB">
              <w:rPr>
                <w:sz w:val="20"/>
              </w:rPr>
              <w:t>cyklem raportowania</w:t>
            </w:r>
          </w:p>
        </w:tc>
      </w:tr>
    </w:tbl>
    <w:p w14:paraId="6C028A65" w14:textId="77777777" w:rsidR="00743D3D" w:rsidRDefault="00743D3D" w:rsidP="00743D3D">
      <w:pPr>
        <w:spacing w:after="100"/>
      </w:pPr>
      <w:r>
        <w:t>Ponadto efektem działania procesu będzie bieżące aktualizowanie informacji w narzędziach ITSM wspierających działanie procesu.</w:t>
      </w:r>
    </w:p>
    <w:p w14:paraId="3884322A" w14:textId="77777777" w:rsidR="00743D3D" w:rsidRPr="00154995" w:rsidRDefault="00743D3D" w:rsidP="00D33DF3">
      <w:pPr>
        <w:pStyle w:val="Nagwek2"/>
      </w:pPr>
      <w:bookmarkStart w:id="321" w:name="_Toc369855207"/>
      <w:bookmarkStart w:id="322" w:name="_Toc373131722"/>
      <w:bookmarkStart w:id="323" w:name="_Toc442944866"/>
      <w:bookmarkStart w:id="324" w:name="_Toc444170795"/>
      <w:bookmarkStart w:id="325" w:name="_Toc461002949"/>
      <w:bookmarkStart w:id="326" w:name="_Toc477889801"/>
      <w:r w:rsidRPr="00154995">
        <w:t>Zarządzanie Incydentami</w:t>
      </w:r>
      <w:bookmarkEnd w:id="321"/>
      <w:bookmarkEnd w:id="322"/>
      <w:bookmarkEnd w:id="323"/>
      <w:bookmarkEnd w:id="324"/>
      <w:bookmarkEnd w:id="325"/>
      <w:bookmarkEnd w:id="326"/>
    </w:p>
    <w:p w14:paraId="42853745" w14:textId="77777777" w:rsidR="00743D3D" w:rsidRDefault="00743D3D" w:rsidP="00743D3D">
      <w:pPr>
        <w:rPr>
          <w:lang w:eastAsia="pl-PL"/>
        </w:rPr>
      </w:pPr>
      <w:bookmarkStart w:id="327" w:name="OLE_LINK3"/>
      <w:bookmarkStart w:id="328" w:name="OLE_LINK4"/>
      <w:r>
        <w:rPr>
          <w:lang w:eastAsia="pl-PL"/>
        </w:rPr>
        <w:t>Celem procesu Zarządzania Incydentami jest minimalizowanie negatywnego wpływu przerw w</w:t>
      </w:r>
      <w:r w:rsidR="004833CE">
        <w:rPr>
          <w:lang w:eastAsia="pl-PL"/>
        </w:rPr>
        <w:t> </w:t>
      </w:r>
      <w:r>
        <w:rPr>
          <w:lang w:eastAsia="pl-PL"/>
        </w:rPr>
        <w:t>świadczeniu usług lub obniżenia jakości usług (incydentów) na działania klientów korzystających z</w:t>
      </w:r>
      <w:r w:rsidR="00350F40">
        <w:rPr>
          <w:lang w:eastAsia="pl-PL"/>
        </w:rPr>
        <w:t> </w:t>
      </w:r>
      <w:r>
        <w:rPr>
          <w:lang w:eastAsia="pl-PL"/>
        </w:rPr>
        <w:t>tych usług oraz jak najszybsze przywracanie funkcjonowania usług zachwianych przez incydenty. Ponieważ część ze zgłaszanych incydentów będzie miała swoje źródło w infrastrukturze utrzymywanej przez Wykonawcę, będzie on realizował wsparcie obsługi incydentów w obszarze, który znajduje się w</w:t>
      </w:r>
      <w:r w:rsidR="004833CE">
        <w:rPr>
          <w:lang w:eastAsia="pl-PL"/>
        </w:rPr>
        <w:t> </w:t>
      </w:r>
      <w:r>
        <w:rPr>
          <w:lang w:eastAsia="pl-PL"/>
        </w:rPr>
        <w:t>zakresie jego odpowiedzialności.</w:t>
      </w:r>
    </w:p>
    <w:p w14:paraId="0BA62CE2" w14:textId="77777777" w:rsidR="00743D3D" w:rsidRPr="002C1D63" w:rsidRDefault="00743D3D" w:rsidP="00743D3D">
      <w:pPr>
        <w:rPr>
          <w:lang w:eastAsia="pl-PL"/>
        </w:rPr>
      </w:pPr>
      <w:r>
        <w:rPr>
          <w:lang w:eastAsia="pl-PL"/>
        </w:rPr>
        <w:t>W ramach procesu, Wykonawca będzie odpowiedzialny za realizację następujących aktywności:</w:t>
      </w:r>
      <w:bookmarkEnd w:id="327"/>
      <w:bookmarkEnd w:id="328"/>
    </w:p>
    <w:p w14:paraId="01149347" w14:textId="77777777" w:rsidR="00743D3D" w:rsidRDefault="00743D3D" w:rsidP="00C216B4">
      <w:pPr>
        <w:numPr>
          <w:ilvl w:val="0"/>
          <w:numId w:val="41"/>
        </w:numPr>
        <w:spacing w:before="60" w:after="60" w:line="240" w:lineRule="auto"/>
        <w:rPr>
          <w:lang w:eastAsia="pl-PL"/>
        </w:rPr>
      </w:pPr>
      <w:r>
        <w:rPr>
          <w:lang w:eastAsia="pl-PL"/>
        </w:rPr>
        <w:t>Identyfikacja i rejestrowanie incydentów.</w:t>
      </w:r>
    </w:p>
    <w:p w14:paraId="0D62AE9D" w14:textId="77777777" w:rsidR="00743D3D" w:rsidRDefault="00743D3D" w:rsidP="00C216B4">
      <w:pPr>
        <w:numPr>
          <w:ilvl w:val="0"/>
          <w:numId w:val="41"/>
        </w:numPr>
        <w:spacing w:before="60" w:after="60" w:line="240" w:lineRule="auto"/>
        <w:rPr>
          <w:lang w:eastAsia="pl-PL"/>
        </w:rPr>
      </w:pPr>
      <w:r>
        <w:t>Kategoryzacja i priorytetyzacja incydentów.</w:t>
      </w:r>
    </w:p>
    <w:p w14:paraId="1DD169C5" w14:textId="77777777" w:rsidR="00743D3D" w:rsidRDefault="00743D3D" w:rsidP="00C216B4">
      <w:pPr>
        <w:numPr>
          <w:ilvl w:val="0"/>
          <w:numId w:val="41"/>
        </w:numPr>
        <w:spacing w:before="60" w:after="60" w:line="240" w:lineRule="auto"/>
        <w:rPr>
          <w:lang w:eastAsia="pl-PL"/>
        </w:rPr>
      </w:pPr>
      <w:r>
        <w:rPr>
          <w:lang w:eastAsia="pl-PL"/>
        </w:rPr>
        <w:t xml:space="preserve">Opracowywanie rozwiązań dla incydentów związanych z obszarem jego odpowiedzialności. </w:t>
      </w:r>
    </w:p>
    <w:p w14:paraId="05D37A68" w14:textId="77777777" w:rsidR="00743D3D" w:rsidRDefault="00743D3D" w:rsidP="00C216B4">
      <w:pPr>
        <w:numPr>
          <w:ilvl w:val="0"/>
          <w:numId w:val="41"/>
        </w:numPr>
        <w:spacing w:before="60" w:after="60" w:line="240" w:lineRule="auto"/>
        <w:rPr>
          <w:lang w:eastAsia="pl-PL"/>
        </w:rPr>
      </w:pPr>
      <w:r>
        <w:rPr>
          <w:lang w:eastAsia="pl-PL"/>
        </w:rPr>
        <w:t>Eskalowanie obsługi incydentów do pozostałych linii wsparcia dla incydentów dotyczących obszarów systemu pozostających poza bezpośrednią kontrolą Wykonawcy.</w:t>
      </w:r>
    </w:p>
    <w:p w14:paraId="1D0B9CB8" w14:textId="77777777" w:rsidR="00743D3D" w:rsidRDefault="00743D3D" w:rsidP="00C216B4">
      <w:pPr>
        <w:numPr>
          <w:ilvl w:val="0"/>
          <w:numId w:val="41"/>
        </w:numPr>
        <w:spacing w:before="60" w:after="60" w:line="240" w:lineRule="auto"/>
        <w:rPr>
          <w:lang w:eastAsia="pl-PL"/>
        </w:rPr>
      </w:pPr>
      <w:r>
        <w:rPr>
          <w:lang w:eastAsia="pl-PL"/>
        </w:rPr>
        <w:t>Wsparcie pozostałych linii wsparcia w badaniu i diagnozie incydentów dotyczących infrastruktury.</w:t>
      </w:r>
    </w:p>
    <w:p w14:paraId="61881220" w14:textId="77777777" w:rsidR="00743D3D" w:rsidRDefault="00743D3D" w:rsidP="00C216B4">
      <w:pPr>
        <w:numPr>
          <w:ilvl w:val="0"/>
          <w:numId w:val="41"/>
        </w:numPr>
        <w:spacing w:before="60" w:after="60" w:line="240" w:lineRule="auto"/>
        <w:rPr>
          <w:lang w:eastAsia="pl-PL"/>
        </w:rPr>
      </w:pPr>
      <w:r>
        <w:rPr>
          <w:lang w:eastAsia="pl-PL"/>
        </w:rPr>
        <w:t xml:space="preserve">Dokumentowanie opracowywanych rozwiązań dla incydentów oraz ich obsługi </w:t>
      </w:r>
      <w:r>
        <w:t>w narzędziach wspierających proces (narzędzia ITSM).</w:t>
      </w:r>
    </w:p>
    <w:p w14:paraId="3C2C3E90" w14:textId="77777777" w:rsidR="00743D3D" w:rsidRDefault="00743D3D" w:rsidP="00C216B4">
      <w:pPr>
        <w:numPr>
          <w:ilvl w:val="0"/>
          <w:numId w:val="41"/>
        </w:numPr>
        <w:spacing w:before="60" w:after="60" w:line="240" w:lineRule="auto"/>
        <w:rPr>
          <w:lang w:eastAsia="pl-PL"/>
        </w:rPr>
      </w:pPr>
      <w:r>
        <w:rPr>
          <w:lang w:eastAsia="pl-PL"/>
        </w:rPr>
        <w:t xml:space="preserve">Opracowywania standardowych modeli obsługi incydentów dla </w:t>
      </w:r>
      <w:r w:rsidR="00C711DA">
        <w:rPr>
          <w:lang w:eastAsia="pl-PL"/>
        </w:rPr>
        <w:t>incydentów</w:t>
      </w:r>
      <w:r w:rsidR="00CA2EAC">
        <w:rPr>
          <w:lang w:eastAsia="pl-PL"/>
        </w:rPr>
        <w:t>,</w:t>
      </w:r>
      <w:r w:rsidR="00C711DA">
        <w:rPr>
          <w:lang w:eastAsia="pl-PL"/>
        </w:rPr>
        <w:t xml:space="preserve"> </w:t>
      </w:r>
      <w:r>
        <w:rPr>
          <w:lang w:eastAsia="pl-PL"/>
        </w:rPr>
        <w:t>które wystąpiły minimum 3 razy.</w:t>
      </w:r>
    </w:p>
    <w:p w14:paraId="0868EFE2" w14:textId="77777777" w:rsidR="00743D3D" w:rsidRDefault="00A2375E" w:rsidP="00C216B4">
      <w:pPr>
        <w:numPr>
          <w:ilvl w:val="0"/>
          <w:numId w:val="41"/>
        </w:numPr>
        <w:spacing w:before="60" w:after="60" w:line="240" w:lineRule="auto"/>
        <w:rPr>
          <w:lang w:eastAsia="pl-PL"/>
        </w:rPr>
      </w:pPr>
      <w:r>
        <w:rPr>
          <w:lang w:eastAsia="pl-PL"/>
        </w:rPr>
        <w:t>Rejestracja</w:t>
      </w:r>
      <w:r w:rsidR="00743D3D">
        <w:rPr>
          <w:lang w:eastAsia="pl-PL"/>
        </w:rPr>
        <w:t xml:space="preserve"> problemów w celu identyfikacji i usunięcia przyczyn wystąpienia incydentów.</w:t>
      </w:r>
    </w:p>
    <w:p w14:paraId="3CC77536" w14:textId="77777777" w:rsidR="00743D3D" w:rsidRDefault="00743D3D" w:rsidP="00C216B4">
      <w:pPr>
        <w:numPr>
          <w:ilvl w:val="0"/>
          <w:numId w:val="41"/>
        </w:numPr>
        <w:spacing w:before="60" w:after="60" w:line="240" w:lineRule="auto"/>
        <w:rPr>
          <w:lang w:eastAsia="pl-PL"/>
        </w:rPr>
      </w:pPr>
      <w:r>
        <w:rPr>
          <w:lang w:eastAsia="pl-PL"/>
        </w:rPr>
        <w:lastRenderedPageBreak/>
        <w:t>Przywracanie funkcjonalności systemu zachwianej przez incydenty poprzez wprowadzanie na środowiska testowe i produkcyjne rozwiązań dla incydentów.</w:t>
      </w:r>
    </w:p>
    <w:p w14:paraId="4AE876BA" w14:textId="77777777" w:rsidR="00743D3D" w:rsidRDefault="00743D3D" w:rsidP="00C216B4">
      <w:pPr>
        <w:numPr>
          <w:ilvl w:val="0"/>
          <w:numId w:val="41"/>
        </w:numPr>
        <w:spacing w:before="60" w:after="60" w:line="240" w:lineRule="auto"/>
        <w:rPr>
          <w:lang w:eastAsia="pl-PL"/>
        </w:rPr>
      </w:pPr>
      <w:r>
        <w:rPr>
          <w:lang w:eastAsia="pl-PL"/>
        </w:rPr>
        <w:t>Bieżące informowanie Zamawiającego o postępie w obsłudze incydentów, raportowanie obsługi incydentów.</w:t>
      </w:r>
    </w:p>
    <w:p w14:paraId="531F9CCE" w14:textId="77777777" w:rsidR="00743D3D" w:rsidRDefault="00743D3D" w:rsidP="00C216B4">
      <w:pPr>
        <w:numPr>
          <w:ilvl w:val="0"/>
          <w:numId w:val="41"/>
        </w:numPr>
        <w:spacing w:before="60" w:after="60" w:line="240" w:lineRule="auto"/>
        <w:rPr>
          <w:lang w:eastAsia="pl-PL"/>
        </w:rPr>
      </w:pPr>
      <w:r>
        <w:t>Potwierdzanie ze zgłaszającym możliwości zamknięcia incydentu oraz zamknięcia zgłoszenia.</w:t>
      </w:r>
    </w:p>
    <w:p w14:paraId="7ECF5F80" w14:textId="77777777" w:rsidR="00743D3D" w:rsidRPr="00267CB9" w:rsidRDefault="00743D3D" w:rsidP="001263A4">
      <w:pPr>
        <w:pStyle w:val="Nagwek3"/>
      </w:pPr>
      <w:bookmarkStart w:id="329" w:name="_Toc369855208"/>
      <w:bookmarkStart w:id="330" w:name="_Toc373131723"/>
      <w:bookmarkStart w:id="331" w:name="_Toc442944867"/>
      <w:bookmarkStart w:id="332" w:name="_Toc444170796"/>
      <w:r w:rsidRPr="00742733">
        <w:t>Produkty procesu</w:t>
      </w:r>
      <w:bookmarkEnd w:id="329"/>
      <w:bookmarkEnd w:id="330"/>
      <w:bookmarkEnd w:id="331"/>
      <w:bookmarkEnd w:id="332"/>
    </w:p>
    <w:p w14:paraId="748FBB71" w14:textId="77777777" w:rsidR="00743D3D" w:rsidRDefault="00743D3D" w:rsidP="00743D3D">
      <w:pPr>
        <w:spacing w:after="100"/>
      </w:pPr>
      <w:r w:rsidRPr="00267CB9">
        <w:t xml:space="preserve">W ramach realizacji działań procesu Wykonawca jest zobowiązany do </w:t>
      </w:r>
      <w:r w:rsidRPr="001B28CA">
        <w:t>bieżącego utrzymania minimum następujących dokumentów:</w:t>
      </w:r>
    </w:p>
    <w:p w14:paraId="4916C753" w14:textId="77777777" w:rsidR="00743D3D" w:rsidRDefault="00743D3D" w:rsidP="00743D3D">
      <w:pPr>
        <w:pStyle w:val="Legenda"/>
        <w:keepNext/>
      </w:pPr>
      <w:bookmarkStart w:id="333" w:name="_Toc371688593"/>
      <w:bookmarkStart w:id="334" w:name="_Toc373131668"/>
      <w:bookmarkStart w:id="335" w:name="_Toc442347738"/>
      <w:bookmarkStart w:id="336" w:name="_Toc444170891"/>
      <w:bookmarkStart w:id="337" w:name="_Toc477781899"/>
      <w:r w:rsidRPr="00D5057C">
        <w:t xml:space="preserve">Tabela </w:t>
      </w:r>
      <w:r w:rsidR="002E102A">
        <w:fldChar w:fldCharType="begin"/>
      </w:r>
      <w:r w:rsidR="00DB78ED">
        <w:instrText xml:space="preserve"> SEQ Tabela \* ARABIC </w:instrText>
      </w:r>
      <w:r w:rsidR="002E102A">
        <w:fldChar w:fldCharType="separate"/>
      </w:r>
      <w:r w:rsidR="00327B9E">
        <w:rPr>
          <w:noProof/>
        </w:rPr>
        <w:t>2</w:t>
      </w:r>
      <w:r w:rsidR="002E102A">
        <w:rPr>
          <w:noProof/>
        </w:rPr>
        <w:fldChar w:fldCharType="end"/>
      </w:r>
      <w:r>
        <w:t>.</w:t>
      </w:r>
      <w:r w:rsidRPr="00D5057C">
        <w:t xml:space="preserve"> Dokumentacja zarządzania</w:t>
      </w:r>
      <w:r w:rsidRPr="00742733">
        <w:t xml:space="preserve"> Incydentami</w:t>
      </w:r>
      <w:bookmarkEnd w:id="333"/>
      <w:bookmarkEnd w:id="334"/>
      <w:bookmarkEnd w:id="335"/>
      <w:bookmarkEnd w:id="336"/>
      <w:bookmarkEnd w:id="337"/>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4"/>
        <w:gridCol w:w="1691"/>
        <w:gridCol w:w="4576"/>
        <w:gridCol w:w="2263"/>
      </w:tblGrid>
      <w:tr w:rsidR="00743D3D" w:rsidRPr="00343ECB" w14:paraId="6052512D" w14:textId="77777777" w:rsidTr="00E71DE5">
        <w:tc>
          <w:tcPr>
            <w:tcW w:w="496" w:type="dxa"/>
            <w:shd w:val="clear" w:color="auto" w:fill="A6A6A6"/>
          </w:tcPr>
          <w:p w14:paraId="09E99CF0" w14:textId="77777777" w:rsidR="00743D3D" w:rsidRPr="00742733" w:rsidRDefault="00743D3D" w:rsidP="00E71DE5">
            <w:pPr>
              <w:spacing w:before="40" w:after="40"/>
              <w:rPr>
                <w:b/>
                <w:sz w:val="20"/>
              </w:rPr>
            </w:pPr>
            <w:r w:rsidRPr="00343ECB">
              <w:rPr>
                <w:b/>
                <w:sz w:val="20"/>
              </w:rPr>
              <w:t>Lp.</w:t>
            </w:r>
          </w:p>
        </w:tc>
        <w:tc>
          <w:tcPr>
            <w:tcW w:w="1701" w:type="dxa"/>
            <w:shd w:val="clear" w:color="auto" w:fill="A6A6A6"/>
          </w:tcPr>
          <w:p w14:paraId="6236583C" w14:textId="77777777" w:rsidR="00743D3D" w:rsidRPr="00742733" w:rsidRDefault="00743D3D" w:rsidP="00E71DE5">
            <w:pPr>
              <w:spacing w:before="40" w:after="40"/>
              <w:rPr>
                <w:b/>
                <w:sz w:val="20"/>
              </w:rPr>
            </w:pPr>
            <w:r w:rsidRPr="00343ECB">
              <w:rPr>
                <w:b/>
                <w:sz w:val="20"/>
              </w:rPr>
              <w:t>Nazwa</w:t>
            </w:r>
          </w:p>
        </w:tc>
        <w:tc>
          <w:tcPr>
            <w:tcW w:w="4710" w:type="dxa"/>
            <w:shd w:val="clear" w:color="auto" w:fill="A6A6A6"/>
          </w:tcPr>
          <w:p w14:paraId="59E3E6B6" w14:textId="77777777" w:rsidR="00743D3D" w:rsidRPr="00742733" w:rsidRDefault="00743D3D" w:rsidP="00E71DE5">
            <w:pPr>
              <w:spacing w:before="40" w:after="40"/>
              <w:rPr>
                <w:b/>
                <w:sz w:val="20"/>
              </w:rPr>
            </w:pPr>
            <w:r w:rsidRPr="00343ECB">
              <w:rPr>
                <w:b/>
                <w:sz w:val="20"/>
              </w:rPr>
              <w:t>Opis / Ramowy zakres</w:t>
            </w:r>
          </w:p>
        </w:tc>
        <w:tc>
          <w:tcPr>
            <w:tcW w:w="2303" w:type="dxa"/>
            <w:shd w:val="clear" w:color="auto" w:fill="A6A6A6"/>
          </w:tcPr>
          <w:p w14:paraId="1716CA0F" w14:textId="77777777" w:rsidR="00743D3D" w:rsidRPr="00742733" w:rsidRDefault="00743D3D" w:rsidP="00E71DE5">
            <w:pPr>
              <w:spacing w:before="40" w:after="40"/>
              <w:rPr>
                <w:b/>
                <w:sz w:val="20"/>
              </w:rPr>
            </w:pPr>
            <w:r w:rsidRPr="00343ECB">
              <w:rPr>
                <w:b/>
                <w:sz w:val="20"/>
              </w:rPr>
              <w:t xml:space="preserve">Terminy </w:t>
            </w:r>
            <w:r>
              <w:rPr>
                <w:b/>
                <w:sz w:val="20"/>
              </w:rPr>
              <w:t>przekazania</w:t>
            </w:r>
          </w:p>
        </w:tc>
      </w:tr>
      <w:tr w:rsidR="00743D3D" w:rsidRPr="00343ECB" w14:paraId="420F8F18" w14:textId="77777777" w:rsidTr="00E71DE5">
        <w:tc>
          <w:tcPr>
            <w:tcW w:w="496" w:type="dxa"/>
          </w:tcPr>
          <w:p w14:paraId="5101203C" w14:textId="77777777" w:rsidR="00743D3D" w:rsidRPr="00742733" w:rsidRDefault="00743D3D" w:rsidP="00E71DE5">
            <w:pPr>
              <w:spacing w:before="40" w:after="40"/>
              <w:rPr>
                <w:sz w:val="20"/>
              </w:rPr>
            </w:pPr>
            <w:r w:rsidRPr="00343ECB">
              <w:rPr>
                <w:sz w:val="20"/>
              </w:rPr>
              <w:t>1.</w:t>
            </w:r>
          </w:p>
        </w:tc>
        <w:tc>
          <w:tcPr>
            <w:tcW w:w="1701" w:type="dxa"/>
          </w:tcPr>
          <w:p w14:paraId="333E856C" w14:textId="77777777" w:rsidR="00743D3D" w:rsidRPr="00742733" w:rsidRDefault="00743D3D" w:rsidP="00E71DE5">
            <w:pPr>
              <w:spacing w:before="40" w:after="40"/>
              <w:rPr>
                <w:sz w:val="20"/>
              </w:rPr>
            </w:pPr>
            <w:r w:rsidRPr="00343ECB">
              <w:rPr>
                <w:sz w:val="20"/>
              </w:rPr>
              <w:t>Definicja procesu</w:t>
            </w:r>
          </w:p>
        </w:tc>
        <w:tc>
          <w:tcPr>
            <w:tcW w:w="4710" w:type="dxa"/>
          </w:tcPr>
          <w:p w14:paraId="00916218" w14:textId="77777777" w:rsidR="00743D3D" w:rsidRPr="00742733" w:rsidRDefault="00743D3D" w:rsidP="00E71DE5">
            <w:pPr>
              <w:spacing w:before="40" w:after="40"/>
              <w:rPr>
                <w:sz w:val="20"/>
              </w:rPr>
            </w:pPr>
            <w:r w:rsidRPr="00343ECB">
              <w:rPr>
                <w:sz w:val="20"/>
              </w:rPr>
              <w:t>Dokument opisu procesu obejmujący co najmniej jego cel, politykę, wyzwalacze, diagram z przebiegiem, opis kroków, opis ról i odpowiedzialności (wraz z tabelą RACI), miary, produkty, kluczowe procedury i instrukcje</w:t>
            </w:r>
          </w:p>
        </w:tc>
        <w:tc>
          <w:tcPr>
            <w:tcW w:w="2303" w:type="dxa"/>
          </w:tcPr>
          <w:p w14:paraId="646CEEBC" w14:textId="77777777" w:rsidR="00743D3D" w:rsidRPr="00742733" w:rsidRDefault="00743D3D" w:rsidP="00DE3E7A">
            <w:pPr>
              <w:spacing w:before="40" w:after="40"/>
              <w:jc w:val="left"/>
              <w:rPr>
                <w:sz w:val="20"/>
              </w:rPr>
            </w:pPr>
            <w:r>
              <w:rPr>
                <w:sz w:val="20"/>
              </w:rPr>
              <w:t>Inicjalnie wraz z</w:t>
            </w:r>
            <w:r w:rsidR="00350F40">
              <w:rPr>
                <w:sz w:val="20"/>
              </w:rPr>
              <w:t> </w:t>
            </w:r>
            <w:r>
              <w:rPr>
                <w:sz w:val="20"/>
              </w:rPr>
              <w:t xml:space="preserve">raportem za 1-wszy m-c utrzymania oraz każdorazowo </w:t>
            </w:r>
            <w:r w:rsidRPr="00343ECB">
              <w:rPr>
                <w:sz w:val="20"/>
              </w:rPr>
              <w:t>terminie 14 dni od modyfikacji</w:t>
            </w:r>
          </w:p>
        </w:tc>
      </w:tr>
      <w:tr w:rsidR="00743D3D" w:rsidRPr="00343ECB" w14:paraId="2ADC2BF0" w14:textId="77777777" w:rsidTr="00E71DE5">
        <w:tc>
          <w:tcPr>
            <w:tcW w:w="496" w:type="dxa"/>
          </w:tcPr>
          <w:p w14:paraId="69F16721" w14:textId="77777777" w:rsidR="00743D3D" w:rsidRPr="00742733" w:rsidRDefault="00743D3D" w:rsidP="00E71DE5">
            <w:pPr>
              <w:spacing w:before="40" w:after="40"/>
              <w:rPr>
                <w:sz w:val="20"/>
              </w:rPr>
            </w:pPr>
            <w:r w:rsidRPr="00343ECB">
              <w:rPr>
                <w:sz w:val="20"/>
              </w:rPr>
              <w:t>2.</w:t>
            </w:r>
          </w:p>
        </w:tc>
        <w:tc>
          <w:tcPr>
            <w:tcW w:w="1701" w:type="dxa"/>
          </w:tcPr>
          <w:p w14:paraId="6D0E4DE7" w14:textId="77777777" w:rsidR="00743D3D" w:rsidRPr="00742733" w:rsidRDefault="00743D3D" w:rsidP="00DE3E7A">
            <w:pPr>
              <w:spacing w:before="40" w:after="40"/>
              <w:jc w:val="left"/>
              <w:rPr>
                <w:sz w:val="20"/>
              </w:rPr>
            </w:pPr>
            <w:r w:rsidRPr="00343ECB">
              <w:rPr>
                <w:sz w:val="20"/>
              </w:rPr>
              <w:t>Raport z</w:t>
            </w:r>
            <w:r w:rsidR="00350F40">
              <w:rPr>
                <w:sz w:val="20"/>
              </w:rPr>
              <w:t> </w:t>
            </w:r>
            <w:r w:rsidRPr="00343ECB">
              <w:rPr>
                <w:sz w:val="20"/>
              </w:rPr>
              <w:t>utrzymania</w:t>
            </w:r>
          </w:p>
        </w:tc>
        <w:tc>
          <w:tcPr>
            <w:tcW w:w="4710" w:type="dxa"/>
          </w:tcPr>
          <w:p w14:paraId="58CF8CDB" w14:textId="77777777" w:rsidR="00743D3D" w:rsidRPr="00742733" w:rsidRDefault="00743D3D" w:rsidP="00E71DE5">
            <w:pPr>
              <w:spacing w:before="40" w:after="40"/>
              <w:rPr>
                <w:sz w:val="20"/>
              </w:rPr>
            </w:pPr>
            <w:r w:rsidRPr="00471713">
              <w:rPr>
                <w:sz w:val="20"/>
              </w:rPr>
              <w:t xml:space="preserve">Dokument cyklicznego raportu w zakresie przynależnym dla procesu, zgodnie z rozdziałem </w:t>
            </w:r>
            <w:r w:rsidR="002E102A">
              <w:rPr>
                <w:sz w:val="20"/>
                <w:highlight w:val="yellow"/>
              </w:rPr>
              <w:fldChar w:fldCharType="begin"/>
            </w:r>
            <w:r w:rsidR="00015976">
              <w:rPr>
                <w:sz w:val="20"/>
              </w:rPr>
              <w:instrText xml:space="preserve"> REF _Ref462256569 \r \h </w:instrText>
            </w:r>
            <w:r w:rsidR="002E102A">
              <w:rPr>
                <w:sz w:val="20"/>
                <w:highlight w:val="yellow"/>
              </w:rPr>
            </w:r>
            <w:r w:rsidR="002E102A">
              <w:rPr>
                <w:sz w:val="20"/>
                <w:highlight w:val="yellow"/>
              </w:rPr>
              <w:fldChar w:fldCharType="separate"/>
            </w:r>
            <w:r w:rsidR="00327B9E">
              <w:rPr>
                <w:sz w:val="20"/>
              </w:rPr>
              <w:t>15.2</w:t>
            </w:r>
            <w:r w:rsidR="002E102A">
              <w:rPr>
                <w:sz w:val="20"/>
                <w:highlight w:val="yellow"/>
              </w:rPr>
              <w:fldChar w:fldCharType="end"/>
            </w:r>
          </w:p>
        </w:tc>
        <w:tc>
          <w:tcPr>
            <w:tcW w:w="2303" w:type="dxa"/>
          </w:tcPr>
          <w:p w14:paraId="2D5B83CD" w14:textId="77777777" w:rsidR="00743D3D" w:rsidRPr="00742733" w:rsidRDefault="00743D3D" w:rsidP="00E71DE5">
            <w:pPr>
              <w:spacing w:before="40" w:after="40"/>
              <w:rPr>
                <w:sz w:val="20"/>
              </w:rPr>
            </w:pPr>
            <w:r w:rsidRPr="00471713">
              <w:rPr>
                <w:sz w:val="20"/>
              </w:rPr>
              <w:t>Comiesięcznie, zgodnie z</w:t>
            </w:r>
            <w:r w:rsidR="00350F40">
              <w:rPr>
                <w:sz w:val="20"/>
              </w:rPr>
              <w:t> </w:t>
            </w:r>
            <w:r w:rsidRPr="00471713">
              <w:rPr>
                <w:sz w:val="20"/>
              </w:rPr>
              <w:t>cyklem raportowania</w:t>
            </w:r>
          </w:p>
        </w:tc>
      </w:tr>
      <w:tr w:rsidR="00743D3D" w:rsidRPr="00343ECB" w14:paraId="03E2F9BE" w14:textId="77777777" w:rsidTr="00E71DE5">
        <w:tc>
          <w:tcPr>
            <w:tcW w:w="496" w:type="dxa"/>
          </w:tcPr>
          <w:p w14:paraId="5B8E4F35" w14:textId="77777777" w:rsidR="00743D3D" w:rsidRPr="00742733" w:rsidRDefault="00743D3D" w:rsidP="00E71DE5">
            <w:pPr>
              <w:spacing w:before="40" w:after="40"/>
              <w:rPr>
                <w:sz w:val="20"/>
              </w:rPr>
            </w:pPr>
            <w:r w:rsidRPr="00343ECB">
              <w:rPr>
                <w:sz w:val="20"/>
              </w:rPr>
              <w:t>3.</w:t>
            </w:r>
          </w:p>
        </w:tc>
        <w:tc>
          <w:tcPr>
            <w:tcW w:w="1701" w:type="dxa"/>
          </w:tcPr>
          <w:p w14:paraId="7D8186DB" w14:textId="77777777" w:rsidR="00743D3D" w:rsidRPr="00742733" w:rsidRDefault="00743D3D" w:rsidP="00DE3E7A">
            <w:pPr>
              <w:spacing w:before="40" w:after="40"/>
              <w:jc w:val="left"/>
              <w:rPr>
                <w:sz w:val="20"/>
              </w:rPr>
            </w:pPr>
            <w:r w:rsidRPr="00343ECB">
              <w:rPr>
                <w:sz w:val="20"/>
              </w:rPr>
              <w:t>Procedury / instrukcje dot. Standardowych modeli incydentów</w:t>
            </w:r>
          </w:p>
        </w:tc>
        <w:tc>
          <w:tcPr>
            <w:tcW w:w="4710" w:type="dxa"/>
          </w:tcPr>
          <w:p w14:paraId="6D1F8142" w14:textId="77777777" w:rsidR="00743D3D" w:rsidRPr="00742733" w:rsidRDefault="00743D3D" w:rsidP="00E71DE5">
            <w:pPr>
              <w:spacing w:before="40" w:after="40"/>
              <w:rPr>
                <w:sz w:val="20"/>
              </w:rPr>
            </w:pPr>
            <w:r w:rsidRPr="00471713">
              <w:rPr>
                <w:sz w:val="20"/>
              </w:rPr>
              <w:t>Dokument instrukcji / procedury obejmujący co najmniej symptomy / wyzwalacze, opis przebiegu (czynności), opis odpowiedzialności, oczekiwany efekt. Dokument będzie umieszczany w bazie wiedzy</w:t>
            </w:r>
          </w:p>
        </w:tc>
        <w:tc>
          <w:tcPr>
            <w:tcW w:w="2303" w:type="dxa"/>
          </w:tcPr>
          <w:p w14:paraId="6CAEAAFF" w14:textId="77777777" w:rsidR="00743D3D" w:rsidRPr="00742733" w:rsidRDefault="00743D3D" w:rsidP="00E71DE5">
            <w:pPr>
              <w:spacing w:before="40" w:after="40"/>
              <w:rPr>
                <w:sz w:val="20"/>
              </w:rPr>
            </w:pPr>
            <w:r w:rsidRPr="00471713">
              <w:rPr>
                <w:sz w:val="20"/>
              </w:rPr>
              <w:t>Zgodnie z tabelą w</w:t>
            </w:r>
            <w:r w:rsidR="00350F40">
              <w:rPr>
                <w:sz w:val="20"/>
              </w:rPr>
              <w:t> </w:t>
            </w:r>
            <w:r w:rsidRPr="00471713">
              <w:rPr>
                <w:sz w:val="20"/>
              </w:rPr>
              <w:t xml:space="preserve">rozdziale </w:t>
            </w:r>
            <w:r w:rsidR="00E042D9">
              <w:fldChar w:fldCharType="begin"/>
            </w:r>
            <w:r w:rsidR="00E042D9">
              <w:instrText xml:space="preserve"> REF _Ref360609676 \r \h  \* MERGEFORMAT </w:instrText>
            </w:r>
            <w:r w:rsidR="00E042D9">
              <w:fldChar w:fldCharType="separate"/>
            </w:r>
            <w:r w:rsidR="00327B9E" w:rsidRPr="00327B9E">
              <w:rPr>
                <w:sz w:val="20"/>
              </w:rPr>
              <w:t>14.2</w:t>
            </w:r>
            <w:r w:rsidR="00E042D9">
              <w:fldChar w:fldCharType="end"/>
            </w:r>
          </w:p>
        </w:tc>
      </w:tr>
    </w:tbl>
    <w:p w14:paraId="3593A04D" w14:textId="77777777" w:rsidR="00743D3D" w:rsidRDefault="00743D3D" w:rsidP="00743D3D">
      <w:pPr>
        <w:spacing w:after="100"/>
      </w:pPr>
      <w:r>
        <w:t>Ponadto efektem działania procesu będzie bieżące aktualizowanie informacji w narzędziach ITSM wspierających działanie procesu.</w:t>
      </w:r>
    </w:p>
    <w:p w14:paraId="7B797F3D" w14:textId="77777777" w:rsidR="00743D3D" w:rsidRPr="00154995" w:rsidRDefault="00743D3D" w:rsidP="00D33DF3">
      <w:pPr>
        <w:pStyle w:val="Nagwek2"/>
      </w:pPr>
      <w:bookmarkStart w:id="338" w:name="_Toc369855209"/>
      <w:bookmarkStart w:id="339" w:name="_Toc373131724"/>
      <w:bookmarkStart w:id="340" w:name="_Toc442944868"/>
      <w:bookmarkStart w:id="341" w:name="_Toc444170797"/>
      <w:bookmarkStart w:id="342" w:name="_Toc461002950"/>
      <w:bookmarkStart w:id="343" w:name="_Toc477889802"/>
      <w:r w:rsidRPr="00154995">
        <w:t>Zarządzanie Problemami</w:t>
      </w:r>
      <w:bookmarkEnd w:id="338"/>
      <w:bookmarkEnd w:id="339"/>
      <w:bookmarkEnd w:id="340"/>
      <w:bookmarkEnd w:id="341"/>
      <w:bookmarkEnd w:id="342"/>
      <w:bookmarkEnd w:id="343"/>
    </w:p>
    <w:p w14:paraId="7F133C1F" w14:textId="77777777" w:rsidR="00743D3D" w:rsidRDefault="00743D3D" w:rsidP="00743D3D">
      <w:pPr>
        <w:rPr>
          <w:lang w:eastAsia="pl-PL"/>
        </w:rPr>
      </w:pPr>
      <w:bookmarkStart w:id="344" w:name="OLE_LINK1"/>
      <w:bookmarkStart w:id="345" w:name="OLE_LINK2"/>
      <w:r>
        <w:rPr>
          <w:lang w:eastAsia="pl-PL"/>
        </w:rPr>
        <w:t xml:space="preserve">Zarządzanie problemami jest odpowiedzialne za poszukiwanie przyczyn występowania incydentów, opracowywanie rozwiązań tymczasowych i docelowych zmierzających do usuwania źródłowych przyczyn powstawania incydentów oraz proaktywne zarządzanie problemami zmierzające do redukcji liczby incydentów pojawiających się w przyszłości. </w:t>
      </w:r>
    </w:p>
    <w:p w14:paraId="1FF65FEF" w14:textId="77777777" w:rsidR="00743D3D" w:rsidRDefault="00743D3D" w:rsidP="00743D3D">
      <w:pPr>
        <w:rPr>
          <w:lang w:eastAsia="pl-PL"/>
        </w:rPr>
      </w:pPr>
      <w:r>
        <w:rPr>
          <w:lang w:eastAsia="pl-PL"/>
        </w:rPr>
        <w:lastRenderedPageBreak/>
        <w:t>W ramach swojego obszaru odpowiedzialności Wykonawca będzie realizował zadania związane z</w:t>
      </w:r>
      <w:r w:rsidR="004833CE">
        <w:rPr>
          <w:lang w:eastAsia="pl-PL"/>
        </w:rPr>
        <w:t> </w:t>
      </w:r>
      <w:r>
        <w:rPr>
          <w:lang w:eastAsia="pl-PL"/>
        </w:rPr>
        <w:t>całościową obsługą problemów dotyczących obszaru infrastrukturalnego utrzymywanych systemów.</w:t>
      </w:r>
    </w:p>
    <w:p w14:paraId="49CB123D" w14:textId="77777777" w:rsidR="00743D3D" w:rsidRDefault="00743D3D" w:rsidP="00743D3D">
      <w:pPr>
        <w:rPr>
          <w:lang w:eastAsia="pl-PL"/>
        </w:rPr>
      </w:pPr>
      <w:r>
        <w:rPr>
          <w:lang w:eastAsia="pl-PL"/>
        </w:rPr>
        <w:t>W ramach procesu Wykonawca będzie odpowiedzialny za realizację następujących aktywności:</w:t>
      </w:r>
      <w:bookmarkEnd w:id="344"/>
      <w:bookmarkEnd w:id="345"/>
    </w:p>
    <w:p w14:paraId="0E8793C4" w14:textId="77777777" w:rsidR="00743D3D" w:rsidRDefault="00743D3D" w:rsidP="00C216B4">
      <w:pPr>
        <w:numPr>
          <w:ilvl w:val="0"/>
          <w:numId w:val="40"/>
        </w:numPr>
        <w:spacing w:before="60" w:after="60" w:line="240" w:lineRule="auto"/>
        <w:rPr>
          <w:lang w:eastAsia="pl-PL"/>
        </w:rPr>
      </w:pPr>
      <w:r>
        <w:rPr>
          <w:lang w:eastAsia="pl-PL"/>
        </w:rPr>
        <w:t>Rejestrowanie zidentyfikowanych problemów w zakresie infrastruktury podlegającej jego utrzymaniu.</w:t>
      </w:r>
    </w:p>
    <w:p w14:paraId="023C855F" w14:textId="77777777" w:rsidR="00743D3D" w:rsidRDefault="00743D3D" w:rsidP="00C216B4">
      <w:pPr>
        <w:numPr>
          <w:ilvl w:val="0"/>
          <w:numId w:val="40"/>
        </w:numPr>
        <w:spacing w:before="60" w:after="60" w:line="240" w:lineRule="auto"/>
        <w:rPr>
          <w:lang w:eastAsia="pl-PL"/>
        </w:rPr>
      </w:pPr>
      <w:r>
        <w:rPr>
          <w:lang w:eastAsia="pl-PL"/>
        </w:rPr>
        <w:t>Kategoryzowanie i priorytetyzowanie problemów.</w:t>
      </w:r>
    </w:p>
    <w:p w14:paraId="66D545B5" w14:textId="77777777" w:rsidR="00743D3D" w:rsidRDefault="00743D3D" w:rsidP="00C216B4">
      <w:pPr>
        <w:numPr>
          <w:ilvl w:val="0"/>
          <w:numId w:val="40"/>
        </w:numPr>
        <w:spacing w:before="60" w:after="60" w:line="240" w:lineRule="auto"/>
        <w:rPr>
          <w:lang w:eastAsia="pl-PL"/>
        </w:rPr>
      </w:pPr>
      <w:r>
        <w:rPr>
          <w:lang w:eastAsia="pl-PL"/>
        </w:rPr>
        <w:t>Wykonywanie badania i diagnozy problemów.</w:t>
      </w:r>
    </w:p>
    <w:p w14:paraId="1EE01370" w14:textId="77777777" w:rsidR="00743D3D" w:rsidRDefault="00743D3D" w:rsidP="00C216B4">
      <w:pPr>
        <w:numPr>
          <w:ilvl w:val="0"/>
          <w:numId w:val="40"/>
        </w:numPr>
        <w:spacing w:before="60" w:after="60" w:line="240" w:lineRule="auto"/>
        <w:rPr>
          <w:lang w:eastAsia="pl-PL"/>
        </w:rPr>
      </w:pPr>
      <w:r>
        <w:rPr>
          <w:lang w:eastAsia="pl-PL"/>
        </w:rPr>
        <w:t>Dokumentowanie przyczyn źródłowych problemów.</w:t>
      </w:r>
    </w:p>
    <w:p w14:paraId="155682A3" w14:textId="77777777" w:rsidR="00743D3D" w:rsidRDefault="00743D3D" w:rsidP="00C216B4">
      <w:pPr>
        <w:numPr>
          <w:ilvl w:val="0"/>
          <w:numId w:val="40"/>
        </w:numPr>
        <w:spacing w:before="60" w:after="60" w:line="240" w:lineRule="auto"/>
        <w:rPr>
          <w:lang w:eastAsia="pl-PL"/>
        </w:rPr>
      </w:pPr>
      <w:r>
        <w:rPr>
          <w:lang w:eastAsia="pl-PL"/>
        </w:rPr>
        <w:t>Wypracowywanie i dokumentowanie obejść dla problemów, wprowadzanie obejść na środowisko testowe i produkcyjne lub inicjowanie wprowadzania opracowanych obejść na środowisko testowe i produkcyjne poprzez przygotowywanie wniosków o zmiany jeśli wymagają one formalnego uruchomienia procesu zarządzania zmianą.</w:t>
      </w:r>
    </w:p>
    <w:p w14:paraId="32DE5D9D" w14:textId="77777777" w:rsidR="00743D3D" w:rsidRDefault="00743D3D" w:rsidP="00C216B4">
      <w:pPr>
        <w:numPr>
          <w:ilvl w:val="0"/>
          <w:numId w:val="40"/>
        </w:numPr>
        <w:spacing w:before="60" w:after="60" w:line="240" w:lineRule="auto"/>
        <w:rPr>
          <w:lang w:eastAsia="pl-PL"/>
        </w:rPr>
      </w:pPr>
      <w:r>
        <w:rPr>
          <w:lang w:eastAsia="pl-PL"/>
        </w:rPr>
        <w:t>Wypracowywanie i dokumentowanie rozwiązań dla problemów, inicjowanie wprowadzania opracowanych rozwiązań na środowisko testowe i produkcyjne poprzez przygotowywanie wniosków o zmiany dla przygotowanych rozwiązań.</w:t>
      </w:r>
    </w:p>
    <w:p w14:paraId="17BA24EF" w14:textId="77777777" w:rsidR="00743D3D" w:rsidRDefault="00743D3D" w:rsidP="00C216B4">
      <w:pPr>
        <w:numPr>
          <w:ilvl w:val="0"/>
          <w:numId w:val="40"/>
        </w:numPr>
        <w:spacing w:before="60" w:after="60" w:line="240" w:lineRule="auto"/>
        <w:rPr>
          <w:lang w:eastAsia="pl-PL"/>
        </w:rPr>
      </w:pPr>
      <w:r>
        <w:rPr>
          <w:lang w:eastAsia="pl-PL"/>
        </w:rPr>
        <w:t>Bieżące informowanie Zamawiającego o postępie w obsłudze problemów, raportowanie obsługi problemów.</w:t>
      </w:r>
    </w:p>
    <w:p w14:paraId="5B279095" w14:textId="77777777" w:rsidR="00743D3D" w:rsidRDefault="00743D3D" w:rsidP="00C216B4">
      <w:pPr>
        <w:numPr>
          <w:ilvl w:val="0"/>
          <w:numId w:val="40"/>
        </w:numPr>
        <w:spacing w:before="60" w:after="60" w:line="240" w:lineRule="auto"/>
        <w:rPr>
          <w:lang w:eastAsia="pl-PL"/>
        </w:rPr>
      </w:pPr>
      <w:r>
        <w:rPr>
          <w:lang w:eastAsia="pl-PL"/>
        </w:rPr>
        <w:t>Zamykanie rekordów problemów (w tym potwierdzanie zamknięcia z Zamawiającym).</w:t>
      </w:r>
    </w:p>
    <w:p w14:paraId="17E280F8" w14:textId="77777777" w:rsidR="00743D3D" w:rsidRDefault="00743D3D" w:rsidP="00C216B4">
      <w:pPr>
        <w:numPr>
          <w:ilvl w:val="0"/>
          <w:numId w:val="40"/>
        </w:numPr>
        <w:spacing w:before="60" w:after="60" w:line="240" w:lineRule="auto"/>
        <w:rPr>
          <w:lang w:eastAsia="pl-PL"/>
        </w:rPr>
      </w:pPr>
      <w:r w:rsidRPr="00712B75">
        <w:t>Prowadzenie działań proaktywnych</w:t>
      </w:r>
      <w:r>
        <w:t>,</w:t>
      </w:r>
      <w:r w:rsidRPr="00712B75">
        <w:t xml:space="preserve"> mających n</w:t>
      </w:r>
      <w:r>
        <w:t>a celu zapobieganie występowania</w:t>
      </w:r>
      <w:r w:rsidRPr="00712B75">
        <w:t xml:space="preserve"> Problemów poprzez identyfikację i analizę często występujących </w:t>
      </w:r>
      <w:r>
        <w:t>Incydentów</w:t>
      </w:r>
      <w:r w:rsidRPr="00712B75">
        <w:t xml:space="preserve"> o podobnych symptomach, względnie pojedynczych </w:t>
      </w:r>
      <w:r>
        <w:t>Incydentów</w:t>
      </w:r>
      <w:r w:rsidRPr="00712B75">
        <w:t xml:space="preserve"> o dużym wpływie na </w:t>
      </w:r>
      <w:r>
        <w:t>systemy.</w:t>
      </w:r>
    </w:p>
    <w:p w14:paraId="677A5F97" w14:textId="77777777" w:rsidR="00743D3D" w:rsidRDefault="00743D3D" w:rsidP="00C216B4">
      <w:pPr>
        <w:numPr>
          <w:ilvl w:val="0"/>
          <w:numId w:val="40"/>
        </w:numPr>
        <w:spacing w:before="60" w:after="60" w:line="240" w:lineRule="auto"/>
        <w:rPr>
          <w:lang w:eastAsia="pl-PL"/>
        </w:rPr>
      </w:pPr>
      <w:r>
        <w:t>Rejestrowanie propozycji potencjalnych usprawnień zmierzających do zmniejszenia liczby pojawiających się w przyszłości incydentów i problemów dotyczących infrastruktury.</w:t>
      </w:r>
    </w:p>
    <w:p w14:paraId="5CB21838" w14:textId="77777777" w:rsidR="00743D3D" w:rsidRDefault="00743D3D" w:rsidP="00C216B4">
      <w:pPr>
        <w:numPr>
          <w:ilvl w:val="0"/>
          <w:numId w:val="40"/>
        </w:numPr>
        <w:spacing w:before="60" w:after="60" w:line="240" w:lineRule="auto"/>
        <w:rPr>
          <w:lang w:eastAsia="pl-PL"/>
        </w:rPr>
      </w:pPr>
      <w:r>
        <w:rPr>
          <w:lang w:eastAsia="pl-PL"/>
        </w:rPr>
        <w:t>Utrzymywanie repozytorium problemów i znanych błędów, udostępnianie informacji zawartych w tych repozytoriach dla pozostałych linii wsparcia uczestniczących w diagnozie i</w:t>
      </w:r>
      <w:r w:rsidR="004833CE">
        <w:rPr>
          <w:lang w:eastAsia="pl-PL"/>
        </w:rPr>
        <w:t> </w:t>
      </w:r>
      <w:r>
        <w:rPr>
          <w:lang w:eastAsia="pl-PL"/>
        </w:rPr>
        <w:t>rozwiązywaniu problemów.</w:t>
      </w:r>
    </w:p>
    <w:p w14:paraId="3757F98E" w14:textId="77777777" w:rsidR="00743D3D" w:rsidRDefault="00743D3D" w:rsidP="00C216B4">
      <w:pPr>
        <w:numPr>
          <w:ilvl w:val="0"/>
          <w:numId w:val="40"/>
        </w:numPr>
        <w:spacing w:before="60" w:after="60" w:line="240" w:lineRule="auto"/>
        <w:rPr>
          <w:lang w:eastAsia="pl-PL"/>
        </w:rPr>
      </w:pPr>
      <w:r>
        <w:rPr>
          <w:lang w:eastAsia="pl-PL"/>
        </w:rPr>
        <w:t>Eskalowanie badania, diagnozy i rozwiązywania problemów do pozostałych linii wsparcia dla problemów, które dotyczą elementów systemów pozostających poza bezpośrednią odpowiedzialnością wykonawcy (np. błędy w aplikacjach, itd.)</w:t>
      </w:r>
    </w:p>
    <w:p w14:paraId="450D94ED" w14:textId="77777777" w:rsidR="00743D3D" w:rsidRPr="00792F83" w:rsidRDefault="00743D3D" w:rsidP="001263A4">
      <w:pPr>
        <w:pStyle w:val="Nagwek3"/>
      </w:pPr>
      <w:bookmarkStart w:id="346" w:name="_Toc369855210"/>
      <w:bookmarkStart w:id="347" w:name="_Toc373131725"/>
      <w:bookmarkStart w:id="348" w:name="_Toc442944869"/>
      <w:bookmarkStart w:id="349" w:name="_Toc444170798"/>
      <w:r w:rsidRPr="00742733">
        <w:t>Produkty procesu</w:t>
      </w:r>
      <w:bookmarkEnd w:id="346"/>
      <w:bookmarkEnd w:id="347"/>
      <w:bookmarkEnd w:id="348"/>
      <w:bookmarkEnd w:id="349"/>
    </w:p>
    <w:p w14:paraId="351727DB" w14:textId="77777777" w:rsidR="00743D3D" w:rsidRDefault="00743D3D" w:rsidP="00743D3D">
      <w:pPr>
        <w:spacing w:after="100"/>
      </w:pPr>
      <w:r>
        <w:t>W ramach realizacji działań procesu Wykonawca jest zobowiązany do bieżącego utrzymania minimum następujących dokumentów</w:t>
      </w:r>
      <w:r w:rsidRPr="007C4310">
        <w:t>:</w:t>
      </w:r>
    </w:p>
    <w:p w14:paraId="5460DBA4" w14:textId="77777777" w:rsidR="00743D3D" w:rsidRDefault="00743D3D" w:rsidP="00743D3D">
      <w:pPr>
        <w:pStyle w:val="Legenda"/>
        <w:keepNext/>
      </w:pPr>
      <w:bookmarkStart w:id="350" w:name="_Toc371688594"/>
      <w:bookmarkStart w:id="351" w:name="_Toc373131669"/>
      <w:bookmarkStart w:id="352" w:name="_Toc442347739"/>
      <w:bookmarkStart w:id="353" w:name="_Toc444170892"/>
      <w:bookmarkStart w:id="354" w:name="_Toc477781900"/>
      <w:r w:rsidRPr="00D5057C">
        <w:t xml:space="preserve">Tabela </w:t>
      </w:r>
      <w:r w:rsidR="002E102A">
        <w:fldChar w:fldCharType="begin"/>
      </w:r>
      <w:r w:rsidR="00DB78ED">
        <w:instrText xml:space="preserve"> SEQ Tabela \* ARABIC </w:instrText>
      </w:r>
      <w:r w:rsidR="002E102A">
        <w:fldChar w:fldCharType="separate"/>
      </w:r>
      <w:r w:rsidR="00327B9E">
        <w:rPr>
          <w:noProof/>
        </w:rPr>
        <w:t>3</w:t>
      </w:r>
      <w:r w:rsidR="002E102A">
        <w:rPr>
          <w:noProof/>
        </w:rPr>
        <w:fldChar w:fldCharType="end"/>
      </w:r>
      <w:r>
        <w:t>.</w:t>
      </w:r>
      <w:r w:rsidRPr="00D5057C">
        <w:t xml:space="preserve"> Dokumentacja zarządzania</w:t>
      </w:r>
      <w:r w:rsidRPr="00742733">
        <w:t xml:space="preserve"> Problemami</w:t>
      </w:r>
      <w:bookmarkEnd w:id="350"/>
      <w:bookmarkEnd w:id="351"/>
      <w:bookmarkEnd w:id="352"/>
      <w:bookmarkEnd w:id="353"/>
      <w:bookmarkEnd w:id="354"/>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4"/>
        <w:gridCol w:w="1687"/>
        <w:gridCol w:w="4570"/>
        <w:gridCol w:w="2271"/>
      </w:tblGrid>
      <w:tr w:rsidR="00743D3D" w:rsidRPr="00343ECB" w14:paraId="03BFA4E4" w14:textId="77777777" w:rsidTr="00E71DE5">
        <w:tc>
          <w:tcPr>
            <w:tcW w:w="494" w:type="dxa"/>
            <w:shd w:val="clear" w:color="auto" w:fill="A6A6A6"/>
          </w:tcPr>
          <w:p w14:paraId="22D70FAD" w14:textId="77777777" w:rsidR="00743D3D" w:rsidRPr="00742733" w:rsidRDefault="00743D3D" w:rsidP="00E71DE5">
            <w:pPr>
              <w:spacing w:before="40" w:after="40"/>
              <w:rPr>
                <w:b/>
                <w:sz w:val="20"/>
              </w:rPr>
            </w:pPr>
            <w:r w:rsidRPr="00343ECB">
              <w:rPr>
                <w:b/>
                <w:sz w:val="20"/>
              </w:rPr>
              <w:t>Lp.</w:t>
            </w:r>
          </w:p>
        </w:tc>
        <w:tc>
          <w:tcPr>
            <w:tcW w:w="1687" w:type="dxa"/>
            <w:shd w:val="clear" w:color="auto" w:fill="A6A6A6"/>
          </w:tcPr>
          <w:p w14:paraId="2F81254F" w14:textId="77777777" w:rsidR="00743D3D" w:rsidRPr="00742733" w:rsidRDefault="00743D3D" w:rsidP="00E71DE5">
            <w:pPr>
              <w:spacing w:before="40" w:after="40"/>
              <w:rPr>
                <w:b/>
                <w:sz w:val="20"/>
              </w:rPr>
            </w:pPr>
            <w:r w:rsidRPr="00343ECB">
              <w:rPr>
                <w:b/>
                <w:sz w:val="20"/>
              </w:rPr>
              <w:t>Nazwa</w:t>
            </w:r>
          </w:p>
        </w:tc>
        <w:tc>
          <w:tcPr>
            <w:tcW w:w="4570" w:type="dxa"/>
            <w:shd w:val="clear" w:color="auto" w:fill="A6A6A6"/>
          </w:tcPr>
          <w:p w14:paraId="088109CA" w14:textId="77777777" w:rsidR="00743D3D" w:rsidRPr="00742733" w:rsidRDefault="00743D3D" w:rsidP="00E71DE5">
            <w:pPr>
              <w:spacing w:before="40" w:after="40"/>
              <w:rPr>
                <w:b/>
                <w:sz w:val="20"/>
              </w:rPr>
            </w:pPr>
            <w:r w:rsidRPr="00343ECB">
              <w:rPr>
                <w:b/>
                <w:sz w:val="20"/>
              </w:rPr>
              <w:t>Opis / Ramowy zakres</w:t>
            </w:r>
          </w:p>
        </w:tc>
        <w:tc>
          <w:tcPr>
            <w:tcW w:w="2271" w:type="dxa"/>
            <w:shd w:val="clear" w:color="auto" w:fill="A6A6A6"/>
          </w:tcPr>
          <w:p w14:paraId="596145CD" w14:textId="77777777" w:rsidR="00743D3D" w:rsidRPr="00742733" w:rsidRDefault="00743D3D" w:rsidP="00E71DE5">
            <w:pPr>
              <w:spacing w:before="40" w:after="40"/>
              <w:rPr>
                <w:b/>
                <w:sz w:val="20"/>
              </w:rPr>
            </w:pPr>
            <w:r w:rsidRPr="00343ECB">
              <w:rPr>
                <w:b/>
                <w:sz w:val="20"/>
              </w:rPr>
              <w:t xml:space="preserve">Terminy </w:t>
            </w:r>
            <w:r>
              <w:rPr>
                <w:b/>
                <w:sz w:val="20"/>
              </w:rPr>
              <w:t>przekazania</w:t>
            </w:r>
          </w:p>
        </w:tc>
      </w:tr>
      <w:tr w:rsidR="00743D3D" w:rsidRPr="00343ECB" w14:paraId="6F7EBE4D" w14:textId="77777777" w:rsidTr="00E71DE5">
        <w:tc>
          <w:tcPr>
            <w:tcW w:w="494" w:type="dxa"/>
          </w:tcPr>
          <w:p w14:paraId="6A256304" w14:textId="77777777" w:rsidR="00743D3D" w:rsidRPr="00742733" w:rsidRDefault="00743D3D" w:rsidP="00E71DE5">
            <w:pPr>
              <w:spacing w:before="40" w:after="40"/>
              <w:rPr>
                <w:sz w:val="20"/>
              </w:rPr>
            </w:pPr>
            <w:r w:rsidRPr="00343ECB">
              <w:rPr>
                <w:sz w:val="20"/>
              </w:rPr>
              <w:t>1.</w:t>
            </w:r>
          </w:p>
        </w:tc>
        <w:tc>
          <w:tcPr>
            <w:tcW w:w="1687" w:type="dxa"/>
          </w:tcPr>
          <w:p w14:paraId="37548664" w14:textId="77777777" w:rsidR="00743D3D" w:rsidRPr="00742733" w:rsidRDefault="00743D3D" w:rsidP="00E71DE5">
            <w:pPr>
              <w:spacing w:before="40" w:after="40"/>
              <w:rPr>
                <w:sz w:val="20"/>
              </w:rPr>
            </w:pPr>
            <w:r w:rsidRPr="00343ECB">
              <w:rPr>
                <w:sz w:val="20"/>
              </w:rPr>
              <w:t>Definicja procesu</w:t>
            </w:r>
          </w:p>
        </w:tc>
        <w:tc>
          <w:tcPr>
            <w:tcW w:w="4570" w:type="dxa"/>
          </w:tcPr>
          <w:p w14:paraId="40B4806C" w14:textId="77777777" w:rsidR="00743D3D" w:rsidRPr="00742733" w:rsidRDefault="00743D3D" w:rsidP="00E71DE5">
            <w:pPr>
              <w:spacing w:before="40" w:after="40"/>
              <w:rPr>
                <w:sz w:val="20"/>
              </w:rPr>
            </w:pPr>
            <w:r w:rsidRPr="00343ECB">
              <w:rPr>
                <w:sz w:val="20"/>
              </w:rPr>
              <w:t>Dokument opisu procesu obejmujący co najmniej jego cel, politykę, wyzwalacze, diagram z</w:t>
            </w:r>
            <w:r w:rsidR="00350F40">
              <w:rPr>
                <w:sz w:val="20"/>
              </w:rPr>
              <w:t> </w:t>
            </w:r>
            <w:r w:rsidRPr="00343ECB">
              <w:rPr>
                <w:sz w:val="20"/>
              </w:rPr>
              <w:t xml:space="preserve">przebiegiem, opis </w:t>
            </w:r>
            <w:r w:rsidRPr="00343ECB">
              <w:rPr>
                <w:sz w:val="20"/>
              </w:rPr>
              <w:lastRenderedPageBreak/>
              <w:t>kroków, opis ról i</w:t>
            </w:r>
            <w:r w:rsidR="00350F40">
              <w:rPr>
                <w:sz w:val="20"/>
              </w:rPr>
              <w:t> </w:t>
            </w:r>
            <w:r w:rsidRPr="00343ECB">
              <w:rPr>
                <w:sz w:val="20"/>
              </w:rPr>
              <w:t>odpowiedzialności (wraz z tabelą RACI), miary, produkty, kluczowe procedury i instrukcje</w:t>
            </w:r>
          </w:p>
        </w:tc>
        <w:tc>
          <w:tcPr>
            <w:tcW w:w="2271" w:type="dxa"/>
          </w:tcPr>
          <w:p w14:paraId="67AF7DC2" w14:textId="77777777" w:rsidR="00743D3D" w:rsidRDefault="00743D3D" w:rsidP="00E71DE5">
            <w:pPr>
              <w:spacing w:before="40" w:after="40"/>
              <w:rPr>
                <w:sz w:val="20"/>
              </w:rPr>
            </w:pPr>
            <w:r>
              <w:rPr>
                <w:sz w:val="20"/>
              </w:rPr>
              <w:lastRenderedPageBreak/>
              <w:t>Inicjalnie wraz z</w:t>
            </w:r>
            <w:r w:rsidR="00350F40">
              <w:rPr>
                <w:sz w:val="20"/>
              </w:rPr>
              <w:t> </w:t>
            </w:r>
            <w:r>
              <w:rPr>
                <w:sz w:val="20"/>
              </w:rPr>
              <w:t xml:space="preserve">raportem za 1-wszy m-c </w:t>
            </w:r>
            <w:r>
              <w:rPr>
                <w:sz w:val="20"/>
              </w:rPr>
              <w:lastRenderedPageBreak/>
              <w:t>utrzymania oraz każdorazowo</w:t>
            </w:r>
          </w:p>
          <w:p w14:paraId="5278631A" w14:textId="77777777" w:rsidR="00743D3D" w:rsidRPr="00742733" w:rsidRDefault="00743D3D" w:rsidP="00E71DE5">
            <w:pPr>
              <w:spacing w:before="40" w:after="40"/>
              <w:rPr>
                <w:sz w:val="20"/>
              </w:rPr>
            </w:pPr>
            <w:r w:rsidRPr="00343ECB">
              <w:rPr>
                <w:sz w:val="20"/>
              </w:rPr>
              <w:t>w terminie 14 dni od modyfikacji</w:t>
            </w:r>
          </w:p>
        </w:tc>
      </w:tr>
      <w:tr w:rsidR="00743D3D" w:rsidRPr="00343ECB" w14:paraId="4679E38A" w14:textId="77777777" w:rsidTr="00E71DE5">
        <w:tc>
          <w:tcPr>
            <w:tcW w:w="494" w:type="dxa"/>
          </w:tcPr>
          <w:p w14:paraId="6C57725A" w14:textId="77777777" w:rsidR="00743D3D" w:rsidRPr="00742733" w:rsidRDefault="00743D3D" w:rsidP="00E71DE5">
            <w:pPr>
              <w:spacing w:before="40" w:after="40"/>
              <w:rPr>
                <w:sz w:val="20"/>
              </w:rPr>
            </w:pPr>
            <w:r w:rsidRPr="00343ECB">
              <w:rPr>
                <w:sz w:val="20"/>
              </w:rPr>
              <w:lastRenderedPageBreak/>
              <w:t>2.</w:t>
            </w:r>
          </w:p>
        </w:tc>
        <w:tc>
          <w:tcPr>
            <w:tcW w:w="1687" w:type="dxa"/>
          </w:tcPr>
          <w:p w14:paraId="71CAD390" w14:textId="77777777" w:rsidR="00743D3D" w:rsidRPr="00742733" w:rsidRDefault="00743D3D" w:rsidP="00E71DE5">
            <w:pPr>
              <w:spacing w:before="40" w:after="40"/>
              <w:rPr>
                <w:sz w:val="20"/>
              </w:rPr>
            </w:pPr>
            <w:r w:rsidRPr="00343ECB">
              <w:rPr>
                <w:sz w:val="20"/>
              </w:rPr>
              <w:t>Raport z</w:t>
            </w:r>
            <w:r w:rsidR="00350F40">
              <w:rPr>
                <w:sz w:val="20"/>
              </w:rPr>
              <w:t> </w:t>
            </w:r>
            <w:r w:rsidRPr="00343ECB">
              <w:rPr>
                <w:sz w:val="20"/>
              </w:rPr>
              <w:t>utrzymania</w:t>
            </w:r>
          </w:p>
        </w:tc>
        <w:tc>
          <w:tcPr>
            <w:tcW w:w="4570" w:type="dxa"/>
          </w:tcPr>
          <w:p w14:paraId="0D2338AC" w14:textId="77777777" w:rsidR="00743D3D" w:rsidRPr="00742733" w:rsidRDefault="00743D3D" w:rsidP="00E71DE5">
            <w:pPr>
              <w:spacing w:before="40" w:after="40"/>
              <w:rPr>
                <w:sz w:val="20"/>
              </w:rPr>
            </w:pPr>
            <w:r w:rsidRPr="00471713">
              <w:rPr>
                <w:sz w:val="20"/>
              </w:rPr>
              <w:t xml:space="preserve">Dokument cyklicznego raportu w zakresie przynależnym dla procesu, zgodnie z rozdziałem </w:t>
            </w:r>
            <w:r w:rsidR="002E102A">
              <w:rPr>
                <w:sz w:val="20"/>
                <w:highlight w:val="yellow"/>
              </w:rPr>
              <w:fldChar w:fldCharType="begin"/>
            </w:r>
            <w:r w:rsidR="00015976">
              <w:rPr>
                <w:sz w:val="20"/>
              </w:rPr>
              <w:instrText xml:space="preserve"> REF _Ref462256569 \r \h </w:instrText>
            </w:r>
            <w:r w:rsidR="002E102A">
              <w:rPr>
                <w:sz w:val="20"/>
                <w:highlight w:val="yellow"/>
              </w:rPr>
            </w:r>
            <w:r w:rsidR="002E102A">
              <w:rPr>
                <w:sz w:val="20"/>
                <w:highlight w:val="yellow"/>
              </w:rPr>
              <w:fldChar w:fldCharType="separate"/>
            </w:r>
            <w:r w:rsidR="00327B9E">
              <w:rPr>
                <w:sz w:val="20"/>
              </w:rPr>
              <w:t>15.2</w:t>
            </w:r>
            <w:r w:rsidR="002E102A">
              <w:rPr>
                <w:sz w:val="20"/>
                <w:highlight w:val="yellow"/>
              </w:rPr>
              <w:fldChar w:fldCharType="end"/>
            </w:r>
          </w:p>
        </w:tc>
        <w:tc>
          <w:tcPr>
            <w:tcW w:w="2271" w:type="dxa"/>
          </w:tcPr>
          <w:p w14:paraId="1B41CD9E" w14:textId="77777777" w:rsidR="00743D3D" w:rsidRPr="00742733" w:rsidRDefault="00743D3D" w:rsidP="00E71DE5">
            <w:pPr>
              <w:spacing w:before="40" w:after="40"/>
              <w:rPr>
                <w:sz w:val="20"/>
              </w:rPr>
            </w:pPr>
            <w:r w:rsidRPr="00471713">
              <w:rPr>
                <w:sz w:val="20"/>
              </w:rPr>
              <w:t>Comiesięcznie, zgodnie z</w:t>
            </w:r>
            <w:r w:rsidR="00350F40">
              <w:rPr>
                <w:sz w:val="20"/>
              </w:rPr>
              <w:t> </w:t>
            </w:r>
            <w:r w:rsidRPr="00471713">
              <w:rPr>
                <w:sz w:val="20"/>
              </w:rPr>
              <w:t>cyklem raportowania</w:t>
            </w:r>
          </w:p>
        </w:tc>
      </w:tr>
      <w:tr w:rsidR="00743D3D" w:rsidRPr="00343ECB" w14:paraId="09F2E050" w14:textId="77777777" w:rsidTr="00E71DE5">
        <w:tc>
          <w:tcPr>
            <w:tcW w:w="494" w:type="dxa"/>
          </w:tcPr>
          <w:p w14:paraId="4D1B075D" w14:textId="77777777" w:rsidR="00743D3D" w:rsidRPr="00742733" w:rsidRDefault="00743D3D" w:rsidP="00E71DE5">
            <w:pPr>
              <w:spacing w:before="40" w:after="40"/>
              <w:rPr>
                <w:sz w:val="20"/>
              </w:rPr>
            </w:pPr>
            <w:r w:rsidRPr="00343ECB">
              <w:rPr>
                <w:sz w:val="20"/>
              </w:rPr>
              <w:t>3.</w:t>
            </w:r>
          </w:p>
        </w:tc>
        <w:tc>
          <w:tcPr>
            <w:tcW w:w="1687" w:type="dxa"/>
          </w:tcPr>
          <w:p w14:paraId="20F659A6" w14:textId="77777777" w:rsidR="00743D3D" w:rsidRPr="00742733" w:rsidRDefault="00743D3D" w:rsidP="00E71DE5">
            <w:pPr>
              <w:spacing w:before="40" w:after="40"/>
              <w:rPr>
                <w:sz w:val="20"/>
              </w:rPr>
            </w:pPr>
            <w:r w:rsidRPr="00343ECB">
              <w:rPr>
                <w:sz w:val="20"/>
              </w:rPr>
              <w:t>Dokumentacja obejść i</w:t>
            </w:r>
            <w:r w:rsidR="00350F40">
              <w:rPr>
                <w:sz w:val="20"/>
              </w:rPr>
              <w:t> </w:t>
            </w:r>
            <w:r w:rsidRPr="00343ECB">
              <w:rPr>
                <w:sz w:val="20"/>
              </w:rPr>
              <w:t>rozwiązań docelowych</w:t>
            </w:r>
          </w:p>
        </w:tc>
        <w:tc>
          <w:tcPr>
            <w:tcW w:w="4570" w:type="dxa"/>
          </w:tcPr>
          <w:p w14:paraId="25D9E722" w14:textId="77777777" w:rsidR="00743D3D" w:rsidRPr="00742733" w:rsidRDefault="00743D3D" w:rsidP="00E71DE5">
            <w:pPr>
              <w:spacing w:before="40" w:after="40"/>
              <w:rPr>
                <w:sz w:val="20"/>
              </w:rPr>
            </w:pPr>
            <w:r w:rsidRPr="00471713">
              <w:rPr>
                <w:sz w:val="20"/>
              </w:rPr>
              <w:t>Dokument instrukcji / procedury obejmujący co najmniej przyczynę źródłową, opis działań (czynności), opis odpowiedzialności, oczekiwany efekt. Dokument będzie umieszczany w bazie wiedzy.</w:t>
            </w:r>
          </w:p>
        </w:tc>
        <w:tc>
          <w:tcPr>
            <w:tcW w:w="2271" w:type="dxa"/>
          </w:tcPr>
          <w:p w14:paraId="3384D52D" w14:textId="77777777" w:rsidR="00743D3D" w:rsidRPr="00742733" w:rsidRDefault="00743D3D" w:rsidP="00E71DE5">
            <w:pPr>
              <w:spacing w:before="40" w:after="40"/>
              <w:rPr>
                <w:sz w:val="20"/>
              </w:rPr>
            </w:pPr>
            <w:r w:rsidRPr="00471713">
              <w:rPr>
                <w:sz w:val="20"/>
              </w:rPr>
              <w:t>Zgodnie z tabelą w</w:t>
            </w:r>
            <w:r w:rsidR="00350F40">
              <w:rPr>
                <w:sz w:val="20"/>
              </w:rPr>
              <w:t> </w:t>
            </w:r>
            <w:r w:rsidRPr="00471713">
              <w:rPr>
                <w:sz w:val="20"/>
              </w:rPr>
              <w:t xml:space="preserve">rozdziale </w:t>
            </w:r>
            <w:r w:rsidR="00E042D9">
              <w:fldChar w:fldCharType="begin"/>
            </w:r>
            <w:r w:rsidR="00E042D9">
              <w:instrText xml:space="preserve"> REF _Ref360609676 \r \h  \* MERGEFORMAT </w:instrText>
            </w:r>
            <w:r w:rsidR="00E042D9">
              <w:fldChar w:fldCharType="separate"/>
            </w:r>
            <w:r w:rsidR="00327B9E" w:rsidRPr="00327B9E">
              <w:rPr>
                <w:sz w:val="20"/>
              </w:rPr>
              <w:t>14.2</w:t>
            </w:r>
            <w:r w:rsidR="00E042D9">
              <w:fldChar w:fldCharType="end"/>
            </w:r>
          </w:p>
        </w:tc>
      </w:tr>
    </w:tbl>
    <w:p w14:paraId="4594230C" w14:textId="77777777" w:rsidR="00743D3D" w:rsidRDefault="00743D3D" w:rsidP="00743D3D">
      <w:pPr>
        <w:spacing w:after="100"/>
      </w:pPr>
      <w:r>
        <w:t>Ponadto efektem działania procesu będzie bieżące aktualizowanie informacji w narzędziach ITSM wspierających działanie procesu.</w:t>
      </w:r>
    </w:p>
    <w:p w14:paraId="5F114FDC" w14:textId="77777777" w:rsidR="00743D3D" w:rsidRDefault="00743D3D" w:rsidP="00D33DF3">
      <w:pPr>
        <w:pStyle w:val="Nagwek2"/>
      </w:pPr>
      <w:bookmarkStart w:id="355" w:name="_Toc312930447"/>
      <w:bookmarkStart w:id="356" w:name="_Ref360617100"/>
      <w:bookmarkStart w:id="357" w:name="_Toc369855211"/>
      <w:bookmarkStart w:id="358" w:name="_Toc373131726"/>
      <w:bookmarkStart w:id="359" w:name="_Toc442944870"/>
      <w:bookmarkStart w:id="360" w:name="_Toc444170799"/>
      <w:bookmarkStart w:id="361" w:name="_Toc461002951"/>
      <w:bookmarkStart w:id="362" w:name="_Toc477889803"/>
      <w:r>
        <w:t>Obszar utrzymania</w:t>
      </w:r>
      <w:bookmarkEnd w:id="355"/>
      <w:bookmarkEnd w:id="356"/>
      <w:bookmarkEnd w:id="357"/>
      <w:bookmarkEnd w:id="358"/>
      <w:bookmarkEnd w:id="359"/>
      <w:bookmarkEnd w:id="360"/>
      <w:bookmarkEnd w:id="361"/>
      <w:bookmarkEnd w:id="362"/>
    </w:p>
    <w:p w14:paraId="36319638" w14:textId="77777777" w:rsidR="00743D3D" w:rsidRDefault="00743D3D" w:rsidP="001211B1">
      <w:pPr>
        <w:pStyle w:val="Nagwek3"/>
      </w:pPr>
      <w:bookmarkStart w:id="363" w:name="_Toc369855212"/>
      <w:bookmarkStart w:id="364" w:name="_Toc373131727"/>
      <w:bookmarkStart w:id="365" w:name="_Toc442944871"/>
      <w:bookmarkStart w:id="366" w:name="_Toc444170800"/>
      <w:bookmarkStart w:id="367" w:name="_Toc461002952"/>
      <w:r>
        <w:t>Zarządzanie poziomem Usług</w:t>
      </w:r>
      <w:bookmarkEnd w:id="363"/>
      <w:bookmarkEnd w:id="364"/>
      <w:bookmarkEnd w:id="365"/>
      <w:bookmarkEnd w:id="366"/>
      <w:bookmarkEnd w:id="367"/>
    </w:p>
    <w:p w14:paraId="275CC061" w14:textId="77777777" w:rsidR="00743D3D" w:rsidRPr="00B052FB" w:rsidRDefault="00743D3D" w:rsidP="00743D3D">
      <w:pPr>
        <w:rPr>
          <w:lang w:eastAsia="pl-PL"/>
        </w:rPr>
      </w:pPr>
      <w:r>
        <w:rPr>
          <w:lang w:eastAsia="pl-PL"/>
        </w:rPr>
        <w:t>Proces zarządzania poziomem usług jest odpowiedzialny za ustalanie i dotrzymywanie wszystkich uzgodnionych z Zamawiającym parametrów jakościowych usług świadczonych w oparciu o</w:t>
      </w:r>
      <w:r w:rsidR="004833CE">
        <w:rPr>
          <w:lang w:eastAsia="pl-PL"/>
        </w:rPr>
        <w:t> </w:t>
      </w:r>
      <w:r>
        <w:rPr>
          <w:lang w:eastAsia="pl-PL"/>
        </w:rPr>
        <w:t>utrzymywane systemy informatyczne. Wykonawca będzie odpowiedzialny za utrzymanie parametrów dla świadczonych przez niego usług utrzymaniowych / technicznych (o charakterze wsparcia dla usług świadczonych za pomocą systemów ich klientom).</w:t>
      </w:r>
    </w:p>
    <w:p w14:paraId="2C4D2181" w14:textId="77777777" w:rsidR="00743D3D" w:rsidRPr="00F41E23" w:rsidRDefault="00743D3D" w:rsidP="00743D3D">
      <w:pPr>
        <w:rPr>
          <w:lang w:eastAsia="pl-PL"/>
        </w:rPr>
      </w:pPr>
      <w:bookmarkStart w:id="368" w:name="OLE_LINK5"/>
      <w:bookmarkStart w:id="369" w:name="OLE_LINK6"/>
      <w:r>
        <w:rPr>
          <w:lang w:eastAsia="pl-PL"/>
        </w:rPr>
        <w:t>W ramach procesu Wykonawca będzie odpowiedzialny za realizację następujących aktywności:</w:t>
      </w:r>
      <w:bookmarkEnd w:id="368"/>
      <w:bookmarkEnd w:id="369"/>
    </w:p>
    <w:p w14:paraId="260B2AA8" w14:textId="77777777" w:rsidR="00743D3D" w:rsidRDefault="00743D3D" w:rsidP="00C216B4">
      <w:pPr>
        <w:numPr>
          <w:ilvl w:val="0"/>
          <w:numId w:val="47"/>
        </w:numPr>
        <w:spacing w:before="60" w:after="60" w:line="240" w:lineRule="auto"/>
        <w:rPr>
          <w:lang w:eastAsia="pl-PL"/>
        </w:rPr>
      </w:pPr>
      <w:r>
        <w:rPr>
          <w:lang w:eastAsia="pl-PL"/>
        </w:rPr>
        <w:t xml:space="preserve">Zapewnienie świadczenia usług technicznych wynikających z utrzymania infrastruktury Systemów oraz usług biznesowych na poziomach nie gorszych niż </w:t>
      </w:r>
      <w:r w:rsidRPr="00C20A24">
        <w:rPr>
          <w:lang w:eastAsia="pl-PL"/>
        </w:rPr>
        <w:t xml:space="preserve">wskazane w </w:t>
      </w:r>
      <w:r>
        <w:rPr>
          <w:lang w:eastAsia="pl-PL"/>
        </w:rPr>
        <w:t xml:space="preserve">rozdziale </w:t>
      </w:r>
      <w:r w:rsidR="002E102A">
        <w:rPr>
          <w:lang w:eastAsia="pl-PL"/>
        </w:rPr>
        <w:fldChar w:fldCharType="begin"/>
      </w:r>
      <w:r>
        <w:rPr>
          <w:lang w:eastAsia="pl-PL"/>
        </w:rPr>
        <w:instrText xml:space="preserve"> REF _Ref459798179 \r \h </w:instrText>
      </w:r>
      <w:r w:rsidR="002E102A">
        <w:rPr>
          <w:lang w:eastAsia="pl-PL"/>
        </w:rPr>
      </w:r>
      <w:r w:rsidR="002E102A">
        <w:rPr>
          <w:lang w:eastAsia="pl-PL"/>
        </w:rPr>
        <w:fldChar w:fldCharType="separate"/>
      </w:r>
      <w:r w:rsidR="00327B9E">
        <w:rPr>
          <w:lang w:eastAsia="pl-PL"/>
        </w:rPr>
        <w:t>14.1</w:t>
      </w:r>
      <w:r w:rsidR="002E102A">
        <w:rPr>
          <w:lang w:eastAsia="pl-PL"/>
        </w:rPr>
        <w:fldChar w:fldCharType="end"/>
      </w:r>
      <w:r w:rsidRPr="00C20A24">
        <w:rPr>
          <w:lang w:eastAsia="pl-PL"/>
        </w:rPr>
        <w:t>.</w:t>
      </w:r>
    </w:p>
    <w:p w14:paraId="15702BE0" w14:textId="77777777" w:rsidR="00743D3D" w:rsidRDefault="00743D3D" w:rsidP="00C216B4">
      <w:pPr>
        <w:numPr>
          <w:ilvl w:val="0"/>
          <w:numId w:val="47"/>
        </w:numPr>
        <w:spacing w:before="60" w:after="60" w:line="240" w:lineRule="auto"/>
        <w:rPr>
          <w:lang w:eastAsia="pl-PL"/>
        </w:rPr>
      </w:pPr>
      <w:r>
        <w:rPr>
          <w:lang w:eastAsia="pl-PL"/>
        </w:rPr>
        <w:t>Raportowanie parametrów poziomu usług.</w:t>
      </w:r>
    </w:p>
    <w:p w14:paraId="0B4FF6BC" w14:textId="77777777" w:rsidR="00743D3D" w:rsidRPr="00792F83" w:rsidRDefault="00743D3D" w:rsidP="005C54B3">
      <w:pPr>
        <w:pStyle w:val="Nagwek4"/>
      </w:pPr>
      <w:bookmarkStart w:id="370" w:name="_Toc369855213"/>
      <w:bookmarkStart w:id="371" w:name="_Toc373131728"/>
      <w:bookmarkStart w:id="372" w:name="_Toc442944872"/>
      <w:bookmarkStart w:id="373" w:name="_Toc444170801"/>
      <w:r w:rsidRPr="00742733">
        <w:t>Produkty procesu</w:t>
      </w:r>
      <w:bookmarkEnd w:id="370"/>
      <w:bookmarkEnd w:id="371"/>
      <w:bookmarkEnd w:id="372"/>
      <w:bookmarkEnd w:id="373"/>
    </w:p>
    <w:p w14:paraId="15B95348" w14:textId="77777777" w:rsidR="00743D3D" w:rsidRDefault="00743D3D" w:rsidP="00743D3D">
      <w:pPr>
        <w:spacing w:after="100"/>
      </w:pPr>
      <w:r>
        <w:t>W ramach realizacji działań procesu Wykonawca jest zobowiązany do bieżącego utrzymania minimum następujących dokumentów</w:t>
      </w:r>
      <w:r w:rsidRPr="007C4310">
        <w:t>:</w:t>
      </w:r>
    </w:p>
    <w:p w14:paraId="63CDC91D" w14:textId="77777777" w:rsidR="00B650A6" w:rsidRDefault="00B650A6" w:rsidP="00743D3D">
      <w:pPr>
        <w:spacing w:after="100"/>
      </w:pPr>
    </w:p>
    <w:p w14:paraId="01BCA17D" w14:textId="77777777" w:rsidR="00743D3D" w:rsidRDefault="00743D3D" w:rsidP="00743D3D">
      <w:pPr>
        <w:pStyle w:val="Legenda"/>
        <w:keepNext/>
      </w:pPr>
      <w:bookmarkStart w:id="374" w:name="_Toc371688595"/>
      <w:bookmarkStart w:id="375" w:name="_Toc373131670"/>
      <w:bookmarkStart w:id="376" w:name="_Toc442347740"/>
      <w:bookmarkStart w:id="377" w:name="_Toc444170893"/>
      <w:bookmarkStart w:id="378" w:name="_Toc477781901"/>
      <w:r w:rsidRPr="00D5057C">
        <w:lastRenderedPageBreak/>
        <w:t xml:space="preserve">Tabela </w:t>
      </w:r>
      <w:r w:rsidR="002E102A">
        <w:fldChar w:fldCharType="begin"/>
      </w:r>
      <w:r w:rsidR="00DB78ED">
        <w:instrText xml:space="preserve"> SEQ Tabela \* ARABIC </w:instrText>
      </w:r>
      <w:r w:rsidR="002E102A">
        <w:fldChar w:fldCharType="separate"/>
      </w:r>
      <w:r w:rsidR="00327B9E">
        <w:rPr>
          <w:noProof/>
        </w:rPr>
        <w:t>4</w:t>
      </w:r>
      <w:r w:rsidR="002E102A">
        <w:rPr>
          <w:noProof/>
        </w:rPr>
        <w:fldChar w:fldCharType="end"/>
      </w:r>
      <w:r>
        <w:t>.</w:t>
      </w:r>
      <w:r w:rsidRPr="00D5057C">
        <w:t xml:space="preserve"> Dokumentacja zarządzani</w:t>
      </w:r>
      <w:r w:rsidRPr="00742733">
        <w:t>a poziomem Usług</w:t>
      </w:r>
      <w:bookmarkEnd w:id="374"/>
      <w:bookmarkEnd w:id="375"/>
      <w:bookmarkEnd w:id="376"/>
      <w:bookmarkEnd w:id="377"/>
      <w:bookmarkEnd w:id="378"/>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5"/>
        <w:gridCol w:w="1682"/>
        <w:gridCol w:w="4582"/>
        <w:gridCol w:w="2265"/>
      </w:tblGrid>
      <w:tr w:rsidR="00743D3D" w:rsidRPr="00343ECB" w14:paraId="67AD5958" w14:textId="77777777" w:rsidTr="00E71DE5">
        <w:tc>
          <w:tcPr>
            <w:tcW w:w="496" w:type="dxa"/>
            <w:shd w:val="clear" w:color="auto" w:fill="A6A6A6"/>
          </w:tcPr>
          <w:p w14:paraId="3C8BF1F5" w14:textId="77777777" w:rsidR="00743D3D" w:rsidRPr="00742733" w:rsidRDefault="00743D3D" w:rsidP="00E71DE5">
            <w:pPr>
              <w:spacing w:before="40" w:after="40"/>
              <w:rPr>
                <w:b/>
                <w:sz w:val="20"/>
              </w:rPr>
            </w:pPr>
            <w:r w:rsidRPr="00343ECB">
              <w:rPr>
                <w:b/>
                <w:sz w:val="20"/>
              </w:rPr>
              <w:t>Lp.</w:t>
            </w:r>
          </w:p>
        </w:tc>
        <w:tc>
          <w:tcPr>
            <w:tcW w:w="1701" w:type="dxa"/>
            <w:shd w:val="clear" w:color="auto" w:fill="A6A6A6"/>
          </w:tcPr>
          <w:p w14:paraId="5FCE0AA9" w14:textId="77777777" w:rsidR="00743D3D" w:rsidRPr="00742733" w:rsidRDefault="00743D3D" w:rsidP="00E71DE5">
            <w:pPr>
              <w:spacing w:before="40" w:after="40"/>
              <w:rPr>
                <w:b/>
                <w:sz w:val="20"/>
              </w:rPr>
            </w:pPr>
            <w:r w:rsidRPr="00343ECB">
              <w:rPr>
                <w:b/>
                <w:sz w:val="20"/>
              </w:rPr>
              <w:t>Nazwa</w:t>
            </w:r>
          </w:p>
        </w:tc>
        <w:tc>
          <w:tcPr>
            <w:tcW w:w="4710" w:type="dxa"/>
            <w:shd w:val="clear" w:color="auto" w:fill="A6A6A6"/>
          </w:tcPr>
          <w:p w14:paraId="7E7BF13F" w14:textId="77777777" w:rsidR="00743D3D" w:rsidRPr="00742733" w:rsidRDefault="00743D3D" w:rsidP="00E71DE5">
            <w:pPr>
              <w:spacing w:before="40" w:after="40"/>
              <w:rPr>
                <w:b/>
                <w:sz w:val="20"/>
              </w:rPr>
            </w:pPr>
            <w:r w:rsidRPr="00343ECB">
              <w:rPr>
                <w:b/>
                <w:sz w:val="20"/>
              </w:rPr>
              <w:t>Opis / Ramowy zakres</w:t>
            </w:r>
          </w:p>
        </w:tc>
        <w:tc>
          <w:tcPr>
            <w:tcW w:w="2303" w:type="dxa"/>
            <w:shd w:val="clear" w:color="auto" w:fill="A6A6A6"/>
          </w:tcPr>
          <w:p w14:paraId="73E307C0" w14:textId="77777777" w:rsidR="00743D3D" w:rsidRPr="00742733" w:rsidRDefault="00743D3D" w:rsidP="00E71DE5">
            <w:pPr>
              <w:spacing w:before="40" w:after="40"/>
              <w:rPr>
                <w:b/>
                <w:sz w:val="20"/>
              </w:rPr>
            </w:pPr>
            <w:r w:rsidRPr="00343ECB">
              <w:rPr>
                <w:b/>
                <w:sz w:val="20"/>
              </w:rPr>
              <w:t xml:space="preserve">Terminy </w:t>
            </w:r>
            <w:r>
              <w:rPr>
                <w:b/>
                <w:sz w:val="20"/>
              </w:rPr>
              <w:t>przekazania</w:t>
            </w:r>
          </w:p>
        </w:tc>
      </w:tr>
      <w:tr w:rsidR="00743D3D" w:rsidRPr="00343ECB" w14:paraId="4FA06301" w14:textId="77777777" w:rsidTr="00E71DE5">
        <w:tc>
          <w:tcPr>
            <w:tcW w:w="496" w:type="dxa"/>
          </w:tcPr>
          <w:p w14:paraId="004963E8" w14:textId="77777777" w:rsidR="00743D3D" w:rsidRPr="00742733" w:rsidRDefault="00743D3D" w:rsidP="00E71DE5">
            <w:pPr>
              <w:spacing w:before="40" w:after="40"/>
              <w:rPr>
                <w:sz w:val="20"/>
              </w:rPr>
            </w:pPr>
            <w:r w:rsidRPr="00343ECB">
              <w:rPr>
                <w:sz w:val="20"/>
              </w:rPr>
              <w:t>1.</w:t>
            </w:r>
          </w:p>
        </w:tc>
        <w:tc>
          <w:tcPr>
            <w:tcW w:w="1701" w:type="dxa"/>
          </w:tcPr>
          <w:p w14:paraId="1A8A7414" w14:textId="77777777" w:rsidR="00743D3D" w:rsidRPr="00742733" w:rsidRDefault="00743D3D" w:rsidP="00E71DE5">
            <w:pPr>
              <w:spacing w:before="40" w:after="40"/>
              <w:rPr>
                <w:sz w:val="20"/>
              </w:rPr>
            </w:pPr>
            <w:r w:rsidRPr="00343ECB">
              <w:rPr>
                <w:sz w:val="20"/>
              </w:rPr>
              <w:t>Definicja procesu</w:t>
            </w:r>
          </w:p>
        </w:tc>
        <w:tc>
          <w:tcPr>
            <w:tcW w:w="4710" w:type="dxa"/>
          </w:tcPr>
          <w:p w14:paraId="4C93F0F8" w14:textId="77777777" w:rsidR="00743D3D" w:rsidRPr="00742733" w:rsidRDefault="00743D3D" w:rsidP="00E71DE5">
            <w:pPr>
              <w:spacing w:before="40" w:after="40"/>
              <w:rPr>
                <w:sz w:val="20"/>
              </w:rPr>
            </w:pPr>
            <w:r w:rsidRPr="00343ECB">
              <w:rPr>
                <w:sz w:val="20"/>
              </w:rPr>
              <w:t>Dokument opisu procesu obejmujący co najmniej jego cel, politykę, wyzwalacze, diagram z przebiegiem, opis kroków, opis ról i odpowiedzialności (wraz z tabelą RACI), miary, produkty, kluczowe procedury i instrukcje</w:t>
            </w:r>
          </w:p>
        </w:tc>
        <w:tc>
          <w:tcPr>
            <w:tcW w:w="2303" w:type="dxa"/>
          </w:tcPr>
          <w:p w14:paraId="629029CC" w14:textId="77777777" w:rsidR="00743D3D" w:rsidRPr="00742733" w:rsidRDefault="00743D3D" w:rsidP="00E71DE5">
            <w:pPr>
              <w:spacing w:before="40" w:after="40"/>
              <w:rPr>
                <w:sz w:val="20"/>
              </w:rPr>
            </w:pPr>
            <w:r>
              <w:rPr>
                <w:sz w:val="20"/>
              </w:rPr>
              <w:t>Inicjalnie wraz z</w:t>
            </w:r>
            <w:r w:rsidR="00E24BA1">
              <w:rPr>
                <w:sz w:val="20"/>
              </w:rPr>
              <w:t> </w:t>
            </w:r>
            <w:r>
              <w:rPr>
                <w:sz w:val="20"/>
              </w:rPr>
              <w:t xml:space="preserve">raportem za 1-wszy m-c utrzymania oraz każdorazowo </w:t>
            </w:r>
            <w:r w:rsidRPr="00343ECB">
              <w:rPr>
                <w:sz w:val="20"/>
              </w:rPr>
              <w:t>terminie 14 dni od modyfikacji</w:t>
            </w:r>
          </w:p>
        </w:tc>
      </w:tr>
      <w:tr w:rsidR="00743D3D" w:rsidRPr="00343ECB" w14:paraId="30A8566C" w14:textId="77777777" w:rsidTr="00E71DE5">
        <w:tc>
          <w:tcPr>
            <w:tcW w:w="496" w:type="dxa"/>
          </w:tcPr>
          <w:p w14:paraId="57030CC8" w14:textId="77777777" w:rsidR="00743D3D" w:rsidRPr="00742733" w:rsidRDefault="00743D3D" w:rsidP="00E71DE5">
            <w:pPr>
              <w:spacing w:before="40" w:after="40"/>
              <w:rPr>
                <w:sz w:val="20"/>
              </w:rPr>
            </w:pPr>
            <w:r w:rsidRPr="00343ECB">
              <w:rPr>
                <w:sz w:val="20"/>
              </w:rPr>
              <w:t>2.</w:t>
            </w:r>
          </w:p>
        </w:tc>
        <w:tc>
          <w:tcPr>
            <w:tcW w:w="1701" w:type="dxa"/>
          </w:tcPr>
          <w:p w14:paraId="2B0E3251" w14:textId="77777777" w:rsidR="00743D3D" w:rsidRPr="00742733" w:rsidRDefault="00743D3D" w:rsidP="00E71DE5">
            <w:pPr>
              <w:spacing w:before="40" w:after="40"/>
              <w:rPr>
                <w:sz w:val="20"/>
              </w:rPr>
            </w:pPr>
            <w:r w:rsidRPr="00343ECB">
              <w:rPr>
                <w:sz w:val="20"/>
              </w:rPr>
              <w:t>Raport z</w:t>
            </w:r>
            <w:r w:rsidR="00E24BA1">
              <w:rPr>
                <w:sz w:val="20"/>
              </w:rPr>
              <w:t> </w:t>
            </w:r>
            <w:r w:rsidRPr="00343ECB">
              <w:rPr>
                <w:sz w:val="20"/>
              </w:rPr>
              <w:t>utrzymania</w:t>
            </w:r>
          </w:p>
        </w:tc>
        <w:tc>
          <w:tcPr>
            <w:tcW w:w="4710" w:type="dxa"/>
          </w:tcPr>
          <w:p w14:paraId="5AAD2936" w14:textId="77777777" w:rsidR="00743D3D" w:rsidRPr="00742733" w:rsidRDefault="00743D3D" w:rsidP="00E71DE5">
            <w:pPr>
              <w:spacing w:before="40" w:after="40"/>
              <w:rPr>
                <w:sz w:val="20"/>
              </w:rPr>
            </w:pPr>
            <w:r w:rsidRPr="00343ECB">
              <w:rPr>
                <w:sz w:val="20"/>
              </w:rPr>
              <w:t>Dokument cyklicznego raportu w zakresie przynależnym dla procesu, zgodnie z rozd</w:t>
            </w:r>
            <w:r w:rsidRPr="00B02118">
              <w:rPr>
                <w:sz w:val="20"/>
              </w:rPr>
              <w:t xml:space="preserve">ziałem </w:t>
            </w:r>
            <w:r w:rsidR="002E102A">
              <w:rPr>
                <w:sz w:val="20"/>
                <w:highlight w:val="yellow"/>
              </w:rPr>
              <w:fldChar w:fldCharType="begin"/>
            </w:r>
            <w:r w:rsidR="00015976">
              <w:rPr>
                <w:sz w:val="20"/>
              </w:rPr>
              <w:instrText xml:space="preserve"> REF _Ref462256569 \r \h </w:instrText>
            </w:r>
            <w:r w:rsidR="002E102A">
              <w:rPr>
                <w:sz w:val="20"/>
                <w:highlight w:val="yellow"/>
              </w:rPr>
            </w:r>
            <w:r w:rsidR="002E102A">
              <w:rPr>
                <w:sz w:val="20"/>
                <w:highlight w:val="yellow"/>
              </w:rPr>
              <w:fldChar w:fldCharType="separate"/>
            </w:r>
            <w:r w:rsidR="00327B9E">
              <w:rPr>
                <w:sz w:val="20"/>
              </w:rPr>
              <w:t>15.2</w:t>
            </w:r>
            <w:r w:rsidR="002E102A">
              <w:rPr>
                <w:sz w:val="20"/>
                <w:highlight w:val="yellow"/>
              </w:rPr>
              <w:fldChar w:fldCharType="end"/>
            </w:r>
          </w:p>
        </w:tc>
        <w:tc>
          <w:tcPr>
            <w:tcW w:w="2303" w:type="dxa"/>
          </w:tcPr>
          <w:p w14:paraId="4012EA03" w14:textId="77777777" w:rsidR="00743D3D" w:rsidRPr="00742733" w:rsidRDefault="00743D3D" w:rsidP="00E71DE5">
            <w:pPr>
              <w:spacing w:before="40" w:after="40"/>
              <w:rPr>
                <w:sz w:val="20"/>
              </w:rPr>
            </w:pPr>
            <w:r w:rsidRPr="00343ECB">
              <w:rPr>
                <w:sz w:val="20"/>
              </w:rPr>
              <w:t>Comiesięcznie, zgodnie z</w:t>
            </w:r>
            <w:r w:rsidR="00E24BA1">
              <w:rPr>
                <w:sz w:val="20"/>
              </w:rPr>
              <w:t> </w:t>
            </w:r>
            <w:r w:rsidRPr="00343ECB">
              <w:rPr>
                <w:sz w:val="20"/>
              </w:rPr>
              <w:t>cyklem raportowania</w:t>
            </w:r>
          </w:p>
        </w:tc>
      </w:tr>
    </w:tbl>
    <w:p w14:paraId="45084533" w14:textId="77777777" w:rsidR="00743D3D" w:rsidRPr="007B4DBB" w:rsidRDefault="00743D3D" w:rsidP="00743D3D">
      <w:pPr>
        <w:rPr>
          <w:lang w:eastAsia="pl-PL"/>
        </w:rPr>
      </w:pPr>
      <w:r>
        <w:rPr>
          <w:lang w:eastAsia="pl-PL"/>
        </w:rPr>
        <w:t>Ponadto efektem działania procesu będzie bieżące aktualizowanie informacji w narzędziach ITSM wspierających działanie procesu.</w:t>
      </w:r>
    </w:p>
    <w:p w14:paraId="695398CE" w14:textId="77777777" w:rsidR="00743D3D" w:rsidRPr="00154995" w:rsidRDefault="00743D3D" w:rsidP="001211B1">
      <w:pPr>
        <w:pStyle w:val="Nagwek3"/>
      </w:pPr>
      <w:bookmarkStart w:id="379" w:name="_Toc369855214"/>
      <w:bookmarkStart w:id="380" w:name="_Toc373131729"/>
      <w:bookmarkStart w:id="381" w:name="_Toc442944873"/>
      <w:bookmarkStart w:id="382" w:name="_Toc444170802"/>
      <w:bookmarkStart w:id="383" w:name="_Toc461002953"/>
      <w:r w:rsidRPr="00154995">
        <w:t>Zarządzanie katalogiem usług</w:t>
      </w:r>
      <w:bookmarkEnd w:id="379"/>
      <w:bookmarkEnd w:id="380"/>
      <w:bookmarkEnd w:id="381"/>
      <w:bookmarkEnd w:id="382"/>
      <w:bookmarkEnd w:id="383"/>
    </w:p>
    <w:p w14:paraId="471A0A86" w14:textId="77777777" w:rsidR="00743D3D" w:rsidRDefault="00743D3D" w:rsidP="00743D3D">
      <w:pPr>
        <w:rPr>
          <w:lang w:eastAsia="pl-PL"/>
        </w:rPr>
      </w:pPr>
      <w:r>
        <w:rPr>
          <w:lang w:eastAsia="pl-PL"/>
        </w:rPr>
        <w:t>Proces Zarządzania katalogiem usług dba o spójność i zgodność ze stanem faktycznym zapisów w</w:t>
      </w:r>
      <w:r w:rsidR="004833CE">
        <w:rPr>
          <w:lang w:eastAsia="pl-PL"/>
        </w:rPr>
        <w:t> </w:t>
      </w:r>
      <w:r>
        <w:rPr>
          <w:lang w:eastAsia="pl-PL"/>
        </w:rPr>
        <w:t xml:space="preserve">kartach usług w tym katalogu. W ramach </w:t>
      </w:r>
      <w:r w:rsidRPr="00C322E0">
        <w:rPr>
          <w:lang w:eastAsia="pl-PL"/>
        </w:rPr>
        <w:t xml:space="preserve">procesu </w:t>
      </w:r>
      <w:r>
        <w:rPr>
          <w:lang w:eastAsia="pl-PL"/>
        </w:rPr>
        <w:t>W</w:t>
      </w:r>
      <w:r w:rsidRPr="00C322E0">
        <w:rPr>
          <w:lang w:eastAsia="pl-PL"/>
        </w:rPr>
        <w:t>ykonawca – dbając o spójność zapisów w</w:t>
      </w:r>
      <w:r w:rsidR="00E24BA1">
        <w:rPr>
          <w:lang w:eastAsia="pl-PL"/>
        </w:rPr>
        <w:t> </w:t>
      </w:r>
      <w:r w:rsidRPr="00C322E0">
        <w:rPr>
          <w:lang w:eastAsia="pl-PL"/>
        </w:rPr>
        <w:t>obszarze usług wsparcia – będzie odpowiedzialny za utrzymywanie</w:t>
      </w:r>
      <w:r>
        <w:rPr>
          <w:lang w:eastAsia="pl-PL"/>
        </w:rPr>
        <w:t xml:space="preserve"> (w tym wprowadzanie nowych pojawiających się usług)</w:t>
      </w:r>
      <w:r w:rsidRPr="00C322E0">
        <w:rPr>
          <w:lang w:eastAsia="pl-PL"/>
        </w:rPr>
        <w:t xml:space="preserve"> katalogu usług wynikających z utrzymania infrastruktury </w:t>
      </w:r>
      <w:r>
        <w:rPr>
          <w:lang w:eastAsia="pl-PL"/>
        </w:rPr>
        <w:t>SIG oraz utrzymania systemów. W ramach działania wykonawca będzie w szczególności aktualizował katalogi usług infrastrukturalnych oraz biznesowych, właściwe dla poszczególnych składowych SIG, z</w:t>
      </w:r>
      <w:r w:rsidR="00E24BA1">
        <w:rPr>
          <w:lang w:eastAsia="pl-PL"/>
        </w:rPr>
        <w:t> </w:t>
      </w:r>
      <w:r>
        <w:rPr>
          <w:lang w:eastAsia="pl-PL"/>
        </w:rPr>
        <w:t xml:space="preserve">uwzględnieniem dekompozycji usług na poszczególne elementy i warstwy infrastruktury (najwyższą warstwę dla modelu logicznego infrastruktury mają stanowić usługi). </w:t>
      </w:r>
      <w:r>
        <w:rPr>
          <w:rFonts w:eastAsia="Calibri"/>
          <w:szCs w:val="20"/>
          <w:lang w:eastAsia="pl-PL"/>
        </w:rPr>
        <w:t>U</w:t>
      </w:r>
      <w:r>
        <w:rPr>
          <w:lang w:eastAsia="pl-PL"/>
        </w:rPr>
        <w:t>zupełnianie i utrzymywanie informacji o</w:t>
      </w:r>
      <w:r w:rsidR="004833CE">
        <w:rPr>
          <w:lang w:eastAsia="pl-PL"/>
        </w:rPr>
        <w:t> </w:t>
      </w:r>
      <w:r>
        <w:rPr>
          <w:lang w:eastAsia="pl-PL"/>
        </w:rPr>
        <w:t>usługach będzie realizowane w katalogach usług w narzędziach ITSM, przy czym:</w:t>
      </w:r>
    </w:p>
    <w:p w14:paraId="4D12A1E7" w14:textId="77777777" w:rsidR="00CF54C6" w:rsidRDefault="00CF54C6" w:rsidP="002A697D">
      <w:pPr>
        <w:pStyle w:val="Akapitzlist"/>
        <w:numPr>
          <w:ilvl w:val="0"/>
          <w:numId w:val="63"/>
        </w:numPr>
        <w:rPr>
          <w:lang w:eastAsia="pl-PL"/>
        </w:rPr>
      </w:pPr>
      <w:bookmarkStart w:id="384" w:name="_Toc369855215"/>
      <w:bookmarkStart w:id="385" w:name="_Toc373131730"/>
      <w:bookmarkStart w:id="386" w:name="_Toc442944874"/>
      <w:bookmarkStart w:id="387" w:name="_Toc444170803"/>
      <w:r w:rsidRPr="005E484F">
        <w:rPr>
          <w:lang w:eastAsia="pl-PL"/>
        </w:rPr>
        <w:t>poprzez wdrożone, będące w posiadaniu Zamawiającego narz</w:t>
      </w:r>
      <w:r>
        <w:rPr>
          <w:lang w:eastAsia="pl-PL"/>
        </w:rPr>
        <w:t>ędzia ITSM</w:t>
      </w:r>
      <w:r w:rsidR="00581DA9">
        <w:rPr>
          <w:lang w:eastAsia="pl-PL"/>
        </w:rPr>
        <w:t xml:space="preserve"> m.in. </w:t>
      </w:r>
      <w:r>
        <w:rPr>
          <w:lang w:eastAsia="pl-PL"/>
        </w:rPr>
        <w:t xml:space="preserve">: HP Service Manager, </w:t>
      </w:r>
      <w:r w:rsidRPr="005E484F">
        <w:rPr>
          <w:lang w:eastAsia="pl-PL"/>
        </w:rPr>
        <w:t xml:space="preserve"> HP Business Service Management, Nagio</w:t>
      </w:r>
      <w:r>
        <w:rPr>
          <w:lang w:eastAsia="pl-PL"/>
        </w:rPr>
        <w:t>s, Centreon i Nagvis, OpenAudit - do czasu wdrożenia nowych narzędzi ITSM,</w:t>
      </w:r>
    </w:p>
    <w:p w14:paraId="5ED9F1FC" w14:textId="77777777" w:rsidR="00CF54C6" w:rsidRDefault="00CF54C6" w:rsidP="002A697D">
      <w:pPr>
        <w:pStyle w:val="Akapitzlist"/>
        <w:numPr>
          <w:ilvl w:val="0"/>
          <w:numId w:val="63"/>
        </w:numPr>
        <w:rPr>
          <w:lang w:eastAsia="pl-PL"/>
        </w:rPr>
      </w:pPr>
      <w:r>
        <w:rPr>
          <w:lang w:eastAsia="pl-PL"/>
        </w:rPr>
        <w:t>poprzez nowe narzędzia ITSM - po ich wdrożeniu;</w:t>
      </w:r>
    </w:p>
    <w:p w14:paraId="4486F65C" w14:textId="77777777" w:rsidR="00B650A6" w:rsidRDefault="00B650A6" w:rsidP="00B650A6">
      <w:pPr>
        <w:rPr>
          <w:lang w:eastAsia="pl-PL"/>
        </w:rPr>
      </w:pPr>
    </w:p>
    <w:p w14:paraId="6A252CEE" w14:textId="77777777" w:rsidR="00743D3D" w:rsidRPr="00792F83" w:rsidRDefault="00743D3D" w:rsidP="005C54B3">
      <w:pPr>
        <w:pStyle w:val="Nagwek4"/>
      </w:pPr>
      <w:r w:rsidRPr="00742733">
        <w:lastRenderedPageBreak/>
        <w:t>Produkty procesu</w:t>
      </w:r>
      <w:bookmarkEnd w:id="384"/>
      <w:bookmarkEnd w:id="385"/>
      <w:bookmarkEnd w:id="386"/>
      <w:bookmarkEnd w:id="387"/>
    </w:p>
    <w:p w14:paraId="2F39A53E" w14:textId="77777777" w:rsidR="00743D3D" w:rsidRDefault="00743D3D" w:rsidP="00743D3D">
      <w:pPr>
        <w:pStyle w:val="Legenda"/>
        <w:keepNext/>
      </w:pPr>
      <w:bookmarkStart w:id="388" w:name="_Toc371688596"/>
      <w:bookmarkStart w:id="389" w:name="_Toc373131671"/>
      <w:bookmarkStart w:id="390" w:name="_Toc442347741"/>
      <w:bookmarkStart w:id="391" w:name="_Toc444170894"/>
      <w:bookmarkStart w:id="392" w:name="_Toc477781902"/>
      <w:r w:rsidRPr="00D5057C">
        <w:t xml:space="preserve">Tabela </w:t>
      </w:r>
      <w:r w:rsidR="002E102A">
        <w:fldChar w:fldCharType="begin"/>
      </w:r>
      <w:r w:rsidR="00DB78ED">
        <w:instrText xml:space="preserve"> SEQ Tabela \* ARABIC </w:instrText>
      </w:r>
      <w:r w:rsidR="002E102A">
        <w:fldChar w:fldCharType="separate"/>
      </w:r>
      <w:r w:rsidR="00327B9E">
        <w:rPr>
          <w:noProof/>
        </w:rPr>
        <w:t>5</w:t>
      </w:r>
      <w:r w:rsidR="002E102A">
        <w:rPr>
          <w:noProof/>
        </w:rPr>
        <w:fldChar w:fldCharType="end"/>
      </w:r>
      <w:r>
        <w:t>.</w:t>
      </w:r>
      <w:r w:rsidRPr="00D5057C">
        <w:t xml:space="preserve"> Dokumentacja zarządzania</w:t>
      </w:r>
      <w:r w:rsidRPr="00742733">
        <w:t xml:space="preserve"> katalogiem usług</w:t>
      </w:r>
      <w:bookmarkEnd w:id="388"/>
      <w:bookmarkEnd w:id="389"/>
      <w:bookmarkEnd w:id="390"/>
      <w:bookmarkEnd w:id="391"/>
      <w:bookmarkEnd w:id="392"/>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5"/>
        <w:gridCol w:w="1682"/>
        <w:gridCol w:w="4582"/>
        <w:gridCol w:w="2265"/>
      </w:tblGrid>
      <w:tr w:rsidR="00743D3D" w:rsidRPr="00343ECB" w14:paraId="7E180108" w14:textId="77777777" w:rsidTr="00E71DE5">
        <w:tc>
          <w:tcPr>
            <w:tcW w:w="496" w:type="dxa"/>
            <w:shd w:val="clear" w:color="auto" w:fill="A6A6A6"/>
          </w:tcPr>
          <w:p w14:paraId="5184FBE3" w14:textId="77777777" w:rsidR="00743D3D" w:rsidRPr="00742733" w:rsidRDefault="00743D3D" w:rsidP="00E71DE5">
            <w:pPr>
              <w:spacing w:before="40" w:after="40"/>
              <w:rPr>
                <w:b/>
                <w:sz w:val="20"/>
              </w:rPr>
            </w:pPr>
            <w:r w:rsidRPr="00343ECB">
              <w:rPr>
                <w:b/>
                <w:sz w:val="20"/>
              </w:rPr>
              <w:t>Lp.</w:t>
            </w:r>
          </w:p>
        </w:tc>
        <w:tc>
          <w:tcPr>
            <w:tcW w:w="1701" w:type="dxa"/>
            <w:shd w:val="clear" w:color="auto" w:fill="A6A6A6"/>
          </w:tcPr>
          <w:p w14:paraId="75C00E6D" w14:textId="77777777" w:rsidR="00743D3D" w:rsidRPr="00742733" w:rsidRDefault="00743D3D" w:rsidP="00E71DE5">
            <w:pPr>
              <w:spacing w:before="40" w:after="40"/>
              <w:rPr>
                <w:b/>
                <w:sz w:val="20"/>
              </w:rPr>
            </w:pPr>
            <w:r w:rsidRPr="00343ECB">
              <w:rPr>
                <w:b/>
                <w:sz w:val="20"/>
              </w:rPr>
              <w:t>Nazwa</w:t>
            </w:r>
          </w:p>
        </w:tc>
        <w:tc>
          <w:tcPr>
            <w:tcW w:w="4710" w:type="dxa"/>
            <w:shd w:val="clear" w:color="auto" w:fill="A6A6A6"/>
          </w:tcPr>
          <w:p w14:paraId="63F65911" w14:textId="77777777" w:rsidR="00743D3D" w:rsidRPr="00742733" w:rsidRDefault="00743D3D" w:rsidP="00E71DE5">
            <w:pPr>
              <w:spacing w:before="40" w:after="40"/>
              <w:rPr>
                <w:b/>
                <w:sz w:val="20"/>
              </w:rPr>
            </w:pPr>
            <w:r w:rsidRPr="00343ECB">
              <w:rPr>
                <w:b/>
                <w:sz w:val="20"/>
              </w:rPr>
              <w:t>Opis / Ramowy zakres</w:t>
            </w:r>
          </w:p>
        </w:tc>
        <w:tc>
          <w:tcPr>
            <w:tcW w:w="2303" w:type="dxa"/>
            <w:shd w:val="clear" w:color="auto" w:fill="A6A6A6"/>
          </w:tcPr>
          <w:p w14:paraId="7CC3C98C" w14:textId="77777777" w:rsidR="00743D3D" w:rsidRPr="00742733" w:rsidRDefault="00743D3D" w:rsidP="00E71DE5">
            <w:pPr>
              <w:spacing w:before="40" w:after="40"/>
              <w:rPr>
                <w:b/>
                <w:sz w:val="20"/>
              </w:rPr>
            </w:pPr>
            <w:r w:rsidRPr="00343ECB">
              <w:rPr>
                <w:b/>
                <w:sz w:val="20"/>
              </w:rPr>
              <w:t xml:space="preserve">Terminy </w:t>
            </w:r>
            <w:r>
              <w:rPr>
                <w:b/>
                <w:sz w:val="20"/>
              </w:rPr>
              <w:t>przekazania</w:t>
            </w:r>
          </w:p>
        </w:tc>
      </w:tr>
      <w:tr w:rsidR="00743D3D" w:rsidRPr="00343ECB" w14:paraId="7343E3B1" w14:textId="77777777" w:rsidTr="00E71DE5">
        <w:tc>
          <w:tcPr>
            <w:tcW w:w="496" w:type="dxa"/>
          </w:tcPr>
          <w:p w14:paraId="79EC95CD" w14:textId="77777777" w:rsidR="00743D3D" w:rsidRPr="00742733" w:rsidRDefault="00743D3D" w:rsidP="00E71DE5">
            <w:pPr>
              <w:spacing w:before="40" w:after="40"/>
              <w:rPr>
                <w:sz w:val="20"/>
              </w:rPr>
            </w:pPr>
            <w:r w:rsidRPr="00343ECB">
              <w:rPr>
                <w:sz w:val="20"/>
              </w:rPr>
              <w:t>1.</w:t>
            </w:r>
          </w:p>
        </w:tc>
        <w:tc>
          <w:tcPr>
            <w:tcW w:w="1701" w:type="dxa"/>
          </w:tcPr>
          <w:p w14:paraId="043BCA18" w14:textId="77777777" w:rsidR="00743D3D" w:rsidRPr="00742733" w:rsidRDefault="00743D3D" w:rsidP="00E71DE5">
            <w:pPr>
              <w:spacing w:before="40" w:after="40"/>
              <w:rPr>
                <w:sz w:val="20"/>
              </w:rPr>
            </w:pPr>
            <w:r w:rsidRPr="00343ECB">
              <w:rPr>
                <w:sz w:val="20"/>
              </w:rPr>
              <w:t>Definicja procesu</w:t>
            </w:r>
          </w:p>
        </w:tc>
        <w:tc>
          <w:tcPr>
            <w:tcW w:w="4710" w:type="dxa"/>
          </w:tcPr>
          <w:p w14:paraId="04C4AE80" w14:textId="77777777" w:rsidR="00743D3D" w:rsidRPr="00742733" w:rsidRDefault="00743D3D" w:rsidP="00E71DE5">
            <w:pPr>
              <w:spacing w:before="40" w:after="40"/>
              <w:rPr>
                <w:sz w:val="20"/>
              </w:rPr>
            </w:pPr>
            <w:r w:rsidRPr="00343ECB">
              <w:rPr>
                <w:sz w:val="20"/>
              </w:rPr>
              <w:t>Dokument opisu procesu obejmujący co najmniej jego cel, politykę, wyzwalacze, diagram z przebiegiem, opis kroków, opis ról i odpowiedzialności (wraz z tabelą RACI), miary, produkty, kluczowe procedury i instrukcje</w:t>
            </w:r>
          </w:p>
        </w:tc>
        <w:tc>
          <w:tcPr>
            <w:tcW w:w="2303" w:type="dxa"/>
          </w:tcPr>
          <w:p w14:paraId="08670553" w14:textId="77777777" w:rsidR="00743D3D" w:rsidRPr="00742733" w:rsidRDefault="00743D3D" w:rsidP="00E71DE5">
            <w:pPr>
              <w:spacing w:before="40" w:after="40"/>
              <w:rPr>
                <w:sz w:val="20"/>
              </w:rPr>
            </w:pPr>
            <w:r>
              <w:rPr>
                <w:sz w:val="20"/>
              </w:rPr>
              <w:t>Inicjalnie wraz z</w:t>
            </w:r>
            <w:r w:rsidR="00E24BA1">
              <w:rPr>
                <w:sz w:val="20"/>
              </w:rPr>
              <w:t> </w:t>
            </w:r>
            <w:r>
              <w:rPr>
                <w:sz w:val="20"/>
              </w:rPr>
              <w:t xml:space="preserve">raportem za 1-wszy m-c utrzymania oraz każdorazowo </w:t>
            </w:r>
            <w:r w:rsidRPr="00343ECB">
              <w:rPr>
                <w:sz w:val="20"/>
              </w:rPr>
              <w:t>terminie 14</w:t>
            </w:r>
            <w:r w:rsidR="00E24BA1">
              <w:rPr>
                <w:sz w:val="20"/>
              </w:rPr>
              <w:t> </w:t>
            </w:r>
            <w:r w:rsidRPr="00343ECB">
              <w:rPr>
                <w:sz w:val="20"/>
              </w:rPr>
              <w:t>dni od modyfikacji</w:t>
            </w:r>
          </w:p>
        </w:tc>
      </w:tr>
      <w:tr w:rsidR="00743D3D" w:rsidRPr="00343ECB" w14:paraId="37129947" w14:textId="77777777" w:rsidTr="00E71DE5">
        <w:tc>
          <w:tcPr>
            <w:tcW w:w="496" w:type="dxa"/>
          </w:tcPr>
          <w:p w14:paraId="0E82F364" w14:textId="77777777" w:rsidR="00743D3D" w:rsidRPr="00742733" w:rsidRDefault="00743D3D" w:rsidP="00E71DE5">
            <w:pPr>
              <w:spacing w:before="40" w:after="40"/>
              <w:rPr>
                <w:sz w:val="20"/>
              </w:rPr>
            </w:pPr>
            <w:r w:rsidRPr="00343ECB">
              <w:rPr>
                <w:sz w:val="20"/>
              </w:rPr>
              <w:t>2.</w:t>
            </w:r>
          </w:p>
        </w:tc>
        <w:tc>
          <w:tcPr>
            <w:tcW w:w="1701" w:type="dxa"/>
          </w:tcPr>
          <w:p w14:paraId="50C000FE" w14:textId="77777777" w:rsidR="00743D3D" w:rsidRPr="00742733" w:rsidRDefault="00743D3D" w:rsidP="00E71DE5">
            <w:pPr>
              <w:spacing w:before="40" w:after="40"/>
              <w:rPr>
                <w:sz w:val="20"/>
              </w:rPr>
            </w:pPr>
            <w:r w:rsidRPr="00343ECB">
              <w:rPr>
                <w:sz w:val="20"/>
              </w:rPr>
              <w:t>Raport z</w:t>
            </w:r>
            <w:r w:rsidR="00E24BA1">
              <w:rPr>
                <w:sz w:val="20"/>
              </w:rPr>
              <w:t> </w:t>
            </w:r>
            <w:r w:rsidRPr="00343ECB">
              <w:rPr>
                <w:sz w:val="20"/>
              </w:rPr>
              <w:t>utrzymania</w:t>
            </w:r>
          </w:p>
        </w:tc>
        <w:tc>
          <w:tcPr>
            <w:tcW w:w="4710" w:type="dxa"/>
          </w:tcPr>
          <w:p w14:paraId="70F2FCEB" w14:textId="77777777" w:rsidR="00743D3D" w:rsidRPr="00742733" w:rsidRDefault="00743D3D" w:rsidP="00E71DE5">
            <w:pPr>
              <w:spacing w:before="40" w:after="40"/>
              <w:rPr>
                <w:sz w:val="20"/>
              </w:rPr>
            </w:pPr>
            <w:r w:rsidRPr="00343ECB">
              <w:rPr>
                <w:sz w:val="20"/>
              </w:rPr>
              <w:t xml:space="preserve">Dokument cyklicznego raportu w zakresie przynależnym dla procesu, zgodnie z rozdziałem </w:t>
            </w:r>
            <w:r w:rsidR="002E102A">
              <w:rPr>
                <w:sz w:val="20"/>
                <w:highlight w:val="yellow"/>
              </w:rPr>
              <w:fldChar w:fldCharType="begin"/>
            </w:r>
            <w:r w:rsidR="00015976">
              <w:rPr>
                <w:sz w:val="20"/>
              </w:rPr>
              <w:instrText xml:space="preserve"> REF _Ref462256569 \r \h </w:instrText>
            </w:r>
            <w:r w:rsidR="002E102A">
              <w:rPr>
                <w:sz w:val="20"/>
                <w:highlight w:val="yellow"/>
              </w:rPr>
            </w:r>
            <w:r w:rsidR="002E102A">
              <w:rPr>
                <w:sz w:val="20"/>
                <w:highlight w:val="yellow"/>
              </w:rPr>
              <w:fldChar w:fldCharType="separate"/>
            </w:r>
            <w:r w:rsidR="00327B9E">
              <w:rPr>
                <w:sz w:val="20"/>
              </w:rPr>
              <w:t>15.2</w:t>
            </w:r>
            <w:r w:rsidR="002E102A">
              <w:rPr>
                <w:sz w:val="20"/>
                <w:highlight w:val="yellow"/>
              </w:rPr>
              <w:fldChar w:fldCharType="end"/>
            </w:r>
          </w:p>
        </w:tc>
        <w:tc>
          <w:tcPr>
            <w:tcW w:w="2303" w:type="dxa"/>
          </w:tcPr>
          <w:p w14:paraId="34DDABBF" w14:textId="77777777" w:rsidR="00743D3D" w:rsidRPr="00742733" w:rsidRDefault="00743D3D" w:rsidP="00E71DE5">
            <w:pPr>
              <w:spacing w:before="40" w:after="40"/>
              <w:rPr>
                <w:sz w:val="20"/>
              </w:rPr>
            </w:pPr>
            <w:r w:rsidRPr="00343ECB">
              <w:rPr>
                <w:sz w:val="20"/>
              </w:rPr>
              <w:t>Comiesięcznie, zgodnie z</w:t>
            </w:r>
            <w:r w:rsidR="00E24BA1">
              <w:rPr>
                <w:sz w:val="20"/>
              </w:rPr>
              <w:t> </w:t>
            </w:r>
            <w:r w:rsidRPr="00343ECB">
              <w:rPr>
                <w:sz w:val="20"/>
              </w:rPr>
              <w:t>cyklem raportowania</w:t>
            </w:r>
          </w:p>
        </w:tc>
      </w:tr>
      <w:tr w:rsidR="00743D3D" w:rsidRPr="00343ECB" w14:paraId="28612364" w14:textId="77777777" w:rsidTr="00E71DE5">
        <w:tc>
          <w:tcPr>
            <w:tcW w:w="496" w:type="dxa"/>
          </w:tcPr>
          <w:p w14:paraId="5F8EF8EE" w14:textId="77777777" w:rsidR="00743D3D" w:rsidRPr="00742733" w:rsidRDefault="00743D3D" w:rsidP="00E71DE5">
            <w:pPr>
              <w:spacing w:before="40" w:after="40"/>
              <w:rPr>
                <w:sz w:val="20"/>
              </w:rPr>
            </w:pPr>
            <w:r w:rsidRPr="00343ECB">
              <w:rPr>
                <w:sz w:val="20"/>
              </w:rPr>
              <w:t>3.</w:t>
            </w:r>
          </w:p>
        </w:tc>
        <w:tc>
          <w:tcPr>
            <w:tcW w:w="1701" w:type="dxa"/>
          </w:tcPr>
          <w:p w14:paraId="0AF0AEE3" w14:textId="77777777" w:rsidR="00743D3D" w:rsidRPr="00742733" w:rsidRDefault="00743D3D" w:rsidP="00E71DE5">
            <w:pPr>
              <w:spacing w:before="40" w:after="40"/>
              <w:rPr>
                <w:sz w:val="20"/>
              </w:rPr>
            </w:pPr>
            <w:r w:rsidRPr="00343ECB">
              <w:rPr>
                <w:sz w:val="20"/>
              </w:rPr>
              <w:t>Katalogi usług</w:t>
            </w:r>
          </w:p>
        </w:tc>
        <w:tc>
          <w:tcPr>
            <w:tcW w:w="4710" w:type="dxa"/>
          </w:tcPr>
          <w:p w14:paraId="4E71E792" w14:textId="77777777" w:rsidR="00743D3D" w:rsidRPr="00742733" w:rsidRDefault="00743D3D" w:rsidP="00E71DE5">
            <w:pPr>
              <w:spacing w:before="40" w:after="40"/>
              <w:rPr>
                <w:sz w:val="20"/>
              </w:rPr>
            </w:pPr>
            <w:r w:rsidRPr="00343ECB">
              <w:rPr>
                <w:sz w:val="20"/>
              </w:rPr>
              <w:t>Dokument katalogu usług zgodnie z obowiązującą strukturą</w:t>
            </w:r>
          </w:p>
        </w:tc>
        <w:tc>
          <w:tcPr>
            <w:tcW w:w="2303" w:type="dxa"/>
          </w:tcPr>
          <w:p w14:paraId="02CDB338" w14:textId="77777777" w:rsidR="00743D3D" w:rsidRPr="00742733" w:rsidRDefault="00743D3D" w:rsidP="00E71DE5">
            <w:pPr>
              <w:spacing w:before="40" w:after="40"/>
              <w:rPr>
                <w:sz w:val="20"/>
              </w:rPr>
            </w:pPr>
            <w:r w:rsidRPr="00343ECB">
              <w:rPr>
                <w:sz w:val="20"/>
              </w:rPr>
              <w:t>Zgodnie z tabelą w</w:t>
            </w:r>
            <w:r w:rsidR="00E24BA1">
              <w:t> </w:t>
            </w:r>
            <w:r w:rsidRPr="00343ECB">
              <w:rPr>
                <w:sz w:val="20"/>
              </w:rPr>
              <w:t xml:space="preserve">rozdziale </w:t>
            </w:r>
            <w:r w:rsidR="002E102A" w:rsidRPr="00343ECB">
              <w:rPr>
                <w:sz w:val="20"/>
              </w:rPr>
              <w:fldChar w:fldCharType="begin"/>
            </w:r>
            <w:r w:rsidRPr="00343ECB">
              <w:rPr>
                <w:sz w:val="20"/>
              </w:rPr>
              <w:instrText xml:space="preserve"> REF _Ref360609676 \r \h </w:instrText>
            </w:r>
            <w:r w:rsidR="002E102A" w:rsidRPr="00343ECB">
              <w:rPr>
                <w:sz w:val="20"/>
              </w:rPr>
            </w:r>
            <w:r w:rsidR="002E102A" w:rsidRPr="00343ECB">
              <w:rPr>
                <w:sz w:val="20"/>
              </w:rPr>
              <w:fldChar w:fldCharType="separate"/>
            </w:r>
            <w:r w:rsidR="00327B9E">
              <w:rPr>
                <w:sz w:val="20"/>
              </w:rPr>
              <w:t>14.2</w:t>
            </w:r>
            <w:r w:rsidR="002E102A" w:rsidRPr="00343ECB">
              <w:rPr>
                <w:sz w:val="20"/>
              </w:rPr>
              <w:fldChar w:fldCharType="end"/>
            </w:r>
          </w:p>
        </w:tc>
      </w:tr>
    </w:tbl>
    <w:p w14:paraId="31978813" w14:textId="77777777" w:rsidR="00743D3D" w:rsidRPr="0060015C" w:rsidRDefault="00743D3D" w:rsidP="00743D3D">
      <w:r>
        <w:t>Ponadto efektem działania procesu będzie bieżące aktualizowanie informacji w narzędziach ITSM wspierających działanie procesu.</w:t>
      </w:r>
    </w:p>
    <w:p w14:paraId="1D4C1C18" w14:textId="77777777" w:rsidR="00743D3D" w:rsidRDefault="00743D3D" w:rsidP="001211B1">
      <w:pPr>
        <w:pStyle w:val="Nagwek3"/>
      </w:pPr>
      <w:bookmarkStart w:id="393" w:name="_Toc369855216"/>
      <w:bookmarkStart w:id="394" w:name="_Toc373131731"/>
      <w:bookmarkStart w:id="395" w:name="_Toc442944875"/>
      <w:bookmarkStart w:id="396" w:name="_Toc444170804"/>
      <w:bookmarkStart w:id="397" w:name="_Toc461002954"/>
      <w:r w:rsidRPr="00154995">
        <w:t>Zarządzanie dostępnością i pojemnością zasobów</w:t>
      </w:r>
      <w:bookmarkEnd w:id="393"/>
      <w:bookmarkEnd w:id="394"/>
      <w:bookmarkEnd w:id="395"/>
      <w:bookmarkEnd w:id="396"/>
      <w:bookmarkEnd w:id="397"/>
    </w:p>
    <w:p w14:paraId="0BDE7A5F" w14:textId="77777777" w:rsidR="00743D3D" w:rsidRDefault="00743D3D" w:rsidP="00743D3D">
      <w:r w:rsidRPr="00274880">
        <w:t xml:space="preserve">Wykonawca będzie </w:t>
      </w:r>
      <w:r>
        <w:t>realizował zarządzanie dostępnością i pojemnością zasobów s</w:t>
      </w:r>
      <w:r w:rsidRPr="00274880">
        <w:t>ystem</w:t>
      </w:r>
      <w:r>
        <w:t>ów</w:t>
      </w:r>
      <w:r w:rsidRPr="00274880">
        <w:t xml:space="preserve"> poprzez monitorowanie, raportowanie, zape</w:t>
      </w:r>
      <w:r>
        <w:t>wnienie wymaganej dostępności i </w:t>
      </w:r>
      <w:r w:rsidRPr="00274880">
        <w:t xml:space="preserve">pojemności </w:t>
      </w:r>
      <w:r>
        <w:t>elementów SIG</w:t>
      </w:r>
      <w:r w:rsidRPr="00274880">
        <w:t xml:space="preserve"> oraz przygotowywanie analiz i prognoz co do wykorzystania i ewentualnej rozbudowy zasobów </w:t>
      </w:r>
      <w:r>
        <w:t>utrzymywanych s</w:t>
      </w:r>
      <w:r w:rsidRPr="00274880">
        <w:t>ystem</w:t>
      </w:r>
      <w:r>
        <w:t xml:space="preserve">ów. </w:t>
      </w:r>
    </w:p>
    <w:p w14:paraId="71094415" w14:textId="77777777" w:rsidR="00743D3D" w:rsidRPr="00B052FB" w:rsidRDefault="00743D3D" w:rsidP="00743D3D">
      <w:pPr>
        <w:rPr>
          <w:lang w:eastAsia="pl-PL"/>
        </w:rPr>
      </w:pPr>
      <w:r>
        <w:rPr>
          <w:lang w:eastAsia="pl-PL"/>
        </w:rPr>
        <w:t>W ramach procesu Wykonawca będzie odpowiedzialny za realizację następujących aktywności:</w:t>
      </w:r>
    </w:p>
    <w:p w14:paraId="0B85D4F7" w14:textId="77777777" w:rsidR="00743D3D" w:rsidRDefault="00743D3D" w:rsidP="00C216B4">
      <w:pPr>
        <w:numPr>
          <w:ilvl w:val="0"/>
          <w:numId w:val="48"/>
        </w:numPr>
        <w:spacing w:before="60" w:after="60" w:line="240" w:lineRule="auto"/>
        <w:rPr>
          <w:lang w:eastAsia="pl-PL"/>
        </w:rPr>
      </w:pPr>
      <w:r>
        <w:rPr>
          <w:lang w:eastAsia="pl-PL"/>
        </w:rPr>
        <w:t xml:space="preserve">Bieżące </w:t>
      </w:r>
      <w:r w:rsidRPr="00742AFF">
        <w:rPr>
          <w:lang w:eastAsia="pl-PL"/>
        </w:rPr>
        <w:t>monitorowani</w:t>
      </w:r>
      <w:r>
        <w:rPr>
          <w:lang w:eastAsia="pl-PL"/>
        </w:rPr>
        <w:t>e</w:t>
      </w:r>
      <w:r w:rsidRPr="00742AFF">
        <w:rPr>
          <w:lang w:eastAsia="pl-PL"/>
        </w:rPr>
        <w:t xml:space="preserve"> i raportowani</w:t>
      </w:r>
      <w:r>
        <w:rPr>
          <w:lang w:eastAsia="pl-PL"/>
        </w:rPr>
        <w:t>e</w:t>
      </w:r>
      <w:r w:rsidRPr="00742AFF">
        <w:rPr>
          <w:lang w:eastAsia="pl-PL"/>
        </w:rPr>
        <w:t xml:space="preserve"> dostępności i pojemności </w:t>
      </w:r>
      <w:r>
        <w:rPr>
          <w:lang w:eastAsia="pl-PL"/>
        </w:rPr>
        <w:t>elementów infrastruktury s</w:t>
      </w:r>
      <w:r w:rsidRPr="00742AFF">
        <w:rPr>
          <w:lang w:eastAsia="pl-PL"/>
        </w:rPr>
        <w:t>ystem</w:t>
      </w:r>
      <w:r>
        <w:rPr>
          <w:lang w:eastAsia="pl-PL"/>
        </w:rPr>
        <w:t>ów.</w:t>
      </w:r>
    </w:p>
    <w:p w14:paraId="2847BA9C" w14:textId="77777777" w:rsidR="00743D3D" w:rsidRDefault="00743D3D" w:rsidP="00C216B4">
      <w:pPr>
        <w:numPr>
          <w:ilvl w:val="0"/>
          <w:numId w:val="48"/>
        </w:numPr>
        <w:spacing w:before="60" w:after="60" w:line="240" w:lineRule="auto"/>
        <w:rPr>
          <w:lang w:eastAsia="pl-PL"/>
        </w:rPr>
      </w:pPr>
      <w:r>
        <w:rPr>
          <w:lang w:eastAsia="pl-PL"/>
        </w:rPr>
        <w:t>Utrzymywanie uzgodnionego z Zamawiającym poziomu</w:t>
      </w:r>
      <w:r w:rsidRPr="006104B7">
        <w:rPr>
          <w:lang w:eastAsia="pl-PL"/>
        </w:rPr>
        <w:t xml:space="preserve"> dostępności i pojemności </w:t>
      </w:r>
      <w:r>
        <w:rPr>
          <w:lang w:eastAsia="pl-PL"/>
        </w:rPr>
        <w:t>infrastruktury s</w:t>
      </w:r>
      <w:r w:rsidRPr="00C322E0">
        <w:rPr>
          <w:lang w:eastAsia="pl-PL"/>
        </w:rPr>
        <w:t>ystem</w:t>
      </w:r>
      <w:r>
        <w:rPr>
          <w:lang w:eastAsia="pl-PL"/>
        </w:rPr>
        <w:t>ów poprzez:</w:t>
      </w:r>
    </w:p>
    <w:p w14:paraId="62CEB2F5" w14:textId="77777777" w:rsidR="00743D3D" w:rsidRDefault="00743D3D" w:rsidP="00C216B4">
      <w:pPr>
        <w:numPr>
          <w:ilvl w:val="1"/>
          <w:numId w:val="48"/>
        </w:numPr>
        <w:spacing w:before="60" w:after="60" w:line="240" w:lineRule="auto"/>
        <w:rPr>
          <w:lang w:eastAsia="pl-PL"/>
        </w:rPr>
      </w:pPr>
      <w:r>
        <w:rPr>
          <w:lang w:eastAsia="pl-PL"/>
        </w:rPr>
        <w:t>monitorowanie ryzyk i zagrożeń zachwiania uzgodnionego z Zamawiającym poziomu</w:t>
      </w:r>
      <w:r w:rsidRPr="006104B7">
        <w:rPr>
          <w:lang w:eastAsia="pl-PL"/>
        </w:rPr>
        <w:t xml:space="preserve"> dostępności i pojemności </w:t>
      </w:r>
      <w:r>
        <w:rPr>
          <w:lang w:eastAsia="pl-PL"/>
        </w:rPr>
        <w:t>elementów infrastruktury SIG,</w:t>
      </w:r>
    </w:p>
    <w:p w14:paraId="2EB45B5D" w14:textId="77777777" w:rsidR="00743D3D" w:rsidRDefault="00743D3D" w:rsidP="00C216B4">
      <w:pPr>
        <w:numPr>
          <w:ilvl w:val="1"/>
          <w:numId w:val="48"/>
        </w:numPr>
        <w:spacing w:before="60" w:after="60" w:line="240" w:lineRule="auto"/>
        <w:rPr>
          <w:lang w:eastAsia="pl-PL"/>
        </w:rPr>
      </w:pPr>
      <w:r>
        <w:rPr>
          <w:lang w:eastAsia="pl-PL"/>
        </w:rPr>
        <w:t>informowanie Zamawiającego o stanie infrastruktury potencjalnie mogącym prowadzić do niespełnienia parametrów dostępności i pojemności infrastruktury z</w:t>
      </w:r>
      <w:r w:rsidR="004833CE">
        <w:rPr>
          <w:lang w:eastAsia="pl-PL"/>
        </w:rPr>
        <w:t> </w:t>
      </w:r>
      <w:r>
        <w:rPr>
          <w:lang w:eastAsia="pl-PL"/>
        </w:rPr>
        <w:t xml:space="preserve">wyprzedzeniem co najmniej 6-miesięcznym (punkt </w:t>
      </w:r>
      <w:r w:rsidRPr="00C0240D">
        <w:rPr>
          <w:lang w:eastAsia="pl-PL"/>
        </w:rPr>
        <w:t>5</w:t>
      </w:r>
      <w:r>
        <w:rPr>
          <w:lang w:eastAsia="pl-PL"/>
        </w:rPr>
        <w:t>),</w:t>
      </w:r>
    </w:p>
    <w:p w14:paraId="5821CA03" w14:textId="77777777" w:rsidR="00743D3D" w:rsidRDefault="00743D3D" w:rsidP="00C216B4">
      <w:pPr>
        <w:numPr>
          <w:ilvl w:val="1"/>
          <w:numId w:val="48"/>
        </w:numPr>
        <w:spacing w:before="60" w:after="60" w:line="240" w:lineRule="auto"/>
        <w:rPr>
          <w:lang w:eastAsia="pl-PL"/>
        </w:rPr>
      </w:pPr>
      <w:r>
        <w:rPr>
          <w:lang w:eastAsia="pl-PL"/>
        </w:rPr>
        <w:t>przygotowanie rekomendacji zmian i propozycji rozwiązań dla zapewnienia odpowiedniej pojemności / dostępności infrastruktury, w tym projektów uzasadnionej rozbudowy infrastruktury.</w:t>
      </w:r>
    </w:p>
    <w:p w14:paraId="234FBD04" w14:textId="77777777" w:rsidR="00743D3D" w:rsidRDefault="00743D3D" w:rsidP="00C216B4">
      <w:pPr>
        <w:numPr>
          <w:ilvl w:val="0"/>
          <w:numId w:val="48"/>
        </w:numPr>
        <w:spacing w:before="60" w:after="60" w:line="240" w:lineRule="auto"/>
        <w:rPr>
          <w:lang w:eastAsia="pl-PL"/>
        </w:rPr>
      </w:pPr>
      <w:r w:rsidRPr="006104B7">
        <w:rPr>
          <w:lang w:eastAsia="pl-PL"/>
        </w:rPr>
        <w:lastRenderedPageBreak/>
        <w:t xml:space="preserve">Prognozowanie obciążenia </w:t>
      </w:r>
      <w:r>
        <w:rPr>
          <w:lang w:eastAsia="pl-PL"/>
        </w:rPr>
        <w:t>s</w:t>
      </w:r>
      <w:r w:rsidRPr="006104B7">
        <w:rPr>
          <w:lang w:eastAsia="pl-PL"/>
        </w:rPr>
        <w:t>ystem</w:t>
      </w:r>
      <w:r>
        <w:rPr>
          <w:lang w:eastAsia="pl-PL"/>
        </w:rPr>
        <w:t xml:space="preserve">ów </w:t>
      </w:r>
      <w:r w:rsidRPr="006104B7">
        <w:rPr>
          <w:lang w:eastAsia="pl-PL"/>
        </w:rPr>
        <w:t xml:space="preserve">oraz planowanie </w:t>
      </w:r>
      <w:r>
        <w:rPr>
          <w:lang w:eastAsia="pl-PL"/>
        </w:rPr>
        <w:t>dostępności i pojemności elemen</w:t>
      </w:r>
      <w:r w:rsidRPr="006104B7">
        <w:rPr>
          <w:lang w:eastAsia="pl-PL"/>
        </w:rPr>
        <w:t xml:space="preserve">tów </w:t>
      </w:r>
      <w:r>
        <w:rPr>
          <w:lang w:eastAsia="pl-PL"/>
        </w:rPr>
        <w:t>infrastruktury s</w:t>
      </w:r>
      <w:r w:rsidRPr="006104B7">
        <w:rPr>
          <w:lang w:eastAsia="pl-PL"/>
        </w:rPr>
        <w:t>ystem</w:t>
      </w:r>
      <w:r>
        <w:rPr>
          <w:lang w:eastAsia="pl-PL"/>
        </w:rPr>
        <w:t>ów, utrzymywanie planów dostępności i pojemności systemu, zarządzanie ryzykiem powstania niedostępności elementów infrastruktury systemowej, która może przełożyć się na niedostępność usług świadczonych w oparciu o te systemy.</w:t>
      </w:r>
    </w:p>
    <w:p w14:paraId="451319D2" w14:textId="69B372C8" w:rsidR="00743D3D" w:rsidRDefault="00743D3D" w:rsidP="00C216B4">
      <w:pPr>
        <w:numPr>
          <w:ilvl w:val="0"/>
          <w:numId w:val="48"/>
        </w:numPr>
        <w:spacing w:before="60" w:after="60" w:line="240" w:lineRule="auto"/>
        <w:rPr>
          <w:lang w:eastAsia="pl-PL"/>
        </w:rPr>
      </w:pPr>
      <w:r>
        <w:rPr>
          <w:lang w:eastAsia="pl-PL"/>
        </w:rPr>
        <w:t xml:space="preserve">Utrzymywanie aktualnej informacji o licencjach i </w:t>
      </w:r>
      <w:r w:rsidR="00546685">
        <w:rPr>
          <w:lang w:eastAsia="pl-PL"/>
        </w:rPr>
        <w:t>warunkach wsparcia technicznego</w:t>
      </w:r>
      <w:r>
        <w:rPr>
          <w:lang w:eastAsia="pl-PL"/>
        </w:rPr>
        <w:t xml:space="preserve"> względem sprzętu i</w:t>
      </w:r>
      <w:r w:rsidR="004833CE">
        <w:rPr>
          <w:lang w:eastAsia="pl-PL"/>
        </w:rPr>
        <w:t> </w:t>
      </w:r>
      <w:r>
        <w:rPr>
          <w:lang w:eastAsia="pl-PL"/>
        </w:rPr>
        <w:t>oprogramowania składających się na utrzymywane systemy.</w:t>
      </w:r>
    </w:p>
    <w:p w14:paraId="08D25F30" w14:textId="77777777" w:rsidR="00743D3D" w:rsidRDefault="00743D3D" w:rsidP="00C216B4">
      <w:pPr>
        <w:numPr>
          <w:ilvl w:val="0"/>
          <w:numId w:val="48"/>
        </w:numPr>
        <w:spacing w:before="60" w:after="60" w:line="240" w:lineRule="auto"/>
        <w:rPr>
          <w:lang w:eastAsia="pl-PL"/>
        </w:rPr>
      </w:pPr>
      <w:r w:rsidRPr="006104B7">
        <w:rPr>
          <w:lang w:eastAsia="pl-PL"/>
        </w:rPr>
        <w:t xml:space="preserve">Zgłaszanie zapotrzebowania na zakup sprzętu, licencji i aktualizacji niezbędnych ze względu na zapewnienie dostępności oraz pojemności elementów </w:t>
      </w:r>
      <w:r>
        <w:rPr>
          <w:lang w:eastAsia="pl-PL"/>
        </w:rPr>
        <w:t>s</w:t>
      </w:r>
      <w:r w:rsidRPr="006104B7">
        <w:rPr>
          <w:lang w:eastAsia="pl-PL"/>
        </w:rPr>
        <w:t>ystem</w:t>
      </w:r>
      <w:r>
        <w:rPr>
          <w:lang w:eastAsia="pl-PL"/>
        </w:rPr>
        <w:t>ów(</w:t>
      </w:r>
      <w:r w:rsidRPr="006104B7">
        <w:rPr>
          <w:lang w:eastAsia="pl-PL"/>
        </w:rPr>
        <w:t xml:space="preserve">z wyprzedzeniem co najmniej </w:t>
      </w:r>
      <w:r>
        <w:rPr>
          <w:lang w:eastAsia="pl-PL"/>
        </w:rPr>
        <w:t>6</w:t>
      </w:r>
      <w:r w:rsidRPr="006104B7">
        <w:rPr>
          <w:lang w:eastAsia="pl-PL"/>
        </w:rPr>
        <w:t>-miesięcznym</w:t>
      </w:r>
      <w:r>
        <w:rPr>
          <w:lang w:eastAsia="pl-PL"/>
        </w:rPr>
        <w:t>).</w:t>
      </w:r>
    </w:p>
    <w:p w14:paraId="099A7C5F" w14:textId="77777777" w:rsidR="00743D3D" w:rsidRDefault="00743D3D" w:rsidP="00C216B4">
      <w:pPr>
        <w:numPr>
          <w:ilvl w:val="0"/>
          <w:numId w:val="48"/>
        </w:numPr>
        <w:spacing w:before="60" w:after="60" w:line="240" w:lineRule="auto"/>
        <w:rPr>
          <w:lang w:eastAsia="pl-PL"/>
        </w:rPr>
      </w:pPr>
      <w:r>
        <w:t>Wdrażanie na środowisko produkcyjne rozwiązań służących zapewnieniu wymaganej dostępności i pojemności infrastruktury systemów.</w:t>
      </w:r>
    </w:p>
    <w:p w14:paraId="06A20A61" w14:textId="77777777" w:rsidR="00743D3D" w:rsidRDefault="00743D3D" w:rsidP="00C216B4">
      <w:pPr>
        <w:numPr>
          <w:ilvl w:val="0"/>
          <w:numId w:val="48"/>
        </w:numPr>
        <w:spacing w:before="60" w:after="60" w:line="240" w:lineRule="auto"/>
        <w:rPr>
          <w:lang w:eastAsia="pl-PL"/>
        </w:rPr>
      </w:pPr>
      <w:r w:rsidRPr="006104B7">
        <w:rPr>
          <w:lang w:eastAsia="pl-PL"/>
        </w:rPr>
        <w:t xml:space="preserve">Podejmowanie działań mających na celu zapobieganie przeciążenia </w:t>
      </w:r>
      <w:r>
        <w:rPr>
          <w:lang w:eastAsia="pl-PL"/>
        </w:rPr>
        <w:t>s</w:t>
      </w:r>
      <w:r w:rsidRPr="006104B7">
        <w:rPr>
          <w:lang w:eastAsia="pl-PL"/>
        </w:rPr>
        <w:t>ystem</w:t>
      </w:r>
      <w:r>
        <w:rPr>
          <w:lang w:eastAsia="pl-PL"/>
        </w:rPr>
        <w:t>ów.</w:t>
      </w:r>
    </w:p>
    <w:p w14:paraId="1174D1C1" w14:textId="77777777" w:rsidR="00743D3D" w:rsidRDefault="00743D3D" w:rsidP="00C216B4">
      <w:pPr>
        <w:numPr>
          <w:ilvl w:val="0"/>
          <w:numId w:val="48"/>
        </w:numPr>
        <w:spacing w:before="60" w:after="60" w:line="240" w:lineRule="auto"/>
        <w:rPr>
          <w:lang w:eastAsia="pl-PL"/>
        </w:rPr>
      </w:pPr>
      <w:r w:rsidRPr="006104B7">
        <w:rPr>
          <w:lang w:eastAsia="pl-PL"/>
        </w:rPr>
        <w:t>Analiza danych pochodzących z monitorowania pod kątem trendów i odchyleń od przewidywań w celu prognozowania wykorzystania zasobów</w:t>
      </w:r>
      <w:r>
        <w:rPr>
          <w:lang w:eastAsia="pl-PL"/>
        </w:rPr>
        <w:t>.</w:t>
      </w:r>
    </w:p>
    <w:p w14:paraId="499F9A87" w14:textId="77777777" w:rsidR="00743D3D" w:rsidRDefault="00743D3D" w:rsidP="00C216B4">
      <w:pPr>
        <w:numPr>
          <w:ilvl w:val="0"/>
          <w:numId w:val="48"/>
        </w:numPr>
        <w:spacing w:after="95" w:line="246" w:lineRule="auto"/>
      </w:pPr>
      <w:r>
        <w:t xml:space="preserve">Badanie i diagnoza zidentyfikowanej niedostępności elementów infrastruktury systemów, planowanie działań zaradczych. </w:t>
      </w:r>
    </w:p>
    <w:p w14:paraId="0AF7F67A" w14:textId="77777777" w:rsidR="00743D3D" w:rsidRDefault="00743D3D" w:rsidP="00C216B4">
      <w:pPr>
        <w:numPr>
          <w:ilvl w:val="0"/>
          <w:numId w:val="48"/>
        </w:numPr>
        <w:spacing w:after="276" w:line="246" w:lineRule="auto"/>
      </w:pPr>
      <w:r>
        <w:t xml:space="preserve">Strojenie elementów systemów w celu lepszego wykorzystania zasobów. </w:t>
      </w:r>
    </w:p>
    <w:p w14:paraId="65B75A18" w14:textId="77777777" w:rsidR="00743D3D" w:rsidRPr="00792F83" w:rsidRDefault="00743D3D" w:rsidP="005C54B3">
      <w:pPr>
        <w:pStyle w:val="Nagwek4"/>
      </w:pPr>
      <w:bookmarkStart w:id="398" w:name="_Toc369855217"/>
      <w:bookmarkStart w:id="399" w:name="_Toc373131732"/>
      <w:bookmarkStart w:id="400" w:name="_Toc442944876"/>
      <w:bookmarkStart w:id="401" w:name="_Toc444170805"/>
      <w:r w:rsidRPr="00742733">
        <w:t>Produkty procesu</w:t>
      </w:r>
      <w:bookmarkEnd w:id="398"/>
      <w:bookmarkEnd w:id="399"/>
      <w:bookmarkEnd w:id="400"/>
      <w:bookmarkEnd w:id="401"/>
    </w:p>
    <w:p w14:paraId="46083844" w14:textId="77777777" w:rsidR="00743D3D" w:rsidRDefault="00743D3D" w:rsidP="00743D3D">
      <w:pPr>
        <w:spacing w:after="100"/>
      </w:pPr>
      <w:r>
        <w:t>W ramach realizacji działań procesu Wykonawca jest zobowiązany do wytworzenia i bieżącego utrzymania minimum następujących dokumentów</w:t>
      </w:r>
      <w:r w:rsidRPr="007C4310">
        <w:t>:</w:t>
      </w:r>
    </w:p>
    <w:p w14:paraId="4463519C" w14:textId="77777777" w:rsidR="00743D3D" w:rsidRDefault="00743D3D" w:rsidP="00743D3D">
      <w:pPr>
        <w:pStyle w:val="Legenda"/>
        <w:keepNext/>
      </w:pPr>
      <w:bookmarkStart w:id="402" w:name="_Toc371688597"/>
      <w:bookmarkStart w:id="403" w:name="_Toc373131672"/>
      <w:bookmarkStart w:id="404" w:name="_Toc442347742"/>
      <w:bookmarkStart w:id="405" w:name="_Toc444170895"/>
      <w:bookmarkStart w:id="406" w:name="_Toc477781903"/>
      <w:r w:rsidRPr="00D5057C">
        <w:t xml:space="preserve">Tabela </w:t>
      </w:r>
      <w:r w:rsidR="002E102A">
        <w:fldChar w:fldCharType="begin"/>
      </w:r>
      <w:r w:rsidR="00DB78ED">
        <w:instrText xml:space="preserve"> SEQ Tabela \* ARABIC </w:instrText>
      </w:r>
      <w:r w:rsidR="002E102A">
        <w:fldChar w:fldCharType="separate"/>
      </w:r>
      <w:r w:rsidR="00327B9E">
        <w:rPr>
          <w:noProof/>
        </w:rPr>
        <w:t>6</w:t>
      </w:r>
      <w:r w:rsidR="002E102A">
        <w:rPr>
          <w:noProof/>
        </w:rPr>
        <w:fldChar w:fldCharType="end"/>
      </w:r>
      <w:r>
        <w:t>.</w:t>
      </w:r>
      <w:r w:rsidRPr="00D5057C">
        <w:t xml:space="preserve"> Dokumentacja zarządzani</w:t>
      </w:r>
      <w:r w:rsidRPr="00742733">
        <w:t>a dostępnością i pojemnością zasobów</w:t>
      </w:r>
      <w:bookmarkEnd w:id="402"/>
      <w:bookmarkEnd w:id="403"/>
      <w:bookmarkEnd w:id="404"/>
      <w:bookmarkEnd w:id="405"/>
      <w:bookmarkEnd w:id="406"/>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4"/>
        <w:gridCol w:w="1697"/>
        <w:gridCol w:w="4562"/>
        <w:gridCol w:w="2269"/>
      </w:tblGrid>
      <w:tr w:rsidR="00743D3D" w:rsidRPr="00343ECB" w14:paraId="04EF32D6" w14:textId="77777777" w:rsidTr="00E71DE5">
        <w:tc>
          <w:tcPr>
            <w:tcW w:w="494" w:type="dxa"/>
            <w:shd w:val="clear" w:color="auto" w:fill="A6A6A6"/>
          </w:tcPr>
          <w:p w14:paraId="313E9D66" w14:textId="77777777" w:rsidR="00743D3D" w:rsidRPr="00343ECB" w:rsidRDefault="00743D3D" w:rsidP="00E71DE5">
            <w:pPr>
              <w:spacing w:before="40" w:after="40"/>
              <w:rPr>
                <w:b/>
                <w:sz w:val="20"/>
              </w:rPr>
            </w:pPr>
            <w:r w:rsidRPr="00343ECB">
              <w:rPr>
                <w:b/>
                <w:sz w:val="20"/>
              </w:rPr>
              <w:t>Lp.</w:t>
            </w:r>
          </w:p>
        </w:tc>
        <w:tc>
          <w:tcPr>
            <w:tcW w:w="1697" w:type="dxa"/>
            <w:shd w:val="clear" w:color="auto" w:fill="A6A6A6"/>
          </w:tcPr>
          <w:p w14:paraId="4A290FB8" w14:textId="77777777" w:rsidR="00743D3D" w:rsidRPr="00343ECB" w:rsidRDefault="00743D3D" w:rsidP="00E71DE5">
            <w:pPr>
              <w:spacing w:before="40" w:after="40"/>
              <w:rPr>
                <w:b/>
                <w:sz w:val="20"/>
              </w:rPr>
            </w:pPr>
            <w:r w:rsidRPr="00343ECB">
              <w:rPr>
                <w:b/>
                <w:sz w:val="20"/>
              </w:rPr>
              <w:t>Nazwa</w:t>
            </w:r>
          </w:p>
        </w:tc>
        <w:tc>
          <w:tcPr>
            <w:tcW w:w="4562" w:type="dxa"/>
            <w:shd w:val="clear" w:color="auto" w:fill="A6A6A6"/>
          </w:tcPr>
          <w:p w14:paraId="244CF27E" w14:textId="77777777" w:rsidR="00743D3D" w:rsidRPr="00343ECB" w:rsidRDefault="00743D3D" w:rsidP="00E71DE5">
            <w:pPr>
              <w:spacing w:before="40" w:after="40"/>
              <w:rPr>
                <w:b/>
                <w:sz w:val="20"/>
              </w:rPr>
            </w:pPr>
            <w:r w:rsidRPr="00343ECB">
              <w:rPr>
                <w:b/>
                <w:sz w:val="20"/>
              </w:rPr>
              <w:t>Opis / Ramowy zakres</w:t>
            </w:r>
          </w:p>
        </w:tc>
        <w:tc>
          <w:tcPr>
            <w:tcW w:w="2269" w:type="dxa"/>
            <w:shd w:val="clear" w:color="auto" w:fill="A6A6A6"/>
          </w:tcPr>
          <w:p w14:paraId="36FF8DC9" w14:textId="77777777" w:rsidR="00743D3D" w:rsidRPr="00343ECB" w:rsidRDefault="00743D3D" w:rsidP="00E71DE5">
            <w:pPr>
              <w:spacing w:before="40" w:after="40"/>
              <w:rPr>
                <w:b/>
                <w:sz w:val="20"/>
              </w:rPr>
            </w:pPr>
            <w:r w:rsidRPr="00343ECB">
              <w:rPr>
                <w:b/>
                <w:sz w:val="20"/>
              </w:rPr>
              <w:t xml:space="preserve">Terminy </w:t>
            </w:r>
            <w:r>
              <w:rPr>
                <w:b/>
                <w:sz w:val="20"/>
              </w:rPr>
              <w:t>przekazania</w:t>
            </w:r>
          </w:p>
        </w:tc>
      </w:tr>
      <w:tr w:rsidR="00743D3D" w:rsidRPr="00343ECB" w14:paraId="04241377" w14:textId="77777777" w:rsidTr="00E71DE5">
        <w:tc>
          <w:tcPr>
            <w:tcW w:w="494" w:type="dxa"/>
          </w:tcPr>
          <w:p w14:paraId="677DF4E9" w14:textId="77777777" w:rsidR="00743D3D" w:rsidRPr="00343ECB" w:rsidRDefault="00743D3D" w:rsidP="00E71DE5">
            <w:pPr>
              <w:spacing w:before="40" w:after="40"/>
              <w:rPr>
                <w:sz w:val="20"/>
              </w:rPr>
            </w:pPr>
            <w:r w:rsidRPr="00343ECB">
              <w:rPr>
                <w:sz w:val="20"/>
              </w:rPr>
              <w:t>1.</w:t>
            </w:r>
          </w:p>
        </w:tc>
        <w:tc>
          <w:tcPr>
            <w:tcW w:w="1697" w:type="dxa"/>
          </w:tcPr>
          <w:p w14:paraId="66297F2F" w14:textId="77777777" w:rsidR="00743D3D" w:rsidRPr="00343ECB" w:rsidRDefault="00743D3D" w:rsidP="00E71DE5">
            <w:pPr>
              <w:spacing w:before="40" w:after="40"/>
              <w:rPr>
                <w:sz w:val="20"/>
              </w:rPr>
            </w:pPr>
            <w:r w:rsidRPr="00343ECB">
              <w:rPr>
                <w:sz w:val="20"/>
              </w:rPr>
              <w:t>Definicja procesu</w:t>
            </w:r>
          </w:p>
        </w:tc>
        <w:tc>
          <w:tcPr>
            <w:tcW w:w="4562" w:type="dxa"/>
          </w:tcPr>
          <w:p w14:paraId="61012788" w14:textId="77777777" w:rsidR="00743D3D" w:rsidRPr="00343ECB" w:rsidRDefault="00743D3D" w:rsidP="00E71DE5">
            <w:pPr>
              <w:spacing w:before="40" w:after="40"/>
              <w:rPr>
                <w:sz w:val="20"/>
              </w:rPr>
            </w:pPr>
            <w:r w:rsidRPr="00343ECB">
              <w:rPr>
                <w:sz w:val="20"/>
              </w:rPr>
              <w:t>Dokument opisu procesu obejmujący co najmniej jego cel, politykę, wyzwalacze, diagram z</w:t>
            </w:r>
            <w:r w:rsidR="00E24BA1">
              <w:rPr>
                <w:sz w:val="20"/>
              </w:rPr>
              <w:t> </w:t>
            </w:r>
            <w:r w:rsidRPr="00343ECB">
              <w:rPr>
                <w:sz w:val="20"/>
              </w:rPr>
              <w:t>przebiegiem, opis kroków, opis ról i</w:t>
            </w:r>
            <w:r w:rsidR="00E24BA1">
              <w:rPr>
                <w:sz w:val="20"/>
              </w:rPr>
              <w:t> </w:t>
            </w:r>
            <w:r w:rsidRPr="00343ECB">
              <w:rPr>
                <w:sz w:val="20"/>
              </w:rPr>
              <w:t>odpowiedzialności (wraz z tabelą RACI), miary, produkty, kluczowe procedury i instrukcje</w:t>
            </w:r>
          </w:p>
        </w:tc>
        <w:tc>
          <w:tcPr>
            <w:tcW w:w="2269" w:type="dxa"/>
          </w:tcPr>
          <w:p w14:paraId="0456771C" w14:textId="77777777" w:rsidR="00743D3D" w:rsidRPr="00343ECB" w:rsidRDefault="00743D3D" w:rsidP="00E71DE5">
            <w:pPr>
              <w:spacing w:before="40" w:after="40"/>
              <w:rPr>
                <w:sz w:val="20"/>
              </w:rPr>
            </w:pPr>
            <w:r>
              <w:rPr>
                <w:sz w:val="20"/>
              </w:rPr>
              <w:t>Inicjalnie wraz z</w:t>
            </w:r>
            <w:r w:rsidR="00E24BA1">
              <w:rPr>
                <w:sz w:val="20"/>
              </w:rPr>
              <w:t> </w:t>
            </w:r>
            <w:r>
              <w:rPr>
                <w:sz w:val="20"/>
              </w:rPr>
              <w:t xml:space="preserve">raportem za 1-wszy m-c utrzymania oraz każdorazowo </w:t>
            </w:r>
            <w:r w:rsidRPr="00343ECB">
              <w:rPr>
                <w:sz w:val="20"/>
              </w:rPr>
              <w:t>w terminie 14 dni od modyfikacji</w:t>
            </w:r>
          </w:p>
        </w:tc>
      </w:tr>
      <w:tr w:rsidR="00743D3D" w:rsidRPr="00343ECB" w14:paraId="3994810B" w14:textId="77777777" w:rsidTr="00E71DE5">
        <w:tc>
          <w:tcPr>
            <w:tcW w:w="494" w:type="dxa"/>
          </w:tcPr>
          <w:p w14:paraId="770B68BC" w14:textId="77777777" w:rsidR="00743D3D" w:rsidRPr="00343ECB" w:rsidRDefault="00743D3D" w:rsidP="00E71DE5">
            <w:pPr>
              <w:spacing w:before="40" w:after="40"/>
              <w:rPr>
                <w:sz w:val="20"/>
              </w:rPr>
            </w:pPr>
            <w:r w:rsidRPr="00343ECB">
              <w:rPr>
                <w:sz w:val="20"/>
              </w:rPr>
              <w:t>2.</w:t>
            </w:r>
          </w:p>
        </w:tc>
        <w:tc>
          <w:tcPr>
            <w:tcW w:w="1697" w:type="dxa"/>
          </w:tcPr>
          <w:p w14:paraId="0BBDF075" w14:textId="77777777" w:rsidR="00743D3D" w:rsidRPr="00343ECB" w:rsidRDefault="00743D3D" w:rsidP="00E71DE5">
            <w:pPr>
              <w:spacing w:before="40" w:after="40"/>
              <w:rPr>
                <w:sz w:val="20"/>
              </w:rPr>
            </w:pPr>
            <w:r w:rsidRPr="00343ECB">
              <w:rPr>
                <w:sz w:val="20"/>
              </w:rPr>
              <w:t>Raport z</w:t>
            </w:r>
            <w:r w:rsidR="00E24BA1">
              <w:rPr>
                <w:sz w:val="20"/>
              </w:rPr>
              <w:t> </w:t>
            </w:r>
            <w:r w:rsidRPr="00343ECB">
              <w:rPr>
                <w:sz w:val="20"/>
              </w:rPr>
              <w:t>utrzymania</w:t>
            </w:r>
          </w:p>
        </w:tc>
        <w:tc>
          <w:tcPr>
            <w:tcW w:w="4562" w:type="dxa"/>
          </w:tcPr>
          <w:p w14:paraId="10BE6B3C" w14:textId="77777777" w:rsidR="00743D3D" w:rsidRPr="00343ECB" w:rsidRDefault="00743D3D" w:rsidP="00E71DE5">
            <w:pPr>
              <w:spacing w:before="40" w:after="40"/>
              <w:rPr>
                <w:sz w:val="20"/>
              </w:rPr>
            </w:pPr>
            <w:r w:rsidRPr="00343ECB">
              <w:rPr>
                <w:sz w:val="20"/>
              </w:rPr>
              <w:t xml:space="preserve">Dokument cyklicznego raportu w zakresie przynależnym dla procesu, zgodnie z rozdziałem </w:t>
            </w:r>
            <w:r w:rsidR="002E102A">
              <w:rPr>
                <w:sz w:val="20"/>
                <w:highlight w:val="yellow"/>
              </w:rPr>
              <w:fldChar w:fldCharType="begin"/>
            </w:r>
            <w:r w:rsidR="00015976">
              <w:rPr>
                <w:sz w:val="20"/>
              </w:rPr>
              <w:instrText xml:space="preserve"> REF _Ref462256569 \r \h </w:instrText>
            </w:r>
            <w:r w:rsidR="002E102A">
              <w:rPr>
                <w:sz w:val="20"/>
                <w:highlight w:val="yellow"/>
              </w:rPr>
            </w:r>
            <w:r w:rsidR="002E102A">
              <w:rPr>
                <w:sz w:val="20"/>
                <w:highlight w:val="yellow"/>
              </w:rPr>
              <w:fldChar w:fldCharType="separate"/>
            </w:r>
            <w:r w:rsidR="00327B9E">
              <w:rPr>
                <w:sz w:val="20"/>
              </w:rPr>
              <w:t>15.2</w:t>
            </w:r>
            <w:r w:rsidR="002E102A">
              <w:rPr>
                <w:sz w:val="20"/>
                <w:highlight w:val="yellow"/>
              </w:rPr>
              <w:fldChar w:fldCharType="end"/>
            </w:r>
          </w:p>
        </w:tc>
        <w:tc>
          <w:tcPr>
            <w:tcW w:w="2269" w:type="dxa"/>
          </w:tcPr>
          <w:p w14:paraId="74248F25" w14:textId="77777777" w:rsidR="00743D3D" w:rsidRPr="00343ECB" w:rsidRDefault="00743D3D" w:rsidP="00E71DE5">
            <w:pPr>
              <w:spacing w:before="40" w:after="40"/>
              <w:rPr>
                <w:sz w:val="20"/>
              </w:rPr>
            </w:pPr>
            <w:r w:rsidRPr="00343ECB">
              <w:rPr>
                <w:sz w:val="20"/>
              </w:rPr>
              <w:t>Comiesięcznie, zgodnie z</w:t>
            </w:r>
            <w:r w:rsidR="00E24BA1">
              <w:rPr>
                <w:sz w:val="20"/>
              </w:rPr>
              <w:t> </w:t>
            </w:r>
            <w:r w:rsidRPr="00343ECB">
              <w:rPr>
                <w:sz w:val="20"/>
              </w:rPr>
              <w:t>cyklem raportowania</w:t>
            </w:r>
          </w:p>
        </w:tc>
      </w:tr>
      <w:tr w:rsidR="00743D3D" w:rsidRPr="00343ECB" w14:paraId="64F0BE35" w14:textId="77777777" w:rsidTr="00E71DE5">
        <w:tc>
          <w:tcPr>
            <w:tcW w:w="494" w:type="dxa"/>
          </w:tcPr>
          <w:p w14:paraId="11274D8E" w14:textId="77777777" w:rsidR="00743D3D" w:rsidRPr="00343ECB" w:rsidRDefault="00743D3D" w:rsidP="00E71DE5">
            <w:pPr>
              <w:spacing w:before="40" w:after="40"/>
              <w:rPr>
                <w:sz w:val="20"/>
              </w:rPr>
            </w:pPr>
            <w:r w:rsidRPr="00343ECB">
              <w:rPr>
                <w:sz w:val="20"/>
              </w:rPr>
              <w:t>3.</w:t>
            </w:r>
          </w:p>
        </w:tc>
        <w:tc>
          <w:tcPr>
            <w:tcW w:w="1697" w:type="dxa"/>
          </w:tcPr>
          <w:p w14:paraId="2BD6E9CC" w14:textId="77777777" w:rsidR="00743D3D" w:rsidRPr="00343ECB" w:rsidRDefault="00743D3D" w:rsidP="00E71DE5">
            <w:pPr>
              <w:spacing w:before="40" w:after="40"/>
              <w:rPr>
                <w:sz w:val="20"/>
              </w:rPr>
            </w:pPr>
            <w:r w:rsidRPr="00343ECB">
              <w:rPr>
                <w:sz w:val="20"/>
              </w:rPr>
              <w:t>Plan dostępności i</w:t>
            </w:r>
            <w:r w:rsidR="00E24BA1">
              <w:rPr>
                <w:sz w:val="20"/>
              </w:rPr>
              <w:t> </w:t>
            </w:r>
            <w:r w:rsidRPr="00343ECB">
              <w:rPr>
                <w:sz w:val="20"/>
              </w:rPr>
              <w:t>pojemności</w:t>
            </w:r>
          </w:p>
        </w:tc>
        <w:tc>
          <w:tcPr>
            <w:tcW w:w="4562" w:type="dxa"/>
          </w:tcPr>
          <w:p w14:paraId="6ED40D33" w14:textId="77777777" w:rsidR="00743D3D" w:rsidRPr="00343ECB" w:rsidRDefault="00743D3D" w:rsidP="00E71DE5">
            <w:pPr>
              <w:spacing w:before="40" w:after="40"/>
              <w:rPr>
                <w:sz w:val="20"/>
              </w:rPr>
            </w:pPr>
            <w:r w:rsidRPr="00343ECB">
              <w:rPr>
                <w:sz w:val="20"/>
              </w:rPr>
              <w:t xml:space="preserve">Dokument obejmujący co najmniej zestawienie źródeł danych dla planu, opis założeń i rozważanych scenariuszy, zasięg planu (usługi i zasoby objęte planem), aktualne poziomy dostępności i pojemności dla usług i zasobów, prognozowane i wymagane poziomy dostępności i pojemności dla usług i zasobów </w:t>
            </w:r>
            <w:r w:rsidRPr="00343ECB">
              <w:rPr>
                <w:sz w:val="20"/>
              </w:rPr>
              <w:lastRenderedPageBreak/>
              <w:t>(w oparciu o rozważane scenariusze, plany rozwojowe, analizę trendów), planowane / postulowane działania, oszacowanie kosztów działań, rekomendacje realizacji działań.</w:t>
            </w:r>
          </w:p>
        </w:tc>
        <w:tc>
          <w:tcPr>
            <w:tcW w:w="2269" w:type="dxa"/>
          </w:tcPr>
          <w:p w14:paraId="580B526A" w14:textId="77777777" w:rsidR="00E24BA1" w:rsidRDefault="00743D3D" w:rsidP="00DE3E7A">
            <w:pPr>
              <w:spacing w:before="40" w:after="40"/>
              <w:jc w:val="left"/>
              <w:rPr>
                <w:sz w:val="20"/>
              </w:rPr>
            </w:pPr>
            <w:r>
              <w:rPr>
                <w:sz w:val="20"/>
              </w:rPr>
              <w:lastRenderedPageBreak/>
              <w:t>Inicjalnie wraz z</w:t>
            </w:r>
            <w:r w:rsidR="00E24BA1">
              <w:rPr>
                <w:sz w:val="20"/>
              </w:rPr>
              <w:t> </w:t>
            </w:r>
            <w:r>
              <w:rPr>
                <w:sz w:val="20"/>
              </w:rPr>
              <w:t>raportem za 1-wszy</w:t>
            </w:r>
          </w:p>
          <w:p w14:paraId="45659422" w14:textId="77777777" w:rsidR="00743D3D" w:rsidRPr="00343ECB" w:rsidRDefault="00743D3D" w:rsidP="00DE3E7A">
            <w:pPr>
              <w:spacing w:before="40" w:after="40"/>
              <w:jc w:val="left"/>
              <w:rPr>
                <w:sz w:val="20"/>
              </w:rPr>
            </w:pPr>
            <w:r>
              <w:rPr>
                <w:sz w:val="20"/>
              </w:rPr>
              <w:t>m</w:t>
            </w:r>
            <w:r w:rsidR="00E24BA1">
              <w:rPr>
                <w:sz w:val="20"/>
              </w:rPr>
              <w:t>-</w:t>
            </w:r>
            <w:r>
              <w:rPr>
                <w:sz w:val="20"/>
              </w:rPr>
              <w:t xml:space="preserve">c utrzymania. </w:t>
            </w:r>
            <w:r w:rsidRPr="00343ECB">
              <w:rPr>
                <w:sz w:val="20"/>
              </w:rPr>
              <w:t>Weryfikacja i aktualizacja kwartalna</w:t>
            </w:r>
            <w:r>
              <w:rPr>
                <w:sz w:val="20"/>
              </w:rPr>
              <w:t>.</w:t>
            </w:r>
          </w:p>
        </w:tc>
      </w:tr>
      <w:tr w:rsidR="00743D3D" w:rsidRPr="00343ECB" w14:paraId="227F0BA8" w14:textId="77777777" w:rsidTr="00E71DE5">
        <w:tc>
          <w:tcPr>
            <w:tcW w:w="494" w:type="dxa"/>
          </w:tcPr>
          <w:p w14:paraId="02BDD9A4" w14:textId="77777777" w:rsidR="00743D3D" w:rsidRPr="00343ECB" w:rsidRDefault="00743D3D" w:rsidP="00E71DE5">
            <w:pPr>
              <w:spacing w:before="40" w:after="40"/>
              <w:rPr>
                <w:sz w:val="20"/>
              </w:rPr>
            </w:pPr>
            <w:r w:rsidRPr="00343ECB">
              <w:rPr>
                <w:sz w:val="20"/>
              </w:rPr>
              <w:t>4.</w:t>
            </w:r>
          </w:p>
        </w:tc>
        <w:tc>
          <w:tcPr>
            <w:tcW w:w="1697" w:type="dxa"/>
          </w:tcPr>
          <w:p w14:paraId="485308A6" w14:textId="77777777" w:rsidR="00743D3D" w:rsidRPr="00343ECB" w:rsidRDefault="00743D3D" w:rsidP="00E71DE5">
            <w:pPr>
              <w:spacing w:before="40" w:after="40"/>
              <w:rPr>
                <w:sz w:val="20"/>
              </w:rPr>
            </w:pPr>
            <w:r w:rsidRPr="00343ECB">
              <w:rPr>
                <w:sz w:val="20"/>
              </w:rPr>
              <w:t>Raporty z</w:t>
            </w:r>
            <w:r w:rsidR="00E24BA1">
              <w:rPr>
                <w:sz w:val="20"/>
              </w:rPr>
              <w:t> </w:t>
            </w:r>
            <w:r w:rsidRPr="00343ECB">
              <w:rPr>
                <w:sz w:val="20"/>
              </w:rPr>
              <w:t>monitoringu dostępności i</w:t>
            </w:r>
            <w:r w:rsidR="00E24BA1">
              <w:rPr>
                <w:sz w:val="20"/>
              </w:rPr>
              <w:t> </w:t>
            </w:r>
            <w:r w:rsidRPr="00343ECB">
              <w:rPr>
                <w:sz w:val="20"/>
              </w:rPr>
              <w:t>pojemności</w:t>
            </w:r>
          </w:p>
        </w:tc>
        <w:tc>
          <w:tcPr>
            <w:tcW w:w="4562" w:type="dxa"/>
          </w:tcPr>
          <w:p w14:paraId="347F9842" w14:textId="77777777" w:rsidR="00743D3D" w:rsidRPr="00343ECB" w:rsidRDefault="00743D3D" w:rsidP="00E71DE5">
            <w:pPr>
              <w:spacing w:before="40" w:after="40"/>
              <w:rPr>
                <w:sz w:val="20"/>
              </w:rPr>
            </w:pPr>
            <w:r w:rsidRPr="00343ECB">
              <w:rPr>
                <w:sz w:val="20"/>
              </w:rPr>
              <w:t>Zestawienie wartości parametrów dostępności i pojemności podlegających monitorowaniu dla usług i elementów infrastruktury, zakres informacyjny zgodny z zakresem informacji w narzędziach monitorujących / narzędziach ITSM</w:t>
            </w:r>
          </w:p>
        </w:tc>
        <w:tc>
          <w:tcPr>
            <w:tcW w:w="2269" w:type="dxa"/>
          </w:tcPr>
          <w:p w14:paraId="1E00DF31" w14:textId="77777777" w:rsidR="00743D3D" w:rsidRPr="00343ECB" w:rsidRDefault="00743D3D" w:rsidP="00E71DE5">
            <w:pPr>
              <w:spacing w:before="40" w:after="40"/>
              <w:rPr>
                <w:sz w:val="20"/>
              </w:rPr>
            </w:pPr>
            <w:r w:rsidRPr="00343ECB">
              <w:rPr>
                <w:sz w:val="20"/>
              </w:rPr>
              <w:t>Comiesięcznie, zgodnie z</w:t>
            </w:r>
            <w:r w:rsidR="00E24BA1">
              <w:rPr>
                <w:sz w:val="20"/>
              </w:rPr>
              <w:t> </w:t>
            </w:r>
            <w:r w:rsidRPr="00343ECB">
              <w:rPr>
                <w:sz w:val="20"/>
              </w:rPr>
              <w:t>cyklem raportowania</w:t>
            </w:r>
          </w:p>
        </w:tc>
      </w:tr>
      <w:tr w:rsidR="00743D3D" w:rsidRPr="00343ECB" w14:paraId="4D4BFEF1" w14:textId="77777777" w:rsidTr="00E71DE5">
        <w:tc>
          <w:tcPr>
            <w:tcW w:w="494" w:type="dxa"/>
          </w:tcPr>
          <w:p w14:paraId="7EEEEFFD" w14:textId="77777777" w:rsidR="00743D3D" w:rsidRPr="00343ECB" w:rsidRDefault="00743D3D" w:rsidP="00E71DE5">
            <w:pPr>
              <w:spacing w:before="40" w:after="40"/>
              <w:rPr>
                <w:sz w:val="20"/>
              </w:rPr>
            </w:pPr>
            <w:r w:rsidRPr="00343ECB">
              <w:rPr>
                <w:sz w:val="20"/>
              </w:rPr>
              <w:t>5.</w:t>
            </w:r>
          </w:p>
        </w:tc>
        <w:tc>
          <w:tcPr>
            <w:tcW w:w="1697" w:type="dxa"/>
          </w:tcPr>
          <w:p w14:paraId="2F79B373" w14:textId="77777777" w:rsidR="00743D3D" w:rsidRPr="00343ECB" w:rsidRDefault="00743D3D" w:rsidP="00E71DE5">
            <w:pPr>
              <w:spacing w:before="40" w:after="40"/>
              <w:rPr>
                <w:sz w:val="20"/>
              </w:rPr>
            </w:pPr>
            <w:r w:rsidRPr="00343ECB">
              <w:rPr>
                <w:sz w:val="20"/>
              </w:rPr>
              <w:t>Raport trendów dostępności i</w:t>
            </w:r>
            <w:r w:rsidR="00E24BA1">
              <w:rPr>
                <w:sz w:val="20"/>
              </w:rPr>
              <w:t> </w:t>
            </w:r>
            <w:r w:rsidRPr="00343ECB">
              <w:rPr>
                <w:sz w:val="20"/>
              </w:rPr>
              <w:t>pojemności usług i</w:t>
            </w:r>
            <w:r w:rsidR="00E24BA1">
              <w:rPr>
                <w:sz w:val="20"/>
              </w:rPr>
              <w:t> </w:t>
            </w:r>
            <w:r w:rsidRPr="00343ECB">
              <w:rPr>
                <w:sz w:val="20"/>
              </w:rPr>
              <w:t>infrastruktury</w:t>
            </w:r>
          </w:p>
        </w:tc>
        <w:tc>
          <w:tcPr>
            <w:tcW w:w="4562" w:type="dxa"/>
          </w:tcPr>
          <w:p w14:paraId="6AE6040A" w14:textId="77777777" w:rsidR="00743D3D" w:rsidRPr="00343ECB" w:rsidRDefault="00743D3D" w:rsidP="00E71DE5">
            <w:pPr>
              <w:spacing w:before="40" w:after="40"/>
              <w:rPr>
                <w:sz w:val="20"/>
                <w:szCs w:val="20"/>
              </w:rPr>
            </w:pPr>
            <w:r w:rsidRPr="00343ECB">
              <w:rPr>
                <w:sz w:val="20"/>
                <w:szCs w:val="20"/>
              </w:rPr>
              <w:t xml:space="preserve">Dokument obejmujący zestawienia trendów zmian dla parametrów dostępności i pojemności podlegających monitorowaniu dla usług i elementów infrastruktury oraz prognozy dla tych parametrów (w szczególności w zakresie </w:t>
            </w:r>
            <w:r w:rsidRPr="00343ECB">
              <w:rPr>
                <w:rFonts w:cs="Calibri"/>
                <w:sz w:val="20"/>
                <w:szCs w:val="20"/>
              </w:rPr>
              <w:t>wykorzystania zasobów, okresu działania w oparciu o obecne zasoby, potencjalnego zapotrzebowania na zakup)</w:t>
            </w:r>
          </w:p>
        </w:tc>
        <w:tc>
          <w:tcPr>
            <w:tcW w:w="2269" w:type="dxa"/>
          </w:tcPr>
          <w:p w14:paraId="1535D57E" w14:textId="77777777" w:rsidR="00743D3D" w:rsidRPr="00343ECB" w:rsidRDefault="00743D3D" w:rsidP="00E71DE5">
            <w:pPr>
              <w:spacing w:before="40" w:after="40"/>
              <w:rPr>
                <w:sz w:val="20"/>
                <w:szCs w:val="20"/>
              </w:rPr>
            </w:pPr>
            <w:r w:rsidRPr="00343ECB">
              <w:rPr>
                <w:sz w:val="20"/>
              </w:rPr>
              <w:t>Comiesięcznie, zgodnie z</w:t>
            </w:r>
            <w:r w:rsidR="00E24BA1">
              <w:rPr>
                <w:sz w:val="20"/>
              </w:rPr>
              <w:t> </w:t>
            </w:r>
            <w:r w:rsidRPr="00343ECB">
              <w:rPr>
                <w:sz w:val="20"/>
              </w:rPr>
              <w:t>cyklem raportowania</w:t>
            </w:r>
          </w:p>
        </w:tc>
      </w:tr>
      <w:tr w:rsidR="00743D3D" w:rsidRPr="00343ECB" w14:paraId="11A2A94C" w14:textId="77777777" w:rsidTr="00E71DE5">
        <w:tc>
          <w:tcPr>
            <w:tcW w:w="494" w:type="dxa"/>
          </w:tcPr>
          <w:p w14:paraId="778037EB" w14:textId="77777777" w:rsidR="00743D3D" w:rsidRPr="00343ECB" w:rsidRDefault="00743D3D" w:rsidP="00E71DE5">
            <w:pPr>
              <w:spacing w:before="40" w:after="40"/>
              <w:rPr>
                <w:sz w:val="20"/>
              </w:rPr>
            </w:pPr>
            <w:r w:rsidRPr="00343ECB">
              <w:rPr>
                <w:sz w:val="20"/>
              </w:rPr>
              <w:t>6.</w:t>
            </w:r>
          </w:p>
        </w:tc>
        <w:tc>
          <w:tcPr>
            <w:tcW w:w="1697" w:type="dxa"/>
          </w:tcPr>
          <w:p w14:paraId="0CEE2072" w14:textId="77777777" w:rsidR="00743D3D" w:rsidRPr="00343ECB" w:rsidRDefault="00743D3D" w:rsidP="00E71DE5">
            <w:pPr>
              <w:spacing w:before="40" w:after="40"/>
              <w:rPr>
                <w:sz w:val="20"/>
              </w:rPr>
            </w:pPr>
            <w:r w:rsidRPr="00343ECB">
              <w:rPr>
                <w:sz w:val="20"/>
              </w:rPr>
              <w:t>Dziennik administratora</w:t>
            </w:r>
          </w:p>
        </w:tc>
        <w:tc>
          <w:tcPr>
            <w:tcW w:w="4562" w:type="dxa"/>
          </w:tcPr>
          <w:p w14:paraId="265F6273" w14:textId="77777777" w:rsidR="00743D3D" w:rsidRPr="00343ECB" w:rsidRDefault="00743D3D" w:rsidP="00E71DE5">
            <w:pPr>
              <w:spacing w:before="40" w:after="40"/>
              <w:rPr>
                <w:sz w:val="20"/>
                <w:szCs w:val="20"/>
              </w:rPr>
            </w:pPr>
            <w:r w:rsidRPr="00343ECB">
              <w:rPr>
                <w:sz w:val="20"/>
                <w:szCs w:val="20"/>
              </w:rPr>
              <w:t xml:space="preserve">Dokument dziennika administratora w zakresie przynależnym dla procesu (działania </w:t>
            </w:r>
            <w:r w:rsidRPr="00343ECB">
              <w:rPr>
                <w:rFonts w:cs="Calibri"/>
                <w:sz w:val="20"/>
                <w:szCs w:val="20"/>
              </w:rPr>
              <w:t>mające na celu zapobieganie przeciążeniu systemu, plany działań korygujących, strojenia elementów Systemu)</w:t>
            </w:r>
          </w:p>
        </w:tc>
        <w:tc>
          <w:tcPr>
            <w:tcW w:w="2269" w:type="dxa"/>
          </w:tcPr>
          <w:p w14:paraId="34508F9F" w14:textId="77777777" w:rsidR="00743D3D" w:rsidRPr="00343ECB" w:rsidRDefault="00743D3D" w:rsidP="00E71DE5">
            <w:pPr>
              <w:spacing w:before="40" w:after="40"/>
              <w:rPr>
                <w:sz w:val="20"/>
                <w:szCs w:val="20"/>
              </w:rPr>
            </w:pPr>
            <w:r w:rsidRPr="00343ECB">
              <w:rPr>
                <w:sz w:val="20"/>
              </w:rPr>
              <w:t>Comiesięcznie, zgodnie z</w:t>
            </w:r>
            <w:r w:rsidR="00E24BA1">
              <w:rPr>
                <w:sz w:val="20"/>
              </w:rPr>
              <w:t> </w:t>
            </w:r>
            <w:r w:rsidRPr="00343ECB">
              <w:rPr>
                <w:sz w:val="20"/>
              </w:rPr>
              <w:t>cyklem raportowania</w:t>
            </w:r>
          </w:p>
        </w:tc>
      </w:tr>
      <w:tr w:rsidR="00743D3D" w:rsidRPr="00343ECB" w14:paraId="2FDE0CB9" w14:textId="77777777" w:rsidTr="00E71DE5">
        <w:tc>
          <w:tcPr>
            <w:tcW w:w="494" w:type="dxa"/>
          </w:tcPr>
          <w:p w14:paraId="2845769E" w14:textId="77777777" w:rsidR="00743D3D" w:rsidRPr="00343ECB" w:rsidRDefault="00743D3D" w:rsidP="00E71DE5">
            <w:pPr>
              <w:spacing w:before="40" w:after="40"/>
              <w:rPr>
                <w:sz w:val="20"/>
              </w:rPr>
            </w:pPr>
            <w:r w:rsidRPr="00343ECB">
              <w:rPr>
                <w:sz w:val="20"/>
              </w:rPr>
              <w:t>7.</w:t>
            </w:r>
          </w:p>
        </w:tc>
        <w:tc>
          <w:tcPr>
            <w:tcW w:w="1697" w:type="dxa"/>
          </w:tcPr>
          <w:p w14:paraId="0BE4531C" w14:textId="77777777" w:rsidR="00743D3D" w:rsidRPr="00343ECB" w:rsidRDefault="00743D3D" w:rsidP="00DE3E7A">
            <w:pPr>
              <w:spacing w:before="40" w:after="40"/>
              <w:jc w:val="left"/>
              <w:rPr>
                <w:sz w:val="20"/>
              </w:rPr>
            </w:pPr>
            <w:r w:rsidRPr="00343ECB">
              <w:rPr>
                <w:sz w:val="20"/>
              </w:rPr>
              <w:t>Raporty dla obszaru oprogramowania standardowego</w:t>
            </w:r>
          </w:p>
        </w:tc>
        <w:tc>
          <w:tcPr>
            <w:tcW w:w="4562" w:type="dxa"/>
          </w:tcPr>
          <w:p w14:paraId="51550621" w14:textId="77777777" w:rsidR="00743D3D" w:rsidRPr="00343ECB" w:rsidRDefault="00743D3D" w:rsidP="00E71DE5">
            <w:pPr>
              <w:spacing w:before="40" w:after="40"/>
              <w:rPr>
                <w:sz w:val="20"/>
              </w:rPr>
            </w:pPr>
            <w:r w:rsidRPr="00343ECB">
              <w:rPr>
                <w:sz w:val="20"/>
                <w:szCs w:val="20"/>
              </w:rPr>
              <w:t xml:space="preserve">Dokument obejmuje co najmniej zestawienie licencji i wsparcia technicznego dla dostarczonych przez wykonawców elementów wraz z aktualnym okresem ważności oraz opcją wsparcia technicznego producenta w powiązaniu z opisem </w:t>
            </w:r>
            <w:r>
              <w:rPr>
                <w:sz w:val="20"/>
                <w:szCs w:val="20"/>
              </w:rPr>
              <w:t>–</w:t>
            </w:r>
            <w:r w:rsidRPr="00343ECB">
              <w:rPr>
                <w:sz w:val="20"/>
                <w:szCs w:val="20"/>
              </w:rPr>
              <w:t xml:space="preserve"> która licencja jest niezbędna do realizacji której usługi) oraz sprzętu (usługi serwisu sprzętu).</w:t>
            </w:r>
          </w:p>
        </w:tc>
        <w:tc>
          <w:tcPr>
            <w:tcW w:w="2269" w:type="dxa"/>
          </w:tcPr>
          <w:p w14:paraId="45D8F93A" w14:textId="77777777" w:rsidR="00743D3D" w:rsidRPr="00343ECB" w:rsidRDefault="00743D3D" w:rsidP="00E71DE5">
            <w:pPr>
              <w:spacing w:before="40" w:after="40"/>
              <w:rPr>
                <w:sz w:val="20"/>
              </w:rPr>
            </w:pPr>
            <w:r w:rsidRPr="00343ECB">
              <w:rPr>
                <w:sz w:val="20"/>
              </w:rPr>
              <w:t>Comiesięcznie, zgodnie z</w:t>
            </w:r>
            <w:r w:rsidR="00E24BA1">
              <w:rPr>
                <w:sz w:val="20"/>
              </w:rPr>
              <w:t> </w:t>
            </w:r>
            <w:r w:rsidRPr="00343ECB">
              <w:rPr>
                <w:sz w:val="20"/>
              </w:rPr>
              <w:t>cyklem raportowania</w:t>
            </w:r>
          </w:p>
        </w:tc>
      </w:tr>
      <w:tr w:rsidR="00743D3D" w:rsidRPr="00343ECB" w14:paraId="3563E493" w14:textId="77777777" w:rsidTr="00E71DE5">
        <w:tc>
          <w:tcPr>
            <w:tcW w:w="494" w:type="dxa"/>
          </w:tcPr>
          <w:p w14:paraId="749AE933" w14:textId="77777777" w:rsidR="00743D3D" w:rsidRPr="00343ECB" w:rsidRDefault="00743D3D" w:rsidP="00E71DE5">
            <w:pPr>
              <w:spacing w:before="40" w:after="40"/>
              <w:rPr>
                <w:sz w:val="20"/>
              </w:rPr>
            </w:pPr>
            <w:r>
              <w:rPr>
                <w:sz w:val="20"/>
              </w:rPr>
              <w:t>8.</w:t>
            </w:r>
          </w:p>
        </w:tc>
        <w:tc>
          <w:tcPr>
            <w:tcW w:w="1697" w:type="dxa"/>
          </w:tcPr>
          <w:p w14:paraId="75F13B1E" w14:textId="77777777" w:rsidR="00743D3D" w:rsidRPr="00343ECB" w:rsidRDefault="00743D3D" w:rsidP="00E71DE5">
            <w:pPr>
              <w:spacing w:before="40" w:after="40"/>
              <w:rPr>
                <w:sz w:val="20"/>
              </w:rPr>
            </w:pPr>
            <w:r>
              <w:rPr>
                <w:sz w:val="20"/>
              </w:rPr>
              <w:t xml:space="preserve">Rejestr inicjatyw doskonalących / usprawnień </w:t>
            </w:r>
          </w:p>
        </w:tc>
        <w:tc>
          <w:tcPr>
            <w:tcW w:w="4562" w:type="dxa"/>
          </w:tcPr>
          <w:p w14:paraId="4275D5D3" w14:textId="77777777" w:rsidR="00743D3D" w:rsidRPr="00343ECB" w:rsidRDefault="00743D3D" w:rsidP="00E71DE5">
            <w:pPr>
              <w:spacing w:before="40" w:after="40"/>
              <w:rPr>
                <w:sz w:val="20"/>
                <w:szCs w:val="20"/>
              </w:rPr>
            </w:pPr>
            <w:r>
              <w:rPr>
                <w:sz w:val="20"/>
              </w:rPr>
              <w:t>Dokument obejmujący co najmniej datę zgłoszenia i</w:t>
            </w:r>
            <w:r w:rsidR="00E24BA1">
              <w:rPr>
                <w:sz w:val="20"/>
              </w:rPr>
              <w:t> </w:t>
            </w:r>
            <w:r>
              <w:rPr>
                <w:sz w:val="20"/>
              </w:rPr>
              <w:t xml:space="preserve">zgłaszającego, klasę (wagę) inicjatywy, obszar (proces) genezę inicjatywy, opis rekomendowanego działania oraz status </w:t>
            </w:r>
          </w:p>
        </w:tc>
        <w:tc>
          <w:tcPr>
            <w:tcW w:w="2269" w:type="dxa"/>
          </w:tcPr>
          <w:p w14:paraId="3D98D718" w14:textId="77777777" w:rsidR="00743D3D" w:rsidRDefault="00743D3D" w:rsidP="00E71DE5">
            <w:pPr>
              <w:spacing w:after="67" w:line="287" w:lineRule="auto"/>
              <w:ind w:left="2"/>
            </w:pPr>
            <w:r>
              <w:rPr>
                <w:sz w:val="20"/>
              </w:rPr>
              <w:t>Comiesięcznie, aktualizacja zgodnie z</w:t>
            </w:r>
            <w:r w:rsidR="00E24BA1">
              <w:rPr>
                <w:sz w:val="20"/>
              </w:rPr>
              <w:t> </w:t>
            </w:r>
            <w:r>
              <w:rPr>
                <w:sz w:val="20"/>
              </w:rPr>
              <w:t xml:space="preserve">wewnętrznym harmonogramem </w:t>
            </w:r>
          </w:p>
          <w:p w14:paraId="2B808C96" w14:textId="77777777" w:rsidR="00743D3D" w:rsidRDefault="00743D3D" w:rsidP="00E71DE5">
            <w:pPr>
              <w:spacing w:after="69" w:line="240" w:lineRule="auto"/>
              <w:ind w:left="2"/>
            </w:pPr>
            <w:r>
              <w:rPr>
                <w:sz w:val="20"/>
              </w:rPr>
              <w:t xml:space="preserve">realizacji działań </w:t>
            </w:r>
          </w:p>
          <w:p w14:paraId="7D9E1A4D" w14:textId="77777777" w:rsidR="00743D3D" w:rsidRPr="00343ECB" w:rsidRDefault="00743D3D" w:rsidP="00E71DE5">
            <w:pPr>
              <w:spacing w:before="40" w:after="40"/>
              <w:rPr>
                <w:sz w:val="20"/>
              </w:rPr>
            </w:pPr>
            <w:r>
              <w:rPr>
                <w:sz w:val="20"/>
              </w:rPr>
              <w:t xml:space="preserve">proaktywnych w ramach zarządzania </w:t>
            </w:r>
            <w:r>
              <w:rPr>
                <w:sz w:val="20"/>
              </w:rPr>
              <w:lastRenderedPageBreak/>
              <w:t>dostępnością i</w:t>
            </w:r>
            <w:r w:rsidR="00E24BA1">
              <w:rPr>
                <w:sz w:val="20"/>
              </w:rPr>
              <w:t> </w:t>
            </w:r>
            <w:r>
              <w:rPr>
                <w:sz w:val="20"/>
              </w:rPr>
              <w:t xml:space="preserve">pojemnością </w:t>
            </w:r>
          </w:p>
        </w:tc>
      </w:tr>
    </w:tbl>
    <w:p w14:paraId="5444A4C2" w14:textId="77777777" w:rsidR="00743D3D" w:rsidRDefault="00743D3D" w:rsidP="00743D3D">
      <w:pPr>
        <w:spacing w:after="100"/>
      </w:pPr>
      <w:r>
        <w:lastRenderedPageBreak/>
        <w:t>Ponadto efektem działania procesu będzie bieżące aktualizowanie informacji w narzędziach ITSM wspierających działanie procesu.</w:t>
      </w:r>
    </w:p>
    <w:p w14:paraId="687179A5" w14:textId="77777777" w:rsidR="00743D3D" w:rsidRPr="00154995" w:rsidRDefault="00743D3D" w:rsidP="001211B1">
      <w:pPr>
        <w:pStyle w:val="Nagwek3"/>
      </w:pPr>
      <w:bookmarkStart w:id="407" w:name="_Toc369855218"/>
      <w:bookmarkStart w:id="408" w:name="_Toc373131733"/>
      <w:bookmarkStart w:id="409" w:name="_Toc442944877"/>
      <w:bookmarkStart w:id="410" w:name="_Toc444170806"/>
      <w:bookmarkStart w:id="411" w:name="_Toc461002955"/>
      <w:r w:rsidRPr="00154995">
        <w:t>Zarządzanie zmianami w usługach</w:t>
      </w:r>
      <w:bookmarkEnd w:id="407"/>
      <w:bookmarkEnd w:id="408"/>
      <w:bookmarkEnd w:id="409"/>
      <w:bookmarkEnd w:id="410"/>
      <w:bookmarkEnd w:id="411"/>
    </w:p>
    <w:p w14:paraId="6454A09B" w14:textId="77777777" w:rsidR="00743D3D" w:rsidRDefault="00743D3D" w:rsidP="00743D3D">
      <w:pPr>
        <w:spacing w:after="60"/>
        <w:rPr>
          <w:lang w:eastAsia="pl-PL"/>
        </w:rPr>
      </w:pPr>
      <w:r>
        <w:rPr>
          <w:lang w:eastAsia="pl-PL"/>
        </w:rPr>
        <w:t>W okresie realizacji przedmiotu zamówienia na środowisku testowym i produkcyjnym będą pojawi</w:t>
      </w:r>
      <w:r w:rsidR="004354CB">
        <w:rPr>
          <w:lang w:eastAsia="pl-PL"/>
        </w:rPr>
        <w:t>ać się zmiany w elementach SIG.</w:t>
      </w:r>
    </w:p>
    <w:p w14:paraId="1DA24934" w14:textId="77777777" w:rsidR="00743D3D" w:rsidRDefault="00743D3D" w:rsidP="00743D3D">
      <w:pPr>
        <w:spacing w:after="60"/>
        <w:rPr>
          <w:lang w:eastAsia="pl-PL"/>
        </w:rPr>
      </w:pPr>
      <w:r>
        <w:rPr>
          <w:lang w:eastAsia="pl-PL"/>
        </w:rPr>
        <w:t xml:space="preserve">Wykonawcy systemów będą instalować/konfigurować systemy na środowiskach testowych pod nadzorem Wykonawcy. </w:t>
      </w:r>
    </w:p>
    <w:p w14:paraId="75DF2322" w14:textId="77777777" w:rsidR="004354CB" w:rsidRDefault="004354CB" w:rsidP="00743D3D">
      <w:pPr>
        <w:spacing w:after="60"/>
        <w:rPr>
          <w:lang w:eastAsia="pl-PL"/>
        </w:rPr>
      </w:pPr>
      <w:r>
        <w:rPr>
          <w:lang w:eastAsia="pl-PL"/>
        </w:rPr>
        <w:t>Wykonawcy systemów będą instalować/konfigurować systemy na środowiskach produkcyjnych pod nadzorem Wykonawcy. Z działań tych wyłączone będą usługi infrastrukturalne (m.in. szyna usług, silnik bazy danych) utrzymywane przez Wykonawcę, dla których pełni on usługę konfiguracji, w</w:t>
      </w:r>
      <w:r w:rsidR="00E24BA1">
        <w:rPr>
          <w:lang w:eastAsia="pl-PL"/>
        </w:rPr>
        <w:t> </w:t>
      </w:r>
      <w:r>
        <w:rPr>
          <w:lang w:eastAsia="pl-PL"/>
        </w:rPr>
        <w:t>oparciu o</w:t>
      </w:r>
      <w:r w:rsidR="004833CE">
        <w:rPr>
          <w:lang w:eastAsia="pl-PL"/>
        </w:rPr>
        <w:t> </w:t>
      </w:r>
      <w:r>
        <w:rPr>
          <w:lang w:eastAsia="pl-PL"/>
        </w:rPr>
        <w:t>wniosek zgłaszany przez Wykonawcę systemów.</w:t>
      </w:r>
    </w:p>
    <w:p w14:paraId="0C53C7FD" w14:textId="77777777" w:rsidR="00743D3D" w:rsidRDefault="00743D3D" w:rsidP="00C216B4">
      <w:pPr>
        <w:numPr>
          <w:ilvl w:val="0"/>
          <w:numId w:val="59"/>
        </w:numPr>
        <w:spacing w:after="60" w:line="276" w:lineRule="auto"/>
        <w:ind w:left="284" w:hanging="295"/>
        <w:rPr>
          <w:lang w:eastAsia="pl-PL"/>
        </w:rPr>
      </w:pPr>
      <w:r>
        <w:rPr>
          <w:lang w:eastAsia="pl-PL"/>
        </w:rPr>
        <w:t>Wykonawca będzie zarządzał wprowadzaniem na środowisko testowe i produkcyjne zmian, obejmujących:</w:t>
      </w:r>
    </w:p>
    <w:p w14:paraId="052BF979" w14:textId="77777777" w:rsidR="00743D3D" w:rsidRDefault="00743D3D" w:rsidP="00C216B4">
      <w:pPr>
        <w:numPr>
          <w:ilvl w:val="0"/>
          <w:numId w:val="54"/>
        </w:numPr>
        <w:spacing w:after="60" w:line="276" w:lineRule="auto"/>
      </w:pPr>
      <w:r>
        <w:rPr>
          <w:lang w:eastAsia="pl-PL"/>
        </w:rPr>
        <w:t>zmiany eksploatacyjne / utrzymaniowe – związane z realizowanymi pracami o charakterze utrzymaniowo-eksploatacyjnym m.in. z modernizacją technologiczną infrastruktury, usuwaniem  awarii oraz naprawą błędów w oprogramowaniu zainstalowanym na tej infrastrukturze (rozwiązania będą pochodziły np. z obszaru zarządzania problemami),</w:t>
      </w:r>
    </w:p>
    <w:p w14:paraId="030E5228" w14:textId="77777777" w:rsidR="00743D3D" w:rsidRDefault="00743D3D" w:rsidP="00C216B4">
      <w:pPr>
        <w:numPr>
          <w:ilvl w:val="0"/>
          <w:numId w:val="54"/>
        </w:numPr>
        <w:spacing w:line="276" w:lineRule="auto"/>
      </w:pPr>
      <w:r>
        <w:t xml:space="preserve">zmiany rozwojowe – zmiany wynikające z realizowanego rozwoju systemu, w szczególności wprowadzania na środowisko testowe i produkcyjne elementów </w:t>
      </w:r>
      <w:r w:rsidRPr="00DE1954">
        <w:t xml:space="preserve">wskazywanych </w:t>
      </w:r>
      <w:r w:rsidRPr="00471713">
        <w:t xml:space="preserve">w rozdziale </w:t>
      </w:r>
      <w:r w:rsidR="002E102A">
        <w:rPr>
          <w:highlight w:val="yellow"/>
        </w:rPr>
        <w:fldChar w:fldCharType="begin"/>
      </w:r>
      <w:r w:rsidR="006126F6">
        <w:instrText xml:space="preserve"> REF _Ref462269158 \r \h </w:instrText>
      </w:r>
      <w:r w:rsidR="002E102A">
        <w:rPr>
          <w:highlight w:val="yellow"/>
        </w:rPr>
      </w:r>
      <w:r w:rsidR="002E102A">
        <w:rPr>
          <w:highlight w:val="yellow"/>
        </w:rPr>
        <w:fldChar w:fldCharType="separate"/>
      </w:r>
      <w:r w:rsidR="00327B9E">
        <w:t>12.1</w:t>
      </w:r>
      <w:r w:rsidR="002E102A">
        <w:rPr>
          <w:highlight w:val="yellow"/>
        </w:rPr>
        <w:fldChar w:fldCharType="end"/>
      </w:r>
      <w:r w:rsidR="006126F6">
        <w:t xml:space="preserve"> </w:t>
      </w:r>
      <w:r w:rsidRPr="00471713">
        <w:t>(m</w:t>
      </w:r>
      <w:r>
        <w:t>.in. aplikacje, narzędzia, systemy).</w:t>
      </w:r>
    </w:p>
    <w:p w14:paraId="577268AD" w14:textId="77777777" w:rsidR="00743D3D" w:rsidRDefault="00743D3D" w:rsidP="00C216B4">
      <w:pPr>
        <w:numPr>
          <w:ilvl w:val="0"/>
          <w:numId w:val="59"/>
        </w:numPr>
        <w:spacing w:line="276" w:lineRule="auto"/>
        <w:ind w:left="284" w:hanging="284"/>
        <w:rPr>
          <w:lang w:eastAsia="pl-PL"/>
        </w:rPr>
      </w:pPr>
      <w:r w:rsidRPr="00275088">
        <w:t>Z punktu widzenia zapewni</w:t>
      </w:r>
      <w:r>
        <w:t>e</w:t>
      </w:r>
      <w:r w:rsidRPr="00275088">
        <w:t xml:space="preserve">nia ciągłości działania Systemu niezbędne jest, aby wdrażanie </w:t>
      </w:r>
      <w:r>
        <w:t>z</w:t>
      </w:r>
      <w:r w:rsidRPr="00275088">
        <w:t xml:space="preserve">mian </w:t>
      </w:r>
      <w:r>
        <w:t xml:space="preserve">rozwojowych </w:t>
      </w:r>
      <w:r w:rsidRPr="00275088">
        <w:t>na środow</w:t>
      </w:r>
      <w:r>
        <w:t>isko produkcyjne odbywało się w </w:t>
      </w:r>
      <w:r w:rsidRPr="00275088">
        <w:t>skoordynowany sposób.</w:t>
      </w:r>
      <w:r>
        <w:t xml:space="preserve"> </w:t>
      </w:r>
      <w:r w:rsidRPr="00275088">
        <w:t xml:space="preserve">Dlatego też niezbędne jest, aby wdrożenie </w:t>
      </w:r>
      <w:r>
        <w:t xml:space="preserve">zarówno zmian o charakterze eksploatacyjnym / utrzymaniowym, jak i tych będących </w:t>
      </w:r>
      <w:r w:rsidRPr="00275088">
        <w:t>produkt</w:t>
      </w:r>
      <w:r>
        <w:t xml:space="preserve">ami </w:t>
      </w:r>
      <w:r w:rsidRPr="00275088">
        <w:t xml:space="preserve"> wytwarzany</w:t>
      </w:r>
      <w:r>
        <w:t>mi</w:t>
      </w:r>
      <w:r w:rsidRPr="00275088">
        <w:t xml:space="preserve"> w ramach </w:t>
      </w:r>
      <w:r>
        <w:t xml:space="preserve">rozwoju systemów </w:t>
      </w:r>
      <w:r w:rsidRPr="00275088">
        <w:t xml:space="preserve">było </w:t>
      </w:r>
      <w:r>
        <w:t xml:space="preserve">uporządkowane i </w:t>
      </w:r>
      <w:r w:rsidRPr="00275088">
        <w:t>zsynchronizowane</w:t>
      </w:r>
      <w:r>
        <w:t xml:space="preserve"> i nie powodowało utraty spójności środowiska testowego i produkcyjnego. </w:t>
      </w:r>
      <w:r>
        <w:rPr>
          <w:lang w:eastAsia="pl-PL"/>
        </w:rPr>
        <w:t>Zamawiający powoła w swojej strukturze ciało, którego celem będzie sterowanie procesem zarządzania zmianą w zakresie zarówno zmian eksploatacyjnych, jak i tych wynikających z rozwoju – Radę ds. Zmian, której przewodniczyć będzie przedstawiciel Zamawiającego – Menedżer ds.</w:t>
      </w:r>
      <w:r w:rsidR="00E24BA1">
        <w:rPr>
          <w:lang w:eastAsia="pl-PL"/>
        </w:rPr>
        <w:t> </w:t>
      </w:r>
      <w:r>
        <w:rPr>
          <w:lang w:eastAsia="pl-PL"/>
        </w:rPr>
        <w:t>Zmian. Ciało to będzie miało charakter decyzyjny w procesie. Odpowiedzialnością wykonawcy będzie skoordynowane i kontrolowane wprowadzanie na środowisko produkcyjne wszystkich typów, ale i wsparcie w roli doradczej Menedżer ds. Zmian, a więc realizacja w szczególności następujących aktywności:</w:t>
      </w:r>
    </w:p>
    <w:p w14:paraId="5B268BC4" w14:textId="77777777" w:rsidR="00743D3D" w:rsidRDefault="00743D3D" w:rsidP="00C216B4">
      <w:pPr>
        <w:numPr>
          <w:ilvl w:val="0"/>
          <w:numId w:val="46"/>
        </w:numPr>
        <w:spacing w:before="60" w:after="60" w:line="240" w:lineRule="auto"/>
        <w:rPr>
          <w:lang w:eastAsia="pl-PL"/>
        </w:rPr>
      </w:pPr>
      <w:r>
        <w:lastRenderedPageBreak/>
        <w:t xml:space="preserve">Utrzymywanie dokumentów planów </w:t>
      </w:r>
      <w:r w:rsidRPr="004E2AC2">
        <w:t xml:space="preserve">wprowadzenia i wycofania </w:t>
      </w:r>
      <w:r>
        <w:t>zmian ze środowiska testowego i produkcyjnego.</w:t>
      </w:r>
    </w:p>
    <w:p w14:paraId="70CCC3A7" w14:textId="77777777" w:rsidR="00743D3D" w:rsidRDefault="00743D3D" w:rsidP="00C216B4">
      <w:pPr>
        <w:numPr>
          <w:ilvl w:val="0"/>
          <w:numId w:val="46"/>
        </w:numPr>
        <w:spacing w:before="60" w:after="60" w:line="240" w:lineRule="auto"/>
        <w:rPr>
          <w:lang w:eastAsia="pl-PL"/>
        </w:rPr>
      </w:pPr>
      <w:r>
        <w:t>Analiza i opiniowanie</w:t>
      </w:r>
      <w:r w:rsidRPr="004E2AC2">
        <w:t xml:space="preserve"> Wniosków o </w:t>
      </w:r>
      <w:r>
        <w:t>z</w:t>
      </w:r>
      <w:r w:rsidRPr="004E2AC2">
        <w:t>mianę</w:t>
      </w:r>
      <w:r>
        <w:t xml:space="preserve"> oraz opracowanie rekomendacji odnośnie ich autoryzacji i obsługi, w tym m.in. weryfikacja wniosku o zmianę w zakresie:</w:t>
      </w:r>
    </w:p>
    <w:p w14:paraId="7A7ADB9F" w14:textId="77777777" w:rsidR="00743D3D" w:rsidRDefault="00743D3D" w:rsidP="00C216B4">
      <w:pPr>
        <w:numPr>
          <w:ilvl w:val="1"/>
          <w:numId w:val="46"/>
        </w:numPr>
        <w:spacing w:before="60" w:after="60" w:line="240" w:lineRule="auto"/>
        <w:rPr>
          <w:lang w:eastAsia="pl-PL"/>
        </w:rPr>
      </w:pPr>
      <w:r>
        <w:rPr>
          <w:lang w:eastAsia="pl-PL"/>
        </w:rPr>
        <w:t>kompletności danych niezbędnych do realizacji przez Wykonawcę,</w:t>
      </w:r>
    </w:p>
    <w:p w14:paraId="564849A3" w14:textId="77777777" w:rsidR="00743D3D" w:rsidRDefault="00743D3D" w:rsidP="00C216B4">
      <w:pPr>
        <w:numPr>
          <w:ilvl w:val="1"/>
          <w:numId w:val="46"/>
        </w:numPr>
        <w:spacing w:before="60" w:after="60" w:line="240" w:lineRule="auto"/>
        <w:rPr>
          <w:lang w:eastAsia="pl-PL"/>
        </w:rPr>
      </w:pPr>
      <w:r>
        <w:rPr>
          <w:lang w:eastAsia="pl-PL"/>
        </w:rPr>
        <w:t xml:space="preserve">kompletności  </w:t>
      </w:r>
      <w:r>
        <w:t>danych niezbędnych do aktualizacji bazy konfiguracji,</w:t>
      </w:r>
    </w:p>
    <w:p w14:paraId="2E3DDB31" w14:textId="77777777" w:rsidR="00743D3D" w:rsidRDefault="00743D3D" w:rsidP="00C216B4">
      <w:pPr>
        <w:numPr>
          <w:ilvl w:val="1"/>
          <w:numId w:val="46"/>
        </w:numPr>
        <w:spacing w:before="60" w:after="60" w:line="240" w:lineRule="auto"/>
        <w:rPr>
          <w:lang w:eastAsia="pl-PL"/>
        </w:rPr>
      </w:pPr>
      <w:r>
        <w:rPr>
          <w:lang w:eastAsia="pl-PL"/>
        </w:rPr>
        <w:t xml:space="preserve">kompletności  </w:t>
      </w:r>
      <w:r>
        <w:t>danych niezbędnych do aktualizacji katalogów usług,</w:t>
      </w:r>
    </w:p>
    <w:p w14:paraId="160EACA3" w14:textId="77777777" w:rsidR="00743D3D" w:rsidRDefault="00743D3D" w:rsidP="00C216B4">
      <w:pPr>
        <w:numPr>
          <w:ilvl w:val="1"/>
          <w:numId w:val="46"/>
        </w:numPr>
        <w:spacing w:before="60" w:after="60" w:line="240" w:lineRule="auto"/>
        <w:rPr>
          <w:lang w:eastAsia="pl-PL"/>
        </w:rPr>
      </w:pPr>
      <w:r>
        <w:rPr>
          <w:lang w:eastAsia="pl-PL"/>
        </w:rPr>
        <w:t xml:space="preserve">kompletności  </w:t>
      </w:r>
      <w:r>
        <w:t>danych niezbędnych do aktualizacji systemów monitorowania,</w:t>
      </w:r>
    </w:p>
    <w:p w14:paraId="4C01A7C8" w14:textId="77777777" w:rsidR="00743D3D" w:rsidRDefault="00743D3D" w:rsidP="00C216B4">
      <w:pPr>
        <w:numPr>
          <w:ilvl w:val="1"/>
          <w:numId w:val="46"/>
        </w:numPr>
        <w:spacing w:before="60" w:after="60" w:line="240" w:lineRule="auto"/>
        <w:rPr>
          <w:lang w:eastAsia="pl-PL"/>
        </w:rPr>
      </w:pPr>
      <w:r>
        <w:rPr>
          <w:lang w:eastAsia="pl-PL"/>
        </w:rPr>
        <w:t xml:space="preserve">kompletności  </w:t>
      </w:r>
      <w:r>
        <w:t xml:space="preserve">danych niezbędnych do aktualizacji dokumentacji. </w:t>
      </w:r>
    </w:p>
    <w:p w14:paraId="768E70D4" w14:textId="77777777" w:rsidR="00743D3D" w:rsidRDefault="00743D3D" w:rsidP="00C216B4">
      <w:pPr>
        <w:numPr>
          <w:ilvl w:val="0"/>
          <w:numId w:val="46"/>
        </w:numPr>
        <w:spacing w:before="60" w:after="60" w:line="240" w:lineRule="auto"/>
        <w:rPr>
          <w:lang w:eastAsia="pl-PL"/>
        </w:rPr>
      </w:pPr>
      <w:r>
        <w:t>Uczestniczenie w posiedzeniach Rady ds. Zmian.</w:t>
      </w:r>
    </w:p>
    <w:p w14:paraId="518B78AA" w14:textId="77777777" w:rsidR="00743D3D" w:rsidRPr="00C322E0" w:rsidRDefault="00743D3D" w:rsidP="00C216B4">
      <w:pPr>
        <w:numPr>
          <w:ilvl w:val="0"/>
          <w:numId w:val="46"/>
        </w:numPr>
        <w:spacing w:before="60" w:after="60" w:line="240" w:lineRule="auto"/>
        <w:rPr>
          <w:lang w:eastAsia="pl-PL"/>
        </w:rPr>
      </w:pPr>
      <w:r w:rsidRPr="00C322E0">
        <w:t xml:space="preserve">Przygotowanie i opracowanie zmian w systemach w zakresie odpowiedzialności </w:t>
      </w:r>
      <w:r>
        <w:t>W</w:t>
      </w:r>
      <w:r w:rsidRPr="00C322E0">
        <w:t>ykonawcy</w:t>
      </w:r>
      <w:r>
        <w:t>.</w:t>
      </w:r>
    </w:p>
    <w:p w14:paraId="6EA0F124" w14:textId="77777777" w:rsidR="00743D3D" w:rsidRPr="00C322E0" w:rsidRDefault="00743D3D" w:rsidP="00C216B4">
      <w:pPr>
        <w:numPr>
          <w:ilvl w:val="0"/>
          <w:numId w:val="46"/>
        </w:numPr>
        <w:spacing w:before="60" w:after="60" w:line="240" w:lineRule="auto"/>
        <w:rPr>
          <w:lang w:eastAsia="pl-PL"/>
        </w:rPr>
      </w:pPr>
      <w:r w:rsidRPr="00C322E0">
        <w:t xml:space="preserve">Realizacja testowania zmian, w tym projektowanie testów i scenariuszy testowych oraz ich wykonywanie w zakresie odpowiedzialności </w:t>
      </w:r>
      <w:r>
        <w:t>W</w:t>
      </w:r>
      <w:r w:rsidRPr="00C322E0">
        <w:t>ykonawcy</w:t>
      </w:r>
      <w:r>
        <w:t>.</w:t>
      </w:r>
    </w:p>
    <w:p w14:paraId="2F4FD4AF" w14:textId="77777777" w:rsidR="00743D3D" w:rsidRDefault="00743D3D" w:rsidP="00C216B4">
      <w:pPr>
        <w:numPr>
          <w:ilvl w:val="0"/>
          <w:numId w:val="46"/>
        </w:numPr>
        <w:spacing w:before="60" w:after="60" w:line="240" w:lineRule="auto"/>
        <w:rPr>
          <w:lang w:eastAsia="pl-PL"/>
        </w:rPr>
      </w:pPr>
      <w:r w:rsidRPr="00C322E0">
        <w:t xml:space="preserve">Realizacja (w zakresie odpowiedzialności </w:t>
      </w:r>
      <w:r>
        <w:t>W</w:t>
      </w:r>
      <w:r w:rsidRPr="00C322E0">
        <w:t>ykonawcy) / koordynacja (w zakresie</w:t>
      </w:r>
      <w:r>
        <w:t xml:space="preserve"> pozostających poza odpowiedzialnością Wykonawcy)  w</w:t>
      </w:r>
      <w:r w:rsidRPr="004E2AC2">
        <w:t>drożeni</w:t>
      </w:r>
      <w:r>
        <w:t>a z</w:t>
      </w:r>
      <w:r w:rsidRPr="004E2AC2">
        <w:t xml:space="preserve">miany </w:t>
      </w:r>
      <w:r>
        <w:t>na środowisko testowe i</w:t>
      </w:r>
      <w:r w:rsidR="004833CE">
        <w:t> </w:t>
      </w:r>
      <w:r>
        <w:t>produkcyjne.</w:t>
      </w:r>
    </w:p>
    <w:p w14:paraId="249F18EA" w14:textId="77777777" w:rsidR="00743D3D" w:rsidRDefault="00743D3D" w:rsidP="00C216B4">
      <w:pPr>
        <w:numPr>
          <w:ilvl w:val="0"/>
          <w:numId w:val="46"/>
        </w:numPr>
        <w:spacing w:before="60" w:after="60" w:line="240" w:lineRule="auto"/>
        <w:rPr>
          <w:lang w:eastAsia="pl-PL"/>
        </w:rPr>
      </w:pPr>
      <w:r>
        <w:t>Obsługa odbioru i zamykania zmian.</w:t>
      </w:r>
    </w:p>
    <w:p w14:paraId="068B8C99" w14:textId="77777777" w:rsidR="00743D3D" w:rsidRDefault="00743D3D" w:rsidP="00C216B4">
      <w:pPr>
        <w:numPr>
          <w:ilvl w:val="0"/>
          <w:numId w:val="46"/>
        </w:numPr>
        <w:spacing w:before="60" w:after="60" w:line="240" w:lineRule="auto"/>
        <w:rPr>
          <w:lang w:eastAsia="pl-PL"/>
        </w:rPr>
      </w:pPr>
      <w:r>
        <w:t>Aktualizacja dokumentacji utrzymywanej – projektowej, utrzymaniowej i eksploatacyjnej w</w:t>
      </w:r>
      <w:r w:rsidR="004833CE">
        <w:t> </w:t>
      </w:r>
      <w:r>
        <w:t>związku z pojawiającymi się zmianami.</w:t>
      </w:r>
    </w:p>
    <w:p w14:paraId="329D76EA" w14:textId="77777777" w:rsidR="00743D3D" w:rsidRDefault="00743D3D" w:rsidP="00C216B4">
      <w:pPr>
        <w:numPr>
          <w:ilvl w:val="0"/>
          <w:numId w:val="59"/>
        </w:numPr>
        <w:spacing w:line="276" w:lineRule="auto"/>
        <w:ind w:left="284" w:hanging="284"/>
        <w:rPr>
          <w:lang w:eastAsia="pl-PL"/>
        </w:rPr>
      </w:pPr>
      <w:r>
        <w:rPr>
          <w:lang w:eastAsia="pl-PL"/>
        </w:rPr>
        <w:t xml:space="preserve">Zapewnienie </w:t>
      </w:r>
      <w:r>
        <w:t xml:space="preserve">jak najmniejszego negatywnego skutku wprowadzania zmian o charakterze rozwojowym, składających  się na całościowe </w:t>
      </w:r>
      <w:r w:rsidRPr="00471713">
        <w:t xml:space="preserve">rozwiązanie </w:t>
      </w:r>
      <w:r>
        <w:t>SIG</w:t>
      </w:r>
      <w:r w:rsidRPr="00471713">
        <w:t>, na</w:t>
      </w:r>
      <w:r>
        <w:t xml:space="preserve"> elementy systemów i usługi już na tym środowisku funkcjonujące (zapewnienie</w:t>
      </w:r>
      <w:r w:rsidRPr="00275088">
        <w:t xml:space="preserve"> ciągłości świadczenia </w:t>
      </w:r>
      <w:r>
        <w:t>u</w:t>
      </w:r>
      <w:r w:rsidRPr="00275088">
        <w:t>sług</w:t>
      </w:r>
      <w:r>
        <w:t>) będzie wymagało zaangażowania wykonawcy nie tylko w fazę przekazania, ale również w fazie projektowania (wytwarzania tych zmian) poprzez współpracę z wykonawcami tych zmian zmierzającą do skutecznego wprowadzenia zmian na środowisko produkcyjne.</w:t>
      </w:r>
      <w:r>
        <w:rPr>
          <w:lang w:eastAsia="pl-PL"/>
        </w:rPr>
        <w:t xml:space="preserve"> Wykonawca będzie więc również odpowiedzialny za realizację następujących aktywności:</w:t>
      </w:r>
    </w:p>
    <w:p w14:paraId="5DE7C4B9" w14:textId="77777777" w:rsidR="00743D3D" w:rsidRDefault="00743D3D" w:rsidP="00C216B4">
      <w:pPr>
        <w:numPr>
          <w:ilvl w:val="0"/>
          <w:numId w:val="50"/>
        </w:numPr>
        <w:spacing w:before="60" w:after="60" w:line="240" w:lineRule="auto"/>
        <w:rPr>
          <w:lang w:eastAsia="pl-PL"/>
        </w:rPr>
      </w:pPr>
      <w:r>
        <w:rPr>
          <w:lang w:eastAsia="pl-PL"/>
        </w:rPr>
        <w:t>Wykonywanie analizy wpływu wdrożenia zmian na środowisko testowe i produkcyjne, ogólne bezpieczeństwo i funkcjonowanie systemów, możliwość utrzymania systemów, w tym identyfikacja elementów w organizacji utrzymania, które powinny ulec dostosowaniu dla wprowadzanej zmiany / systemu.</w:t>
      </w:r>
    </w:p>
    <w:p w14:paraId="1F72E59E" w14:textId="77777777" w:rsidR="00743D3D" w:rsidRDefault="00743D3D" w:rsidP="00C216B4">
      <w:pPr>
        <w:numPr>
          <w:ilvl w:val="0"/>
          <w:numId w:val="50"/>
        </w:numPr>
        <w:spacing w:before="60" w:after="60" w:line="240" w:lineRule="auto"/>
        <w:rPr>
          <w:lang w:eastAsia="pl-PL"/>
        </w:rPr>
      </w:pPr>
      <w:r>
        <w:rPr>
          <w:lang w:eastAsia="pl-PL"/>
        </w:rPr>
        <w:t>Weryfikacja kompletności przekazywanego rozwiązania (pod względem możliwości jego wdrożenia i późniejszego utrzymania), wsparcie eksperckie w procesie odbioru systemów</w:t>
      </w:r>
      <w:r w:rsidR="004833CE">
        <w:rPr>
          <w:lang w:eastAsia="pl-PL"/>
        </w:rPr>
        <w:t xml:space="preserve"> </w:t>
      </w:r>
      <w:r>
        <w:rPr>
          <w:lang w:eastAsia="pl-PL"/>
        </w:rPr>
        <w:t xml:space="preserve"> </w:t>
      </w:r>
      <w:r w:rsidR="004833CE">
        <w:rPr>
          <w:lang w:eastAsia="pl-PL"/>
        </w:rPr>
        <w:t>i </w:t>
      </w:r>
      <w:r>
        <w:rPr>
          <w:lang w:eastAsia="pl-PL"/>
        </w:rPr>
        <w:t>zmian.</w:t>
      </w:r>
    </w:p>
    <w:p w14:paraId="15DFB445" w14:textId="77777777" w:rsidR="00743D3D" w:rsidRDefault="00743D3D" w:rsidP="00C216B4">
      <w:pPr>
        <w:numPr>
          <w:ilvl w:val="0"/>
          <w:numId w:val="50"/>
        </w:numPr>
        <w:spacing w:before="60" w:after="60" w:line="240" w:lineRule="auto"/>
        <w:rPr>
          <w:lang w:eastAsia="pl-PL"/>
        </w:rPr>
      </w:pPr>
      <w:r>
        <w:rPr>
          <w:lang w:eastAsia="pl-PL"/>
        </w:rPr>
        <w:t>Przygotowywanie / dostosowanie środowiska testowego i produkcyjnego dla planowanych do wdrożenia zmian.</w:t>
      </w:r>
    </w:p>
    <w:p w14:paraId="421374B0" w14:textId="77777777" w:rsidR="00743D3D" w:rsidRDefault="00743D3D" w:rsidP="00C216B4">
      <w:pPr>
        <w:numPr>
          <w:ilvl w:val="0"/>
          <w:numId w:val="50"/>
        </w:numPr>
        <w:spacing w:before="60" w:after="60" w:line="240" w:lineRule="auto"/>
        <w:rPr>
          <w:lang w:eastAsia="pl-PL"/>
        </w:rPr>
      </w:pPr>
      <w:r>
        <w:rPr>
          <w:lang w:eastAsia="pl-PL"/>
        </w:rPr>
        <w:t xml:space="preserve">Realizacja testów przekazywanych rozwiązań na środowisku testowym przed ich wdrożeniem na produkcję w zakresie  wspólnych dla SIG warstw </w:t>
      </w:r>
      <w:r w:rsidR="006F386F">
        <w:rPr>
          <w:lang w:eastAsia="pl-PL"/>
        </w:rPr>
        <w:t>infrastruktury</w:t>
      </w:r>
      <w:r>
        <w:rPr>
          <w:lang w:eastAsia="pl-PL"/>
        </w:rPr>
        <w:t>.</w:t>
      </w:r>
    </w:p>
    <w:p w14:paraId="7F70518F" w14:textId="77777777" w:rsidR="00743D3D" w:rsidRDefault="00743D3D" w:rsidP="00C216B4">
      <w:pPr>
        <w:numPr>
          <w:ilvl w:val="0"/>
          <w:numId w:val="50"/>
        </w:numPr>
        <w:spacing w:before="60" w:after="60" w:line="240" w:lineRule="auto"/>
        <w:rPr>
          <w:lang w:eastAsia="pl-PL"/>
        </w:rPr>
      </w:pPr>
      <w:r>
        <w:rPr>
          <w:lang w:eastAsia="pl-PL"/>
        </w:rPr>
        <w:t>Realizacja wdrożenia rozwiązań na środowisko testowe i produkcyjne, w tym w</w:t>
      </w:r>
      <w:r w:rsidR="00E24BA1">
        <w:rPr>
          <w:lang w:eastAsia="pl-PL"/>
        </w:rPr>
        <w:t> </w:t>
      </w:r>
      <w:r>
        <w:rPr>
          <w:lang w:eastAsia="pl-PL"/>
        </w:rPr>
        <w:t>szczególności:</w:t>
      </w:r>
    </w:p>
    <w:p w14:paraId="12F5E20C" w14:textId="77777777" w:rsidR="00743D3D" w:rsidRDefault="00743D3D" w:rsidP="00C216B4">
      <w:pPr>
        <w:numPr>
          <w:ilvl w:val="1"/>
          <w:numId w:val="50"/>
        </w:numPr>
        <w:spacing w:before="60" w:after="60" w:line="240" w:lineRule="auto"/>
        <w:rPr>
          <w:lang w:eastAsia="pl-PL"/>
        </w:rPr>
      </w:pPr>
      <w:r>
        <w:rPr>
          <w:lang w:eastAsia="pl-PL"/>
        </w:rPr>
        <w:t>wprowadzanie na środowisko produkcyjne, dostosowanie / konfiguracja infrastruktury sprzętowej,</w:t>
      </w:r>
    </w:p>
    <w:p w14:paraId="7DEDAD03" w14:textId="77777777" w:rsidR="00743D3D" w:rsidRDefault="00743D3D" w:rsidP="00C216B4">
      <w:pPr>
        <w:numPr>
          <w:ilvl w:val="1"/>
          <w:numId w:val="50"/>
        </w:numPr>
        <w:spacing w:before="60" w:after="60" w:line="240" w:lineRule="auto"/>
        <w:rPr>
          <w:lang w:eastAsia="pl-PL"/>
        </w:rPr>
      </w:pPr>
      <w:r>
        <w:rPr>
          <w:lang w:eastAsia="pl-PL"/>
        </w:rPr>
        <w:lastRenderedPageBreak/>
        <w:t>instalacja i konfiguracja w uzgodnionych lokalizacjach oprogramowania składającego się na rozwiązanie,</w:t>
      </w:r>
    </w:p>
    <w:p w14:paraId="2213574F" w14:textId="77777777" w:rsidR="00743D3D" w:rsidRDefault="00743D3D" w:rsidP="00C216B4">
      <w:pPr>
        <w:numPr>
          <w:ilvl w:val="1"/>
          <w:numId w:val="50"/>
        </w:numPr>
        <w:spacing w:before="60" w:after="60" w:line="240" w:lineRule="auto"/>
        <w:rPr>
          <w:lang w:eastAsia="pl-PL"/>
        </w:rPr>
      </w:pPr>
      <w:r>
        <w:rPr>
          <w:lang w:eastAsia="pl-PL"/>
        </w:rPr>
        <w:t>udostępnienie użytkownikom / zespołom utrzymaniowo-eksploatacyjnym niezbędnej dla ich działania dokumentacji,</w:t>
      </w:r>
    </w:p>
    <w:p w14:paraId="5B09380E" w14:textId="77777777" w:rsidR="00743D3D" w:rsidRDefault="00743D3D" w:rsidP="00C216B4">
      <w:pPr>
        <w:numPr>
          <w:ilvl w:val="1"/>
          <w:numId w:val="50"/>
        </w:numPr>
        <w:spacing w:before="60" w:after="60" w:line="240" w:lineRule="auto"/>
        <w:rPr>
          <w:lang w:eastAsia="pl-PL"/>
        </w:rPr>
      </w:pPr>
      <w:r>
        <w:rPr>
          <w:lang w:eastAsia="pl-PL"/>
        </w:rPr>
        <w:t>aktualizacja bazy konfiguracji,</w:t>
      </w:r>
    </w:p>
    <w:p w14:paraId="0BB8606F" w14:textId="77777777" w:rsidR="00743D3D" w:rsidRDefault="00743D3D" w:rsidP="00C216B4">
      <w:pPr>
        <w:numPr>
          <w:ilvl w:val="1"/>
          <w:numId w:val="50"/>
        </w:numPr>
        <w:spacing w:before="60" w:after="60" w:line="240" w:lineRule="auto"/>
        <w:rPr>
          <w:lang w:eastAsia="pl-PL"/>
        </w:rPr>
      </w:pPr>
      <w:r>
        <w:rPr>
          <w:lang w:eastAsia="pl-PL"/>
        </w:rPr>
        <w:t>aktualizacja katalogów usług,</w:t>
      </w:r>
    </w:p>
    <w:p w14:paraId="3B5832A7" w14:textId="77777777" w:rsidR="00743D3D" w:rsidRDefault="00743D3D" w:rsidP="00C216B4">
      <w:pPr>
        <w:numPr>
          <w:ilvl w:val="1"/>
          <w:numId w:val="50"/>
        </w:numPr>
        <w:spacing w:before="60" w:after="60" w:line="240" w:lineRule="auto"/>
        <w:rPr>
          <w:lang w:eastAsia="pl-PL"/>
        </w:rPr>
      </w:pPr>
      <w:r>
        <w:rPr>
          <w:lang w:eastAsia="pl-PL"/>
        </w:rPr>
        <w:t>konfiguracja systemów monitorowania,</w:t>
      </w:r>
    </w:p>
    <w:p w14:paraId="419C1094" w14:textId="77777777" w:rsidR="00743D3D" w:rsidRDefault="00743D3D" w:rsidP="00C216B4">
      <w:pPr>
        <w:numPr>
          <w:ilvl w:val="1"/>
          <w:numId w:val="50"/>
        </w:numPr>
        <w:spacing w:before="60" w:after="60" w:line="240" w:lineRule="auto"/>
        <w:rPr>
          <w:lang w:eastAsia="pl-PL"/>
        </w:rPr>
      </w:pPr>
      <w:r>
        <w:rPr>
          <w:lang w:eastAsia="pl-PL"/>
        </w:rPr>
        <w:t xml:space="preserve">aktualizacja </w:t>
      </w:r>
      <w:r>
        <w:t>utrzymywanej dokumentacji – projektowej, utrzymaniowej i</w:t>
      </w:r>
      <w:r w:rsidR="003E22EE">
        <w:t> </w:t>
      </w:r>
      <w:r>
        <w:t>eksploatacyjnej.</w:t>
      </w:r>
    </w:p>
    <w:p w14:paraId="1B34C46D" w14:textId="77777777" w:rsidR="00743D3D" w:rsidRDefault="00743D3D" w:rsidP="00C216B4">
      <w:pPr>
        <w:numPr>
          <w:ilvl w:val="0"/>
          <w:numId w:val="50"/>
        </w:numPr>
        <w:spacing w:before="60" w:after="60" w:line="240" w:lineRule="auto"/>
        <w:rPr>
          <w:lang w:eastAsia="pl-PL"/>
        </w:rPr>
      </w:pPr>
      <w:r>
        <w:rPr>
          <w:lang w:eastAsia="pl-PL"/>
        </w:rPr>
        <w:t xml:space="preserve">Stabilizacja wprowadzanych zmian systemów, </w:t>
      </w:r>
      <w:r>
        <w:t>realizacja przeglądów powdrożeniowych.</w:t>
      </w:r>
    </w:p>
    <w:p w14:paraId="52604816" w14:textId="77777777" w:rsidR="00743D3D" w:rsidRPr="0014569A" w:rsidRDefault="00743D3D" w:rsidP="001263A4">
      <w:pPr>
        <w:numPr>
          <w:ilvl w:val="0"/>
          <w:numId w:val="50"/>
        </w:numPr>
        <w:spacing w:before="60" w:after="60" w:line="240" w:lineRule="auto"/>
        <w:rPr>
          <w:lang w:eastAsia="pl-PL"/>
        </w:rPr>
      </w:pPr>
      <w:r>
        <w:rPr>
          <w:lang w:eastAsia="pl-PL"/>
        </w:rPr>
        <w:t>Bieżąca współpraca z podmiotami budującymi lub rozwijającymi systemy / zmiany podlegające późniejszemu wdrożeniu na środowisko produkcyjne</w:t>
      </w:r>
      <w:r w:rsidR="008962F7">
        <w:rPr>
          <w:lang w:eastAsia="pl-PL"/>
        </w:rPr>
        <w:t>.</w:t>
      </w:r>
    </w:p>
    <w:p w14:paraId="52BA6090" w14:textId="77777777" w:rsidR="00743D3D" w:rsidRDefault="00743D3D" w:rsidP="00743D3D">
      <w:pPr>
        <w:spacing w:after="0" w:line="240" w:lineRule="auto"/>
        <w:rPr>
          <w:rFonts w:eastAsia="Calibri"/>
          <w:b/>
          <w:color w:val="1F497D"/>
          <w:sz w:val="26"/>
          <w:szCs w:val="20"/>
        </w:rPr>
      </w:pPr>
      <w:bookmarkStart w:id="412" w:name="_Toc369855219"/>
    </w:p>
    <w:p w14:paraId="531755B8" w14:textId="77777777" w:rsidR="00743D3D" w:rsidRPr="00792F83" w:rsidRDefault="00743D3D" w:rsidP="005C54B3">
      <w:pPr>
        <w:pStyle w:val="Nagwek4"/>
      </w:pPr>
      <w:bookmarkStart w:id="413" w:name="_Toc373131734"/>
      <w:bookmarkStart w:id="414" w:name="_Toc442944878"/>
      <w:bookmarkStart w:id="415" w:name="_Toc444170807"/>
      <w:r w:rsidRPr="00742733">
        <w:t>Produkty procesu</w:t>
      </w:r>
      <w:bookmarkEnd w:id="412"/>
      <w:bookmarkEnd w:id="413"/>
      <w:bookmarkEnd w:id="414"/>
      <w:bookmarkEnd w:id="415"/>
    </w:p>
    <w:p w14:paraId="414052C7" w14:textId="77777777" w:rsidR="00743D3D" w:rsidRDefault="00743D3D" w:rsidP="00743D3D">
      <w:pPr>
        <w:spacing w:after="100"/>
      </w:pPr>
      <w:r>
        <w:t>W ramach realizacji działań procesu wykonawca jest zobowiązany do bieżącego utrzymania minimum następujących dokumentów</w:t>
      </w:r>
      <w:r w:rsidRPr="007C4310">
        <w:t>:</w:t>
      </w:r>
    </w:p>
    <w:p w14:paraId="5BB47B73" w14:textId="77777777" w:rsidR="00743D3D" w:rsidRDefault="00743D3D" w:rsidP="00743D3D">
      <w:pPr>
        <w:pStyle w:val="Legenda"/>
        <w:keepNext/>
      </w:pPr>
      <w:bookmarkStart w:id="416" w:name="_Toc371688598"/>
      <w:bookmarkStart w:id="417" w:name="_Toc373131673"/>
      <w:bookmarkStart w:id="418" w:name="_Toc442347743"/>
      <w:bookmarkStart w:id="419" w:name="_Toc444170896"/>
      <w:bookmarkStart w:id="420" w:name="_Toc477781904"/>
      <w:r w:rsidRPr="00D5057C">
        <w:t xml:space="preserve">Tabela </w:t>
      </w:r>
      <w:r w:rsidR="002E102A">
        <w:fldChar w:fldCharType="begin"/>
      </w:r>
      <w:r w:rsidR="00DB78ED">
        <w:instrText xml:space="preserve"> SEQ Tabela \* ARABIC </w:instrText>
      </w:r>
      <w:r w:rsidR="002E102A">
        <w:fldChar w:fldCharType="separate"/>
      </w:r>
      <w:r w:rsidR="00327B9E">
        <w:rPr>
          <w:noProof/>
        </w:rPr>
        <w:t>7</w:t>
      </w:r>
      <w:r w:rsidR="002E102A">
        <w:rPr>
          <w:noProof/>
        </w:rPr>
        <w:fldChar w:fldCharType="end"/>
      </w:r>
      <w:r>
        <w:t>.</w:t>
      </w:r>
      <w:r w:rsidRPr="00D5057C">
        <w:t xml:space="preserve"> Dokumentacja zarządzani</w:t>
      </w:r>
      <w:r w:rsidRPr="00742733">
        <w:t>a zmianami w usługach</w:t>
      </w:r>
      <w:bookmarkEnd w:id="416"/>
      <w:bookmarkEnd w:id="417"/>
      <w:bookmarkEnd w:id="418"/>
      <w:bookmarkEnd w:id="419"/>
      <w:bookmarkEnd w:id="420"/>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4"/>
        <w:gridCol w:w="1688"/>
        <w:gridCol w:w="4565"/>
        <w:gridCol w:w="2277"/>
      </w:tblGrid>
      <w:tr w:rsidR="00743D3D" w:rsidRPr="00343ECB" w14:paraId="4BA9B8C9" w14:textId="77777777" w:rsidTr="00E71DE5">
        <w:tc>
          <w:tcPr>
            <w:tcW w:w="496" w:type="dxa"/>
            <w:shd w:val="clear" w:color="auto" w:fill="A6A6A6"/>
          </w:tcPr>
          <w:p w14:paraId="35F0DED8" w14:textId="77777777" w:rsidR="00743D3D" w:rsidRPr="00742733" w:rsidRDefault="00743D3D" w:rsidP="00E71DE5">
            <w:pPr>
              <w:spacing w:before="40" w:after="40"/>
              <w:rPr>
                <w:b/>
                <w:sz w:val="20"/>
              </w:rPr>
            </w:pPr>
            <w:r w:rsidRPr="00343ECB">
              <w:rPr>
                <w:b/>
                <w:sz w:val="20"/>
              </w:rPr>
              <w:t>Lp.</w:t>
            </w:r>
          </w:p>
        </w:tc>
        <w:tc>
          <w:tcPr>
            <w:tcW w:w="1701" w:type="dxa"/>
            <w:shd w:val="clear" w:color="auto" w:fill="A6A6A6"/>
          </w:tcPr>
          <w:p w14:paraId="74A1C5CE" w14:textId="77777777" w:rsidR="00743D3D" w:rsidRPr="00742733" w:rsidRDefault="00743D3D" w:rsidP="00E71DE5">
            <w:pPr>
              <w:spacing w:before="40" w:after="40"/>
              <w:rPr>
                <w:b/>
                <w:sz w:val="20"/>
              </w:rPr>
            </w:pPr>
            <w:r w:rsidRPr="00343ECB">
              <w:rPr>
                <w:b/>
                <w:sz w:val="20"/>
              </w:rPr>
              <w:t>Nazwa</w:t>
            </w:r>
          </w:p>
        </w:tc>
        <w:tc>
          <w:tcPr>
            <w:tcW w:w="4710" w:type="dxa"/>
            <w:shd w:val="clear" w:color="auto" w:fill="A6A6A6"/>
          </w:tcPr>
          <w:p w14:paraId="7D2E58A8" w14:textId="77777777" w:rsidR="00743D3D" w:rsidRPr="00742733" w:rsidRDefault="00743D3D" w:rsidP="00E71DE5">
            <w:pPr>
              <w:spacing w:before="40" w:after="40"/>
              <w:rPr>
                <w:b/>
                <w:sz w:val="20"/>
              </w:rPr>
            </w:pPr>
            <w:r w:rsidRPr="00343ECB">
              <w:rPr>
                <w:b/>
                <w:sz w:val="20"/>
              </w:rPr>
              <w:t>Opis / Ramowy zakres</w:t>
            </w:r>
          </w:p>
        </w:tc>
        <w:tc>
          <w:tcPr>
            <w:tcW w:w="2303" w:type="dxa"/>
            <w:shd w:val="clear" w:color="auto" w:fill="A6A6A6"/>
          </w:tcPr>
          <w:p w14:paraId="760C29BA" w14:textId="77777777" w:rsidR="00743D3D" w:rsidRPr="00742733" w:rsidRDefault="00743D3D" w:rsidP="00E71DE5">
            <w:pPr>
              <w:spacing w:before="40" w:after="40"/>
              <w:rPr>
                <w:b/>
                <w:sz w:val="20"/>
              </w:rPr>
            </w:pPr>
            <w:r w:rsidRPr="00343ECB">
              <w:rPr>
                <w:b/>
                <w:sz w:val="20"/>
              </w:rPr>
              <w:t xml:space="preserve">Terminy </w:t>
            </w:r>
            <w:r>
              <w:rPr>
                <w:b/>
                <w:sz w:val="20"/>
              </w:rPr>
              <w:t>przekazania</w:t>
            </w:r>
          </w:p>
        </w:tc>
      </w:tr>
      <w:tr w:rsidR="00743D3D" w:rsidRPr="00343ECB" w14:paraId="61538EA5" w14:textId="77777777" w:rsidTr="00E71DE5">
        <w:tc>
          <w:tcPr>
            <w:tcW w:w="496" w:type="dxa"/>
          </w:tcPr>
          <w:p w14:paraId="4922C65E" w14:textId="77777777" w:rsidR="00743D3D" w:rsidRPr="00742733" w:rsidRDefault="00743D3D" w:rsidP="00E71DE5">
            <w:pPr>
              <w:spacing w:before="40" w:after="40"/>
              <w:rPr>
                <w:sz w:val="20"/>
              </w:rPr>
            </w:pPr>
            <w:r w:rsidRPr="00343ECB">
              <w:rPr>
                <w:sz w:val="20"/>
              </w:rPr>
              <w:t>1.</w:t>
            </w:r>
          </w:p>
        </w:tc>
        <w:tc>
          <w:tcPr>
            <w:tcW w:w="1701" w:type="dxa"/>
          </w:tcPr>
          <w:p w14:paraId="5620EBB3" w14:textId="77777777" w:rsidR="00743D3D" w:rsidRPr="00742733" w:rsidRDefault="00743D3D" w:rsidP="00E71DE5">
            <w:pPr>
              <w:spacing w:before="40" w:after="40"/>
              <w:rPr>
                <w:sz w:val="20"/>
              </w:rPr>
            </w:pPr>
            <w:r w:rsidRPr="00343ECB">
              <w:rPr>
                <w:sz w:val="20"/>
              </w:rPr>
              <w:t>Definicja procesu</w:t>
            </w:r>
          </w:p>
        </w:tc>
        <w:tc>
          <w:tcPr>
            <w:tcW w:w="4710" w:type="dxa"/>
          </w:tcPr>
          <w:p w14:paraId="47FF0CEA" w14:textId="77777777" w:rsidR="00743D3D" w:rsidRPr="00742733" w:rsidRDefault="00743D3D" w:rsidP="00E71DE5">
            <w:pPr>
              <w:spacing w:before="40" w:after="40"/>
              <w:rPr>
                <w:sz w:val="20"/>
              </w:rPr>
            </w:pPr>
            <w:r w:rsidRPr="00343ECB">
              <w:rPr>
                <w:sz w:val="20"/>
              </w:rPr>
              <w:t>Dokument opisu procesu obejmujący co najmniej jego cel, politykę, wyzwalacze, diagram z przebiegiem, opis kroków, opis ról i odpowiedzialności (wraz z tabelą RACI), miary, produkty, kluczowe procedury i instrukcje</w:t>
            </w:r>
          </w:p>
        </w:tc>
        <w:tc>
          <w:tcPr>
            <w:tcW w:w="2303" w:type="dxa"/>
          </w:tcPr>
          <w:p w14:paraId="1E9F5383" w14:textId="77777777" w:rsidR="00743D3D" w:rsidRPr="00742733" w:rsidRDefault="00743D3D" w:rsidP="00E71DE5">
            <w:pPr>
              <w:spacing w:before="40" w:after="40"/>
              <w:rPr>
                <w:sz w:val="20"/>
              </w:rPr>
            </w:pPr>
            <w:r>
              <w:rPr>
                <w:sz w:val="20"/>
              </w:rPr>
              <w:t>Inicjalnie wraz z</w:t>
            </w:r>
            <w:r w:rsidR="00E24BA1">
              <w:rPr>
                <w:sz w:val="20"/>
              </w:rPr>
              <w:t> </w:t>
            </w:r>
            <w:r>
              <w:rPr>
                <w:sz w:val="20"/>
              </w:rPr>
              <w:t xml:space="preserve">raportem za 1-wszy m-c utrzymania oraz każdorazowo </w:t>
            </w:r>
            <w:r w:rsidRPr="00343ECB">
              <w:rPr>
                <w:sz w:val="20"/>
              </w:rPr>
              <w:t>w terminie 14 dni od modyfikacji</w:t>
            </w:r>
          </w:p>
        </w:tc>
      </w:tr>
      <w:tr w:rsidR="00743D3D" w:rsidRPr="00343ECB" w14:paraId="0E611D8B" w14:textId="77777777" w:rsidTr="00E71DE5">
        <w:tc>
          <w:tcPr>
            <w:tcW w:w="496" w:type="dxa"/>
          </w:tcPr>
          <w:p w14:paraId="5D9449C6" w14:textId="77777777" w:rsidR="00743D3D" w:rsidRPr="00742733" w:rsidRDefault="00743D3D" w:rsidP="00E71DE5">
            <w:pPr>
              <w:spacing w:before="40" w:after="40"/>
              <w:rPr>
                <w:sz w:val="20"/>
              </w:rPr>
            </w:pPr>
            <w:r w:rsidRPr="00343ECB">
              <w:rPr>
                <w:sz w:val="20"/>
              </w:rPr>
              <w:t>2.</w:t>
            </w:r>
          </w:p>
        </w:tc>
        <w:tc>
          <w:tcPr>
            <w:tcW w:w="1701" w:type="dxa"/>
          </w:tcPr>
          <w:p w14:paraId="1CDF181C" w14:textId="77777777" w:rsidR="00743D3D" w:rsidRPr="00742733" w:rsidRDefault="00743D3D" w:rsidP="00E71DE5">
            <w:pPr>
              <w:spacing w:before="40" w:after="40"/>
              <w:rPr>
                <w:sz w:val="20"/>
              </w:rPr>
            </w:pPr>
            <w:r w:rsidRPr="00343ECB">
              <w:rPr>
                <w:sz w:val="20"/>
              </w:rPr>
              <w:t>Raport z</w:t>
            </w:r>
            <w:r w:rsidR="00E24BA1">
              <w:rPr>
                <w:sz w:val="20"/>
              </w:rPr>
              <w:t> </w:t>
            </w:r>
            <w:r w:rsidRPr="00343ECB">
              <w:rPr>
                <w:sz w:val="20"/>
              </w:rPr>
              <w:t>utrzymania</w:t>
            </w:r>
          </w:p>
        </w:tc>
        <w:tc>
          <w:tcPr>
            <w:tcW w:w="4710" w:type="dxa"/>
          </w:tcPr>
          <w:p w14:paraId="35ACA238" w14:textId="77777777" w:rsidR="00743D3D" w:rsidRPr="00742733" w:rsidRDefault="00743D3D" w:rsidP="00E71DE5">
            <w:pPr>
              <w:spacing w:before="40" w:after="40"/>
              <w:rPr>
                <w:sz w:val="20"/>
              </w:rPr>
            </w:pPr>
            <w:r w:rsidRPr="00343ECB">
              <w:rPr>
                <w:sz w:val="20"/>
              </w:rPr>
              <w:t xml:space="preserve">Dokument cyklicznego raportu w zakresie przynależnym dla procesu, zgodnie z rozdziałem </w:t>
            </w:r>
            <w:r w:rsidR="002E102A">
              <w:rPr>
                <w:sz w:val="20"/>
                <w:highlight w:val="yellow"/>
              </w:rPr>
              <w:fldChar w:fldCharType="begin"/>
            </w:r>
            <w:r w:rsidR="00015976">
              <w:rPr>
                <w:sz w:val="20"/>
              </w:rPr>
              <w:instrText xml:space="preserve"> REF _Ref462256569 \r \h </w:instrText>
            </w:r>
            <w:r w:rsidR="002E102A">
              <w:rPr>
                <w:sz w:val="20"/>
                <w:highlight w:val="yellow"/>
              </w:rPr>
            </w:r>
            <w:r w:rsidR="002E102A">
              <w:rPr>
                <w:sz w:val="20"/>
                <w:highlight w:val="yellow"/>
              </w:rPr>
              <w:fldChar w:fldCharType="separate"/>
            </w:r>
            <w:r w:rsidR="00327B9E">
              <w:rPr>
                <w:sz w:val="20"/>
              </w:rPr>
              <w:t>15.2</w:t>
            </w:r>
            <w:r w:rsidR="002E102A">
              <w:rPr>
                <w:sz w:val="20"/>
                <w:highlight w:val="yellow"/>
              </w:rPr>
              <w:fldChar w:fldCharType="end"/>
            </w:r>
          </w:p>
        </w:tc>
        <w:tc>
          <w:tcPr>
            <w:tcW w:w="2303" w:type="dxa"/>
          </w:tcPr>
          <w:p w14:paraId="3AD81317" w14:textId="77777777" w:rsidR="00743D3D" w:rsidRPr="00742733" w:rsidRDefault="00743D3D" w:rsidP="00E71DE5">
            <w:pPr>
              <w:spacing w:before="40" w:after="40"/>
              <w:rPr>
                <w:sz w:val="20"/>
              </w:rPr>
            </w:pPr>
            <w:r w:rsidRPr="00343ECB">
              <w:rPr>
                <w:sz w:val="20"/>
              </w:rPr>
              <w:t>Comiesięcznie, zgodnie z cyklem raportowania</w:t>
            </w:r>
          </w:p>
        </w:tc>
      </w:tr>
      <w:tr w:rsidR="00743D3D" w:rsidRPr="00343ECB" w14:paraId="517B8A55" w14:textId="77777777" w:rsidTr="00E71DE5">
        <w:tc>
          <w:tcPr>
            <w:tcW w:w="496" w:type="dxa"/>
          </w:tcPr>
          <w:p w14:paraId="3EB71C36" w14:textId="77777777" w:rsidR="00743D3D" w:rsidRPr="00742733" w:rsidRDefault="00743D3D" w:rsidP="00E71DE5">
            <w:pPr>
              <w:spacing w:before="40" w:after="40"/>
              <w:rPr>
                <w:sz w:val="20"/>
              </w:rPr>
            </w:pPr>
            <w:r w:rsidRPr="00343ECB">
              <w:rPr>
                <w:sz w:val="20"/>
              </w:rPr>
              <w:t>3.</w:t>
            </w:r>
          </w:p>
        </w:tc>
        <w:tc>
          <w:tcPr>
            <w:tcW w:w="1701" w:type="dxa"/>
          </w:tcPr>
          <w:p w14:paraId="11C21EBC" w14:textId="77777777" w:rsidR="00743D3D" w:rsidRPr="00742733" w:rsidRDefault="00743D3D" w:rsidP="00E71DE5">
            <w:pPr>
              <w:spacing w:before="40" w:after="40"/>
              <w:rPr>
                <w:sz w:val="20"/>
              </w:rPr>
            </w:pPr>
            <w:r w:rsidRPr="00343ECB">
              <w:rPr>
                <w:sz w:val="20"/>
              </w:rPr>
              <w:t>Plany wprowadzania i</w:t>
            </w:r>
            <w:r w:rsidR="00E24BA1">
              <w:rPr>
                <w:sz w:val="20"/>
              </w:rPr>
              <w:t> </w:t>
            </w:r>
            <w:r w:rsidRPr="00343ECB">
              <w:rPr>
                <w:sz w:val="20"/>
              </w:rPr>
              <w:t>wycofywania zmian</w:t>
            </w:r>
          </w:p>
        </w:tc>
        <w:tc>
          <w:tcPr>
            <w:tcW w:w="4710" w:type="dxa"/>
          </w:tcPr>
          <w:p w14:paraId="5F21C0FA" w14:textId="77777777" w:rsidR="00743D3D" w:rsidRPr="00742733" w:rsidRDefault="00743D3D" w:rsidP="00E71DE5">
            <w:pPr>
              <w:spacing w:before="40" w:after="40"/>
              <w:rPr>
                <w:sz w:val="20"/>
              </w:rPr>
            </w:pPr>
            <w:r w:rsidRPr="00343ECB">
              <w:rPr>
                <w:sz w:val="20"/>
              </w:rPr>
              <w:t>Dokument obejmujący harmonogram wprowadzania / wycofywania zmian zgodnie z obowiązującym zakresem</w:t>
            </w:r>
          </w:p>
        </w:tc>
        <w:tc>
          <w:tcPr>
            <w:tcW w:w="2303" w:type="dxa"/>
          </w:tcPr>
          <w:p w14:paraId="2CF516E1" w14:textId="77777777" w:rsidR="00743D3D" w:rsidRPr="00742733" w:rsidRDefault="00743D3D" w:rsidP="00E71DE5">
            <w:pPr>
              <w:spacing w:before="40" w:after="40"/>
              <w:rPr>
                <w:sz w:val="20"/>
              </w:rPr>
            </w:pPr>
            <w:r w:rsidRPr="00343ECB">
              <w:rPr>
                <w:sz w:val="20"/>
              </w:rPr>
              <w:t>Zgodnie z procesem Zarządzania Zmianą, minimum comiesięcznie, zgodnie z cyklem raportowania</w:t>
            </w:r>
          </w:p>
        </w:tc>
      </w:tr>
      <w:tr w:rsidR="00743D3D" w:rsidRPr="00343ECB" w14:paraId="68D24591" w14:textId="77777777" w:rsidTr="00E71DE5">
        <w:tc>
          <w:tcPr>
            <w:tcW w:w="496" w:type="dxa"/>
          </w:tcPr>
          <w:p w14:paraId="0B76BB7E" w14:textId="77777777" w:rsidR="00743D3D" w:rsidRPr="00742733" w:rsidRDefault="00743D3D" w:rsidP="00E71DE5">
            <w:pPr>
              <w:spacing w:before="40" w:after="40"/>
              <w:rPr>
                <w:sz w:val="20"/>
              </w:rPr>
            </w:pPr>
            <w:r w:rsidRPr="00343ECB">
              <w:rPr>
                <w:sz w:val="20"/>
              </w:rPr>
              <w:t>4.</w:t>
            </w:r>
          </w:p>
        </w:tc>
        <w:tc>
          <w:tcPr>
            <w:tcW w:w="1701" w:type="dxa"/>
          </w:tcPr>
          <w:p w14:paraId="650397BB" w14:textId="77777777" w:rsidR="00743D3D" w:rsidRPr="00742733" w:rsidRDefault="00743D3D" w:rsidP="00E71DE5">
            <w:pPr>
              <w:spacing w:before="40" w:after="40"/>
              <w:rPr>
                <w:sz w:val="20"/>
              </w:rPr>
            </w:pPr>
            <w:r w:rsidRPr="00343ECB">
              <w:rPr>
                <w:sz w:val="20"/>
              </w:rPr>
              <w:t>Dokumentacja projektów zmian</w:t>
            </w:r>
          </w:p>
        </w:tc>
        <w:tc>
          <w:tcPr>
            <w:tcW w:w="4710" w:type="dxa"/>
          </w:tcPr>
          <w:p w14:paraId="55E0BB4C" w14:textId="77777777" w:rsidR="00743D3D" w:rsidRPr="00742733" w:rsidRDefault="00743D3D" w:rsidP="00E71DE5">
            <w:pPr>
              <w:spacing w:before="40" w:after="40"/>
              <w:rPr>
                <w:sz w:val="20"/>
              </w:rPr>
            </w:pPr>
            <w:r w:rsidRPr="00343ECB">
              <w:rPr>
                <w:sz w:val="20"/>
              </w:rPr>
              <w:t xml:space="preserve">Dokumentacja obejmująca co najmniej projekty / specyfikacje rozwiązań dla zmian, wymagania </w:t>
            </w:r>
            <w:r w:rsidRPr="00343ECB">
              <w:rPr>
                <w:sz w:val="20"/>
              </w:rPr>
              <w:lastRenderedPageBreak/>
              <w:t>funkcjonalne i niefunkcjonalne adekwatnie do realizowanej zmiany</w:t>
            </w:r>
          </w:p>
        </w:tc>
        <w:tc>
          <w:tcPr>
            <w:tcW w:w="2303" w:type="dxa"/>
          </w:tcPr>
          <w:p w14:paraId="297E2EB3" w14:textId="77777777" w:rsidR="00743D3D" w:rsidRPr="00742733" w:rsidRDefault="00743D3D" w:rsidP="00E71DE5">
            <w:pPr>
              <w:spacing w:before="40" w:after="40"/>
              <w:rPr>
                <w:sz w:val="20"/>
              </w:rPr>
            </w:pPr>
            <w:r w:rsidRPr="00343ECB">
              <w:rPr>
                <w:sz w:val="20"/>
              </w:rPr>
              <w:lastRenderedPageBreak/>
              <w:t>Zgodnie z</w:t>
            </w:r>
            <w:r w:rsidR="00E24BA1">
              <w:rPr>
                <w:sz w:val="20"/>
              </w:rPr>
              <w:t> </w:t>
            </w:r>
            <w:r w:rsidRPr="00343ECB">
              <w:rPr>
                <w:sz w:val="20"/>
              </w:rPr>
              <w:t>harmonogramem realizacji zmian</w:t>
            </w:r>
          </w:p>
        </w:tc>
      </w:tr>
      <w:tr w:rsidR="00743D3D" w:rsidRPr="00343ECB" w14:paraId="6570541C" w14:textId="77777777" w:rsidTr="00E71DE5">
        <w:tc>
          <w:tcPr>
            <w:tcW w:w="496" w:type="dxa"/>
          </w:tcPr>
          <w:p w14:paraId="65C3C2E2" w14:textId="77777777" w:rsidR="00743D3D" w:rsidRPr="00742733" w:rsidRDefault="00743D3D" w:rsidP="00E71DE5">
            <w:pPr>
              <w:spacing w:before="40" w:after="40"/>
              <w:rPr>
                <w:sz w:val="20"/>
              </w:rPr>
            </w:pPr>
            <w:r w:rsidRPr="00343ECB">
              <w:rPr>
                <w:sz w:val="20"/>
              </w:rPr>
              <w:t>5.</w:t>
            </w:r>
          </w:p>
        </w:tc>
        <w:tc>
          <w:tcPr>
            <w:tcW w:w="1701" w:type="dxa"/>
          </w:tcPr>
          <w:p w14:paraId="221857EE" w14:textId="77777777" w:rsidR="00743D3D" w:rsidRPr="00742733" w:rsidRDefault="00743D3D" w:rsidP="00E71DE5">
            <w:pPr>
              <w:spacing w:before="40" w:after="40"/>
              <w:rPr>
                <w:sz w:val="20"/>
              </w:rPr>
            </w:pPr>
            <w:r w:rsidRPr="00343ECB">
              <w:rPr>
                <w:sz w:val="20"/>
              </w:rPr>
              <w:t>Opinie / analizy zmian</w:t>
            </w:r>
          </w:p>
        </w:tc>
        <w:tc>
          <w:tcPr>
            <w:tcW w:w="4710" w:type="dxa"/>
          </w:tcPr>
          <w:p w14:paraId="1AF21AA8" w14:textId="77777777" w:rsidR="00743D3D" w:rsidRPr="00742733" w:rsidRDefault="00743D3D" w:rsidP="00E71DE5">
            <w:pPr>
              <w:spacing w:before="40" w:after="40"/>
              <w:rPr>
                <w:sz w:val="20"/>
              </w:rPr>
            </w:pPr>
            <w:r w:rsidRPr="00343ECB">
              <w:rPr>
                <w:sz w:val="20"/>
              </w:rPr>
              <w:t>Dokumentacja obejmująca analizę wpływu wprowadzania zmian na środowisko produkcyjne adekwatnie do zakresu realizowanej zmiany</w:t>
            </w:r>
          </w:p>
        </w:tc>
        <w:tc>
          <w:tcPr>
            <w:tcW w:w="2303" w:type="dxa"/>
          </w:tcPr>
          <w:p w14:paraId="54F566A9" w14:textId="77777777" w:rsidR="00743D3D" w:rsidRPr="00742733" w:rsidRDefault="00743D3D" w:rsidP="00E71DE5">
            <w:pPr>
              <w:spacing w:before="40" w:after="40"/>
              <w:rPr>
                <w:sz w:val="20"/>
              </w:rPr>
            </w:pPr>
            <w:r w:rsidRPr="00343ECB">
              <w:rPr>
                <w:sz w:val="20"/>
              </w:rPr>
              <w:t>Zgodnie z</w:t>
            </w:r>
            <w:r w:rsidR="00E24BA1">
              <w:rPr>
                <w:sz w:val="20"/>
              </w:rPr>
              <w:t> </w:t>
            </w:r>
            <w:r w:rsidRPr="00343ECB">
              <w:rPr>
                <w:sz w:val="20"/>
              </w:rPr>
              <w:t>harmonogramem realizacji zmian</w:t>
            </w:r>
          </w:p>
        </w:tc>
      </w:tr>
      <w:tr w:rsidR="00743D3D" w:rsidRPr="00343ECB" w14:paraId="1529A07E" w14:textId="77777777" w:rsidTr="00E71DE5">
        <w:tc>
          <w:tcPr>
            <w:tcW w:w="496" w:type="dxa"/>
          </w:tcPr>
          <w:p w14:paraId="21579389" w14:textId="77777777" w:rsidR="00743D3D" w:rsidRPr="00742733" w:rsidRDefault="00743D3D" w:rsidP="00E71DE5">
            <w:pPr>
              <w:spacing w:before="40" w:after="40"/>
              <w:rPr>
                <w:sz w:val="20"/>
              </w:rPr>
            </w:pPr>
            <w:r w:rsidRPr="00343ECB">
              <w:rPr>
                <w:sz w:val="20"/>
              </w:rPr>
              <w:t>6.</w:t>
            </w:r>
          </w:p>
        </w:tc>
        <w:tc>
          <w:tcPr>
            <w:tcW w:w="1701" w:type="dxa"/>
          </w:tcPr>
          <w:p w14:paraId="37C3AEAF" w14:textId="77777777" w:rsidR="00743D3D" w:rsidRPr="00742733" w:rsidRDefault="00743D3D" w:rsidP="00E71DE5">
            <w:pPr>
              <w:spacing w:before="40" w:after="40"/>
              <w:rPr>
                <w:sz w:val="20"/>
              </w:rPr>
            </w:pPr>
            <w:r w:rsidRPr="00343ECB">
              <w:rPr>
                <w:sz w:val="20"/>
              </w:rPr>
              <w:t>Raporty / protokoły z</w:t>
            </w:r>
            <w:r w:rsidR="00E24BA1">
              <w:rPr>
                <w:sz w:val="20"/>
              </w:rPr>
              <w:t> </w:t>
            </w:r>
            <w:r w:rsidRPr="00343ECB">
              <w:rPr>
                <w:sz w:val="20"/>
              </w:rPr>
              <w:t>działań w</w:t>
            </w:r>
            <w:r w:rsidR="00E24BA1">
              <w:rPr>
                <w:sz w:val="20"/>
              </w:rPr>
              <w:t> </w:t>
            </w:r>
            <w:r w:rsidRPr="00343ECB">
              <w:rPr>
                <w:sz w:val="20"/>
              </w:rPr>
              <w:t>zakresie zarządzania zmianami i ich wdrażaniem</w:t>
            </w:r>
          </w:p>
        </w:tc>
        <w:tc>
          <w:tcPr>
            <w:tcW w:w="4710" w:type="dxa"/>
          </w:tcPr>
          <w:p w14:paraId="69114717" w14:textId="77777777" w:rsidR="00743D3D" w:rsidRPr="00742733" w:rsidRDefault="00743D3D" w:rsidP="00E71DE5">
            <w:pPr>
              <w:spacing w:before="40" w:after="40"/>
              <w:rPr>
                <w:sz w:val="20"/>
              </w:rPr>
            </w:pPr>
            <w:r w:rsidRPr="00343ECB">
              <w:rPr>
                <w:sz w:val="20"/>
              </w:rPr>
              <w:t>Dokumenty obejmują raporty z wykonanych wdrożeń, wycofań, testów – zawierają co najmniej daty realizacji działań, zakres wykonanych działań (dla testów scenariusze i przypadki testowe), wynik / efekt działań, osoby odpowiedzialne, status i rekomendacje zamykające działania, w tym wnioski i rekomendacje działań naprawczych</w:t>
            </w:r>
          </w:p>
        </w:tc>
        <w:tc>
          <w:tcPr>
            <w:tcW w:w="2303" w:type="dxa"/>
          </w:tcPr>
          <w:p w14:paraId="56E11D30" w14:textId="77777777" w:rsidR="00743D3D" w:rsidRPr="00742733" w:rsidRDefault="00743D3D" w:rsidP="00E71DE5">
            <w:pPr>
              <w:spacing w:before="40" w:after="40"/>
              <w:rPr>
                <w:sz w:val="20"/>
              </w:rPr>
            </w:pPr>
            <w:r w:rsidRPr="00343ECB">
              <w:rPr>
                <w:sz w:val="20"/>
              </w:rPr>
              <w:t>Zgodnie z</w:t>
            </w:r>
            <w:r w:rsidR="00E24BA1">
              <w:rPr>
                <w:sz w:val="20"/>
              </w:rPr>
              <w:t> </w:t>
            </w:r>
            <w:r w:rsidRPr="00343ECB">
              <w:rPr>
                <w:sz w:val="20"/>
              </w:rPr>
              <w:t>harmonogramem realizacji zmian</w:t>
            </w:r>
          </w:p>
        </w:tc>
      </w:tr>
      <w:tr w:rsidR="00743D3D" w:rsidRPr="00343ECB" w14:paraId="661CF87C" w14:textId="77777777" w:rsidTr="00E71DE5">
        <w:tc>
          <w:tcPr>
            <w:tcW w:w="496" w:type="dxa"/>
          </w:tcPr>
          <w:p w14:paraId="78FEC462" w14:textId="77777777" w:rsidR="00743D3D" w:rsidRPr="00742733" w:rsidRDefault="00743D3D" w:rsidP="00E71DE5">
            <w:pPr>
              <w:spacing w:before="40" w:after="40"/>
              <w:rPr>
                <w:sz w:val="20"/>
              </w:rPr>
            </w:pPr>
            <w:r w:rsidRPr="00471713">
              <w:rPr>
                <w:sz w:val="20"/>
              </w:rPr>
              <w:t>7.</w:t>
            </w:r>
          </w:p>
        </w:tc>
        <w:tc>
          <w:tcPr>
            <w:tcW w:w="1701" w:type="dxa"/>
          </w:tcPr>
          <w:p w14:paraId="60C0CFCC" w14:textId="77777777" w:rsidR="00743D3D" w:rsidRPr="00742733" w:rsidRDefault="00743D3D" w:rsidP="00E71DE5">
            <w:pPr>
              <w:spacing w:before="40" w:after="40"/>
              <w:rPr>
                <w:sz w:val="20"/>
              </w:rPr>
            </w:pPr>
            <w:r w:rsidRPr="00471713">
              <w:rPr>
                <w:sz w:val="20"/>
              </w:rPr>
              <w:t xml:space="preserve">Dokumentacja </w:t>
            </w:r>
            <w:r>
              <w:rPr>
                <w:sz w:val="20"/>
              </w:rPr>
              <w:t>SIG</w:t>
            </w:r>
          </w:p>
        </w:tc>
        <w:tc>
          <w:tcPr>
            <w:tcW w:w="4710" w:type="dxa"/>
          </w:tcPr>
          <w:p w14:paraId="5FF0AA09" w14:textId="77777777" w:rsidR="00743D3D" w:rsidRPr="00742733" w:rsidRDefault="00743D3D" w:rsidP="00E71DE5">
            <w:pPr>
              <w:spacing w:before="40" w:after="40"/>
              <w:rPr>
                <w:sz w:val="20"/>
              </w:rPr>
            </w:pPr>
            <w:r w:rsidRPr="00343ECB">
              <w:rPr>
                <w:sz w:val="20"/>
              </w:rPr>
              <w:t>Dokumentacja zgodnie z zakresem przekazywanym przez wykonawców rozwiązania, aktualizowana w</w:t>
            </w:r>
            <w:r w:rsidR="00E24BA1">
              <w:rPr>
                <w:sz w:val="20"/>
              </w:rPr>
              <w:t> </w:t>
            </w:r>
            <w:r w:rsidRPr="00343ECB">
              <w:rPr>
                <w:sz w:val="20"/>
              </w:rPr>
              <w:t>wyniku zmian wprowadzanych na środowisko produkcyjne.</w:t>
            </w:r>
          </w:p>
        </w:tc>
        <w:tc>
          <w:tcPr>
            <w:tcW w:w="2303" w:type="dxa"/>
          </w:tcPr>
          <w:p w14:paraId="2EB80ECF" w14:textId="77777777" w:rsidR="00743D3D" w:rsidRPr="00742733" w:rsidRDefault="00743D3D" w:rsidP="00E71DE5">
            <w:pPr>
              <w:spacing w:before="40" w:after="40"/>
              <w:rPr>
                <w:sz w:val="20"/>
              </w:rPr>
            </w:pPr>
            <w:r w:rsidRPr="00343ECB">
              <w:rPr>
                <w:sz w:val="20"/>
              </w:rPr>
              <w:t>Zgodnie z tabelą w</w:t>
            </w:r>
            <w:r w:rsidR="00E24BA1">
              <w:rPr>
                <w:sz w:val="20"/>
              </w:rPr>
              <w:t> </w:t>
            </w:r>
            <w:r w:rsidRPr="00343ECB">
              <w:rPr>
                <w:sz w:val="20"/>
              </w:rPr>
              <w:t xml:space="preserve">rozdziale </w:t>
            </w:r>
            <w:r w:rsidR="002E102A" w:rsidRPr="00343ECB">
              <w:rPr>
                <w:sz w:val="20"/>
              </w:rPr>
              <w:fldChar w:fldCharType="begin"/>
            </w:r>
            <w:r w:rsidRPr="00343ECB">
              <w:rPr>
                <w:sz w:val="20"/>
              </w:rPr>
              <w:instrText xml:space="preserve"> REF _Ref360609676 \r \h </w:instrText>
            </w:r>
            <w:r w:rsidR="002E102A" w:rsidRPr="00343ECB">
              <w:rPr>
                <w:sz w:val="20"/>
              </w:rPr>
            </w:r>
            <w:r w:rsidR="002E102A" w:rsidRPr="00343ECB">
              <w:rPr>
                <w:sz w:val="20"/>
              </w:rPr>
              <w:fldChar w:fldCharType="separate"/>
            </w:r>
            <w:r w:rsidR="00327B9E">
              <w:rPr>
                <w:sz w:val="20"/>
              </w:rPr>
              <w:t>14.2</w:t>
            </w:r>
            <w:r w:rsidR="002E102A" w:rsidRPr="00343ECB">
              <w:rPr>
                <w:sz w:val="20"/>
              </w:rPr>
              <w:fldChar w:fldCharType="end"/>
            </w:r>
          </w:p>
        </w:tc>
      </w:tr>
      <w:tr w:rsidR="00743D3D" w:rsidRPr="00343ECB" w14:paraId="4501F952" w14:textId="77777777" w:rsidTr="00E71DE5">
        <w:tc>
          <w:tcPr>
            <w:tcW w:w="496" w:type="dxa"/>
          </w:tcPr>
          <w:p w14:paraId="00758C5C" w14:textId="77777777" w:rsidR="00743D3D" w:rsidRPr="00742733" w:rsidRDefault="00743D3D" w:rsidP="00E71DE5">
            <w:pPr>
              <w:spacing w:before="40" w:after="40"/>
              <w:rPr>
                <w:sz w:val="20"/>
              </w:rPr>
            </w:pPr>
            <w:r w:rsidRPr="00343ECB">
              <w:rPr>
                <w:sz w:val="20"/>
              </w:rPr>
              <w:t>8.</w:t>
            </w:r>
          </w:p>
        </w:tc>
        <w:tc>
          <w:tcPr>
            <w:tcW w:w="1701" w:type="dxa"/>
          </w:tcPr>
          <w:p w14:paraId="38965AB2" w14:textId="77777777" w:rsidR="00743D3D" w:rsidRPr="00742733" w:rsidRDefault="00743D3D" w:rsidP="00E71DE5">
            <w:pPr>
              <w:spacing w:before="40" w:after="40"/>
              <w:rPr>
                <w:sz w:val="20"/>
              </w:rPr>
            </w:pPr>
            <w:r w:rsidRPr="00343ECB">
              <w:rPr>
                <w:sz w:val="20"/>
              </w:rPr>
              <w:t>Dziennik administratora</w:t>
            </w:r>
          </w:p>
        </w:tc>
        <w:tc>
          <w:tcPr>
            <w:tcW w:w="4710" w:type="dxa"/>
          </w:tcPr>
          <w:p w14:paraId="7B223E1F" w14:textId="77777777" w:rsidR="00743D3D" w:rsidRPr="00742733" w:rsidRDefault="00743D3D" w:rsidP="00E71DE5">
            <w:pPr>
              <w:spacing w:before="40" w:after="40"/>
              <w:rPr>
                <w:sz w:val="20"/>
              </w:rPr>
            </w:pPr>
            <w:r w:rsidRPr="00343ECB">
              <w:rPr>
                <w:sz w:val="20"/>
                <w:szCs w:val="20"/>
              </w:rPr>
              <w:t xml:space="preserve">Dokument dziennika administratora w zakresie przynależnym dla procesu (działania </w:t>
            </w:r>
            <w:r w:rsidRPr="00343ECB">
              <w:rPr>
                <w:rFonts w:cs="Calibri"/>
                <w:sz w:val="20"/>
                <w:szCs w:val="20"/>
              </w:rPr>
              <w:t>instalacyjno-konfiguracyjne w ramach wprowadzania zmian)</w:t>
            </w:r>
          </w:p>
        </w:tc>
        <w:tc>
          <w:tcPr>
            <w:tcW w:w="2303" w:type="dxa"/>
          </w:tcPr>
          <w:p w14:paraId="6BB6204C" w14:textId="77777777" w:rsidR="00743D3D" w:rsidRPr="00742733" w:rsidRDefault="00743D3D" w:rsidP="00E71DE5">
            <w:pPr>
              <w:spacing w:before="40" w:after="40"/>
              <w:rPr>
                <w:sz w:val="20"/>
              </w:rPr>
            </w:pPr>
            <w:r w:rsidRPr="00343ECB">
              <w:rPr>
                <w:sz w:val="20"/>
              </w:rPr>
              <w:t>Comiesięcznie, zgodnie z</w:t>
            </w:r>
            <w:r w:rsidR="00E24BA1">
              <w:rPr>
                <w:sz w:val="20"/>
              </w:rPr>
              <w:t> </w:t>
            </w:r>
            <w:r w:rsidRPr="00343ECB">
              <w:rPr>
                <w:sz w:val="20"/>
              </w:rPr>
              <w:t>cyklem raportowania</w:t>
            </w:r>
          </w:p>
        </w:tc>
      </w:tr>
    </w:tbl>
    <w:p w14:paraId="77C6A669" w14:textId="77777777" w:rsidR="00743D3D" w:rsidRPr="00EA498B" w:rsidRDefault="00743D3D" w:rsidP="00743D3D">
      <w:pPr>
        <w:spacing w:after="100"/>
      </w:pPr>
      <w:r>
        <w:t>Ponadto efektem działania procesu będzie bieżące aktualizowanie informacji w narzędziach ITSM wspierających działanie procesu.</w:t>
      </w:r>
    </w:p>
    <w:p w14:paraId="1AEB125E" w14:textId="77777777" w:rsidR="00743D3D" w:rsidRPr="00154995" w:rsidRDefault="00743D3D" w:rsidP="001211B1">
      <w:pPr>
        <w:pStyle w:val="Nagwek3"/>
      </w:pPr>
      <w:bookmarkStart w:id="421" w:name="_Ref360699556"/>
      <w:bookmarkStart w:id="422" w:name="_Toc369855220"/>
      <w:bookmarkStart w:id="423" w:name="_Toc373131735"/>
      <w:bookmarkStart w:id="424" w:name="_Toc442944879"/>
      <w:bookmarkStart w:id="425" w:name="_Toc444170808"/>
      <w:bookmarkStart w:id="426" w:name="_Toc461002956"/>
      <w:r w:rsidRPr="00154995">
        <w:t>Zarządzanie konfiguracją</w:t>
      </w:r>
      <w:bookmarkEnd w:id="421"/>
      <w:bookmarkEnd w:id="422"/>
      <w:bookmarkEnd w:id="423"/>
      <w:bookmarkEnd w:id="424"/>
      <w:bookmarkEnd w:id="425"/>
      <w:bookmarkEnd w:id="426"/>
    </w:p>
    <w:p w14:paraId="472C5C51" w14:textId="77777777" w:rsidR="00743D3D" w:rsidRDefault="00743D3D" w:rsidP="00743D3D">
      <w:pPr>
        <w:rPr>
          <w:lang w:eastAsia="pl-PL"/>
        </w:rPr>
      </w:pPr>
      <w:r>
        <w:rPr>
          <w:lang w:eastAsia="pl-PL"/>
        </w:rPr>
        <w:t>Celem procesu jest utrzymywanie bazy konfiguracji zgodnie z metodyką ITIL. Baza konfiguracji powinna uwzględniać co najmniej :</w:t>
      </w:r>
    </w:p>
    <w:p w14:paraId="0BDE63CC" w14:textId="77777777" w:rsidR="00312207" w:rsidRDefault="00743D3D" w:rsidP="002A697D">
      <w:pPr>
        <w:pStyle w:val="Akapitzlist"/>
        <w:numPr>
          <w:ilvl w:val="0"/>
          <w:numId w:val="65"/>
        </w:numPr>
        <w:spacing w:line="276" w:lineRule="auto"/>
        <w:rPr>
          <w:lang w:eastAsia="pl-PL"/>
        </w:rPr>
      </w:pPr>
      <w:r>
        <w:rPr>
          <w:lang w:eastAsia="pl-PL"/>
        </w:rPr>
        <w:t>elementy sprzętowe,</w:t>
      </w:r>
      <w:r w:rsidR="00312207">
        <w:rPr>
          <w:lang w:eastAsia="pl-PL"/>
        </w:rPr>
        <w:t xml:space="preserve"> </w:t>
      </w:r>
    </w:p>
    <w:p w14:paraId="6DA750D0" w14:textId="77777777" w:rsidR="00743D3D" w:rsidRDefault="00312207" w:rsidP="002A697D">
      <w:pPr>
        <w:pStyle w:val="Akapitzlist"/>
        <w:numPr>
          <w:ilvl w:val="0"/>
          <w:numId w:val="65"/>
        </w:numPr>
        <w:spacing w:line="276" w:lineRule="auto"/>
        <w:rPr>
          <w:lang w:eastAsia="pl-PL"/>
        </w:rPr>
      </w:pPr>
      <w:r>
        <w:rPr>
          <w:lang w:eastAsia="pl-PL"/>
        </w:rPr>
        <w:t>elementy oprogramowania</w:t>
      </w:r>
      <w:r w:rsidR="006E1A3B">
        <w:rPr>
          <w:lang w:eastAsia="pl-PL"/>
        </w:rPr>
        <w:t>,</w:t>
      </w:r>
    </w:p>
    <w:p w14:paraId="46D4353F" w14:textId="77777777" w:rsidR="00312207" w:rsidRDefault="00312207" w:rsidP="002A697D">
      <w:pPr>
        <w:pStyle w:val="Akapitzlist"/>
        <w:numPr>
          <w:ilvl w:val="0"/>
          <w:numId w:val="65"/>
        </w:numPr>
        <w:spacing w:line="276" w:lineRule="auto"/>
        <w:rPr>
          <w:lang w:eastAsia="pl-PL"/>
        </w:rPr>
      </w:pPr>
      <w:r>
        <w:rPr>
          <w:lang w:eastAsia="pl-PL"/>
        </w:rPr>
        <w:t>lokalizacje</w:t>
      </w:r>
      <w:r w:rsidR="006E1A3B">
        <w:rPr>
          <w:lang w:eastAsia="pl-PL"/>
        </w:rPr>
        <w:t>,</w:t>
      </w:r>
    </w:p>
    <w:p w14:paraId="560B8B20" w14:textId="77777777" w:rsidR="005A31E3" w:rsidRDefault="005A31E3" w:rsidP="002A697D">
      <w:pPr>
        <w:pStyle w:val="Akapitzlist"/>
        <w:numPr>
          <w:ilvl w:val="0"/>
          <w:numId w:val="65"/>
        </w:numPr>
        <w:spacing w:line="276" w:lineRule="auto"/>
        <w:rPr>
          <w:lang w:eastAsia="pl-PL"/>
        </w:rPr>
      </w:pPr>
      <w:r>
        <w:rPr>
          <w:lang w:eastAsia="pl-PL"/>
        </w:rPr>
        <w:t>użytkowników</w:t>
      </w:r>
      <w:r w:rsidR="006E1A3B">
        <w:rPr>
          <w:lang w:eastAsia="pl-PL"/>
        </w:rPr>
        <w:t>,</w:t>
      </w:r>
    </w:p>
    <w:p w14:paraId="13E53148" w14:textId="77777777" w:rsidR="00743D3D" w:rsidRDefault="00743D3D" w:rsidP="002A697D">
      <w:pPr>
        <w:pStyle w:val="Akapitzlist"/>
        <w:numPr>
          <w:ilvl w:val="0"/>
          <w:numId w:val="65"/>
        </w:numPr>
        <w:spacing w:line="276" w:lineRule="auto"/>
        <w:rPr>
          <w:lang w:eastAsia="pl-PL"/>
        </w:rPr>
      </w:pPr>
      <w:r>
        <w:rPr>
          <w:lang w:eastAsia="pl-PL"/>
        </w:rPr>
        <w:t>elementy warstw infrastruktury SIG oraz usługi infrastrukturalne i biznesowe,</w:t>
      </w:r>
    </w:p>
    <w:p w14:paraId="5AA044C9" w14:textId="3D6A4F9E" w:rsidR="00743D3D" w:rsidRDefault="00A20654" w:rsidP="002A697D">
      <w:pPr>
        <w:pStyle w:val="Akapitzlist"/>
        <w:numPr>
          <w:ilvl w:val="0"/>
          <w:numId w:val="65"/>
        </w:numPr>
        <w:spacing w:line="276" w:lineRule="auto"/>
        <w:rPr>
          <w:lang w:eastAsia="pl-PL"/>
        </w:rPr>
      </w:pPr>
      <w:r>
        <w:rPr>
          <w:lang w:eastAsia="pl-PL"/>
        </w:rPr>
        <w:t>licencje</w:t>
      </w:r>
      <w:r w:rsidR="00743D3D">
        <w:rPr>
          <w:lang w:eastAsia="pl-PL"/>
        </w:rPr>
        <w:t>,</w:t>
      </w:r>
    </w:p>
    <w:p w14:paraId="327D3E23" w14:textId="52D1C9B4" w:rsidR="00A20654" w:rsidRDefault="00A20654" w:rsidP="002A697D">
      <w:pPr>
        <w:pStyle w:val="Akapitzlist"/>
        <w:numPr>
          <w:ilvl w:val="0"/>
          <w:numId w:val="65"/>
        </w:numPr>
        <w:spacing w:line="276" w:lineRule="auto"/>
        <w:rPr>
          <w:lang w:eastAsia="pl-PL"/>
        </w:rPr>
      </w:pPr>
      <w:r>
        <w:rPr>
          <w:lang w:eastAsia="pl-PL"/>
        </w:rPr>
        <w:t>w</w:t>
      </w:r>
      <w:r w:rsidR="002120D5">
        <w:rPr>
          <w:lang w:eastAsia="pl-PL"/>
        </w:rPr>
        <w:t>arunki wsparcia technicznego,</w:t>
      </w:r>
    </w:p>
    <w:p w14:paraId="517BC49C" w14:textId="77777777" w:rsidR="00743D3D" w:rsidRDefault="00743D3D" w:rsidP="002A697D">
      <w:pPr>
        <w:pStyle w:val="Akapitzlist"/>
        <w:numPr>
          <w:ilvl w:val="0"/>
          <w:numId w:val="65"/>
        </w:numPr>
        <w:spacing w:line="276" w:lineRule="auto"/>
        <w:rPr>
          <w:lang w:eastAsia="pl-PL"/>
        </w:rPr>
      </w:pPr>
      <w:r>
        <w:rPr>
          <w:lang w:eastAsia="pl-PL"/>
        </w:rPr>
        <w:t>powiązania</w:t>
      </w:r>
      <w:r w:rsidR="00EC062E">
        <w:rPr>
          <w:lang w:eastAsia="pl-PL"/>
        </w:rPr>
        <w:t xml:space="preserve"> (relacje)</w:t>
      </w:r>
      <w:r>
        <w:rPr>
          <w:lang w:eastAsia="pl-PL"/>
        </w:rPr>
        <w:t xml:space="preserve"> pomiędzy wyżej wymienionymi</w:t>
      </w:r>
      <w:r w:rsidR="006E1A3B">
        <w:rPr>
          <w:lang w:eastAsia="pl-PL"/>
        </w:rPr>
        <w:t xml:space="preserve"> elementami</w:t>
      </w:r>
      <w:r>
        <w:rPr>
          <w:lang w:eastAsia="pl-PL"/>
        </w:rPr>
        <w:t>.</w:t>
      </w:r>
    </w:p>
    <w:p w14:paraId="14327C9A" w14:textId="77777777" w:rsidR="00743D3D" w:rsidRDefault="00743D3D" w:rsidP="00743D3D">
      <w:pPr>
        <w:rPr>
          <w:lang w:eastAsia="pl-PL"/>
        </w:rPr>
      </w:pPr>
      <w:r>
        <w:rPr>
          <w:lang w:eastAsia="pl-PL"/>
        </w:rPr>
        <w:lastRenderedPageBreak/>
        <w:t>W ramach procesu wykonawca będzie w szczególności odpowiedzialny za realizację następujących aktywności:</w:t>
      </w:r>
    </w:p>
    <w:p w14:paraId="6FE2D0F2" w14:textId="77777777" w:rsidR="00743D3D" w:rsidRDefault="00743D3D" w:rsidP="00C216B4">
      <w:pPr>
        <w:numPr>
          <w:ilvl w:val="0"/>
          <w:numId w:val="45"/>
        </w:numPr>
        <w:spacing w:before="60" w:after="60" w:line="240" w:lineRule="auto"/>
        <w:rPr>
          <w:lang w:eastAsia="pl-PL"/>
        </w:rPr>
      </w:pPr>
      <w:r>
        <w:t>Inwentaryzacja środowiska testowego i produkcyjnego i identyfikacja elementów konfiguracji obecnych na tych środowiskach, utrzymywanie modelu logicznego infrastruktury składającej się na utrzymywane systemy Zamawiającego,</w:t>
      </w:r>
    </w:p>
    <w:p w14:paraId="6B76CC2C" w14:textId="77777777" w:rsidR="00743D3D" w:rsidRDefault="00743D3D" w:rsidP="00C216B4">
      <w:pPr>
        <w:numPr>
          <w:ilvl w:val="0"/>
          <w:numId w:val="45"/>
        </w:numPr>
        <w:spacing w:before="60" w:after="60" w:line="240" w:lineRule="auto"/>
        <w:rPr>
          <w:lang w:eastAsia="pl-PL"/>
        </w:rPr>
      </w:pPr>
      <w:r>
        <w:rPr>
          <w:lang w:eastAsia="pl-PL"/>
        </w:rPr>
        <w:t xml:space="preserve">Realizacja bieżącej kontroli zapisów o konfiguracji zawartej w bazie konfiguracji, </w:t>
      </w:r>
      <w:r>
        <w:t xml:space="preserve">operacyjne zarządzanie bazą konfiguracji, </w:t>
      </w:r>
      <w:r>
        <w:rPr>
          <w:lang w:eastAsia="pl-PL"/>
        </w:rPr>
        <w:t>identyfikacja błędów w Bazie Konfiguracji i ich naprawa.</w:t>
      </w:r>
    </w:p>
    <w:p w14:paraId="4783A25B" w14:textId="77777777" w:rsidR="00743D3D" w:rsidRPr="00792F83" w:rsidRDefault="00743D3D" w:rsidP="005C54B3">
      <w:pPr>
        <w:pStyle w:val="Nagwek4"/>
      </w:pPr>
      <w:bookmarkStart w:id="427" w:name="_Toc369855221"/>
      <w:bookmarkStart w:id="428" w:name="_Toc373131736"/>
      <w:bookmarkStart w:id="429" w:name="_Toc442944880"/>
      <w:bookmarkStart w:id="430" w:name="_Toc444170809"/>
      <w:r w:rsidRPr="00742733">
        <w:t>Produkty procesu</w:t>
      </w:r>
      <w:bookmarkEnd w:id="427"/>
      <w:bookmarkEnd w:id="428"/>
      <w:bookmarkEnd w:id="429"/>
      <w:bookmarkEnd w:id="430"/>
    </w:p>
    <w:p w14:paraId="1FF845F7" w14:textId="77777777" w:rsidR="00743D3D" w:rsidRDefault="00743D3D" w:rsidP="00743D3D">
      <w:pPr>
        <w:spacing w:after="100"/>
      </w:pPr>
      <w:r>
        <w:t>W ramach realizacji działań procesu wykonawca jest zobowiązany do bieżącego utrzymania minimum następujących dokumentów</w:t>
      </w:r>
      <w:r w:rsidRPr="007C4310">
        <w:t>:</w:t>
      </w:r>
    </w:p>
    <w:p w14:paraId="12A0E475" w14:textId="77777777" w:rsidR="00743D3D" w:rsidRDefault="00743D3D" w:rsidP="00743D3D">
      <w:pPr>
        <w:pStyle w:val="Legenda"/>
        <w:keepNext/>
      </w:pPr>
      <w:bookmarkStart w:id="431" w:name="_Toc371688599"/>
      <w:bookmarkStart w:id="432" w:name="_Toc373131674"/>
      <w:bookmarkStart w:id="433" w:name="_Toc442347744"/>
      <w:bookmarkStart w:id="434" w:name="_Toc444170897"/>
      <w:bookmarkStart w:id="435" w:name="_Toc477781905"/>
      <w:r w:rsidRPr="00D5057C">
        <w:t xml:space="preserve">Tabela </w:t>
      </w:r>
      <w:r w:rsidR="002E102A">
        <w:fldChar w:fldCharType="begin"/>
      </w:r>
      <w:r w:rsidR="00DB78ED">
        <w:instrText xml:space="preserve"> SEQ Tabela \* ARABIC </w:instrText>
      </w:r>
      <w:r w:rsidR="002E102A">
        <w:fldChar w:fldCharType="separate"/>
      </w:r>
      <w:r w:rsidR="00327B9E">
        <w:rPr>
          <w:noProof/>
        </w:rPr>
        <w:t>8</w:t>
      </w:r>
      <w:r w:rsidR="002E102A">
        <w:rPr>
          <w:noProof/>
        </w:rPr>
        <w:fldChar w:fldCharType="end"/>
      </w:r>
      <w:r>
        <w:t>.</w:t>
      </w:r>
      <w:r w:rsidRPr="00D5057C">
        <w:t xml:space="preserve"> Dokumentacja zarządzania konfiguracją</w:t>
      </w:r>
      <w:bookmarkEnd w:id="431"/>
      <w:bookmarkEnd w:id="432"/>
      <w:bookmarkEnd w:id="433"/>
      <w:bookmarkEnd w:id="434"/>
      <w:bookmarkEnd w:id="435"/>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4"/>
        <w:gridCol w:w="1689"/>
        <w:gridCol w:w="4577"/>
        <w:gridCol w:w="2264"/>
      </w:tblGrid>
      <w:tr w:rsidR="00743D3D" w:rsidRPr="00343ECB" w14:paraId="56DDA1AB" w14:textId="77777777" w:rsidTr="00E71DE5">
        <w:tc>
          <w:tcPr>
            <w:tcW w:w="496" w:type="dxa"/>
            <w:shd w:val="clear" w:color="auto" w:fill="A6A6A6"/>
          </w:tcPr>
          <w:p w14:paraId="41691A2C" w14:textId="77777777" w:rsidR="00743D3D" w:rsidRPr="00742733" w:rsidRDefault="00743D3D" w:rsidP="00E71DE5">
            <w:pPr>
              <w:spacing w:before="40" w:after="40"/>
              <w:rPr>
                <w:b/>
                <w:sz w:val="20"/>
              </w:rPr>
            </w:pPr>
            <w:r w:rsidRPr="00343ECB">
              <w:rPr>
                <w:b/>
                <w:sz w:val="20"/>
              </w:rPr>
              <w:t>Lp.</w:t>
            </w:r>
          </w:p>
        </w:tc>
        <w:tc>
          <w:tcPr>
            <w:tcW w:w="1701" w:type="dxa"/>
            <w:shd w:val="clear" w:color="auto" w:fill="A6A6A6"/>
          </w:tcPr>
          <w:p w14:paraId="781DD044" w14:textId="77777777" w:rsidR="00743D3D" w:rsidRPr="00742733" w:rsidRDefault="00743D3D" w:rsidP="00E71DE5">
            <w:pPr>
              <w:spacing w:before="40" w:after="40"/>
              <w:rPr>
                <w:b/>
                <w:sz w:val="20"/>
              </w:rPr>
            </w:pPr>
            <w:r w:rsidRPr="00343ECB">
              <w:rPr>
                <w:b/>
                <w:sz w:val="20"/>
              </w:rPr>
              <w:t>Nazwa</w:t>
            </w:r>
          </w:p>
        </w:tc>
        <w:tc>
          <w:tcPr>
            <w:tcW w:w="4710" w:type="dxa"/>
            <w:shd w:val="clear" w:color="auto" w:fill="A6A6A6"/>
          </w:tcPr>
          <w:p w14:paraId="2ACBA914" w14:textId="77777777" w:rsidR="00743D3D" w:rsidRPr="00742733" w:rsidRDefault="00743D3D" w:rsidP="00E71DE5">
            <w:pPr>
              <w:spacing w:before="40" w:after="40"/>
              <w:rPr>
                <w:b/>
                <w:sz w:val="20"/>
              </w:rPr>
            </w:pPr>
            <w:r w:rsidRPr="00343ECB">
              <w:rPr>
                <w:b/>
                <w:sz w:val="20"/>
              </w:rPr>
              <w:t>Opis / Ramowy zakres</w:t>
            </w:r>
          </w:p>
        </w:tc>
        <w:tc>
          <w:tcPr>
            <w:tcW w:w="2303" w:type="dxa"/>
            <w:shd w:val="clear" w:color="auto" w:fill="A6A6A6"/>
          </w:tcPr>
          <w:p w14:paraId="62223F27" w14:textId="77777777" w:rsidR="00743D3D" w:rsidRPr="00742733" w:rsidRDefault="00743D3D" w:rsidP="00E71DE5">
            <w:pPr>
              <w:spacing w:before="40" w:after="40"/>
              <w:rPr>
                <w:b/>
                <w:sz w:val="20"/>
              </w:rPr>
            </w:pPr>
            <w:r w:rsidRPr="00343ECB">
              <w:rPr>
                <w:b/>
                <w:sz w:val="20"/>
              </w:rPr>
              <w:t xml:space="preserve">Terminy </w:t>
            </w:r>
            <w:r>
              <w:rPr>
                <w:b/>
                <w:sz w:val="20"/>
              </w:rPr>
              <w:t>przekazania</w:t>
            </w:r>
          </w:p>
        </w:tc>
      </w:tr>
      <w:tr w:rsidR="00743D3D" w:rsidRPr="00343ECB" w14:paraId="73450F8B" w14:textId="77777777" w:rsidTr="00E71DE5">
        <w:tc>
          <w:tcPr>
            <w:tcW w:w="496" w:type="dxa"/>
          </w:tcPr>
          <w:p w14:paraId="0F90098C" w14:textId="77777777" w:rsidR="00743D3D" w:rsidRPr="00343ECB" w:rsidRDefault="00743D3D" w:rsidP="00E71DE5">
            <w:pPr>
              <w:spacing w:before="40" w:after="40"/>
              <w:rPr>
                <w:sz w:val="20"/>
              </w:rPr>
            </w:pPr>
            <w:r>
              <w:rPr>
                <w:sz w:val="20"/>
              </w:rPr>
              <w:t>1.</w:t>
            </w:r>
          </w:p>
        </w:tc>
        <w:tc>
          <w:tcPr>
            <w:tcW w:w="1701" w:type="dxa"/>
            <w:shd w:val="clear" w:color="auto" w:fill="auto"/>
          </w:tcPr>
          <w:p w14:paraId="23CAECF8" w14:textId="77777777" w:rsidR="00743D3D" w:rsidRPr="00351AE9" w:rsidRDefault="00743D3D" w:rsidP="00E71DE5">
            <w:pPr>
              <w:spacing w:before="40" w:after="40"/>
              <w:rPr>
                <w:sz w:val="20"/>
              </w:rPr>
            </w:pPr>
            <w:r w:rsidRPr="00351AE9">
              <w:rPr>
                <w:sz w:val="20"/>
              </w:rPr>
              <w:t>Raport z bazy konfiguracji</w:t>
            </w:r>
          </w:p>
        </w:tc>
        <w:tc>
          <w:tcPr>
            <w:tcW w:w="4710" w:type="dxa"/>
            <w:shd w:val="clear" w:color="auto" w:fill="auto"/>
          </w:tcPr>
          <w:p w14:paraId="3AF1A6E8" w14:textId="77777777" w:rsidR="00743D3D" w:rsidRPr="00351AE9" w:rsidRDefault="00743D3D" w:rsidP="00E71DE5">
            <w:pPr>
              <w:spacing w:before="40" w:after="40"/>
              <w:rPr>
                <w:sz w:val="20"/>
              </w:rPr>
            </w:pPr>
            <w:r w:rsidRPr="00351AE9">
              <w:rPr>
                <w:sz w:val="20"/>
              </w:rPr>
              <w:t>Dokumentacja w formie ustalonej z Zamawiającym zawierający aktualny model logiczny infrastruktury oraz bazę elementów konfiguracji.</w:t>
            </w:r>
          </w:p>
        </w:tc>
        <w:tc>
          <w:tcPr>
            <w:tcW w:w="2303" w:type="dxa"/>
          </w:tcPr>
          <w:p w14:paraId="639CF0B0" w14:textId="77777777" w:rsidR="00743D3D" w:rsidRDefault="00743D3D" w:rsidP="00E71DE5">
            <w:pPr>
              <w:spacing w:before="40" w:after="40"/>
              <w:rPr>
                <w:sz w:val="20"/>
              </w:rPr>
            </w:pPr>
            <w:r>
              <w:rPr>
                <w:sz w:val="20"/>
              </w:rPr>
              <w:t>Inicjalnie wraz z</w:t>
            </w:r>
            <w:r w:rsidR="00E24BA1">
              <w:rPr>
                <w:sz w:val="20"/>
              </w:rPr>
              <w:t> </w:t>
            </w:r>
            <w:r>
              <w:rPr>
                <w:sz w:val="20"/>
              </w:rPr>
              <w:t>raportem za 1-wszy m-c utrzymania oraz każdorazowo</w:t>
            </w:r>
          </w:p>
          <w:p w14:paraId="16CA8B0C" w14:textId="77777777" w:rsidR="00743D3D" w:rsidRPr="00343ECB" w:rsidRDefault="00743D3D" w:rsidP="00E71DE5">
            <w:pPr>
              <w:spacing w:before="40" w:after="40"/>
              <w:rPr>
                <w:sz w:val="20"/>
              </w:rPr>
            </w:pPr>
            <w:r w:rsidRPr="00343ECB">
              <w:rPr>
                <w:sz w:val="20"/>
              </w:rPr>
              <w:t xml:space="preserve">w terminie </w:t>
            </w:r>
            <w:r>
              <w:rPr>
                <w:sz w:val="20"/>
              </w:rPr>
              <w:t>5</w:t>
            </w:r>
            <w:r w:rsidRPr="00343ECB">
              <w:rPr>
                <w:sz w:val="20"/>
              </w:rPr>
              <w:t xml:space="preserve"> dni </w:t>
            </w:r>
            <w:r>
              <w:rPr>
                <w:sz w:val="20"/>
              </w:rPr>
              <w:t xml:space="preserve">roboczych </w:t>
            </w:r>
            <w:r w:rsidRPr="00343ECB">
              <w:rPr>
                <w:sz w:val="20"/>
              </w:rPr>
              <w:t>od modyfikacji</w:t>
            </w:r>
          </w:p>
        </w:tc>
      </w:tr>
      <w:tr w:rsidR="00743D3D" w:rsidRPr="00343ECB" w14:paraId="5F35A189" w14:textId="77777777" w:rsidTr="00E71DE5">
        <w:tc>
          <w:tcPr>
            <w:tcW w:w="496" w:type="dxa"/>
          </w:tcPr>
          <w:p w14:paraId="3B722C93" w14:textId="77777777" w:rsidR="00743D3D" w:rsidRPr="00742733" w:rsidRDefault="00743D3D" w:rsidP="00E71DE5">
            <w:pPr>
              <w:spacing w:before="40" w:after="40"/>
              <w:rPr>
                <w:sz w:val="20"/>
              </w:rPr>
            </w:pPr>
            <w:r>
              <w:rPr>
                <w:sz w:val="20"/>
              </w:rPr>
              <w:t>2</w:t>
            </w:r>
            <w:r w:rsidRPr="00343ECB">
              <w:rPr>
                <w:sz w:val="20"/>
              </w:rPr>
              <w:t>.</w:t>
            </w:r>
          </w:p>
        </w:tc>
        <w:tc>
          <w:tcPr>
            <w:tcW w:w="1701" w:type="dxa"/>
          </w:tcPr>
          <w:p w14:paraId="2624DE98" w14:textId="77777777" w:rsidR="00743D3D" w:rsidRPr="00742733" w:rsidRDefault="00743D3D" w:rsidP="00E71DE5">
            <w:pPr>
              <w:spacing w:before="40" w:after="40"/>
              <w:rPr>
                <w:sz w:val="20"/>
              </w:rPr>
            </w:pPr>
            <w:r w:rsidRPr="00343ECB">
              <w:rPr>
                <w:sz w:val="20"/>
              </w:rPr>
              <w:t>Definicja procesu</w:t>
            </w:r>
          </w:p>
        </w:tc>
        <w:tc>
          <w:tcPr>
            <w:tcW w:w="4710" w:type="dxa"/>
          </w:tcPr>
          <w:p w14:paraId="6F7C22DD" w14:textId="77777777" w:rsidR="00743D3D" w:rsidRPr="00742733" w:rsidRDefault="00743D3D" w:rsidP="00E71DE5">
            <w:pPr>
              <w:spacing w:before="40" w:after="40"/>
              <w:rPr>
                <w:sz w:val="20"/>
              </w:rPr>
            </w:pPr>
            <w:r w:rsidRPr="00343ECB">
              <w:rPr>
                <w:sz w:val="20"/>
              </w:rPr>
              <w:t>Dokument opisu procesu obejmujący co najmniej jego cel, politykę, wyzwalacze, diagram z przebiegiem, opis kroków, opis ról i odpowiedzialności (wraz z tabelą RACI), miary, produkty, kluczowe procedury i instrukcje</w:t>
            </w:r>
          </w:p>
        </w:tc>
        <w:tc>
          <w:tcPr>
            <w:tcW w:w="2303" w:type="dxa"/>
          </w:tcPr>
          <w:p w14:paraId="08527A97" w14:textId="77777777" w:rsidR="00743D3D" w:rsidRPr="00742733" w:rsidRDefault="00743D3D" w:rsidP="00DE3E7A">
            <w:pPr>
              <w:spacing w:before="40" w:after="40"/>
              <w:jc w:val="left"/>
              <w:rPr>
                <w:sz w:val="20"/>
              </w:rPr>
            </w:pPr>
            <w:r>
              <w:rPr>
                <w:sz w:val="20"/>
              </w:rPr>
              <w:t>Inicjalnie wraz z</w:t>
            </w:r>
            <w:r w:rsidR="00E24BA1">
              <w:rPr>
                <w:sz w:val="20"/>
              </w:rPr>
              <w:t> </w:t>
            </w:r>
            <w:r>
              <w:rPr>
                <w:sz w:val="20"/>
              </w:rPr>
              <w:t xml:space="preserve">raportem za 1-wszy m-c utrzymania oraz każdorazowo </w:t>
            </w:r>
            <w:r w:rsidRPr="00343ECB">
              <w:rPr>
                <w:sz w:val="20"/>
              </w:rPr>
              <w:t>w terminie 14 dni od modyfikacji</w:t>
            </w:r>
          </w:p>
        </w:tc>
      </w:tr>
      <w:tr w:rsidR="00743D3D" w:rsidRPr="00343ECB" w14:paraId="7162A3AE" w14:textId="77777777" w:rsidTr="00E71DE5">
        <w:tc>
          <w:tcPr>
            <w:tcW w:w="496" w:type="dxa"/>
          </w:tcPr>
          <w:p w14:paraId="2782E4D4" w14:textId="77777777" w:rsidR="00743D3D" w:rsidRPr="00742733" w:rsidRDefault="00743D3D" w:rsidP="00E71DE5">
            <w:pPr>
              <w:spacing w:before="40" w:after="40"/>
              <w:rPr>
                <w:sz w:val="20"/>
              </w:rPr>
            </w:pPr>
            <w:r>
              <w:rPr>
                <w:sz w:val="20"/>
              </w:rPr>
              <w:t>3</w:t>
            </w:r>
            <w:r w:rsidRPr="00343ECB">
              <w:rPr>
                <w:sz w:val="20"/>
              </w:rPr>
              <w:t>.</w:t>
            </w:r>
          </w:p>
        </w:tc>
        <w:tc>
          <w:tcPr>
            <w:tcW w:w="1701" w:type="dxa"/>
          </w:tcPr>
          <w:p w14:paraId="63916D9C" w14:textId="77777777" w:rsidR="00743D3D" w:rsidRPr="00742733" w:rsidRDefault="00743D3D" w:rsidP="00E71DE5">
            <w:pPr>
              <w:spacing w:before="40" w:after="40"/>
              <w:rPr>
                <w:sz w:val="20"/>
              </w:rPr>
            </w:pPr>
            <w:r w:rsidRPr="00343ECB">
              <w:rPr>
                <w:sz w:val="20"/>
              </w:rPr>
              <w:t>Raport z</w:t>
            </w:r>
            <w:r w:rsidR="00E24BA1">
              <w:rPr>
                <w:sz w:val="20"/>
              </w:rPr>
              <w:t> </w:t>
            </w:r>
            <w:r w:rsidRPr="00343ECB">
              <w:rPr>
                <w:sz w:val="20"/>
              </w:rPr>
              <w:t>utrzymania</w:t>
            </w:r>
          </w:p>
        </w:tc>
        <w:tc>
          <w:tcPr>
            <w:tcW w:w="4710" w:type="dxa"/>
          </w:tcPr>
          <w:p w14:paraId="5D26D648" w14:textId="77777777" w:rsidR="00743D3D" w:rsidRPr="00742733" w:rsidRDefault="00743D3D" w:rsidP="00E71DE5">
            <w:pPr>
              <w:spacing w:before="40" w:after="40"/>
              <w:rPr>
                <w:sz w:val="20"/>
              </w:rPr>
            </w:pPr>
            <w:r w:rsidRPr="00343ECB">
              <w:rPr>
                <w:sz w:val="20"/>
              </w:rPr>
              <w:t xml:space="preserve">Dokument cyklicznego raportu w zakresie przynależnym dla procesu, zgodnie z rozdziałem </w:t>
            </w:r>
            <w:r w:rsidR="002E102A">
              <w:rPr>
                <w:sz w:val="20"/>
                <w:highlight w:val="yellow"/>
              </w:rPr>
              <w:fldChar w:fldCharType="begin"/>
            </w:r>
            <w:r w:rsidR="00015976">
              <w:rPr>
                <w:sz w:val="20"/>
              </w:rPr>
              <w:instrText xml:space="preserve"> REF _Ref462256569 \r \h </w:instrText>
            </w:r>
            <w:r w:rsidR="002E102A">
              <w:rPr>
                <w:sz w:val="20"/>
                <w:highlight w:val="yellow"/>
              </w:rPr>
            </w:r>
            <w:r w:rsidR="002E102A">
              <w:rPr>
                <w:sz w:val="20"/>
                <w:highlight w:val="yellow"/>
              </w:rPr>
              <w:fldChar w:fldCharType="separate"/>
            </w:r>
            <w:r w:rsidR="00327B9E">
              <w:rPr>
                <w:sz w:val="20"/>
              </w:rPr>
              <w:t>15.2</w:t>
            </w:r>
            <w:r w:rsidR="002E102A">
              <w:rPr>
                <w:sz w:val="20"/>
                <w:highlight w:val="yellow"/>
              </w:rPr>
              <w:fldChar w:fldCharType="end"/>
            </w:r>
          </w:p>
        </w:tc>
        <w:tc>
          <w:tcPr>
            <w:tcW w:w="2303" w:type="dxa"/>
          </w:tcPr>
          <w:p w14:paraId="35F7757A" w14:textId="77777777" w:rsidR="00743D3D" w:rsidRPr="00742733" w:rsidRDefault="00743D3D" w:rsidP="00E71DE5">
            <w:pPr>
              <w:spacing w:before="40" w:after="40"/>
              <w:rPr>
                <w:sz w:val="20"/>
              </w:rPr>
            </w:pPr>
            <w:r w:rsidRPr="00343ECB">
              <w:rPr>
                <w:sz w:val="20"/>
              </w:rPr>
              <w:t>Comiesięcznie, zgodnie z</w:t>
            </w:r>
            <w:r w:rsidR="00E24BA1">
              <w:rPr>
                <w:sz w:val="20"/>
              </w:rPr>
              <w:t> </w:t>
            </w:r>
            <w:r w:rsidRPr="00343ECB">
              <w:rPr>
                <w:sz w:val="20"/>
              </w:rPr>
              <w:t>cyklem raportowania</w:t>
            </w:r>
          </w:p>
        </w:tc>
      </w:tr>
      <w:tr w:rsidR="00743D3D" w:rsidRPr="00343ECB" w14:paraId="00BBAC68" w14:textId="77777777" w:rsidTr="00E71DE5">
        <w:tc>
          <w:tcPr>
            <w:tcW w:w="496" w:type="dxa"/>
          </w:tcPr>
          <w:p w14:paraId="702E4CA9" w14:textId="77777777" w:rsidR="00743D3D" w:rsidRPr="00742733" w:rsidRDefault="00743D3D" w:rsidP="00E71DE5">
            <w:pPr>
              <w:spacing w:before="40" w:after="40"/>
              <w:rPr>
                <w:sz w:val="20"/>
              </w:rPr>
            </w:pPr>
            <w:r>
              <w:rPr>
                <w:sz w:val="20"/>
              </w:rPr>
              <w:t>4</w:t>
            </w:r>
            <w:r w:rsidRPr="00343ECB">
              <w:rPr>
                <w:sz w:val="20"/>
              </w:rPr>
              <w:t>.</w:t>
            </w:r>
          </w:p>
        </w:tc>
        <w:tc>
          <w:tcPr>
            <w:tcW w:w="1701" w:type="dxa"/>
          </w:tcPr>
          <w:p w14:paraId="3B3FD260" w14:textId="77777777" w:rsidR="00743D3D" w:rsidRPr="00742733" w:rsidRDefault="00743D3D" w:rsidP="00E71DE5">
            <w:pPr>
              <w:spacing w:before="40" w:after="40"/>
              <w:rPr>
                <w:sz w:val="20"/>
              </w:rPr>
            </w:pPr>
            <w:r w:rsidRPr="00343ECB">
              <w:rPr>
                <w:sz w:val="20"/>
              </w:rPr>
              <w:t xml:space="preserve">Model konfiguracji </w:t>
            </w:r>
            <w:r>
              <w:rPr>
                <w:sz w:val="20"/>
              </w:rPr>
              <w:t>SIG</w:t>
            </w:r>
          </w:p>
        </w:tc>
        <w:tc>
          <w:tcPr>
            <w:tcW w:w="4710" w:type="dxa"/>
          </w:tcPr>
          <w:p w14:paraId="1A7684C5" w14:textId="77777777" w:rsidR="00743D3D" w:rsidRPr="00742733" w:rsidRDefault="00743D3D" w:rsidP="00E71DE5">
            <w:pPr>
              <w:spacing w:before="40" w:after="40"/>
              <w:rPr>
                <w:sz w:val="20"/>
              </w:rPr>
            </w:pPr>
            <w:r w:rsidRPr="00343ECB">
              <w:rPr>
                <w:sz w:val="20"/>
              </w:rPr>
              <w:t>Dokument obejmujący definicję elementu konfiguracji, klasy elementów konfiguracji podlegających zarządzaniu oraz zakres informacyjny (parametry) gromadzony dla każdej klasy elementu konfiguracji</w:t>
            </w:r>
          </w:p>
        </w:tc>
        <w:tc>
          <w:tcPr>
            <w:tcW w:w="2303" w:type="dxa"/>
          </w:tcPr>
          <w:p w14:paraId="4FD02F84" w14:textId="77777777" w:rsidR="00743D3D" w:rsidRPr="00742733" w:rsidRDefault="00743D3D" w:rsidP="00E71DE5">
            <w:pPr>
              <w:spacing w:before="40" w:after="40"/>
              <w:rPr>
                <w:sz w:val="20"/>
              </w:rPr>
            </w:pPr>
            <w:r>
              <w:rPr>
                <w:sz w:val="20"/>
              </w:rPr>
              <w:t>Inicjalnie wraz z</w:t>
            </w:r>
            <w:r w:rsidR="00E24BA1">
              <w:rPr>
                <w:sz w:val="20"/>
              </w:rPr>
              <w:t> </w:t>
            </w:r>
            <w:r>
              <w:rPr>
                <w:sz w:val="20"/>
              </w:rPr>
              <w:t xml:space="preserve">raportem za 1-wszy m-c utrzymania oraz każdorazowo </w:t>
            </w:r>
            <w:r w:rsidRPr="00343ECB">
              <w:rPr>
                <w:sz w:val="20"/>
              </w:rPr>
              <w:t>w terminie 14 dni od modyfikacji</w:t>
            </w:r>
          </w:p>
        </w:tc>
      </w:tr>
      <w:tr w:rsidR="00743D3D" w:rsidRPr="00343ECB" w14:paraId="0C396CB1" w14:textId="77777777" w:rsidTr="00E71DE5">
        <w:tc>
          <w:tcPr>
            <w:tcW w:w="496" w:type="dxa"/>
          </w:tcPr>
          <w:p w14:paraId="3AD1AFE7" w14:textId="77777777" w:rsidR="00743D3D" w:rsidRPr="00742733" w:rsidRDefault="00743D3D" w:rsidP="00E71DE5">
            <w:pPr>
              <w:spacing w:before="40" w:after="40"/>
              <w:rPr>
                <w:sz w:val="20"/>
              </w:rPr>
            </w:pPr>
            <w:r>
              <w:rPr>
                <w:sz w:val="20"/>
              </w:rPr>
              <w:lastRenderedPageBreak/>
              <w:t>5</w:t>
            </w:r>
            <w:r w:rsidRPr="00343ECB">
              <w:rPr>
                <w:sz w:val="20"/>
              </w:rPr>
              <w:t>.</w:t>
            </w:r>
          </w:p>
        </w:tc>
        <w:tc>
          <w:tcPr>
            <w:tcW w:w="1701" w:type="dxa"/>
          </w:tcPr>
          <w:p w14:paraId="19560B83" w14:textId="77777777" w:rsidR="00743D3D" w:rsidRPr="00742733" w:rsidRDefault="00743D3D" w:rsidP="00E71DE5">
            <w:pPr>
              <w:spacing w:before="40" w:after="40"/>
              <w:rPr>
                <w:sz w:val="20"/>
              </w:rPr>
            </w:pPr>
            <w:r w:rsidRPr="00343ECB">
              <w:rPr>
                <w:sz w:val="20"/>
              </w:rPr>
              <w:t>Plany zarządzania konfiguracją</w:t>
            </w:r>
          </w:p>
        </w:tc>
        <w:tc>
          <w:tcPr>
            <w:tcW w:w="4710" w:type="dxa"/>
          </w:tcPr>
          <w:p w14:paraId="15045052" w14:textId="77777777" w:rsidR="00743D3D" w:rsidRPr="00742733" w:rsidRDefault="00743D3D" w:rsidP="00E71DE5">
            <w:pPr>
              <w:spacing w:before="40" w:after="40"/>
              <w:rPr>
                <w:sz w:val="20"/>
              </w:rPr>
            </w:pPr>
            <w:r w:rsidRPr="00343ECB">
              <w:rPr>
                <w:sz w:val="20"/>
              </w:rPr>
              <w:t>Dokumentacja obejmująca planowane działania związane z realizacją zarządzania konfiguracją (w szczególności inwentaryzacje, weryfikacje i audyty bazy konfiguracji)</w:t>
            </w:r>
          </w:p>
        </w:tc>
        <w:tc>
          <w:tcPr>
            <w:tcW w:w="2303" w:type="dxa"/>
          </w:tcPr>
          <w:p w14:paraId="618A2850" w14:textId="77777777" w:rsidR="00743D3D" w:rsidRPr="00742733" w:rsidRDefault="00743D3D" w:rsidP="00E71DE5">
            <w:pPr>
              <w:spacing w:before="40" w:after="40"/>
              <w:rPr>
                <w:sz w:val="20"/>
              </w:rPr>
            </w:pPr>
            <w:r w:rsidRPr="00343ECB">
              <w:rPr>
                <w:sz w:val="20"/>
              </w:rPr>
              <w:t>Zgodnie z procesem Zarządzania Konfiguracją, minimum comiesięcznie, zgodnie z cyklem raportowania</w:t>
            </w:r>
          </w:p>
        </w:tc>
      </w:tr>
      <w:tr w:rsidR="00743D3D" w:rsidRPr="00343ECB" w14:paraId="01AC8BA6" w14:textId="77777777" w:rsidTr="00E71DE5">
        <w:tc>
          <w:tcPr>
            <w:tcW w:w="496" w:type="dxa"/>
          </w:tcPr>
          <w:p w14:paraId="120B7DCC" w14:textId="77777777" w:rsidR="00743D3D" w:rsidRPr="00742733" w:rsidRDefault="00743D3D" w:rsidP="00E71DE5">
            <w:pPr>
              <w:spacing w:before="40" w:after="40"/>
              <w:rPr>
                <w:sz w:val="20"/>
              </w:rPr>
            </w:pPr>
            <w:r>
              <w:rPr>
                <w:sz w:val="20"/>
              </w:rPr>
              <w:t>6</w:t>
            </w:r>
            <w:r w:rsidRPr="00343ECB">
              <w:rPr>
                <w:sz w:val="20"/>
              </w:rPr>
              <w:t>.</w:t>
            </w:r>
          </w:p>
        </w:tc>
        <w:tc>
          <w:tcPr>
            <w:tcW w:w="1701" w:type="dxa"/>
          </w:tcPr>
          <w:p w14:paraId="5DE5B720" w14:textId="77777777" w:rsidR="00743D3D" w:rsidRPr="00742733" w:rsidRDefault="00743D3D" w:rsidP="00E71DE5">
            <w:pPr>
              <w:spacing w:before="40" w:after="40"/>
              <w:rPr>
                <w:sz w:val="20"/>
              </w:rPr>
            </w:pPr>
            <w:r w:rsidRPr="00343ECB">
              <w:rPr>
                <w:sz w:val="20"/>
              </w:rPr>
              <w:t>Dziennik administratora</w:t>
            </w:r>
          </w:p>
        </w:tc>
        <w:tc>
          <w:tcPr>
            <w:tcW w:w="4710" w:type="dxa"/>
          </w:tcPr>
          <w:p w14:paraId="50AF336C" w14:textId="77777777" w:rsidR="00743D3D" w:rsidRPr="00742733" w:rsidRDefault="00743D3D" w:rsidP="00E71DE5">
            <w:pPr>
              <w:spacing w:before="40" w:after="40"/>
              <w:rPr>
                <w:sz w:val="20"/>
              </w:rPr>
            </w:pPr>
            <w:r w:rsidRPr="00343ECB">
              <w:rPr>
                <w:sz w:val="20"/>
                <w:szCs w:val="20"/>
              </w:rPr>
              <w:t xml:space="preserve">Dokument dziennika administratora w zakresie przynależnym dla procesu (działania </w:t>
            </w:r>
            <w:r w:rsidRPr="00343ECB">
              <w:rPr>
                <w:rFonts w:cs="Calibri"/>
                <w:sz w:val="20"/>
                <w:szCs w:val="20"/>
              </w:rPr>
              <w:t>konfiguracyjne)</w:t>
            </w:r>
          </w:p>
        </w:tc>
        <w:tc>
          <w:tcPr>
            <w:tcW w:w="2303" w:type="dxa"/>
          </w:tcPr>
          <w:p w14:paraId="6C54862E" w14:textId="77777777" w:rsidR="00743D3D" w:rsidRPr="00742733" w:rsidRDefault="00743D3D" w:rsidP="00E71DE5">
            <w:pPr>
              <w:spacing w:before="40" w:after="40"/>
              <w:rPr>
                <w:sz w:val="20"/>
              </w:rPr>
            </w:pPr>
            <w:r w:rsidRPr="00343ECB">
              <w:rPr>
                <w:sz w:val="20"/>
              </w:rPr>
              <w:t>Comiesięcznie, zgodnie z</w:t>
            </w:r>
            <w:r w:rsidR="00E24BA1">
              <w:rPr>
                <w:sz w:val="20"/>
              </w:rPr>
              <w:t> </w:t>
            </w:r>
            <w:r w:rsidRPr="00343ECB">
              <w:rPr>
                <w:sz w:val="20"/>
              </w:rPr>
              <w:t>cyklem raportowania</w:t>
            </w:r>
          </w:p>
        </w:tc>
      </w:tr>
    </w:tbl>
    <w:p w14:paraId="53761960" w14:textId="77777777" w:rsidR="00743D3D" w:rsidRPr="00347207" w:rsidRDefault="00743D3D" w:rsidP="00743D3D">
      <w:pPr>
        <w:spacing w:after="100"/>
      </w:pPr>
      <w:r>
        <w:t>Ponadto efektem działania procesu będzie bieżące aktualizowanie informacji w narzędziach ITSM wspierających działanie procesu.</w:t>
      </w:r>
    </w:p>
    <w:p w14:paraId="74B848F2" w14:textId="77777777" w:rsidR="00743D3D" w:rsidRDefault="00743D3D" w:rsidP="001211B1">
      <w:pPr>
        <w:pStyle w:val="Nagwek3"/>
      </w:pPr>
      <w:bookmarkStart w:id="436" w:name="_Toc444170810"/>
      <w:bookmarkStart w:id="437" w:name="_Toc444170811"/>
      <w:bookmarkStart w:id="438" w:name="_Toc444170812"/>
      <w:bookmarkStart w:id="439" w:name="_Toc444170813"/>
      <w:bookmarkStart w:id="440" w:name="_Toc444170814"/>
      <w:bookmarkStart w:id="441" w:name="_Toc444170815"/>
      <w:bookmarkStart w:id="442" w:name="_Toc444170816"/>
      <w:bookmarkStart w:id="443" w:name="_Toc444170817"/>
      <w:bookmarkStart w:id="444" w:name="_Toc444170818"/>
      <w:bookmarkStart w:id="445" w:name="_Toc444170819"/>
      <w:bookmarkStart w:id="446" w:name="_Toc444170840"/>
      <w:bookmarkStart w:id="447" w:name="_Ref360698498"/>
      <w:bookmarkStart w:id="448" w:name="_Toc369855224"/>
      <w:bookmarkStart w:id="449" w:name="_Toc373131739"/>
      <w:bookmarkStart w:id="450" w:name="_Toc442944883"/>
      <w:bookmarkStart w:id="451" w:name="_Toc444170841"/>
      <w:bookmarkStart w:id="452" w:name="_Toc461002957"/>
      <w:bookmarkEnd w:id="436"/>
      <w:bookmarkEnd w:id="437"/>
      <w:bookmarkEnd w:id="438"/>
      <w:bookmarkEnd w:id="439"/>
      <w:bookmarkEnd w:id="440"/>
      <w:bookmarkEnd w:id="441"/>
      <w:bookmarkEnd w:id="442"/>
      <w:bookmarkEnd w:id="443"/>
      <w:bookmarkEnd w:id="444"/>
      <w:bookmarkEnd w:id="445"/>
      <w:bookmarkEnd w:id="446"/>
      <w:r>
        <w:t>Operacyjne utrzymanie i eksploatacja infrastruktury</w:t>
      </w:r>
      <w:bookmarkEnd w:id="447"/>
      <w:bookmarkEnd w:id="448"/>
      <w:bookmarkEnd w:id="449"/>
      <w:bookmarkEnd w:id="450"/>
      <w:bookmarkEnd w:id="451"/>
      <w:bookmarkEnd w:id="452"/>
    </w:p>
    <w:p w14:paraId="5CD37149" w14:textId="77777777" w:rsidR="00743D3D" w:rsidRPr="00DB6C13" w:rsidRDefault="00743D3D" w:rsidP="00743D3D">
      <w:pPr>
        <w:rPr>
          <w:lang w:eastAsia="pl-PL"/>
        </w:rPr>
      </w:pPr>
      <w:r>
        <w:rPr>
          <w:lang w:eastAsia="pl-PL"/>
        </w:rPr>
        <w:t>Zapewnienie ciągłości działania systemów wymaga realizacji szeregu operacyjnych czynności administracyjnych na rzecz składowych tych systemów informatycznych (w tym infrastruktury sprzętowo-programowej). W ramach obszaru wykonawca będzie odpowiedzialny w szczególności za realizację następujących aktywności:</w:t>
      </w:r>
    </w:p>
    <w:p w14:paraId="36ADE3A6" w14:textId="77777777" w:rsidR="00743D3D" w:rsidRDefault="00743D3D" w:rsidP="00C216B4">
      <w:pPr>
        <w:numPr>
          <w:ilvl w:val="0"/>
          <w:numId w:val="49"/>
        </w:numPr>
        <w:spacing w:before="60" w:after="60" w:line="240" w:lineRule="auto"/>
      </w:pPr>
      <w:r>
        <w:t>W</w:t>
      </w:r>
      <w:r w:rsidRPr="00E70038">
        <w:t xml:space="preserve">eryfikowanie i </w:t>
      </w:r>
      <w:r w:rsidRPr="00304AB9">
        <w:t xml:space="preserve">aktualizacja procedur </w:t>
      </w:r>
      <w:r>
        <w:t xml:space="preserve">utrzymaniowych i </w:t>
      </w:r>
      <w:r w:rsidRPr="00304AB9">
        <w:t>eksploatacyjnych</w:t>
      </w:r>
      <w:r>
        <w:t>.</w:t>
      </w:r>
    </w:p>
    <w:p w14:paraId="480320E2" w14:textId="77777777" w:rsidR="00743D3D" w:rsidRDefault="00743D3D" w:rsidP="00C216B4">
      <w:pPr>
        <w:numPr>
          <w:ilvl w:val="0"/>
          <w:numId w:val="49"/>
        </w:numPr>
        <w:spacing w:before="60" w:after="60" w:line="240" w:lineRule="auto"/>
      </w:pPr>
      <w:r>
        <w:t>A</w:t>
      </w:r>
      <w:r w:rsidRPr="00E70038">
        <w:t xml:space="preserve">dministrowanie, konfiguracja, strojenie i utrzymanie </w:t>
      </w:r>
      <w:r>
        <w:t xml:space="preserve">elementów </w:t>
      </w:r>
      <w:r w:rsidRPr="00E70038">
        <w:t xml:space="preserve">infrastruktury </w:t>
      </w:r>
      <w:r>
        <w:t>SIG.</w:t>
      </w:r>
    </w:p>
    <w:p w14:paraId="3B11662D" w14:textId="77777777" w:rsidR="00743D3D" w:rsidRDefault="00743D3D" w:rsidP="00C216B4">
      <w:pPr>
        <w:numPr>
          <w:ilvl w:val="0"/>
          <w:numId w:val="49"/>
        </w:numPr>
        <w:spacing w:before="60" w:after="60" w:line="240" w:lineRule="auto"/>
      </w:pPr>
      <w:r>
        <w:t>Operacyjne wykonywanie czynności administracyjnych i operatorskich dla elementów infrastruktury SIG zgodnie z przygotowywaną, otrzymywaną i utrzymywaną dokumentacją</w:t>
      </w:r>
    </w:p>
    <w:p w14:paraId="2589B1A7" w14:textId="77777777" w:rsidR="00743D3D" w:rsidRDefault="00743D3D" w:rsidP="00C216B4">
      <w:pPr>
        <w:numPr>
          <w:ilvl w:val="0"/>
          <w:numId w:val="49"/>
        </w:numPr>
        <w:spacing w:before="60" w:after="60" w:line="240" w:lineRule="auto"/>
      </w:pPr>
      <w:r>
        <w:t>U</w:t>
      </w:r>
      <w:r w:rsidRPr="00304AB9">
        <w:t xml:space="preserve">trzymanie narzędzi do monitorowania </w:t>
      </w:r>
      <w:r>
        <w:t xml:space="preserve">elementów </w:t>
      </w:r>
      <w:r w:rsidRPr="00304AB9">
        <w:t xml:space="preserve">infrastruktury </w:t>
      </w:r>
      <w:r>
        <w:t>SIG.</w:t>
      </w:r>
    </w:p>
    <w:p w14:paraId="2E711D53" w14:textId="77777777" w:rsidR="00743D3D" w:rsidRDefault="00743D3D" w:rsidP="00C216B4">
      <w:pPr>
        <w:numPr>
          <w:ilvl w:val="0"/>
          <w:numId w:val="49"/>
        </w:numPr>
        <w:spacing w:before="60" w:after="60" w:line="240" w:lineRule="auto"/>
      </w:pPr>
      <w:r w:rsidRPr="00621903">
        <w:t>Współprac</w:t>
      </w:r>
      <w:r>
        <w:t>a</w:t>
      </w:r>
      <w:r w:rsidRPr="00621903">
        <w:t xml:space="preserve"> z podmiotami świadczącymi usługi gwarancyjne dla </w:t>
      </w:r>
      <w:r>
        <w:t>elementów infrastruktury systemów</w:t>
      </w:r>
      <w:r w:rsidRPr="00621903">
        <w:t xml:space="preserve"> w zakresie realizacji usług gwarancyjnych</w:t>
      </w:r>
    </w:p>
    <w:p w14:paraId="447EC1D5" w14:textId="77777777" w:rsidR="00743D3D" w:rsidRDefault="00743D3D" w:rsidP="00743D3D">
      <w:pPr>
        <w:spacing w:before="60" w:after="180" w:line="240" w:lineRule="auto"/>
      </w:pPr>
      <w:r>
        <w:t>Szczegółowe zestawienie odpowiedzialności wykonawcy w ramach operacyjnego utrzymania i</w:t>
      </w:r>
      <w:r w:rsidR="006E2E64">
        <w:t> </w:t>
      </w:r>
      <w:r>
        <w:t>eksploatacji infrastruktury zawiera poniższa tabela.</w:t>
      </w:r>
    </w:p>
    <w:p w14:paraId="4DDEE98F" w14:textId="77777777" w:rsidR="00743D3D" w:rsidRDefault="00743D3D" w:rsidP="00743D3D">
      <w:pPr>
        <w:pStyle w:val="Legenda"/>
        <w:keepNext/>
      </w:pPr>
      <w:bookmarkStart w:id="453" w:name="_Toc373131676"/>
      <w:bookmarkStart w:id="454" w:name="_Toc442347746"/>
      <w:bookmarkStart w:id="455" w:name="_Toc444170898"/>
      <w:bookmarkStart w:id="456" w:name="_Toc477781906"/>
      <w:r w:rsidRPr="006F386F">
        <w:t xml:space="preserve">Tabela </w:t>
      </w:r>
      <w:r w:rsidR="002E102A">
        <w:fldChar w:fldCharType="begin"/>
      </w:r>
      <w:r w:rsidR="00DB78ED">
        <w:instrText xml:space="preserve"> SEQ Tabela \* ARABIC </w:instrText>
      </w:r>
      <w:r w:rsidR="002E102A">
        <w:fldChar w:fldCharType="separate"/>
      </w:r>
      <w:r w:rsidR="00327B9E">
        <w:rPr>
          <w:noProof/>
        </w:rPr>
        <w:t>9</w:t>
      </w:r>
      <w:r w:rsidR="002E102A">
        <w:rPr>
          <w:noProof/>
        </w:rPr>
        <w:fldChar w:fldCharType="end"/>
      </w:r>
      <w:r w:rsidRPr="006F386F">
        <w:t>. Zestawienie odpowiedzialności wykonawcy w ramach operacyjnego utrzymania i eksploatacji infrastruktury</w:t>
      </w:r>
      <w:bookmarkEnd w:id="453"/>
      <w:bookmarkEnd w:id="454"/>
      <w:bookmarkEnd w:id="455"/>
      <w:bookmarkEnd w:id="456"/>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7513"/>
      </w:tblGrid>
      <w:tr w:rsidR="00743D3D" w:rsidRPr="00040B5E" w14:paraId="53A21AA4" w14:textId="77777777" w:rsidTr="00E71DE5">
        <w:trPr>
          <w:cantSplit/>
          <w:trHeight w:val="567"/>
        </w:trPr>
        <w:tc>
          <w:tcPr>
            <w:tcW w:w="1809" w:type="dxa"/>
            <w:vMerge w:val="restart"/>
            <w:tcBorders>
              <w:bottom w:val="nil"/>
            </w:tcBorders>
            <w:shd w:val="clear" w:color="auto" w:fill="D9D9D9"/>
            <w:vAlign w:val="center"/>
          </w:tcPr>
          <w:p w14:paraId="7BB30357" w14:textId="77777777" w:rsidR="00743D3D" w:rsidRPr="00742733" w:rsidRDefault="00743D3D" w:rsidP="00E71DE5">
            <w:pPr>
              <w:spacing w:after="0"/>
              <w:rPr>
                <w:b/>
                <w:sz w:val="20"/>
              </w:rPr>
            </w:pPr>
            <w:r w:rsidRPr="00040B5E">
              <w:rPr>
                <w:b/>
                <w:sz w:val="20"/>
                <w:szCs w:val="20"/>
              </w:rPr>
              <w:t>Obszary kompetencyjne</w:t>
            </w:r>
          </w:p>
        </w:tc>
        <w:tc>
          <w:tcPr>
            <w:tcW w:w="7513" w:type="dxa"/>
            <w:vMerge w:val="restart"/>
            <w:shd w:val="clear" w:color="auto" w:fill="D9D9D9"/>
            <w:vAlign w:val="center"/>
          </w:tcPr>
          <w:p w14:paraId="1D940C21" w14:textId="77777777" w:rsidR="00743D3D" w:rsidRPr="00742733" w:rsidRDefault="00743D3D" w:rsidP="00E71DE5">
            <w:pPr>
              <w:spacing w:after="0"/>
              <w:rPr>
                <w:b/>
                <w:sz w:val="20"/>
              </w:rPr>
            </w:pPr>
            <w:r w:rsidRPr="00040B5E">
              <w:rPr>
                <w:b/>
                <w:sz w:val="20"/>
                <w:szCs w:val="20"/>
              </w:rPr>
              <w:t>Nazwa czynności</w:t>
            </w:r>
          </w:p>
        </w:tc>
      </w:tr>
      <w:tr w:rsidR="00743D3D" w:rsidRPr="00040B5E" w14:paraId="26BA7F0E" w14:textId="77777777" w:rsidTr="00E71DE5">
        <w:trPr>
          <w:cantSplit/>
          <w:trHeight w:val="366"/>
        </w:trPr>
        <w:tc>
          <w:tcPr>
            <w:tcW w:w="1809" w:type="dxa"/>
            <w:vMerge/>
            <w:tcBorders>
              <w:bottom w:val="single" w:sz="4" w:space="0" w:color="auto"/>
            </w:tcBorders>
            <w:shd w:val="clear" w:color="auto" w:fill="D9D9D9"/>
            <w:vAlign w:val="center"/>
          </w:tcPr>
          <w:p w14:paraId="0CE4D874" w14:textId="77777777" w:rsidR="00743D3D" w:rsidRPr="00040B5E" w:rsidRDefault="00743D3D" w:rsidP="00E71DE5">
            <w:pPr>
              <w:spacing w:after="0"/>
              <w:rPr>
                <w:b/>
                <w:sz w:val="20"/>
                <w:szCs w:val="20"/>
              </w:rPr>
            </w:pPr>
          </w:p>
        </w:tc>
        <w:tc>
          <w:tcPr>
            <w:tcW w:w="7513" w:type="dxa"/>
            <w:vMerge/>
            <w:shd w:val="clear" w:color="auto" w:fill="D9D9D9"/>
            <w:vAlign w:val="center"/>
          </w:tcPr>
          <w:p w14:paraId="42508992" w14:textId="77777777" w:rsidR="00743D3D" w:rsidRPr="00040B5E" w:rsidRDefault="00743D3D" w:rsidP="00E71DE5">
            <w:pPr>
              <w:spacing w:after="0"/>
              <w:rPr>
                <w:b/>
                <w:sz w:val="20"/>
                <w:szCs w:val="20"/>
              </w:rPr>
            </w:pPr>
          </w:p>
        </w:tc>
      </w:tr>
      <w:tr w:rsidR="00743D3D" w:rsidRPr="00040B5E" w14:paraId="1D799435" w14:textId="77777777" w:rsidTr="00E71DE5">
        <w:trPr>
          <w:cantSplit/>
        </w:trPr>
        <w:tc>
          <w:tcPr>
            <w:tcW w:w="1809" w:type="dxa"/>
            <w:vMerge w:val="restart"/>
            <w:tcBorders>
              <w:top w:val="single" w:sz="4" w:space="0" w:color="auto"/>
            </w:tcBorders>
            <w:shd w:val="clear" w:color="auto" w:fill="F2F2F2"/>
          </w:tcPr>
          <w:p w14:paraId="5BA90DD5" w14:textId="77777777" w:rsidR="00743D3D" w:rsidRPr="00040B5E" w:rsidRDefault="00743D3D" w:rsidP="00E71DE5">
            <w:pPr>
              <w:spacing w:after="0"/>
              <w:rPr>
                <w:b/>
                <w:sz w:val="20"/>
                <w:szCs w:val="20"/>
              </w:rPr>
            </w:pPr>
            <w:r w:rsidRPr="00040B5E">
              <w:rPr>
                <w:b/>
                <w:sz w:val="20"/>
                <w:szCs w:val="20"/>
              </w:rPr>
              <w:t>Obszar aplikacyjny</w:t>
            </w:r>
          </w:p>
          <w:p w14:paraId="7F8484BC" w14:textId="77777777" w:rsidR="00743D3D" w:rsidRPr="00742733" w:rsidRDefault="00743D3D" w:rsidP="00E71DE5">
            <w:pPr>
              <w:spacing w:after="0"/>
              <w:rPr>
                <w:b/>
                <w:sz w:val="20"/>
              </w:rPr>
            </w:pPr>
            <w:r w:rsidRPr="00040B5E">
              <w:rPr>
                <w:b/>
                <w:sz w:val="20"/>
                <w:szCs w:val="20"/>
              </w:rPr>
              <w:t>(oprogramowanie standardowe i dedykowane)</w:t>
            </w:r>
          </w:p>
          <w:p w14:paraId="19E510C4" w14:textId="77777777" w:rsidR="00743D3D" w:rsidRPr="00742733" w:rsidRDefault="00743D3D" w:rsidP="00E71DE5">
            <w:pPr>
              <w:spacing w:after="0"/>
              <w:rPr>
                <w:b/>
                <w:sz w:val="20"/>
              </w:rPr>
            </w:pPr>
          </w:p>
        </w:tc>
        <w:tc>
          <w:tcPr>
            <w:tcW w:w="7513" w:type="dxa"/>
          </w:tcPr>
          <w:p w14:paraId="03C0FB69" w14:textId="77777777" w:rsidR="00743D3D" w:rsidRPr="00742733" w:rsidRDefault="00743D3D" w:rsidP="00E71DE5">
            <w:pPr>
              <w:spacing w:after="0"/>
              <w:rPr>
                <w:sz w:val="20"/>
              </w:rPr>
            </w:pPr>
            <w:r w:rsidRPr="00040B5E">
              <w:rPr>
                <w:sz w:val="20"/>
                <w:szCs w:val="20"/>
              </w:rPr>
              <w:t>Aktualizacja / instalacja oprogramowania standardowego (w szczególności wgrywanie poprawek oprogramowania systemowego i standardowego)</w:t>
            </w:r>
          </w:p>
        </w:tc>
      </w:tr>
      <w:tr w:rsidR="00743D3D" w:rsidRPr="00040B5E" w14:paraId="54170085" w14:textId="77777777" w:rsidTr="00E71DE5">
        <w:trPr>
          <w:cantSplit/>
        </w:trPr>
        <w:tc>
          <w:tcPr>
            <w:tcW w:w="1809" w:type="dxa"/>
            <w:vMerge/>
            <w:shd w:val="clear" w:color="auto" w:fill="F2F2F2"/>
          </w:tcPr>
          <w:p w14:paraId="5C377D69" w14:textId="77777777" w:rsidR="00743D3D" w:rsidRPr="00742733" w:rsidRDefault="00743D3D" w:rsidP="00E71DE5">
            <w:pPr>
              <w:spacing w:after="0"/>
              <w:rPr>
                <w:b/>
                <w:sz w:val="20"/>
              </w:rPr>
            </w:pPr>
          </w:p>
        </w:tc>
        <w:tc>
          <w:tcPr>
            <w:tcW w:w="7513" w:type="dxa"/>
          </w:tcPr>
          <w:p w14:paraId="57D2FBE9" w14:textId="77777777" w:rsidR="00743D3D" w:rsidRPr="00742733" w:rsidRDefault="00743D3D" w:rsidP="00E71DE5">
            <w:pPr>
              <w:spacing w:after="0"/>
              <w:rPr>
                <w:sz w:val="20"/>
              </w:rPr>
            </w:pPr>
            <w:r w:rsidRPr="00040B5E">
              <w:rPr>
                <w:sz w:val="20"/>
                <w:szCs w:val="20"/>
              </w:rPr>
              <w:t>Monitoring w zakresie incydentów bezpieczeństwa (w szczególności przegląd alarmów bezpieczeństwa i logów systemowych)</w:t>
            </w:r>
          </w:p>
        </w:tc>
      </w:tr>
      <w:tr w:rsidR="00743D3D" w:rsidRPr="00040B5E" w14:paraId="25EB604E" w14:textId="77777777" w:rsidTr="00E71DE5">
        <w:trPr>
          <w:cantSplit/>
        </w:trPr>
        <w:tc>
          <w:tcPr>
            <w:tcW w:w="1809" w:type="dxa"/>
            <w:vMerge/>
            <w:shd w:val="clear" w:color="auto" w:fill="F2F2F2"/>
          </w:tcPr>
          <w:p w14:paraId="117BD738" w14:textId="77777777" w:rsidR="00743D3D" w:rsidRPr="00742733" w:rsidRDefault="00743D3D" w:rsidP="00E71DE5">
            <w:pPr>
              <w:spacing w:after="0"/>
              <w:rPr>
                <w:b/>
                <w:sz w:val="20"/>
              </w:rPr>
            </w:pPr>
          </w:p>
        </w:tc>
        <w:tc>
          <w:tcPr>
            <w:tcW w:w="7513" w:type="dxa"/>
          </w:tcPr>
          <w:p w14:paraId="56FC3E35" w14:textId="77777777" w:rsidR="00743D3D" w:rsidRPr="00742733" w:rsidRDefault="00743D3D" w:rsidP="00E71DE5">
            <w:pPr>
              <w:spacing w:after="0"/>
              <w:rPr>
                <w:sz w:val="20"/>
              </w:rPr>
            </w:pPr>
            <w:r>
              <w:rPr>
                <w:sz w:val="20"/>
              </w:rPr>
              <w:t xml:space="preserve">Realizacja testów przełączeniowych (testy przełączeniowe, testy SPoF) </w:t>
            </w:r>
          </w:p>
        </w:tc>
      </w:tr>
      <w:tr w:rsidR="00743D3D" w:rsidRPr="00040B5E" w14:paraId="7F6C2A3A" w14:textId="77777777" w:rsidTr="00E71DE5">
        <w:trPr>
          <w:cantSplit/>
        </w:trPr>
        <w:tc>
          <w:tcPr>
            <w:tcW w:w="1809" w:type="dxa"/>
            <w:vMerge/>
            <w:shd w:val="clear" w:color="auto" w:fill="F2F2F2"/>
          </w:tcPr>
          <w:p w14:paraId="51DA5D23" w14:textId="77777777" w:rsidR="00743D3D" w:rsidRPr="00742733" w:rsidRDefault="00743D3D" w:rsidP="00E71DE5">
            <w:pPr>
              <w:spacing w:after="0"/>
              <w:rPr>
                <w:b/>
                <w:sz w:val="20"/>
              </w:rPr>
            </w:pPr>
          </w:p>
        </w:tc>
        <w:tc>
          <w:tcPr>
            <w:tcW w:w="7513" w:type="dxa"/>
          </w:tcPr>
          <w:p w14:paraId="4133E886" w14:textId="77777777" w:rsidR="00743D3D" w:rsidRPr="00742733" w:rsidRDefault="00743D3D" w:rsidP="00E71DE5">
            <w:pPr>
              <w:spacing w:after="0"/>
              <w:rPr>
                <w:sz w:val="20"/>
              </w:rPr>
            </w:pPr>
            <w:r w:rsidRPr="00040B5E">
              <w:rPr>
                <w:sz w:val="20"/>
                <w:szCs w:val="20"/>
              </w:rPr>
              <w:t>Zarządzenie aplikacjami narzędziowymi (np. ArcGis, Geomedia) i bazowymi (</w:t>
            </w:r>
            <w:r>
              <w:rPr>
                <w:sz w:val="20"/>
                <w:szCs w:val="20"/>
              </w:rPr>
              <w:t xml:space="preserve">np. </w:t>
            </w:r>
            <w:r w:rsidRPr="00040B5E">
              <w:rPr>
                <w:sz w:val="20"/>
                <w:szCs w:val="20"/>
              </w:rPr>
              <w:t>Apache, Tomcat).</w:t>
            </w:r>
          </w:p>
        </w:tc>
      </w:tr>
      <w:tr w:rsidR="00743D3D" w:rsidRPr="00040B5E" w14:paraId="6CA392C2" w14:textId="77777777" w:rsidTr="00E71DE5">
        <w:trPr>
          <w:cantSplit/>
        </w:trPr>
        <w:tc>
          <w:tcPr>
            <w:tcW w:w="1809" w:type="dxa"/>
            <w:vMerge/>
            <w:shd w:val="clear" w:color="auto" w:fill="F2F2F2"/>
          </w:tcPr>
          <w:p w14:paraId="739CF332" w14:textId="77777777" w:rsidR="00743D3D" w:rsidRPr="00742733" w:rsidRDefault="00743D3D" w:rsidP="00E71DE5">
            <w:pPr>
              <w:spacing w:after="0"/>
              <w:rPr>
                <w:b/>
                <w:sz w:val="20"/>
              </w:rPr>
            </w:pPr>
          </w:p>
        </w:tc>
        <w:tc>
          <w:tcPr>
            <w:tcW w:w="7513" w:type="dxa"/>
          </w:tcPr>
          <w:p w14:paraId="672AB661" w14:textId="77777777" w:rsidR="00743D3D" w:rsidRPr="00742733" w:rsidRDefault="00743D3D" w:rsidP="00E71DE5">
            <w:pPr>
              <w:spacing w:after="0"/>
              <w:rPr>
                <w:sz w:val="20"/>
              </w:rPr>
            </w:pPr>
            <w:r w:rsidRPr="00040B5E">
              <w:rPr>
                <w:sz w:val="20"/>
                <w:szCs w:val="20"/>
              </w:rPr>
              <w:t>Aktualizacja i testowanie zmian w zakresie aplikacji narzędziowych i bazowych</w:t>
            </w:r>
          </w:p>
        </w:tc>
      </w:tr>
      <w:tr w:rsidR="00743D3D" w:rsidRPr="00040B5E" w14:paraId="10121097" w14:textId="77777777" w:rsidTr="00E71DE5">
        <w:trPr>
          <w:cantSplit/>
        </w:trPr>
        <w:tc>
          <w:tcPr>
            <w:tcW w:w="1809" w:type="dxa"/>
            <w:vMerge/>
            <w:shd w:val="clear" w:color="auto" w:fill="F2F2F2"/>
          </w:tcPr>
          <w:p w14:paraId="5A420F6A" w14:textId="77777777" w:rsidR="00743D3D" w:rsidRPr="00742733" w:rsidRDefault="00743D3D" w:rsidP="00E71DE5">
            <w:pPr>
              <w:spacing w:after="0"/>
              <w:rPr>
                <w:b/>
                <w:sz w:val="20"/>
              </w:rPr>
            </w:pPr>
          </w:p>
        </w:tc>
        <w:tc>
          <w:tcPr>
            <w:tcW w:w="7513" w:type="dxa"/>
          </w:tcPr>
          <w:p w14:paraId="335647ED" w14:textId="77777777" w:rsidR="00743D3D" w:rsidRPr="00742733" w:rsidRDefault="00743D3D" w:rsidP="00E71DE5">
            <w:pPr>
              <w:spacing w:after="0"/>
              <w:rPr>
                <w:sz w:val="20"/>
                <w:highlight w:val="yellow"/>
              </w:rPr>
            </w:pPr>
            <w:r w:rsidRPr="00040B5E">
              <w:rPr>
                <w:sz w:val="20"/>
                <w:szCs w:val="20"/>
              </w:rPr>
              <w:t>Przygotowanie nowych środowisk aplikacyjnych</w:t>
            </w:r>
            <w:r>
              <w:rPr>
                <w:sz w:val="20"/>
                <w:szCs w:val="20"/>
              </w:rPr>
              <w:t xml:space="preserve"> (testowych i produkcyjnych)</w:t>
            </w:r>
          </w:p>
        </w:tc>
      </w:tr>
      <w:tr w:rsidR="00743D3D" w:rsidRPr="00040B5E" w14:paraId="2471B664" w14:textId="77777777" w:rsidTr="00E71DE5">
        <w:trPr>
          <w:cantSplit/>
          <w:trHeight w:val="90"/>
        </w:trPr>
        <w:tc>
          <w:tcPr>
            <w:tcW w:w="1809" w:type="dxa"/>
            <w:vMerge/>
            <w:shd w:val="clear" w:color="auto" w:fill="F2F2F2"/>
          </w:tcPr>
          <w:p w14:paraId="20131AE4" w14:textId="77777777" w:rsidR="00743D3D" w:rsidRPr="00742733" w:rsidRDefault="00743D3D" w:rsidP="00E71DE5">
            <w:pPr>
              <w:spacing w:after="0"/>
              <w:rPr>
                <w:b/>
                <w:sz w:val="20"/>
              </w:rPr>
            </w:pPr>
          </w:p>
        </w:tc>
        <w:tc>
          <w:tcPr>
            <w:tcW w:w="7513" w:type="dxa"/>
          </w:tcPr>
          <w:p w14:paraId="17FB72D9" w14:textId="77777777" w:rsidR="00743D3D" w:rsidRPr="00742733" w:rsidRDefault="00743D3D" w:rsidP="00E71DE5">
            <w:pPr>
              <w:spacing w:after="0"/>
              <w:rPr>
                <w:sz w:val="20"/>
              </w:rPr>
            </w:pPr>
            <w:r w:rsidRPr="00040B5E">
              <w:rPr>
                <w:sz w:val="20"/>
                <w:szCs w:val="20"/>
              </w:rPr>
              <w:t>Rekonfiguracja istniejących środowisk aplikacyjnych</w:t>
            </w:r>
            <w:r>
              <w:rPr>
                <w:sz w:val="20"/>
                <w:szCs w:val="20"/>
              </w:rPr>
              <w:t xml:space="preserve"> (produkcyjnych)</w:t>
            </w:r>
          </w:p>
        </w:tc>
      </w:tr>
      <w:tr w:rsidR="00743D3D" w:rsidRPr="00040B5E" w14:paraId="4234157C" w14:textId="77777777" w:rsidTr="00E71DE5">
        <w:trPr>
          <w:cantSplit/>
          <w:trHeight w:val="90"/>
        </w:trPr>
        <w:tc>
          <w:tcPr>
            <w:tcW w:w="1809" w:type="dxa"/>
            <w:vMerge/>
            <w:shd w:val="clear" w:color="auto" w:fill="F2F2F2"/>
          </w:tcPr>
          <w:p w14:paraId="396EDFB6" w14:textId="77777777" w:rsidR="00743D3D" w:rsidRPr="00742733" w:rsidRDefault="00743D3D" w:rsidP="00E71DE5">
            <w:pPr>
              <w:spacing w:after="0"/>
              <w:rPr>
                <w:b/>
                <w:sz w:val="20"/>
              </w:rPr>
            </w:pPr>
          </w:p>
        </w:tc>
        <w:tc>
          <w:tcPr>
            <w:tcW w:w="7513" w:type="dxa"/>
          </w:tcPr>
          <w:p w14:paraId="6D892A99" w14:textId="77777777" w:rsidR="00743D3D" w:rsidRPr="00040B5E" w:rsidRDefault="00743D3D" w:rsidP="00E71DE5">
            <w:pPr>
              <w:spacing w:after="0"/>
              <w:rPr>
                <w:sz w:val="20"/>
                <w:szCs w:val="20"/>
              </w:rPr>
            </w:pPr>
            <w:r>
              <w:rPr>
                <w:sz w:val="20"/>
                <w:szCs w:val="20"/>
              </w:rPr>
              <w:t>Testy odtworzeniowe (np. odtwarzanie konfiguracji, parametrów działania)</w:t>
            </w:r>
          </w:p>
        </w:tc>
      </w:tr>
      <w:tr w:rsidR="00743D3D" w:rsidRPr="00040B5E" w14:paraId="2F903B5B" w14:textId="77777777" w:rsidTr="00E71DE5">
        <w:trPr>
          <w:cantSplit/>
          <w:trHeight w:val="940"/>
        </w:trPr>
        <w:tc>
          <w:tcPr>
            <w:tcW w:w="1809" w:type="dxa"/>
            <w:vMerge w:val="restart"/>
            <w:shd w:val="clear" w:color="auto" w:fill="F2F2F2"/>
          </w:tcPr>
          <w:p w14:paraId="63291115" w14:textId="77777777" w:rsidR="00743D3D" w:rsidRPr="00742733" w:rsidRDefault="00743D3D" w:rsidP="00E71DE5">
            <w:pPr>
              <w:spacing w:after="0"/>
              <w:rPr>
                <w:b/>
                <w:sz w:val="20"/>
              </w:rPr>
            </w:pPr>
            <w:r w:rsidRPr="00040B5E">
              <w:rPr>
                <w:b/>
                <w:sz w:val="20"/>
                <w:szCs w:val="20"/>
              </w:rPr>
              <w:t>Obszar wirtualizacji</w:t>
            </w:r>
          </w:p>
        </w:tc>
        <w:tc>
          <w:tcPr>
            <w:tcW w:w="7513" w:type="dxa"/>
            <w:tcBorders>
              <w:bottom w:val="single" w:sz="4" w:space="0" w:color="auto"/>
            </w:tcBorders>
          </w:tcPr>
          <w:p w14:paraId="39814711" w14:textId="77777777" w:rsidR="00743D3D" w:rsidRPr="00742733" w:rsidRDefault="00743D3D" w:rsidP="00E71DE5">
            <w:pPr>
              <w:spacing w:after="0"/>
              <w:rPr>
                <w:sz w:val="20"/>
              </w:rPr>
            </w:pPr>
            <w:r w:rsidRPr="00040B5E">
              <w:rPr>
                <w:sz w:val="20"/>
                <w:szCs w:val="20"/>
              </w:rPr>
              <w:t xml:space="preserve">Konfiguracja środowiska wirtualizacyjnego (w szczególności zmiana parametrów ustawień, konfiguracja switch’y wirtualnych, tworzenie nowych maszyn wirtualnych, konfiguracja przydziału pamięci, mocy, maszyn) </w:t>
            </w:r>
          </w:p>
        </w:tc>
      </w:tr>
      <w:tr w:rsidR="00743D3D" w:rsidRPr="00040B5E" w14:paraId="47B88CA9" w14:textId="77777777" w:rsidTr="00E71DE5">
        <w:trPr>
          <w:cantSplit/>
          <w:trHeight w:val="90"/>
        </w:trPr>
        <w:tc>
          <w:tcPr>
            <w:tcW w:w="1809" w:type="dxa"/>
            <w:vMerge/>
            <w:shd w:val="clear" w:color="auto" w:fill="F2F2F2"/>
          </w:tcPr>
          <w:p w14:paraId="4B41E647" w14:textId="77777777" w:rsidR="00743D3D" w:rsidRPr="00742733" w:rsidRDefault="00743D3D" w:rsidP="00E71DE5">
            <w:pPr>
              <w:spacing w:after="0"/>
              <w:rPr>
                <w:b/>
                <w:sz w:val="20"/>
              </w:rPr>
            </w:pPr>
          </w:p>
        </w:tc>
        <w:tc>
          <w:tcPr>
            <w:tcW w:w="7513" w:type="dxa"/>
            <w:tcBorders>
              <w:bottom w:val="single" w:sz="4" w:space="0" w:color="auto"/>
            </w:tcBorders>
          </w:tcPr>
          <w:p w14:paraId="3A2C11ED" w14:textId="77777777" w:rsidR="00743D3D" w:rsidRPr="00742733" w:rsidRDefault="00743D3D" w:rsidP="00E71DE5">
            <w:pPr>
              <w:spacing w:after="0"/>
              <w:rPr>
                <w:sz w:val="20"/>
              </w:rPr>
            </w:pPr>
            <w:r w:rsidRPr="00040B5E">
              <w:rPr>
                <w:sz w:val="20"/>
                <w:szCs w:val="20"/>
              </w:rPr>
              <w:t>Monitoring działania środowiska wirtualizacyjnego w zakresie wydajności</w:t>
            </w:r>
          </w:p>
        </w:tc>
      </w:tr>
      <w:tr w:rsidR="00743D3D" w:rsidRPr="00040B5E" w14:paraId="78FEA6F3" w14:textId="77777777" w:rsidTr="00E71DE5">
        <w:trPr>
          <w:cantSplit/>
          <w:trHeight w:val="460"/>
        </w:trPr>
        <w:tc>
          <w:tcPr>
            <w:tcW w:w="1809" w:type="dxa"/>
            <w:vMerge/>
            <w:shd w:val="clear" w:color="auto" w:fill="F2F2F2"/>
          </w:tcPr>
          <w:p w14:paraId="0DF907E3" w14:textId="77777777" w:rsidR="00743D3D" w:rsidRPr="00742733" w:rsidRDefault="00743D3D" w:rsidP="00E71DE5">
            <w:pPr>
              <w:spacing w:after="0"/>
              <w:rPr>
                <w:b/>
                <w:sz w:val="20"/>
              </w:rPr>
            </w:pPr>
          </w:p>
        </w:tc>
        <w:tc>
          <w:tcPr>
            <w:tcW w:w="7513" w:type="dxa"/>
            <w:tcBorders>
              <w:top w:val="single" w:sz="4" w:space="0" w:color="auto"/>
            </w:tcBorders>
          </w:tcPr>
          <w:p w14:paraId="25B056CC" w14:textId="77777777" w:rsidR="00743D3D" w:rsidRPr="00742733" w:rsidRDefault="00743D3D" w:rsidP="00E71DE5">
            <w:pPr>
              <w:spacing w:after="0"/>
              <w:rPr>
                <w:sz w:val="20"/>
              </w:rPr>
            </w:pPr>
            <w:r w:rsidRPr="00040B5E">
              <w:rPr>
                <w:sz w:val="20"/>
                <w:szCs w:val="20"/>
              </w:rPr>
              <w:t>Optymalizacja działania środowiska wirtualizacyjnego (w szczególności zmiana parametrów ustawień, konfiguracja switch’y wirtualnych, konfiguracja przydziału pamięci, mocy, maszyn)</w:t>
            </w:r>
          </w:p>
        </w:tc>
      </w:tr>
      <w:tr w:rsidR="00743D3D" w:rsidRPr="00040B5E" w14:paraId="1B4E9CFB" w14:textId="77777777" w:rsidTr="00E71DE5">
        <w:trPr>
          <w:cantSplit/>
          <w:trHeight w:val="145"/>
        </w:trPr>
        <w:tc>
          <w:tcPr>
            <w:tcW w:w="1809" w:type="dxa"/>
            <w:vMerge/>
            <w:shd w:val="clear" w:color="auto" w:fill="F2F2F2"/>
          </w:tcPr>
          <w:p w14:paraId="5C57A61F" w14:textId="77777777" w:rsidR="00743D3D" w:rsidRPr="00742733" w:rsidRDefault="00743D3D" w:rsidP="00E71DE5">
            <w:pPr>
              <w:spacing w:after="0"/>
              <w:rPr>
                <w:b/>
                <w:sz w:val="20"/>
              </w:rPr>
            </w:pPr>
          </w:p>
        </w:tc>
        <w:tc>
          <w:tcPr>
            <w:tcW w:w="7513" w:type="dxa"/>
            <w:tcBorders>
              <w:top w:val="single" w:sz="4" w:space="0" w:color="auto"/>
            </w:tcBorders>
          </w:tcPr>
          <w:p w14:paraId="298CD831" w14:textId="77777777" w:rsidR="00743D3D" w:rsidRPr="00040B5E" w:rsidRDefault="00743D3D" w:rsidP="00E71DE5">
            <w:pPr>
              <w:spacing w:after="0"/>
              <w:rPr>
                <w:sz w:val="20"/>
                <w:szCs w:val="20"/>
              </w:rPr>
            </w:pPr>
            <w:r>
              <w:rPr>
                <w:sz w:val="20"/>
              </w:rPr>
              <w:t>Realizacja testów przełączeniowych (testy przełączeniowe, testy SPoF)</w:t>
            </w:r>
          </w:p>
        </w:tc>
      </w:tr>
      <w:tr w:rsidR="00743D3D" w:rsidRPr="00040B5E" w14:paraId="2809B98A" w14:textId="77777777" w:rsidTr="00E71DE5">
        <w:trPr>
          <w:cantSplit/>
          <w:trHeight w:val="145"/>
        </w:trPr>
        <w:tc>
          <w:tcPr>
            <w:tcW w:w="1809" w:type="dxa"/>
            <w:vMerge/>
            <w:shd w:val="clear" w:color="auto" w:fill="F2F2F2"/>
          </w:tcPr>
          <w:p w14:paraId="31E9001B" w14:textId="77777777" w:rsidR="00743D3D" w:rsidRPr="00742733" w:rsidRDefault="00743D3D" w:rsidP="00E71DE5">
            <w:pPr>
              <w:spacing w:after="0"/>
              <w:rPr>
                <w:b/>
                <w:sz w:val="20"/>
              </w:rPr>
            </w:pPr>
          </w:p>
        </w:tc>
        <w:tc>
          <w:tcPr>
            <w:tcW w:w="7513" w:type="dxa"/>
            <w:tcBorders>
              <w:top w:val="single" w:sz="4" w:space="0" w:color="auto"/>
            </w:tcBorders>
          </w:tcPr>
          <w:p w14:paraId="52B5EB1E" w14:textId="77777777" w:rsidR="00743D3D" w:rsidRDefault="00743D3D" w:rsidP="00E71DE5">
            <w:pPr>
              <w:spacing w:after="0"/>
              <w:rPr>
                <w:sz w:val="20"/>
              </w:rPr>
            </w:pPr>
            <w:r>
              <w:rPr>
                <w:sz w:val="20"/>
                <w:szCs w:val="20"/>
              </w:rPr>
              <w:t>Testy odtworzeniowe (np. odtwarzanie konfiguracji, parametrów działania)</w:t>
            </w:r>
          </w:p>
        </w:tc>
      </w:tr>
      <w:tr w:rsidR="00743D3D" w:rsidRPr="00040B5E" w14:paraId="51D7FF28" w14:textId="77777777" w:rsidTr="00E71DE5">
        <w:trPr>
          <w:cantSplit/>
          <w:trHeight w:val="145"/>
        </w:trPr>
        <w:tc>
          <w:tcPr>
            <w:tcW w:w="1809" w:type="dxa"/>
            <w:vMerge/>
            <w:shd w:val="clear" w:color="auto" w:fill="F2F2F2"/>
          </w:tcPr>
          <w:p w14:paraId="181F9C3B" w14:textId="77777777" w:rsidR="00743D3D" w:rsidRPr="00742733" w:rsidRDefault="00743D3D" w:rsidP="00E71DE5">
            <w:pPr>
              <w:spacing w:after="0"/>
              <w:rPr>
                <w:b/>
                <w:sz w:val="20"/>
              </w:rPr>
            </w:pPr>
          </w:p>
        </w:tc>
        <w:tc>
          <w:tcPr>
            <w:tcW w:w="7513" w:type="dxa"/>
            <w:tcBorders>
              <w:top w:val="single" w:sz="4" w:space="0" w:color="auto"/>
            </w:tcBorders>
          </w:tcPr>
          <w:p w14:paraId="0FB946A6" w14:textId="77777777" w:rsidR="00743D3D" w:rsidRDefault="00743D3D" w:rsidP="00E71DE5">
            <w:pPr>
              <w:spacing w:after="0"/>
              <w:rPr>
                <w:sz w:val="20"/>
                <w:szCs w:val="20"/>
              </w:rPr>
            </w:pPr>
            <w:r>
              <w:rPr>
                <w:sz w:val="20"/>
                <w:szCs w:val="20"/>
              </w:rPr>
              <w:t>Utrzymanie narzędzia antywirusowego.</w:t>
            </w:r>
          </w:p>
        </w:tc>
      </w:tr>
      <w:tr w:rsidR="00743D3D" w:rsidRPr="00040B5E" w14:paraId="15328D6A" w14:textId="77777777" w:rsidTr="00E71DE5">
        <w:trPr>
          <w:cantSplit/>
        </w:trPr>
        <w:tc>
          <w:tcPr>
            <w:tcW w:w="1809" w:type="dxa"/>
            <w:vMerge w:val="restart"/>
            <w:shd w:val="clear" w:color="auto" w:fill="F2F2F2"/>
          </w:tcPr>
          <w:p w14:paraId="66648BDA" w14:textId="77777777" w:rsidR="00743D3D" w:rsidRPr="00742733" w:rsidRDefault="00743D3D" w:rsidP="00E71DE5">
            <w:pPr>
              <w:spacing w:after="0"/>
              <w:rPr>
                <w:b/>
                <w:sz w:val="20"/>
              </w:rPr>
            </w:pPr>
            <w:r w:rsidRPr="00040B5E">
              <w:rPr>
                <w:b/>
                <w:sz w:val="20"/>
                <w:szCs w:val="20"/>
              </w:rPr>
              <w:t>Obszar systemów operacyjnych</w:t>
            </w:r>
          </w:p>
        </w:tc>
        <w:tc>
          <w:tcPr>
            <w:tcW w:w="7513" w:type="dxa"/>
          </w:tcPr>
          <w:p w14:paraId="3A5620BC" w14:textId="77777777" w:rsidR="00743D3D" w:rsidRPr="00742733" w:rsidRDefault="00743D3D" w:rsidP="00E71DE5">
            <w:pPr>
              <w:spacing w:after="0"/>
              <w:rPr>
                <w:sz w:val="20"/>
              </w:rPr>
            </w:pPr>
            <w:r w:rsidRPr="00040B5E">
              <w:rPr>
                <w:sz w:val="20"/>
                <w:szCs w:val="20"/>
              </w:rPr>
              <w:t>Aktualizacja / instalacja oprogramowania systemowego (w szczególności wgrywanie poprawek oprogramowania systemowego)</w:t>
            </w:r>
          </w:p>
        </w:tc>
      </w:tr>
      <w:tr w:rsidR="00743D3D" w:rsidRPr="00040B5E" w14:paraId="246F6F5F" w14:textId="77777777" w:rsidTr="00E71DE5">
        <w:trPr>
          <w:cantSplit/>
        </w:trPr>
        <w:tc>
          <w:tcPr>
            <w:tcW w:w="1809" w:type="dxa"/>
            <w:vMerge/>
            <w:shd w:val="clear" w:color="auto" w:fill="F2F2F2"/>
          </w:tcPr>
          <w:p w14:paraId="4F67C910" w14:textId="77777777" w:rsidR="00743D3D" w:rsidRPr="00742733" w:rsidRDefault="00743D3D" w:rsidP="00E71DE5">
            <w:pPr>
              <w:spacing w:after="0"/>
              <w:rPr>
                <w:b/>
                <w:sz w:val="20"/>
              </w:rPr>
            </w:pPr>
          </w:p>
        </w:tc>
        <w:tc>
          <w:tcPr>
            <w:tcW w:w="7513" w:type="dxa"/>
          </w:tcPr>
          <w:p w14:paraId="5B99556F" w14:textId="77777777" w:rsidR="00743D3D" w:rsidRPr="00742733" w:rsidRDefault="00743D3D" w:rsidP="00E71DE5">
            <w:pPr>
              <w:spacing w:after="0"/>
              <w:rPr>
                <w:sz w:val="20"/>
              </w:rPr>
            </w:pPr>
            <w:r w:rsidRPr="00040B5E">
              <w:rPr>
                <w:sz w:val="20"/>
                <w:szCs w:val="20"/>
              </w:rPr>
              <w:t>Monitoring w zakresie incydentów bezpieczeństwa (w szczególności przegląd alarmów bezpieczeństwa i logów systemowych)</w:t>
            </w:r>
          </w:p>
        </w:tc>
      </w:tr>
      <w:tr w:rsidR="00743D3D" w:rsidRPr="00040B5E" w14:paraId="7030FEB1" w14:textId="77777777" w:rsidTr="00E71DE5">
        <w:trPr>
          <w:cantSplit/>
        </w:trPr>
        <w:tc>
          <w:tcPr>
            <w:tcW w:w="1809" w:type="dxa"/>
            <w:vMerge/>
            <w:shd w:val="clear" w:color="auto" w:fill="F2F2F2"/>
          </w:tcPr>
          <w:p w14:paraId="62106680" w14:textId="77777777" w:rsidR="00743D3D" w:rsidRPr="00742733" w:rsidRDefault="00743D3D" w:rsidP="00E71DE5">
            <w:pPr>
              <w:spacing w:after="0"/>
              <w:rPr>
                <w:b/>
                <w:sz w:val="20"/>
              </w:rPr>
            </w:pPr>
          </w:p>
        </w:tc>
        <w:tc>
          <w:tcPr>
            <w:tcW w:w="7513" w:type="dxa"/>
          </w:tcPr>
          <w:p w14:paraId="2A393848" w14:textId="77777777" w:rsidR="00743D3D" w:rsidRPr="00742733" w:rsidRDefault="00743D3D" w:rsidP="00E71DE5">
            <w:pPr>
              <w:spacing w:after="0"/>
              <w:rPr>
                <w:sz w:val="20"/>
              </w:rPr>
            </w:pPr>
            <w:r w:rsidRPr="00040B5E">
              <w:rPr>
                <w:sz w:val="20"/>
                <w:szCs w:val="20"/>
              </w:rPr>
              <w:t>Monitoring w zakresie pojemności i wydajności. Optymalizacja pojemności i wydajności</w:t>
            </w:r>
          </w:p>
        </w:tc>
      </w:tr>
      <w:tr w:rsidR="00743D3D" w:rsidRPr="00040B5E" w14:paraId="69EF669F" w14:textId="77777777" w:rsidTr="00E71DE5">
        <w:trPr>
          <w:cantSplit/>
        </w:trPr>
        <w:tc>
          <w:tcPr>
            <w:tcW w:w="1809" w:type="dxa"/>
            <w:vMerge/>
            <w:shd w:val="clear" w:color="auto" w:fill="F2F2F2"/>
          </w:tcPr>
          <w:p w14:paraId="22A7B2A8" w14:textId="77777777" w:rsidR="00743D3D" w:rsidRPr="00742733" w:rsidRDefault="00743D3D" w:rsidP="00E71DE5">
            <w:pPr>
              <w:spacing w:after="0"/>
              <w:rPr>
                <w:b/>
                <w:sz w:val="20"/>
              </w:rPr>
            </w:pPr>
          </w:p>
        </w:tc>
        <w:tc>
          <w:tcPr>
            <w:tcW w:w="7513" w:type="dxa"/>
          </w:tcPr>
          <w:p w14:paraId="167D8F4E" w14:textId="77777777" w:rsidR="00743D3D" w:rsidRPr="00040B5E" w:rsidRDefault="00743D3D" w:rsidP="00E71DE5">
            <w:pPr>
              <w:spacing w:after="0"/>
              <w:rPr>
                <w:sz w:val="20"/>
                <w:szCs w:val="20"/>
              </w:rPr>
            </w:pPr>
            <w:r>
              <w:rPr>
                <w:sz w:val="20"/>
              </w:rPr>
              <w:t>Realizacja testów przełączeniowych (testy przełączeniowe, testy SPoF)</w:t>
            </w:r>
          </w:p>
        </w:tc>
      </w:tr>
      <w:tr w:rsidR="00743D3D" w:rsidRPr="00040B5E" w14:paraId="69028872" w14:textId="77777777" w:rsidTr="00E71DE5">
        <w:trPr>
          <w:cantSplit/>
        </w:trPr>
        <w:tc>
          <w:tcPr>
            <w:tcW w:w="1809" w:type="dxa"/>
            <w:vMerge/>
            <w:shd w:val="clear" w:color="auto" w:fill="F2F2F2"/>
          </w:tcPr>
          <w:p w14:paraId="2040BFF3" w14:textId="77777777" w:rsidR="00743D3D" w:rsidRPr="00742733" w:rsidRDefault="00743D3D" w:rsidP="00E71DE5">
            <w:pPr>
              <w:spacing w:after="0"/>
              <w:rPr>
                <w:b/>
                <w:sz w:val="20"/>
              </w:rPr>
            </w:pPr>
          </w:p>
        </w:tc>
        <w:tc>
          <w:tcPr>
            <w:tcW w:w="7513" w:type="dxa"/>
          </w:tcPr>
          <w:p w14:paraId="6F108D1D" w14:textId="77777777" w:rsidR="00743D3D" w:rsidRPr="00040B5E" w:rsidRDefault="00743D3D" w:rsidP="00E71DE5">
            <w:pPr>
              <w:spacing w:after="0"/>
              <w:rPr>
                <w:sz w:val="20"/>
                <w:szCs w:val="20"/>
              </w:rPr>
            </w:pPr>
            <w:r>
              <w:rPr>
                <w:sz w:val="20"/>
                <w:szCs w:val="20"/>
              </w:rPr>
              <w:t>Testy odtworzeniowe (np. odtwarzanie konfiguracji, parametrów działania)</w:t>
            </w:r>
          </w:p>
        </w:tc>
      </w:tr>
      <w:tr w:rsidR="00743D3D" w:rsidRPr="00040B5E" w14:paraId="352C4D0A" w14:textId="77777777" w:rsidTr="00E71DE5">
        <w:trPr>
          <w:cantSplit/>
        </w:trPr>
        <w:tc>
          <w:tcPr>
            <w:tcW w:w="1809" w:type="dxa"/>
            <w:vMerge w:val="restart"/>
            <w:shd w:val="clear" w:color="auto" w:fill="F2F2F2"/>
          </w:tcPr>
          <w:p w14:paraId="21396172" w14:textId="77777777" w:rsidR="00743D3D" w:rsidRPr="00742733" w:rsidRDefault="00743D3D" w:rsidP="00E71DE5">
            <w:pPr>
              <w:spacing w:after="0"/>
              <w:rPr>
                <w:b/>
                <w:sz w:val="20"/>
              </w:rPr>
            </w:pPr>
            <w:r w:rsidRPr="00040B5E">
              <w:rPr>
                <w:b/>
                <w:sz w:val="20"/>
                <w:szCs w:val="20"/>
              </w:rPr>
              <w:t>Obszar szyny usług</w:t>
            </w:r>
          </w:p>
        </w:tc>
        <w:tc>
          <w:tcPr>
            <w:tcW w:w="7513" w:type="dxa"/>
          </w:tcPr>
          <w:p w14:paraId="315C18B3" w14:textId="77777777" w:rsidR="00743D3D" w:rsidRPr="00742733" w:rsidRDefault="00743D3D" w:rsidP="00E71DE5">
            <w:pPr>
              <w:spacing w:after="0"/>
              <w:rPr>
                <w:sz w:val="20"/>
              </w:rPr>
            </w:pPr>
            <w:r w:rsidRPr="00040B5E">
              <w:rPr>
                <w:sz w:val="20"/>
                <w:szCs w:val="20"/>
              </w:rPr>
              <w:t xml:space="preserve">Konfiguracja oprogramowania standardowego szyny usług </w:t>
            </w:r>
          </w:p>
        </w:tc>
      </w:tr>
      <w:tr w:rsidR="00743D3D" w:rsidRPr="00040B5E" w14:paraId="01070389" w14:textId="77777777" w:rsidTr="00E71DE5">
        <w:trPr>
          <w:cantSplit/>
        </w:trPr>
        <w:tc>
          <w:tcPr>
            <w:tcW w:w="1809" w:type="dxa"/>
            <w:vMerge/>
            <w:shd w:val="clear" w:color="auto" w:fill="F2F2F2"/>
          </w:tcPr>
          <w:p w14:paraId="7F945371" w14:textId="77777777" w:rsidR="00743D3D" w:rsidRPr="00742733" w:rsidRDefault="00743D3D" w:rsidP="00E71DE5">
            <w:pPr>
              <w:spacing w:after="0"/>
              <w:rPr>
                <w:b/>
                <w:sz w:val="20"/>
              </w:rPr>
            </w:pPr>
          </w:p>
        </w:tc>
        <w:tc>
          <w:tcPr>
            <w:tcW w:w="7513" w:type="dxa"/>
          </w:tcPr>
          <w:p w14:paraId="78521BF2" w14:textId="77777777" w:rsidR="00743D3D" w:rsidRPr="00742733" w:rsidRDefault="00743D3D" w:rsidP="00E71DE5">
            <w:pPr>
              <w:spacing w:after="0"/>
              <w:rPr>
                <w:sz w:val="20"/>
              </w:rPr>
            </w:pPr>
            <w:r w:rsidRPr="00040B5E">
              <w:rPr>
                <w:sz w:val="20"/>
                <w:szCs w:val="20"/>
              </w:rPr>
              <w:t>Monitoring w zakresie incydentów bezpieczeństwa (w szczególności przegląd alarmów bezpieczeństwa i logów systemowych)</w:t>
            </w:r>
          </w:p>
        </w:tc>
      </w:tr>
      <w:tr w:rsidR="00743D3D" w:rsidRPr="00040B5E" w14:paraId="4C3F5666" w14:textId="77777777" w:rsidTr="00E71DE5">
        <w:trPr>
          <w:cantSplit/>
        </w:trPr>
        <w:tc>
          <w:tcPr>
            <w:tcW w:w="1809" w:type="dxa"/>
            <w:vMerge/>
            <w:shd w:val="clear" w:color="auto" w:fill="F2F2F2"/>
          </w:tcPr>
          <w:p w14:paraId="051F528D" w14:textId="77777777" w:rsidR="00743D3D" w:rsidRPr="00040B5E" w:rsidRDefault="00743D3D" w:rsidP="00E71DE5">
            <w:pPr>
              <w:spacing w:after="0"/>
              <w:rPr>
                <w:b/>
                <w:sz w:val="20"/>
                <w:szCs w:val="20"/>
              </w:rPr>
            </w:pPr>
          </w:p>
        </w:tc>
        <w:tc>
          <w:tcPr>
            <w:tcW w:w="7513" w:type="dxa"/>
          </w:tcPr>
          <w:p w14:paraId="1DAE8C0B" w14:textId="77777777" w:rsidR="00743D3D" w:rsidRPr="00040B5E" w:rsidRDefault="00743D3D" w:rsidP="00E71DE5">
            <w:pPr>
              <w:spacing w:after="0"/>
              <w:rPr>
                <w:sz w:val="20"/>
                <w:szCs w:val="20"/>
              </w:rPr>
            </w:pPr>
            <w:r w:rsidRPr="000D00CF">
              <w:rPr>
                <w:sz w:val="20"/>
                <w:szCs w:val="20"/>
              </w:rPr>
              <w:t>Przygotowanie, publikacja oraz utrzymanie konfiguracji usług biznesowych na szynie usług z uwzględnieniem konkretnych potrzeb np. w zakresie monitorowania usług, zapewnienia właściwych protokołów komunikacyjnych, dostarczenia wymaganych mechanizmów bezpieczeństwa, transmisji załączników, walidacji oraz transformacji komunikatów zgodnie z oczekiwaniami Wykonawcy usługi biznesowej.</w:t>
            </w:r>
          </w:p>
        </w:tc>
      </w:tr>
      <w:tr w:rsidR="00743D3D" w:rsidRPr="00040B5E" w14:paraId="608B1746" w14:textId="77777777" w:rsidTr="00E71DE5">
        <w:trPr>
          <w:cantSplit/>
        </w:trPr>
        <w:tc>
          <w:tcPr>
            <w:tcW w:w="1809" w:type="dxa"/>
            <w:vMerge/>
            <w:shd w:val="clear" w:color="auto" w:fill="F2F2F2"/>
          </w:tcPr>
          <w:p w14:paraId="34E25DC9" w14:textId="77777777" w:rsidR="00743D3D" w:rsidRPr="00742733" w:rsidRDefault="00743D3D" w:rsidP="00E71DE5">
            <w:pPr>
              <w:spacing w:after="0"/>
              <w:rPr>
                <w:b/>
                <w:sz w:val="20"/>
              </w:rPr>
            </w:pPr>
          </w:p>
        </w:tc>
        <w:tc>
          <w:tcPr>
            <w:tcW w:w="7513" w:type="dxa"/>
          </w:tcPr>
          <w:p w14:paraId="6B34B831" w14:textId="77777777" w:rsidR="00743D3D" w:rsidRPr="00742733" w:rsidRDefault="00743D3D" w:rsidP="00E71DE5">
            <w:pPr>
              <w:spacing w:after="0"/>
              <w:rPr>
                <w:sz w:val="20"/>
              </w:rPr>
            </w:pPr>
            <w:r w:rsidRPr="00040B5E">
              <w:rPr>
                <w:sz w:val="20"/>
                <w:szCs w:val="20"/>
              </w:rPr>
              <w:t>Monitoring i optymalizacja silnika szyny usług (parametryzacja, przegląd kolejek itp.)</w:t>
            </w:r>
          </w:p>
        </w:tc>
      </w:tr>
      <w:tr w:rsidR="00743D3D" w:rsidRPr="00040B5E" w14:paraId="411FFA99" w14:textId="77777777" w:rsidTr="00E71DE5">
        <w:trPr>
          <w:cantSplit/>
        </w:trPr>
        <w:tc>
          <w:tcPr>
            <w:tcW w:w="1809" w:type="dxa"/>
            <w:vMerge/>
            <w:shd w:val="clear" w:color="auto" w:fill="F2F2F2"/>
          </w:tcPr>
          <w:p w14:paraId="5308D2C9" w14:textId="77777777" w:rsidR="00743D3D" w:rsidRPr="00742733" w:rsidRDefault="00743D3D" w:rsidP="00E71DE5">
            <w:pPr>
              <w:spacing w:after="0"/>
              <w:rPr>
                <w:b/>
                <w:sz w:val="20"/>
              </w:rPr>
            </w:pPr>
          </w:p>
        </w:tc>
        <w:tc>
          <w:tcPr>
            <w:tcW w:w="7513" w:type="dxa"/>
          </w:tcPr>
          <w:p w14:paraId="148B5A9D" w14:textId="77777777" w:rsidR="00743D3D" w:rsidRPr="00040B5E" w:rsidRDefault="00743D3D" w:rsidP="00E71DE5">
            <w:pPr>
              <w:spacing w:after="0"/>
              <w:rPr>
                <w:sz w:val="20"/>
                <w:szCs w:val="20"/>
              </w:rPr>
            </w:pPr>
            <w:r>
              <w:rPr>
                <w:sz w:val="20"/>
              </w:rPr>
              <w:t>Realizacja testów przełączeniowych (testy przełączeniowe, testy SPoF)</w:t>
            </w:r>
          </w:p>
        </w:tc>
      </w:tr>
      <w:tr w:rsidR="00743D3D" w:rsidRPr="00040B5E" w14:paraId="0C971849" w14:textId="77777777" w:rsidTr="00E71DE5">
        <w:trPr>
          <w:cantSplit/>
        </w:trPr>
        <w:tc>
          <w:tcPr>
            <w:tcW w:w="1809" w:type="dxa"/>
            <w:vMerge/>
            <w:shd w:val="clear" w:color="auto" w:fill="F2F2F2"/>
          </w:tcPr>
          <w:p w14:paraId="02DD96F4" w14:textId="77777777" w:rsidR="00743D3D" w:rsidRPr="00742733" w:rsidRDefault="00743D3D" w:rsidP="00E71DE5">
            <w:pPr>
              <w:spacing w:after="0"/>
              <w:rPr>
                <w:b/>
                <w:sz w:val="20"/>
              </w:rPr>
            </w:pPr>
          </w:p>
        </w:tc>
        <w:tc>
          <w:tcPr>
            <w:tcW w:w="7513" w:type="dxa"/>
          </w:tcPr>
          <w:p w14:paraId="09F4BA2D" w14:textId="77777777" w:rsidR="00743D3D" w:rsidRPr="00040B5E" w:rsidRDefault="00743D3D" w:rsidP="00E71DE5">
            <w:pPr>
              <w:spacing w:after="0"/>
              <w:rPr>
                <w:sz w:val="20"/>
                <w:szCs w:val="20"/>
              </w:rPr>
            </w:pPr>
            <w:r>
              <w:rPr>
                <w:sz w:val="20"/>
                <w:szCs w:val="20"/>
              </w:rPr>
              <w:t>Testy odtworzeniowe (np. odtwarzanie konfiguracji, parametrów działania)</w:t>
            </w:r>
          </w:p>
        </w:tc>
      </w:tr>
      <w:tr w:rsidR="00743D3D" w:rsidRPr="00040B5E" w14:paraId="500FDD48" w14:textId="77777777" w:rsidTr="00E71DE5">
        <w:trPr>
          <w:cantSplit/>
          <w:trHeight w:val="304"/>
        </w:trPr>
        <w:tc>
          <w:tcPr>
            <w:tcW w:w="1809" w:type="dxa"/>
            <w:vMerge w:val="restart"/>
            <w:shd w:val="clear" w:color="auto" w:fill="F2F2F2"/>
          </w:tcPr>
          <w:p w14:paraId="1B8B5B04" w14:textId="77777777" w:rsidR="00743D3D" w:rsidRPr="00742733" w:rsidRDefault="00743D3D" w:rsidP="00E71DE5">
            <w:pPr>
              <w:spacing w:after="0"/>
              <w:rPr>
                <w:b/>
                <w:sz w:val="20"/>
              </w:rPr>
            </w:pPr>
            <w:r w:rsidRPr="00040B5E">
              <w:rPr>
                <w:b/>
                <w:sz w:val="20"/>
                <w:szCs w:val="20"/>
              </w:rPr>
              <w:t>Obszar infrastruktury serwerowej</w:t>
            </w:r>
          </w:p>
        </w:tc>
        <w:tc>
          <w:tcPr>
            <w:tcW w:w="7513" w:type="dxa"/>
          </w:tcPr>
          <w:p w14:paraId="4C2F5D01" w14:textId="77777777" w:rsidR="00743D3D" w:rsidRPr="00742733" w:rsidRDefault="00743D3D" w:rsidP="00E71DE5">
            <w:pPr>
              <w:spacing w:after="0"/>
              <w:rPr>
                <w:sz w:val="20"/>
              </w:rPr>
            </w:pPr>
            <w:r w:rsidRPr="00040B5E">
              <w:rPr>
                <w:sz w:val="20"/>
                <w:szCs w:val="20"/>
              </w:rPr>
              <w:t>Konfiguracja urządzeń (wprowadzenie parametrów pracy do urządzeń)</w:t>
            </w:r>
          </w:p>
        </w:tc>
      </w:tr>
      <w:tr w:rsidR="00743D3D" w:rsidRPr="00040B5E" w14:paraId="756CBFF4" w14:textId="77777777" w:rsidTr="00E71DE5">
        <w:trPr>
          <w:cantSplit/>
        </w:trPr>
        <w:tc>
          <w:tcPr>
            <w:tcW w:w="1809" w:type="dxa"/>
            <w:vMerge/>
            <w:shd w:val="clear" w:color="auto" w:fill="F2F2F2"/>
          </w:tcPr>
          <w:p w14:paraId="0BA8FEE8" w14:textId="77777777" w:rsidR="00743D3D" w:rsidRPr="00742733" w:rsidRDefault="00743D3D" w:rsidP="00E71DE5">
            <w:pPr>
              <w:spacing w:after="0"/>
              <w:rPr>
                <w:b/>
                <w:sz w:val="20"/>
              </w:rPr>
            </w:pPr>
          </w:p>
        </w:tc>
        <w:tc>
          <w:tcPr>
            <w:tcW w:w="7513" w:type="dxa"/>
          </w:tcPr>
          <w:p w14:paraId="6D47C566" w14:textId="77777777" w:rsidR="00743D3D" w:rsidRPr="00742733" w:rsidRDefault="00743D3D" w:rsidP="00E71DE5">
            <w:pPr>
              <w:spacing w:after="0"/>
              <w:rPr>
                <w:sz w:val="20"/>
              </w:rPr>
            </w:pPr>
            <w:r w:rsidRPr="00040B5E">
              <w:rPr>
                <w:sz w:val="20"/>
                <w:szCs w:val="20"/>
              </w:rPr>
              <w:t>Monitoring parametrów działania urządzeń, monitoring środowiskowy (w szczególności monitorowanie wydajności, temperatury, stanu sprzętu, pojemności, itp.)</w:t>
            </w:r>
          </w:p>
        </w:tc>
      </w:tr>
      <w:tr w:rsidR="00743D3D" w:rsidRPr="00040B5E" w14:paraId="2297F797" w14:textId="77777777" w:rsidTr="00E71DE5">
        <w:trPr>
          <w:cantSplit/>
        </w:trPr>
        <w:tc>
          <w:tcPr>
            <w:tcW w:w="1809" w:type="dxa"/>
            <w:vMerge/>
            <w:shd w:val="clear" w:color="auto" w:fill="F2F2F2"/>
          </w:tcPr>
          <w:p w14:paraId="680CF50A" w14:textId="77777777" w:rsidR="00743D3D" w:rsidRPr="00742733" w:rsidRDefault="00743D3D" w:rsidP="00E71DE5">
            <w:pPr>
              <w:spacing w:after="0"/>
              <w:rPr>
                <w:b/>
                <w:sz w:val="20"/>
              </w:rPr>
            </w:pPr>
          </w:p>
        </w:tc>
        <w:tc>
          <w:tcPr>
            <w:tcW w:w="7513" w:type="dxa"/>
          </w:tcPr>
          <w:p w14:paraId="54217525" w14:textId="77777777" w:rsidR="00743D3D" w:rsidRPr="00742733" w:rsidRDefault="00743D3D" w:rsidP="00E71DE5">
            <w:pPr>
              <w:spacing w:after="0"/>
              <w:rPr>
                <w:sz w:val="20"/>
              </w:rPr>
            </w:pPr>
            <w:r w:rsidRPr="00040B5E">
              <w:rPr>
                <w:sz w:val="20"/>
                <w:szCs w:val="20"/>
              </w:rPr>
              <w:t>Monitoring w zakresie incydentów bezpieczeństwa (w szczególności przegląd alarmów bezpieczeństwa i logów systemowych)</w:t>
            </w:r>
          </w:p>
        </w:tc>
      </w:tr>
      <w:tr w:rsidR="00743D3D" w:rsidRPr="00040B5E" w14:paraId="564159D8" w14:textId="77777777" w:rsidTr="00E71DE5">
        <w:trPr>
          <w:cantSplit/>
        </w:trPr>
        <w:tc>
          <w:tcPr>
            <w:tcW w:w="1809" w:type="dxa"/>
            <w:vMerge/>
            <w:shd w:val="clear" w:color="auto" w:fill="F2F2F2"/>
          </w:tcPr>
          <w:p w14:paraId="3B022BF4" w14:textId="77777777" w:rsidR="00743D3D" w:rsidRPr="00742733" w:rsidRDefault="00743D3D" w:rsidP="00E71DE5">
            <w:pPr>
              <w:spacing w:after="0"/>
              <w:rPr>
                <w:b/>
                <w:sz w:val="20"/>
              </w:rPr>
            </w:pPr>
          </w:p>
        </w:tc>
        <w:tc>
          <w:tcPr>
            <w:tcW w:w="7513" w:type="dxa"/>
          </w:tcPr>
          <w:p w14:paraId="5D5D1026" w14:textId="77777777" w:rsidR="00743D3D" w:rsidRPr="00742733" w:rsidRDefault="00743D3D" w:rsidP="00E71DE5">
            <w:pPr>
              <w:spacing w:after="0"/>
              <w:rPr>
                <w:sz w:val="20"/>
              </w:rPr>
            </w:pPr>
            <w:r>
              <w:rPr>
                <w:sz w:val="20"/>
              </w:rPr>
              <w:t xml:space="preserve">Realizacja testów przełączeniowych (testy przełączeniowe, testy SPoF) To dotyczy każdej warstwy </w:t>
            </w:r>
          </w:p>
        </w:tc>
      </w:tr>
      <w:tr w:rsidR="00743D3D" w:rsidRPr="00040B5E" w14:paraId="0AE468F6" w14:textId="77777777" w:rsidTr="00E71DE5">
        <w:trPr>
          <w:cantSplit/>
        </w:trPr>
        <w:tc>
          <w:tcPr>
            <w:tcW w:w="1809" w:type="dxa"/>
            <w:vMerge/>
            <w:shd w:val="clear" w:color="auto" w:fill="F2F2F2"/>
          </w:tcPr>
          <w:p w14:paraId="24209DB8" w14:textId="77777777" w:rsidR="00743D3D" w:rsidRPr="00742733" w:rsidRDefault="00743D3D" w:rsidP="00E71DE5">
            <w:pPr>
              <w:spacing w:after="0"/>
              <w:rPr>
                <w:b/>
                <w:sz w:val="20"/>
              </w:rPr>
            </w:pPr>
          </w:p>
        </w:tc>
        <w:tc>
          <w:tcPr>
            <w:tcW w:w="7513" w:type="dxa"/>
          </w:tcPr>
          <w:p w14:paraId="124F650D" w14:textId="77777777" w:rsidR="00743D3D" w:rsidRPr="00742733" w:rsidRDefault="00743D3D" w:rsidP="00E71DE5">
            <w:pPr>
              <w:spacing w:after="0"/>
              <w:rPr>
                <w:sz w:val="20"/>
              </w:rPr>
            </w:pPr>
            <w:r w:rsidRPr="00040B5E">
              <w:rPr>
                <w:sz w:val="20"/>
                <w:szCs w:val="20"/>
              </w:rPr>
              <w:t>Aktualizacja oprogramowania typu firmware (w szczególności wgrywanie poprawek oprogramowana urządzeń, testowanie działania urządzeń po aktualizacji)</w:t>
            </w:r>
          </w:p>
        </w:tc>
      </w:tr>
      <w:tr w:rsidR="00743D3D" w:rsidRPr="00040B5E" w14:paraId="417207CD" w14:textId="77777777" w:rsidTr="00E71DE5">
        <w:trPr>
          <w:cantSplit/>
        </w:trPr>
        <w:tc>
          <w:tcPr>
            <w:tcW w:w="1809" w:type="dxa"/>
            <w:vMerge/>
            <w:shd w:val="clear" w:color="auto" w:fill="F2F2F2"/>
          </w:tcPr>
          <w:p w14:paraId="779B528C" w14:textId="77777777" w:rsidR="00743D3D" w:rsidRPr="00742733" w:rsidRDefault="00743D3D" w:rsidP="00E71DE5">
            <w:pPr>
              <w:spacing w:after="0"/>
              <w:rPr>
                <w:b/>
                <w:sz w:val="20"/>
              </w:rPr>
            </w:pPr>
          </w:p>
        </w:tc>
        <w:tc>
          <w:tcPr>
            <w:tcW w:w="7513" w:type="dxa"/>
          </w:tcPr>
          <w:p w14:paraId="1CBAB302" w14:textId="77777777" w:rsidR="00743D3D" w:rsidRPr="00742733" w:rsidRDefault="00743D3D" w:rsidP="00E71DE5">
            <w:pPr>
              <w:spacing w:after="0"/>
              <w:rPr>
                <w:sz w:val="20"/>
              </w:rPr>
            </w:pPr>
            <w:r w:rsidRPr="00040B5E">
              <w:rPr>
                <w:sz w:val="20"/>
                <w:szCs w:val="20"/>
              </w:rPr>
              <w:t>Instalacja urządzeń (urządzenia nowe i urządzenia po wymianie, wymiana wadliwego sprzętu, zabezpieczenie wadliwego sprzętu wg polityki bezpieczeństwa)</w:t>
            </w:r>
          </w:p>
        </w:tc>
      </w:tr>
      <w:tr w:rsidR="00743D3D" w:rsidRPr="00040B5E" w14:paraId="2D46813D" w14:textId="77777777" w:rsidTr="00E71DE5">
        <w:trPr>
          <w:cantSplit/>
        </w:trPr>
        <w:tc>
          <w:tcPr>
            <w:tcW w:w="1809" w:type="dxa"/>
            <w:vMerge/>
            <w:shd w:val="clear" w:color="auto" w:fill="F2F2F2"/>
          </w:tcPr>
          <w:p w14:paraId="4EA22687" w14:textId="77777777" w:rsidR="00743D3D" w:rsidRPr="00742733" w:rsidRDefault="00743D3D" w:rsidP="00E71DE5">
            <w:pPr>
              <w:spacing w:after="0"/>
              <w:rPr>
                <w:b/>
                <w:sz w:val="20"/>
              </w:rPr>
            </w:pPr>
          </w:p>
        </w:tc>
        <w:tc>
          <w:tcPr>
            <w:tcW w:w="7513" w:type="dxa"/>
          </w:tcPr>
          <w:p w14:paraId="3DACE7D4" w14:textId="77777777" w:rsidR="00743D3D" w:rsidRPr="00040B5E" w:rsidRDefault="00743D3D" w:rsidP="00E71DE5">
            <w:pPr>
              <w:spacing w:after="0"/>
              <w:rPr>
                <w:sz w:val="20"/>
                <w:szCs w:val="20"/>
              </w:rPr>
            </w:pPr>
            <w:r>
              <w:rPr>
                <w:sz w:val="20"/>
              </w:rPr>
              <w:t>Realizacja testów przełączeniowych (testy przełączeniowe, testy SPoF)</w:t>
            </w:r>
          </w:p>
        </w:tc>
      </w:tr>
      <w:tr w:rsidR="00743D3D" w:rsidRPr="00040B5E" w14:paraId="3C79FD8F" w14:textId="77777777" w:rsidTr="00E71DE5">
        <w:trPr>
          <w:cantSplit/>
        </w:trPr>
        <w:tc>
          <w:tcPr>
            <w:tcW w:w="1809" w:type="dxa"/>
            <w:vMerge/>
            <w:shd w:val="clear" w:color="auto" w:fill="F2F2F2"/>
          </w:tcPr>
          <w:p w14:paraId="04D8D71B" w14:textId="77777777" w:rsidR="00743D3D" w:rsidRPr="00742733" w:rsidRDefault="00743D3D" w:rsidP="00E71DE5">
            <w:pPr>
              <w:spacing w:after="0"/>
              <w:rPr>
                <w:b/>
                <w:sz w:val="20"/>
              </w:rPr>
            </w:pPr>
          </w:p>
        </w:tc>
        <w:tc>
          <w:tcPr>
            <w:tcW w:w="7513" w:type="dxa"/>
          </w:tcPr>
          <w:p w14:paraId="0DC0E766" w14:textId="77777777" w:rsidR="00743D3D" w:rsidRPr="00040B5E" w:rsidRDefault="00743D3D" w:rsidP="00E71DE5">
            <w:pPr>
              <w:spacing w:after="0"/>
              <w:rPr>
                <w:sz w:val="20"/>
                <w:szCs w:val="20"/>
              </w:rPr>
            </w:pPr>
            <w:r>
              <w:rPr>
                <w:sz w:val="20"/>
                <w:szCs w:val="20"/>
              </w:rPr>
              <w:t>Testy odtworzeniowe (np. odtwarzanie konfiguracji, parametrów działania)</w:t>
            </w:r>
          </w:p>
        </w:tc>
      </w:tr>
      <w:tr w:rsidR="00743D3D" w:rsidRPr="00040B5E" w14:paraId="402D1CDF" w14:textId="77777777" w:rsidTr="00E71DE5">
        <w:trPr>
          <w:cantSplit/>
          <w:trHeight w:val="583"/>
        </w:trPr>
        <w:tc>
          <w:tcPr>
            <w:tcW w:w="1809" w:type="dxa"/>
            <w:vMerge w:val="restart"/>
            <w:shd w:val="clear" w:color="auto" w:fill="F2F2F2"/>
          </w:tcPr>
          <w:p w14:paraId="2F01380F" w14:textId="77777777" w:rsidR="00743D3D" w:rsidRPr="00742733" w:rsidRDefault="00743D3D" w:rsidP="00E71DE5">
            <w:pPr>
              <w:spacing w:after="0"/>
              <w:rPr>
                <w:b/>
                <w:sz w:val="20"/>
              </w:rPr>
            </w:pPr>
            <w:r w:rsidRPr="00040B5E">
              <w:rPr>
                <w:b/>
                <w:sz w:val="20"/>
                <w:szCs w:val="20"/>
              </w:rPr>
              <w:t>Obszar bazy danych</w:t>
            </w:r>
          </w:p>
        </w:tc>
        <w:tc>
          <w:tcPr>
            <w:tcW w:w="7513" w:type="dxa"/>
          </w:tcPr>
          <w:p w14:paraId="5CD05A82" w14:textId="77777777" w:rsidR="00743D3D" w:rsidRPr="00742733" w:rsidRDefault="00743D3D" w:rsidP="00E71DE5">
            <w:pPr>
              <w:spacing w:after="0"/>
              <w:rPr>
                <w:sz w:val="20"/>
              </w:rPr>
            </w:pPr>
            <w:r w:rsidRPr="00040B5E">
              <w:rPr>
                <w:sz w:val="20"/>
                <w:szCs w:val="20"/>
              </w:rPr>
              <w:t>Monitoring i optymalizacja silnika bazy danych (w tym wykrywanie „wąskich gardeł”, przydział pamięci operacyjnej i masowej, monitoring pojemności, strojenie)</w:t>
            </w:r>
          </w:p>
        </w:tc>
      </w:tr>
      <w:tr w:rsidR="00743D3D" w:rsidRPr="00040B5E" w14:paraId="2355D1F0" w14:textId="77777777" w:rsidTr="00E71DE5">
        <w:trPr>
          <w:cantSplit/>
        </w:trPr>
        <w:tc>
          <w:tcPr>
            <w:tcW w:w="1809" w:type="dxa"/>
            <w:vMerge/>
            <w:shd w:val="clear" w:color="auto" w:fill="F2F2F2"/>
          </w:tcPr>
          <w:p w14:paraId="1DB96337" w14:textId="77777777" w:rsidR="00743D3D" w:rsidRPr="00742733" w:rsidRDefault="00743D3D" w:rsidP="00E71DE5">
            <w:pPr>
              <w:spacing w:after="0"/>
              <w:rPr>
                <w:b/>
                <w:sz w:val="20"/>
              </w:rPr>
            </w:pPr>
          </w:p>
        </w:tc>
        <w:tc>
          <w:tcPr>
            <w:tcW w:w="7513" w:type="dxa"/>
          </w:tcPr>
          <w:p w14:paraId="6C200467" w14:textId="77777777" w:rsidR="00743D3D" w:rsidRPr="00742733" w:rsidRDefault="00743D3D" w:rsidP="00E71DE5">
            <w:pPr>
              <w:spacing w:after="0"/>
              <w:rPr>
                <w:sz w:val="20"/>
              </w:rPr>
            </w:pPr>
            <w:r w:rsidRPr="00040B5E">
              <w:rPr>
                <w:sz w:val="20"/>
                <w:szCs w:val="20"/>
              </w:rPr>
              <w:t>Monitoring parametrów działania urządzeń, monitoring środowiskowy (w szczególności monitorowanie wydajności, temperatury, stanu sprzętu, pojemności, itp.)</w:t>
            </w:r>
          </w:p>
        </w:tc>
      </w:tr>
      <w:tr w:rsidR="00743D3D" w:rsidRPr="00040B5E" w14:paraId="14A85FBF" w14:textId="77777777" w:rsidTr="00E71DE5">
        <w:trPr>
          <w:cantSplit/>
        </w:trPr>
        <w:tc>
          <w:tcPr>
            <w:tcW w:w="1809" w:type="dxa"/>
            <w:vMerge/>
            <w:shd w:val="clear" w:color="auto" w:fill="F2F2F2"/>
          </w:tcPr>
          <w:p w14:paraId="2E63BB08" w14:textId="77777777" w:rsidR="00743D3D" w:rsidRPr="00742733" w:rsidRDefault="00743D3D" w:rsidP="00E71DE5">
            <w:pPr>
              <w:spacing w:after="0"/>
              <w:rPr>
                <w:b/>
                <w:sz w:val="20"/>
              </w:rPr>
            </w:pPr>
          </w:p>
        </w:tc>
        <w:tc>
          <w:tcPr>
            <w:tcW w:w="7513" w:type="dxa"/>
          </w:tcPr>
          <w:p w14:paraId="430AE963" w14:textId="77777777" w:rsidR="00743D3D" w:rsidRPr="00742733" w:rsidRDefault="00743D3D" w:rsidP="00E71DE5">
            <w:pPr>
              <w:spacing w:after="0"/>
              <w:rPr>
                <w:sz w:val="20"/>
              </w:rPr>
            </w:pPr>
            <w:r w:rsidRPr="00040B5E">
              <w:rPr>
                <w:sz w:val="20"/>
                <w:szCs w:val="20"/>
              </w:rPr>
              <w:t>Monitoring serwera bazy danych (monitoring wydajności i pojemności instancji baz danych)</w:t>
            </w:r>
          </w:p>
        </w:tc>
      </w:tr>
      <w:tr w:rsidR="00743D3D" w:rsidRPr="00040B5E" w14:paraId="2F07913B" w14:textId="77777777" w:rsidTr="00E71DE5">
        <w:trPr>
          <w:cantSplit/>
        </w:trPr>
        <w:tc>
          <w:tcPr>
            <w:tcW w:w="1809" w:type="dxa"/>
            <w:vMerge/>
            <w:shd w:val="clear" w:color="auto" w:fill="F2F2F2"/>
          </w:tcPr>
          <w:p w14:paraId="1A6DE1A1" w14:textId="77777777" w:rsidR="00743D3D" w:rsidRPr="00742733" w:rsidRDefault="00743D3D" w:rsidP="00E71DE5">
            <w:pPr>
              <w:spacing w:after="0"/>
              <w:rPr>
                <w:b/>
                <w:sz w:val="20"/>
              </w:rPr>
            </w:pPr>
          </w:p>
        </w:tc>
        <w:tc>
          <w:tcPr>
            <w:tcW w:w="7513" w:type="dxa"/>
          </w:tcPr>
          <w:p w14:paraId="04759CA8" w14:textId="77777777" w:rsidR="00743D3D" w:rsidRPr="00742733" w:rsidRDefault="00743D3D" w:rsidP="00E71DE5">
            <w:pPr>
              <w:spacing w:after="0"/>
              <w:rPr>
                <w:sz w:val="20"/>
              </w:rPr>
            </w:pPr>
            <w:r w:rsidRPr="00040B5E">
              <w:rPr>
                <w:sz w:val="20"/>
                <w:szCs w:val="20"/>
              </w:rPr>
              <w:t>Monitoring w zakresie incydentów bezpieczeństwa (w szczególności przegląd alarmów bezpieczeństwa i logów systemowych)</w:t>
            </w:r>
          </w:p>
        </w:tc>
      </w:tr>
      <w:tr w:rsidR="00743D3D" w:rsidRPr="00040B5E" w14:paraId="5E0646E9" w14:textId="77777777" w:rsidTr="00E71DE5">
        <w:trPr>
          <w:cantSplit/>
        </w:trPr>
        <w:tc>
          <w:tcPr>
            <w:tcW w:w="1809" w:type="dxa"/>
            <w:vMerge/>
            <w:shd w:val="clear" w:color="auto" w:fill="F2F2F2"/>
          </w:tcPr>
          <w:p w14:paraId="505B40C0" w14:textId="77777777" w:rsidR="00743D3D" w:rsidRPr="00742733" w:rsidRDefault="00743D3D" w:rsidP="00E71DE5">
            <w:pPr>
              <w:spacing w:after="0"/>
              <w:rPr>
                <w:b/>
                <w:sz w:val="20"/>
              </w:rPr>
            </w:pPr>
          </w:p>
        </w:tc>
        <w:tc>
          <w:tcPr>
            <w:tcW w:w="7513" w:type="dxa"/>
          </w:tcPr>
          <w:p w14:paraId="57CFE80E" w14:textId="77777777" w:rsidR="00743D3D" w:rsidRPr="00742733" w:rsidRDefault="00743D3D" w:rsidP="00E71DE5">
            <w:pPr>
              <w:spacing w:after="0"/>
              <w:rPr>
                <w:sz w:val="20"/>
              </w:rPr>
            </w:pPr>
            <w:r>
              <w:rPr>
                <w:sz w:val="20"/>
              </w:rPr>
              <w:t xml:space="preserve">Realizacja testów przełączeniowych (testy przełączeniowe, testy SPoF) </w:t>
            </w:r>
          </w:p>
        </w:tc>
      </w:tr>
      <w:tr w:rsidR="00743D3D" w:rsidRPr="00040B5E" w14:paraId="475EAAAC" w14:textId="77777777" w:rsidTr="00E71DE5">
        <w:trPr>
          <w:cantSplit/>
        </w:trPr>
        <w:tc>
          <w:tcPr>
            <w:tcW w:w="1809" w:type="dxa"/>
            <w:vMerge/>
            <w:shd w:val="clear" w:color="auto" w:fill="F2F2F2"/>
          </w:tcPr>
          <w:p w14:paraId="31DB5314" w14:textId="77777777" w:rsidR="00743D3D" w:rsidRPr="00742733" w:rsidRDefault="00743D3D" w:rsidP="00E71DE5">
            <w:pPr>
              <w:spacing w:after="0"/>
              <w:rPr>
                <w:b/>
                <w:sz w:val="20"/>
              </w:rPr>
            </w:pPr>
          </w:p>
        </w:tc>
        <w:tc>
          <w:tcPr>
            <w:tcW w:w="7513" w:type="dxa"/>
          </w:tcPr>
          <w:p w14:paraId="460EF876" w14:textId="77777777" w:rsidR="00743D3D" w:rsidRPr="00742733" w:rsidRDefault="00743D3D" w:rsidP="00E71DE5">
            <w:pPr>
              <w:spacing w:after="0"/>
              <w:rPr>
                <w:sz w:val="20"/>
              </w:rPr>
            </w:pPr>
            <w:r w:rsidRPr="00040B5E">
              <w:rPr>
                <w:sz w:val="20"/>
                <w:szCs w:val="20"/>
              </w:rPr>
              <w:t>Zarządzanie silnikiem bazy danych (w szczególności rekonfiguracja parametrów silnika, partycjonowanie baz danych, przydzielanie zasobów)</w:t>
            </w:r>
          </w:p>
        </w:tc>
      </w:tr>
      <w:tr w:rsidR="00743D3D" w:rsidRPr="00040B5E" w14:paraId="5068721A" w14:textId="77777777" w:rsidTr="00E71DE5">
        <w:trPr>
          <w:cantSplit/>
        </w:trPr>
        <w:tc>
          <w:tcPr>
            <w:tcW w:w="1809" w:type="dxa"/>
            <w:vMerge/>
            <w:shd w:val="clear" w:color="auto" w:fill="F2F2F2"/>
          </w:tcPr>
          <w:p w14:paraId="15C6603A" w14:textId="77777777" w:rsidR="00743D3D" w:rsidRPr="00742733" w:rsidRDefault="00743D3D" w:rsidP="00E71DE5">
            <w:pPr>
              <w:spacing w:after="0"/>
              <w:rPr>
                <w:b/>
                <w:sz w:val="20"/>
              </w:rPr>
            </w:pPr>
          </w:p>
        </w:tc>
        <w:tc>
          <w:tcPr>
            <w:tcW w:w="7513" w:type="dxa"/>
          </w:tcPr>
          <w:p w14:paraId="76665F71" w14:textId="77777777" w:rsidR="00743D3D" w:rsidRPr="00742733" w:rsidRDefault="00743D3D" w:rsidP="00E71DE5">
            <w:pPr>
              <w:spacing w:after="0"/>
              <w:rPr>
                <w:sz w:val="20"/>
              </w:rPr>
            </w:pPr>
            <w:r w:rsidRPr="00040B5E">
              <w:rPr>
                <w:sz w:val="20"/>
                <w:szCs w:val="20"/>
              </w:rPr>
              <w:t>Zarządzenia instancją bazy danych (w szczególności rekonfiguracja parametrów instancji bazy danych)</w:t>
            </w:r>
          </w:p>
        </w:tc>
      </w:tr>
      <w:tr w:rsidR="00743D3D" w:rsidRPr="00040B5E" w14:paraId="20BB085B" w14:textId="77777777" w:rsidTr="00E71DE5">
        <w:trPr>
          <w:cantSplit/>
        </w:trPr>
        <w:tc>
          <w:tcPr>
            <w:tcW w:w="1809" w:type="dxa"/>
            <w:vMerge/>
            <w:shd w:val="clear" w:color="auto" w:fill="F2F2F2"/>
          </w:tcPr>
          <w:p w14:paraId="51EE399E" w14:textId="77777777" w:rsidR="00743D3D" w:rsidRPr="00742733" w:rsidRDefault="00743D3D" w:rsidP="00E71DE5">
            <w:pPr>
              <w:spacing w:after="0"/>
              <w:rPr>
                <w:b/>
                <w:sz w:val="20"/>
              </w:rPr>
            </w:pPr>
          </w:p>
        </w:tc>
        <w:tc>
          <w:tcPr>
            <w:tcW w:w="7513" w:type="dxa"/>
          </w:tcPr>
          <w:p w14:paraId="3B254B00" w14:textId="77777777" w:rsidR="00743D3D" w:rsidRPr="00742733" w:rsidRDefault="00743D3D" w:rsidP="00E71DE5">
            <w:pPr>
              <w:spacing w:after="0"/>
              <w:rPr>
                <w:sz w:val="20"/>
              </w:rPr>
            </w:pPr>
            <w:r w:rsidRPr="00040B5E">
              <w:rPr>
                <w:sz w:val="20"/>
                <w:szCs w:val="20"/>
              </w:rPr>
              <w:t>Tworzenie nowych instancji baz danych wg. wymagań Zamawiającego</w:t>
            </w:r>
          </w:p>
        </w:tc>
      </w:tr>
      <w:tr w:rsidR="00743D3D" w:rsidRPr="00040B5E" w14:paraId="5CDCC330" w14:textId="77777777" w:rsidTr="00E71DE5">
        <w:trPr>
          <w:cantSplit/>
        </w:trPr>
        <w:tc>
          <w:tcPr>
            <w:tcW w:w="1809" w:type="dxa"/>
            <w:vMerge/>
            <w:shd w:val="clear" w:color="auto" w:fill="F2F2F2"/>
          </w:tcPr>
          <w:p w14:paraId="423C5E3B" w14:textId="77777777" w:rsidR="00743D3D" w:rsidRPr="00742733" w:rsidRDefault="00743D3D" w:rsidP="00E71DE5">
            <w:pPr>
              <w:spacing w:after="0"/>
              <w:rPr>
                <w:b/>
                <w:sz w:val="20"/>
              </w:rPr>
            </w:pPr>
          </w:p>
        </w:tc>
        <w:tc>
          <w:tcPr>
            <w:tcW w:w="7513" w:type="dxa"/>
          </w:tcPr>
          <w:p w14:paraId="20F7C8BD" w14:textId="77777777" w:rsidR="00743D3D" w:rsidRPr="00742733" w:rsidRDefault="00743D3D" w:rsidP="00E71DE5">
            <w:pPr>
              <w:spacing w:after="0"/>
              <w:rPr>
                <w:sz w:val="20"/>
              </w:rPr>
            </w:pPr>
            <w:r w:rsidRPr="00040B5E">
              <w:rPr>
                <w:sz w:val="20"/>
                <w:szCs w:val="20"/>
              </w:rPr>
              <w:t>Aktualizacja oprogramowania typu firmware i oprogramowania standardowego będącego elementem rozwiązania sprzętowo-programowym (w szczególności wgrywanie poprawek oprogramowan</w:t>
            </w:r>
            <w:r>
              <w:rPr>
                <w:sz w:val="20"/>
                <w:szCs w:val="20"/>
              </w:rPr>
              <w:t>i</w:t>
            </w:r>
            <w:r w:rsidRPr="00040B5E">
              <w:rPr>
                <w:sz w:val="20"/>
                <w:szCs w:val="20"/>
              </w:rPr>
              <w:t>a urządzeń, testowanie działania urządzeń po aktualizacji)</w:t>
            </w:r>
          </w:p>
        </w:tc>
      </w:tr>
      <w:tr w:rsidR="00743D3D" w:rsidRPr="00040B5E" w14:paraId="58250343" w14:textId="77777777" w:rsidTr="00E71DE5">
        <w:trPr>
          <w:cantSplit/>
        </w:trPr>
        <w:tc>
          <w:tcPr>
            <w:tcW w:w="1809" w:type="dxa"/>
            <w:vMerge/>
            <w:shd w:val="clear" w:color="auto" w:fill="F2F2F2"/>
          </w:tcPr>
          <w:p w14:paraId="1C39020C" w14:textId="77777777" w:rsidR="00743D3D" w:rsidRPr="00742733" w:rsidRDefault="00743D3D" w:rsidP="00E71DE5">
            <w:pPr>
              <w:spacing w:after="0"/>
              <w:rPr>
                <w:b/>
                <w:sz w:val="20"/>
              </w:rPr>
            </w:pPr>
          </w:p>
        </w:tc>
        <w:tc>
          <w:tcPr>
            <w:tcW w:w="7513" w:type="dxa"/>
          </w:tcPr>
          <w:p w14:paraId="521058A1" w14:textId="77777777" w:rsidR="00743D3D" w:rsidRPr="00040B5E" w:rsidRDefault="00743D3D" w:rsidP="00E71DE5">
            <w:pPr>
              <w:spacing w:after="0"/>
              <w:rPr>
                <w:sz w:val="20"/>
                <w:szCs w:val="20"/>
              </w:rPr>
            </w:pPr>
            <w:r>
              <w:rPr>
                <w:sz w:val="20"/>
                <w:szCs w:val="20"/>
              </w:rPr>
              <w:t>Strojenie baz danych (m.in. partycjowanie tabel, zakładanie indeksów)</w:t>
            </w:r>
          </w:p>
        </w:tc>
      </w:tr>
      <w:tr w:rsidR="00743D3D" w:rsidRPr="00040B5E" w14:paraId="00D26512" w14:textId="77777777" w:rsidTr="00E71DE5">
        <w:trPr>
          <w:cantSplit/>
        </w:trPr>
        <w:tc>
          <w:tcPr>
            <w:tcW w:w="1809" w:type="dxa"/>
            <w:vMerge/>
            <w:shd w:val="clear" w:color="auto" w:fill="F2F2F2"/>
          </w:tcPr>
          <w:p w14:paraId="1EFAF4F6" w14:textId="77777777" w:rsidR="00743D3D" w:rsidRPr="00742733" w:rsidRDefault="00743D3D" w:rsidP="00E71DE5">
            <w:pPr>
              <w:spacing w:after="0"/>
              <w:rPr>
                <w:b/>
                <w:sz w:val="20"/>
              </w:rPr>
            </w:pPr>
          </w:p>
        </w:tc>
        <w:tc>
          <w:tcPr>
            <w:tcW w:w="7513" w:type="dxa"/>
          </w:tcPr>
          <w:p w14:paraId="1C94501F" w14:textId="77777777" w:rsidR="00743D3D" w:rsidRDefault="00743D3D" w:rsidP="00E71DE5">
            <w:pPr>
              <w:spacing w:after="0"/>
              <w:rPr>
                <w:sz w:val="20"/>
                <w:szCs w:val="20"/>
              </w:rPr>
            </w:pPr>
            <w:r>
              <w:rPr>
                <w:sz w:val="20"/>
                <w:szCs w:val="20"/>
              </w:rPr>
              <w:t>Testy odtworzeniowe (np. odtwarzanie konfiguracji, parametrów działania)</w:t>
            </w:r>
          </w:p>
        </w:tc>
      </w:tr>
      <w:tr w:rsidR="00743D3D" w:rsidRPr="00040B5E" w14:paraId="4A48A0DB" w14:textId="77777777" w:rsidTr="00E71DE5">
        <w:trPr>
          <w:cantSplit/>
        </w:trPr>
        <w:tc>
          <w:tcPr>
            <w:tcW w:w="1809" w:type="dxa"/>
            <w:vMerge w:val="restart"/>
            <w:shd w:val="clear" w:color="auto" w:fill="F2F2F2"/>
          </w:tcPr>
          <w:p w14:paraId="227C12AC" w14:textId="77777777" w:rsidR="00743D3D" w:rsidRPr="00742733" w:rsidRDefault="00743D3D" w:rsidP="00E71DE5">
            <w:pPr>
              <w:spacing w:after="0"/>
              <w:rPr>
                <w:b/>
                <w:sz w:val="20"/>
              </w:rPr>
            </w:pPr>
            <w:r w:rsidRPr="00040B5E">
              <w:rPr>
                <w:b/>
                <w:sz w:val="20"/>
                <w:szCs w:val="20"/>
              </w:rPr>
              <w:lastRenderedPageBreak/>
              <w:t>Obszar storage</w:t>
            </w:r>
          </w:p>
        </w:tc>
        <w:tc>
          <w:tcPr>
            <w:tcW w:w="7513" w:type="dxa"/>
          </w:tcPr>
          <w:p w14:paraId="0CE50DA1" w14:textId="77777777" w:rsidR="00743D3D" w:rsidRPr="00742733" w:rsidRDefault="00743D3D" w:rsidP="00E71DE5">
            <w:pPr>
              <w:spacing w:after="0"/>
              <w:rPr>
                <w:sz w:val="20"/>
              </w:rPr>
            </w:pPr>
            <w:r w:rsidRPr="00040B5E">
              <w:rPr>
                <w:sz w:val="20"/>
                <w:szCs w:val="20"/>
              </w:rPr>
              <w:t>Instalacja urządzeń (urządzenia nowe i urządzenia po wymianie, wymiana wadliwego sprzętu, zabezpieczenie wadliwego sprzętu wg polityki bezpieczeństwa)</w:t>
            </w:r>
          </w:p>
        </w:tc>
      </w:tr>
      <w:tr w:rsidR="00743D3D" w:rsidRPr="00040B5E" w14:paraId="66F1B252" w14:textId="77777777" w:rsidTr="00E71DE5">
        <w:trPr>
          <w:cantSplit/>
        </w:trPr>
        <w:tc>
          <w:tcPr>
            <w:tcW w:w="1809" w:type="dxa"/>
            <w:vMerge/>
            <w:shd w:val="clear" w:color="auto" w:fill="F2F2F2"/>
          </w:tcPr>
          <w:p w14:paraId="5F4FDF11" w14:textId="77777777" w:rsidR="00743D3D" w:rsidRPr="00742733" w:rsidRDefault="00743D3D" w:rsidP="00E71DE5">
            <w:pPr>
              <w:spacing w:after="0"/>
              <w:rPr>
                <w:b/>
                <w:sz w:val="20"/>
              </w:rPr>
            </w:pPr>
          </w:p>
        </w:tc>
        <w:tc>
          <w:tcPr>
            <w:tcW w:w="7513" w:type="dxa"/>
          </w:tcPr>
          <w:p w14:paraId="162D67BE" w14:textId="77777777" w:rsidR="00743D3D" w:rsidRPr="00742733" w:rsidRDefault="00743D3D" w:rsidP="00E71DE5">
            <w:pPr>
              <w:spacing w:after="0"/>
              <w:rPr>
                <w:sz w:val="20"/>
              </w:rPr>
            </w:pPr>
            <w:r w:rsidRPr="00040B5E">
              <w:rPr>
                <w:sz w:val="20"/>
                <w:szCs w:val="20"/>
              </w:rPr>
              <w:t>Konfiguracja urządzeń w ramach warstwy (wprowadzenie parametrów pracy do urządzeń)</w:t>
            </w:r>
          </w:p>
        </w:tc>
      </w:tr>
      <w:tr w:rsidR="00743D3D" w:rsidRPr="00040B5E" w14:paraId="127959B2" w14:textId="77777777" w:rsidTr="00E71DE5">
        <w:trPr>
          <w:cantSplit/>
        </w:trPr>
        <w:tc>
          <w:tcPr>
            <w:tcW w:w="1809" w:type="dxa"/>
            <w:vMerge/>
            <w:shd w:val="clear" w:color="auto" w:fill="F2F2F2"/>
          </w:tcPr>
          <w:p w14:paraId="6152ECDF" w14:textId="77777777" w:rsidR="00743D3D" w:rsidRPr="00742733" w:rsidRDefault="00743D3D" w:rsidP="00E71DE5">
            <w:pPr>
              <w:spacing w:after="0"/>
              <w:rPr>
                <w:b/>
                <w:sz w:val="20"/>
              </w:rPr>
            </w:pPr>
          </w:p>
        </w:tc>
        <w:tc>
          <w:tcPr>
            <w:tcW w:w="7513" w:type="dxa"/>
          </w:tcPr>
          <w:p w14:paraId="4556153B" w14:textId="77777777" w:rsidR="00743D3D" w:rsidRPr="00742733" w:rsidRDefault="00743D3D" w:rsidP="00E71DE5">
            <w:pPr>
              <w:spacing w:after="0"/>
              <w:rPr>
                <w:sz w:val="20"/>
              </w:rPr>
            </w:pPr>
            <w:r w:rsidRPr="00040B5E">
              <w:rPr>
                <w:sz w:val="20"/>
                <w:szCs w:val="20"/>
              </w:rPr>
              <w:t>Monitoring parametrów działania urządzeń, monitoring środowiskowy (w szczególności monitorowanie wydajności, temperatury, stanu sprzętu, pojemności, itp.)</w:t>
            </w:r>
          </w:p>
        </w:tc>
      </w:tr>
      <w:tr w:rsidR="00743D3D" w:rsidRPr="00040B5E" w14:paraId="59078B0A" w14:textId="77777777" w:rsidTr="00E71DE5">
        <w:trPr>
          <w:cantSplit/>
        </w:trPr>
        <w:tc>
          <w:tcPr>
            <w:tcW w:w="1809" w:type="dxa"/>
            <w:vMerge/>
            <w:shd w:val="clear" w:color="auto" w:fill="F2F2F2"/>
          </w:tcPr>
          <w:p w14:paraId="5472AC4C" w14:textId="77777777" w:rsidR="00743D3D" w:rsidRPr="00742733" w:rsidRDefault="00743D3D" w:rsidP="00E71DE5">
            <w:pPr>
              <w:spacing w:after="0"/>
              <w:rPr>
                <w:b/>
                <w:sz w:val="20"/>
              </w:rPr>
            </w:pPr>
          </w:p>
        </w:tc>
        <w:tc>
          <w:tcPr>
            <w:tcW w:w="7513" w:type="dxa"/>
          </w:tcPr>
          <w:p w14:paraId="4E48C703" w14:textId="77777777" w:rsidR="00743D3D" w:rsidRPr="00742733" w:rsidRDefault="00743D3D" w:rsidP="00E71DE5">
            <w:pPr>
              <w:spacing w:after="0"/>
              <w:rPr>
                <w:sz w:val="20"/>
              </w:rPr>
            </w:pPr>
            <w:r w:rsidRPr="00040B5E">
              <w:rPr>
                <w:sz w:val="20"/>
                <w:szCs w:val="20"/>
              </w:rPr>
              <w:t>Monitoring wydajności urządzeń warstwy storage (w szczególności identyfikacja „wąskich gardeł”, strojenie)</w:t>
            </w:r>
          </w:p>
        </w:tc>
      </w:tr>
      <w:tr w:rsidR="00743D3D" w:rsidRPr="00040B5E" w14:paraId="2BE94060" w14:textId="77777777" w:rsidTr="00E71DE5">
        <w:trPr>
          <w:cantSplit/>
        </w:trPr>
        <w:tc>
          <w:tcPr>
            <w:tcW w:w="1809" w:type="dxa"/>
            <w:vMerge/>
            <w:shd w:val="clear" w:color="auto" w:fill="F2F2F2"/>
          </w:tcPr>
          <w:p w14:paraId="116DED61" w14:textId="77777777" w:rsidR="00743D3D" w:rsidRPr="00742733" w:rsidRDefault="00743D3D" w:rsidP="00E71DE5">
            <w:pPr>
              <w:spacing w:after="0"/>
              <w:rPr>
                <w:b/>
                <w:sz w:val="20"/>
              </w:rPr>
            </w:pPr>
          </w:p>
        </w:tc>
        <w:tc>
          <w:tcPr>
            <w:tcW w:w="7513" w:type="dxa"/>
          </w:tcPr>
          <w:p w14:paraId="4138678C" w14:textId="77777777" w:rsidR="00743D3D" w:rsidRPr="00742733" w:rsidRDefault="00743D3D" w:rsidP="00E71DE5">
            <w:pPr>
              <w:spacing w:after="0"/>
              <w:rPr>
                <w:sz w:val="20"/>
              </w:rPr>
            </w:pPr>
            <w:r>
              <w:rPr>
                <w:sz w:val="20"/>
              </w:rPr>
              <w:t xml:space="preserve">Realizacja testów przełączeniowych (testy przełączeniowe, testy SPoF) </w:t>
            </w:r>
          </w:p>
        </w:tc>
      </w:tr>
      <w:tr w:rsidR="00743D3D" w:rsidRPr="00040B5E" w14:paraId="6DB723EB" w14:textId="77777777" w:rsidTr="00E71DE5">
        <w:trPr>
          <w:cantSplit/>
        </w:trPr>
        <w:tc>
          <w:tcPr>
            <w:tcW w:w="1809" w:type="dxa"/>
            <w:vMerge/>
            <w:shd w:val="clear" w:color="auto" w:fill="F2F2F2"/>
          </w:tcPr>
          <w:p w14:paraId="2E576689" w14:textId="77777777" w:rsidR="00743D3D" w:rsidRPr="00742733" w:rsidRDefault="00743D3D" w:rsidP="00E71DE5">
            <w:pPr>
              <w:spacing w:after="0"/>
              <w:rPr>
                <w:b/>
                <w:sz w:val="20"/>
              </w:rPr>
            </w:pPr>
          </w:p>
        </w:tc>
        <w:tc>
          <w:tcPr>
            <w:tcW w:w="7513" w:type="dxa"/>
          </w:tcPr>
          <w:p w14:paraId="6A05706E" w14:textId="77777777" w:rsidR="00743D3D" w:rsidRPr="00742733" w:rsidRDefault="00743D3D" w:rsidP="00E71DE5">
            <w:pPr>
              <w:spacing w:after="0"/>
              <w:rPr>
                <w:sz w:val="20"/>
              </w:rPr>
            </w:pPr>
            <w:r w:rsidRPr="00040B5E">
              <w:rPr>
                <w:sz w:val="20"/>
                <w:szCs w:val="20"/>
              </w:rPr>
              <w:t>Zarządzanie zasobami storage (tworzenie nowych zasobów, rekonfiguracja)</w:t>
            </w:r>
          </w:p>
        </w:tc>
      </w:tr>
      <w:tr w:rsidR="00743D3D" w:rsidRPr="00040B5E" w14:paraId="0915721F" w14:textId="77777777" w:rsidTr="00E71DE5">
        <w:trPr>
          <w:cantSplit/>
        </w:trPr>
        <w:tc>
          <w:tcPr>
            <w:tcW w:w="1809" w:type="dxa"/>
            <w:vMerge/>
            <w:shd w:val="clear" w:color="auto" w:fill="F2F2F2"/>
          </w:tcPr>
          <w:p w14:paraId="25E9E728" w14:textId="77777777" w:rsidR="00743D3D" w:rsidRPr="00742733" w:rsidRDefault="00743D3D" w:rsidP="00E71DE5">
            <w:pPr>
              <w:spacing w:after="0"/>
              <w:rPr>
                <w:b/>
                <w:sz w:val="20"/>
              </w:rPr>
            </w:pPr>
          </w:p>
        </w:tc>
        <w:tc>
          <w:tcPr>
            <w:tcW w:w="7513" w:type="dxa"/>
          </w:tcPr>
          <w:p w14:paraId="1955BBE1" w14:textId="77777777" w:rsidR="00743D3D" w:rsidRPr="00742733" w:rsidRDefault="00743D3D">
            <w:pPr>
              <w:spacing w:after="0"/>
              <w:rPr>
                <w:sz w:val="20"/>
              </w:rPr>
            </w:pPr>
            <w:r w:rsidRPr="00040B5E">
              <w:rPr>
                <w:sz w:val="20"/>
                <w:szCs w:val="20"/>
              </w:rPr>
              <w:t>Optymalizacja sieci SAN (w szczególności rekonfiguracja parametrów urządzeń sieciowych wykorzystywanych w ramach sieci SAN)</w:t>
            </w:r>
            <w:r>
              <w:rPr>
                <w:sz w:val="20"/>
                <w:szCs w:val="20"/>
              </w:rPr>
              <w:t xml:space="preserve"> </w:t>
            </w:r>
          </w:p>
        </w:tc>
      </w:tr>
      <w:tr w:rsidR="00743D3D" w:rsidRPr="00040B5E" w14:paraId="3D7FE75B" w14:textId="77777777" w:rsidTr="00E71DE5">
        <w:trPr>
          <w:cantSplit/>
        </w:trPr>
        <w:tc>
          <w:tcPr>
            <w:tcW w:w="1809" w:type="dxa"/>
            <w:vMerge/>
            <w:shd w:val="clear" w:color="auto" w:fill="F2F2F2"/>
          </w:tcPr>
          <w:p w14:paraId="16C7B866" w14:textId="77777777" w:rsidR="00743D3D" w:rsidRPr="00742733" w:rsidRDefault="00743D3D" w:rsidP="00E71DE5">
            <w:pPr>
              <w:spacing w:after="0"/>
              <w:rPr>
                <w:b/>
                <w:sz w:val="20"/>
              </w:rPr>
            </w:pPr>
          </w:p>
        </w:tc>
        <w:tc>
          <w:tcPr>
            <w:tcW w:w="7513" w:type="dxa"/>
          </w:tcPr>
          <w:p w14:paraId="06F9F02F" w14:textId="77777777" w:rsidR="00743D3D" w:rsidRPr="00742733" w:rsidRDefault="00743D3D" w:rsidP="00E71DE5">
            <w:pPr>
              <w:spacing w:after="0"/>
              <w:rPr>
                <w:sz w:val="20"/>
              </w:rPr>
            </w:pPr>
            <w:r w:rsidRPr="00040B5E">
              <w:rPr>
                <w:sz w:val="20"/>
                <w:szCs w:val="20"/>
              </w:rPr>
              <w:t>Monitoring w zakresie incydentów bezpieczeństwa (w szczególności przegląd alarmów bezpieczeństwa i logów systemowych)</w:t>
            </w:r>
          </w:p>
        </w:tc>
      </w:tr>
      <w:tr w:rsidR="00743D3D" w:rsidRPr="00040B5E" w14:paraId="79A3F8F6" w14:textId="77777777" w:rsidTr="00E71DE5">
        <w:trPr>
          <w:cantSplit/>
        </w:trPr>
        <w:tc>
          <w:tcPr>
            <w:tcW w:w="1809" w:type="dxa"/>
            <w:vMerge/>
            <w:shd w:val="clear" w:color="auto" w:fill="F2F2F2"/>
          </w:tcPr>
          <w:p w14:paraId="6EDB754F" w14:textId="77777777" w:rsidR="00743D3D" w:rsidRPr="00742733" w:rsidRDefault="00743D3D" w:rsidP="00E71DE5">
            <w:pPr>
              <w:spacing w:after="0"/>
              <w:rPr>
                <w:b/>
                <w:sz w:val="20"/>
              </w:rPr>
            </w:pPr>
          </w:p>
        </w:tc>
        <w:tc>
          <w:tcPr>
            <w:tcW w:w="7513" w:type="dxa"/>
          </w:tcPr>
          <w:p w14:paraId="74303D13" w14:textId="77777777" w:rsidR="00743D3D" w:rsidRPr="00742733" w:rsidRDefault="00743D3D" w:rsidP="00E71DE5">
            <w:pPr>
              <w:spacing w:after="0"/>
              <w:rPr>
                <w:sz w:val="20"/>
              </w:rPr>
            </w:pPr>
            <w:r w:rsidRPr="00040B5E">
              <w:rPr>
                <w:sz w:val="20"/>
                <w:szCs w:val="20"/>
              </w:rPr>
              <w:t>Aktualizacja oprogramowania typu firmware (w szczególności wgrywanie poprawek oprogramowana urządzeń, testowanie działania urządzeń po aktualizacji)</w:t>
            </w:r>
          </w:p>
        </w:tc>
      </w:tr>
      <w:tr w:rsidR="00743D3D" w:rsidRPr="00040B5E" w14:paraId="34326F27" w14:textId="77777777" w:rsidTr="00E71DE5">
        <w:trPr>
          <w:cantSplit/>
        </w:trPr>
        <w:tc>
          <w:tcPr>
            <w:tcW w:w="1809" w:type="dxa"/>
            <w:vMerge/>
            <w:shd w:val="clear" w:color="auto" w:fill="F2F2F2"/>
          </w:tcPr>
          <w:p w14:paraId="2292E756" w14:textId="77777777" w:rsidR="00743D3D" w:rsidRPr="00742733" w:rsidRDefault="00743D3D" w:rsidP="00E71DE5">
            <w:pPr>
              <w:spacing w:after="0"/>
              <w:rPr>
                <w:b/>
                <w:sz w:val="20"/>
              </w:rPr>
            </w:pPr>
          </w:p>
        </w:tc>
        <w:tc>
          <w:tcPr>
            <w:tcW w:w="7513" w:type="dxa"/>
          </w:tcPr>
          <w:p w14:paraId="78C18C5B" w14:textId="77777777" w:rsidR="00743D3D" w:rsidRPr="00040B5E" w:rsidRDefault="00743D3D" w:rsidP="00E71DE5">
            <w:pPr>
              <w:spacing w:after="0"/>
              <w:rPr>
                <w:sz w:val="20"/>
                <w:szCs w:val="20"/>
              </w:rPr>
            </w:pPr>
            <w:r>
              <w:rPr>
                <w:sz w:val="20"/>
                <w:szCs w:val="20"/>
              </w:rPr>
              <w:t>Testy odtworzeniowe (np. odtwarzanie konfiguracji, parametrów działania)</w:t>
            </w:r>
          </w:p>
        </w:tc>
      </w:tr>
      <w:tr w:rsidR="00743D3D" w:rsidRPr="00040B5E" w14:paraId="11B7B451" w14:textId="77777777" w:rsidTr="00E71DE5">
        <w:trPr>
          <w:cantSplit/>
        </w:trPr>
        <w:tc>
          <w:tcPr>
            <w:tcW w:w="1809" w:type="dxa"/>
            <w:vMerge w:val="restart"/>
            <w:shd w:val="clear" w:color="auto" w:fill="F2F2F2"/>
          </w:tcPr>
          <w:p w14:paraId="0DDEFAD2" w14:textId="77777777" w:rsidR="00743D3D" w:rsidRPr="00742733" w:rsidRDefault="00743D3D" w:rsidP="00E71DE5">
            <w:pPr>
              <w:spacing w:after="0"/>
              <w:rPr>
                <w:b/>
                <w:sz w:val="20"/>
              </w:rPr>
            </w:pPr>
            <w:r w:rsidRPr="00040B5E">
              <w:rPr>
                <w:b/>
                <w:sz w:val="20"/>
                <w:szCs w:val="20"/>
              </w:rPr>
              <w:t>Obszar sieci</w:t>
            </w:r>
          </w:p>
        </w:tc>
        <w:tc>
          <w:tcPr>
            <w:tcW w:w="7513" w:type="dxa"/>
          </w:tcPr>
          <w:p w14:paraId="3E4900FD" w14:textId="77777777" w:rsidR="00743D3D" w:rsidRPr="00742733" w:rsidRDefault="00743D3D" w:rsidP="00E71DE5">
            <w:pPr>
              <w:spacing w:after="0"/>
              <w:rPr>
                <w:sz w:val="20"/>
              </w:rPr>
            </w:pPr>
            <w:r w:rsidRPr="00040B5E">
              <w:rPr>
                <w:sz w:val="20"/>
                <w:szCs w:val="20"/>
              </w:rPr>
              <w:t>Instalacja urządzeń (urządzenia nowe i urządzenia po wymianie, wymiana wadliwego sprzętu, zabezpieczenie wadliwego sprzętu wg polityki bezpieczeństwa)</w:t>
            </w:r>
          </w:p>
        </w:tc>
      </w:tr>
      <w:tr w:rsidR="00743D3D" w:rsidRPr="00040B5E" w14:paraId="6F898494" w14:textId="77777777" w:rsidTr="00E71DE5">
        <w:trPr>
          <w:cantSplit/>
        </w:trPr>
        <w:tc>
          <w:tcPr>
            <w:tcW w:w="1809" w:type="dxa"/>
            <w:vMerge/>
            <w:shd w:val="clear" w:color="auto" w:fill="F2F2F2"/>
          </w:tcPr>
          <w:p w14:paraId="4F8D4910" w14:textId="77777777" w:rsidR="00743D3D" w:rsidRPr="00742733" w:rsidRDefault="00743D3D" w:rsidP="00E71DE5">
            <w:pPr>
              <w:spacing w:after="0"/>
              <w:rPr>
                <w:b/>
                <w:sz w:val="20"/>
              </w:rPr>
            </w:pPr>
          </w:p>
        </w:tc>
        <w:tc>
          <w:tcPr>
            <w:tcW w:w="7513" w:type="dxa"/>
          </w:tcPr>
          <w:p w14:paraId="7A38C925" w14:textId="77777777" w:rsidR="00743D3D" w:rsidRPr="00742733" w:rsidRDefault="00743D3D" w:rsidP="00E71DE5">
            <w:pPr>
              <w:spacing w:after="0"/>
              <w:rPr>
                <w:sz w:val="20"/>
              </w:rPr>
            </w:pPr>
            <w:r w:rsidRPr="00040B5E">
              <w:rPr>
                <w:sz w:val="20"/>
                <w:szCs w:val="20"/>
              </w:rPr>
              <w:t>Konfiguracja urządzeń w ramach warstwy (wprowadzenie parametrów pracy do urządzeń)</w:t>
            </w:r>
          </w:p>
        </w:tc>
      </w:tr>
      <w:tr w:rsidR="00743D3D" w:rsidRPr="00040B5E" w14:paraId="3A6E39D4" w14:textId="77777777" w:rsidTr="00E71DE5">
        <w:trPr>
          <w:cantSplit/>
        </w:trPr>
        <w:tc>
          <w:tcPr>
            <w:tcW w:w="1809" w:type="dxa"/>
            <w:vMerge/>
            <w:shd w:val="clear" w:color="auto" w:fill="F2F2F2"/>
          </w:tcPr>
          <w:p w14:paraId="09B01097" w14:textId="77777777" w:rsidR="00743D3D" w:rsidRPr="00742733" w:rsidRDefault="00743D3D" w:rsidP="00E71DE5">
            <w:pPr>
              <w:spacing w:after="0"/>
              <w:rPr>
                <w:b/>
                <w:sz w:val="20"/>
              </w:rPr>
            </w:pPr>
          </w:p>
        </w:tc>
        <w:tc>
          <w:tcPr>
            <w:tcW w:w="7513" w:type="dxa"/>
          </w:tcPr>
          <w:p w14:paraId="427916D8" w14:textId="77777777" w:rsidR="00743D3D" w:rsidRPr="00742733" w:rsidRDefault="00743D3D" w:rsidP="00E71DE5">
            <w:pPr>
              <w:spacing w:after="0"/>
              <w:rPr>
                <w:sz w:val="20"/>
              </w:rPr>
            </w:pPr>
            <w:r w:rsidRPr="00040B5E">
              <w:rPr>
                <w:sz w:val="20"/>
                <w:szCs w:val="20"/>
              </w:rPr>
              <w:t>Konfiguracja urządzeń HSM (w szczególności generowanie kluczy i wgrywanie certyfikatów)</w:t>
            </w:r>
          </w:p>
        </w:tc>
      </w:tr>
      <w:tr w:rsidR="00743D3D" w:rsidRPr="00040B5E" w14:paraId="26E1BCAD" w14:textId="77777777" w:rsidTr="00E71DE5">
        <w:trPr>
          <w:cantSplit/>
        </w:trPr>
        <w:tc>
          <w:tcPr>
            <w:tcW w:w="1809" w:type="dxa"/>
            <w:vMerge/>
            <w:shd w:val="clear" w:color="auto" w:fill="F2F2F2"/>
          </w:tcPr>
          <w:p w14:paraId="31AD604B" w14:textId="77777777" w:rsidR="00743D3D" w:rsidRPr="00742733" w:rsidRDefault="00743D3D" w:rsidP="00E71DE5">
            <w:pPr>
              <w:spacing w:after="0"/>
              <w:rPr>
                <w:b/>
                <w:sz w:val="20"/>
              </w:rPr>
            </w:pPr>
          </w:p>
        </w:tc>
        <w:tc>
          <w:tcPr>
            <w:tcW w:w="7513" w:type="dxa"/>
          </w:tcPr>
          <w:p w14:paraId="6353F4C3" w14:textId="77777777" w:rsidR="00743D3D" w:rsidRPr="00742733" w:rsidRDefault="00743D3D" w:rsidP="00E71DE5">
            <w:pPr>
              <w:spacing w:after="0"/>
              <w:rPr>
                <w:sz w:val="20"/>
              </w:rPr>
            </w:pPr>
            <w:r w:rsidRPr="00040B5E">
              <w:rPr>
                <w:sz w:val="20"/>
                <w:szCs w:val="20"/>
              </w:rPr>
              <w:t>Implementacja zasad polityki bezpieczeństwa urządzeń sieciowych, konfiguracja urządzeń sieciowych (firewall, switch, VPN</w:t>
            </w:r>
            <w:r>
              <w:rPr>
                <w:sz w:val="20"/>
                <w:szCs w:val="20"/>
              </w:rPr>
              <w:t>, NLB</w:t>
            </w:r>
            <w:r w:rsidRPr="00040B5E">
              <w:rPr>
                <w:sz w:val="20"/>
                <w:szCs w:val="20"/>
              </w:rPr>
              <w:t>)</w:t>
            </w:r>
          </w:p>
        </w:tc>
      </w:tr>
      <w:tr w:rsidR="00743D3D" w:rsidRPr="00040B5E" w14:paraId="3090CD39" w14:textId="77777777" w:rsidTr="00E71DE5">
        <w:trPr>
          <w:cantSplit/>
        </w:trPr>
        <w:tc>
          <w:tcPr>
            <w:tcW w:w="1809" w:type="dxa"/>
            <w:vMerge/>
            <w:shd w:val="clear" w:color="auto" w:fill="F2F2F2"/>
          </w:tcPr>
          <w:p w14:paraId="3D0FF88A" w14:textId="77777777" w:rsidR="00743D3D" w:rsidRPr="00742733" w:rsidRDefault="00743D3D" w:rsidP="00E71DE5">
            <w:pPr>
              <w:spacing w:after="0"/>
              <w:rPr>
                <w:b/>
                <w:sz w:val="20"/>
              </w:rPr>
            </w:pPr>
          </w:p>
        </w:tc>
        <w:tc>
          <w:tcPr>
            <w:tcW w:w="7513" w:type="dxa"/>
          </w:tcPr>
          <w:p w14:paraId="28BE88BF" w14:textId="77777777" w:rsidR="00743D3D" w:rsidRPr="00742733" w:rsidRDefault="00743D3D" w:rsidP="00E71DE5">
            <w:pPr>
              <w:spacing w:after="0"/>
              <w:rPr>
                <w:sz w:val="20"/>
              </w:rPr>
            </w:pPr>
            <w:r w:rsidRPr="00040B5E">
              <w:rPr>
                <w:sz w:val="20"/>
                <w:szCs w:val="20"/>
              </w:rPr>
              <w:t>Monitoring parametrów działania urządzeń, monitoring środowiskowy (w szczególności monitorowanie wydajności, temperatury, stanu sprzętu, pojemności, itp.)</w:t>
            </w:r>
          </w:p>
        </w:tc>
      </w:tr>
      <w:tr w:rsidR="00743D3D" w:rsidRPr="00040B5E" w14:paraId="632D4B98" w14:textId="77777777" w:rsidTr="00E71DE5">
        <w:trPr>
          <w:cantSplit/>
        </w:trPr>
        <w:tc>
          <w:tcPr>
            <w:tcW w:w="1809" w:type="dxa"/>
            <w:vMerge/>
            <w:shd w:val="clear" w:color="auto" w:fill="F2F2F2"/>
          </w:tcPr>
          <w:p w14:paraId="3E1DC246" w14:textId="77777777" w:rsidR="00743D3D" w:rsidRPr="00742733" w:rsidRDefault="00743D3D" w:rsidP="00E71DE5">
            <w:pPr>
              <w:spacing w:after="0"/>
              <w:rPr>
                <w:b/>
                <w:sz w:val="20"/>
              </w:rPr>
            </w:pPr>
          </w:p>
        </w:tc>
        <w:tc>
          <w:tcPr>
            <w:tcW w:w="7513" w:type="dxa"/>
          </w:tcPr>
          <w:p w14:paraId="16B2C49C" w14:textId="77777777" w:rsidR="00743D3D" w:rsidRPr="00742733" w:rsidRDefault="00743D3D" w:rsidP="00E71DE5">
            <w:pPr>
              <w:spacing w:after="0"/>
              <w:rPr>
                <w:sz w:val="20"/>
              </w:rPr>
            </w:pPr>
            <w:r w:rsidRPr="00040B5E">
              <w:rPr>
                <w:sz w:val="20"/>
                <w:szCs w:val="20"/>
              </w:rPr>
              <w:t>Monitoring w zakresie incydentów bezpieczeństwa (w szczególności przegląd alarmów bezpieczeństwa i logów systemowych)</w:t>
            </w:r>
          </w:p>
        </w:tc>
      </w:tr>
      <w:tr w:rsidR="00743D3D" w:rsidRPr="00040B5E" w14:paraId="7D75BDAB" w14:textId="77777777" w:rsidTr="00E71DE5">
        <w:trPr>
          <w:cantSplit/>
        </w:trPr>
        <w:tc>
          <w:tcPr>
            <w:tcW w:w="1809" w:type="dxa"/>
            <w:vMerge/>
            <w:shd w:val="clear" w:color="auto" w:fill="F2F2F2"/>
          </w:tcPr>
          <w:p w14:paraId="5BB9E587" w14:textId="77777777" w:rsidR="00743D3D" w:rsidRPr="00040B5E" w:rsidRDefault="00743D3D" w:rsidP="00E71DE5">
            <w:pPr>
              <w:spacing w:after="0"/>
              <w:rPr>
                <w:b/>
                <w:sz w:val="20"/>
                <w:szCs w:val="20"/>
              </w:rPr>
            </w:pPr>
          </w:p>
        </w:tc>
        <w:tc>
          <w:tcPr>
            <w:tcW w:w="7513" w:type="dxa"/>
          </w:tcPr>
          <w:p w14:paraId="05A747AF" w14:textId="77777777" w:rsidR="00743D3D" w:rsidRPr="00040B5E" w:rsidRDefault="00743D3D" w:rsidP="00E71DE5">
            <w:pPr>
              <w:spacing w:after="0"/>
              <w:rPr>
                <w:sz w:val="20"/>
                <w:szCs w:val="20"/>
              </w:rPr>
            </w:pPr>
            <w:r w:rsidRPr="00040B5E">
              <w:rPr>
                <w:sz w:val="20"/>
                <w:szCs w:val="20"/>
              </w:rPr>
              <w:t>Monitoring wydajności sieci i dostępu do Internetu (monitorowanie NLB, obciążenia routerów i switch’y, styku ISP</w:t>
            </w:r>
            <w:r>
              <w:rPr>
                <w:sz w:val="20"/>
                <w:szCs w:val="20"/>
              </w:rPr>
              <w:t>, sesji BGP</w:t>
            </w:r>
            <w:r w:rsidRPr="00040B5E">
              <w:rPr>
                <w:sz w:val="20"/>
                <w:szCs w:val="20"/>
              </w:rPr>
              <w:t>)</w:t>
            </w:r>
          </w:p>
        </w:tc>
      </w:tr>
      <w:tr w:rsidR="00743D3D" w:rsidRPr="00040B5E" w14:paraId="07595AF0" w14:textId="77777777" w:rsidTr="00E71DE5">
        <w:trPr>
          <w:cantSplit/>
        </w:trPr>
        <w:tc>
          <w:tcPr>
            <w:tcW w:w="1809" w:type="dxa"/>
            <w:vMerge/>
            <w:shd w:val="clear" w:color="auto" w:fill="F2F2F2"/>
          </w:tcPr>
          <w:p w14:paraId="28FA32B2" w14:textId="77777777" w:rsidR="00743D3D" w:rsidRPr="00040B5E" w:rsidRDefault="00743D3D" w:rsidP="00E71DE5">
            <w:pPr>
              <w:spacing w:after="0"/>
              <w:rPr>
                <w:b/>
                <w:sz w:val="20"/>
                <w:szCs w:val="20"/>
              </w:rPr>
            </w:pPr>
          </w:p>
        </w:tc>
        <w:tc>
          <w:tcPr>
            <w:tcW w:w="7513" w:type="dxa"/>
          </w:tcPr>
          <w:p w14:paraId="2177ADF5" w14:textId="77777777" w:rsidR="00743D3D" w:rsidRPr="00040B5E" w:rsidRDefault="00743D3D" w:rsidP="00E71DE5">
            <w:pPr>
              <w:spacing w:after="0"/>
              <w:rPr>
                <w:sz w:val="20"/>
                <w:szCs w:val="20"/>
              </w:rPr>
            </w:pPr>
            <w:r w:rsidRPr="00040B5E">
              <w:rPr>
                <w:sz w:val="20"/>
                <w:szCs w:val="20"/>
              </w:rPr>
              <w:t>Optymalizacja sieci operacyjnej LAN (w szczególności przydzielanie adresów IP hostom, partycjonowanie sieci, rekonfiguracja switchy)</w:t>
            </w:r>
          </w:p>
        </w:tc>
      </w:tr>
      <w:tr w:rsidR="00743D3D" w:rsidRPr="00040B5E" w14:paraId="2252B478" w14:textId="77777777" w:rsidTr="00E71DE5">
        <w:trPr>
          <w:cantSplit/>
          <w:trHeight w:val="980"/>
        </w:trPr>
        <w:tc>
          <w:tcPr>
            <w:tcW w:w="1809" w:type="dxa"/>
            <w:vMerge/>
            <w:shd w:val="clear" w:color="auto" w:fill="F2F2F2"/>
          </w:tcPr>
          <w:p w14:paraId="0A024EE1" w14:textId="77777777" w:rsidR="00743D3D" w:rsidRPr="00040B5E" w:rsidRDefault="00743D3D" w:rsidP="00E71DE5">
            <w:pPr>
              <w:spacing w:after="0"/>
              <w:rPr>
                <w:b/>
                <w:sz w:val="20"/>
                <w:szCs w:val="20"/>
              </w:rPr>
            </w:pPr>
          </w:p>
        </w:tc>
        <w:tc>
          <w:tcPr>
            <w:tcW w:w="7513" w:type="dxa"/>
            <w:tcBorders>
              <w:bottom w:val="single" w:sz="4" w:space="0" w:color="auto"/>
            </w:tcBorders>
          </w:tcPr>
          <w:p w14:paraId="1598CF3B" w14:textId="77777777" w:rsidR="00743D3D" w:rsidRPr="00040B5E" w:rsidRDefault="00743D3D" w:rsidP="00E71DE5">
            <w:pPr>
              <w:spacing w:after="0"/>
              <w:rPr>
                <w:sz w:val="20"/>
                <w:szCs w:val="20"/>
              </w:rPr>
            </w:pPr>
            <w:r w:rsidRPr="00040B5E">
              <w:rPr>
                <w:sz w:val="20"/>
                <w:szCs w:val="20"/>
              </w:rPr>
              <w:t>Zarządzanie bazą użytkowników VPN (w szczególności tworzenie, modyfikowanie, usuwanie użytkowników, nadawanie i odbieranie praw dostępu do VPN, implementacja wymagań polityki bezpieczeństwa)</w:t>
            </w:r>
          </w:p>
        </w:tc>
      </w:tr>
      <w:tr w:rsidR="00743D3D" w:rsidRPr="00040B5E" w14:paraId="79A47F99" w14:textId="77777777" w:rsidTr="00E71DE5">
        <w:trPr>
          <w:cantSplit/>
          <w:trHeight w:val="720"/>
        </w:trPr>
        <w:tc>
          <w:tcPr>
            <w:tcW w:w="1809" w:type="dxa"/>
            <w:vMerge/>
            <w:shd w:val="clear" w:color="auto" w:fill="F2F2F2"/>
          </w:tcPr>
          <w:p w14:paraId="59E2359C" w14:textId="77777777" w:rsidR="00743D3D" w:rsidRPr="00040B5E" w:rsidRDefault="00743D3D" w:rsidP="00E71DE5">
            <w:pPr>
              <w:spacing w:after="0"/>
              <w:rPr>
                <w:b/>
                <w:sz w:val="20"/>
                <w:szCs w:val="20"/>
              </w:rPr>
            </w:pPr>
          </w:p>
        </w:tc>
        <w:tc>
          <w:tcPr>
            <w:tcW w:w="7513" w:type="dxa"/>
            <w:tcBorders>
              <w:top w:val="single" w:sz="4" w:space="0" w:color="auto"/>
            </w:tcBorders>
          </w:tcPr>
          <w:p w14:paraId="562F8F97" w14:textId="77777777" w:rsidR="00743D3D" w:rsidRPr="00040B5E" w:rsidRDefault="00743D3D" w:rsidP="00E71DE5">
            <w:pPr>
              <w:spacing w:after="0"/>
              <w:rPr>
                <w:sz w:val="20"/>
                <w:szCs w:val="20"/>
              </w:rPr>
            </w:pPr>
            <w:r w:rsidRPr="00040B5E">
              <w:rPr>
                <w:sz w:val="20"/>
                <w:szCs w:val="20"/>
              </w:rPr>
              <w:t>Monitoring i optymalizacja rozwiązania równoważenia obciążenia sieciowego – NLB (w</w:t>
            </w:r>
            <w:r w:rsidR="00E24BA1">
              <w:rPr>
                <w:sz w:val="20"/>
                <w:szCs w:val="20"/>
              </w:rPr>
              <w:t> </w:t>
            </w:r>
            <w:r w:rsidRPr="00040B5E">
              <w:rPr>
                <w:sz w:val="20"/>
                <w:szCs w:val="20"/>
              </w:rPr>
              <w:t>tym parametryzowanie rozwiązania)</w:t>
            </w:r>
          </w:p>
        </w:tc>
      </w:tr>
      <w:tr w:rsidR="00743D3D" w:rsidRPr="00040B5E" w14:paraId="020E306A" w14:textId="77777777" w:rsidTr="00E71DE5">
        <w:trPr>
          <w:cantSplit/>
          <w:trHeight w:val="787"/>
        </w:trPr>
        <w:tc>
          <w:tcPr>
            <w:tcW w:w="1809" w:type="dxa"/>
            <w:vMerge/>
            <w:shd w:val="clear" w:color="auto" w:fill="F2F2F2"/>
          </w:tcPr>
          <w:p w14:paraId="36C0186E" w14:textId="77777777" w:rsidR="00743D3D" w:rsidRPr="00040B5E" w:rsidRDefault="00743D3D" w:rsidP="00E71DE5">
            <w:pPr>
              <w:spacing w:after="0"/>
              <w:rPr>
                <w:b/>
                <w:sz w:val="20"/>
                <w:szCs w:val="20"/>
              </w:rPr>
            </w:pPr>
          </w:p>
        </w:tc>
        <w:tc>
          <w:tcPr>
            <w:tcW w:w="7513" w:type="dxa"/>
          </w:tcPr>
          <w:p w14:paraId="0275F394" w14:textId="77777777" w:rsidR="00743D3D" w:rsidRPr="00040B5E" w:rsidRDefault="00743D3D" w:rsidP="00E71DE5">
            <w:pPr>
              <w:spacing w:after="0"/>
              <w:rPr>
                <w:sz w:val="20"/>
                <w:szCs w:val="20"/>
              </w:rPr>
            </w:pPr>
            <w:r w:rsidRPr="00040B5E">
              <w:rPr>
                <w:sz w:val="20"/>
                <w:szCs w:val="20"/>
              </w:rPr>
              <w:t>Aktualizacja oprogramowania typu firmware (w szczególności wgrywanie poprawek oprogramowana urządzeń, testowanie działania urządzeń po aktualizacji)</w:t>
            </w:r>
          </w:p>
        </w:tc>
      </w:tr>
      <w:tr w:rsidR="00743D3D" w:rsidRPr="00040B5E" w14:paraId="6DEEE547" w14:textId="77777777" w:rsidTr="00E71DE5">
        <w:trPr>
          <w:cantSplit/>
          <w:trHeight w:val="126"/>
        </w:trPr>
        <w:tc>
          <w:tcPr>
            <w:tcW w:w="1809" w:type="dxa"/>
            <w:vMerge/>
            <w:shd w:val="clear" w:color="auto" w:fill="F2F2F2"/>
          </w:tcPr>
          <w:p w14:paraId="7563F619" w14:textId="77777777" w:rsidR="00743D3D" w:rsidRPr="00040B5E" w:rsidRDefault="00743D3D" w:rsidP="00E71DE5">
            <w:pPr>
              <w:spacing w:after="0"/>
              <w:rPr>
                <w:b/>
                <w:sz w:val="20"/>
                <w:szCs w:val="20"/>
              </w:rPr>
            </w:pPr>
          </w:p>
        </w:tc>
        <w:tc>
          <w:tcPr>
            <w:tcW w:w="7513" w:type="dxa"/>
          </w:tcPr>
          <w:p w14:paraId="16E518A3" w14:textId="77777777" w:rsidR="00743D3D" w:rsidRPr="00040B5E" w:rsidRDefault="00743D3D" w:rsidP="00E71DE5">
            <w:pPr>
              <w:spacing w:after="0"/>
              <w:rPr>
                <w:sz w:val="20"/>
                <w:szCs w:val="20"/>
              </w:rPr>
            </w:pPr>
            <w:r>
              <w:rPr>
                <w:sz w:val="20"/>
              </w:rPr>
              <w:t>Realizacja testów przełączeniowych (testy przełączeniowe, testy SPoF)</w:t>
            </w:r>
          </w:p>
        </w:tc>
      </w:tr>
      <w:tr w:rsidR="00743D3D" w:rsidRPr="00040B5E" w14:paraId="251F20DE" w14:textId="77777777" w:rsidTr="00E71DE5">
        <w:trPr>
          <w:cantSplit/>
          <w:trHeight w:val="268"/>
        </w:trPr>
        <w:tc>
          <w:tcPr>
            <w:tcW w:w="1809" w:type="dxa"/>
            <w:vMerge/>
            <w:shd w:val="clear" w:color="auto" w:fill="F2F2F2"/>
          </w:tcPr>
          <w:p w14:paraId="00DEBA40" w14:textId="77777777" w:rsidR="00743D3D" w:rsidRPr="00040B5E" w:rsidRDefault="00743D3D" w:rsidP="00E71DE5">
            <w:pPr>
              <w:spacing w:after="0"/>
              <w:rPr>
                <w:b/>
                <w:sz w:val="20"/>
                <w:szCs w:val="20"/>
              </w:rPr>
            </w:pPr>
          </w:p>
        </w:tc>
        <w:tc>
          <w:tcPr>
            <w:tcW w:w="7513" w:type="dxa"/>
          </w:tcPr>
          <w:p w14:paraId="7B9BDAA0" w14:textId="77777777" w:rsidR="00743D3D" w:rsidRDefault="00743D3D" w:rsidP="00E71DE5">
            <w:pPr>
              <w:spacing w:after="0"/>
              <w:rPr>
                <w:sz w:val="20"/>
              </w:rPr>
            </w:pPr>
            <w:r>
              <w:rPr>
                <w:sz w:val="20"/>
                <w:szCs w:val="20"/>
              </w:rPr>
              <w:t>Testy odtworzeniowe (np. odtwarzanie konfiguracji, parametrów działania)</w:t>
            </w:r>
          </w:p>
        </w:tc>
      </w:tr>
      <w:tr w:rsidR="00743D3D" w:rsidRPr="00040B5E" w14:paraId="41667D61" w14:textId="77777777" w:rsidTr="00E71DE5">
        <w:trPr>
          <w:cantSplit/>
          <w:trHeight w:val="788"/>
        </w:trPr>
        <w:tc>
          <w:tcPr>
            <w:tcW w:w="1809" w:type="dxa"/>
            <w:vMerge w:val="restart"/>
            <w:tcBorders>
              <w:top w:val="nil"/>
            </w:tcBorders>
            <w:shd w:val="clear" w:color="auto" w:fill="F2F2F2"/>
          </w:tcPr>
          <w:p w14:paraId="363CA384" w14:textId="77777777" w:rsidR="00743D3D" w:rsidRPr="00040B5E" w:rsidRDefault="00743D3D" w:rsidP="00E71DE5">
            <w:pPr>
              <w:spacing w:after="0"/>
              <w:rPr>
                <w:b/>
                <w:sz w:val="20"/>
                <w:szCs w:val="20"/>
              </w:rPr>
            </w:pPr>
            <w:r w:rsidRPr="00040B5E">
              <w:rPr>
                <w:b/>
                <w:sz w:val="20"/>
                <w:szCs w:val="20"/>
              </w:rPr>
              <w:t>Obszar środowiska backupowego</w:t>
            </w:r>
          </w:p>
        </w:tc>
        <w:tc>
          <w:tcPr>
            <w:tcW w:w="7513" w:type="dxa"/>
          </w:tcPr>
          <w:p w14:paraId="4F59C1A4" w14:textId="77777777" w:rsidR="00743D3D" w:rsidRPr="00040B5E" w:rsidRDefault="00743D3D" w:rsidP="00E71DE5">
            <w:pPr>
              <w:spacing w:after="0"/>
              <w:rPr>
                <w:sz w:val="20"/>
                <w:szCs w:val="20"/>
              </w:rPr>
            </w:pPr>
            <w:r w:rsidRPr="00040B5E">
              <w:rPr>
                <w:sz w:val="20"/>
                <w:szCs w:val="20"/>
              </w:rPr>
              <w:t>Konfiguracja i utrzymanie systemu backupu (w szczególności wgrywanie licencji, instalacja i konfiguracja klientów backupowych na stacjach „klientach”)</w:t>
            </w:r>
          </w:p>
        </w:tc>
      </w:tr>
      <w:tr w:rsidR="00743D3D" w:rsidRPr="00040B5E" w14:paraId="15A40469" w14:textId="77777777" w:rsidTr="00E71DE5">
        <w:trPr>
          <w:cantSplit/>
        </w:trPr>
        <w:tc>
          <w:tcPr>
            <w:tcW w:w="1809" w:type="dxa"/>
            <w:vMerge/>
            <w:shd w:val="clear" w:color="auto" w:fill="F2F2F2"/>
          </w:tcPr>
          <w:p w14:paraId="13E4D30C" w14:textId="77777777" w:rsidR="00743D3D" w:rsidRPr="00040B5E" w:rsidRDefault="00743D3D" w:rsidP="00E71DE5">
            <w:pPr>
              <w:spacing w:after="0"/>
              <w:rPr>
                <w:b/>
                <w:sz w:val="20"/>
                <w:szCs w:val="20"/>
              </w:rPr>
            </w:pPr>
          </w:p>
        </w:tc>
        <w:tc>
          <w:tcPr>
            <w:tcW w:w="7513" w:type="dxa"/>
          </w:tcPr>
          <w:p w14:paraId="4C8140E9" w14:textId="77777777" w:rsidR="00743D3D" w:rsidRPr="00040B5E" w:rsidRDefault="00743D3D" w:rsidP="00E71DE5">
            <w:pPr>
              <w:spacing w:after="0"/>
              <w:rPr>
                <w:sz w:val="20"/>
                <w:szCs w:val="20"/>
              </w:rPr>
            </w:pPr>
            <w:r w:rsidRPr="00040B5E">
              <w:rPr>
                <w:sz w:val="20"/>
                <w:szCs w:val="20"/>
              </w:rPr>
              <w:t>Rozszerzanie środowiska o nowe zasoby (taśmy, dyski).</w:t>
            </w:r>
          </w:p>
        </w:tc>
      </w:tr>
      <w:tr w:rsidR="00743D3D" w:rsidRPr="00040B5E" w14:paraId="64C9E1D1" w14:textId="77777777" w:rsidTr="00E71DE5">
        <w:trPr>
          <w:cantSplit/>
        </w:trPr>
        <w:tc>
          <w:tcPr>
            <w:tcW w:w="1809" w:type="dxa"/>
            <w:vMerge/>
            <w:shd w:val="clear" w:color="auto" w:fill="F2F2F2"/>
          </w:tcPr>
          <w:p w14:paraId="5049FAD9" w14:textId="77777777" w:rsidR="00743D3D" w:rsidRPr="00040B5E" w:rsidRDefault="00743D3D" w:rsidP="00E71DE5">
            <w:pPr>
              <w:spacing w:after="0"/>
              <w:rPr>
                <w:b/>
                <w:sz w:val="20"/>
                <w:szCs w:val="20"/>
              </w:rPr>
            </w:pPr>
          </w:p>
        </w:tc>
        <w:tc>
          <w:tcPr>
            <w:tcW w:w="7513" w:type="dxa"/>
          </w:tcPr>
          <w:p w14:paraId="41293458" w14:textId="77777777" w:rsidR="00743D3D" w:rsidRPr="00040B5E" w:rsidRDefault="00743D3D" w:rsidP="00E71DE5">
            <w:pPr>
              <w:spacing w:after="0"/>
              <w:rPr>
                <w:sz w:val="20"/>
                <w:szCs w:val="20"/>
              </w:rPr>
            </w:pPr>
            <w:r w:rsidRPr="00040B5E">
              <w:rPr>
                <w:sz w:val="20"/>
                <w:szCs w:val="20"/>
              </w:rPr>
              <w:t>Konfiguracja urządzeń (wprowadzenie parametrów pracy do urządzeń)</w:t>
            </w:r>
          </w:p>
        </w:tc>
      </w:tr>
      <w:tr w:rsidR="00743D3D" w:rsidRPr="00040B5E" w14:paraId="35D37834" w14:textId="77777777" w:rsidTr="00E71DE5">
        <w:trPr>
          <w:cantSplit/>
        </w:trPr>
        <w:tc>
          <w:tcPr>
            <w:tcW w:w="1809" w:type="dxa"/>
            <w:vMerge/>
            <w:shd w:val="clear" w:color="auto" w:fill="F2F2F2"/>
          </w:tcPr>
          <w:p w14:paraId="2FE90491" w14:textId="77777777" w:rsidR="00743D3D" w:rsidRPr="00040B5E" w:rsidRDefault="00743D3D" w:rsidP="00E71DE5">
            <w:pPr>
              <w:spacing w:after="0"/>
              <w:rPr>
                <w:b/>
                <w:sz w:val="20"/>
                <w:szCs w:val="20"/>
              </w:rPr>
            </w:pPr>
          </w:p>
        </w:tc>
        <w:tc>
          <w:tcPr>
            <w:tcW w:w="7513" w:type="dxa"/>
          </w:tcPr>
          <w:p w14:paraId="1960E8E6" w14:textId="77777777" w:rsidR="00743D3D" w:rsidRPr="00040B5E" w:rsidRDefault="00743D3D" w:rsidP="00E71DE5">
            <w:pPr>
              <w:spacing w:after="0"/>
              <w:rPr>
                <w:sz w:val="20"/>
                <w:szCs w:val="20"/>
              </w:rPr>
            </w:pPr>
            <w:r w:rsidRPr="00040B5E">
              <w:rPr>
                <w:sz w:val="20"/>
                <w:szCs w:val="20"/>
              </w:rPr>
              <w:t>Monitoring parametrów działania urządzeń, monitoring środowiskowy (w szczególności monitorowanie wydajności, temperatury, stanu sprzętu, pojemności, itp.)</w:t>
            </w:r>
          </w:p>
        </w:tc>
      </w:tr>
      <w:tr w:rsidR="00743D3D" w:rsidRPr="00040B5E" w14:paraId="285658C0" w14:textId="77777777" w:rsidTr="00E71DE5">
        <w:trPr>
          <w:cantSplit/>
        </w:trPr>
        <w:tc>
          <w:tcPr>
            <w:tcW w:w="1809" w:type="dxa"/>
            <w:vMerge/>
            <w:shd w:val="clear" w:color="auto" w:fill="F2F2F2"/>
          </w:tcPr>
          <w:p w14:paraId="0CB722A8" w14:textId="77777777" w:rsidR="00743D3D" w:rsidRPr="00040B5E" w:rsidRDefault="00743D3D" w:rsidP="00E71DE5">
            <w:pPr>
              <w:spacing w:after="0"/>
              <w:rPr>
                <w:b/>
                <w:sz w:val="20"/>
                <w:szCs w:val="20"/>
              </w:rPr>
            </w:pPr>
          </w:p>
        </w:tc>
        <w:tc>
          <w:tcPr>
            <w:tcW w:w="7513" w:type="dxa"/>
          </w:tcPr>
          <w:p w14:paraId="68B9509C" w14:textId="77777777" w:rsidR="00743D3D" w:rsidRPr="00040B5E" w:rsidRDefault="00743D3D" w:rsidP="00E71DE5">
            <w:pPr>
              <w:spacing w:after="0"/>
              <w:rPr>
                <w:sz w:val="20"/>
                <w:szCs w:val="20"/>
              </w:rPr>
            </w:pPr>
            <w:r>
              <w:rPr>
                <w:sz w:val="20"/>
              </w:rPr>
              <w:t>Realizacja testów przełączeniowych (testy przełączeniowe, testy SPoF)</w:t>
            </w:r>
          </w:p>
        </w:tc>
      </w:tr>
      <w:tr w:rsidR="00743D3D" w:rsidRPr="00040B5E" w14:paraId="0AAF8EB0" w14:textId="77777777" w:rsidTr="00E71DE5">
        <w:trPr>
          <w:cantSplit/>
        </w:trPr>
        <w:tc>
          <w:tcPr>
            <w:tcW w:w="1809" w:type="dxa"/>
            <w:vMerge/>
            <w:shd w:val="clear" w:color="auto" w:fill="F2F2F2"/>
          </w:tcPr>
          <w:p w14:paraId="13977CB1" w14:textId="77777777" w:rsidR="00743D3D" w:rsidRPr="00040B5E" w:rsidRDefault="00743D3D" w:rsidP="00E71DE5">
            <w:pPr>
              <w:spacing w:after="0"/>
              <w:rPr>
                <w:b/>
                <w:sz w:val="20"/>
                <w:szCs w:val="20"/>
              </w:rPr>
            </w:pPr>
          </w:p>
        </w:tc>
        <w:tc>
          <w:tcPr>
            <w:tcW w:w="7513" w:type="dxa"/>
          </w:tcPr>
          <w:p w14:paraId="35975BF5" w14:textId="77777777" w:rsidR="00743D3D" w:rsidRPr="00040B5E" w:rsidRDefault="00743D3D" w:rsidP="00E71DE5">
            <w:pPr>
              <w:spacing w:after="0"/>
              <w:rPr>
                <w:sz w:val="20"/>
                <w:szCs w:val="20"/>
              </w:rPr>
            </w:pPr>
            <w:r w:rsidRPr="00040B5E">
              <w:rPr>
                <w:sz w:val="20"/>
                <w:szCs w:val="20"/>
              </w:rPr>
              <w:t>Utrzymanie środowiska backupowego (w tym wymiana taśm</w:t>
            </w:r>
            <w:r>
              <w:rPr>
                <w:sz w:val="20"/>
                <w:szCs w:val="20"/>
              </w:rPr>
              <w:t xml:space="preserve"> lub dysków</w:t>
            </w:r>
            <w:r w:rsidRPr="00040B5E">
              <w:rPr>
                <w:sz w:val="20"/>
                <w:szCs w:val="20"/>
              </w:rPr>
              <w:t>)</w:t>
            </w:r>
            <w:r>
              <w:rPr>
                <w:sz w:val="20"/>
                <w:szCs w:val="20"/>
              </w:rPr>
              <w:t>.</w:t>
            </w:r>
          </w:p>
        </w:tc>
      </w:tr>
      <w:tr w:rsidR="00743D3D" w:rsidRPr="00040B5E" w14:paraId="2C405C63" w14:textId="77777777" w:rsidTr="00E71DE5">
        <w:trPr>
          <w:cantSplit/>
        </w:trPr>
        <w:tc>
          <w:tcPr>
            <w:tcW w:w="1809" w:type="dxa"/>
            <w:vMerge/>
            <w:shd w:val="clear" w:color="auto" w:fill="F2F2F2"/>
          </w:tcPr>
          <w:p w14:paraId="0C01B0C2" w14:textId="77777777" w:rsidR="00743D3D" w:rsidRPr="00040B5E" w:rsidRDefault="00743D3D" w:rsidP="00E71DE5">
            <w:pPr>
              <w:spacing w:after="0"/>
              <w:rPr>
                <w:b/>
                <w:sz w:val="20"/>
                <w:szCs w:val="20"/>
              </w:rPr>
            </w:pPr>
          </w:p>
        </w:tc>
        <w:tc>
          <w:tcPr>
            <w:tcW w:w="7513" w:type="dxa"/>
          </w:tcPr>
          <w:p w14:paraId="37E6CC82" w14:textId="77777777" w:rsidR="00743D3D" w:rsidRPr="00040B5E" w:rsidRDefault="00743D3D" w:rsidP="00E71DE5">
            <w:pPr>
              <w:spacing w:after="0"/>
              <w:rPr>
                <w:sz w:val="20"/>
                <w:szCs w:val="20"/>
              </w:rPr>
            </w:pPr>
            <w:r w:rsidRPr="00040B5E">
              <w:rPr>
                <w:sz w:val="20"/>
                <w:szCs w:val="20"/>
              </w:rPr>
              <w:t>Aktualizacja oprogramowania typu firmware (w szczególności wgrywanie poprawek oprogramowana urządzeń, testowanie działania urządzeń po aktualizacji)</w:t>
            </w:r>
          </w:p>
        </w:tc>
      </w:tr>
      <w:tr w:rsidR="00743D3D" w:rsidRPr="00040B5E" w14:paraId="7A8140F7" w14:textId="77777777" w:rsidTr="00E71DE5">
        <w:trPr>
          <w:cantSplit/>
        </w:trPr>
        <w:tc>
          <w:tcPr>
            <w:tcW w:w="1809" w:type="dxa"/>
            <w:vMerge/>
            <w:shd w:val="clear" w:color="auto" w:fill="F2F2F2"/>
          </w:tcPr>
          <w:p w14:paraId="3C250E8B" w14:textId="77777777" w:rsidR="00743D3D" w:rsidRPr="00040B5E" w:rsidRDefault="00743D3D" w:rsidP="00E71DE5">
            <w:pPr>
              <w:spacing w:after="0"/>
              <w:rPr>
                <w:b/>
                <w:sz w:val="20"/>
                <w:szCs w:val="20"/>
              </w:rPr>
            </w:pPr>
          </w:p>
        </w:tc>
        <w:tc>
          <w:tcPr>
            <w:tcW w:w="7513" w:type="dxa"/>
          </w:tcPr>
          <w:p w14:paraId="74ABB665" w14:textId="77777777" w:rsidR="00743D3D" w:rsidRPr="00040B5E" w:rsidRDefault="00743D3D" w:rsidP="00E71DE5">
            <w:pPr>
              <w:spacing w:after="0"/>
              <w:rPr>
                <w:sz w:val="20"/>
                <w:szCs w:val="20"/>
              </w:rPr>
            </w:pPr>
            <w:r w:rsidRPr="00040B5E">
              <w:rPr>
                <w:sz w:val="20"/>
                <w:szCs w:val="20"/>
              </w:rPr>
              <w:t>Instalacja urządzeń (urządzenia nowe i urządzenia po wymianie, wymiana wadliwego sprzętu, zabezpieczenie wadliwego sprzętu wg polityki bezpieczeństwa)</w:t>
            </w:r>
          </w:p>
        </w:tc>
      </w:tr>
      <w:tr w:rsidR="00743D3D" w:rsidRPr="00040B5E" w14:paraId="71749825" w14:textId="77777777" w:rsidTr="00E71DE5">
        <w:trPr>
          <w:cantSplit/>
        </w:trPr>
        <w:tc>
          <w:tcPr>
            <w:tcW w:w="1809" w:type="dxa"/>
            <w:vMerge/>
            <w:shd w:val="clear" w:color="auto" w:fill="F2F2F2"/>
          </w:tcPr>
          <w:p w14:paraId="4BA642BC" w14:textId="77777777" w:rsidR="00743D3D" w:rsidRPr="00040B5E" w:rsidRDefault="00743D3D" w:rsidP="00E71DE5">
            <w:pPr>
              <w:spacing w:after="0"/>
              <w:rPr>
                <w:b/>
                <w:sz w:val="20"/>
                <w:szCs w:val="20"/>
              </w:rPr>
            </w:pPr>
          </w:p>
        </w:tc>
        <w:tc>
          <w:tcPr>
            <w:tcW w:w="7513" w:type="dxa"/>
          </w:tcPr>
          <w:p w14:paraId="445AFBA4" w14:textId="77777777" w:rsidR="00743D3D" w:rsidRPr="00040B5E" w:rsidRDefault="00743D3D" w:rsidP="00E71DE5">
            <w:pPr>
              <w:spacing w:after="0"/>
              <w:rPr>
                <w:sz w:val="20"/>
                <w:szCs w:val="20"/>
              </w:rPr>
            </w:pPr>
            <w:r w:rsidRPr="00040B5E">
              <w:rPr>
                <w:sz w:val="20"/>
                <w:szCs w:val="20"/>
              </w:rPr>
              <w:t>Monitoring parametrów działania urządzeń, monitoring środowiskowy (w szczególności monitorowanie wydajności, temperatury, stanu sprzętu, pojemności, itp.)</w:t>
            </w:r>
          </w:p>
        </w:tc>
      </w:tr>
      <w:tr w:rsidR="00743D3D" w:rsidRPr="00040B5E" w14:paraId="5BDDE600" w14:textId="77777777" w:rsidTr="00E71DE5">
        <w:trPr>
          <w:cantSplit/>
        </w:trPr>
        <w:tc>
          <w:tcPr>
            <w:tcW w:w="1809" w:type="dxa"/>
            <w:vMerge/>
            <w:shd w:val="clear" w:color="auto" w:fill="F2F2F2"/>
          </w:tcPr>
          <w:p w14:paraId="20FDADEB" w14:textId="77777777" w:rsidR="00743D3D" w:rsidRPr="00040B5E" w:rsidRDefault="00743D3D" w:rsidP="00E71DE5">
            <w:pPr>
              <w:spacing w:after="0"/>
              <w:rPr>
                <w:b/>
                <w:sz w:val="20"/>
                <w:szCs w:val="20"/>
              </w:rPr>
            </w:pPr>
          </w:p>
        </w:tc>
        <w:tc>
          <w:tcPr>
            <w:tcW w:w="7513" w:type="dxa"/>
          </w:tcPr>
          <w:p w14:paraId="3F05C831" w14:textId="77777777" w:rsidR="00743D3D" w:rsidRPr="00040B5E" w:rsidRDefault="00743D3D" w:rsidP="00E71DE5">
            <w:pPr>
              <w:spacing w:after="0"/>
              <w:rPr>
                <w:sz w:val="20"/>
                <w:szCs w:val="20"/>
              </w:rPr>
            </w:pPr>
            <w:r w:rsidRPr="00040B5E">
              <w:rPr>
                <w:sz w:val="20"/>
                <w:szCs w:val="20"/>
              </w:rPr>
              <w:t>Monitoring w zakresie incydentów bezpieczeństwa (w szczególności przegląd alarmów bezpieczeństwa i logów systemowych)</w:t>
            </w:r>
          </w:p>
        </w:tc>
      </w:tr>
      <w:tr w:rsidR="00743D3D" w:rsidRPr="00040B5E" w14:paraId="25E64D69" w14:textId="77777777" w:rsidTr="00E71DE5">
        <w:trPr>
          <w:cantSplit/>
        </w:trPr>
        <w:tc>
          <w:tcPr>
            <w:tcW w:w="1809" w:type="dxa"/>
            <w:vMerge/>
            <w:shd w:val="clear" w:color="auto" w:fill="F2F2F2"/>
          </w:tcPr>
          <w:p w14:paraId="6ACD84E9" w14:textId="77777777" w:rsidR="00743D3D" w:rsidRPr="00040B5E" w:rsidRDefault="00743D3D" w:rsidP="00E71DE5">
            <w:pPr>
              <w:spacing w:after="0"/>
              <w:rPr>
                <w:b/>
                <w:sz w:val="20"/>
                <w:szCs w:val="20"/>
              </w:rPr>
            </w:pPr>
          </w:p>
        </w:tc>
        <w:tc>
          <w:tcPr>
            <w:tcW w:w="7513" w:type="dxa"/>
          </w:tcPr>
          <w:p w14:paraId="6970C299" w14:textId="77777777" w:rsidR="00743D3D" w:rsidRPr="00040B5E" w:rsidRDefault="00743D3D" w:rsidP="00E71DE5">
            <w:pPr>
              <w:spacing w:after="0"/>
              <w:rPr>
                <w:sz w:val="20"/>
                <w:szCs w:val="20"/>
              </w:rPr>
            </w:pPr>
            <w:r w:rsidRPr="00040B5E">
              <w:rPr>
                <w:sz w:val="20"/>
                <w:szCs w:val="20"/>
              </w:rPr>
              <w:t>Aktualizacja polityk backupu w zakresie zmian zakresu backupowania danych, przyrostu  elementów systemu oraz innych zmian tych polityk.</w:t>
            </w:r>
          </w:p>
        </w:tc>
      </w:tr>
      <w:tr w:rsidR="00743D3D" w:rsidRPr="00040B5E" w14:paraId="027F0328" w14:textId="77777777" w:rsidTr="00E71DE5">
        <w:trPr>
          <w:cantSplit/>
          <w:trHeight w:val="90"/>
        </w:trPr>
        <w:tc>
          <w:tcPr>
            <w:tcW w:w="1809" w:type="dxa"/>
            <w:vMerge/>
            <w:shd w:val="clear" w:color="auto" w:fill="F2F2F2"/>
          </w:tcPr>
          <w:p w14:paraId="0F348938" w14:textId="77777777" w:rsidR="00743D3D" w:rsidRPr="00040B5E" w:rsidRDefault="00743D3D" w:rsidP="00E71DE5">
            <w:pPr>
              <w:spacing w:after="0"/>
              <w:rPr>
                <w:b/>
                <w:sz w:val="20"/>
                <w:szCs w:val="20"/>
              </w:rPr>
            </w:pPr>
          </w:p>
        </w:tc>
        <w:tc>
          <w:tcPr>
            <w:tcW w:w="7513" w:type="dxa"/>
          </w:tcPr>
          <w:p w14:paraId="6D80D52D" w14:textId="6A77EBB1" w:rsidR="00743D3D" w:rsidRPr="00040B5E" w:rsidRDefault="00743D3D" w:rsidP="00E042D9">
            <w:pPr>
              <w:spacing w:after="0"/>
              <w:rPr>
                <w:sz w:val="20"/>
                <w:szCs w:val="20"/>
                <w:highlight w:val="yellow"/>
              </w:rPr>
            </w:pPr>
            <w:r>
              <w:rPr>
                <w:sz w:val="20"/>
                <w:szCs w:val="20"/>
              </w:rPr>
              <w:t>Testy odtworzeniowe</w:t>
            </w:r>
          </w:p>
        </w:tc>
      </w:tr>
      <w:tr w:rsidR="00743D3D" w:rsidRPr="00040B5E" w14:paraId="6E8B5B82" w14:textId="77777777" w:rsidTr="00E71DE5">
        <w:trPr>
          <w:cantSplit/>
        </w:trPr>
        <w:tc>
          <w:tcPr>
            <w:tcW w:w="1809" w:type="dxa"/>
            <w:vMerge w:val="restart"/>
            <w:shd w:val="clear" w:color="auto" w:fill="F2F2F2"/>
          </w:tcPr>
          <w:p w14:paraId="5DA8C6E8" w14:textId="77777777" w:rsidR="00743D3D" w:rsidRPr="00040B5E" w:rsidRDefault="00743D3D" w:rsidP="00E71DE5">
            <w:pPr>
              <w:spacing w:after="0"/>
              <w:rPr>
                <w:b/>
                <w:sz w:val="20"/>
                <w:szCs w:val="20"/>
              </w:rPr>
            </w:pPr>
            <w:r w:rsidRPr="00040B5E">
              <w:rPr>
                <w:b/>
                <w:sz w:val="20"/>
                <w:szCs w:val="20"/>
              </w:rPr>
              <w:t>Obszar środowiska monitoringu i ServiceDesk</w:t>
            </w:r>
          </w:p>
        </w:tc>
        <w:tc>
          <w:tcPr>
            <w:tcW w:w="7513" w:type="dxa"/>
          </w:tcPr>
          <w:p w14:paraId="2EE3A706" w14:textId="77777777" w:rsidR="00743D3D" w:rsidRPr="00040B5E" w:rsidRDefault="00743D3D" w:rsidP="00E71DE5">
            <w:pPr>
              <w:spacing w:after="0"/>
              <w:rPr>
                <w:sz w:val="20"/>
                <w:szCs w:val="20"/>
              </w:rPr>
            </w:pPr>
            <w:r>
              <w:rPr>
                <w:sz w:val="20"/>
                <w:szCs w:val="20"/>
              </w:rPr>
              <w:t xml:space="preserve">Zaimplementowanie zasad i wytycznych dot. </w:t>
            </w:r>
            <w:r w:rsidRPr="00C0240D">
              <w:rPr>
                <w:sz w:val="20"/>
                <w:szCs w:val="20"/>
              </w:rPr>
              <w:t>monitorowania w narzędziach / aplikacjach monitoringu, w tym konfiguracja środowiska monitoringu</w:t>
            </w:r>
          </w:p>
        </w:tc>
      </w:tr>
      <w:tr w:rsidR="00743D3D" w:rsidRPr="00040B5E" w14:paraId="30EF40AC" w14:textId="77777777" w:rsidTr="00E71DE5">
        <w:trPr>
          <w:cantSplit/>
        </w:trPr>
        <w:tc>
          <w:tcPr>
            <w:tcW w:w="1809" w:type="dxa"/>
            <w:vMerge/>
            <w:shd w:val="clear" w:color="auto" w:fill="F2F2F2"/>
          </w:tcPr>
          <w:p w14:paraId="73426B42" w14:textId="77777777" w:rsidR="00743D3D" w:rsidRPr="00040B5E" w:rsidRDefault="00743D3D" w:rsidP="00E71DE5">
            <w:pPr>
              <w:spacing w:after="0"/>
              <w:rPr>
                <w:b/>
                <w:sz w:val="20"/>
                <w:szCs w:val="20"/>
              </w:rPr>
            </w:pPr>
          </w:p>
        </w:tc>
        <w:tc>
          <w:tcPr>
            <w:tcW w:w="7513" w:type="dxa"/>
          </w:tcPr>
          <w:p w14:paraId="5619A582" w14:textId="77777777" w:rsidR="00743D3D" w:rsidRPr="00040B5E" w:rsidRDefault="00743D3D" w:rsidP="00E71DE5">
            <w:pPr>
              <w:spacing w:after="0"/>
              <w:rPr>
                <w:sz w:val="20"/>
                <w:szCs w:val="20"/>
              </w:rPr>
            </w:pPr>
            <w:r w:rsidRPr="00040B5E">
              <w:rPr>
                <w:sz w:val="20"/>
                <w:szCs w:val="20"/>
              </w:rPr>
              <w:t>Zarządzanie środowiskiem aplikacyjnym monitoringu i ServiceDesk (dodawanie nowych procedur, użytkowników, zasilanie baz ServiceDesk, modyfikacje, rekonfiguracje itp.), w</w:t>
            </w:r>
            <w:r w:rsidR="00E24BA1">
              <w:rPr>
                <w:sz w:val="20"/>
                <w:szCs w:val="20"/>
              </w:rPr>
              <w:t> </w:t>
            </w:r>
            <w:r w:rsidRPr="00040B5E">
              <w:rPr>
                <w:sz w:val="20"/>
                <w:szCs w:val="20"/>
              </w:rPr>
              <w:t>tym w zakresie dopasowania do zmian systemie w wyniku rozbudowy o kolejne komponenty</w:t>
            </w:r>
          </w:p>
        </w:tc>
      </w:tr>
      <w:tr w:rsidR="00743D3D" w:rsidRPr="00040B5E" w14:paraId="58235355" w14:textId="77777777" w:rsidTr="00E71DE5">
        <w:trPr>
          <w:cantSplit/>
        </w:trPr>
        <w:tc>
          <w:tcPr>
            <w:tcW w:w="1809" w:type="dxa"/>
            <w:vMerge/>
            <w:shd w:val="clear" w:color="auto" w:fill="F2F2F2"/>
          </w:tcPr>
          <w:p w14:paraId="6590D528" w14:textId="77777777" w:rsidR="00743D3D" w:rsidRPr="00040B5E" w:rsidRDefault="00743D3D" w:rsidP="00E71DE5">
            <w:pPr>
              <w:spacing w:after="0"/>
              <w:rPr>
                <w:sz w:val="20"/>
                <w:szCs w:val="20"/>
              </w:rPr>
            </w:pPr>
          </w:p>
        </w:tc>
        <w:tc>
          <w:tcPr>
            <w:tcW w:w="7513" w:type="dxa"/>
          </w:tcPr>
          <w:p w14:paraId="004E5519" w14:textId="77777777" w:rsidR="00743D3D" w:rsidRPr="00040B5E" w:rsidRDefault="00743D3D" w:rsidP="00E71DE5">
            <w:pPr>
              <w:spacing w:after="0"/>
              <w:rPr>
                <w:sz w:val="20"/>
                <w:szCs w:val="20"/>
              </w:rPr>
            </w:pPr>
            <w:r w:rsidRPr="00040B5E">
              <w:rPr>
                <w:sz w:val="20"/>
                <w:szCs w:val="20"/>
              </w:rPr>
              <w:t>Monitoring w zakresie incydentów bezpieczeństwa (w szczególności przegląd alarmów bezpieczeństwa i logów systemowych)</w:t>
            </w:r>
          </w:p>
        </w:tc>
      </w:tr>
      <w:tr w:rsidR="00743D3D" w:rsidRPr="00040B5E" w14:paraId="33458BF5" w14:textId="77777777" w:rsidTr="00E71DE5">
        <w:trPr>
          <w:cantSplit/>
        </w:trPr>
        <w:tc>
          <w:tcPr>
            <w:tcW w:w="1809" w:type="dxa"/>
            <w:vMerge/>
            <w:shd w:val="clear" w:color="auto" w:fill="F2F2F2"/>
          </w:tcPr>
          <w:p w14:paraId="5E40C702" w14:textId="77777777" w:rsidR="00743D3D" w:rsidRPr="00040B5E" w:rsidRDefault="00743D3D" w:rsidP="00E71DE5">
            <w:pPr>
              <w:spacing w:after="0"/>
              <w:rPr>
                <w:sz w:val="20"/>
                <w:szCs w:val="20"/>
              </w:rPr>
            </w:pPr>
          </w:p>
        </w:tc>
        <w:tc>
          <w:tcPr>
            <w:tcW w:w="7513" w:type="dxa"/>
          </w:tcPr>
          <w:p w14:paraId="761F8BDD" w14:textId="77777777" w:rsidR="00743D3D" w:rsidRPr="00040B5E" w:rsidRDefault="00743D3D" w:rsidP="00E71DE5">
            <w:pPr>
              <w:spacing w:after="0"/>
              <w:rPr>
                <w:sz w:val="20"/>
                <w:szCs w:val="20"/>
              </w:rPr>
            </w:pPr>
            <w:r>
              <w:rPr>
                <w:sz w:val="20"/>
              </w:rPr>
              <w:t>Realizacja testów przełączeniowych (testy przełączeniowe, testy SPoF)</w:t>
            </w:r>
          </w:p>
        </w:tc>
      </w:tr>
      <w:tr w:rsidR="00743D3D" w:rsidRPr="00040B5E" w14:paraId="4E1F117C" w14:textId="77777777" w:rsidTr="00E71DE5">
        <w:trPr>
          <w:cantSplit/>
        </w:trPr>
        <w:tc>
          <w:tcPr>
            <w:tcW w:w="1809" w:type="dxa"/>
            <w:vMerge/>
            <w:shd w:val="clear" w:color="auto" w:fill="F2F2F2"/>
          </w:tcPr>
          <w:p w14:paraId="0E16F46C" w14:textId="77777777" w:rsidR="00743D3D" w:rsidRPr="00040B5E" w:rsidRDefault="00743D3D" w:rsidP="00E71DE5">
            <w:pPr>
              <w:spacing w:after="0"/>
              <w:rPr>
                <w:sz w:val="20"/>
                <w:szCs w:val="20"/>
              </w:rPr>
            </w:pPr>
          </w:p>
        </w:tc>
        <w:tc>
          <w:tcPr>
            <w:tcW w:w="7513" w:type="dxa"/>
          </w:tcPr>
          <w:p w14:paraId="21AB927A" w14:textId="77777777" w:rsidR="00743D3D" w:rsidRPr="00040B5E" w:rsidRDefault="00743D3D" w:rsidP="00E71DE5">
            <w:pPr>
              <w:spacing w:after="0"/>
              <w:rPr>
                <w:sz w:val="20"/>
                <w:szCs w:val="20"/>
              </w:rPr>
            </w:pPr>
            <w:r>
              <w:rPr>
                <w:sz w:val="20"/>
                <w:szCs w:val="20"/>
              </w:rPr>
              <w:t>Testy odtworzeniowe (np. odtwarzanie konfiguracji, parametrów działania)</w:t>
            </w:r>
          </w:p>
        </w:tc>
      </w:tr>
    </w:tbl>
    <w:p w14:paraId="18EEA09C" w14:textId="77777777" w:rsidR="00743D3D" w:rsidRDefault="00743D3D" w:rsidP="00743D3D">
      <w:pPr>
        <w:spacing w:before="60" w:after="60" w:line="240" w:lineRule="auto"/>
      </w:pPr>
    </w:p>
    <w:p w14:paraId="15943CFE" w14:textId="3E518270" w:rsidR="00743D3D" w:rsidRDefault="00743D3D" w:rsidP="00743D3D">
      <w:pPr>
        <w:spacing w:before="60" w:after="60" w:line="240" w:lineRule="auto"/>
      </w:pPr>
      <w:r>
        <w:t xml:space="preserve">W przypadkach, gdy Zamawiający ma zawartą umowę ze Stroną Trzecią obejmującą </w:t>
      </w:r>
      <w:r w:rsidR="006244F3">
        <w:t>wsparcie techniczne</w:t>
      </w:r>
      <w:r>
        <w:t xml:space="preserve"> na dostarczane w ramach rozwoju elementy infrastruktury programowo-sprzętowej (rozumianej jako: infrastruktura sprzętowa, oprogramowanie systemowe, standardowe i narzędziowe)  odpowiedzialność za realizację całości lub części ww. czynności (o charakterze aktualizacji, testowania, konfiguracji lub instalacji aplikacji, środowisk lub sprzętu) będzie miała odpowiednia  Strona Trzecia. </w:t>
      </w:r>
      <w:r w:rsidRPr="00A65F33">
        <w:t>W przypadku realizacji czynności przez Stronę Trzecią Wykonawca jest odpowiedzialny za określenie ram dla działań podmiotu realizującego czynność, koordynację jego działań, sprawowanie nadzoru nad realizowaną czynnością oraz wsparcie odbioru realizacji czynności</w:t>
      </w:r>
      <w:r>
        <w:t>.</w:t>
      </w:r>
    </w:p>
    <w:p w14:paraId="72F49837" w14:textId="77777777" w:rsidR="00743D3D" w:rsidRDefault="00743D3D" w:rsidP="00743D3D">
      <w:pPr>
        <w:spacing w:before="60" w:after="60" w:line="240" w:lineRule="auto"/>
      </w:pPr>
    </w:p>
    <w:p w14:paraId="2C805BCF" w14:textId="77777777" w:rsidR="00743D3D" w:rsidRPr="00792F83" w:rsidRDefault="00743D3D" w:rsidP="005C54B3">
      <w:pPr>
        <w:pStyle w:val="Nagwek4"/>
      </w:pPr>
      <w:bookmarkStart w:id="457" w:name="_Toc369855225"/>
      <w:bookmarkStart w:id="458" w:name="_Toc373131740"/>
      <w:bookmarkStart w:id="459" w:name="_Toc442944884"/>
      <w:bookmarkStart w:id="460" w:name="_Toc444170842"/>
      <w:r w:rsidRPr="00742733">
        <w:t>Produkty procesu</w:t>
      </w:r>
      <w:bookmarkEnd w:id="457"/>
      <w:bookmarkEnd w:id="458"/>
      <w:bookmarkEnd w:id="459"/>
      <w:bookmarkEnd w:id="460"/>
    </w:p>
    <w:p w14:paraId="534EE858" w14:textId="77777777" w:rsidR="00743D3D" w:rsidRDefault="00743D3D" w:rsidP="00743D3D">
      <w:pPr>
        <w:spacing w:after="100"/>
      </w:pPr>
      <w:r>
        <w:t>W ramach realizacji działań procesu wykonawca jest zobowiązany do wytworzenia i bieżącego utrzymania minimum następujących dokumentów</w:t>
      </w:r>
      <w:r w:rsidRPr="007C4310">
        <w:t>:</w:t>
      </w:r>
    </w:p>
    <w:p w14:paraId="15345123" w14:textId="77777777" w:rsidR="00743D3D" w:rsidRDefault="00743D3D" w:rsidP="001263A4">
      <w:pPr>
        <w:spacing w:after="0" w:line="240" w:lineRule="auto"/>
      </w:pPr>
    </w:p>
    <w:p w14:paraId="1319650A" w14:textId="77777777" w:rsidR="00743D3D" w:rsidRDefault="00743D3D" w:rsidP="00743D3D">
      <w:pPr>
        <w:pStyle w:val="Legenda"/>
        <w:keepNext/>
      </w:pPr>
      <w:bookmarkStart w:id="461" w:name="_Toc373131677"/>
      <w:bookmarkStart w:id="462" w:name="_Toc442347747"/>
      <w:bookmarkStart w:id="463" w:name="_Toc444170899"/>
      <w:bookmarkStart w:id="464" w:name="_Toc477781907"/>
      <w:r w:rsidRPr="00D5057C">
        <w:t xml:space="preserve">Tabela </w:t>
      </w:r>
      <w:r w:rsidR="002E102A">
        <w:fldChar w:fldCharType="begin"/>
      </w:r>
      <w:r w:rsidR="00DB78ED">
        <w:instrText xml:space="preserve"> SEQ Tabela \* ARABIC </w:instrText>
      </w:r>
      <w:r w:rsidR="002E102A">
        <w:fldChar w:fldCharType="separate"/>
      </w:r>
      <w:r w:rsidR="00327B9E">
        <w:rPr>
          <w:noProof/>
        </w:rPr>
        <w:t>10</w:t>
      </w:r>
      <w:r w:rsidR="002E102A">
        <w:rPr>
          <w:noProof/>
        </w:rPr>
        <w:fldChar w:fldCharType="end"/>
      </w:r>
      <w:r>
        <w:t>.</w:t>
      </w:r>
      <w:r w:rsidRPr="00D5057C">
        <w:t xml:space="preserve"> Dokumentacja operacyjne</w:t>
      </w:r>
      <w:r w:rsidRPr="00742733">
        <w:t>go utrzymania i eksploatacji infrastruktury</w:t>
      </w:r>
      <w:bookmarkEnd w:id="461"/>
      <w:bookmarkEnd w:id="462"/>
      <w:bookmarkEnd w:id="463"/>
      <w:bookmarkEnd w:id="464"/>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4"/>
        <w:gridCol w:w="1695"/>
        <w:gridCol w:w="4565"/>
        <w:gridCol w:w="2270"/>
      </w:tblGrid>
      <w:tr w:rsidR="00743D3D" w:rsidRPr="00343ECB" w14:paraId="61377412" w14:textId="77777777" w:rsidTr="00E71DE5">
        <w:tc>
          <w:tcPr>
            <w:tcW w:w="496" w:type="dxa"/>
            <w:shd w:val="clear" w:color="auto" w:fill="A6A6A6"/>
          </w:tcPr>
          <w:p w14:paraId="5045E262" w14:textId="77777777" w:rsidR="00743D3D" w:rsidRPr="00343ECB" w:rsidRDefault="00743D3D" w:rsidP="00E71DE5">
            <w:pPr>
              <w:spacing w:before="40" w:after="40"/>
              <w:rPr>
                <w:b/>
                <w:sz w:val="20"/>
              </w:rPr>
            </w:pPr>
            <w:r w:rsidRPr="00343ECB">
              <w:rPr>
                <w:b/>
                <w:sz w:val="20"/>
              </w:rPr>
              <w:t>Lp.</w:t>
            </w:r>
          </w:p>
        </w:tc>
        <w:tc>
          <w:tcPr>
            <w:tcW w:w="1701" w:type="dxa"/>
            <w:shd w:val="clear" w:color="auto" w:fill="A6A6A6"/>
          </w:tcPr>
          <w:p w14:paraId="240ABAD2" w14:textId="77777777" w:rsidR="00743D3D" w:rsidRPr="00343ECB" w:rsidRDefault="00743D3D" w:rsidP="00E71DE5">
            <w:pPr>
              <w:spacing w:before="40" w:after="40"/>
              <w:rPr>
                <w:b/>
                <w:sz w:val="20"/>
              </w:rPr>
            </w:pPr>
            <w:r w:rsidRPr="00343ECB">
              <w:rPr>
                <w:b/>
                <w:sz w:val="20"/>
              </w:rPr>
              <w:t>Nazwa</w:t>
            </w:r>
          </w:p>
        </w:tc>
        <w:tc>
          <w:tcPr>
            <w:tcW w:w="4710" w:type="dxa"/>
            <w:shd w:val="clear" w:color="auto" w:fill="A6A6A6"/>
          </w:tcPr>
          <w:p w14:paraId="4AADCF5F" w14:textId="77777777" w:rsidR="00743D3D" w:rsidRPr="00343ECB" w:rsidRDefault="00743D3D" w:rsidP="00E71DE5">
            <w:pPr>
              <w:spacing w:before="40" w:after="40"/>
              <w:rPr>
                <w:b/>
                <w:sz w:val="20"/>
              </w:rPr>
            </w:pPr>
            <w:r w:rsidRPr="00343ECB">
              <w:rPr>
                <w:b/>
                <w:sz w:val="20"/>
              </w:rPr>
              <w:t>Opis / Ramowy zakres</w:t>
            </w:r>
          </w:p>
        </w:tc>
        <w:tc>
          <w:tcPr>
            <w:tcW w:w="2303" w:type="dxa"/>
            <w:shd w:val="clear" w:color="auto" w:fill="A6A6A6"/>
          </w:tcPr>
          <w:p w14:paraId="08F95B7D" w14:textId="77777777" w:rsidR="00743D3D" w:rsidRPr="00343ECB" w:rsidRDefault="00743D3D" w:rsidP="00E71DE5">
            <w:pPr>
              <w:spacing w:before="40" w:after="40"/>
              <w:rPr>
                <w:b/>
                <w:sz w:val="20"/>
              </w:rPr>
            </w:pPr>
            <w:r w:rsidRPr="00343ECB">
              <w:rPr>
                <w:b/>
                <w:sz w:val="20"/>
              </w:rPr>
              <w:t xml:space="preserve">Terminy </w:t>
            </w:r>
            <w:r>
              <w:rPr>
                <w:b/>
                <w:sz w:val="20"/>
              </w:rPr>
              <w:t>przekazania</w:t>
            </w:r>
          </w:p>
        </w:tc>
      </w:tr>
      <w:tr w:rsidR="00743D3D" w:rsidRPr="00343ECB" w14:paraId="4523F76A" w14:textId="77777777" w:rsidTr="00E71DE5">
        <w:tc>
          <w:tcPr>
            <w:tcW w:w="496" w:type="dxa"/>
          </w:tcPr>
          <w:p w14:paraId="276CB015" w14:textId="77777777" w:rsidR="00743D3D" w:rsidRPr="00343ECB" w:rsidRDefault="00743D3D" w:rsidP="00E71DE5">
            <w:pPr>
              <w:spacing w:before="40" w:after="40"/>
              <w:rPr>
                <w:sz w:val="20"/>
              </w:rPr>
            </w:pPr>
            <w:r w:rsidRPr="00343ECB">
              <w:rPr>
                <w:sz w:val="20"/>
              </w:rPr>
              <w:t>1.</w:t>
            </w:r>
          </w:p>
        </w:tc>
        <w:tc>
          <w:tcPr>
            <w:tcW w:w="1701" w:type="dxa"/>
          </w:tcPr>
          <w:p w14:paraId="0FABCB6E" w14:textId="77777777" w:rsidR="00743D3D" w:rsidRPr="00343ECB" w:rsidRDefault="00743D3D" w:rsidP="00E71DE5">
            <w:pPr>
              <w:spacing w:before="40" w:after="40"/>
              <w:rPr>
                <w:sz w:val="20"/>
              </w:rPr>
            </w:pPr>
            <w:r w:rsidRPr="00343ECB">
              <w:rPr>
                <w:sz w:val="20"/>
              </w:rPr>
              <w:t>Procedury administrowania i</w:t>
            </w:r>
            <w:r w:rsidR="00E24BA1">
              <w:rPr>
                <w:sz w:val="20"/>
              </w:rPr>
              <w:t> </w:t>
            </w:r>
            <w:r w:rsidRPr="00343ECB">
              <w:rPr>
                <w:sz w:val="20"/>
              </w:rPr>
              <w:t xml:space="preserve">utrzymania </w:t>
            </w:r>
          </w:p>
        </w:tc>
        <w:tc>
          <w:tcPr>
            <w:tcW w:w="4710" w:type="dxa"/>
          </w:tcPr>
          <w:p w14:paraId="4CA7FE79" w14:textId="77777777" w:rsidR="00743D3D" w:rsidRPr="00343ECB" w:rsidRDefault="00743D3D" w:rsidP="00E71DE5">
            <w:pPr>
              <w:spacing w:before="40" w:after="40"/>
              <w:rPr>
                <w:sz w:val="20"/>
              </w:rPr>
            </w:pPr>
            <w:r w:rsidRPr="00343ECB">
              <w:rPr>
                <w:sz w:val="20"/>
              </w:rPr>
              <w:t>Dokument instrukcji / procedury obejmujący co najmniej wyzwalacze, opis przebiegu (czynności), opis odpowiedzialności, oczekiwany efekt, zgodnie z</w:t>
            </w:r>
            <w:r w:rsidR="00E24BA1">
              <w:rPr>
                <w:sz w:val="20"/>
              </w:rPr>
              <w:t> </w:t>
            </w:r>
            <w:r w:rsidRPr="00343ECB">
              <w:rPr>
                <w:sz w:val="20"/>
              </w:rPr>
              <w:t>przedmiotem instrukcji / procedury</w:t>
            </w:r>
          </w:p>
        </w:tc>
        <w:tc>
          <w:tcPr>
            <w:tcW w:w="2303" w:type="dxa"/>
          </w:tcPr>
          <w:p w14:paraId="63DA34AF" w14:textId="77777777" w:rsidR="00743D3D" w:rsidRPr="00343ECB" w:rsidRDefault="00743D3D" w:rsidP="00E71DE5">
            <w:pPr>
              <w:spacing w:before="40" w:after="40"/>
              <w:rPr>
                <w:sz w:val="20"/>
              </w:rPr>
            </w:pPr>
            <w:r>
              <w:rPr>
                <w:sz w:val="20"/>
              </w:rPr>
              <w:t>Inicjalnie wraz z</w:t>
            </w:r>
            <w:r w:rsidR="00E24BA1">
              <w:rPr>
                <w:sz w:val="20"/>
              </w:rPr>
              <w:t> </w:t>
            </w:r>
            <w:r>
              <w:rPr>
                <w:sz w:val="20"/>
              </w:rPr>
              <w:t xml:space="preserve">raportem za 1-wszy m-c utrzymania oraz każdorazowo </w:t>
            </w:r>
            <w:r w:rsidRPr="00343ECB">
              <w:rPr>
                <w:sz w:val="20"/>
              </w:rPr>
              <w:t>w terminie 14 dni od wystąpienia modyfikacji</w:t>
            </w:r>
          </w:p>
        </w:tc>
      </w:tr>
      <w:tr w:rsidR="00743D3D" w:rsidRPr="00343ECB" w14:paraId="5D65DA23" w14:textId="77777777" w:rsidTr="00E71DE5">
        <w:tc>
          <w:tcPr>
            <w:tcW w:w="496" w:type="dxa"/>
          </w:tcPr>
          <w:p w14:paraId="0FD76F2F" w14:textId="77777777" w:rsidR="00743D3D" w:rsidRPr="00343ECB" w:rsidRDefault="00743D3D" w:rsidP="00E71DE5">
            <w:pPr>
              <w:spacing w:before="40" w:after="40"/>
              <w:rPr>
                <w:sz w:val="20"/>
              </w:rPr>
            </w:pPr>
            <w:r w:rsidRPr="00343ECB">
              <w:rPr>
                <w:sz w:val="20"/>
              </w:rPr>
              <w:t>2.</w:t>
            </w:r>
          </w:p>
        </w:tc>
        <w:tc>
          <w:tcPr>
            <w:tcW w:w="1701" w:type="dxa"/>
          </w:tcPr>
          <w:p w14:paraId="56D11119" w14:textId="77777777" w:rsidR="00743D3D" w:rsidRPr="00343ECB" w:rsidRDefault="00743D3D" w:rsidP="00E71DE5">
            <w:pPr>
              <w:spacing w:before="40" w:after="40"/>
              <w:rPr>
                <w:sz w:val="20"/>
              </w:rPr>
            </w:pPr>
            <w:r w:rsidRPr="00343ECB">
              <w:rPr>
                <w:sz w:val="20"/>
              </w:rPr>
              <w:t>Raport z utrzymania</w:t>
            </w:r>
          </w:p>
        </w:tc>
        <w:tc>
          <w:tcPr>
            <w:tcW w:w="4710" w:type="dxa"/>
          </w:tcPr>
          <w:p w14:paraId="2D89E0AC" w14:textId="77777777" w:rsidR="00743D3D" w:rsidRPr="00343ECB" w:rsidRDefault="00743D3D" w:rsidP="00E71DE5">
            <w:pPr>
              <w:spacing w:before="40" w:after="40"/>
              <w:rPr>
                <w:sz w:val="20"/>
              </w:rPr>
            </w:pPr>
            <w:r w:rsidRPr="00343ECB">
              <w:rPr>
                <w:sz w:val="20"/>
              </w:rPr>
              <w:t xml:space="preserve">Dokument cyklicznego raportu w zakresie przynależnym dla obszaru, zgodnie z rozdziałem </w:t>
            </w:r>
            <w:r w:rsidR="002E102A">
              <w:rPr>
                <w:sz w:val="20"/>
                <w:highlight w:val="yellow"/>
              </w:rPr>
              <w:fldChar w:fldCharType="begin"/>
            </w:r>
            <w:r w:rsidR="00015976">
              <w:rPr>
                <w:sz w:val="20"/>
              </w:rPr>
              <w:instrText xml:space="preserve"> REF _Ref462256569 \r \h </w:instrText>
            </w:r>
            <w:r w:rsidR="002E102A">
              <w:rPr>
                <w:sz w:val="20"/>
                <w:highlight w:val="yellow"/>
              </w:rPr>
            </w:r>
            <w:r w:rsidR="002E102A">
              <w:rPr>
                <w:sz w:val="20"/>
                <w:highlight w:val="yellow"/>
              </w:rPr>
              <w:fldChar w:fldCharType="separate"/>
            </w:r>
            <w:r w:rsidR="00327B9E">
              <w:rPr>
                <w:sz w:val="20"/>
              </w:rPr>
              <w:t>15.2</w:t>
            </w:r>
            <w:r w:rsidR="002E102A">
              <w:rPr>
                <w:sz w:val="20"/>
                <w:highlight w:val="yellow"/>
              </w:rPr>
              <w:fldChar w:fldCharType="end"/>
            </w:r>
          </w:p>
        </w:tc>
        <w:tc>
          <w:tcPr>
            <w:tcW w:w="2303" w:type="dxa"/>
          </w:tcPr>
          <w:p w14:paraId="1D7CF23D" w14:textId="77777777" w:rsidR="00743D3D" w:rsidRPr="00343ECB" w:rsidRDefault="00743D3D" w:rsidP="00E71DE5">
            <w:pPr>
              <w:spacing w:before="40" w:after="40"/>
              <w:rPr>
                <w:sz w:val="20"/>
              </w:rPr>
            </w:pPr>
            <w:r w:rsidRPr="00343ECB">
              <w:rPr>
                <w:sz w:val="20"/>
              </w:rPr>
              <w:t>Comiesięcznie, zgodnie z</w:t>
            </w:r>
            <w:r w:rsidR="00E24BA1">
              <w:rPr>
                <w:sz w:val="20"/>
              </w:rPr>
              <w:t> </w:t>
            </w:r>
            <w:r w:rsidRPr="00343ECB">
              <w:rPr>
                <w:sz w:val="20"/>
              </w:rPr>
              <w:t>cyklem raportowania</w:t>
            </w:r>
          </w:p>
        </w:tc>
      </w:tr>
      <w:tr w:rsidR="00743D3D" w:rsidRPr="00343ECB" w14:paraId="092D6351" w14:textId="77777777" w:rsidTr="00E71DE5">
        <w:tc>
          <w:tcPr>
            <w:tcW w:w="496" w:type="dxa"/>
          </w:tcPr>
          <w:p w14:paraId="276E5199" w14:textId="77777777" w:rsidR="00743D3D" w:rsidRPr="00343ECB" w:rsidRDefault="00743D3D" w:rsidP="00E71DE5">
            <w:pPr>
              <w:spacing w:before="40" w:after="40"/>
              <w:rPr>
                <w:sz w:val="20"/>
              </w:rPr>
            </w:pPr>
            <w:r w:rsidRPr="00343ECB">
              <w:rPr>
                <w:sz w:val="20"/>
              </w:rPr>
              <w:t>3.</w:t>
            </w:r>
          </w:p>
        </w:tc>
        <w:tc>
          <w:tcPr>
            <w:tcW w:w="1701" w:type="dxa"/>
          </w:tcPr>
          <w:p w14:paraId="4E3D2F1A" w14:textId="77777777" w:rsidR="00743D3D" w:rsidRPr="00343ECB" w:rsidRDefault="00743D3D" w:rsidP="00E71DE5">
            <w:pPr>
              <w:spacing w:before="40" w:after="40"/>
              <w:rPr>
                <w:sz w:val="20"/>
              </w:rPr>
            </w:pPr>
            <w:r w:rsidRPr="00343ECB">
              <w:rPr>
                <w:sz w:val="20"/>
              </w:rPr>
              <w:t>Dziennik administratora</w:t>
            </w:r>
          </w:p>
        </w:tc>
        <w:tc>
          <w:tcPr>
            <w:tcW w:w="4710" w:type="dxa"/>
          </w:tcPr>
          <w:p w14:paraId="1C44CE17" w14:textId="77777777" w:rsidR="00743D3D" w:rsidRPr="00343ECB" w:rsidRDefault="00743D3D" w:rsidP="00E71DE5">
            <w:pPr>
              <w:spacing w:before="40" w:after="40"/>
              <w:rPr>
                <w:sz w:val="20"/>
              </w:rPr>
            </w:pPr>
            <w:r w:rsidRPr="00343ECB">
              <w:rPr>
                <w:sz w:val="20"/>
                <w:szCs w:val="20"/>
              </w:rPr>
              <w:t xml:space="preserve">Dokument dziennika administratora obejmujący co najmniej datę, zakres i opis działania, </w:t>
            </w:r>
            <w:r w:rsidRPr="00343ECB">
              <w:rPr>
                <w:sz w:val="20"/>
                <w:szCs w:val="20"/>
              </w:rPr>
              <w:lastRenderedPageBreak/>
              <w:t xml:space="preserve">odpowiedzialnego za działanie, opis </w:t>
            </w:r>
            <w:r w:rsidRPr="00343ECB">
              <w:rPr>
                <w:sz w:val="20"/>
              </w:rPr>
              <w:t xml:space="preserve">wyniku / efektu </w:t>
            </w:r>
            <w:r w:rsidRPr="00343ECB">
              <w:rPr>
                <w:sz w:val="20"/>
                <w:szCs w:val="20"/>
              </w:rPr>
              <w:t>wykonanego działania, status, uwagi / rekomendacje działań następczych oraz odnośnik do dokumentacji szczegółowo opisującej wykonane działania (raport / protokół z realizowanej czynności)</w:t>
            </w:r>
          </w:p>
        </w:tc>
        <w:tc>
          <w:tcPr>
            <w:tcW w:w="2303" w:type="dxa"/>
          </w:tcPr>
          <w:p w14:paraId="16A31370" w14:textId="77777777" w:rsidR="00743D3D" w:rsidRPr="00343ECB" w:rsidRDefault="00743D3D" w:rsidP="00E71DE5">
            <w:pPr>
              <w:spacing w:before="40" w:after="40"/>
              <w:rPr>
                <w:sz w:val="20"/>
              </w:rPr>
            </w:pPr>
            <w:r w:rsidRPr="00343ECB">
              <w:rPr>
                <w:sz w:val="20"/>
              </w:rPr>
              <w:lastRenderedPageBreak/>
              <w:t>Comiesięcznie, zgodnie z</w:t>
            </w:r>
            <w:r w:rsidR="00E24BA1">
              <w:rPr>
                <w:sz w:val="20"/>
              </w:rPr>
              <w:t> </w:t>
            </w:r>
            <w:r w:rsidRPr="00343ECB">
              <w:rPr>
                <w:sz w:val="20"/>
              </w:rPr>
              <w:t>cyklem raportowania</w:t>
            </w:r>
          </w:p>
        </w:tc>
      </w:tr>
      <w:tr w:rsidR="00743D3D" w:rsidRPr="00343ECB" w14:paraId="528C20B3" w14:textId="77777777" w:rsidTr="00E71DE5">
        <w:tc>
          <w:tcPr>
            <w:tcW w:w="496" w:type="dxa"/>
          </w:tcPr>
          <w:p w14:paraId="2D47D3AC" w14:textId="77777777" w:rsidR="00743D3D" w:rsidRPr="00343ECB" w:rsidRDefault="00743D3D" w:rsidP="00E71DE5">
            <w:pPr>
              <w:spacing w:before="40" w:after="40"/>
              <w:rPr>
                <w:sz w:val="20"/>
              </w:rPr>
            </w:pPr>
            <w:r w:rsidRPr="00343ECB">
              <w:rPr>
                <w:sz w:val="20"/>
              </w:rPr>
              <w:t>4.</w:t>
            </w:r>
          </w:p>
        </w:tc>
        <w:tc>
          <w:tcPr>
            <w:tcW w:w="1701" w:type="dxa"/>
          </w:tcPr>
          <w:p w14:paraId="37903EA2" w14:textId="77777777" w:rsidR="00743D3D" w:rsidRPr="00343ECB" w:rsidRDefault="00743D3D" w:rsidP="00E71DE5">
            <w:pPr>
              <w:spacing w:before="40" w:after="40"/>
              <w:rPr>
                <w:sz w:val="20"/>
              </w:rPr>
            </w:pPr>
            <w:r w:rsidRPr="00343ECB">
              <w:rPr>
                <w:sz w:val="20"/>
                <w:szCs w:val="20"/>
              </w:rPr>
              <w:t>Raport / protokół z realizowanej czynności administracyjnej</w:t>
            </w:r>
          </w:p>
        </w:tc>
        <w:tc>
          <w:tcPr>
            <w:tcW w:w="4710" w:type="dxa"/>
          </w:tcPr>
          <w:p w14:paraId="33BF9BD4" w14:textId="77777777" w:rsidR="00743D3D" w:rsidRPr="00343ECB" w:rsidRDefault="00743D3D" w:rsidP="00E71DE5">
            <w:pPr>
              <w:spacing w:before="40" w:after="40"/>
              <w:rPr>
                <w:sz w:val="20"/>
                <w:szCs w:val="20"/>
              </w:rPr>
            </w:pPr>
            <w:r w:rsidRPr="00343ECB">
              <w:rPr>
                <w:sz w:val="20"/>
              </w:rPr>
              <w:t>Dokumenty obejmują szczegółowy opis wykonywanej czynności z uwzględnieniem założeń, parametrów wstępnych, szczegółowych wyników, wniosków i</w:t>
            </w:r>
            <w:r w:rsidR="00E24BA1">
              <w:rPr>
                <w:sz w:val="20"/>
              </w:rPr>
              <w:t> </w:t>
            </w:r>
            <w:r w:rsidRPr="00343ECB">
              <w:rPr>
                <w:sz w:val="20"/>
              </w:rPr>
              <w:t>rekomendacji. Dokument stanowi rozszerzenie wpisów w dzienniku administratora a jego poziom szczegółowości jest uwarunkowany czynnością, której dotyczy</w:t>
            </w:r>
          </w:p>
        </w:tc>
        <w:tc>
          <w:tcPr>
            <w:tcW w:w="2303" w:type="dxa"/>
          </w:tcPr>
          <w:p w14:paraId="58C9D8B9" w14:textId="77777777" w:rsidR="00743D3D" w:rsidRPr="00343ECB" w:rsidRDefault="00743D3D" w:rsidP="00E71DE5">
            <w:pPr>
              <w:spacing w:before="40" w:after="40"/>
              <w:rPr>
                <w:sz w:val="20"/>
              </w:rPr>
            </w:pPr>
            <w:r w:rsidRPr="00343ECB">
              <w:rPr>
                <w:sz w:val="20"/>
              </w:rPr>
              <w:t>Zgodnie z procedurami administrowania, w</w:t>
            </w:r>
            <w:r w:rsidR="00E24BA1">
              <w:rPr>
                <w:sz w:val="20"/>
              </w:rPr>
              <w:t> </w:t>
            </w:r>
            <w:r w:rsidRPr="00343ECB">
              <w:rPr>
                <w:sz w:val="20"/>
              </w:rPr>
              <w:t>kolejnym miesięcznym cyklu raportowania jako załącznik do Dziennika administratora</w:t>
            </w:r>
          </w:p>
        </w:tc>
      </w:tr>
    </w:tbl>
    <w:p w14:paraId="64CF57A7" w14:textId="77777777" w:rsidR="00743D3D" w:rsidRDefault="00743D3D" w:rsidP="00743D3D">
      <w:pPr>
        <w:spacing w:after="100"/>
      </w:pPr>
      <w:r>
        <w:t>Ponadto efektem działania procesu będzie bieżące aktualizowanie informacji w narzędziach ITSM wspierających działanie procesu.</w:t>
      </w:r>
    </w:p>
    <w:p w14:paraId="01629FB4" w14:textId="2E675D5E" w:rsidR="00743D3D" w:rsidRPr="003E6CCF" w:rsidRDefault="00743D3D" w:rsidP="001211B1">
      <w:pPr>
        <w:pStyle w:val="Nagwek3"/>
      </w:pPr>
      <w:bookmarkStart w:id="465" w:name="_Toc369855226"/>
      <w:bookmarkStart w:id="466" w:name="_Toc373131741"/>
      <w:bookmarkStart w:id="467" w:name="_Toc442944885"/>
      <w:bookmarkStart w:id="468" w:name="_Toc444170843"/>
      <w:bookmarkStart w:id="469" w:name="_Toc461002958"/>
      <w:r w:rsidRPr="003E6CCF">
        <w:t>Monitoring infrastruktury</w:t>
      </w:r>
      <w:r w:rsidR="00EA3E96">
        <w:t xml:space="preserve"> SIG,</w:t>
      </w:r>
      <w:r w:rsidRPr="003E6CCF">
        <w:t xml:space="preserve"> zarządzanie zdarzeniami</w:t>
      </w:r>
      <w:bookmarkEnd w:id="465"/>
      <w:bookmarkEnd w:id="466"/>
      <w:bookmarkEnd w:id="467"/>
      <w:bookmarkEnd w:id="468"/>
      <w:bookmarkEnd w:id="469"/>
      <w:r w:rsidR="00EA3E96">
        <w:t xml:space="preserve"> i monitorowanie aplikacji dedykowanych</w:t>
      </w:r>
    </w:p>
    <w:p w14:paraId="3F955D6F" w14:textId="4E75BE3B" w:rsidR="00743D3D" w:rsidRDefault="00743D3D" w:rsidP="00743D3D">
      <w:pPr>
        <w:rPr>
          <w:lang w:eastAsia="pl-PL"/>
        </w:rPr>
      </w:pPr>
      <w:r>
        <w:rPr>
          <w:lang w:eastAsia="pl-PL"/>
        </w:rPr>
        <w:t>Monitorowanie infrastruktury</w:t>
      </w:r>
      <w:r w:rsidR="00EA3E96">
        <w:rPr>
          <w:lang w:eastAsia="pl-PL"/>
        </w:rPr>
        <w:t xml:space="preserve"> SIG</w:t>
      </w:r>
      <w:r>
        <w:rPr>
          <w:lang w:eastAsia="pl-PL"/>
        </w:rPr>
        <w:t xml:space="preserve"> i analiza danych gromadzonych w ramach monitorowania stanowi podstawę podejmowania decyzji odnośnie realizacji szeregu operacyjnych działań związanych z</w:t>
      </w:r>
      <w:r w:rsidR="006E2E64">
        <w:rPr>
          <w:lang w:eastAsia="pl-PL"/>
        </w:rPr>
        <w:t> </w:t>
      </w:r>
      <w:r>
        <w:rPr>
          <w:lang w:eastAsia="pl-PL"/>
        </w:rPr>
        <w:t>utrzymaniem i eksploatacją infrastruktury informatycznej. Monitoring infrastruktury będzie realizowany w oparciu o:</w:t>
      </w:r>
    </w:p>
    <w:p w14:paraId="602E4922" w14:textId="77777777" w:rsidR="003E6CCF" w:rsidRDefault="003E6CCF" w:rsidP="002A697D">
      <w:pPr>
        <w:pStyle w:val="Akapitzlist"/>
        <w:numPr>
          <w:ilvl w:val="0"/>
          <w:numId w:val="63"/>
        </w:numPr>
        <w:rPr>
          <w:lang w:eastAsia="pl-PL"/>
        </w:rPr>
      </w:pPr>
      <w:r w:rsidRPr="005E484F">
        <w:rPr>
          <w:lang w:eastAsia="pl-PL"/>
        </w:rPr>
        <w:t>poprzez wdrożone, będące w posiadaniu Zamawiającego narz</w:t>
      </w:r>
      <w:r>
        <w:rPr>
          <w:lang w:eastAsia="pl-PL"/>
        </w:rPr>
        <w:t xml:space="preserve">ędzia ITSM m.in. : HP Service Manager, </w:t>
      </w:r>
      <w:r w:rsidRPr="005E484F">
        <w:rPr>
          <w:lang w:eastAsia="pl-PL"/>
        </w:rPr>
        <w:t xml:space="preserve"> HP Business Service Management, Nagio</w:t>
      </w:r>
      <w:r>
        <w:rPr>
          <w:lang w:eastAsia="pl-PL"/>
        </w:rPr>
        <w:t>s, Centreon i Nagvis, OpenAudit - do czasu wdrożenia nowych narzędzi ITSM,</w:t>
      </w:r>
    </w:p>
    <w:p w14:paraId="43C71820" w14:textId="4DC01EFA" w:rsidR="00EA3E96" w:rsidRDefault="003E6CCF" w:rsidP="002A697D">
      <w:pPr>
        <w:pStyle w:val="Akapitzlist"/>
        <w:numPr>
          <w:ilvl w:val="0"/>
          <w:numId w:val="63"/>
        </w:numPr>
        <w:rPr>
          <w:lang w:eastAsia="pl-PL"/>
        </w:rPr>
      </w:pPr>
      <w:r>
        <w:rPr>
          <w:lang w:eastAsia="pl-PL"/>
        </w:rPr>
        <w:t>poprzez nowe narzędzia ITSM - po ich wdrożeniu;</w:t>
      </w:r>
    </w:p>
    <w:p w14:paraId="45DA9545" w14:textId="77777777" w:rsidR="00743D3D" w:rsidRPr="009C5826" w:rsidRDefault="00743D3D" w:rsidP="00743D3D">
      <w:pPr>
        <w:rPr>
          <w:lang w:eastAsia="pl-PL"/>
        </w:rPr>
      </w:pPr>
      <w:r>
        <w:rPr>
          <w:lang w:eastAsia="pl-PL"/>
        </w:rPr>
        <w:t>W ramach obszaru wykonawca będzie odpowiedzialny za realizację następujących aktywności:</w:t>
      </w:r>
    </w:p>
    <w:p w14:paraId="6D9D4970" w14:textId="77777777" w:rsidR="00743D3D" w:rsidRDefault="00743D3D" w:rsidP="00C216B4">
      <w:pPr>
        <w:numPr>
          <w:ilvl w:val="0"/>
          <w:numId w:val="43"/>
        </w:numPr>
        <w:spacing w:before="60" w:after="60" w:line="240" w:lineRule="auto"/>
        <w:rPr>
          <w:lang w:eastAsia="pl-PL"/>
        </w:rPr>
      </w:pPr>
      <w:r>
        <w:rPr>
          <w:lang w:eastAsia="pl-PL"/>
        </w:rPr>
        <w:t xml:space="preserve">Konfiguracja / dostosowanie środowiska monitoringu. </w:t>
      </w:r>
    </w:p>
    <w:p w14:paraId="46173191" w14:textId="77777777" w:rsidR="00743D3D" w:rsidRDefault="00743D3D" w:rsidP="00C216B4">
      <w:pPr>
        <w:numPr>
          <w:ilvl w:val="0"/>
          <w:numId w:val="43"/>
        </w:numPr>
        <w:spacing w:before="60" w:after="60" w:line="240" w:lineRule="auto"/>
        <w:rPr>
          <w:lang w:eastAsia="pl-PL"/>
        </w:rPr>
      </w:pPr>
      <w:r>
        <w:rPr>
          <w:lang w:eastAsia="pl-PL"/>
        </w:rPr>
        <w:t xml:space="preserve">Projektowanie, utrzymanie i eksploatacja systemów monitorowania infrastruktury, w tym opracowanie </w:t>
      </w:r>
      <w:r w:rsidRPr="00C95568">
        <w:rPr>
          <w:lang w:eastAsia="pl-PL"/>
        </w:rPr>
        <w:t xml:space="preserve">propozycji </w:t>
      </w:r>
      <w:r>
        <w:rPr>
          <w:lang w:eastAsia="pl-PL"/>
        </w:rPr>
        <w:t xml:space="preserve">nowych </w:t>
      </w:r>
      <w:r w:rsidRPr="00C95568">
        <w:rPr>
          <w:lang w:eastAsia="pl-PL"/>
        </w:rPr>
        <w:t xml:space="preserve">mierników, strojenia i dostosowania i konfiguracji narzędzi </w:t>
      </w:r>
      <w:r>
        <w:rPr>
          <w:lang w:eastAsia="pl-PL"/>
        </w:rPr>
        <w:t>monitorowania oraz wprowadzanie zaakceptowanych przez Zamawiającego zmian i</w:t>
      </w:r>
      <w:r w:rsidR="006E2E64">
        <w:rPr>
          <w:lang w:eastAsia="pl-PL"/>
        </w:rPr>
        <w:t> </w:t>
      </w:r>
      <w:r>
        <w:rPr>
          <w:lang w:eastAsia="pl-PL"/>
        </w:rPr>
        <w:t>konfiguracja narzędzi monitorujących w oparciu o te zmiany.</w:t>
      </w:r>
    </w:p>
    <w:p w14:paraId="02D56677" w14:textId="77777777" w:rsidR="00743D3D" w:rsidRDefault="00743D3D" w:rsidP="00C216B4">
      <w:pPr>
        <w:numPr>
          <w:ilvl w:val="0"/>
          <w:numId w:val="43"/>
        </w:numPr>
        <w:spacing w:before="60" w:after="60" w:line="240" w:lineRule="auto"/>
        <w:rPr>
          <w:lang w:eastAsia="pl-PL"/>
        </w:rPr>
      </w:pPr>
      <w:r>
        <w:rPr>
          <w:lang w:eastAsia="pl-PL"/>
        </w:rPr>
        <w:lastRenderedPageBreak/>
        <w:t xml:space="preserve">Bieżące monitorowanie utrzymywanej </w:t>
      </w:r>
      <w:r w:rsidRPr="00471713">
        <w:rPr>
          <w:lang w:eastAsia="pl-PL"/>
        </w:rPr>
        <w:t>infrastruktury (w tym</w:t>
      </w:r>
      <w:r>
        <w:rPr>
          <w:lang w:eastAsia="pl-PL"/>
        </w:rPr>
        <w:t xml:space="preserve"> dokonywanie przeglądów logów systemowych).</w:t>
      </w:r>
    </w:p>
    <w:p w14:paraId="4FC88E17" w14:textId="77777777" w:rsidR="00743D3D" w:rsidRDefault="00743D3D" w:rsidP="00C216B4">
      <w:pPr>
        <w:numPr>
          <w:ilvl w:val="0"/>
          <w:numId w:val="43"/>
        </w:numPr>
        <w:spacing w:before="60" w:after="60" w:line="240" w:lineRule="auto"/>
        <w:rPr>
          <w:lang w:eastAsia="pl-PL"/>
        </w:rPr>
      </w:pPr>
      <w:r>
        <w:rPr>
          <w:lang w:eastAsia="pl-PL"/>
        </w:rPr>
        <w:t>Projektowanie i utrzymywanie reguł wykrywania i rejestracji zdarzeń wynikających ze zmian statusów elementów konfiguracji środowiska produkcyjnego</w:t>
      </w:r>
    </w:p>
    <w:p w14:paraId="5BFFDE4D" w14:textId="77777777" w:rsidR="00743D3D" w:rsidRDefault="00743D3D" w:rsidP="00C216B4">
      <w:pPr>
        <w:numPr>
          <w:ilvl w:val="0"/>
          <w:numId w:val="43"/>
        </w:numPr>
        <w:spacing w:before="60" w:after="60" w:line="240" w:lineRule="auto"/>
        <w:rPr>
          <w:lang w:eastAsia="pl-PL"/>
        </w:rPr>
      </w:pPr>
      <w:r>
        <w:rPr>
          <w:lang w:eastAsia="pl-PL"/>
        </w:rPr>
        <w:t xml:space="preserve">Projektowanie i utrzymywanie reguł generowania powiadomień dla zdarzeń o charakterze ostrzeżeń (ang. </w:t>
      </w:r>
      <w:r w:rsidRPr="00B43E92">
        <w:rPr>
          <w:i/>
          <w:lang w:eastAsia="pl-PL"/>
        </w:rPr>
        <w:t>warning</w:t>
      </w:r>
      <w:r>
        <w:rPr>
          <w:lang w:eastAsia="pl-PL"/>
        </w:rPr>
        <w:t>).</w:t>
      </w:r>
    </w:p>
    <w:p w14:paraId="02000791" w14:textId="77777777" w:rsidR="00743D3D" w:rsidRDefault="00743D3D" w:rsidP="00C216B4">
      <w:pPr>
        <w:numPr>
          <w:ilvl w:val="0"/>
          <w:numId w:val="43"/>
        </w:numPr>
        <w:spacing w:before="60" w:after="60" w:line="240" w:lineRule="auto"/>
        <w:rPr>
          <w:lang w:eastAsia="pl-PL"/>
        </w:rPr>
      </w:pPr>
      <w:r>
        <w:rPr>
          <w:lang w:eastAsia="pl-PL"/>
        </w:rPr>
        <w:t>Projektowanie i utrzymywanie reguł kierowania zdarzeń do obsługi w ramach innych procesów utrzymania infrastruktury (np. zarządzanie incydentami, zarządzanie problemami, zarządzanie konfiguracją, itd.).</w:t>
      </w:r>
    </w:p>
    <w:p w14:paraId="562F061D" w14:textId="77777777" w:rsidR="00743D3D" w:rsidRDefault="00743D3D" w:rsidP="00C216B4">
      <w:pPr>
        <w:numPr>
          <w:ilvl w:val="0"/>
          <w:numId w:val="43"/>
        </w:numPr>
        <w:spacing w:before="60" w:after="60" w:line="240" w:lineRule="auto"/>
        <w:rPr>
          <w:lang w:eastAsia="pl-PL"/>
        </w:rPr>
      </w:pPr>
      <w:r>
        <w:rPr>
          <w:lang w:eastAsia="pl-PL"/>
        </w:rPr>
        <w:t>Filtrowanie i kategoryzacja zdarzeń.</w:t>
      </w:r>
    </w:p>
    <w:p w14:paraId="650A6878" w14:textId="77777777" w:rsidR="00743D3D" w:rsidRDefault="00743D3D" w:rsidP="00C216B4">
      <w:pPr>
        <w:numPr>
          <w:ilvl w:val="0"/>
          <w:numId w:val="43"/>
        </w:numPr>
        <w:spacing w:before="60" w:after="60" w:line="240" w:lineRule="auto"/>
        <w:rPr>
          <w:lang w:eastAsia="pl-PL"/>
        </w:rPr>
      </w:pPr>
      <w:r>
        <w:rPr>
          <w:lang w:eastAsia="pl-PL"/>
        </w:rPr>
        <w:t>Sterowanie wykonywaniem działań zaprojektowanych do realizacji w wyniku pojawiania się określonych kategorii zdarzeń (np. ręczna realizacja działań, opracowywanie skryptów do automatycznej reakcji na zdarzenia, itd.).</w:t>
      </w:r>
    </w:p>
    <w:p w14:paraId="5B569D95" w14:textId="77777777" w:rsidR="00743D3D" w:rsidRDefault="00743D3D" w:rsidP="00C216B4">
      <w:pPr>
        <w:numPr>
          <w:ilvl w:val="0"/>
          <w:numId w:val="43"/>
        </w:numPr>
        <w:spacing w:before="60" w:after="60" w:line="240" w:lineRule="auto"/>
        <w:rPr>
          <w:lang w:eastAsia="pl-PL"/>
        </w:rPr>
      </w:pPr>
      <w:r>
        <w:rPr>
          <w:lang w:eastAsia="pl-PL"/>
        </w:rPr>
        <w:t>Kontrola realizacji zaprojektowanych reguł dla zarządzania zdarzeniami, przegląd i zamykanie zdarzeń.</w:t>
      </w:r>
    </w:p>
    <w:p w14:paraId="5E714C03" w14:textId="512E54BC" w:rsidR="00EA3E96" w:rsidRDefault="00EA3E96" w:rsidP="00C216B4">
      <w:pPr>
        <w:numPr>
          <w:ilvl w:val="0"/>
          <w:numId w:val="43"/>
        </w:numPr>
        <w:spacing w:before="60" w:after="60" w:line="240" w:lineRule="auto"/>
        <w:rPr>
          <w:lang w:eastAsia="pl-PL"/>
        </w:rPr>
      </w:pPr>
      <w:r>
        <w:rPr>
          <w:lang w:eastAsia="pl-PL"/>
        </w:rPr>
        <w:t>Opracowanie koncepcji monitorowania infrastruktury SIG oraz aplikacji dedykowanych opisanyc</w:t>
      </w:r>
      <w:r w:rsidR="00C4002E">
        <w:rPr>
          <w:lang w:eastAsia="pl-PL"/>
        </w:rPr>
        <w:t>h w rozdziale 7.6</w:t>
      </w:r>
      <w:r>
        <w:rPr>
          <w:lang w:eastAsia="pl-PL"/>
        </w:rPr>
        <w:t xml:space="preserve"> zgodnie z wymag</w:t>
      </w:r>
      <w:r w:rsidR="00C4002E">
        <w:rPr>
          <w:lang w:eastAsia="pl-PL"/>
        </w:rPr>
        <w:t>aniami opisanymi w rozdziale 9.13.1</w:t>
      </w:r>
      <w:r w:rsidR="00B72663">
        <w:rPr>
          <w:lang w:eastAsia="pl-PL"/>
        </w:rPr>
        <w:t xml:space="preserve"> oraz rozdziale 7.16</w:t>
      </w:r>
      <w:r>
        <w:rPr>
          <w:lang w:eastAsia="pl-PL"/>
        </w:rPr>
        <w:t>, w terminie 60 dni od dnia podpisania Umowy.</w:t>
      </w:r>
    </w:p>
    <w:p w14:paraId="24E83CBD" w14:textId="77777777" w:rsidR="00743D3D" w:rsidRDefault="00743D3D" w:rsidP="00C216B4">
      <w:pPr>
        <w:numPr>
          <w:ilvl w:val="0"/>
          <w:numId w:val="43"/>
        </w:numPr>
        <w:spacing w:before="60" w:after="60" w:line="240" w:lineRule="auto"/>
        <w:rPr>
          <w:lang w:eastAsia="pl-PL"/>
        </w:rPr>
      </w:pPr>
      <w:r>
        <w:rPr>
          <w:lang w:eastAsia="pl-PL"/>
        </w:rPr>
        <w:t>Dostosowanie systemu monitorowania zgodnie z Koncepcją Wdrożenia opracowaną przez Wykonawcę.</w:t>
      </w:r>
    </w:p>
    <w:p w14:paraId="1BFC7D4F" w14:textId="77777777" w:rsidR="00C4002E" w:rsidRDefault="00C4002E" w:rsidP="00C4002E">
      <w:pPr>
        <w:spacing w:before="60" w:after="60" w:line="240" w:lineRule="auto"/>
        <w:rPr>
          <w:lang w:eastAsia="pl-PL"/>
        </w:rPr>
      </w:pPr>
    </w:p>
    <w:p w14:paraId="5FCD81F4" w14:textId="43B11A99" w:rsidR="00C4002E" w:rsidRDefault="00C4002E" w:rsidP="00C4002E">
      <w:pPr>
        <w:spacing w:before="60" w:after="60" w:line="240" w:lineRule="auto"/>
        <w:rPr>
          <w:lang w:eastAsia="pl-PL"/>
        </w:rPr>
      </w:pPr>
      <w:r>
        <w:rPr>
          <w:lang w:eastAsia="pl-PL"/>
        </w:rPr>
        <w:t>W ramach realizacji monitoringu aplikacji dedykowanych Wykonawca będzie odpowiedzialny za następujące parametry:</w:t>
      </w:r>
    </w:p>
    <w:p w14:paraId="7C5628EF" w14:textId="77777777" w:rsidR="00C4002E" w:rsidRDefault="00C4002E" w:rsidP="002A697D">
      <w:pPr>
        <w:pStyle w:val="Akapitzlist"/>
        <w:numPr>
          <w:ilvl w:val="0"/>
          <w:numId w:val="167"/>
        </w:numPr>
        <w:spacing w:line="276" w:lineRule="auto"/>
        <w:jc w:val="left"/>
      </w:pPr>
      <w:r>
        <w:t>Aktywność aplikacji</w:t>
      </w:r>
    </w:p>
    <w:p w14:paraId="106D525C" w14:textId="77777777" w:rsidR="00C4002E" w:rsidRDefault="00C4002E" w:rsidP="00C4002E">
      <w:pPr>
        <w:pStyle w:val="Akapitzlist"/>
      </w:pPr>
      <w:r>
        <w:t xml:space="preserve">Rozumiana jako bieżąca informacja która aplikacja działa a która nie. </w:t>
      </w:r>
    </w:p>
    <w:p w14:paraId="4CFD5EE0" w14:textId="77777777" w:rsidR="00C4002E" w:rsidRDefault="00C4002E" w:rsidP="002A697D">
      <w:pPr>
        <w:pStyle w:val="Akapitzlist"/>
        <w:numPr>
          <w:ilvl w:val="0"/>
          <w:numId w:val="167"/>
        </w:numPr>
        <w:spacing w:line="276" w:lineRule="auto"/>
        <w:jc w:val="left"/>
      </w:pPr>
      <w:r>
        <w:t xml:space="preserve">Dostępność aplikacji </w:t>
      </w:r>
    </w:p>
    <w:p w14:paraId="2F2D8DD8" w14:textId="77777777" w:rsidR="00C4002E" w:rsidRDefault="00C4002E" w:rsidP="00C4002E">
      <w:pPr>
        <w:pStyle w:val="Akapitzlist"/>
      </w:pPr>
      <w:r>
        <w:t>Rozumiana  jako stosunek ilości czasu w którym wybrana aplikacja jest dostępna w wybranym okresie do ilości czasu (total) w wybranym okresie. Zbieranie i przechowywanie statystyk powinno pozwalać na prezentowanie dostępności w ujęciu godzinowym, dziennym, tygodniowym, miesięcznym, rocznym</w:t>
      </w:r>
    </w:p>
    <w:p w14:paraId="01A7627A" w14:textId="77777777" w:rsidR="00C4002E" w:rsidRDefault="00C4002E" w:rsidP="002A697D">
      <w:pPr>
        <w:pStyle w:val="Akapitzlist"/>
        <w:numPr>
          <w:ilvl w:val="0"/>
          <w:numId w:val="167"/>
        </w:numPr>
        <w:spacing w:line="276" w:lineRule="auto"/>
        <w:jc w:val="left"/>
      </w:pPr>
      <w:r>
        <w:t>Wydajność aplikacji</w:t>
      </w:r>
    </w:p>
    <w:p w14:paraId="0D798EFB" w14:textId="77777777" w:rsidR="00C4002E" w:rsidRDefault="00C4002E" w:rsidP="00C4002E">
      <w:pPr>
        <w:pStyle w:val="Akapitzlist"/>
      </w:pPr>
      <w:r>
        <w:t>Rozumiana jako  czas odpowiedzi wybranej aplikacji, wyrażony w sekundach</w:t>
      </w:r>
    </w:p>
    <w:p w14:paraId="0B6EF08E" w14:textId="77777777" w:rsidR="00C4002E" w:rsidRDefault="00C4002E" w:rsidP="002A697D">
      <w:pPr>
        <w:pStyle w:val="Akapitzlist"/>
        <w:numPr>
          <w:ilvl w:val="0"/>
          <w:numId w:val="167"/>
        </w:numPr>
        <w:spacing w:line="276" w:lineRule="auto"/>
        <w:jc w:val="left"/>
      </w:pPr>
      <w:r>
        <w:t>Przepustowość aplikacji</w:t>
      </w:r>
    </w:p>
    <w:p w14:paraId="3A0F2D7F" w14:textId="77777777" w:rsidR="00C4002E" w:rsidRDefault="00C4002E" w:rsidP="00C4002E">
      <w:pPr>
        <w:pStyle w:val="Akapitzlist"/>
      </w:pPr>
      <w:r>
        <w:t>Rozumiana jako ilość połączeń z aplikacją w jednostce czasu - na sekundę</w:t>
      </w:r>
    </w:p>
    <w:p w14:paraId="73514247" w14:textId="77777777" w:rsidR="00C4002E" w:rsidRDefault="00C4002E" w:rsidP="002A697D">
      <w:pPr>
        <w:pStyle w:val="Akapitzlist"/>
        <w:numPr>
          <w:ilvl w:val="0"/>
          <w:numId w:val="167"/>
        </w:numPr>
        <w:spacing w:line="276" w:lineRule="auto"/>
        <w:jc w:val="left"/>
      </w:pPr>
      <w:r>
        <w:t>Lista użytkowników aplikacji bieżąca i historyczna w wybranym okresie czasu (miesięcznym, rocznym)</w:t>
      </w:r>
    </w:p>
    <w:p w14:paraId="0F689DEC" w14:textId="77777777" w:rsidR="00C4002E" w:rsidRDefault="00C4002E" w:rsidP="002A697D">
      <w:pPr>
        <w:pStyle w:val="Akapitzlist"/>
        <w:numPr>
          <w:ilvl w:val="0"/>
          <w:numId w:val="167"/>
        </w:numPr>
        <w:spacing w:line="276" w:lineRule="auto"/>
        <w:jc w:val="left"/>
      </w:pPr>
      <w:r>
        <w:t>Rozkład użytkowników aplikacji w kontekście dostępności do wybranych funkcjonalności aplikacji. Statystyka bieżąca i historyczna w wybranym okresie czasu (miesięcznym, rocznym)</w:t>
      </w:r>
    </w:p>
    <w:p w14:paraId="3B7F3197" w14:textId="77777777" w:rsidR="00C4002E" w:rsidRDefault="00C4002E" w:rsidP="002A697D">
      <w:pPr>
        <w:pStyle w:val="Akapitzlist"/>
        <w:numPr>
          <w:ilvl w:val="0"/>
          <w:numId w:val="167"/>
        </w:numPr>
        <w:spacing w:line="276" w:lineRule="auto"/>
        <w:jc w:val="left"/>
      </w:pPr>
      <w:r>
        <w:t>Rozkład użytkowników aplikacji w kontekście przynależności do jednostek administracyjnych</w:t>
      </w:r>
    </w:p>
    <w:p w14:paraId="199E32F1" w14:textId="77777777" w:rsidR="00C4002E" w:rsidRDefault="00C4002E" w:rsidP="002A697D">
      <w:pPr>
        <w:pStyle w:val="Akapitzlist"/>
        <w:numPr>
          <w:ilvl w:val="0"/>
          <w:numId w:val="167"/>
        </w:numPr>
        <w:spacing w:line="276" w:lineRule="auto"/>
        <w:jc w:val="left"/>
      </w:pPr>
      <w:r>
        <w:lastRenderedPageBreak/>
        <w:t xml:space="preserve">Aktywność użytkowników aplikacji </w:t>
      </w:r>
    </w:p>
    <w:p w14:paraId="65150D28" w14:textId="77777777" w:rsidR="00C4002E" w:rsidRDefault="00C4002E" w:rsidP="00C4002E">
      <w:pPr>
        <w:pStyle w:val="Akapitzlist"/>
      </w:pPr>
      <w:r>
        <w:t>Rozumiana jako zestawienie użytkowników, aktywnie korzystających (logujących) z usługi w danym okresie.  Zbieranie i przechowywanie statystyk powinno pozwalać na prezentowanie wartości parametru w ujęciu dziennym, tygodniowym, miesięcznym, rocznym.</w:t>
      </w:r>
    </w:p>
    <w:p w14:paraId="73A6ADEA" w14:textId="77777777" w:rsidR="00C4002E" w:rsidRDefault="00C4002E" w:rsidP="002A697D">
      <w:pPr>
        <w:pStyle w:val="Akapitzlist"/>
        <w:numPr>
          <w:ilvl w:val="0"/>
          <w:numId w:val="167"/>
        </w:numPr>
        <w:spacing w:line="276" w:lineRule="auto"/>
        <w:jc w:val="left"/>
      </w:pPr>
      <w:r>
        <w:t>Godzinowe obciążenie aplikacji</w:t>
      </w:r>
    </w:p>
    <w:p w14:paraId="5C6AE9E9" w14:textId="77777777" w:rsidR="00C4002E" w:rsidRDefault="00C4002E" w:rsidP="00C4002E">
      <w:pPr>
        <w:pStyle w:val="Akapitzlist"/>
      </w:pPr>
      <w:r>
        <w:t>Rozumiane jako ilość połączeń z aplikacją w jednostce czasu – godzina.</w:t>
      </w:r>
    </w:p>
    <w:p w14:paraId="0C9C6BE2" w14:textId="77777777" w:rsidR="00C4002E" w:rsidRDefault="00C4002E" w:rsidP="002A697D">
      <w:pPr>
        <w:pStyle w:val="Akapitzlist"/>
        <w:numPr>
          <w:ilvl w:val="0"/>
          <w:numId w:val="167"/>
        </w:numPr>
        <w:spacing w:line="276" w:lineRule="auto"/>
        <w:jc w:val="left"/>
      </w:pPr>
      <w:r>
        <w:t>Podstawowe funkcjonalności i ich realizacja przez aplikacje</w:t>
      </w:r>
    </w:p>
    <w:p w14:paraId="67E38794" w14:textId="77777777" w:rsidR="00C4002E" w:rsidRDefault="00C4002E" w:rsidP="00C4002E">
      <w:pPr>
        <w:pStyle w:val="Akapitzlist"/>
      </w:pPr>
      <w:r>
        <w:t>Rozumiane jako zestawienie aplikacji i realizowanych przez nie funkcjonalności w kontekście biznesowym</w:t>
      </w:r>
    </w:p>
    <w:p w14:paraId="1ED527BD" w14:textId="77777777" w:rsidR="00C4002E" w:rsidRDefault="00C4002E" w:rsidP="002A697D">
      <w:pPr>
        <w:pStyle w:val="Akapitzlist"/>
        <w:numPr>
          <w:ilvl w:val="0"/>
          <w:numId w:val="167"/>
        </w:numPr>
        <w:spacing w:line="276" w:lineRule="auto"/>
        <w:jc w:val="left"/>
      </w:pPr>
      <w:r>
        <w:t>Zasoby sprzętowo – systemowe niezbędne do działania aplikacji</w:t>
      </w:r>
    </w:p>
    <w:p w14:paraId="72623182" w14:textId="77777777" w:rsidR="00C4002E" w:rsidRDefault="00C4002E" w:rsidP="00C4002E">
      <w:pPr>
        <w:pStyle w:val="Akapitzlist"/>
      </w:pPr>
      <w:r>
        <w:t>Rozumiane jako zestawienie niezbędnych zasobów sprzętowo-systemowych do działania aplikacji.</w:t>
      </w:r>
    </w:p>
    <w:p w14:paraId="3C123CBE" w14:textId="77777777" w:rsidR="00C4002E" w:rsidRDefault="00C4002E" w:rsidP="002A697D">
      <w:pPr>
        <w:pStyle w:val="Akapitzlist"/>
        <w:numPr>
          <w:ilvl w:val="0"/>
          <w:numId w:val="167"/>
        </w:numPr>
        <w:spacing w:line="276" w:lineRule="auto"/>
        <w:jc w:val="left"/>
      </w:pPr>
      <w:r>
        <w:t>Niestandardowe zachowania aplikacji</w:t>
      </w:r>
    </w:p>
    <w:p w14:paraId="22B109E2" w14:textId="77777777" w:rsidR="00C4002E" w:rsidRDefault="00C4002E" w:rsidP="00C4002E">
      <w:pPr>
        <w:pStyle w:val="Akapitzlist"/>
      </w:pPr>
      <w:r>
        <w:t xml:space="preserve">Rozumiany jako rejestr zdarzeń niestandardowego zachowania się aplikacji. Zbieranie i przechowywanie statystyk powinno pozwalać na prezentowanie wartości parametru w ujęciu dziennym, tygodniowym, miesięcznym, rocznym. </w:t>
      </w:r>
    </w:p>
    <w:p w14:paraId="7CD4FA2A" w14:textId="77777777" w:rsidR="00C4002E" w:rsidRDefault="00C4002E" w:rsidP="002A697D">
      <w:pPr>
        <w:pStyle w:val="Akapitzlist"/>
        <w:numPr>
          <w:ilvl w:val="0"/>
          <w:numId w:val="167"/>
        </w:numPr>
        <w:spacing w:line="276" w:lineRule="auto"/>
        <w:jc w:val="left"/>
      </w:pPr>
      <w:r>
        <w:t>Incydenty i problemy zgłaszane do aplikacji</w:t>
      </w:r>
    </w:p>
    <w:p w14:paraId="7C181A2D" w14:textId="0EFEC37D" w:rsidR="00C4002E" w:rsidRDefault="00C4002E" w:rsidP="001714F9">
      <w:pPr>
        <w:pStyle w:val="Akapitzlist"/>
      </w:pPr>
      <w:r>
        <w:t>Realizacja po stronie narzędzi ITSM</w:t>
      </w:r>
    </w:p>
    <w:p w14:paraId="7C6EEFCE" w14:textId="77777777" w:rsidR="00743D3D" w:rsidRPr="00792F83" w:rsidRDefault="00743D3D" w:rsidP="005C54B3">
      <w:pPr>
        <w:pStyle w:val="Nagwek4"/>
      </w:pPr>
      <w:bookmarkStart w:id="470" w:name="_Toc369855227"/>
      <w:bookmarkStart w:id="471" w:name="_Toc373131742"/>
      <w:bookmarkStart w:id="472" w:name="_Toc442944886"/>
      <w:bookmarkStart w:id="473" w:name="_Toc444170844"/>
      <w:r w:rsidRPr="00742733">
        <w:t>Produkty procesu</w:t>
      </w:r>
      <w:bookmarkEnd w:id="470"/>
      <w:bookmarkEnd w:id="471"/>
      <w:bookmarkEnd w:id="472"/>
      <w:bookmarkEnd w:id="473"/>
    </w:p>
    <w:p w14:paraId="46F2A72C" w14:textId="77777777" w:rsidR="00743D3D" w:rsidRDefault="00743D3D" w:rsidP="00743D3D">
      <w:pPr>
        <w:spacing w:after="100"/>
      </w:pPr>
      <w:r>
        <w:t>W ramach realizacji działań procesu wykonawca jest zobowiązany do wytworzenia i bieżącego utrzymania minimum następujących dokumentów</w:t>
      </w:r>
      <w:r w:rsidRPr="007C4310">
        <w:t>:</w:t>
      </w:r>
    </w:p>
    <w:p w14:paraId="66042E34" w14:textId="77777777" w:rsidR="00743D3D" w:rsidRDefault="00743D3D" w:rsidP="00743D3D">
      <w:pPr>
        <w:pStyle w:val="Legenda"/>
        <w:keepNext/>
      </w:pPr>
      <w:bookmarkStart w:id="474" w:name="_Toc373131678"/>
      <w:bookmarkStart w:id="475" w:name="_Toc442347748"/>
      <w:bookmarkStart w:id="476" w:name="_Toc444170900"/>
      <w:bookmarkStart w:id="477" w:name="_Toc477781908"/>
      <w:r w:rsidRPr="00D5057C">
        <w:t xml:space="preserve">Tabela </w:t>
      </w:r>
      <w:r w:rsidR="002E102A">
        <w:fldChar w:fldCharType="begin"/>
      </w:r>
      <w:r w:rsidR="00DB78ED">
        <w:instrText xml:space="preserve"> SEQ Tabela \* ARABIC </w:instrText>
      </w:r>
      <w:r w:rsidR="002E102A">
        <w:fldChar w:fldCharType="separate"/>
      </w:r>
      <w:r w:rsidR="00327B9E">
        <w:rPr>
          <w:noProof/>
        </w:rPr>
        <w:t>11</w:t>
      </w:r>
      <w:r w:rsidR="002E102A">
        <w:rPr>
          <w:noProof/>
        </w:rPr>
        <w:fldChar w:fldCharType="end"/>
      </w:r>
      <w:r>
        <w:t>.</w:t>
      </w:r>
      <w:r w:rsidRPr="00D5057C">
        <w:t xml:space="preserve"> Dokumentacja monitoring</w:t>
      </w:r>
      <w:r w:rsidRPr="00742733">
        <w:t>u infrastruktury i zarządzania zdarzeniami</w:t>
      </w:r>
      <w:bookmarkEnd w:id="474"/>
      <w:bookmarkEnd w:id="475"/>
      <w:bookmarkEnd w:id="476"/>
      <w:bookmarkEnd w:id="477"/>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5"/>
        <w:gridCol w:w="1690"/>
        <w:gridCol w:w="4576"/>
        <w:gridCol w:w="2263"/>
      </w:tblGrid>
      <w:tr w:rsidR="00743D3D" w:rsidRPr="00343ECB" w14:paraId="1B6C3AA4" w14:textId="77777777" w:rsidTr="00E71DE5">
        <w:tc>
          <w:tcPr>
            <w:tcW w:w="496" w:type="dxa"/>
            <w:shd w:val="clear" w:color="auto" w:fill="A6A6A6"/>
          </w:tcPr>
          <w:p w14:paraId="496D7E52" w14:textId="77777777" w:rsidR="00743D3D" w:rsidRPr="00343ECB" w:rsidRDefault="00743D3D" w:rsidP="00E71DE5">
            <w:pPr>
              <w:spacing w:before="40" w:after="40"/>
              <w:rPr>
                <w:b/>
                <w:sz w:val="20"/>
              </w:rPr>
            </w:pPr>
            <w:r w:rsidRPr="00343ECB">
              <w:rPr>
                <w:b/>
                <w:sz w:val="20"/>
              </w:rPr>
              <w:t>Lp.</w:t>
            </w:r>
          </w:p>
        </w:tc>
        <w:tc>
          <w:tcPr>
            <w:tcW w:w="1701" w:type="dxa"/>
            <w:shd w:val="clear" w:color="auto" w:fill="A6A6A6"/>
          </w:tcPr>
          <w:p w14:paraId="0893EC2E" w14:textId="77777777" w:rsidR="00743D3D" w:rsidRPr="00343ECB" w:rsidRDefault="00743D3D" w:rsidP="00E71DE5">
            <w:pPr>
              <w:spacing w:before="40" w:after="40"/>
              <w:rPr>
                <w:b/>
                <w:sz w:val="20"/>
              </w:rPr>
            </w:pPr>
            <w:r w:rsidRPr="00343ECB">
              <w:rPr>
                <w:b/>
                <w:sz w:val="20"/>
              </w:rPr>
              <w:t>Nazwa</w:t>
            </w:r>
          </w:p>
        </w:tc>
        <w:tc>
          <w:tcPr>
            <w:tcW w:w="4710" w:type="dxa"/>
            <w:shd w:val="clear" w:color="auto" w:fill="A6A6A6"/>
          </w:tcPr>
          <w:p w14:paraId="2DD852C4" w14:textId="77777777" w:rsidR="00743D3D" w:rsidRPr="00343ECB" w:rsidRDefault="00743D3D" w:rsidP="00E71DE5">
            <w:pPr>
              <w:spacing w:before="40" w:after="40"/>
              <w:rPr>
                <w:b/>
                <w:sz w:val="20"/>
              </w:rPr>
            </w:pPr>
            <w:r w:rsidRPr="00343ECB">
              <w:rPr>
                <w:b/>
                <w:sz w:val="20"/>
              </w:rPr>
              <w:t>Opis / Ramowy zakres</w:t>
            </w:r>
          </w:p>
        </w:tc>
        <w:tc>
          <w:tcPr>
            <w:tcW w:w="2303" w:type="dxa"/>
            <w:shd w:val="clear" w:color="auto" w:fill="A6A6A6"/>
          </w:tcPr>
          <w:p w14:paraId="5EEBE991" w14:textId="77777777" w:rsidR="00743D3D" w:rsidRPr="00343ECB" w:rsidRDefault="00743D3D" w:rsidP="00E71DE5">
            <w:pPr>
              <w:spacing w:before="40" w:after="40"/>
              <w:rPr>
                <w:b/>
                <w:sz w:val="20"/>
              </w:rPr>
            </w:pPr>
            <w:r w:rsidRPr="00343ECB">
              <w:rPr>
                <w:b/>
                <w:sz w:val="20"/>
              </w:rPr>
              <w:t xml:space="preserve">Terminy </w:t>
            </w:r>
            <w:r>
              <w:rPr>
                <w:b/>
                <w:sz w:val="20"/>
              </w:rPr>
              <w:t>przekazania</w:t>
            </w:r>
          </w:p>
        </w:tc>
      </w:tr>
      <w:tr w:rsidR="00743D3D" w:rsidRPr="00343ECB" w14:paraId="14800FCF" w14:textId="77777777" w:rsidTr="00E71DE5">
        <w:tc>
          <w:tcPr>
            <w:tcW w:w="496" w:type="dxa"/>
          </w:tcPr>
          <w:p w14:paraId="22126CB0" w14:textId="77777777" w:rsidR="00743D3D" w:rsidRPr="00343ECB" w:rsidRDefault="00743D3D" w:rsidP="00E71DE5">
            <w:pPr>
              <w:spacing w:before="40" w:after="40"/>
              <w:rPr>
                <w:sz w:val="20"/>
              </w:rPr>
            </w:pPr>
            <w:r w:rsidRPr="00343ECB">
              <w:rPr>
                <w:sz w:val="20"/>
              </w:rPr>
              <w:t>1.</w:t>
            </w:r>
          </w:p>
        </w:tc>
        <w:tc>
          <w:tcPr>
            <w:tcW w:w="1701" w:type="dxa"/>
          </w:tcPr>
          <w:p w14:paraId="37E05DE0" w14:textId="77777777" w:rsidR="00743D3D" w:rsidRPr="00343ECB" w:rsidRDefault="00743D3D" w:rsidP="00E71DE5">
            <w:pPr>
              <w:spacing w:before="40" w:after="40"/>
              <w:rPr>
                <w:sz w:val="20"/>
              </w:rPr>
            </w:pPr>
            <w:r w:rsidRPr="00343ECB">
              <w:rPr>
                <w:sz w:val="20"/>
              </w:rPr>
              <w:t>Definicja procesu</w:t>
            </w:r>
          </w:p>
        </w:tc>
        <w:tc>
          <w:tcPr>
            <w:tcW w:w="4710" w:type="dxa"/>
          </w:tcPr>
          <w:p w14:paraId="357E2E39" w14:textId="77777777" w:rsidR="00743D3D" w:rsidRPr="00343ECB" w:rsidRDefault="00743D3D" w:rsidP="00E71DE5">
            <w:pPr>
              <w:spacing w:before="40" w:after="40"/>
              <w:rPr>
                <w:sz w:val="20"/>
              </w:rPr>
            </w:pPr>
            <w:r w:rsidRPr="00343ECB">
              <w:rPr>
                <w:sz w:val="20"/>
              </w:rPr>
              <w:t>Dokument opisu procesu obejmujący co najmniej jego cel, politykę, wyzwalacze, diagram z przebiegiem, opis kroków, opis ról i odpowiedzialności (wraz z tabelą RACI), miary, produkty, kluczowe procedury i instrukcje</w:t>
            </w:r>
          </w:p>
        </w:tc>
        <w:tc>
          <w:tcPr>
            <w:tcW w:w="2303" w:type="dxa"/>
          </w:tcPr>
          <w:p w14:paraId="44BFFE00" w14:textId="77777777" w:rsidR="00743D3D" w:rsidRPr="00343ECB" w:rsidRDefault="00743D3D" w:rsidP="00DE3E7A">
            <w:pPr>
              <w:spacing w:before="40" w:after="40"/>
              <w:jc w:val="left"/>
              <w:rPr>
                <w:sz w:val="20"/>
              </w:rPr>
            </w:pPr>
            <w:r>
              <w:rPr>
                <w:sz w:val="20"/>
              </w:rPr>
              <w:t>Inicjalnie wraz z</w:t>
            </w:r>
            <w:r w:rsidR="00C91FBA">
              <w:rPr>
                <w:sz w:val="20"/>
              </w:rPr>
              <w:t> </w:t>
            </w:r>
            <w:r>
              <w:rPr>
                <w:sz w:val="20"/>
              </w:rPr>
              <w:t xml:space="preserve">raportem za 1-wszy m-c utrzymania oraz każdorazowo </w:t>
            </w:r>
            <w:r w:rsidRPr="00343ECB">
              <w:rPr>
                <w:sz w:val="20"/>
              </w:rPr>
              <w:t>w terminie 14 dni od modyfikacji</w:t>
            </w:r>
          </w:p>
        </w:tc>
      </w:tr>
      <w:tr w:rsidR="00743D3D" w:rsidRPr="00343ECB" w14:paraId="25016512" w14:textId="77777777" w:rsidTr="00E71DE5">
        <w:tc>
          <w:tcPr>
            <w:tcW w:w="496" w:type="dxa"/>
          </w:tcPr>
          <w:p w14:paraId="0FEB2875" w14:textId="77777777" w:rsidR="00743D3D" w:rsidRPr="00343ECB" w:rsidRDefault="00743D3D" w:rsidP="00E71DE5">
            <w:pPr>
              <w:spacing w:before="40" w:after="40"/>
              <w:rPr>
                <w:sz w:val="20"/>
              </w:rPr>
            </w:pPr>
            <w:r w:rsidRPr="00343ECB">
              <w:rPr>
                <w:sz w:val="20"/>
              </w:rPr>
              <w:t>2.</w:t>
            </w:r>
          </w:p>
        </w:tc>
        <w:tc>
          <w:tcPr>
            <w:tcW w:w="1701" w:type="dxa"/>
          </w:tcPr>
          <w:p w14:paraId="4B7BC315" w14:textId="77777777" w:rsidR="00743D3D" w:rsidRPr="00343ECB" w:rsidRDefault="00743D3D" w:rsidP="00E71DE5">
            <w:pPr>
              <w:spacing w:before="40" w:after="40"/>
              <w:rPr>
                <w:sz w:val="20"/>
              </w:rPr>
            </w:pPr>
            <w:r w:rsidRPr="00343ECB">
              <w:rPr>
                <w:sz w:val="20"/>
              </w:rPr>
              <w:t>Raport z</w:t>
            </w:r>
            <w:r w:rsidR="00C91FBA">
              <w:rPr>
                <w:sz w:val="20"/>
              </w:rPr>
              <w:t> </w:t>
            </w:r>
            <w:r w:rsidRPr="00343ECB">
              <w:rPr>
                <w:sz w:val="20"/>
              </w:rPr>
              <w:t>utrzymania</w:t>
            </w:r>
          </w:p>
        </w:tc>
        <w:tc>
          <w:tcPr>
            <w:tcW w:w="4710" w:type="dxa"/>
          </w:tcPr>
          <w:p w14:paraId="65F7C768" w14:textId="77777777" w:rsidR="00743D3D" w:rsidRPr="00343ECB" w:rsidRDefault="00743D3D" w:rsidP="00E71DE5">
            <w:pPr>
              <w:spacing w:before="40" w:after="40"/>
              <w:rPr>
                <w:sz w:val="20"/>
              </w:rPr>
            </w:pPr>
            <w:r w:rsidRPr="00343ECB">
              <w:rPr>
                <w:sz w:val="20"/>
              </w:rPr>
              <w:t xml:space="preserve">Dokument cyklicznego raportu w zakresie przynależnym dla procesu, zgodnie z rozdziałem </w:t>
            </w:r>
            <w:r w:rsidR="002E102A">
              <w:rPr>
                <w:sz w:val="20"/>
                <w:highlight w:val="yellow"/>
              </w:rPr>
              <w:fldChar w:fldCharType="begin"/>
            </w:r>
            <w:r w:rsidR="00015976">
              <w:rPr>
                <w:sz w:val="20"/>
              </w:rPr>
              <w:instrText xml:space="preserve"> REF _Ref462256569 \r \h </w:instrText>
            </w:r>
            <w:r w:rsidR="002E102A">
              <w:rPr>
                <w:sz w:val="20"/>
                <w:highlight w:val="yellow"/>
              </w:rPr>
            </w:r>
            <w:r w:rsidR="002E102A">
              <w:rPr>
                <w:sz w:val="20"/>
                <w:highlight w:val="yellow"/>
              </w:rPr>
              <w:fldChar w:fldCharType="separate"/>
            </w:r>
            <w:r w:rsidR="00327B9E">
              <w:rPr>
                <w:sz w:val="20"/>
              </w:rPr>
              <w:t>15.2</w:t>
            </w:r>
            <w:r w:rsidR="002E102A">
              <w:rPr>
                <w:sz w:val="20"/>
                <w:highlight w:val="yellow"/>
              </w:rPr>
              <w:fldChar w:fldCharType="end"/>
            </w:r>
          </w:p>
        </w:tc>
        <w:tc>
          <w:tcPr>
            <w:tcW w:w="2303" w:type="dxa"/>
          </w:tcPr>
          <w:p w14:paraId="6DA9C542" w14:textId="77777777" w:rsidR="00743D3D" w:rsidRPr="00343ECB" w:rsidRDefault="00743D3D" w:rsidP="00E71DE5">
            <w:pPr>
              <w:spacing w:before="40" w:after="40"/>
              <w:rPr>
                <w:sz w:val="20"/>
              </w:rPr>
            </w:pPr>
            <w:r w:rsidRPr="00343ECB">
              <w:rPr>
                <w:sz w:val="20"/>
              </w:rPr>
              <w:t>Comiesięcznie, zgodnie z</w:t>
            </w:r>
            <w:r w:rsidR="00C91FBA">
              <w:rPr>
                <w:sz w:val="20"/>
              </w:rPr>
              <w:t> </w:t>
            </w:r>
            <w:r w:rsidRPr="00343ECB">
              <w:rPr>
                <w:sz w:val="20"/>
              </w:rPr>
              <w:t>cyklem raportowania</w:t>
            </w:r>
          </w:p>
        </w:tc>
      </w:tr>
      <w:tr w:rsidR="00743D3D" w:rsidRPr="00343ECB" w14:paraId="372507B5" w14:textId="77777777" w:rsidTr="00E71DE5">
        <w:tc>
          <w:tcPr>
            <w:tcW w:w="496" w:type="dxa"/>
          </w:tcPr>
          <w:p w14:paraId="418F3330" w14:textId="77777777" w:rsidR="00743D3D" w:rsidRPr="00343ECB" w:rsidRDefault="00743D3D" w:rsidP="00E71DE5">
            <w:pPr>
              <w:spacing w:before="40" w:after="40"/>
              <w:rPr>
                <w:sz w:val="20"/>
              </w:rPr>
            </w:pPr>
            <w:r w:rsidRPr="00343ECB">
              <w:rPr>
                <w:sz w:val="20"/>
              </w:rPr>
              <w:lastRenderedPageBreak/>
              <w:t>3.</w:t>
            </w:r>
          </w:p>
        </w:tc>
        <w:tc>
          <w:tcPr>
            <w:tcW w:w="1701" w:type="dxa"/>
          </w:tcPr>
          <w:p w14:paraId="2DAB9580" w14:textId="77777777" w:rsidR="00743D3D" w:rsidRPr="00343ECB" w:rsidRDefault="00743D3D" w:rsidP="00E71DE5">
            <w:pPr>
              <w:spacing w:before="40" w:after="40"/>
              <w:rPr>
                <w:sz w:val="20"/>
              </w:rPr>
            </w:pPr>
            <w:r w:rsidRPr="00343ECB">
              <w:rPr>
                <w:sz w:val="20"/>
              </w:rPr>
              <w:t xml:space="preserve">Koncepcja monitorowania rozwiązania </w:t>
            </w:r>
            <w:r w:rsidR="009A5FE6">
              <w:rPr>
                <w:sz w:val="20"/>
              </w:rPr>
              <w:t>SIG</w:t>
            </w:r>
          </w:p>
        </w:tc>
        <w:tc>
          <w:tcPr>
            <w:tcW w:w="4710" w:type="dxa"/>
          </w:tcPr>
          <w:p w14:paraId="2A9319E8" w14:textId="77777777" w:rsidR="00743D3D" w:rsidRPr="00343ECB" w:rsidRDefault="00743D3D" w:rsidP="00E71DE5">
            <w:pPr>
              <w:spacing w:before="40" w:after="40"/>
              <w:rPr>
                <w:sz w:val="20"/>
              </w:rPr>
            </w:pPr>
            <w:r w:rsidRPr="00343ECB">
              <w:rPr>
                <w:sz w:val="20"/>
              </w:rPr>
              <w:t xml:space="preserve">Dokument zgodny zakresem z dostarczoną koncepcją monitorowania rozwiązania </w:t>
            </w:r>
            <w:r w:rsidR="009A5FE6">
              <w:rPr>
                <w:sz w:val="20"/>
              </w:rPr>
              <w:t>SIG</w:t>
            </w:r>
          </w:p>
        </w:tc>
        <w:tc>
          <w:tcPr>
            <w:tcW w:w="2303" w:type="dxa"/>
          </w:tcPr>
          <w:p w14:paraId="68559AEB" w14:textId="77777777" w:rsidR="00743D3D" w:rsidRPr="00343ECB" w:rsidRDefault="00743D3D" w:rsidP="00DE3E7A">
            <w:pPr>
              <w:spacing w:before="40" w:after="40"/>
              <w:jc w:val="left"/>
              <w:rPr>
                <w:sz w:val="20"/>
              </w:rPr>
            </w:pPr>
            <w:r>
              <w:rPr>
                <w:sz w:val="20"/>
              </w:rPr>
              <w:t>Inicjalnie wraz z</w:t>
            </w:r>
            <w:r w:rsidR="00C91FBA">
              <w:rPr>
                <w:sz w:val="20"/>
              </w:rPr>
              <w:t> </w:t>
            </w:r>
            <w:r>
              <w:rPr>
                <w:sz w:val="20"/>
              </w:rPr>
              <w:t xml:space="preserve">raportem za 1-wszy m-c utrzymania oraz każdorazowo </w:t>
            </w:r>
            <w:r w:rsidRPr="009A5617">
              <w:rPr>
                <w:sz w:val="20"/>
              </w:rPr>
              <w:t>w terminie 14 dni od zakończenia modyfikacji</w:t>
            </w:r>
          </w:p>
        </w:tc>
      </w:tr>
      <w:tr w:rsidR="00743D3D" w:rsidRPr="00343ECB" w14:paraId="75A74461" w14:textId="77777777" w:rsidTr="00E71DE5">
        <w:tc>
          <w:tcPr>
            <w:tcW w:w="496" w:type="dxa"/>
          </w:tcPr>
          <w:p w14:paraId="22A57888" w14:textId="77777777" w:rsidR="00743D3D" w:rsidRPr="00343ECB" w:rsidRDefault="00743D3D" w:rsidP="00E71DE5">
            <w:pPr>
              <w:spacing w:before="40" w:after="40"/>
              <w:rPr>
                <w:sz w:val="20"/>
              </w:rPr>
            </w:pPr>
            <w:r w:rsidRPr="00343ECB">
              <w:rPr>
                <w:sz w:val="20"/>
              </w:rPr>
              <w:t>4.</w:t>
            </w:r>
          </w:p>
        </w:tc>
        <w:tc>
          <w:tcPr>
            <w:tcW w:w="1701" w:type="dxa"/>
          </w:tcPr>
          <w:p w14:paraId="410DC1B6" w14:textId="77777777" w:rsidR="00743D3D" w:rsidRPr="00343ECB" w:rsidRDefault="00743D3D" w:rsidP="00E71DE5">
            <w:pPr>
              <w:spacing w:before="40" w:after="40"/>
              <w:rPr>
                <w:sz w:val="20"/>
              </w:rPr>
            </w:pPr>
            <w:r w:rsidRPr="00343ECB">
              <w:rPr>
                <w:sz w:val="20"/>
              </w:rPr>
              <w:t>Raporty cząstkowe z</w:t>
            </w:r>
            <w:r w:rsidR="00C91FBA">
              <w:rPr>
                <w:sz w:val="20"/>
              </w:rPr>
              <w:t> </w:t>
            </w:r>
            <w:r w:rsidRPr="00343ECB">
              <w:rPr>
                <w:sz w:val="20"/>
              </w:rPr>
              <w:t>monitoringu</w:t>
            </w:r>
          </w:p>
        </w:tc>
        <w:tc>
          <w:tcPr>
            <w:tcW w:w="4710" w:type="dxa"/>
          </w:tcPr>
          <w:p w14:paraId="47CD47D2" w14:textId="77777777" w:rsidR="00743D3D" w:rsidRPr="00343ECB" w:rsidRDefault="00743D3D" w:rsidP="00E71DE5">
            <w:pPr>
              <w:spacing w:before="40" w:after="40"/>
              <w:rPr>
                <w:sz w:val="20"/>
              </w:rPr>
            </w:pPr>
            <w:r w:rsidRPr="00343ECB">
              <w:rPr>
                <w:sz w:val="20"/>
              </w:rPr>
              <w:t xml:space="preserve">Raporty cząstkowe z monitoringu w zakresie co najmniej parametrów wskazanych w obowiązującej koncepcji monitorowania rozwiązania </w:t>
            </w:r>
            <w:r w:rsidR="009A5FE6">
              <w:rPr>
                <w:sz w:val="20"/>
              </w:rPr>
              <w:t>SIG</w:t>
            </w:r>
          </w:p>
        </w:tc>
        <w:tc>
          <w:tcPr>
            <w:tcW w:w="2303" w:type="dxa"/>
          </w:tcPr>
          <w:p w14:paraId="294921ED" w14:textId="77777777" w:rsidR="00743D3D" w:rsidRPr="00343ECB" w:rsidRDefault="00743D3D" w:rsidP="00E71DE5">
            <w:pPr>
              <w:spacing w:before="40" w:after="40"/>
              <w:rPr>
                <w:sz w:val="20"/>
                <w:highlight w:val="yellow"/>
              </w:rPr>
            </w:pPr>
            <w:r w:rsidRPr="00343ECB">
              <w:rPr>
                <w:sz w:val="20"/>
              </w:rPr>
              <w:t>Comiesięcznie, zgodnie z</w:t>
            </w:r>
            <w:r w:rsidR="00C91FBA">
              <w:rPr>
                <w:sz w:val="20"/>
              </w:rPr>
              <w:t> </w:t>
            </w:r>
            <w:r w:rsidRPr="00343ECB">
              <w:rPr>
                <w:sz w:val="20"/>
              </w:rPr>
              <w:t>cyklem raportowania</w:t>
            </w:r>
          </w:p>
        </w:tc>
      </w:tr>
    </w:tbl>
    <w:p w14:paraId="2CF741CA" w14:textId="77777777" w:rsidR="00743D3D" w:rsidRDefault="00743D3D" w:rsidP="001211B1">
      <w:pPr>
        <w:pStyle w:val="Nagwek3"/>
      </w:pPr>
      <w:bookmarkStart w:id="478" w:name="_Toc369855228"/>
      <w:bookmarkStart w:id="479" w:name="_Toc373131743"/>
      <w:bookmarkStart w:id="480" w:name="_Toc442944887"/>
      <w:bookmarkStart w:id="481" w:name="_Toc444170845"/>
      <w:bookmarkStart w:id="482" w:name="_Toc461002959"/>
      <w:r>
        <w:t>Zarządzania architekturą</w:t>
      </w:r>
      <w:bookmarkEnd w:id="478"/>
      <w:bookmarkEnd w:id="479"/>
      <w:bookmarkEnd w:id="480"/>
      <w:bookmarkEnd w:id="481"/>
      <w:bookmarkEnd w:id="482"/>
    </w:p>
    <w:p w14:paraId="24A3A24C" w14:textId="77777777" w:rsidR="00743D3D" w:rsidRPr="009A5FE6" w:rsidRDefault="00743D3D" w:rsidP="00743D3D">
      <w:pPr>
        <w:rPr>
          <w:lang w:eastAsia="pl-PL"/>
        </w:rPr>
      </w:pPr>
      <w:r w:rsidRPr="009A5FE6">
        <w:rPr>
          <w:lang w:eastAsia="pl-PL"/>
        </w:rPr>
        <w:t>Wykonawca – jako utrzymujący środowisko produkcyjne poszczególnych systemów informatycznych jest odpowiedzialny za zachowanie jego spójności architektonicznej. W ramach procesu wykonawca będzie realizował następujące aktywności:</w:t>
      </w:r>
    </w:p>
    <w:p w14:paraId="34961520" w14:textId="77777777" w:rsidR="00743D3D" w:rsidRPr="009A5FE6" w:rsidRDefault="00743D3D" w:rsidP="009A5FE6">
      <w:pPr>
        <w:numPr>
          <w:ilvl w:val="0"/>
          <w:numId w:val="44"/>
        </w:numPr>
        <w:spacing w:before="60" w:after="60" w:line="276" w:lineRule="auto"/>
        <w:rPr>
          <w:lang w:eastAsia="pl-PL"/>
        </w:rPr>
      </w:pPr>
      <w:r w:rsidRPr="009A5FE6">
        <w:t>Opiniowanie zmian wprowadzanych na środowisko testowe i produkcyjne pod kątem ich wpływu na architekturę systemów oraz ich zgodności ze standardami arc</w:t>
      </w:r>
      <w:r w:rsidR="009A5FE6">
        <w:t xml:space="preserve">hitektonicznymi SIG. W szczególności w ramach prac na rzecz Rady Architektury (rola ciała opisana w pkt. </w:t>
      </w:r>
      <w:r w:rsidR="002E102A">
        <w:fldChar w:fldCharType="begin"/>
      </w:r>
      <w:r w:rsidR="009A5FE6">
        <w:instrText xml:space="preserve"> REF _Ref462267522 \r \h </w:instrText>
      </w:r>
      <w:r w:rsidR="002E102A">
        <w:fldChar w:fldCharType="separate"/>
      </w:r>
      <w:r w:rsidR="00327B9E">
        <w:t>19</w:t>
      </w:r>
      <w:r w:rsidR="002E102A">
        <w:fldChar w:fldCharType="end"/>
      </w:r>
      <w:r w:rsidR="009A5FE6">
        <w:t>).</w:t>
      </w:r>
    </w:p>
    <w:p w14:paraId="7CB54C74" w14:textId="77777777" w:rsidR="00743D3D" w:rsidRPr="009A5FE6" w:rsidRDefault="00743D3D" w:rsidP="009A5FE6">
      <w:pPr>
        <w:numPr>
          <w:ilvl w:val="0"/>
          <w:numId w:val="44"/>
        </w:numPr>
        <w:spacing w:before="60" w:after="60" w:line="276" w:lineRule="auto"/>
        <w:rPr>
          <w:lang w:eastAsia="pl-PL"/>
        </w:rPr>
      </w:pPr>
      <w:r w:rsidRPr="009A5FE6">
        <w:rPr>
          <w:lang w:eastAsia="pl-PL"/>
        </w:rPr>
        <w:t>Tworzenie i utrzymywanie standardów, wytycznych i procedur.</w:t>
      </w:r>
    </w:p>
    <w:p w14:paraId="52430A8E" w14:textId="77777777" w:rsidR="00743D3D" w:rsidRPr="009A5FE6" w:rsidRDefault="00743D3D" w:rsidP="009A5FE6">
      <w:pPr>
        <w:numPr>
          <w:ilvl w:val="0"/>
          <w:numId w:val="44"/>
        </w:numPr>
        <w:spacing w:before="60" w:after="60" w:line="276" w:lineRule="auto"/>
        <w:rPr>
          <w:lang w:eastAsia="pl-PL"/>
        </w:rPr>
      </w:pPr>
      <w:r w:rsidRPr="009A5FE6">
        <w:rPr>
          <w:lang w:eastAsia="pl-PL"/>
        </w:rPr>
        <w:t xml:space="preserve">Specyfikowanie wymagań pod kątem przyszłego wdrażania i utrzymania systemów. </w:t>
      </w:r>
    </w:p>
    <w:p w14:paraId="70F8D2B5" w14:textId="77777777" w:rsidR="00743D3D" w:rsidRDefault="00743D3D" w:rsidP="009A5FE6">
      <w:pPr>
        <w:numPr>
          <w:ilvl w:val="0"/>
          <w:numId w:val="44"/>
        </w:numPr>
        <w:spacing w:before="60" w:after="60" w:line="276" w:lineRule="auto"/>
        <w:rPr>
          <w:lang w:eastAsia="pl-PL"/>
        </w:rPr>
      </w:pPr>
      <w:r w:rsidRPr="009A5FE6">
        <w:t>Nadzór nad utrzymaniem i aktualizacją dokumentacji systemów z zastosowaniem obowiązujących notacji, standardów, metodyk i narzędzi wykorzystywanych w ramach całej dokumentacji Systemu.</w:t>
      </w:r>
    </w:p>
    <w:p w14:paraId="14B863E4" w14:textId="77777777" w:rsidR="009A5FE6" w:rsidRPr="009A5FE6" w:rsidRDefault="009A5FE6" w:rsidP="009A5FE6">
      <w:pPr>
        <w:pStyle w:val="Akapitzlist"/>
        <w:numPr>
          <w:ilvl w:val="0"/>
          <w:numId w:val="44"/>
        </w:numPr>
        <w:rPr>
          <w:lang w:eastAsia="pl-PL"/>
        </w:rPr>
      </w:pPr>
      <w:r>
        <w:rPr>
          <w:lang w:eastAsia="pl-PL"/>
        </w:rPr>
        <w:t xml:space="preserve">Uczestniczył w pracach </w:t>
      </w:r>
      <w:r w:rsidRPr="009A5FE6">
        <w:rPr>
          <w:lang w:eastAsia="pl-PL"/>
        </w:rPr>
        <w:t>Rady Architektury (rola ciała opisana w pkt. 19).</w:t>
      </w:r>
    </w:p>
    <w:p w14:paraId="00DCD84E" w14:textId="77777777" w:rsidR="00743D3D" w:rsidRPr="00792F83" w:rsidRDefault="00743D3D" w:rsidP="005C54B3">
      <w:pPr>
        <w:pStyle w:val="Nagwek4"/>
      </w:pPr>
      <w:bookmarkStart w:id="483" w:name="_Toc369855229"/>
      <w:bookmarkStart w:id="484" w:name="_Toc373131744"/>
      <w:bookmarkStart w:id="485" w:name="_Toc442944888"/>
      <w:bookmarkStart w:id="486" w:name="_Toc444170846"/>
      <w:r w:rsidRPr="00742733">
        <w:t>Produkty procesu</w:t>
      </w:r>
      <w:bookmarkEnd w:id="483"/>
      <w:bookmarkEnd w:id="484"/>
      <w:bookmarkEnd w:id="485"/>
      <w:bookmarkEnd w:id="486"/>
    </w:p>
    <w:p w14:paraId="3362DDD6" w14:textId="77777777" w:rsidR="00743D3D" w:rsidRDefault="00743D3D" w:rsidP="00743D3D">
      <w:pPr>
        <w:spacing w:after="100"/>
      </w:pPr>
      <w:r>
        <w:t>W ramach realizacji działań procesu wykonawca jest zobowiązany do bieżącego utrzymania minimum następujących dokumentów</w:t>
      </w:r>
      <w:r w:rsidRPr="007C4310">
        <w:t>:</w:t>
      </w:r>
    </w:p>
    <w:p w14:paraId="72E528BE" w14:textId="77777777" w:rsidR="00743D3D" w:rsidRDefault="00743D3D" w:rsidP="00743D3D">
      <w:pPr>
        <w:pStyle w:val="Legenda"/>
        <w:keepNext/>
      </w:pPr>
      <w:bookmarkStart w:id="487" w:name="_Toc373131679"/>
      <w:bookmarkStart w:id="488" w:name="_Toc442347749"/>
      <w:bookmarkStart w:id="489" w:name="_Toc444170901"/>
      <w:bookmarkStart w:id="490" w:name="_Toc477781909"/>
      <w:r w:rsidRPr="00D5057C">
        <w:t xml:space="preserve">Tabela </w:t>
      </w:r>
      <w:r w:rsidR="002E102A">
        <w:fldChar w:fldCharType="begin"/>
      </w:r>
      <w:r w:rsidR="00DB78ED">
        <w:instrText xml:space="preserve"> SEQ Tabela \* ARABIC </w:instrText>
      </w:r>
      <w:r w:rsidR="002E102A">
        <w:fldChar w:fldCharType="separate"/>
      </w:r>
      <w:r w:rsidR="00327B9E">
        <w:rPr>
          <w:noProof/>
        </w:rPr>
        <w:t>12</w:t>
      </w:r>
      <w:r w:rsidR="002E102A">
        <w:rPr>
          <w:noProof/>
        </w:rPr>
        <w:fldChar w:fldCharType="end"/>
      </w:r>
      <w:r>
        <w:t>.</w:t>
      </w:r>
      <w:r w:rsidRPr="00D5057C">
        <w:t xml:space="preserve"> Dokumentacja zarządzania architekturą</w:t>
      </w:r>
      <w:bookmarkEnd w:id="487"/>
      <w:bookmarkEnd w:id="488"/>
      <w:bookmarkEnd w:id="489"/>
      <w:bookmarkEnd w:id="490"/>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4"/>
        <w:gridCol w:w="1680"/>
        <w:gridCol w:w="4573"/>
        <w:gridCol w:w="2277"/>
      </w:tblGrid>
      <w:tr w:rsidR="00743D3D" w:rsidRPr="00343ECB" w14:paraId="2C6B0EF9" w14:textId="77777777" w:rsidTr="00E71DE5">
        <w:tc>
          <w:tcPr>
            <w:tcW w:w="496" w:type="dxa"/>
            <w:shd w:val="clear" w:color="auto" w:fill="A6A6A6"/>
          </w:tcPr>
          <w:p w14:paraId="5C58E9BC" w14:textId="77777777" w:rsidR="00743D3D" w:rsidRPr="00343ECB" w:rsidRDefault="00743D3D" w:rsidP="00E71DE5">
            <w:pPr>
              <w:spacing w:before="40" w:after="40"/>
              <w:rPr>
                <w:b/>
                <w:sz w:val="20"/>
              </w:rPr>
            </w:pPr>
            <w:r w:rsidRPr="00343ECB">
              <w:rPr>
                <w:b/>
                <w:sz w:val="20"/>
              </w:rPr>
              <w:t>Lp.</w:t>
            </w:r>
          </w:p>
        </w:tc>
        <w:tc>
          <w:tcPr>
            <w:tcW w:w="1701" w:type="dxa"/>
            <w:shd w:val="clear" w:color="auto" w:fill="A6A6A6"/>
          </w:tcPr>
          <w:p w14:paraId="5A0BB852" w14:textId="77777777" w:rsidR="00743D3D" w:rsidRPr="00343ECB" w:rsidRDefault="00743D3D" w:rsidP="00E71DE5">
            <w:pPr>
              <w:spacing w:before="40" w:after="40"/>
              <w:rPr>
                <w:b/>
                <w:sz w:val="20"/>
              </w:rPr>
            </w:pPr>
            <w:r w:rsidRPr="00343ECB">
              <w:rPr>
                <w:b/>
                <w:sz w:val="20"/>
              </w:rPr>
              <w:t>Nazwa</w:t>
            </w:r>
          </w:p>
        </w:tc>
        <w:tc>
          <w:tcPr>
            <w:tcW w:w="4710" w:type="dxa"/>
            <w:shd w:val="clear" w:color="auto" w:fill="A6A6A6"/>
          </w:tcPr>
          <w:p w14:paraId="0EAB18A1" w14:textId="77777777" w:rsidR="00743D3D" w:rsidRPr="00343ECB" w:rsidRDefault="00743D3D" w:rsidP="00E71DE5">
            <w:pPr>
              <w:spacing w:before="40" w:after="40"/>
              <w:rPr>
                <w:b/>
                <w:sz w:val="20"/>
              </w:rPr>
            </w:pPr>
            <w:r w:rsidRPr="00343ECB">
              <w:rPr>
                <w:b/>
                <w:sz w:val="20"/>
              </w:rPr>
              <w:t>Opis / Ramowy zakres</w:t>
            </w:r>
          </w:p>
        </w:tc>
        <w:tc>
          <w:tcPr>
            <w:tcW w:w="2303" w:type="dxa"/>
            <w:shd w:val="clear" w:color="auto" w:fill="A6A6A6"/>
          </w:tcPr>
          <w:p w14:paraId="54DC8F1C" w14:textId="77777777" w:rsidR="00743D3D" w:rsidRPr="00343ECB" w:rsidRDefault="00743D3D" w:rsidP="00E71DE5">
            <w:pPr>
              <w:spacing w:before="40" w:after="40"/>
              <w:rPr>
                <w:b/>
                <w:sz w:val="20"/>
              </w:rPr>
            </w:pPr>
            <w:r w:rsidRPr="00343ECB">
              <w:rPr>
                <w:b/>
                <w:sz w:val="20"/>
              </w:rPr>
              <w:t xml:space="preserve">Terminy </w:t>
            </w:r>
            <w:r>
              <w:rPr>
                <w:b/>
                <w:sz w:val="20"/>
              </w:rPr>
              <w:t>przekazania</w:t>
            </w:r>
          </w:p>
        </w:tc>
      </w:tr>
      <w:tr w:rsidR="00743D3D" w:rsidRPr="00343ECB" w14:paraId="63CFE9DA" w14:textId="77777777" w:rsidTr="00E71DE5">
        <w:tc>
          <w:tcPr>
            <w:tcW w:w="496" w:type="dxa"/>
          </w:tcPr>
          <w:p w14:paraId="222A2C38" w14:textId="77777777" w:rsidR="00743D3D" w:rsidRPr="00343ECB" w:rsidRDefault="00743D3D" w:rsidP="00E71DE5">
            <w:pPr>
              <w:spacing w:before="40" w:after="40"/>
              <w:rPr>
                <w:sz w:val="20"/>
              </w:rPr>
            </w:pPr>
            <w:r w:rsidRPr="00343ECB">
              <w:rPr>
                <w:sz w:val="20"/>
              </w:rPr>
              <w:t>1.</w:t>
            </w:r>
          </w:p>
        </w:tc>
        <w:tc>
          <w:tcPr>
            <w:tcW w:w="1701" w:type="dxa"/>
          </w:tcPr>
          <w:p w14:paraId="46EF17F1" w14:textId="77777777" w:rsidR="00743D3D" w:rsidRPr="00343ECB" w:rsidRDefault="00743D3D" w:rsidP="00E71DE5">
            <w:pPr>
              <w:spacing w:before="40" w:after="40"/>
              <w:rPr>
                <w:sz w:val="20"/>
              </w:rPr>
            </w:pPr>
            <w:r w:rsidRPr="00343ECB">
              <w:rPr>
                <w:sz w:val="20"/>
              </w:rPr>
              <w:t>Definicja procesu</w:t>
            </w:r>
          </w:p>
        </w:tc>
        <w:tc>
          <w:tcPr>
            <w:tcW w:w="4710" w:type="dxa"/>
          </w:tcPr>
          <w:p w14:paraId="5D7649D9" w14:textId="77777777" w:rsidR="00743D3D" w:rsidRPr="00343ECB" w:rsidRDefault="00743D3D" w:rsidP="00E71DE5">
            <w:pPr>
              <w:spacing w:before="40" w:after="40"/>
              <w:rPr>
                <w:sz w:val="20"/>
              </w:rPr>
            </w:pPr>
            <w:r w:rsidRPr="00343ECB">
              <w:rPr>
                <w:sz w:val="20"/>
              </w:rPr>
              <w:t xml:space="preserve">Dokument opisu procesu obejmujący co najmniej jego cel, politykę, wyzwalacze, diagram z przebiegiem, opis kroków, opis ról i odpowiedzialności (wraz z tabelą </w:t>
            </w:r>
            <w:r w:rsidRPr="00343ECB">
              <w:rPr>
                <w:sz w:val="20"/>
              </w:rPr>
              <w:lastRenderedPageBreak/>
              <w:t>RACI), miary, produkty, kluczowe procedury i instrukcje</w:t>
            </w:r>
          </w:p>
        </w:tc>
        <w:tc>
          <w:tcPr>
            <w:tcW w:w="2303" w:type="dxa"/>
          </w:tcPr>
          <w:p w14:paraId="1DFBE6BF" w14:textId="77777777" w:rsidR="00743D3D" w:rsidRPr="00343ECB" w:rsidRDefault="00743D3D" w:rsidP="00DE3E7A">
            <w:pPr>
              <w:spacing w:before="40" w:after="40"/>
              <w:jc w:val="left"/>
              <w:rPr>
                <w:sz w:val="20"/>
              </w:rPr>
            </w:pPr>
            <w:r>
              <w:rPr>
                <w:sz w:val="20"/>
              </w:rPr>
              <w:lastRenderedPageBreak/>
              <w:t>Inicjalnie wraz z</w:t>
            </w:r>
            <w:r w:rsidR="00C91FBA">
              <w:rPr>
                <w:sz w:val="20"/>
              </w:rPr>
              <w:t> </w:t>
            </w:r>
            <w:r>
              <w:rPr>
                <w:sz w:val="20"/>
              </w:rPr>
              <w:t xml:space="preserve">raportem za 1-wszy m-c utrzymania oraz </w:t>
            </w:r>
            <w:r>
              <w:rPr>
                <w:sz w:val="20"/>
              </w:rPr>
              <w:lastRenderedPageBreak/>
              <w:t xml:space="preserve">każdorazowo </w:t>
            </w:r>
            <w:r w:rsidRPr="00343ECB">
              <w:rPr>
                <w:sz w:val="20"/>
              </w:rPr>
              <w:t>w terminie 14 dni od modyfikacji</w:t>
            </w:r>
          </w:p>
        </w:tc>
      </w:tr>
      <w:tr w:rsidR="00743D3D" w:rsidRPr="00343ECB" w14:paraId="5116CA73" w14:textId="77777777" w:rsidTr="00E71DE5">
        <w:tc>
          <w:tcPr>
            <w:tcW w:w="496" w:type="dxa"/>
          </w:tcPr>
          <w:p w14:paraId="3A4B4070" w14:textId="77777777" w:rsidR="00743D3D" w:rsidRPr="00343ECB" w:rsidRDefault="00743D3D" w:rsidP="00E71DE5">
            <w:pPr>
              <w:spacing w:before="40" w:after="40"/>
              <w:rPr>
                <w:sz w:val="20"/>
              </w:rPr>
            </w:pPr>
            <w:r w:rsidRPr="00343ECB">
              <w:rPr>
                <w:sz w:val="20"/>
              </w:rPr>
              <w:lastRenderedPageBreak/>
              <w:t>2.</w:t>
            </w:r>
          </w:p>
        </w:tc>
        <w:tc>
          <w:tcPr>
            <w:tcW w:w="1701" w:type="dxa"/>
          </w:tcPr>
          <w:p w14:paraId="73F3E645" w14:textId="77777777" w:rsidR="00743D3D" w:rsidRPr="00343ECB" w:rsidRDefault="00743D3D" w:rsidP="00E71DE5">
            <w:pPr>
              <w:spacing w:before="40" w:after="40"/>
              <w:rPr>
                <w:sz w:val="20"/>
              </w:rPr>
            </w:pPr>
            <w:r w:rsidRPr="00343ECB">
              <w:rPr>
                <w:sz w:val="20"/>
              </w:rPr>
              <w:t>Raport z</w:t>
            </w:r>
            <w:r w:rsidR="00C91FBA">
              <w:rPr>
                <w:sz w:val="20"/>
              </w:rPr>
              <w:t> </w:t>
            </w:r>
            <w:r w:rsidRPr="00343ECB">
              <w:rPr>
                <w:sz w:val="20"/>
              </w:rPr>
              <w:t>utrzymania</w:t>
            </w:r>
          </w:p>
        </w:tc>
        <w:tc>
          <w:tcPr>
            <w:tcW w:w="4710" w:type="dxa"/>
          </w:tcPr>
          <w:p w14:paraId="6ED5E03F" w14:textId="77777777" w:rsidR="00743D3D" w:rsidRPr="00343ECB" w:rsidRDefault="00743D3D" w:rsidP="00E71DE5">
            <w:pPr>
              <w:spacing w:before="40" w:after="40"/>
              <w:rPr>
                <w:sz w:val="20"/>
              </w:rPr>
            </w:pPr>
            <w:r w:rsidRPr="00343ECB">
              <w:rPr>
                <w:sz w:val="20"/>
              </w:rPr>
              <w:t xml:space="preserve">Dokument cyklicznego raportu w zakresie przynależnym dla procesu, zgodnie z rozdziałem </w:t>
            </w:r>
            <w:r w:rsidR="002E102A">
              <w:rPr>
                <w:sz w:val="20"/>
                <w:highlight w:val="yellow"/>
              </w:rPr>
              <w:fldChar w:fldCharType="begin"/>
            </w:r>
            <w:r w:rsidR="00015976">
              <w:rPr>
                <w:sz w:val="20"/>
              </w:rPr>
              <w:instrText xml:space="preserve"> REF _Ref462256569 \r \h </w:instrText>
            </w:r>
            <w:r w:rsidR="002E102A">
              <w:rPr>
                <w:sz w:val="20"/>
                <w:highlight w:val="yellow"/>
              </w:rPr>
            </w:r>
            <w:r w:rsidR="002E102A">
              <w:rPr>
                <w:sz w:val="20"/>
                <w:highlight w:val="yellow"/>
              </w:rPr>
              <w:fldChar w:fldCharType="separate"/>
            </w:r>
            <w:r w:rsidR="00327B9E">
              <w:rPr>
                <w:sz w:val="20"/>
              </w:rPr>
              <w:t>15.2</w:t>
            </w:r>
            <w:r w:rsidR="002E102A">
              <w:rPr>
                <w:sz w:val="20"/>
                <w:highlight w:val="yellow"/>
              </w:rPr>
              <w:fldChar w:fldCharType="end"/>
            </w:r>
          </w:p>
        </w:tc>
        <w:tc>
          <w:tcPr>
            <w:tcW w:w="2303" w:type="dxa"/>
          </w:tcPr>
          <w:p w14:paraId="1E08C268" w14:textId="77777777" w:rsidR="00743D3D" w:rsidRPr="00343ECB" w:rsidRDefault="00743D3D" w:rsidP="00E71DE5">
            <w:pPr>
              <w:spacing w:before="40" w:after="40"/>
              <w:rPr>
                <w:sz w:val="20"/>
              </w:rPr>
            </w:pPr>
            <w:r w:rsidRPr="00343ECB">
              <w:rPr>
                <w:sz w:val="20"/>
              </w:rPr>
              <w:t>Comiesięcznie, zgodnie z</w:t>
            </w:r>
            <w:r w:rsidR="00C91FBA">
              <w:rPr>
                <w:sz w:val="20"/>
              </w:rPr>
              <w:t> </w:t>
            </w:r>
            <w:r w:rsidRPr="00343ECB">
              <w:rPr>
                <w:sz w:val="20"/>
              </w:rPr>
              <w:t>cyklem raportowania</w:t>
            </w:r>
          </w:p>
        </w:tc>
      </w:tr>
      <w:tr w:rsidR="00743D3D" w:rsidRPr="00343ECB" w14:paraId="344EB204" w14:textId="77777777" w:rsidTr="00E71DE5">
        <w:tc>
          <w:tcPr>
            <w:tcW w:w="496" w:type="dxa"/>
          </w:tcPr>
          <w:p w14:paraId="7261803B" w14:textId="77777777" w:rsidR="00743D3D" w:rsidRPr="00343ECB" w:rsidRDefault="00743D3D" w:rsidP="00E71DE5">
            <w:pPr>
              <w:spacing w:before="40" w:after="40"/>
              <w:rPr>
                <w:sz w:val="20"/>
              </w:rPr>
            </w:pPr>
            <w:r w:rsidRPr="00343ECB">
              <w:rPr>
                <w:sz w:val="20"/>
              </w:rPr>
              <w:t>3.</w:t>
            </w:r>
          </w:p>
        </w:tc>
        <w:tc>
          <w:tcPr>
            <w:tcW w:w="1701" w:type="dxa"/>
          </w:tcPr>
          <w:p w14:paraId="21814B33" w14:textId="77777777" w:rsidR="00743D3D" w:rsidRPr="00343ECB" w:rsidRDefault="00743D3D" w:rsidP="00E71DE5">
            <w:pPr>
              <w:spacing w:before="40" w:after="40"/>
              <w:rPr>
                <w:sz w:val="20"/>
              </w:rPr>
            </w:pPr>
            <w:r w:rsidRPr="00343ECB">
              <w:rPr>
                <w:sz w:val="20"/>
              </w:rPr>
              <w:t>Opinie / analizy zmian</w:t>
            </w:r>
          </w:p>
        </w:tc>
        <w:tc>
          <w:tcPr>
            <w:tcW w:w="4710" w:type="dxa"/>
          </w:tcPr>
          <w:p w14:paraId="782EAF6D" w14:textId="77777777" w:rsidR="00743D3D" w:rsidRPr="00343ECB" w:rsidRDefault="00743D3D" w:rsidP="00E71DE5">
            <w:pPr>
              <w:spacing w:before="40" w:after="40"/>
              <w:rPr>
                <w:sz w:val="20"/>
                <w:szCs w:val="20"/>
              </w:rPr>
            </w:pPr>
            <w:r w:rsidRPr="00343ECB">
              <w:rPr>
                <w:sz w:val="20"/>
                <w:szCs w:val="20"/>
              </w:rPr>
              <w:t>Dokumentacja obejmująca analizę wpływu wprowadzania zmian na środowisko produkcyjne adekwatnie do zakresu realizowanej zmiany (w zakresie zgodności ze standardami architektonicznymi)</w:t>
            </w:r>
          </w:p>
        </w:tc>
        <w:tc>
          <w:tcPr>
            <w:tcW w:w="2303" w:type="dxa"/>
          </w:tcPr>
          <w:p w14:paraId="320CE8E0" w14:textId="77777777" w:rsidR="00743D3D" w:rsidRPr="00343ECB" w:rsidRDefault="00743D3D" w:rsidP="00E71DE5">
            <w:pPr>
              <w:spacing w:before="40" w:after="40"/>
              <w:rPr>
                <w:sz w:val="20"/>
              </w:rPr>
            </w:pPr>
            <w:r w:rsidRPr="00343ECB">
              <w:rPr>
                <w:sz w:val="20"/>
              </w:rPr>
              <w:t>Zgodnie z</w:t>
            </w:r>
            <w:r w:rsidR="00C91FBA">
              <w:rPr>
                <w:sz w:val="20"/>
              </w:rPr>
              <w:t> </w:t>
            </w:r>
            <w:r w:rsidRPr="00343ECB">
              <w:rPr>
                <w:sz w:val="20"/>
              </w:rPr>
              <w:t>harmonogramem realizacji zmian</w:t>
            </w:r>
          </w:p>
        </w:tc>
      </w:tr>
      <w:tr w:rsidR="00743D3D" w:rsidRPr="00343ECB" w14:paraId="55D2147E" w14:textId="77777777" w:rsidTr="00E71DE5">
        <w:tc>
          <w:tcPr>
            <w:tcW w:w="496" w:type="dxa"/>
          </w:tcPr>
          <w:p w14:paraId="4A1018B9" w14:textId="77777777" w:rsidR="00743D3D" w:rsidRPr="00343ECB" w:rsidRDefault="00743D3D" w:rsidP="00E71DE5">
            <w:pPr>
              <w:spacing w:before="40" w:after="40"/>
              <w:rPr>
                <w:sz w:val="20"/>
              </w:rPr>
            </w:pPr>
            <w:r>
              <w:rPr>
                <w:sz w:val="20"/>
              </w:rPr>
              <w:t>4.</w:t>
            </w:r>
          </w:p>
        </w:tc>
        <w:tc>
          <w:tcPr>
            <w:tcW w:w="1701" w:type="dxa"/>
          </w:tcPr>
          <w:p w14:paraId="66913FCE" w14:textId="77777777" w:rsidR="00743D3D" w:rsidRPr="00343ECB" w:rsidRDefault="00743D3D" w:rsidP="00E71DE5">
            <w:pPr>
              <w:spacing w:before="40" w:after="40"/>
              <w:rPr>
                <w:sz w:val="20"/>
              </w:rPr>
            </w:pPr>
            <w:r>
              <w:rPr>
                <w:sz w:val="20"/>
              </w:rPr>
              <w:t>Standardy i</w:t>
            </w:r>
            <w:r w:rsidR="00C91FBA">
              <w:rPr>
                <w:sz w:val="20"/>
              </w:rPr>
              <w:t> </w:t>
            </w:r>
            <w:r>
              <w:rPr>
                <w:sz w:val="20"/>
              </w:rPr>
              <w:t>wytyczne</w:t>
            </w:r>
          </w:p>
        </w:tc>
        <w:tc>
          <w:tcPr>
            <w:tcW w:w="4710" w:type="dxa"/>
          </w:tcPr>
          <w:p w14:paraId="6D49B06D" w14:textId="77777777" w:rsidR="00743D3D" w:rsidRPr="00343ECB" w:rsidRDefault="00743D3D" w:rsidP="00E71DE5">
            <w:pPr>
              <w:spacing w:before="40" w:after="40"/>
              <w:rPr>
                <w:sz w:val="20"/>
                <w:szCs w:val="20"/>
              </w:rPr>
            </w:pPr>
            <w:r>
              <w:rPr>
                <w:sz w:val="20"/>
                <w:szCs w:val="20"/>
              </w:rPr>
              <w:t xml:space="preserve">Dokumentacja obejmująca standardy i wytyczne dla wykonawców </w:t>
            </w:r>
            <w:r w:rsidRPr="000E58DF">
              <w:rPr>
                <w:sz w:val="20"/>
                <w:szCs w:val="20"/>
              </w:rPr>
              <w:t>pod kątem przyszłego wdrażania i utrzymania systemów</w:t>
            </w:r>
          </w:p>
        </w:tc>
        <w:tc>
          <w:tcPr>
            <w:tcW w:w="2303" w:type="dxa"/>
          </w:tcPr>
          <w:p w14:paraId="3F0249B2" w14:textId="77777777" w:rsidR="00743D3D" w:rsidRPr="00343ECB" w:rsidRDefault="00743D3D" w:rsidP="00DE3E7A">
            <w:pPr>
              <w:spacing w:before="40" w:after="40"/>
              <w:jc w:val="left"/>
              <w:rPr>
                <w:sz w:val="20"/>
              </w:rPr>
            </w:pPr>
            <w:r>
              <w:rPr>
                <w:sz w:val="20"/>
              </w:rPr>
              <w:t>Inicjalnie wraz z</w:t>
            </w:r>
            <w:r w:rsidR="00C91FBA">
              <w:rPr>
                <w:sz w:val="20"/>
              </w:rPr>
              <w:t> </w:t>
            </w:r>
            <w:r>
              <w:rPr>
                <w:sz w:val="20"/>
              </w:rPr>
              <w:t xml:space="preserve">raportem za 1-wszy m-c utrzymania oraz każdorazowo </w:t>
            </w:r>
            <w:r w:rsidRPr="00343ECB">
              <w:rPr>
                <w:sz w:val="20"/>
              </w:rPr>
              <w:t>w terminie 14 dni od modyfikacji</w:t>
            </w:r>
          </w:p>
        </w:tc>
      </w:tr>
    </w:tbl>
    <w:p w14:paraId="77691603" w14:textId="77777777" w:rsidR="00743D3D" w:rsidRDefault="00743D3D" w:rsidP="00743D3D">
      <w:pPr>
        <w:spacing w:after="100"/>
      </w:pPr>
      <w:r>
        <w:t>Ponadto efektem działania procesu będzie bieżące aktualizowanie informacji w narzędziach ITSM wspierających działanie procesu.</w:t>
      </w:r>
    </w:p>
    <w:p w14:paraId="157E750B" w14:textId="77777777" w:rsidR="00743D3D" w:rsidRDefault="00743D3D" w:rsidP="001211B1">
      <w:pPr>
        <w:pStyle w:val="Nagwek3"/>
      </w:pPr>
      <w:bookmarkStart w:id="491" w:name="_Toc461002960"/>
      <w:r>
        <w:t>Zarządzanie dostawcami</w:t>
      </w:r>
      <w:bookmarkEnd w:id="491"/>
    </w:p>
    <w:p w14:paraId="2F5CD587" w14:textId="77777777" w:rsidR="00015D33" w:rsidRDefault="00015D33" w:rsidP="00015D33">
      <w:r>
        <w:t>Proces zarządzania dostawcami opiera się na kontrolowaniu, utrzymywaniu, nadzorowaniu pracy i</w:t>
      </w:r>
      <w:r w:rsidR="00336E51">
        <w:t> </w:t>
      </w:r>
      <w:r>
        <w:t>relacji z dostawcami oraz na zarządzaniu umowami potrzebnymi do wspierania usług IT. Proces ma za zadanie rozpoznać wartość wkładu biznesowego danego dostawcy, następnie zbudowanie i</w:t>
      </w:r>
      <w:r w:rsidR="00327297">
        <w:t> </w:t>
      </w:r>
      <w:r>
        <w:t>zarządzanie relacją z dostawcą, tak aby ten wkład był podtrzymany. Relacje z poszczególnymi dostawcami mają charakter indywidualny i są zarządzane bezpośredni</w:t>
      </w:r>
      <w:r w:rsidR="00DC4C63">
        <w:t>o</w:t>
      </w:r>
      <w:r>
        <w:t xml:space="preserve"> w procesie zarządzania dostawcami.</w:t>
      </w:r>
    </w:p>
    <w:p w14:paraId="17786E2B" w14:textId="77777777" w:rsidR="002E0B53" w:rsidRDefault="00015D33" w:rsidP="00DB0B8E">
      <w:r>
        <w:t>Wykonawca w procesie zarządzania dostawcami</w:t>
      </w:r>
      <w:r w:rsidR="002E0B53">
        <w:t xml:space="preserve"> będzie pełnił istotną rolę. Infrastruktura SIG składa się z elementów, które zostały dostarczone przez różne podmioty. Różnorodne podmioty świadczą usługi na rzecz CODGiK i Zamawiającego, także w zakresie wsparcia technicznego dla dostarczonego sprzęt</w:t>
      </w:r>
      <w:r w:rsidR="00DC4C63">
        <w:t xml:space="preserve">u oraz umów </w:t>
      </w:r>
      <w:r w:rsidR="00C67DBA">
        <w:t>na wsparcie techniczne</w:t>
      </w:r>
      <w:r w:rsidR="002E0B53">
        <w:t>. W szczególności Wykonawca będzie zobowiązany do koordynacji własnych poddostawców.</w:t>
      </w:r>
    </w:p>
    <w:p w14:paraId="02271E19" w14:textId="77777777" w:rsidR="00DB0B8E" w:rsidRDefault="002E0B53" w:rsidP="002E0B53">
      <w:r>
        <w:t xml:space="preserve">Wykonawca będzie zarządzał dostawcami </w:t>
      </w:r>
      <w:r w:rsidR="00BE5FF4">
        <w:t xml:space="preserve">zgodnie z ITIL 2011 </w:t>
      </w:r>
      <w:r>
        <w:t>tak aby m.in:</w:t>
      </w:r>
    </w:p>
    <w:p w14:paraId="31BA5A95" w14:textId="77777777" w:rsidR="00DB0B8E" w:rsidRDefault="002E0B53" w:rsidP="002A697D">
      <w:pPr>
        <w:pStyle w:val="Akapitzlist"/>
        <w:numPr>
          <w:ilvl w:val="0"/>
          <w:numId w:val="126"/>
        </w:numPr>
      </w:pPr>
      <w:r>
        <w:lastRenderedPageBreak/>
        <w:t>zapewnić</w:t>
      </w:r>
      <w:r w:rsidR="00DB0B8E">
        <w:t>, że kontrakty z dostawcami zewnętrznymi oraz wszelkie uzgodnienia z dostawcami są powiązane z potrzebami organizacji</w:t>
      </w:r>
      <w:r>
        <w:t>,</w:t>
      </w:r>
    </w:p>
    <w:p w14:paraId="5531D421" w14:textId="77777777" w:rsidR="00DB0B8E" w:rsidRDefault="002E0B53" w:rsidP="002A697D">
      <w:pPr>
        <w:pStyle w:val="Akapitzlist"/>
        <w:numPr>
          <w:ilvl w:val="0"/>
          <w:numId w:val="126"/>
        </w:numPr>
      </w:pPr>
      <w:r>
        <w:t>wspierać</w:t>
      </w:r>
      <w:r w:rsidR="00DB0B8E">
        <w:t xml:space="preserve"> dla wszystkich uzgodnionych celów organizacj</w:t>
      </w:r>
      <w:r>
        <w:t>e</w:t>
      </w:r>
      <w:r w:rsidR="00DB0B8E">
        <w:t xml:space="preserve"> w zakresie dostaw</w:t>
      </w:r>
      <w:r>
        <w:t>,</w:t>
      </w:r>
    </w:p>
    <w:p w14:paraId="73A3EA33" w14:textId="77777777" w:rsidR="00DB0B8E" w:rsidRDefault="00DB0B8E" w:rsidP="002A697D">
      <w:pPr>
        <w:pStyle w:val="Akapitzlist"/>
        <w:numPr>
          <w:ilvl w:val="0"/>
          <w:numId w:val="126"/>
        </w:numPr>
      </w:pPr>
      <w:r>
        <w:t>zarządzanie relacjami z dostawcami i ich wydajnością</w:t>
      </w:r>
      <w:r w:rsidR="002E0B53">
        <w:t>,</w:t>
      </w:r>
    </w:p>
    <w:p w14:paraId="725C9C29" w14:textId="77777777" w:rsidR="00DB0B8E" w:rsidRDefault="00DB0B8E" w:rsidP="002A697D">
      <w:pPr>
        <w:pStyle w:val="Akapitzlist"/>
        <w:numPr>
          <w:ilvl w:val="0"/>
          <w:numId w:val="126"/>
        </w:numPr>
      </w:pPr>
      <w:r>
        <w:t>negocjowanie oraz akceptowanie umów z dostawcami oraz zarządzanie tymi relacjami przez cały cykl ich aktywności</w:t>
      </w:r>
      <w:r w:rsidR="002E0B53">
        <w:t>,</w:t>
      </w:r>
    </w:p>
    <w:p w14:paraId="65DFD7FD" w14:textId="77777777" w:rsidR="00DB0B8E" w:rsidRDefault="00DB0B8E" w:rsidP="002A697D">
      <w:pPr>
        <w:pStyle w:val="Akapitzlist"/>
        <w:numPr>
          <w:ilvl w:val="0"/>
          <w:numId w:val="126"/>
        </w:numPr>
      </w:pPr>
      <w:r>
        <w:t>utrzymanie odpowiedniej polityki dostawczej</w:t>
      </w:r>
      <w:r w:rsidR="002E0B53">
        <w:t>,</w:t>
      </w:r>
    </w:p>
    <w:p w14:paraId="576DF1EE" w14:textId="77777777" w:rsidR="00DB0B8E" w:rsidRDefault="00DB0B8E" w:rsidP="002A697D">
      <w:pPr>
        <w:pStyle w:val="Akapitzlist"/>
        <w:numPr>
          <w:ilvl w:val="0"/>
          <w:numId w:val="126"/>
        </w:numPr>
      </w:pPr>
      <w:r>
        <w:t>wsparcie dla dostawców oraz procesów SCMIS</w:t>
      </w:r>
      <w:r w:rsidR="002E0B53">
        <w:t>,</w:t>
      </w:r>
    </w:p>
    <w:p w14:paraId="2FE71C51" w14:textId="77777777" w:rsidR="00C02F19" w:rsidRPr="002E0B53" w:rsidRDefault="002E0B53" w:rsidP="00C02F19">
      <w:r>
        <w:t>W tym celu Wykonawca:</w:t>
      </w:r>
    </w:p>
    <w:p w14:paraId="503615A2" w14:textId="77777777" w:rsidR="00C02F19" w:rsidRDefault="002E0B53" w:rsidP="002A697D">
      <w:pPr>
        <w:pStyle w:val="Akapitzlist"/>
        <w:numPr>
          <w:ilvl w:val="0"/>
          <w:numId w:val="127"/>
        </w:numPr>
      </w:pPr>
      <w:r>
        <w:t xml:space="preserve">wdroży </w:t>
      </w:r>
      <w:r w:rsidR="00C02F19">
        <w:t>system zarządzania dostawcami i umowami (ang. SCMIS)</w:t>
      </w:r>
      <w:r>
        <w:t>,</w:t>
      </w:r>
    </w:p>
    <w:p w14:paraId="45E8C942" w14:textId="77777777" w:rsidR="00C02F19" w:rsidRDefault="002E0B53" w:rsidP="002A697D">
      <w:pPr>
        <w:pStyle w:val="Akapitzlist"/>
        <w:numPr>
          <w:ilvl w:val="0"/>
          <w:numId w:val="127"/>
        </w:numPr>
      </w:pPr>
      <w:r>
        <w:t xml:space="preserve">będzie sporządzał </w:t>
      </w:r>
      <w:r w:rsidR="00C02F19">
        <w:t>raporty wydajności dostawców i umów</w:t>
      </w:r>
      <w:r>
        <w:t>,</w:t>
      </w:r>
    </w:p>
    <w:p w14:paraId="0E7DC7EA" w14:textId="77777777" w:rsidR="00C02F19" w:rsidRDefault="002E0B53" w:rsidP="002A697D">
      <w:pPr>
        <w:pStyle w:val="Akapitzlist"/>
        <w:numPr>
          <w:ilvl w:val="0"/>
          <w:numId w:val="127"/>
        </w:numPr>
      </w:pPr>
      <w:r>
        <w:t xml:space="preserve">organizował </w:t>
      </w:r>
      <w:r w:rsidR="00C02F19">
        <w:t>spotkania przeglądowe dostawców i umów</w:t>
      </w:r>
      <w:r>
        <w:t>,</w:t>
      </w:r>
    </w:p>
    <w:p w14:paraId="0A6B14CF" w14:textId="77777777" w:rsidR="00C02F19" w:rsidRDefault="002E0B53" w:rsidP="002A697D">
      <w:pPr>
        <w:pStyle w:val="Akapitzlist"/>
        <w:numPr>
          <w:ilvl w:val="0"/>
          <w:numId w:val="127"/>
        </w:numPr>
      </w:pPr>
      <w:r>
        <w:t xml:space="preserve">przygotuje plan doskonalenia usługi </w:t>
      </w:r>
      <w:r w:rsidR="00C02F19">
        <w:t>dostawców</w:t>
      </w:r>
      <w:r>
        <w:t>.</w:t>
      </w:r>
    </w:p>
    <w:p w14:paraId="4909F089" w14:textId="77777777" w:rsidR="00BE5FF4" w:rsidRDefault="00BE5FF4" w:rsidP="00BE5FF4">
      <w:r>
        <w:t>Szczegółowy zakres prac w obszarze Wykonawca ustali z Zamawiającym po podpisaniu umowy.</w:t>
      </w:r>
    </w:p>
    <w:p w14:paraId="1D5D9F79" w14:textId="77777777" w:rsidR="00743D3D" w:rsidRDefault="00743D3D" w:rsidP="001211B1">
      <w:pPr>
        <w:pStyle w:val="Nagwek3"/>
      </w:pPr>
      <w:bookmarkStart w:id="492" w:name="_Toc461002961"/>
      <w:r>
        <w:t>Zarządzanie wydaniami i wdrożeniami</w:t>
      </w:r>
      <w:bookmarkEnd w:id="492"/>
    </w:p>
    <w:p w14:paraId="2BBBA76C" w14:textId="77777777" w:rsidR="002E0B53" w:rsidRDefault="00BE5FF4" w:rsidP="00C02F19">
      <w:r>
        <w:t>Zakres działania procesu zarządzania wydaniami i wdrożeniami obejmuje procesy, systemy i funkcje potrzebne do zbudowania, przetestowania i rozmieszczenia wydań, w celu ich zaktywizowania. Ponadto koncentruje się na ustalaniu specyfiki usług w pakietach projektu usługi oraz, formalnie, przekazuje używanie usługi na etap eksploatacji usług.</w:t>
      </w:r>
    </w:p>
    <w:p w14:paraId="59129221" w14:textId="77777777" w:rsidR="00BE5FF4" w:rsidRDefault="00BE5FF4" w:rsidP="00C02F19">
      <w:r>
        <w:t xml:space="preserve">Wykonawca będzie uczestniczył w procesie zarządzania wydaniami i wdrożeniami </w:t>
      </w:r>
      <w:r w:rsidR="00E63DDB">
        <w:t xml:space="preserve">zgodnie z ITIL 2011 </w:t>
      </w:r>
      <w:r>
        <w:t>tak aby m.in.:</w:t>
      </w:r>
    </w:p>
    <w:p w14:paraId="387CE929" w14:textId="77777777" w:rsidR="00C02F19" w:rsidRDefault="00BE5FF4" w:rsidP="002A697D">
      <w:pPr>
        <w:pStyle w:val="Akapitzlist"/>
        <w:numPr>
          <w:ilvl w:val="0"/>
          <w:numId w:val="128"/>
        </w:numPr>
      </w:pPr>
      <w:r>
        <w:t>Zdefiniować</w:t>
      </w:r>
      <w:r w:rsidR="00C02F19">
        <w:t xml:space="preserve"> i stworz</w:t>
      </w:r>
      <w:r>
        <w:t>yć</w:t>
      </w:r>
      <w:r w:rsidR="00C02F19">
        <w:t xml:space="preserve"> plan</w:t>
      </w:r>
      <w:r>
        <w:t>y</w:t>
      </w:r>
      <w:r w:rsidR="00C02F19">
        <w:t xml:space="preserve"> zarządzania wydaniami i wdrożeniami</w:t>
      </w:r>
      <w:r>
        <w:t>,</w:t>
      </w:r>
    </w:p>
    <w:p w14:paraId="2B099653" w14:textId="77777777" w:rsidR="00C02F19" w:rsidRDefault="00BE5FF4" w:rsidP="002A697D">
      <w:pPr>
        <w:pStyle w:val="Akapitzlist"/>
        <w:numPr>
          <w:ilvl w:val="0"/>
          <w:numId w:val="128"/>
        </w:numPr>
      </w:pPr>
      <w:r>
        <w:t xml:space="preserve">stworzyć </w:t>
      </w:r>
      <w:r w:rsidR="00C02F19">
        <w:t xml:space="preserve">i </w:t>
      </w:r>
      <w:r>
        <w:t>testować</w:t>
      </w:r>
      <w:r w:rsidR="00C02F19">
        <w:t xml:space="preserve"> pakiet</w:t>
      </w:r>
      <w:r>
        <w:t>y wydań,</w:t>
      </w:r>
    </w:p>
    <w:p w14:paraId="29D8AC1F" w14:textId="77777777" w:rsidR="00C02F19" w:rsidRDefault="00BE5FF4" w:rsidP="002A697D">
      <w:pPr>
        <w:pStyle w:val="Akapitzlist"/>
        <w:numPr>
          <w:ilvl w:val="0"/>
          <w:numId w:val="128"/>
        </w:numPr>
      </w:pPr>
      <w:r>
        <w:t>rozlokowywać</w:t>
      </w:r>
      <w:r w:rsidR="00C02F19">
        <w:t xml:space="preserve"> pakiet</w:t>
      </w:r>
      <w:r>
        <w:t>y</w:t>
      </w:r>
      <w:r w:rsidR="00C02F19">
        <w:t xml:space="preserve"> wydań zgodnie z wcześniej powstałym planem</w:t>
      </w:r>
      <w:r>
        <w:t>,</w:t>
      </w:r>
    </w:p>
    <w:p w14:paraId="784FDD0D" w14:textId="77777777" w:rsidR="00C02F19" w:rsidRDefault="00C02F19" w:rsidP="002A697D">
      <w:pPr>
        <w:pStyle w:val="Akapitzlist"/>
        <w:numPr>
          <w:ilvl w:val="0"/>
          <w:numId w:val="128"/>
        </w:numPr>
      </w:pPr>
      <w:r>
        <w:t>zapewni</w:t>
      </w:r>
      <w:r w:rsidR="00BE5FF4">
        <w:t>ać</w:t>
      </w:r>
      <w:r>
        <w:t xml:space="preserve"> </w:t>
      </w:r>
      <w:r w:rsidR="00BE5FF4">
        <w:t>warunki tak aby Zamawiający i jego In</w:t>
      </w:r>
      <w:r>
        <w:t>teresarius</w:t>
      </w:r>
      <w:r w:rsidR="00BE5FF4">
        <w:t>ze wiedzieli</w:t>
      </w:r>
      <w:r>
        <w:t>, że zmiany są odpowiednio zarządzane</w:t>
      </w:r>
    </w:p>
    <w:p w14:paraId="2AE039FA" w14:textId="77777777" w:rsidR="00C02F19" w:rsidRDefault="00C02F19" w:rsidP="002A697D">
      <w:pPr>
        <w:pStyle w:val="Akapitzlist"/>
        <w:numPr>
          <w:ilvl w:val="0"/>
          <w:numId w:val="128"/>
        </w:numPr>
      </w:pPr>
      <w:r>
        <w:t>zapewni</w:t>
      </w:r>
      <w:r w:rsidR="00BE5FF4">
        <w:t>ać warunki tak</w:t>
      </w:r>
      <w:r>
        <w:t xml:space="preserve">, że nowe albo zmienione usługi mogą </w:t>
      </w:r>
      <w:r w:rsidR="00BE5FF4">
        <w:t>być</w:t>
      </w:r>
      <w:r>
        <w:t xml:space="preserve"> dostarcz</w:t>
      </w:r>
      <w:r w:rsidR="00BE5FF4">
        <w:t>ane</w:t>
      </w:r>
      <w:r>
        <w:t xml:space="preserve"> w zgodzie z</w:t>
      </w:r>
      <w:r w:rsidR="00327297">
        <w:t> </w:t>
      </w:r>
      <w:r>
        <w:t>ustalonymi wcześniej poziomami wykorzystania i gwarancją</w:t>
      </w:r>
      <w:r w:rsidR="00BE5FF4">
        <w:t>,</w:t>
      </w:r>
    </w:p>
    <w:p w14:paraId="771D0834" w14:textId="77777777" w:rsidR="00C02F19" w:rsidRDefault="00C02F19" w:rsidP="002A697D">
      <w:pPr>
        <w:pStyle w:val="Akapitzlist"/>
        <w:numPr>
          <w:ilvl w:val="0"/>
          <w:numId w:val="128"/>
        </w:numPr>
      </w:pPr>
      <w:r>
        <w:lastRenderedPageBreak/>
        <w:t>zapewn</w:t>
      </w:r>
      <w:r w:rsidR="00BE5FF4">
        <w:t>iać warunki tak</w:t>
      </w:r>
      <w:r>
        <w:t>, że klienci, użytkownicy i pracownicy IT będą mieli dostęp do odpowiedniej wiedzy</w:t>
      </w:r>
    </w:p>
    <w:p w14:paraId="2FD0B1AC" w14:textId="77777777" w:rsidR="00BE5FF4" w:rsidRPr="002E0B53" w:rsidRDefault="00BE5FF4" w:rsidP="00BE5FF4">
      <w:r>
        <w:t>W tym celu Wykonawca:</w:t>
      </w:r>
    </w:p>
    <w:p w14:paraId="743CD3D8" w14:textId="77777777" w:rsidR="00BE5FF4" w:rsidRDefault="00BE5FF4" w:rsidP="002A697D">
      <w:pPr>
        <w:pStyle w:val="Akapitzlist"/>
        <w:numPr>
          <w:ilvl w:val="0"/>
          <w:numId w:val="129"/>
        </w:numPr>
      </w:pPr>
      <w:r>
        <w:t xml:space="preserve">Będzie utrzymywał i przekazywał rejestr </w:t>
      </w:r>
      <w:r w:rsidR="00C02F19">
        <w:t>now</w:t>
      </w:r>
      <w:r>
        <w:t>ych</w:t>
      </w:r>
      <w:r w:rsidR="00C02F19">
        <w:t>, zmienion</w:t>
      </w:r>
      <w:r>
        <w:t>ych</w:t>
      </w:r>
      <w:r w:rsidR="00C02F19">
        <w:t xml:space="preserve"> lub odrzucon</w:t>
      </w:r>
      <w:r>
        <w:t>ych</w:t>
      </w:r>
      <w:r w:rsidR="00C02F19">
        <w:t xml:space="preserve"> usług</w:t>
      </w:r>
      <w:r>
        <w:t>,</w:t>
      </w:r>
    </w:p>
    <w:p w14:paraId="5C9806CB" w14:textId="77777777" w:rsidR="00BE5FF4" w:rsidRDefault="00BE5FF4" w:rsidP="002A697D">
      <w:pPr>
        <w:pStyle w:val="Akapitzlist"/>
        <w:numPr>
          <w:ilvl w:val="0"/>
          <w:numId w:val="129"/>
        </w:numPr>
      </w:pPr>
      <w:r>
        <w:t xml:space="preserve">Będzie utrzymywał i przekazywał rejestr </w:t>
      </w:r>
      <w:r w:rsidR="00C02F19">
        <w:t>now</w:t>
      </w:r>
      <w:r>
        <w:t>ej</w:t>
      </w:r>
      <w:r w:rsidR="00C02F19">
        <w:t xml:space="preserve"> lub zmienion</w:t>
      </w:r>
      <w:r>
        <w:t>ej</w:t>
      </w:r>
      <w:r w:rsidR="00C02F19">
        <w:t xml:space="preserve"> dokumentacj</w:t>
      </w:r>
      <w:r>
        <w:t>i,</w:t>
      </w:r>
    </w:p>
    <w:p w14:paraId="4F49875E" w14:textId="77777777" w:rsidR="00BE5FF4" w:rsidRDefault="00BE5FF4" w:rsidP="002A697D">
      <w:pPr>
        <w:pStyle w:val="Akapitzlist"/>
        <w:numPr>
          <w:ilvl w:val="0"/>
          <w:numId w:val="129"/>
        </w:numPr>
      </w:pPr>
      <w:r>
        <w:t>Wytworzy propozycję umów SLA oraz umów</w:t>
      </w:r>
      <w:r w:rsidR="00C02F19">
        <w:t xml:space="preserve"> OLA</w:t>
      </w:r>
      <w:r w:rsidR="00E63DDB">
        <w:t>,</w:t>
      </w:r>
    </w:p>
    <w:p w14:paraId="52DAF105" w14:textId="77777777" w:rsidR="00BE5FF4" w:rsidRDefault="00BE5FF4" w:rsidP="002A697D">
      <w:pPr>
        <w:pStyle w:val="Akapitzlist"/>
        <w:numPr>
          <w:ilvl w:val="0"/>
          <w:numId w:val="129"/>
        </w:numPr>
      </w:pPr>
      <w:r>
        <w:t>Będzie utrzymywał i przekazywał rejestr nowych</w:t>
      </w:r>
      <w:r w:rsidR="00C02F19">
        <w:t xml:space="preserve"> lub zmienion</w:t>
      </w:r>
      <w:r>
        <w:t>y</w:t>
      </w:r>
      <w:r w:rsidR="00C02F19">
        <w:t xml:space="preserve"> usług</w:t>
      </w:r>
      <w:r w:rsidR="00E63DDB">
        <w:t>,</w:t>
      </w:r>
    </w:p>
    <w:p w14:paraId="345D3EC9" w14:textId="77777777" w:rsidR="00C02F19" w:rsidRDefault="00BE5FF4" w:rsidP="002A697D">
      <w:pPr>
        <w:pStyle w:val="Akapitzlist"/>
        <w:numPr>
          <w:ilvl w:val="0"/>
          <w:numId w:val="129"/>
        </w:numPr>
      </w:pPr>
      <w:r>
        <w:t>aktualizował</w:t>
      </w:r>
      <w:r w:rsidR="00C02F19">
        <w:t xml:space="preserve"> plany zarządzania ITSCM oraz potencjałem wykonawczym</w:t>
      </w:r>
      <w:r w:rsidR="00E63DDB">
        <w:t>.</w:t>
      </w:r>
    </w:p>
    <w:p w14:paraId="783E630F" w14:textId="77777777" w:rsidR="00E63DDB" w:rsidRPr="00DB0B8E" w:rsidRDefault="00E63DDB" w:rsidP="00E63DDB">
      <w:r w:rsidRPr="00E63DDB">
        <w:t>Szczegółowy zakres prac w obszarze Wykonawca ustali z Zamawiającym po podpisaniu umowy.</w:t>
      </w:r>
    </w:p>
    <w:p w14:paraId="0C6B1F94" w14:textId="77777777" w:rsidR="00743D3D" w:rsidRDefault="00743D3D" w:rsidP="001211B1">
      <w:pPr>
        <w:pStyle w:val="Nagwek3"/>
      </w:pPr>
      <w:bookmarkStart w:id="493" w:name="_Toc461002962"/>
      <w:r w:rsidRPr="00C806D8">
        <w:t>Koordynacja projektowania</w:t>
      </w:r>
      <w:bookmarkEnd w:id="493"/>
    </w:p>
    <w:p w14:paraId="04A71E40" w14:textId="77777777" w:rsidR="00532D24" w:rsidRDefault="00532D24" w:rsidP="00532D24">
      <w:r>
        <w:t>Koordynacja projektowanie jest procesem mającym zapewnić, że zamiary i cele na danym etapie projektowania zostały spełnione. Proces zapewnia odpowiedni punkt koordynacji i kontroli w</w:t>
      </w:r>
      <w:r w:rsidR="00327297">
        <w:t> </w:t>
      </w:r>
      <w:r>
        <w:t>odniesieniu do wszystkich działań i procesów na danym etapie cyklu życia usługi.</w:t>
      </w:r>
    </w:p>
    <w:p w14:paraId="1A403A8B" w14:textId="77777777" w:rsidR="00532D24" w:rsidRDefault="00532D24" w:rsidP="00532D24">
      <w:r>
        <w:t>Wykonawca będzie uczestniczył w procesie koordynacji projektowania zgodnie z ITIL 2011 tak aby m.in.:</w:t>
      </w:r>
    </w:p>
    <w:p w14:paraId="2D12B04D" w14:textId="77777777" w:rsidR="00DB0B8E" w:rsidRDefault="00DB0B8E" w:rsidP="002A697D">
      <w:pPr>
        <w:pStyle w:val="Akapitzlist"/>
        <w:numPr>
          <w:ilvl w:val="0"/>
          <w:numId w:val="130"/>
        </w:numPr>
      </w:pPr>
      <w:r>
        <w:t>zapewni</w:t>
      </w:r>
      <w:r w:rsidR="00532D24">
        <w:t>ać</w:t>
      </w:r>
      <w:r>
        <w:t xml:space="preserve"> zgodnego z celami </w:t>
      </w:r>
      <w:r w:rsidR="00532D24">
        <w:t>Zamawiającego</w:t>
      </w:r>
      <w:r>
        <w:t xml:space="preserve"> projektu odpowiednich usług, zarządzania systemami informatycznymi, architektury, technologii, procesów, metryk, w celu zaspokojenia bieżących i zmieniających się potrzeb i wymogów biznesowych</w:t>
      </w:r>
      <w:r w:rsidR="00532D24">
        <w:t>,</w:t>
      </w:r>
    </w:p>
    <w:p w14:paraId="41025097" w14:textId="77777777" w:rsidR="00DB0B8E" w:rsidRDefault="00532D24" w:rsidP="002A697D">
      <w:pPr>
        <w:pStyle w:val="Akapitzlist"/>
        <w:numPr>
          <w:ilvl w:val="0"/>
          <w:numId w:val="130"/>
        </w:numPr>
      </w:pPr>
      <w:r>
        <w:t>planować</w:t>
      </w:r>
      <w:r w:rsidR="00DB0B8E">
        <w:t xml:space="preserve"> i </w:t>
      </w:r>
      <w:r>
        <w:t>koordynować</w:t>
      </w:r>
      <w:r w:rsidR="00DB0B8E">
        <w:t xml:space="preserve"> wszystki</w:t>
      </w:r>
      <w:r>
        <w:t>e</w:t>
      </w:r>
      <w:r w:rsidR="00DB0B8E">
        <w:t xml:space="preserve"> zaprojektowan</w:t>
      </w:r>
      <w:r>
        <w:t>e działania,</w:t>
      </w:r>
    </w:p>
    <w:p w14:paraId="10DA89CC" w14:textId="77777777" w:rsidR="00DB0B8E" w:rsidRDefault="00532D24" w:rsidP="002A697D">
      <w:pPr>
        <w:pStyle w:val="Akapitzlist"/>
        <w:numPr>
          <w:ilvl w:val="0"/>
          <w:numId w:val="130"/>
        </w:numPr>
      </w:pPr>
      <w:r>
        <w:t>tworzyć</w:t>
      </w:r>
      <w:r w:rsidR="00DB0B8E">
        <w:t xml:space="preserve"> pakiet projektu usługi w oparciu o kartę usługi oraz zgłoszenie zmiany</w:t>
      </w:r>
      <w:r>
        <w:t>,</w:t>
      </w:r>
    </w:p>
    <w:p w14:paraId="2AE521E4" w14:textId="77777777" w:rsidR="00DB0B8E" w:rsidRDefault="00532D24" w:rsidP="002A697D">
      <w:pPr>
        <w:pStyle w:val="Akapitzlist"/>
        <w:numPr>
          <w:ilvl w:val="0"/>
          <w:numId w:val="130"/>
        </w:numPr>
      </w:pPr>
      <w:r>
        <w:t>zapewniać warunki tak</w:t>
      </w:r>
      <w:r w:rsidR="00DB0B8E">
        <w:t>, że odpowiednie projekty usług zostaną stworzone oraz, że zostaną przekazane do fazy przekazania usługi, jako zaakceptowane</w:t>
      </w:r>
      <w:r>
        <w:t>,</w:t>
      </w:r>
    </w:p>
    <w:p w14:paraId="3351E5F2" w14:textId="77777777" w:rsidR="00DB0B8E" w:rsidRDefault="00DB0B8E" w:rsidP="002A697D">
      <w:pPr>
        <w:pStyle w:val="Akapitzlist"/>
        <w:numPr>
          <w:ilvl w:val="0"/>
          <w:numId w:val="130"/>
        </w:numPr>
      </w:pPr>
      <w:r>
        <w:t>zarządza</w:t>
      </w:r>
      <w:r w:rsidR="00532D24">
        <w:t xml:space="preserve">ć </w:t>
      </w:r>
      <w:r>
        <w:t>powiązaniami z fazami strategii usług oraz przekazania usług</w:t>
      </w:r>
      <w:r w:rsidR="00532D24">
        <w:t>,</w:t>
      </w:r>
    </w:p>
    <w:p w14:paraId="67EF3EA4" w14:textId="77777777" w:rsidR="00743D3D" w:rsidRDefault="00532D24" w:rsidP="002A697D">
      <w:pPr>
        <w:pStyle w:val="Akapitzlist"/>
        <w:numPr>
          <w:ilvl w:val="0"/>
          <w:numId w:val="130"/>
        </w:numPr>
      </w:pPr>
      <w:r>
        <w:t>rozwijać</w:t>
      </w:r>
      <w:r w:rsidR="00DB0B8E">
        <w:t xml:space="preserve"> wydajnoś</w:t>
      </w:r>
      <w:r>
        <w:t>ć</w:t>
      </w:r>
      <w:r w:rsidR="00DB0B8E">
        <w:t xml:space="preserve"> i efektywnoś</w:t>
      </w:r>
      <w:r>
        <w:t xml:space="preserve">ć </w:t>
      </w:r>
      <w:r w:rsidR="00DB0B8E">
        <w:t>projektu, działań i procesów związanych z daną usługą</w:t>
      </w:r>
    </w:p>
    <w:p w14:paraId="60430F97" w14:textId="77777777" w:rsidR="00532D24" w:rsidRPr="002E0B53" w:rsidRDefault="00532D24" w:rsidP="00532D24">
      <w:r>
        <w:t>W tym celu Wykonawca:</w:t>
      </w:r>
    </w:p>
    <w:p w14:paraId="07B9F0EC" w14:textId="77777777" w:rsidR="00C02F19" w:rsidRDefault="00532D24" w:rsidP="002A697D">
      <w:pPr>
        <w:pStyle w:val="Akapitzlist"/>
        <w:numPr>
          <w:ilvl w:val="0"/>
          <w:numId w:val="131"/>
        </w:numPr>
      </w:pPr>
      <w:r>
        <w:t xml:space="preserve">Będzie utrzymywał </w:t>
      </w:r>
      <w:r w:rsidR="00C02F19">
        <w:t>kompleksowy i spójny zestaw projektów usług i SDP</w:t>
      </w:r>
      <w:r>
        <w:t>,</w:t>
      </w:r>
    </w:p>
    <w:p w14:paraId="035C31C7" w14:textId="77777777" w:rsidR="00C02F19" w:rsidRDefault="00532D24" w:rsidP="002A697D">
      <w:pPr>
        <w:pStyle w:val="Akapitzlist"/>
        <w:numPr>
          <w:ilvl w:val="0"/>
          <w:numId w:val="131"/>
        </w:numPr>
      </w:pPr>
      <w:r>
        <w:t>Będzie współtworzył architekturę rozwiązania</w:t>
      </w:r>
    </w:p>
    <w:p w14:paraId="02EE60EF" w14:textId="77777777" w:rsidR="00DB0B8E" w:rsidRDefault="00532D24" w:rsidP="002A697D">
      <w:pPr>
        <w:pStyle w:val="Akapitzlist"/>
        <w:numPr>
          <w:ilvl w:val="0"/>
          <w:numId w:val="131"/>
        </w:numPr>
      </w:pPr>
      <w:r>
        <w:lastRenderedPageBreak/>
        <w:t>Będzie tworzył/zaktualizuje</w:t>
      </w:r>
      <w:r w:rsidR="00C02F19">
        <w:t xml:space="preserve"> systemy zarządzania, procesy, metryki i metody metryczne</w:t>
      </w:r>
    </w:p>
    <w:p w14:paraId="0E0968CD" w14:textId="77777777" w:rsidR="00532D24" w:rsidRPr="00DB0B8E" w:rsidRDefault="00532D24" w:rsidP="00532D24">
      <w:r w:rsidRPr="00E63DDB">
        <w:t>Szczegółowy zakres prac w obszarze Wykonawca ustali z Zamawiającym po podpisaniu umowy.</w:t>
      </w:r>
    </w:p>
    <w:p w14:paraId="1A0627E4" w14:textId="77777777" w:rsidR="00743D3D" w:rsidRDefault="00743D3D" w:rsidP="001211B1">
      <w:pPr>
        <w:pStyle w:val="Nagwek3"/>
      </w:pPr>
      <w:bookmarkStart w:id="494" w:name="_Toc461002963"/>
      <w:r w:rsidRPr="000A7155">
        <w:t>Zarządzanie wiedzą</w:t>
      </w:r>
      <w:bookmarkEnd w:id="494"/>
    </w:p>
    <w:p w14:paraId="79350EC5" w14:textId="77777777" w:rsidR="00E13A17" w:rsidRDefault="00E13A17" w:rsidP="00E13A17">
      <w:r w:rsidRPr="00E13A17">
        <w:t>Zarządzanie wiedzą jest trwającym przez cały cykl życia usługi procesem, którego znaczenie jest ogromne na wszystkich etapach zarządzania usługami.</w:t>
      </w:r>
    </w:p>
    <w:p w14:paraId="03849D92" w14:textId="77777777" w:rsidR="00E13A17" w:rsidRDefault="00E13A17" w:rsidP="00E13A17">
      <w:r>
        <w:t>Wykonawca będzie uczestniczył w procesie zarządzania wiedzą zgodnie z ITIL 2011 tak aby m.in.:</w:t>
      </w:r>
    </w:p>
    <w:p w14:paraId="119DA336" w14:textId="77777777" w:rsidR="00E13A17" w:rsidRDefault="00E13A17" w:rsidP="002A697D">
      <w:pPr>
        <w:pStyle w:val="Akapitzlist"/>
        <w:numPr>
          <w:ilvl w:val="0"/>
          <w:numId w:val="132"/>
        </w:numPr>
      </w:pPr>
      <w:r>
        <w:t>rozwijać procedury zarządzania podejmowanymi decyzjami, poprzez zapewnienie, że pomocne i bezpieczne dane, informacje i wiedza są dostępne,</w:t>
      </w:r>
    </w:p>
    <w:p w14:paraId="678B18CB" w14:textId="77777777" w:rsidR="00E13A17" w:rsidRDefault="00E13A17" w:rsidP="002A697D">
      <w:pPr>
        <w:pStyle w:val="Akapitzlist"/>
        <w:numPr>
          <w:ilvl w:val="0"/>
          <w:numId w:val="132"/>
        </w:numPr>
      </w:pPr>
      <w:r>
        <w:t>umożliwiać dostawcą usług w byciu bardziej wydajnym i rozwoju jakości usługi, wzrostu satysfakcji oraz redukcji kosztów usługi,</w:t>
      </w:r>
    </w:p>
    <w:p w14:paraId="5E431D34" w14:textId="77777777" w:rsidR="00E13A17" w:rsidRDefault="00E13A17" w:rsidP="002A697D">
      <w:pPr>
        <w:pStyle w:val="Akapitzlist"/>
        <w:numPr>
          <w:ilvl w:val="0"/>
          <w:numId w:val="132"/>
        </w:numPr>
      </w:pPr>
      <w:r>
        <w:t>utrzymywać system zarządzania wiedzą o usługach, zapewniający kontrolowany dostęp do odpowiednich zasobów wiedzy, informacji oraz danych;</w:t>
      </w:r>
    </w:p>
    <w:p w14:paraId="4FC43E96" w14:textId="77777777" w:rsidR="00E13A17" w:rsidRDefault="00E13A17" w:rsidP="002A697D">
      <w:pPr>
        <w:pStyle w:val="Akapitzlist"/>
        <w:numPr>
          <w:ilvl w:val="0"/>
          <w:numId w:val="132"/>
        </w:numPr>
      </w:pPr>
      <w:r>
        <w:t>zbierać, analizować, dzielić się oraz utrzymywać zasoby wiedzy, informacji i danych w całej organizacji</w:t>
      </w:r>
    </w:p>
    <w:p w14:paraId="36A1F382" w14:textId="77777777" w:rsidR="00E13A17" w:rsidRPr="002E0B53" w:rsidRDefault="00E13A17" w:rsidP="00E13A17">
      <w:r>
        <w:t>W tym celu Wykonawca:</w:t>
      </w:r>
    </w:p>
    <w:p w14:paraId="7E079518" w14:textId="77777777" w:rsidR="00E13A17" w:rsidRDefault="00E13A17" w:rsidP="002A697D">
      <w:pPr>
        <w:pStyle w:val="Akapitzlist"/>
        <w:numPr>
          <w:ilvl w:val="0"/>
          <w:numId w:val="133"/>
        </w:numPr>
      </w:pPr>
      <w:r>
        <w:t xml:space="preserve">zidentyfikuje i zgromadzi wszelkie zasoby wiedzy potrzebne do świadczenia przez niego przedmiotu zamówienia (w szczególności dokumentację opisaną w punkcie </w:t>
      </w:r>
      <w:r w:rsidR="002E102A">
        <w:fldChar w:fldCharType="begin"/>
      </w:r>
      <w:r>
        <w:instrText xml:space="preserve"> REF _Ref462262054 \r \h </w:instrText>
      </w:r>
      <w:r w:rsidR="002E102A">
        <w:fldChar w:fldCharType="separate"/>
      </w:r>
      <w:r w:rsidR="00327B9E">
        <w:t>11.6</w:t>
      </w:r>
      <w:r w:rsidR="002E102A">
        <w:fldChar w:fldCharType="end"/>
      </w:r>
      <w:r>
        <w:t>)</w:t>
      </w:r>
    </w:p>
    <w:p w14:paraId="03EFB5E1" w14:textId="77777777" w:rsidR="00E13A17" w:rsidRDefault="00E13A17" w:rsidP="002A697D">
      <w:pPr>
        <w:pStyle w:val="Akapitzlist"/>
        <w:numPr>
          <w:ilvl w:val="0"/>
          <w:numId w:val="133"/>
        </w:numPr>
      </w:pPr>
      <w:r>
        <w:t>zaktualizuje/uruchomi i zasili system zarządzania wiedzą zebranymi zasobami wiedzy.</w:t>
      </w:r>
    </w:p>
    <w:p w14:paraId="1E212B78" w14:textId="77777777" w:rsidR="00E13A17" w:rsidRDefault="00E13A17" w:rsidP="002A697D">
      <w:pPr>
        <w:pStyle w:val="Akapitzlist"/>
        <w:numPr>
          <w:ilvl w:val="0"/>
          <w:numId w:val="133"/>
        </w:numPr>
      </w:pPr>
      <w:r>
        <w:t xml:space="preserve">będzie cyklicznie dokonywał przeglądu </w:t>
      </w:r>
      <w:r w:rsidR="00705602">
        <w:t>potrzebnej wiedzy, czynnie ją pozyskiwał i zasilał system zarządzania wiedzą.</w:t>
      </w:r>
    </w:p>
    <w:p w14:paraId="798D4CF1" w14:textId="77777777" w:rsidR="00E13A17" w:rsidRPr="00DB0B8E" w:rsidRDefault="00E13A17" w:rsidP="00E13A17">
      <w:r w:rsidRPr="00E63DDB">
        <w:t>Szczegółowy zakres prac w obszarze Wykonawca ustali z Zamawiającym po podpisaniu umowy.</w:t>
      </w:r>
    </w:p>
    <w:p w14:paraId="3CCDBC27" w14:textId="77777777" w:rsidR="00743D3D" w:rsidRDefault="00743D3D" w:rsidP="001211B1">
      <w:pPr>
        <w:pStyle w:val="Nagwek3"/>
      </w:pPr>
      <w:bookmarkStart w:id="495" w:name="_Toc461002964"/>
      <w:r w:rsidRPr="000A7155">
        <w:t>Zarządzanie zasobami i konfiguracją usług</w:t>
      </w:r>
      <w:bookmarkEnd w:id="495"/>
    </w:p>
    <w:p w14:paraId="3BB7EEB9" w14:textId="77777777" w:rsidR="00705602" w:rsidRDefault="00705602" w:rsidP="00705602">
      <w:r>
        <w:t>Zasoby usług, które muszą być zarządzane, aby dostarczyć daną usługę są w ITIL znane jako elementy konfiguracji. Zakres działań procesu obejmuje zarządzanie cyklem życia każdego właściwie elementu konfiguracji. Proces ten zajmuje się także powiązaniami z zewnętrznymi i wewnętrznymi dostawcami usług, którzy korzystają z zasobów i elementów konfiguracji, które wymagają ścisłej kontroli z racji, tego że są aktywami wspólnymi.</w:t>
      </w:r>
    </w:p>
    <w:p w14:paraId="1A4DFEC9" w14:textId="77777777" w:rsidR="00743D3D" w:rsidRDefault="00705602" w:rsidP="00705602">
      <w:r>
        <w:lastRenderedPageBreak/>
        <w:t>Proces zarządzania środkami trwałymi utrzymuje z kolei rejestr zasobów, w którym są zapisane informacje finansowe dotyczące wszystkich środków trwałych organizacji. Proces ten zazwyczaj nie podlega tym samym kontrolnym procedurom co usługi IT, ale z kolei proces zarządzania zasobami i</w:t>
      </w:r>
      <w:r w:rsidR="00327297">
        <w:t> </w:t>
      </w:r>
      <w:r>
        <w:t>konfiguracją usług musi zapewnić odpowiednia opiekę środkom trwałym, wykorzystywanym przez procesy IT.</w:t>
      </w:r>
    </w:p>
    <w:p w14:paraId="3D3414C0" w14:textId="77777777" w:rsidR="00705602" w:rsidRDefault="00705602" w:rsidP="00705602">
      <w:r>
        <w:t>Wykonawca będzie uczestniczył w procesie zarządzania zasobami i konfiguracją usług zgodnie z ITIL 2011 tak aby m.in.:</w:t>
      </w:r>
    </w:p>
    <w:p w14:paraId="120CD847" w14:textId="77777777" w:rsidR="00705602" w:rsidRDefault="00705602" w:rsidP="002A697D">
      <w:pPr>
        <w:pStyle w:val="Akapitzlist"/>
        <w:numPr>
          <w:ilvl w:val="0"/>
          <w:numId w:val="134"/>
        </w:numPr>
      </w:pPr>
      <w:r>
        <w:t>Zapewniać warunki tak, że zasoby zostaną zidentyfikowane, kontrolowane, zarządzane i</w:t>
      </w:r>
      <w:r w:rsidR="00327297">
        <w:t> </w:t>
      </w:r>
      <w:r>
        <w:t>chronione podczas całego cyklu trwania procesu,</w:t>
      </w:r>
    </w:p>
    <w:p w14:paraId="11D1DD0F" w14:textId="77777777" w:rsidR="00705602" w:rsidRDefault="00705602" w:rsidP="002A697D">
      <w:pPr>
        <w:pStyle w:val="Akapitzlist"/>
        <w:numPr>
          <w:ilvl w:val="0"/>
          <w:numId w:val="134"/>
        </w:numPr>
      </w:pPr>
      <w:r>
        <w:t>identyfikować, kontrolować, zapisywać, raportować i weryfikować usługi oraz elementy konfiguracji, z uwzględnieniem ich atrybutów i relacji,</w:t>
      </w:r>
    </w:p>
    <w:p w14:paraId="3B1A43F1" w14:textId="77777777" w:rsidR="00705602" w:rsidRDefault="00705602" w:rsidP="002A697D">
      <w:pPr>
        <w:pStyle w:val="Akapitzlist"/>
        <w:numPr>
          <w:ilvl w:val="0"/>
          <w:numId w:val="134"/>
        </w:numPr>
      </w:pPr>
      <w:r>
        <w:t>zapewniać integralności elementów konfiguracji z poszczególnymi konfiguracjami poprzez utrzymania odpowiedniej informacji konfiguracyjnej na jej historycznym, zaplanowanym lub obecnym poziomie, w systemie zarządzania konfiguracją,</w:t>
      </w:r>
    </w:p>
    <w:p w14:paraId="79AD56EE" w14:textId="77777777" w:rsidR="00705602" w:rsidRDefault="00705602" w:rsidP="002A697D">
      <w:pPr>
        <w:pStyle w:val="Akapitzlist"/>
        <w:numPr>
          <w:ilvl w:val="0"/>
          <w:numId w:val="134"/>
        </w:numPr>
      </w:pPr>
      <w:r>
        <w:t>wspieranie wydajnościowego i efektywnego procesu zarządzania usługami poprzez zapewnienie odpowiednich informacji o konfiguracji</w:t>
      </w:r>
    </w:p>
    <w:p w14:paraId="09ECD543" w14:textId="77777777" w:rsidR="00705602" w:rsidRPr="002E0B53" w:rsidRDefault="00705602" w:rsidP="00705602">
      <w:r>
        <w:t>W tym celu Wykonawca będzie:</w:t>
      </w:r>
    </w:p>
    <w:p w14:paraId="5DBE14EC" w14:textId="77777777" w:rsidR="00705602" w:rsidRDefault="00705602" w:rsidP="002A697D">
      <w:pPr>
        <w:pStyle w:val="Akapitzlist"/>
        <w:numPr>
          <w:ilvl w:val="0"/>
          <w:numId w:val="135"/>
        </w:numPr>
      </w:pPr>
      <w:r>
        <w:t>wprowadzał do systemu zarządzania konfiguracją nowe lub zmienione zapisy konfiguracji</w:t>
      </w:r>
    </w:p>
    <w:p w14:paraId="60359AAB" w14:textId="77777777" w:rsidR="00705602" w:rsidRDefault="00705602" w:rsidP="002A697D">
      <w:pPr>
        <w:pStyle w:val="Akapitzlist"/>
        <w:numPr>
          <w:ilvl w:val="0"/>
          <w:numId w:val="135"/>
        </w:numPr>
      </w:pPr>
      <w:r>
        <w:t>aktualizował dane o atrybutach i relacjach między elementami konfiguracji,</w:t>
      </w:r>
    </w:p>
    <w:p w14:paraId="037B7268" w14:textId="77777777" w:rsidR="00705602" w:rsidRDefault="00705602" w:rsidP="002A697D">
      <w:pPr>
        <w:pStyle w:val="Akapitzlist"/>
        <w:numPr>
          <w:ilvl w:val="0"/>
          <w:numId w:val="135"/>
        </w:numPr>
      </w:pPr>
      <w:r>
        <w:t>wykonywał raporty statusu, audyty</w:t>
      </w:r>
    </w:p>
    <w:p w14:paraId="31E0C2EB" w14:textId="77777777" w:rsidR="00705602" w:rsidRDefault="00705602" w:rsidP="00705602">
      <w:r w:rsidRPr="00E63DDB">
        <w:t>Szczegółowy zakres prac w obszarze Wykonawca ustali z Zamawiającym po podpisaniu umowy.</w:t>
      </w:r>
    </w:p>
    <w:p w14:paraId="16A2819F" w14:textId="77777777" w:rsidR="00743D3D" w:rsidRPr="000A7155" w:rsidRDefault="00743D3D" w:rsidP="001211B1">
      <w:pPr>
        <w:pStyle w:val="Nagwek3"/>
      </w:pPr>
      <w:bookmarkStart w:id="496" w:name="_Toc461002965"/>
      <w:r w:rsidRPr="000A7155">
        <w:t>Planowanie i wsparcie przekazania</w:t>
      </w:r>
      <w:bookmarkEnd w:id="496"/>
    </w:p>
    <w:p w14:paraId="735378D7" w14:textId="77777777" w:rsidR="00CA4557" w:rsidRDefault="00CA4557" w:rsidP="00743D3D">
      <w:pPr>
        <w:spacing w:after="100"/>
      </w:pPr>
      <w:r>
        <w:t>Planowanie i wsparcie przekazania koncentruje się głównie na utrzymaniu odpowiedniej polityki, standardów oraz modeli przekazywania usług, przeprowadzenie większych zmian w toku całego procesu usług , ustalanie priorytetów i koordynowanie dostaw zasobów potrzebnych do wykonania wielu przekazań w tym samym czasie, rozplanowanie budżetu i zasobów procesu przekazania usług, przegląd i rozwój wydajności procesu planowania i wsparcia przekazania</w:t>
      </w:r>
    </w:p>
    <w:p w14:paraId="644FC644" w14:textId="77777777" w:rsidR="00CA4557" w:rsidRDefault="00CA4557" w:rsidP="00CA4557">
      <w:r>
        <w:lastRenderedPageBreak/>
        <w:t>Wykonawca będzie uczestniczył w procesie planowania i wsparcia przekazania zgodnie z ITIL 2011 tak aby m.in.:</w:t>
      </w:r>
    </w:p>
    <w:p w14:paraId="637609C6" w14:textId="77777777" w:rsidR="00C02F19" w:rsidRDefault="00CA4557" w:rsidP="002A697D">
      <w:pPr>
        <w:pStyle w:val="Akapitzlist"/>
        <w:numPr>
          <w:ilvl w:val="0"/>
          <w:numId w:val="136"/>
        </w:numPr>
        <w:spacing w:after="100"/>
      </w:pPr>
      <w:r>
        <w:t>planować i koordynować</w:t>
      </w:r>
      <w:r w:rsidR="00C02F19">
        <w:t xml:space="preserve"> przekazan</w:t>
      </w:r>
      <w:r>
        <w:t>ie</w:t>
      </w:r>
      <w:r w:rsidR="00C02F19">
        <w:t xml:space="preserve"> zasobów usług w ramach struktur IT oraz do wszystkich projektów, dostawców i grup pracowniczych - gdzie jest to potrzebne</w:t>
      </w:r>
      <w:r>
        <w:t>,</w:t>
      </w:r>
    </w:p>
    <w:p w14:paraId="4261E06C" w14:textId="77777777" w:rsidR="00C02F19" w:rsidRDefault="00CA4557" w:rsidP="002A697D">
      <w:pPr>
        <w:pStyle w:val="Akapitzlist"/>
        <w:numPr>
          <w:ilvl w:val="0"/>
          <w:numId w:val="136"/>
        </w:numPr>
        <w:spacing w:after="100"/>
      </w:pPr>
      <w:r>
        <w:t>ustalać</w:t>
      </w:r>
      <w:r w:rsidR="00C02F19">
        <w:t xml:space="preserve"> now</w:t>
      </w:r>
      <w:r>
        <w:t>e lub zmieniać</w:t>
      </w:r>
      <w:r w:rsidR="00C02F19">
        <w:t xml:space="preserve"> obecn</w:t>
      </w:r>
      <w:r>
        <w:t>e</w:t>
      </w:r>
      <w:r w:rsidR="00C02F19">
        <w:t xml:space="preserve"> usług</w:t>
      </w:r>
      <w:r>
        <w:t>i</w:t>
      </w:r>
      <w:r w:rsidR="00C02F19">
        <w:t xml:space="preserve"> zgodnie z przewidywanymi cenami, jakością oraz czasem</w:t>
      </w:r>
      <w:r>
        <w:t>,</w:t>
      </w:r>
    </w:p>
    <w:p w14:paraId="3FEB73DD" w14:textId="77777777" w:rsidR="00C02F19" w:rsidRDefault="00CA4557" w:rsidP="002A697D">
      <w:pPr>
        <w:pStyle w:val="Akapitzlist"/>
        <w:numPr>
          <w:ilvl w:val="0"/>
          <w:numId w:val="136"/>
        </w:numPr>
        <w:spacing w:after="100"/>
      </w:pPr>
      <w:r>
        <w:t>ustalać</w:t>
      </w:r>
      <w:r w:rsidR="00C02F19">
        <w:t xml:space="preserve"> now</w:t>
      </w:r>
      <w:r>
        <w:t>e</w:t>
      </w:r>
      <w:r w:rsidR="00C02F19">
        <w:t xml:space="preserve"> lub zmodyfikowa</w:t>
      </w:r>
      <w:r>
        <w:t xml:space="preserve">ć obecne systemy </w:t>
      </w:r>
      <w:r w:rsidR="00C02F19">
        <w:t>i narzędzi</w:t>
      </w:r>
      <w:r>
        <w:t>a</w:t>
      </w:r>
      <w:r w:rsidR="00C02F19">
        <w:t xml:space="preserve"> informowania </w:t>
      </w:r>
      <w:r>
        <w:t>Zamawiającego</w:t>
      </w:r>
      <w:r w:rsidR="00C02F19">
        <w:t>, technologii, struktur zarządzania, procesów zarządzania usługami czy miar i metod pomiaru, w</w:t>
      </w:r>
      <w:r w:rsidR="00327297">
        <w:t> </w:t>
      </w:r>
      <w:r w:rsidR="00C02F19">
        <w:t>celu realizacji potrzeb organizacji biznesowej</w:t>
      </w:r>
      <w:r w:rsidR="00A440C6">
        <w:t>,</w:t>
      </w:r>
    </w:p>
    <w:p w14:paraId="46C8BCF3" w14:textId="77777777" w:rsidR="00C02F19" w:rsidRDefault="00A440C6" w:rsidP="002A697D">
      <w:pPr>
        <w:pStyle w:val="Akapitzlist"/>
        <w:numPr>
          <w:ilvl w:val="0"/>
          <w:numId w:val="136"/>
        </w:numPr>
        <w:spacing w:after="100"/>
      </w:pPr>
      <w:r>
        <w:t>zapewniać</w:t>
      </w:r>
      <w:r w:rsidR="00C02F19">
        <w:t xml:space="preserve"> plan</w:t>
      </w:r>
      <w:r>
        <w:t>y</w:t>
      </w:r>
      <w:r w:rsidR="00C02F19">
        <w:t xml:space="preserve">, które umożliwią </w:t>
      </w:r>
      <w:r>
        <w:t>Zamawiającemu</w:t>
      </w:r>
      <w:r w:rsidR="00C02F19">
        <w:t xml:space="preserve"> zmianę projektów, w celu powiązania ich z</w:t>
      </w:r>
      <w:r w:rsidR="00327297">
        <w:t> </w:t>
      </w:r>
      <w:r w:rsidR="00C02F19">
        <w:t>etapem przekazania projektów</w:t>
      </w:r>
      <w:r>
        <w:t>,</w:t>
      </w:r>
    </w:p>
    <w:p w14:paraId="1E05A40D" w14:textId="77777777" w:rsidR="00C02F19" w:rsidRDefault="00C02F19" w:rsidP="002A697D">
      <w:pPr>
        <w:pStyle w:val="Akapitzlist"/>
        <w:numPr>
          <w:ilvl w:val="0"/>
          <w:numId w:val="136"/>
        </w:numPr>
        <w:spacing w:after="100"/>
      </w:pPr>
      <w:r>
        <w:t>identyfikowa</w:t>
      </w:r>
      <w:r w:rsidR="00A440C6">
        <w:t>ć</w:t>
      </w:r>
      <w:r>
        <w:t>, kontrolowa</w:t>
      </w:r>
      <w:r w:rsidR="00A440C6">
        <w:t>ć</w:t>
      </w:r>
      <w:r>
        <w:t xml:space="preserve"> i zarządza</w:t>
      </w:r>
      <w:r w:rsidR="00A440C6">
        <w:t>ć</w:t>
      </w:r>
      <w:r>
        <w:t xml:space="preserve"> zagrożeniami</w:t>
      </w:r>
      <w:r w:rsidR="00A440C6">
        <w:t>,</w:t>
      </w:r>
    </w:p>
    <w:p w14:paraId="59733E2B" w14:textId="77777777" w:rsidR="00C02F19" w:rsidRDefault="00C02F19" w:rsidP="002A697D">
      <w:pPr>
        <w:pStyle w:val="Akapitzlist"/>
        <w:numPr>
          <w:ilvl w:val="0"/>
          <w:numId w:val="136"/>
        </w:numPr>
        <w:spacing w:after="100"/>
      </w:pPr>
      <w:r>
        <w:t>monitorowa</w:t>
      </w:r>
      <w:r w:rsidR="00A440C6">
        <w:t xml:space="preserve">ć </w:t>
      </w:r>
      <w:r>
        <w:t>i rozwija</w:t>
      </w:r>
      <w:r w:rsidR="00A440C6">
        <w:t>ć</w:t>
      </w:r>
      <w:r>
        <w:t xml:space="preserve"> wydajności usług w toku trwania całego cyklu przekazania usług</w:t>
      </w:r>
      <w:r w:rsidR="00A440C6">
        <w:t>;</w:t>
      </w:r>
    </w:p>
    <w:p w14:paraId="3524E159" w14:textId="77777777" w:rsidR="00A440C6" w:rsidRPr="002E0B53" w:rsidRDefault="00A440C6" w:rsidP="00A440C6">
      <w:r>
        <w:t>W tym celu Wykonawca będzie:</w:t>
      </w:r>
    </w:p>
    <w:p w14:paraId="62E5D21F" w14:textId="77777777" w:rsidR="00C02F19" w:rsidRDefault="00A440C6" w:rsidP="002A697D">
      <w:pPr>
        <w:pStyle w:val="Akapitzlist"/>
        <w:numPr>
          <w:ilvl w:val="0"/>
          <w:numId w:val="137"/>
        </w:numPr>
        <w:spacing w:after="100"/>
      </w:pPr>
      <w:r>
        <w:t xml:space="preserve">współtworzył </w:t>
      </w:r>
      <w:r w:rsidR="00C02F19">
        <w:t>strategia przekazania i budżet</w:t>
      </w:r>
    </w:p>
    <w:p w14:paraId="25BAD158" w14:textId="77777777" w:rsidR="00C02F19" w:rsidRDefault="00A440C6" w:rsidP="002A697D">
      <w:pPr>
        <w:pStyle w:val="Akapitzlist"/>
        <w:numPr>
          <w:ilvl w:val="0"/>
          <w:numId w:val="137"/>
        </w:numPr>
        <w:spacing w:after="100"/>
      </w:pPr>
      <w:r>
        <w:t xml:space="preserve">współtworzył </w:t>
      </w:r>
      <w:r w:rsidR="00C02F19">
        <w:t xml:space="preserve">zintegrowany zestaw planów </w:t>
      </w:r>
      <w:r>
        <w:t>przekazania</w:t>
      </w:r>
      <w:r w:rsidR="00C02F19">
        <w:t xml:space="preserve"> usług</w:t>
      </w:r>
    </w:p>
    <w:p w14:paraId="0AFDEDE5" w14:textId="77777777" w:rsidR="00C02F19" w:rsidRDefault="00C02F19" w:rsidP="00C02F19">
      <w:pPr>
        <w:spacing w:after="100"/>
      </w:pPr>
    </w:p>
    <w:p w14:paraId="4A9C2443" w14:textId="77777777" w:rsidR="00A440C6" w:rsidRDefault="00A440C6" w:rsidP="00A440C6">
      <w:r w:rsidRPr="00E63DDB">
        <w:t>Szczegółowy zakres prac w obszarze Wykonawca ustali z Zamawiającym po podpisaniu umowy.</w:t>
      </w:r>
    </w:p>
    <w:p w14:paraId="6327EF69" w14:textId="77777777" w:rsidR="00743D3D" w:rsidRDefault="00743D3D" w:rsidP="001211B1">
      <w:pPr>
        <w:pStyle w:val="Nagwek3"/>
      </w:pPr>
      <w:bookmarkStart w:id="497" w:name="_Toc369855230"/>
      <w:bookmarkStart w:id="498" w:name="_Toc373131745"/>
      <w:bookmarkStart w:id="499" w:name="_Toc442944889"/>
      <w:bookmarkStart w:id="500" w:name="_Toc444170847"/>
      <w:bookmarkStart w:id="501" w:name="_Toc461002966"/>
      <w:r>
        <w:t>Zarządzanie bezpieczeństwem informacji i uprawnieniami dostępu</w:t>
      </w:r>
      <w:bookmarkEnd w:id="497"/>
      <w:bookmarkEnd w:id="498"/>
      <w:bookmarkEnd w:id="499"/>
      <w:bookmarkEnd w:id="500"/>
      <w:bookmarkEnd w:id="501"/>
    </w:p>
    <w:p w14:paraId="0E187D84" w14:textId="77777777" w:rsidR="00743D3D" w:rsidRPr="009C5826" w:rsidRDefault="00743D3D" w:rsidP="00743D3D">
      <w:pPr>
        <w:rPr>
          <w:lang w:eastAsia="pl-PL"/>
        </w:rPr>
      </w:pPr>
      <w:r>
        <w:t xml:space="preserve">Wykonawca będzie świadczył Usługę Zarządzania bezpieczeństwem Systemu zgodnie z obowiązującymi unormowaniami prawnymi i standardami bezpieczeństwa teleinformatycznego oraz regulacjami wewnętrznymi, współpracując z osobami odpowiedzialnymi za </w:t>
      </w:r>
      <w:r w:rsidRPr="00746853">
        <w:t>obszar bezpieczeństwa Zamawiającego</w:t>
      </w:r>
      <w:r>
        <w:t xml:space="preserve">. </w:t>
      </w:r>
      <w:r>
        <w:rPr>
          <w:lang w:eastAsia="pl-PL"/>
        </w:rPr>
        <w:t>W ramach procesu wykonawca będzie odpowiedzialny za realizację następujących aktywności:</w:t>
      </w:r>
    </w:p>
    <w:p w14:paraId="5C93F9C8" w14:textId="77777777" w:rsidR="00743D3D" w:rsidRDefault="00743D3D" w:rsidP="00C216B4">
      <w:pPr>
        <w:numPr>
          <w:ilvl w:val="0"/>
          <w:numId w:val="42"/>
        </w:numPr>
        <w:spacing w:before="60" w:after="60" w:line="240" w:lineRule="auto"/>
        <w:rPr>
          <w:lang w:eastAsia="pl-PL"/>
        </w:rPr>
      </w:pPr>
      <w:r>
        <w:t>Zapewnienie przestrzegania przez Wykonawcę uzgodnionych przez Wykonawcę z</w:t>
      </w:r>
      <w:r w:rsidR="00327297">
        <w:t> </w:t>
      </w:r>
      <w:r>
        <w:t>Zamawiającym procedur bezpieczeństwa.</w:t>
      </w:r>
    </w:p>
    <w:p w14:paraId="33E25CC7" w14:textId="77777777" w:rsidR="00743D3D" w:rsidRDefault="00743D3D" w:rsidP="00C216B4">
      <w:pPr>
        <w:numPr>
          <w:ilvl w:val="0"/>
          <w:numId w:val="42"/>
        </w:numPr>
        <w:spacing w:before="60" w:after="60" w:line="240" w:lineRule="auto"/>
        <w:rPr>
          <w:lang w:eastAsia="pl-PL"/>
        </w:rPr>
      </w:pPr>
      <w:r>
        <w:t>Wykonywanie analizy ryzyka dla elementów systemów objętych utrzymaniem, w tym:</w:t>
      </w:r>
    </w:p>
    <w:p w14:paraId="0E0E0015" w14:textId="77777777" w:rsidR="00743D3D" w:rsidRDefault="00743D3D" w:rsidP="00C216B4">
      <w:pPr>
        <w:numPr>
          <w:ilvl w:val="1"/>
          <w:numId w:val="42"/>
        </w:numPr>
        <w:spacing w:before="60" w:after="60" w:line="240" w:lineRule="auto"/>
        <w:rPr>
          <w:lang w:eastAsia="pl-PL"/>
        </w:rPr>
      </w:pPr>
      <w:r>
        <w:t xml:space="preserve">identyfikowanie zagrożeń i podatności zasobów, </w:t>
      </w:r>
    </w:p>
    <w:p w14:paraId="4A25EB89" w14:textId="77777777" w:rsidR="00743D3D" w:rsidRDefault="00743D3D" w:rsidP="00C216B4">
      <w:pPr>
        <w:numPr>
          <w:ilvl w:val="1"/>
          <w:numId w:val="42"/>
        </w:numPr>
        <w:spacing w:before="60" w:after="60" w:line="240" w:lineRule="auto"/>
        <w:rPr>
          <w:lang w:eastAsia="pl-PL"/>
        </w:rPr>
      </w:pPr>
      <w:r>
        <w:lastRenderedPageBreak/>
        <w:t>analiza ryzyk związanych ze zidentyfikowanymi zagrożeniami i podatnościami oraz monitorowanie ryzyk szczątkowych,</w:t>
      </w:r>
    </w:p>
    <w:p w14:paraId="2BC9D2AB" w14:textId="77777777" w:rsidR="00743D3D" w:rsidRDefault="00743D3D" w:rsidP="00C216B4">
      <w:pPr>
        <w:numPr>
          <w:ilvl w:val="0"/>
          <w:numId w:val="42"/>
        </w:numPr>
        <w:spacing w:before="60" w:after="60" w:line="240" w:lineRule="auto"/>
      </w:pPr>
      <w:r>
        <w:t>Monitorowanie poziomu bezpieczeństwa systemów m.in. poprzez:</w:t>
      </w:r>
    </w:p>
    <w:p w14:paraId="78A3B32C" w14:textId="77777777" w:rsidR="00743D3D" w:rsidRDefault="00743D3D" w:rsidP="00C216B4">
      <w:pPr>
        <w:numPr>
          <w:ilvl w:val="1"/>
          <w:numId w:val="42"/>
        </w:numPr>
        <w:spacing w:before="60" w:after="60" w:line="240" w:lineRule="auto"/>
      </w:pPr>
      <w:r>
        <w:t>monitorowanie poufności, integralności i dostępności danych i informacji gromadzonych w systemach, zgodnie z obowiązującymi regulacjami prawnymi i</w:t>
      </w:r>
      <w:r w:rsidR="00327297">
        <w:t> </w:t>
      </w:r>
      <w:r>
        <w:t>wewnętrznymi Zamawiającego</w:t>
      </w:r>
    </w:p>
    <w:p w14:paraId="3B1DA302" w14:textId="77777777" w:rsidR="00743D3D" w:rsidRDefault="00743D3D" w:rsidP="00C216B4">
      <w:pPr>
        <w:numPr>
          <w:ilvl w:val="1"/>
          <w:numId w:val="42"/>
        </w:numPr>
        <w:spacing w:before="60" w:after="60" w:line="240" w:lineRule="auto"/>
      </w:pPr>
      <w:r>
        <w:t>monitorowanie dostępności usług i komponentów Systemu,</w:t>
      </w:r>
    </w:p>
    <w:p w14:paraId="7B035FA9" w14:textId="77777777" w:rsidR="00743D3D" w:rsidRDefault="00743D3D" w:rsidP="00C216B4">
      <w:pPr>
        <w:numPr>
          <w:ilvl w:val="1"/>
          <w:numId w:val="42"/>
        </w:numPr>
        <w:spacing w:before="60" w:after="60" w:line="240" w:lineRule="auto"/>
      </w:pPr>
      <w:r>
        <w:t>monitorowanie i obsługa incydentów bezpieczeństwa Systemu (m.in. poprzez przegląd logów systemowych),</w:t>
      </w:r>
    </w:p>
    <w:p w14:paraId="4B79D1BA" w14:textId="77777777" w:rsidR="00743D3D" w:rsidRDefault="00743D3D" w:rsidP="00C216B4">
      <w:pPr>
        <w:numPr>
          <w:ilvl w:val="1"/>
          <w:numId w:val="42"/>
        </w:numPr>
        <w:spacing w:before="60" w:after="60" w:line="240" w:lineRule="auto"/>
      </w:pPr>
      <w:r>
        <w:t>monitorowanie dostawców i innych współpracujących organizacji poprzez kontrolę uprawnień oraz kontrolę formalną oprogramowania i sprzętu wykorzystywanego do przetwarzania informacji Systemu,</w:t>
      </w:r>
    </w:p>
    <w:p w14:paraId="1B6FA5D0" w14:textId="77777777" w:rsidR="00743D3D" w:rsidRDefault="00743D3D" w:rsidP="00C216B4">
      <w:pPr>
        <w:numPr>
          <w:ilvl w:val="1"/>
          <w:numId w:val="42"/>
        </w:numPr>
        <w:spacing w:before="60" w:after="60" w:line="240" w:lineRule="auto"/>
      </w:pPr>
      <w:r>
        <w:t xml:space="preserve">monitorowanie infrastruktury systemu pod </w:t>
      </w:r>
      <w:r w:rsidRPr="00F93740">
        <w:t xml:space="preserve">względem pochodzenia oprogramowania wykorzystywanego w </w:t>
      </w:r>
      <w:r>
        <w:t>s</w:t>
      </w:r>
      <w:r w:rsidRPr="00F93740">
        <w:t>ystem</w:t>
      </w:r>
      <w:r>
        <w:t>ach,</w:t>
      </w:r>
    </w:p>
    <w:p w14:paraId="2538DCDA" w14:textId="77777777" w:rsidR="00743D3D" w:rsidRDefault="00743D3D" w:rsidP="00C216B4">
      <w:pPr>
        <w:numPr>
          <w:ilvl w:val="1"/>
          <w:numId w:val="42"/>
        </w:numPr>
        <w:spacing w:before="60" w:after="60" w:line="240" w:lineRule="auto"/>
      </w:pPr>
      <w:r>
        <w:t>monitorowanie oprogramowania pod kątem wspierania używanej wersji przez producenta oraz zapewnienia obsługi gwarancyjnej i serwisowej przez producenta</w:t>
      </w:r>
    </w:p>
    <w:p w14:paraId="117D6B31" w14:textId="77777777" w:rsidR="00743D3D" w:rsidRDefault="00743D3D" w:rsidP="00C216B4">
      <w:pPr>
        <w:numPr>
          <w:ilvl w:val="0"/>
          <w:numId w:val="42"/>
        </w:numPr>
        <w:spacing w:before="60" w:after="60" w:line="240" w:lineRule="auto"/>
        <w:rPr>
          <w:lang w:eastAsia="pl-PL"/>
        </w:rPr>
      </w:pPr>
      <w:r>
        <w:t>Śledzenie aktualizacji komponentów systemów związanych z bezpieczeństwem i rekomendowanie ich wdrożenia zgodnie z procesem zarządzania Zmianami.</w:t>
      </w:r>
    </w:p>
    <w:p w14:paraId="13860208" w14:textId="77777777" w:rsidR="00743D3D" w:rsidRDefault="00743D3D" w:rsidP="00C216B4">
      <w:pPr>
        <w:numPr>
          <w:ilvl w:val="0"/>
          <w:numId w:val="42"/>
        </w:numPr>
        <w:spacing w:before="60" w:after="60" w:line="240" w:lineRule="auto"/>
        <w:rPr>
          <w:lang w:eastAsia="pl-PL"/>
        </w:rPr>
      </w:pPr>
      <w:r>
        <w:t>Weryfikacja wpływu wprowadzonych na środowisku testowym i produkcyjnym zmian na bezpieczeństwo systemu.</w:t>
      </w:r>
    </w:p>
    <w:p w14:paraId="1708AE79" w14:textId="77777777" w:rsidR="00743D3D" w:rsidRDefault="00743D3D" w:rsidP="00C216B4">
      <w:pPr>
        <w:numPr>
          <w:ilvl w:val="0"/>
          <w:numId w:val="42"/>
        </w:numPr>
        <w:spacing w:before="60" w:after="60" w:line="240" w:lineRule="auto"/>
        <w:rPr>
          <w:lang w:eastAsia="pl-PL"/>
        </w:rPr>
      </w:pPr>
      <w:r>
        <w:t>Operacyjne zarządzanie uprawnieniami dostępu użytkowników do usług i elementów infrastruktury systemów.</w:t>
      </w:r>
    </w:p>
    <w:p w14:paraId="431A08F6" w14:textId="77777777" w:rsidR="00743D3D" w:rsidRDefault="00743D3D" w:rsidP="00C216B4">
      <w:pPr>
        <w:numPr>
          <w:ilvl w:val="0"/>
          <w:numId w:val="42"/>
        </w:numPr>
        <w:spacing w:before="60" w:after="60" w:line="240" w:lineRule="auto"/>
        <w:rPr>
          <w:lang w:eastAsia="pl-PL"/>
        </w:rPr>
      </w:pPr>
      <w:r>
        <w:t>Realizacja zarządzania Incydentami bezpieczeństwa w ramach procesu zarządzania incydentami.</w:t>
      </w:r>
    </w:p>
    <w:p w14:paraId="58D69743" w14:textId="77777777" w:rsidR="00743D3D" w:rsidRDefault="00743D3D" w:rsidP="00C216B4">
      <w:pPr>
        <w:numPr>
          <w:ilvl w:val="0"/>
          <w:numId w:val="42"/>
        </w:numPr>
        <w:spacing w:before="60" w:after="60" w:line="240" w:lineRule="auto"/>
        <w:rPr>
          <w:lang w:eastAsia="pl-PL"/>
        </w:rPr>
      </w:pPr>
      <w:r>
        <w:rPr>
          <w:lang w:eastAsia="pl-PL"/>
        </w:rPr>
        <w:t>Projektowanie i utrzymywanie dokumentacji bezpieczeństwa, w tym polityki bezpieczeństwa w zakresie utrzymywanych elementów systemów.</w:t>
      </w:r>
    </w:p>
    <w:p w14:paraId="3B75D3A3" w14:textId="77777777" w:rsidR="00743D3D" w:rsidRDefault="00743D3D" w:rsidP="00C216B4">
      <w:pPr>
        <w:numPr>
          <w:ilvl w:val="0"/>
          <w:numId w:val="42"/>
        </w:numPr>
        <w:spacing w:after="276" w:line="246" w:lineRule="auto"/>
      </w:pPr>
      <w:r>
        <w:t>Realizacja kwartalnych audytów i kontroli poziomu bezpieczeństwa systemów.</w:t>
      </w:r>
    </w:p>
    <w:p w14:paraId="3244D614" w14:textId="77777777" w:rsidR="00743D3D" w:rsidRPr="00792F83" w:rsidRDefault="00743D3D" w:rsidP="005C54B3">
      <w:pPr>
        <w:pStyle w:val="Nagwek4"/>
      </w:pPr>
      <w:bookmarkStart w:id="502" w:name="_Toc369855231"/>
      <w:bookmarkStart w:id="503" w:name="_Toc373131746"/>
      <w:bookmarkStart w:id="504" w:name="_Toc442944890"/>
      <w:bookmarkStart w:id="505" w:name="_Toc444170848"/>
      <w:bookmarkStart w:id="506" w:name="_Ref312136884"/>
      <w:r w:rsidRPr="00742733">
        <w:t>Produkty procesu</w:t>
      </w:r>
      <w:bookmarkEnd w:id="502"/>
      <w:bookmarkEnd w:id="503"/>
      <w:bookmarkEnd w:id="504"/>
      <w:bookmarkEnd w:id="505"/>
    </w:p>
    <w:p w14:paraId="15D58A25" w14:textId="77777777" w:rsidR="00743D3D" w:rsidRDefault="00743D3D" w:rsidP="00743D3D">
      <w:pPr>
        <w:spacing w:after="100"/>
      </w:pPr>
      <w:r>
        <w:t>W ramach realizacji działań procesu wykonawca jest zobowiązany do bieżącego utrzymania minimum następujących dokumentów</w:t>
      </w:r>
      <w:r w:rsidRPr="007C4310">
        <w:t>:</w:t>
      </w:r>
    </w:p>
    <w:p w14:paraId="3C216EDB" w14:textId="77777777" w:rsidR="00743D3D" w:rsidRDefault="00743D3D" w:rsidP="00743D3D">
      <w:pPr>
        <w:pStyle w:val="Legenda"/>
        <w:keepNext/>
      </w:pPr>
      <w:bookmarkStart w:id="507" w:name="_Toc373131680"/>
      <w:bookmarkStart w:id="508" w:name="_Toc442347750"/>
      <w:bookmarkStart w:id="509" w:name="_Toc444170902"/>
      <w:bookmarkStart w:id="510" w:name="_Toc477781910"/>
      <w:r w:rsidRPr="00D5057C">
        <w:t xml:space="preserve">Tabela </w:t>
      </w:r>
      <w:r w:rsidR="002E102A">
        <w:fldChar w:fldCharType="begin"/>
      </w:r>
      <w:r w:rsidR="00DB78ED">
        <w:instrText xml:space="preserve"> SEQ Tabela \* ARABIC </w:instrText>
      </w:r>
      <w:r w:rsidR="002E102A">
        <w:fldChar w:fldCharType="separate"/>
      </w:r>
      <w:r w:rsidR="00327B9E">
        <w:rPr>
          <w:noProof/>
        </w:rPr>
        <w:t>13</w:t>
      </w:r>
      <w:r w:rsidR="002E102A">
        <w:rPr>
          <w:noProof/>
        </w:rPr>
        <w:fldChar w:fldCharType="end"/>
      </w:r>
      <w:r>
        <w:t>.</w:t>
      </w:r>
      <w:r w:rsidRPr="00D5057C">
        <w:t xml:space="preserve"> Dokumentacja zarządzani</w:t>
      </w:r>
      <w:r w:rsidRPr="00742733">
        <w:t>a bezpieczeństwem informacji i uprawnieniami dostępu</w:t>
      </w:r>
      <w:bookmarkEnd w:id="507"/>
      <w:bookmarkEnd w:id="508"/>
      <w:bookmarkEnd w:id="509"/>
      <w:bookmarkEnd w:id="510"/>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5"/>
        <w:gridCol w:w="1691"/>
        <w:gridCol w:w="4564"/>
        <w:gridCol w:w="2274"/>
      </w:tblGrid>
      <w:tr w:rsidR="00743D3D" w:rsidRPr="00343ECB" w14:paraId="3075DF2A" w14:textId="77777777" w:rsidTr="00E71DE5">
        <w:tc>
          <w:tcPr>
            <w:tcW w:w="496" w:type="dxa"/>
            <w:shd w:val="clear" w:color="auto" w:fill="A6A6A6"/>
          </w:tcPr>
          <w:p w14:paraId="69A690FC" w14:textId="77777777" w:rsidR="00743D3D" w:rsidRPr="00742733" w:rsidRDefault="00743D3D" w:rsidP="00E71DE5">
            <w:pPr>
              <w:spacing w:before="40" w:after="40"/>
              <w:rPr>
                <w:b/>
                <w:sz w:val="20"/>
              </w:rPr>
            </w:pPr>
            <w:r w:rsidRPr="00343ECB">
              <w:rPr>
                <w:b/>
                <w:sz w:val="20"/>
              </w:rPr>
              <w:t>Lp.</w:t>
            </w:r>
          </w:p>
        </w:tc>
        <w:tc>
          <w:tcPr>
            <w:tcW w:w="1701" w:type="dxa"/>
            <w:shd w:val="clear" w:color="auto" w:fill="A6A6A6"/>
          </w:tcPr>
          <w:p w14:paraId="3615140D" w14:textId="77777777" w:rsidR="00743D3D" w:rsidRPr="00742733" w:rsidRDefault="00743D3D" w:rsidP="00E71DE5">
            <w:pPr>
              <w:spacing w:before="40" w:after="40"/>
              <w:rPr>
                <w:b/>
                <w:sz w:val="20"/>
              </w:rPr>
            </w:pPr>
            <w:r w:rsidRPr="00343ECB">
              <w:rPr>
                <w:b/>
                <w:sz w:val="20"/>
              </w:rPr>
              <w:t>Nazwa</w:t>
            </w:r>
          </w:p>
        </w:tc>
        <w:tc>
          <w:tcPr>
            <w:tcW w:w="4710" w:type="dxa"/>
            <w:shd w:val="clear" w:color="auto" w:fill="A6A6A6"/>
          </w:tcPr>
          <w:p w14:paraId="61AEFDE7" w14:textId="77777777" w:rsidR="00743D3D" w:rsidRPr="00742733" w:rsidRDefault="00743D3D" w:rsidP="00E71DE5">
            <w:pPr>
              <w:spacing w:before="40" w:after="40"/>
              <w:rPr>
                <w:b/>
                <w:sz w:val="20"/>
              </w:rPr>
            </w:pPr>
            <w:r w:rsidRPr="00343ECB">
              <w:rPr>
                <w:b/>
                <w:sz w:val="20"/>
              </w:rPr>
              <w:t>Opis / Ramowy zakres</w:t>
            </w:r>
          </w:p>
        </w:tc>
        <w:tc>
          <w:tcPr>
            <w:tcW w:w="2303" w:type="dxa"/>
            <w:shd w:val="clear" w:color="auto" w:fill="A6A6A6"/>
          </w:tcPr>
          <w:p w14:paraId="114F7631" w14:textId="77777777" w:rsidR="00743D3D" w:rsidRPr="00742733" w:rsidRDefault="00743D3D" w:rsidP="00E71DE5">
            <w:pPr>
              <w:spacing w:before="40" w:after="40"/>
              <w:rPr>
                <w:b/>
                <w:sz w:val="20"/>
              </w:rPr>
            </w:pPr>
            <w:r w:rsidRPr="00343ECB">
              <w:rPr>
                <w:b/>
                <w:sz w:val="20"/>
              </w:rPr>
              <w:t xml:space="preserve">Terminy </w:t>
            </w:r>
            <w:r>
              <w:rPr>
                <w:b/>
                <w:sz w:val="20"/>
              </w:rPr>
              <w:t>przekazania</w:t>
            </w:r>
          </w:p>
        </w:tc>
      </w:tr>
      <w:tr w:rsidR="00743D3D" w:rsidRPr="00343ECB" w14:paraId="3929C75E" w14:textId="77777777" w:rsidTr="00E71DE5">
        <w:tc>
          <w:tcPr>
            <w:tcW w:w="496" w:type="dxa"/>
          </w:tcPr>
          <w:p w14:paraId="34FF0BED" w14:textId="77777777" w:rsidR="00743D3D" w:rsidRPr="00742733" w:rsidRDefault="00743D3D" w:rsidP="00E71DE5">
            <w:pPr>
              <w:spacing w:before="40" w:after="40"/>
              <w:rPr>
                <w:sz w:val="20"/>
              </w:rPr>
            </w:pPr>
            <w:r w:rsidRPr="00343ECB">
              <w:rPr>
                <w:sz w:val="20"/>
              </w:rPr>
              <w:t>1.</w:t>
            </w:r>
          </w:p>
        </w:tc>
        <w:tc>
          <w:tcPr>
            <w:tcW w:w="1701" w:type="dxa"/>
          </w:tcPr>
          <w:p w14:paraId="37794962" w14:textId="77777777" w:rsidR="00743D3D" w:rsidRPr="00742733" w:rsidRDefault="00743D3D" w:rsidP="00E71DE5">
            <w:pPr>
              <w:spacing w:before="40" w:after="40"/>
              <w:rPr>
                <w:sz w:val="20"/>
              </w:rPr>
            </w:pPr>
            <w:r w:rsidRPr="00343ECB">
              <w:rPr>
                <w:sz w:val="20"/>
              </w:rPr>
              <w:t>Definicja procesu</w:t>
            </w:r>
          </w:p>
        </w:tc>
        <w:tc>
          <w:tcPr>
            <w:tcW w:w="4710" w:type="dxa"/>
          </w:tcPr>
          <w:p w14:paraId="4300F69D" w14:textId="77777777" w:rsidR="00743D3D" w:rsidRPr="00742733" w:rsidRDefault="00743D3D" w:rsidP="00E71DE5">
            <w:pPr>
              <w:spacing w:before="40" w:after="40"/>
              <w:rPr>
                <w:sz w:val="20"/>
              </w:rPr>
            </w:pPr>
            <w:r w:rsidRPr="00343ECB">
              <w:rPr>
                <w:sz w:val="20"/>
              </w:rPr>
              <w:t>Dokument opisu procesu obejmujący co najmniej jego cel, politykę, wyzwalacze, diagram z przebiegiem, opis kroków, opis ról i odpowiedzialności (wraz z tabelą RACI), miary, produkty, kluczowe procedury i instrukcje</w:t>
            </w:r>
          </w:p>
        </w:tc>
        <w:tc>
          <w:tcPr>
            <w:tcW w:w="2303" w:type="dxa"/>
          </w:tcPr>
          <w:p w14:paraId="1701BFDA" w14:textId="77777777" w:rsidR="00743D3D" w:rsidRPr="00742733" w:rsidRDefault="00743D3D" w:rsidP="00DE3E7A">
            <w:pPr>
              <w:spacing w:before="40" w:after="40"/>
              <w:jc w:val="left"/>
              <w:rPr>
                <w:sz w:val="20"/>
              </w:rPr>
            </w:pPr>
            <w:r>
              <w:rPr>
                <w:sz w:val="20"/>
              </w:rPr>
              <w:t>Inicjalnie wraz z</w:t>
            </w:r>
            <w:r w:rsidR="001776EE">
              <w:rPr>
                <w:sz w:val="20"/>
              </w:rPr>
              <w:t> </w:t>
            </w:r>
            <w:r>
              <w:rPr>
                <w:sz w:val="20"/>
              </w:rPr>
              <w:t xml:space="preserve">raportem za 1-wszy m-c utrzymania oraz każdorazowo </w:t>
            </w:r>
            <w:r w:rsidRPr="00343ECB">
              <w:rPr>
                <w:sz w:val="20"/>
              </w:rPr>
              <w:t>w terminie 14 dni od modyfikacji</w:t>
            </w:r>
          </w:p>
        </w:tc>
      </w:tr>
      <w:tr w:rsidR="00743D3D" w:rsidRPr="00343ECB" w14:paraId="40826E21" w14:textId="77777777" w:rsidTr="00E71DE5">
        <w:tc>
          <w:tcPr>
            <w:tcW w:w="496" w:type="dxa"/>
          </w:tcPr>
          <w:p w14:paraId="12D22B55" w14:textId="77777777" w:rsidR="00743D3D" w:rsidRPr="00742733" w:rsidRDefault="00743D3D" w:rsidP="00E71DE5">
            <w:pPr>
              <w:spacing w:before="40" w:after="40"/>
              <w:rPr>
                <w:sz w:val="20"/>
              </w:rPr>
            </w:pPr>
            <w:r w:rsidRPr="00343ECB">
              <w:rPr>
                <w:sz w:val="20"/>
              </w:rPr>
              <w:lastRenderedPageBreak/>
              <w:t>2.</w:t>
            </w:r>
          </w:p>
        </w:tc>
        <w:tc>
          <w:tcPr>
            <w:tcW w:w="1701" w:type="dxa"/>
          </w:tcPr>
          <w:p w14:paraId="23D5089D" w14:textId="77777777" w:rsidR="00743D3D" w:rsidRPr="00742733" w:rsidRDefault="00743D3D" w:rsidP="00E71DE5">
            <w:pPr>
              <w:spacing w:before="40" w:after="40"/>
              <w:rPr>
                <w:sz w:val="20"/>
              </w:rPr>
            </w:pPr>
            <w:r w:rsidRPr="00343ECB">
              <w:rPr>
                <w:sz w:val="20"/>
              </w:rPr>
              <w:t>Raport z</w:t>
            </w:r>
            <w:r w:rsidR="001776EE">
              <w:rPr>
                <w:sz w:val="20"/>
              </w:rPr>
              <w:t> </w:t>
            </w:r>
            <w:r w:rsidRPr="00343ECB">
              <w:rPr>
                <w:sz w:val="20"/>
              </w:rPr>
              <w:t>utrzymania</w:t>
            </w:r>
          </w:p>
        </w:tc>
        <w:tc>
          <w:tcPr>
            <w:tcW w:w="4710" w:type="dxa"/>
          </w:tcPr>
          <w:p w14:paraId="3EB8335F" w14:textId="77777777" w:rsidR="00743D3D" w:rsidRPr="00742733" w:rsidRDefault="00743D3D" w:rsidP="00E71DE5">
            <w:pPr>
              <w:spacing w:before="40" w:after="40"/>
              <w:rPr>
                <w:sz w:val="20"/>
              </w:rPr>
            </w:pPr>
            <w:r w:rsidRPr="00343ECB">
              <w:rPr>
                <w:sz w:val="20"/>
              </w:rPr>
              <w:t xml:space="preserve">Dokument cyklicznego raportu w zakresie przynależnym dla procesu, zgodnie z rozdziałem </w:t>
            </w:r>
            <w:r w:rsidR="002E102A">
              <w:rPr>
                <w:sz w:val="20"/>
                <w:highlight w:val="yellow"/>
              </w:rPr>
              <w:fldChar w:fldCharType="begin"/>
            </w:r>
            <w:r w:rsidR="00015976">
              <w:rPr>
                <w:sz w:val="20"/>
              </w:rPr>
              <w:instrText xml:space="preserve"> REF _Ref462256569 \r \h </w:instrText>
            </w:r>
            <w:r w:rsidR="002E102A">
              <w:rPr>
                <w:sz w:val="20"/>
                <w:highlight w:val="yellow"/>
              </w:rPr>
            </w:r>
            <w:r w:rsidR="002E102A">
              <w:rPr>
                <w:sz w:val="20"/>
                <w:highlight w:val="yellow"/>
              </w:rPr>
              <w:fldChar w:fldCharType="separate"/>
            </w:r>
            <w:r w:rsidR="00327B9E">
              <w:rPr>
                <w:sz w:val="20"/>
              </w:rPr>
              <w:t>15.2</w:t>
            </w:r>
            <w:r w:rsidR="002E102A">
              <w:rPr>
                <w:sz w:val="20"/>
                <w:highlight w:val="yellow"/>
              </w:rPr>
              <w:fldChar w:fldCharType="end"/>
            </w:r>
          </w:p>
        </w:tc>
        <w:tc>
          <w:tcPr>
            <w:tcW w:w="2303" w:type="dxa"/>
          </w:tcPr>
          <w:p w14:paraId="3B97902A" w14:textId="77777777" w:rsidR="00743D3D" w:rsidRPr="00742733" w:rsidRDefault="00743D3D" w:rsidP="00E71DE5">
            <w:pPr>
              <w:spacing w:before="40" w:after="40"/>
              <w:rPr>
                <w:sz w:val="20"/>
              </w:rPr>
            </w:pPr>
            <w:r w:rsidRPr="00343ECB">
              <w:rPr>
                <w:sz w:val="20"/>
              </w:rPr>
              <w:t>Comiesięcznie, zgodnie z</w:t>
            </w:r>
            <w:r w:rsidR="001776EE">
              <w:rPr>
                <w:sz w:val="20"/>
              </w:rPr>
              <w:t> </w:t>
            </w:r>
            <w:r w:rsidRPr="00343ECB">
              <w:rPr>
                <w:sz w:val="20"/>
              </w:rPr>
              <w:t>cyklem raportowania</w:t>
            </w:r>
          </w:p>
        </w:tc>
      </w:tr>
      <w:tr w:rsidR="00743D3D" w:rsidRPr="00343ECB" w14:paraId="06F86ADB" w14:textId="77777777" w:rsidTr="00E71DE5">
        <w:tc>
          <w:tcPr>
            <w:tcW w:w="496" w:type="dxa"/>
          </w:tcPr>
          <w:p w14:paraId="66C7BDC7" w14:textId="77777777" w:rsidR="00743D3D" w:rsidRPr="00742733" w:rsidRDefault="00743D3D" w:rsidP="00E71DE5">
            <w:pPr>
              <w:spacing w:before="40" w:after="40"/>
              <w:rPr>
                <w:sz w:val="20"/>
              </w:rPr>
            </w:pPr>
            <w:r w:rsidRPr="00343ECB">
              <w:rPr>
                <w:sz w:val="20"/>
              </w:rPr>
              <w:t>3.</w:t>
            </w:r>
          </w:p>
        </w:tc>
        <w:tc>
          <w:tcPr>
            <w:tcW w:w="1701" w:type="dxa"/>
          </w:tcPr>
          <w:p w14:paraId="17C87AAD" w14:textId="77777777" w:rsidR="00743D3D" w:rsidRPr="00742733" w:rsidRDefault="00743D3D" w:rsidP="00E71DE5">
            <w:pPr>
              <w:spacing w:before="40" w:after="40"/>
              <w:rPr>
                <w:sz w:val="20"/>
              </w:rPr>
            </w:pPr>
            <w:r w:rsidRPr="00343ECB">
              <w:rPr>
                <w:sz w:val="20"/>
              </w:rPr>
              <w:t>Polityka bezpieczeństwa</w:t>
            </w:r>
          </w:p>
        </w:tc>
        <w:tc>
          <w:tcPr>
            <w:tcW w:w="4710" w:type="dxa"/>
          </w:tcPr>
          <w:p w14:paraId="0116EA3C" w14:textId="77777777" w:rsidR="00743D3D" w:rsidRPr="00742733" w:rsidRDefault="00743D3D" w:rsidP="00E71DE5">
            <w:pPr>
              <w:spacing w:before="40" w:after="40"/>
              <w:rPr>
                <w:sz w:val="20"/>
              </w:rPr>
            </w:pPr>
            <w:r w:rsidRPr="00343ECB">
              <w:rPr>
                <w:sz w:val="20"/>
              </w:rPr>
              <w:t xml:space="preserve">Dokument obejmuje pryncypia zarządzania bezpieczeństwem w zakresie rozwiązania </w:t>
            </w:r>
            <w:r w:rsidR="004C345B">
              <w:rPr>
                <w:sz w:val="20"/>
              </w:rPr>
              <w:t>SIG</w:t>
            </w:r>
            <w:r w:rsidRPr="00343ECB">
              <w:rPr>
                <w:sz w:val="20"/>
              </w:rPr>
              <w:t xml:space="preserve"> </w:t>
            </w:r>
          </w:p>
        </w:tc>
        <w:tc>
          <w:tcPr>
            <w:tcW w:w="2303" w:type="dxa"/>
          </w:tcPr>
          <w:p w14:paraId="6724B9CA" w14:textId="77777777" w:rsidR="00743D3D" w:rsidRPr="00742733" w:rsidRDefault="00743D3D" w:rsidP="00DE3E7A">
            <w:pPr>
              <w:spacing w:before="40" w:after="40"/>
              <w:jc w:val="left"/>
              <w:rPr>
                <w:sz w:val="20"/>
              </w:rPr>
            </w:pPr>
            <w:r>
              <w:rPr>
                <w:sz w:val="20"/>
              </w:rPr>
              <w:t>Inicjalnie wraz z</w:t>
            </w:r>
            <w:r w:rsidR="001776EE">
              <w:rPr>
                <w:sz w:val="20"/>
              </w:rPr>
              <w:t> </w:t>
            </w:r>
            <w:r>
              <w:rPr>
                <w:sz w:val="20"/>
              </w:rPr>
              <w:t xml:space="preserve">raportem za 1-wszy m-c utrzymania oraz każdorazowo </w:t>
            </w:r>
            <w:r w:rsidRPr="00343ECB">
              <w:rPr>
                <w:sz w:val="20"/>
              </w:rPr>
              <w:t>w terminie 14 dni od modyfikacji</w:t>
            </w:r>
          </w:p>
        </w:tc>
      </w:tr>
      <w:tr w:rsidR="00743D3D" w:rsidRPr="00343ECB" w14:paraId="490FE746" w14:textId="77777777" w:rsidTr="00E71DE5">
        <w:tc>
          <w:tcPr>
            <w:tcW w:w="496" w:type="dxa"/>
          </w:tcPr>
          <w:p w14:paraId="032804CA" w14:textId="77777777" w:rsidR="00743D3D" w:rsidRPr="00742733" w:rsidRDefault="00743D3D" w:rsidP="00E71DE5">
            <w:pPr>
              <w:spacing w:before="40" w:after="40"/>
              <w:rPr>
                <w:sz w:val="20"/>
              </w:rPr>
            </w:pPr>
            <w:r w:rsidRPr="00343ECB">
              <w:rPr>
                <w:sz w:val="20"/>
              </w:rPr>
              <w:t>4.</w:t>
            </w:r>
          </w:p>
        </w:tc>
        <w:tc>
          <w:tcPr>
            <w:tcW w:w="1701" w:type="dxa"/>
          </w:tcPr>
          <w:p w14:paraId="314C79D3" w14:textId="77777777" w:rsidR="00743D3D" w:rsidRPr="00742733" w:rsidRDefault="00743D3D" w:rsidP="00E71DE5">
            <w:pPr>
              <w:spacing w:before="40" w:after="40"/>
              <w:rPr>
                <w:sz w:val="20"/>
              </w:rPr>
            </w:pPr>
            <w:r w:rsidRPr="00343ECB">
              <w:rPr>
                <w:sz w:val="20"/>
              </w:rPr>
              <w:t>Procedury i</w:t>
            </w:r>
            <w:r w:rsidR="001776EE">
              <w:rPr>
                <w:sz w:val="20"/>
              </w:rPr>
              <w:t> </w:t>
            </w:r>
            <w:r w:rsidRPr="00343ECB">
              <w:rPr>
                <w:sz w:val="20"/>
              </w:rPr>
              <w:t>instrukcje bezpieczeństwa</w:t>
            </w:r>
          </w:p>
        </w:tc>
        <w:tc>
          <w:tcPr>
            <w:tcW w:w="4710" w:type="dxa"/>
          </w:tcPr>
          <w:p w14:paraId="5DEA4F39" w14:textId="77777777" w:rsidR="00743D3D" w:rsidRPr="00742733" w:rsidRDefault="00743D3D" w:rsidP="00E71DE5">
            <w:pPr>
              <w:spacing w:before="40" w:after="40"/>
              <w:rPr>
                <w:sz w:val="20"/>
              </w:rPr>
            </w:pPr>
            <w:r w:rsidRPr="00343ECB">
              <w:rPr>
                <w:sz w:val="20"/>
              </w:rPr>
              <w:t>Dokument instrukcji / procedury obejmujący co najmniej wyzwalacze, opis przebiegu (czynności), opis odpowiedzialności, oczekiwany efekt, zgodnie z przedmiotem instrukcji / procedury</w:t>
            </w:r>
          </w:p>
        </w:tc>
        <w:tc>
          <w:tcPr>
            <w:tcW w:w="2303" w:type="dxa"/>
          </w:tcPr>
          <w:p w14:paraId="00EE17B3" w14:textId="77777777" w:rsidR="00743D3D" w:rsidRPr="00742733" w:rsidRDefault="00743D3D" w:rsidP="00E71DE5">
            <w:pPr>
              <w:spacing w:before="40" w:after="40"/>
              <w:rPr>
                <w:sz w:val="20"/>
              </w:rPr>
            </w:pPr>
            <w:r w:rsidRPr="00343ECB">
              <w:rPr>
                <w:sz w:val="20"/>
              </w:rPr>
              <w:t>Zgodnie z procesem Zarządzania Bezpieczeństwem, w</w:t>
            </w:r>
            <w:r w:rsidR="001776EE">
              <w:rPr>
                <w:sz w:val="20"/>
              </w:rPr>
              <w:t> </w:t>
            </w:r>
            <w:r w:rsidRPr="00343ECB">
              <w:rPr>
                <w:sz w:val="20"/>
              </w:rPr>
              <w:t>kolejnym miesięcznym cyklu raportowania po wykonaniu testów / przeglądów</w:t>
            </w:r>
          </w:p>
        </w:tc>
      </w:tr>
      <w:tr w:rsidR="00743D3D" w:rsidRPr="00343ECB" w14:paraId="7428FC8B" w14:textId="77777777" w:rsidTr="00E71DE5">
        <w:tc>
          <w:tcPr>
            <w:tcW w:w="496" w:type="dxa"/>
          </w:tcPr>
          <w:p w14:paraId="02283995" w14:textId="77777777" w:rsidR="00743D3D" w:rsidRPr="00742733" w:rsidRDefault="00743D3D" w:rsidP="00E71DE5">
            <w:pPr>
              <w:spacing w:before="40" w:after="40"/>
              <w:rPr>
                <w:sz w:val="20"/>
              </w:rPr>
            </w:pPr>
            <w:r w:rsidRPr="00343ECB">
              <w:rPr>
                <w:sz w:val="20"/>
              </w:rPr>
              <w:t>5.</w:t>
            </w:r>
          </w:p>
        </w:tc>
        <w:tc>
          <w:tcPr>
            <w:tcW w:w="1701" w:type="dxa"/>
          </w:tcPr>
          <w:p w14:paraId="5C35BD34" w14:textId="77777777" w:rsidR="00743D3D" w:rsidRPr="00742733" w:rsidRDefault="00743D3D" w:rsidP="00E71DE5">
            <w:pPr>
              <w:spacing w:before="40" w:after="40"/>
              <w:rPr>
                <w:sz w:val="20"/>
              </w:rPr>
            </w:pPr>
            <w:r w:rsidRPr="00343ECB">
              <w:rPr>
                <w:sz w:val="20"/>
              </w:rPr>
              <w:t>Dokument analizy ryzyka dla infrastruktury IT</w:t>
            </w:r>
          </w:p>
        </w:tc>
        <w:tc>
          <w:tcPr>
            <w:tcW w:w="4710" w:type="dxa"/>
          </w:tcPr>
          <w:p w14:paraId="14A856F3" w14:textId="77777777" w:rsidR="00743D3D" w:rsidRPr="00742733" w:rsidRDefault="00743D3D" w:rsidP="00E71DE5">
            <w:pPr>
              <w:spacing w:before="40" w:after="40"/>
              <w:rPr>
                <w:sz w:val="20"/>
              </w:rPr>
            </w:pPr>
            <w:r w:rsidRPr="00343ECB">
              <w:rPr>
                <w:sz w:val="20"/>
              </w:rPr>
              <w:t>Dokument obejmujący co najmniej zestawienie i</w:t>
            </w:r>
            <w:r w:rsidR="001776EE">
              <w:rPr>
                <w:sz w:val="20"/>
              </w:rPr>
              <w:t> </w:t>
            </w:r>
            <w:r w:rsidRPr="00343ECB">
              <w:rPr>
                <w:sz w:val="20"/>
              </w:rPr>
              <w:t xml:space="preserve">klasyfikację elementów infrastruktury składającej się na rozwiązanie </w:t>
            </w:r>
            <w:r w:rsidR="004C345B">
              <w:rPr>
                <w:sz w:val="20"/>
              </w:rPr>
              <w:t>SIG</w:t>
            </w:r>
            <w:r w:rsidRPr="00343ECB">
              <w:rPr>
                <w:sz w:val="20"/>
              </w:rPr>
              <w:t>, zestawienie podatności dla tych elementów, zestawienie rozważanych scenariuszy wykorzystania tych podatności, opis środków zaradczych, zastosowanych zabezpieczeń oraz rekomendowanych działań.</w:t>
            </w:r>
          </w:p>
        </w:tc>
        <w:tc>
          <w:tcPr>
            <w:tcW w:w="2303" w:type="dxa"/>
          </w:tcPr>
          <w:p w14:paraId="191C77B4" w14:textId="77777777" w:rsidR="00743D3D" w:rsidRPr="00742733" w:rsidRDefault="00743D3D" w:rsidP="00E71DE5">
            <w:pPr>
              <w:spacing w:before="40" w:after="40"/>
              <w:rPr>
                <w:sz w:val="20"/>
              </w:rPr>
            </w:pPr>
            <w:r>
              <w:rPr>
                <w:sz w:val="20"/>
              </w:rPr>
              <w:t>C</w:t>
            </w:r>
            <w:r w:rsidRPr="00343ECB">
              <w:rPr>
                <w:sz w:val="20"/>
              </w:rPr>
              <w:t>omiesięcznie, zgodnie z</w:t>
            </w:r>
            <w:r w:rsidR="001776EE">
              <w:rPr>
                <w:sz w:val="20"/>
              </w:rPr>
              <w:t> </w:t>
            </w:r>
            <w:r w:rsidRPr="00343ECB">
              <w:rPr>
                <w:sz w:val="20"/>
              </w:rPr>
              <w:t>cyklem raportowania</w:t>
            </w:r>
          </w:p>
        </w:tc>
      </w:tr>
      <w:tr w:rsidR="00743D3D" w:rsidRPr="00343ECB" w14:paraId="7D4427D9" w14:textId="77777777" w:rsidTr="00E71DE5">
        <w:tc>
          <w:tcPr>
            <w:tcW w:w="496" w:type="dxa"/>
          </w:tcPr>
          <w:p w14:paraId="636D5DA0" w14:textId="77777777" w:rsidR="00743D3D" w:rsidRPr="00742733" w:rsidRDefault="00743D3D" w:rsidP="00E71DE5">
            <w:pPr>
              <w:spacing w:before="40" w:after="40"/>
              <w:rPr>
                <w:sz w:val="20"/>
              </w:rPr>
            </w:pPr>
            <w:r w:rsidRPr="00343ECB">
              <w:rPr>
                <w:sz w:val="20"/>
              </w:rPr>
              <w:t>6.</w:t>
            </w:r>
          </w:p>
        </w:tc>
        <w:tc>
          <w:tcPr>
            <w:tcW w:w="1701" w:type="dxa"/>
          </w:tcPr>
          <w:p w14:paraId="75ADAA26" w14:textId="77777777" w:rsidR="00743D3D" w:rsidRPr="00742733" w:rsidRDefault="00743D3D" w:rsidP="00E71DE5">
            <w:pPr>
              <w:spacing w:before="40" w:after="40"/>
              <w:rPr>
                <w:sz w:val="20"/>
              </w:rPr>
            </w:pPr>
            <w:r w:rsidRPr="00343ECB">
              <w:rPr>
                <w:sz w:val="20"/>
              </w:rPr>
              <w:t>Dziennik administratora</w:t>
            </w:r>
          </w:p>
        </w:tc>
        <w:tc>
          <w:tcPr>
            <w:tcW w:w="4710" w:type="dxa"/>
          </w:tcPr>
          <w:p w14:paraId="22656AA5" w14:textId="77777777" w:rsidR="00743D3D" w:rsidRPr="00742733" w:rsidRDefault="00743D3D" w:rsidP="00E71DE5">
            <w:pPr>
              <w:spacing w:before="40" w:after="40"/>
              <w:rPr>
                <w:sz w:val="20"/>
              </w:rPr>
            </w:pPr>
            <w:r w:rsidRPr="00343ECB">
              <w:rPr>
                <w:sz w:val="20"/>
                <w:szCs w:val="20"/>
              </w:rPr>
              <w:t xml:space="preserve">Dokument dziennika administratora w zakresie przynależnym dla procesu (w szczególności działania </w:t>
            </w:r>
            <w:r w:rsidRPr="00343ECB">
              <w:rPr>
                <w:rFonts w:cs="Calibri"/>
                <w:sz w:val="20"/>
                <w:szCs w:val="20"/>
              </w:rPr>
              <w:t>weryfikacyjne, przeglądowe, audytowi, związane z</w:t>
            </w:r>
            <w:r w:rsidR="001776EE">
              <w:rPr>
                <w:rFonts w:cs="Calibri"/>
                <w:sz w:val="20"/>
                <w:szCs w:val="20"/>
              </w:rPr>
              <w:t> </w:t>
            </w:r>
            <w:r w:rsidRPr="00343ECB">
              <w:rPr>
                <w:rFonts w:cs="Calibri"/>
                <w:sz w:val="20"/>
                <w:szCs w:val="20"/>
              </w:rPr>
              <w:t>obsługą stanów zagrożenia bezpieczeństwa)</w:t>
            </w:r>
          </w:p>
        </w:tc>
        <w:tc>
          <w:tcPr>
            <w:tcW w:w="2303" w:type="dxa"/>
          </w:tcPr>
          <w:p w14:paraId="27B8F2B7" w14:textId="77777777" w:rsidR="00743D3D" w:rsidRPr="00742733" w:rsidRDefault="00743D3D" w:rsidP="00E71DE5">
            <w:pPr>
              <w:spacing w:before="40" w:after="40"/>
              <w:rPr>
                <w:sz w:val="20"/>
              </w:rPr>
            </w:pPr>
            <w:r w:rsidRPr="00343ECB">
              <w:rPr>
                <w:sz w:val="20"/>
              </w:rPr>
              <w:t>Comiesięcznie, zgodnie z</w:t>
            </w:r>
            <w:r w:rsidR="001776EE">
              <w:rPr>
                <w:sz w:val="20"/>
              </w:rPr>
              <w:t> </w:t>
            </w:r>
            <w:r w:rsidRPr="00343ECB">
              <w:rPr>
                <w:sz w:val="20"/>
              </w:rPr>
              <w:t>cyklem raportowania</w:t>
            </w:r>
          </w:p>
        </w:tc>
      </w:tr>
    </w:tbl>
    <w:p w14:paraId="3AB9BA13" w14:textId="77777777" w:rsidR="00743D3D" w:rsidRPr="00347207" w:rsidRDefault="00743D3D" w:rsidP="00743D3D">
      <w:pPr>
        <w:spacing w:after="100"/>
      </w:pPr>
      <w:r>
        <w:t>Ponadto efektem działania procesu będzie bieżące aktualizowanie informacji w narzędziach ITSM wspierających działanie procesu.</w:t>
      </w:r>
    </w:p>
    <w:p w14:paraId="022449B1" w14:textId="77777777" w:rsidR="00743D3D" w:rsidRPr="00C806D8" w:rsidRDefault="00743D3D" w:rsidP="001211B1">
      <w:pPr>
        <w:pStyle w:val="Nagwek3"/>
      </w:pPr>
      <w:bookmarkStart w:id="511" w:name="_Ref360619990"/>
      <w:bookmarkStart w:id="512" w:name="_Toc369855232"/>
      <w:bookmarkStart w:id="513" w:name="_Toc373131747"/>
      <w:bookmarkStart w:id="514" w:name="_Toc442944891"/>
      <w:bookmarkStart w:id="515" w:name="_Toc444170849"/>
      <w:bookmarkStart w:id="516" w:name="_Toc461002967"/>
      <w:r w:rsidRPr="00C806D8">
        <w:t>Utrzymanie narzędzi ITSM</w:t>
      </w:r>
      <w:bookmarkEnd w:id="511"/>
      <w:bookmarkEnd w:id="512"/>
      <w:bookmarkEnd w:id="513"/>
      <w:bookmarkEnd w:id="514"/>
      <w:bookmarkEnd w:id="515"/>
      <w:bookmarkEnd w:id="516"/>
    </w:p>
    <w:p w14:paraId="452BB629" w14:textId="77777777" w:rsidR="00743D3D" w:rsidRDefault="00743D3D" w:rsidP="00743D3D">
      <w:pPr>
        <w:rPr>
          <w:lang w:eastAsia="pl-PL"/>
        </w:rPr>
      </w:pPr>
      <w:r>
        <w:rPr>
          <w:lang w:eastAsia="pl-PL"/>
        </w:rPr>
        <w:t>Wykonawca będzie realizował powierzone mu zadania z wykorzystaniem będących własnością zamawiającego narzędzi ITSM, przy czym:</w:t>
      </w:r>
    </w:p>
    <w:p w14:paraId="38F818D7" w14:textId="77777777" w:rsidR="004D6157" w:rsidRDefault="004D6157" w:rsidP="002A697D">
      <w:pPr>
        <w:pStyle w:val="Akapitzlist"/>
        <w:numPr>
          <w:ilvl w:val="0"/>
          <w:numId w:val="63"/>
        </w:numPr>
        <w:rPr>
          <w:lang w:eastAsia="pl-PL"/>
        </w:rPr>
      </w:pPr>
      <w:r w:rsidRPr="005E484F">
        <w:rPr>
          <w:lang w:eastAsia="pl-PL"/>
        </w:rPr>
        <w:lastRenderedPageBreak/>
        <w:t>poprzez wdrożone, będące w posiadaniu Zamawiającego narz</w:t>
      </w:r>
      <w:r>
        <w:rPr>
          <w:lang w:eastAsia="pl-PL"/>
        </w:rPr>
        <w:t xml:space="preserve">ędzia ITSM m.in. : HP Service Manager, </w:t>
      </w:r>
      <w:r w:rsidRPr="005E484F">
        <w:rPr>
          <w:lang w:eastAsia="pl-PL"/>
        </w:rPr>
        <w:t xml:space="preserve"> HP Business Service Management, Nagio</w:t>
      </w:r>
      <w:r>
        <w:rPr>
          <w:lang w:eastAsia="pl-PL"/>
        </w:rPr>
        <w:t>s, Centreon i Nagvis, OpenAudit - do czasu wdrożenia nowych narzędzi ITSM,</w:t>
      </w:r>
    </w:p>
    <w:p w14:paraId="20DDC7B3" w14:textId="77777777" w:rsidR="004D6157" w:rsidRDefault="004D6157" w:rsidP="002A697D">
      <w:pPr>
        <w:pStyle w:val="Akapitzlist"/>
        <w:numPr>
          <w:ilvl w:val="0"/>
          <w:numId w:val="63"/>
        </w:numPr>
        <w:rPr>
          <w:lang w:eastAsia="pl-PL"/>
        </w:rPr>
      </w:pPr>
      <w:r>
        <w:rPr>
          <w:lang w:eastAsia="pl-PL"/>
        </w:rPr>
        <w:t>poprzez nowe narzędzia ITSM - po ich wdrożeniu;</w:t>
      </w:r>
    </w:p>
    <w:p w14:paraId="7742DE76" w14:textId="77777777" w:rsidR="00743D3D" w:rsidRDefault="00743D3D" w:rsidP="00743D3D">
      <w:pPr>
        <w:rPr>
          <w:lang w:eastAsia="pl-PL"/>
        </w:rPr>
      </w:pPr>
      <w:r>
        <w:rPr>
          <w:lang w:eastAsia="pl-PL"/>
        </w:rPr>
        <w:t xml:space="preserve">Wykonawca będzie odpowiedzialny za realizację wszystkich działań związanych z utrzymaniem, administrowaniem, konfigurowaniem, eksploatacją, w tym zasilaniem danymi i informacjami wytwarzanymi w ramach realizacji przedmiotu zamówienia. </w:t>
      </w:r>
    </w:p>
    <w:p w14:paraId="5B5D5D29" w14:textId="77777777" w:rsidR="00743D3D" w:rsidRDefault="00743D3D" w:rsidP="00743D3D">
      <w:pPr>
        <w:rPr>
          <w:lang w:eastAsia="pl-PL"/>
        </w:rPr>
      </w:pPr>
      <w:r>
        <w:rPr>
          <w:lang w:eastAsia="pl-PL"/>
        </w:rPr>
        <w:t xml:space="preserve">Wszystkie umieszczone w narzędziach ITSM i wytwarzane informacje i dane, a także widoki, konfiguracja są własnością Zamawiającego. </w:t>
      </w:r>
    </w:p>
    <w:p w14:paraId="27CBD752" w14:textId="77777777" w:rsidR="00743D3D" w:rsidRDefault="00743D3D" w:rsidP="00743D3D">
      <w:pPr>
        <w:rPr>
          <w:lang w:eastAsia="pl-PL"/>
        </w:rPr>
      </w:pPr>
      <w:r>
        <w:rPr>
          <w:lang w:eastAsia="pl-PL"/>
        </w:rPr>
        <w:t>W przypadku, gdy realizacja ww. działań związanych z utrzymaniem, administrowaniem, konfigurowaniem, eksploatacją, w tym zasilaniem danymi i informacjami będzie wymagała zestawienia przez Wykonawcę dodatkowych środowisk programowo-sprzętowych (np. o charakterze testowym lub przedprodukcyjnym) Wykonawca zobowiązany jest do ich przygotowania we własnym zakresie w</w:t>
      </w:r>
      <w:r w:rsidR="00327297">
        <w:rPr>
          <w:lang w:eastAsia="pl-PL"/>
        </w:rPr>
        <w:t> </w:t>
      </w:r>
      <w:r>
        <w:rPr>
          <w:lang w:eastAsia="pl-PL"/>
        </w:rPr>
        <w:t xml:space="preserve">ramach zasobów własnych. </w:t>
      </w:r>
    </w:p>
    <w:p w14:paraId="52102E11" w14:textId="77777777" w:rsidR="00743D3D" w:rsidRPr="00D91059" w:rsidRDefault="00743D3D" w:rsidP="005C54B3">
      <w:pPr>
        <w:pStyle w:val="Nagwek4"/>
      </w:pPr>
      <w:bookmarkStart w:id="517" w:name="_Toc369855233"/>
      <w:bookmarkStart w:id="518" w:name="_Toc373131748"/>
      <w:bookmarkStart w:id="519" w:name="_Toc442944892"/>
      <w:bookmarkStart w:id="520" w:name="_Toc444170850"/>
      <w:r w:rsidRPr="00742733">
        <w:t>Wykorzystanie narzędzi wspierających</w:t>
      </w:r>
      <w:bookmarkEnd w:id="517"/>
      <w:bookmarkEnd w:id="518"/>
      <w:bookmarkEnd w:id="519"/>
      <w:bookmarkEnd w:id="520"/>
    </w:p>
    <w:p w14:paraId="51C434BE" w14:textId="77777777" w:rsidR="00743D3D" w:rsidRDefault="00743D3D" w:rsidP="00743D3D">
      <w:pPr>
        <w:rPr>
          <w:lang w:eastAsia="pl-PL"/>
        </w:rPr>
      </w:pPr>
      <w:r>
        <w:t xml:space="preserve">Wszelkie działania wykonawcy w obszarze utrzymania i serwisu (rozdziały </w:t>
      </w:r>
      <w:r w:rsidR="00E042D9">
        <w:fldChar w:fldCharType="begin"/>
      </w:r>
      <w:r w:rsidR="00E042D9">
        <w:instrText xml:space="preserve"> REF _Ref360617090 \r \h  \* MERGEFORMAT </w:instrText>
      </w:r>
      <w:r w:rsidR="00E042D9">
        <w:fldChar w:fldCharType="separate"/>
      </w:r>
      <w:r w:rsidR="00327B9E">
        <w:t></w:t>
      </w:r>
      <w:r w:rsidR="00E042D9">
        <w:fldChar w:fldCharType="end"/>
      </w:r>
      <w:r>
        <w:t xml:space="preserve"> i </w:t>
      </w:r>
      <w:r w:rsidR="00E042D9">
        <w:fldChar w:fldCharType="begin"/>
      </w:r>
      <w:r w:rsidR="00E042D9">
        <w:instrText xml:space="preserve"> REF _Ref360617100 \r \h  \* MERGEFORMAT </w:instrText>
      </w:r>
      <w:r w:rsidR="00E042D9">
        <w:fldChar w:fldCharType="separate"/>
      </w:r>
      <w:r w:rsidR="00327B9E">
        <w:t>12.4</w:t>
      </w:r>
      <w:r w:rsidR="00E042D9">
        <w:fldChar w:fldCharType="end"/>
      </w:r>
      <w:r>
        <w:t>) będą realizowane z</w:t>
      </w:r>
      <w:r w:rsidR="001069DD">
        <w:t> </w:t>
      </w:r>
      <w:r>
        <w:t xml:space="preserve">wykorzystaniem narzędzi ITSM będących w posiadaniu Zamawiającego, </w:t>
      </w:r>
      <w:r>
        <w:rPr>
          <w:lang w:eastAsia="pl-PL"/>
        </w:rPr>
        <w:t>przy czym:</w:t>
      </w:r>
    </w:p>
    <w:p w14:paraId="6F282C72" w14:textId="77777777" w:rsidR="004D6157" w:rsidRDefault="004D6157" w:rsidP="002A697D">
      <w:pPr>
        <w:pStyle w:val="Akapitzlist"/>
        <w:numPr>
          <w:ilvl w:val="0"/>
          <w:numId w:val="63"/>
        </w:numPr>
        <w:rPr>
          <w:lang w:eastAsia="pl-PL"/>
        </w:rPr>
      </w:pPr>
      <w:r w:rsidRPr="005E484F">
        <w:rPr>
          <w:lang w:eastAsia="pl-PL"/>
        </w:rPr>
        <w:t>poprzez wdrożone, będące w posiadaniu Zamawiającego narz</w:t>
      </w:r>
      <w:r>
        <w:rPr>
          <w:lang w:eastAsia="pl-PL"/>
        </w:rPr>
        <w:t xml:space="preserve">ędzia ITSM m.in. : HP Service Manager, </w:t>
      </w:r>
      <w:r w:rsidRPr="005E484F">
        <w:rPr>
          <w:lang w:eastAsia="pl-PL"/>
        </w:rPr>
        <w:t xml:space="preserve"> HP Business Service Management, Nagio</w:t>
      </w:r>
      <w:r>
        <w:rPr>
          <w:lang w:eastAsia="pl-PL"/>
        </w:rPr>
        <w:t>s, Centreon i Nagvis, OpenAudit - do czasu wdrożenia nowych narzędzi ITSM,</w:t>
      </w:r>
    </w:p>
    <w:p w14:paraId="733DFFEE" w14:textId="77777777" w:rsidR="004D6157" w:rsidRDefault="004D6157" w:rsidP="002A697D">
      <w:pPr>
        <w:pStyle w:val="Akapitzlist"/>
        <w:numPr>
          <w:ilvl w:val="0"/>
          <w:numId w:val="63"/>
        </w:numPr>
        <w:rPr>
          <w:lang w:eastAsia="pl-PL"/>
        </w:rPr>
      </w:pPr>
      <w:r>
        <w:rPr>
          <w:lang w:eastAsia="pl-PL"/>
        </w:rPr>
        <w:t>poprzez nowe narzędzia ITSM - po ich wdrożeniu;</w:t>
      </w:r>
    </w:p>
    <w:p w14:paraId="2C904AAB" w14:textId="77777777" w:rsidR="00743D3D" w:rsidRDefault="00743D3D" w:rsidP="00743D3D">
      <w:r>
        <w:t>Wszelkie odstępstwa od wykorzystania narzędzi Zamawiającego każdorazowo wymagają zgody Zamawiającego, a wykorzystanie innych narzędzi bez zgody jest traktowane jako realizacja działań bez wsparcia narzędziowego. W przypadku decyzji o wykorzystaniu innych narzędzi niż będące w</w:t>
      </w:r>
      <w:r w:rsidR="001069DD">
        <w:t> </w:t>
      </w:r>
      <w:r>
        <w:t xml:space="preserve">posiadaniu Zamawiającego Wykonawca jest zobowiązany do zapewnienia bieżącego, nielimitowanego dostępu do tych narzędzi na prawach administratora i czytelnika. Ponadto Wykonawca przekaże zamawiającemu dokumentację administrowania i użytkowania tych dodatkowych narzędzi. </w:t>
      </w:r>
    </w:p>
    <w:p w14:paraId="368D49AE" w14:textId="77777777" w:rsidR="00743D3D" w:rsidRDefault="00743D3D" w:rsidP="00907041">
      <w:pPr>
        <w:rPr>
          <w:rFonts w:eastAsia="Calibri"/>
          <w:b/>
          <w:color w:val="1F497D"/>
          <w:sz w:val="26"/>
          <w:szCs w:val="20"/>
        </w:rPr>
      </w:pPr>
      <w:r>
        <w:lastRenderedPageBreak/>
        <w:t>Dane gromadzone w narzędziach (zarówno będących w własnością zamawiającego, jak i</w:t>
      </w:r>
      <w:r w:rsidR="001776EE">
        <w:t> </w:t>
      </w:r>
      <w:r>
        <w:t>dodatkowych narzędziach wykonawcy) stanowią własność Zamawiającego. Wykonawca jest zobowiązany do bieżącego wykonywania kopii zapasowych ww. danych zgodnie z miesięcznym cyklem raportowania, a</w:t>
      </w:r>
      <w:r w:rsidR="001069DD">
        <w:t> </w:t>
      </w:r>
      <w:r>
        <w:t>wraz z zamknięciem umowy do przekazania Zamawiającemu archiwalnej oraz aktualnej postaci danych, zgodnie z określonym przez Zamawiającego formatem.</w:t>
      </w:r>
      <w:bookmarkStart w:id="521" w:name="_Toc369855234"/>
    </w:p>
    <w:p w14:paraId="65505D98" w14:textId="77777777" w:rsidR="00743D3D" w:rsidRPr="00792F83" w:rsidRDefault="00743D3D" w:rsidP="005C54B3">
      <w:pPr>
        <w:pStyle w:val="Nagwek4"/>
      </w:pPr>
      <w:bookmarkStart w:id="522" w:name="_Toc373131749"/>
      <w:bookmarkStart w:id="523" w:name="_Toc442944893"/>
      <w:bookmarkStart w:id="524" w:name="_Toc444170851"/>
      <w:r w:rsidRPr="00742733">
        <w:t>Produkty procesu</w:t>
      </w:r>
      <w:bookmarkEnd w:id="521"/>
      <w:bookmarkEnd w:id="522"/>
      <w:bookmarkEnd w:id="523"/>
      <w:bookmarkEnd w:id="524"/>
    </w:p>
    <w:p w14:paraId="572371B3" w14:textId="77777777" w:rsidR="00743D3D" w:rsidRDefault="00743D3D" w:rsidP="00743D3D">
      <w:pPr>
        <w:spacing w:after="100"/>
      </w:pPr>
      <w:r>
        <w:t>W ramach realizacji działań procesu Wykonawca jest zobowiązany do bieżącego utrzymania minimum następujących dokumentów</w:t>
      </w:r>
      <w:r w:rsidRPr="007C4310">
        <w:t>:</w:t>
      </w:r>
    </w:p>
    <w:p w14:paraId="05CDC5EF" w14:textId="77777777" w:rsidR="00743D3D" w:rsidRDefault="00743D3D" w:rsidP="00743D3D">
      <w:pPr>
        <w:pStyle w:val="Legenda"/>
        <w:keepNext/>
      </w:pPr>
      <w:bookmarkStart w:id="525" w:name="_Toc373131681"/>
      <w:bookmarkStart w:id="526" w:name="_Toc442347751"/>
      <w:bookmarkStart w:id="527" w:name="_Toc444170903"/>
      <w:bookmarkStart w:id="528" w:name="_Toc477781911"/>
      <w:r w:rsidRPr="00D5057C">
        <w:t xml:space="preserve">Tabela </w:t>
      </w:r>
      <w:r w:rsidR="002E102A">
        <w:fldChar w:fldCharType="begin"/>
      </w:r>
      <w:r w:rsidR="00DB78ED">
        <w:instrText xml:space="preserve"> SEQ Tabela \* ARABIC </w:instrText>
      </w:r>
      <w:r w:rsidR="002E102A">
        <w:fldChar w:fldCharType="separate"/>
      </w:r>
      <w:r w:rsidR="00327B9E">
        <w:rPr>
          <w:noProof/>
        </w:rPr>
        <w:t>14</w:t>
      </w:r>
      <w:r w:rsidR="002E102A">
        <w:rPr>
          <w:noProof/>
        </w:rPr>
        <w:fldChar w:fldCharType="end"/>
      </w:r>
      <w:r>
        <w:t>.</w:t>
      </w:r>
      <w:r w:rsidRPr="00D5057C">
        <w:t xml:space="preserve"> Dokumentacja utrzymani</w:t>
      </w:r>
      <w:r w:rsidRPr="00742733">
        <w:t>a narzędzi ITSM</w:t>
      </w:r>
      <w:bookmarkEnd w:id="525"/>
      <w:bookmarkEnd w:id="526"/>
      <w:bookmarkEnd w:id="527"/>
      <w:bookmarkEnd w:id="528"/>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5"/>
        <w:gridCol w:w="1688"/>
        <w:gridCol w:w="4578"/>
        <w:gridCol w:w="2263"/>
      </w:tblGrid>
      <w:tr w:rsidR="00743D3D" w:rsidRPr="00343ECB" w14:paraId="0C842378" w14:textId="77777777" w:rsidTr="00E71DE5">
        <w:tc>
          <w:tcPr>
            <w:tcW w:w="496" w:type="dxa"/>
            <w:shd w:val="clear" w:color="auto" w:fill="A6A6A6"/>
          </w:tcPr>
          <w:p w14:paraId="422F1680" w14:textId="77777777" w:rsidR="00743D3D" w:rsidRPr="00742733" w:rsidRDefault="00743D3D" w:rsidP="00E71DE5">
            <w:pPr>
              <w:spacing w:before="40" w:after="40"/>
              <w:rPr>
                <w:b/>
                <w:sz w:val="20"/>
              </w:rPr>
            </w:pPr>
            <w:r w:rsidRPr="00343ECB">
              <w:rPr>
                <w:b/>
                <w:sz w:val="20"/>
              </w:rPr>
              <w:t>Lp.</w:t>
            </w:r>
          </w:p>
        </w:tc>
        <w:tc>
          <w:tcPr>
            <w:tcW w:w="1701" w:type="dxa"/>
            <w:shd w:val="clear" w:color="auto" w:fill="A6A6A6"/>
          </w:tcPr>
          <w:p w14:paraId="237EFA94" w14:textId="77777777" w:rsidR="00743D3D" w:rsidRPr="00742733" w:rsidRDefault="00743D3D" w:rsidP="00E71DE5">
            <w:pPr>
              <w:spacing w:before="40" w:after="40"/>
              <w:rPr>
                <w:b/>
                <w:sz w:val="20"/>
              </w:rPr>
            </w:pPr>
            <w:r w:rsidRPr="00343ECB">
              <w:rPr>
                <w:b/>
                <w:sz w:val="20"/>
              </w:rPr>
              <w:t>Nazwa</w:t>
            </w:r>
          </w:p>
        </w:tc>
        <w:tc>
          <w:tcPr>
            <w:tcW w:w="4710" w:type="dxa"/>
            <w:shd w:val="clear" w:color="auto" w:fill="A6A6A6"/>
          </w:tcPr>
          <w:p w14:paraId="595FBD95" w14:textId="77777777" w:rsidR="00743D3D" w:rsidRPr="00742733" w:rsidRDefault="00743D3D" w:rsidP="00E71DE5">
            <w:pPr>
              <w:spacing w:before="40" w:after="40"/>
              <w:rPr>
                <w:b/>
                <w:sz w:val="20"/>
              </w:rPr>
            </w:pPr>
            <w:r w:rsidRPr="00343ECB">
              <w:rPr>
                <w:b/>
                <w:sz w:val="20"/>
              </w:rPr>
              <w:t>Opis / Ramowy zakres</w:t>
            </w:r>
          </w:p>
        </w:tc>
        <w:tc>
          <w:tcPr>
            <w:tcW w:w="2303" w:type="dxa"/>
            <w:shd w:val="clear" w:color="auto" w:fill="A6A6A6"/>
          </w:tcPr>
          <w:p w14:paraId="48F8D159" w14:textId="77777777" w:rsidR="00743D3D" w:rsidRPr="00742733" w:rsidRDefault="00743D3D" w:rsidP="00E71DE5">
            <w:pPr>
              <w:spacing w:before="40" w:after="40"/>
              <w:rPr>
                <w:b/>
                <w:sz w:val="20"/>
              </w:rPr>
            </w:pPr>
            <w:r w:rsidRPr="00343ECB">
              <w:rPr>
                <w:b/>
                <w:sz w:val="20"/>
              </w:rPr>
              <w:t xml:space="preserve">Terminy </w:t>
            </w:r>
            <w:r>
              <w:rPr>
                <w:b/>
                <w:sz w:val="20"/>
              </w:rPr>
              <w:t>przekazania</w:t>
            </w:r>
          </w:p>
        </w:tc>
      </w:tr>
      <w:tr w:rsidR="00743D3D" w:rsidRPr="00343ECB" w14:paraId="3A8D51E2" w14:textId="77777777" w:rsidTr="00E71DE5">
        <w:tc>
          <w:tcPr>
            <w:tcW w:w="496" w:type="dxa"/>
          </w:tcPr>
          <w:p w14:paraId="445167CB" w14:textId="77777777" w:rsidR="00743D3D" w:rsidRPr="00742733" w:rsidRDefault="00743D3D" w:rsidP="00E71DE5">
            <w:pPr>
              <w:spacing w:before="40" w:after="40"/>
              <w:rPr>
                <w:sz w:val="20"/>
              </w:rPr>
            </w:pPr>
            <w:r w:rsidRPr="00343ECB">
              <w:rPr>
                <w:sz w:val="20"/>
              </w:rPr>
              <w:t>1.</w:t>
            </w:r>
          </w:p>
        </w:tc>
        <w:tc>
          <w:tcPr>
            <w:tcW w:w="1701" w:type="dxa"/>
          </w:tcPr>
          <w:p w14:paraId="0207AF3E" w14:textId="77777777" w:rsidR="00743D3D" w:rsidRPr="00742733" w:rsidRDefault="00743D3D" w:rsidP="00E71DE5">
            <w:pPr>
              <w:spacing w:before="40" w:after="40"/>
              <w:rPr>
                <w:sz w:val="20"/>
              </w:rPr>
            </w:pPr>
            <w:r w:rsidRPr="00343ECB">
              <w:rPr>
                <w:sz w:val="20"/>
              </w:rPr>
              <w:t>Dokumentacja konfiguracji narzędzi ITSM</w:t>
            </w:r>
          </w:p>
        </w:tc>
        <w:tc>
          <w:tcPr>
            <w:tcW w:w="4710" w:type="dxa"/>
          </w:tcPr>
          <w:p w14:paraId="7BDA7E7D" w14:textId="77777777" w:rsidR="00743D3D" w:rsidRPr="00742733" w:rsidRDefault="00743D3D" w:rsidP="00E71DE5">
            <w:pPr>
              <w:spacing w:before="40" w:after="40"/>
              <w:rPr>
                <w:sz w:val="20"/>
              </w:rPr>
            </w:pPr>
            <w:r w:rsidRPr="00343ECB">
              <w:rPr>
                <w:sz w:val="20"/>
              </w:rPr>
              <w:t xml:space="preserve">Dokument opisu procesu obejmujący co najmniej założenia poczynione przy dostosowywaniu, konfiguracji narzędzi, udokumentowanie projektowanych widoków, udokumentowanie zmian w zastosowanych strukturach danych, dostępie do narzędzia. Dla narzędzi dostarczanych przez wykonawcę o których mowa w podrozdziale </w:t>
            </w:r>
            <w:r w:rsidRPr="00343ECB">
              <w:rPr>
                <w:sz w:val="20"/>
                <w:szCs w:val="20"/>
              </w:rPr>
              <w:t>„Wykorzystanie narzędzi wspierających” dokumentacja obejmie ponadto podręcznik użytkownika i</w:t>
            </w:r>
            <w:r w:rsidR="001776EE">
              <w:rPr>
                <w:sz w:val="20"/>
                <w:szCs w:val="20"/>
              </w:rPr>
              <w:t> </w:t>
            </w:r>
            <w:r w:rsidRPr="00343ECB">
              <w:rPr>
                <w:sz w:val="20"/>
                <w:szCs w:val="20"/>
              </w:rPr>
              <w:t>administratora narzędzi.</w:t>
            </w:r>
          </w:p>
        </w:tc>
        <w:tc>
          <w:tcPr>
            <w:tcW w:w="2303" w:type="dxa"/>
          </w:tcPr>
          <w:p w14:paraId="08337E9F" w14:textId="77777777" w:rsidR="00743D3D" w:rsidRPr="00742733" w:rsidRDefault="00743D3D" w:rsidP="00E71DE5">
            <w:pPr>
              <w:spacing w:before="40" w:after="40"/>
              <w:rPr>
                <w:sz w:val="20"/>
              </w:rPr>
            </w:pPr>
            <w:r>
              <w:rPr>
                <w:sz w:val="20"/>
              </w:rPr>
              <w:t>Inicjalnie wraz z</w:t>
            </w:r>
            <w:r w:rsidR="001776EE">
              <w:rPr>
                <w:sz w:val="20"/>
              </w:rPr>
              <w:t> </w:t>
            </w:r>
            <w:r>
              <w:rPr>
                <w:sz w:val="20"/>
              </w:rPr>
              <w:t xml:space="preserve">raportem za 1-wszy m-c utrzymania oraz każdorazowo </w:t>
            </w:r>
            <w:r w:rsidRPr="00343ECB">
              <w:rPr>
                <w:sz w:val="20"/>
              </w:rPr>
              <w:t>w terminie 14 dni od modyfikacji</w:t>
            </w:r>
          </w:p>
        </w:tc>
      </w:tr>
      <w:tr w:rsidR="00743D3D" w:rsidRPr="00343ECB" w14:paraId="5C1F76AD" w14:textId="77777777" w:rsidTr="00E71DE5">
        <w:tc>
          <w:tcPr>
            <w:tcW w:w="496" w:type="dxa"/>
          </w:tcPr>
          <w:p w14:paraId="5A8B26D0" w14:textId="77777777" w:rsidR="00743D3D" w:rsidRPr="00742733" w:rsidRDefault="00743D3D" w:rsidP="00E71DE5">
            <w:pPr>
              <w:spacing w:before="40" w:after="40"/>
              <w:rPr>
                <w:sz w:val="20"/>
              </w:rPr>
            </w:pPr>
            <w:r w:rsidRPr="00343ECB">
              <w:rPr>
                <w:sz w:val="20"/>
              </w:rPr>
              <w:t>2.</w:t>
            </w:r>
          </w:p>
        </w:tc>
        <w:tc>
          <w:tcPr>
            <w:tcW w:w="1701" w:type="dxa"/>
          </w:tcPr>
          <w:p w14:paraId="275CDFFE" w14:textId="77777777" w:rsidR="00743D3D" w:rsidRPr="00742733" w:rsidRDefault="00743D3D" w:rsidP="00E71DE5">
            <w:pPr>
              <w:spacing w:before="40" w:after="40"/>
              <w:rPr>
                <w:sz w:val="20"/>
              </w:rPr>
            </w:pPr>
            <w:r w:rsidRPr="00343ECB">
              <w:rPr>
                <w:sz w:val="20"/>
              </w:rPr>
              <w:t>Raport z</w:t>
            </w:r>
            <w:r w:rsidR="001776EE">
              <w:rPr>
                <w:sz w:val="20"/>
              </w:rPr>
              <w:t> </w:t>
            </w:r>
            <w:r w:rsidRPr="00343ECB">
              <w:rPr>
                <w:sz w:val="20"/>
              </w:rPr>
              <w:t>utrzymania</w:t>
            </w:r>
          </w:p>
        </w:tc>
        <w:tc>
          <w:tcPr>
            <w:tcW w:w="4710" w:type="dxa"/>
          </w:tcPr>
          <w:p w14:paraId="3109D25D" w14:textId="77777777" w:rsidR="00743D3D" w:rsidRPr="00742733" w:rsidRDefault="00743D3D" w:rsidP="00E71DE5">
            <w:pPr>
              <w:spacing w:before="40" w:after="40"/>
              <w:rPr>
                <w:sz w:val="20"/>
              </w:rPr>
            </w:pPr>
            <w:r w:rsidRPr="00343ECB">
              <w:rPr>
                <w:sz w:val="20"/>
              </w:rPr>
              <w:t xml:space="preserve">Dokument cyklicznego raportu w zakresie przynależnym dla obszaru, zgodnie z rozdziałem </w:t>
            </w:r>
            <w:r w:rsidR="002E102A">
              <w:rPr>
                <w:sz w:val="20"/>
                <w:highlight w:val="yellow"/>
              </w:rPr>
              <w:fldChar w:fldCharType="begin"/>
            </w:r>
            <w:r w:rsidR="004C4ED9">
              <w:rPr>
                <w:sz w:val="20"/>
              </w:rPr>
              <w:instrText xml:space="preserve"> REF _Ref462249598 \r \h </w:instrText>
            </w:r>
            <w:r w:rsidR="002E102A">
              <w:rPr>
                <w:sz w:val="20"/>
                <w:highlight w:val="yellow"/>
              </w:rPr>
            </w:r>
            <w:r w:rsidR="002E102A">
              <w:rPr>
                <w:sz w:val="20"/>
                <w:highlight w:val="yellow"/>
              </w:rPr>
              <w:fldChar w:fldCharType="separate"/>
            </w:r>
            <w:r w:rsidR="00327B9E">
              <w:rPr>
                <w:sz w:val="20"/>
              </w:rPr>
              <w:t>15.1</w:t>
            </w:r>
            <w:r w:rsidR="002E102A">
              <w:rPr>
                <w:sz w:val="20"/>
                <w:highlight w:val="yellow"/>
              </w:rPr>
              <w:fldChar w:fldCharType="end"/>
            </w:r>
          </w:p>
        </w:tc>
        <w:tc>
          <w:tcPr>
            <w:tcW w:w="2303" w:type="dxa"/>
          </w:tcPr>
          <w:p w14:paraId="60D81160" w14:textId="77777777" w:rsidR="00743D3D" w:rsidRPr="00742733" w:rsidRDefault="00743D3D" w:rsidP="00E71DE5">
            <w:pPr>
              <w:spacing w:before="40" w:after="40"/>
              <w:rPr>
                <w:sz w:val="20"/>
              </w:rPr>
            </w:pPr>
            <w:r w:rsidRPr="00343ECB">
              <w:rPr>
                <w:sz w:val="20"/>
              </w:rPr>
              <w:t>Comiesięcznie, zgodnie z</w:t>
            </w:r>
            <w:r w:rsidR="001776EE">
              <w:rPr>
                <w:sz w:val="20"/>
              </w:rPr>
              <w:t> </w:t>
            </w:r>
            <w:r w:rsidRPr="00343ECB">
              <w:rPr>
                <w:sz w:val="20"/>
              </w:rPr>
              <w:t>cyklem raportowania</w:t>
            </w:r>
          </w:p>
        </w:tc>
      </w:tr>
      <w:tr w:rsidR="00743D3D" w:rsidRPr="00343ECB" w14:paraId="76906E3C" w14:textId="77777777" w:rsidTr="00E71DE5">
        <w:tc>
          <w:tcPr>
            <w:tcW w:w="496" w:type="dxa"/>
          </w:tcPr>
          <w:p w14:paraId="3E18ACC8" w14:textId="77777777" w:rsidR="00743D3D" w:rsidRPr="00742733" w:rsidRDefault="00743D3D" w:rsidP="00E71DE5">
            <w:pPr>
              <w:spacing w:before="40" w:after="40"/>
              <w:rPr>
                <w:sz w:val="20"/>
              </w:rPr>
            </w:pPr>
            <w:r w:rsidRPr="00343ECB">
              <w:rPr>
                <w:sz w:val="20"/>
              </w:rPr>
              <w:t>3.</w:t>
            </w:r>
          </w:p>
        </w:tc>
        <w:tc>
          <w:tcPr>
            <w:tcW w:w="1701" w:type="dxa"/>
          </w:tcPr>
          <w:p w14:paraId="53A937A4" w14:textId="77777777" w:rsidR="00743D3D" w:rsidRPr="00742733" w:rsidRDefault="00743D3D" w:rsidP="00E71DE5">
            <w:pPr>
              <w:spacing w:before="40" w:after="40"/>
              <w:rPr>
                <w:sz w:val="20"/>
              </w:rPr>
            </w:pPr>
            <w:r w:rsidRPr="00343ECB">
              <w:rPr>
                <w:sz w:val="20"/>
              </w:rPr>
              <w:t>Dziennik administratora</w:t>
            </w:r>
          </w:p>
        </w:tc>
        <w:tc>
          <w:tcPr>
            <w:tcW w:w="4710" w:type="dxa"/>
          </w:tcPr>
          <w:p w14:paraId="1DC87741" w14:textId="77777777" w:rsidR="00743D3D" w:rsidRPr="00742733" w:rsidRDefault="00743D3D" w:rsidP="00E71DE5">
            <w:pPr>
              <w:spacing w:before="40" w:after="40"/>
              <w:rPr>
                <w:sz w:val="20"/>
              </w:rPr>
            </w:pPr>
            <w:r w:rsidRPr="00343ECB">
              <w:rPr>
                <w:sz w:val="20"/>
                <w:szCs w:val="20"/>
              </w:rPr>
              <w:t xml:space="preserve">Dokument dziennika administratora w zakresie przynależnym dla obszaru (w szczególności działania </w:t>
            </w:r>
            <w:r w:rsidRPr="00343ECB">
              <w:rPr>
                <w:sz w:val="20"/>
                <w:szCs w:val="20"/>
                <w:lang w:eastAsia="pl-PL"/>
              </w:rPr>
              <w:t>związane z utrzymaniem, administrowaniem, konfigurowaniem, eksploatacją, zasilaniem danymi i</w:t>
            </w:r>
            <w:r w:rsidR="001776EE">
              <w:rPr>
                <w:sz w:val="20"/>
                <w:szCs w:val="20"/>
                <w:lang w:eastAsia="pl-PL"/>
              </w:rPr>
              <w:t> </w:t>
            </w:r>
            <w:r w:rsidRPr="00343ECB">
              <w:rPr>
                <w:sz w:val="20"/>
                <w:szCs w:val="20"/>
                <w:lang w:eastAsia="pl-PL"/>
              </w:rPr>
              <w:t>informacjami</w:t>
            </w:r>
            <w:r w:rsidRPr="00343ECB">
              <w:rPr>
                <w:rFonts w:cs="Calibri"/>
                <w:sz w:val="20"/>
                <w:szCs w:val="20"/>
              </w:rPr>
              <w:t>).</w:t>
            </w:r>
          </w:p>
        </w:tc>
        <w:tc>
          <w:tcPr>
            <w:tcW w:w="2303" w:type="dxa"/>
          </w:tcPr>
          <w:p w14:paraId="2E93C8F0" w14:textId="77777777" w:rsidR="00743D3D" w:rsidRPr="00742733" w:rsidRDefault="00743D3D" w:rsidP="00E71DE5">
            <w:pPr>
              <w:spacing w:before="40" w:after="40"/>
              <w:rPr>
                <w:sz w:val="20"/>
              </w:rPr>
            </w:pPr>
            <w:r w:rsidRPr="00343ECB">
              <w:rPr>
                <w:sz w:val="20"/>
              </w:rPr>
              <w:t>Comiesięcznie, zgodnie z</w:t>
            </w:r>
            <w:r w:rsidR="001776EE">
              <w:rPr>
                <w:sz w:val="20"/>
              </w:rPr>
              <w:t> </w:t>
            </w:r>
            <w:r w:rsidRPr="00343ECB">
              <w:rPr>
                <w:sz w:val="20"/>
              </w:rPr>
              <w:t>cyklem raportowania</w:t>
            </w:r>
          </w:p>
        </w:tc>
      </w:tr>
    </w:tbl>
    <w:p w14:paraId="1DE1E5D7" w14:textId="77777777" w:rsidR="00743D3D" w:rsidRDefault="00743D3D" w:rsidP="00743D3D">
      <w:pPr>
        <w:spacing w:after="100"/>
      </w:pPr>
      <w:r>
        <w:t>Ponadto efektem działania procesu będzie bieżące aktualizowanie informacji w narzędziach ITSM wspierających działanie procesu.</w:t>
      </w:r>
    </w:p>
    <w:p w14:paraId="7D2A89C4" w14:textId="77777777" w:rsidR="00743D3D" w:rsidRDefault="00743D3D" w:rsidP="00D33DF3">
      <w:pPr>
        <w:pStyle w:val="Nagwek2"/>
      </w:pPr>
      <w:bookmarkStart w:id="529" w:name="_Toc472680954"/>
      <w:bookmarkStart w:id="530" w:name="_Toc474743156"/>
      <w:bookmarkStart w:id="531" w:name="_Toc472680955"/>
      <w:bookmarkStart w:id="532" w:name="_Toc474743157"/>
      <w:bookmarkStart w:id="533" w:name="_Toc472680956"/>
      <w:bookmarkStart w:id="534" w:name="_Toc474743158"/>
      <w:bookmarkStart w:id="535" w:name="_Toc472680957"/>
      <w:bookmarkStart w:id="536" w:name="_Toc474743159"/>
      <w:bookmarkStart w:id="537" w:name="_Toc472680958"/>
      <w:bookmarkStart w:id="538" w:name="_Toc474743160"/>
      <w:bookmarkStart w:id="539" w:name="_Toc472680959"/>
      <w:bookmarkStart w:id="540" w:name="_Toc474743161"/>
      <w:bookmarkStart w:id="541" w:name="_Toc444170852"/>
      <w:bookmarkStart w:id="542" w:name="_Toc444170853"/>
      <w:bookmarkStart w:id="543" w:name="_Toc444170854"/>
      <w:bookmarkStart w:id="544" w:name="_Toc444170855"/>
      <w:bookmarkStart w:id="545" w:name="_Toc444170856"/>
      <w:bookmarkStart w:id="546" w:name="_Toc444170857"/>
      <w:bookmarkStart w:id="547" w:name="_Toc444170858"/>
      <w:bookmarkStart w:id="548" w:name="_Ref360794943"/>
      <w:bookmarkStart w:id="549" w:name="_Ref365876349"/>
      <w:bookmarkStart w:id="550" w:name="_Toc369855237"/>
      <w:bookmarkStart w:id="551" w:name="_Toc373131752"/>
      <w:bookmarkStart w:id="552" w:name="_Toc442944895"/>
      <w:bookmarkStart w:id="553" w:name="_Toc444170859"/>
      <w:bookmarkStart w:id="554" w:name="_Toc461002969"/>
      <w:bookmarkStart w:id="555" w:name="_Toc477889804"/>
      <w:bookmarkEnd w:id="506"/>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r>
        <w:lastRenderedPageBreak/>
        <w:t>Utrzymanie dokumentacji procesów utrzymania i serwisu</w:t>
      </w:r>
      <w:bookmarkEnd w:id="548"/>
      <w:bookmarkEnd w:id="549"/>
      <w:bookmarkEnd w:id="550"/>
      <w:bookmarkEnd w:id="551"/>
      <w:bookmarkEnd w:id="552"/>
      <w:bookmarkEnd w:id="553"/>
      <w:bookmarkEnd w:id="554"/>
      <w:bookmarkEnd w:id="555"/>
    </w:p>
    <w:p w14:paraId="63F410B3" w14:textId="7E84727C" w:rsidR="00743D3D" w:rsidRDefault="00743D3D" w:rsidP="00743D3D">
      <w:pPr>
        <w:rPr>
          <w:lang w:eastAsia="pl-PL"/>
        </w:rPr>
      </w:pPr>
      <w:r w:rsidRPr="007B3A1E">
        <w:t>Wykonawca</w:t>
      </w:r>
      <w:r>
        <w:t xml:space="preserve"> </w:t>
      </w:r>
      <w:r>
        <w:rPr>
          <w:lang w:eastAsia="pl-PL"/>
        </w:rPr>
        <w:t>będzie aktualizował dokumenty z definicją wszystkich procesów wymienianych w</w:t>
      </w:r>
      <w:r w:rsidR="001069DD">
        <w:rPr>
          <w:lang w:eastAsia="pl-PL"/>
        </w:rPr>
        <w:t> </w:t>
      </w:r>
      <w:r>
        <w:rPr>
          <w:lang w:eastAsia="pl-PL"/>
        </w:rPr>
        <w:t xml:space="preserve">rozdziałach  </w:t>
      </w:r>
      <w:r w:rsidR="00E042D9">
        <w:fldChar w:fldCharType="begin"/>
      </w:r>
      <w:r w:rsidR="00E042D9">
        <w:instrText xml:space="preserve"> REF _Ref462268796 \r \h  \* MERGEFORMAT </w:instrText>
      </w:r>
      <w:r w:rsidR="00E042D9">
        <w:fldChar w:fldCharType="separate"/>
      </w:r>
      <w:r w:rsidR="00327B9E">
        <w:rPr>
          <w:lang w:eastAsia="pl-PL"/>
        </w:rPr>
        <w:t>14.1</w:t>
      </w:r>
      <w:r w:rsidR="00E042D9">
        <w:fldChar w:fldCharType="end"/>
      </w:r>
      <w:r w:rsidR="006126F6" w:rsidRPr="006126F6">
        <w:rPr>
          <w:lang w:eastAsia="pl-PL"/>
        </w:rPr>
        <w:t xml:space="preserve"> i </w:t>
      </w:r>
      <w:r w:rsidR="00E042D9">
        <w:fldChar w:fldCharType="begin"/>
      </w:r>
      <w:r w:rsidR="00E042D9">
        <w:instrText xml:space="preserve"> REF _Ref462268802 \r \h  \* MERGEFORMAT </w:instrText>
      </w:r>
      <w:r w:rsidR="00E042D9">
        <w:fldChar w:fldCharType="separate"/>
      </w:r>
      <w:r w:rsidR="00327B9E">
        <w:rPr>
          <w:lang w:eastAsia="pl-PL"/>
        </w:rPr>
        <w:t>14.2</w:t>
      </w:r>
      <w:r w:rsidR="00E042D9">
        <w:fldChar w:fldCharType="end"/>
      </w:r>
      <w:r w:rsidRPr="006126F6">
        <w:rPr>
          <w:lang w:eastAsia="pl-PL"/>
        </w:rPr>
        <w:t>.</w:t>
      </w:r>
      <w:r>
        <w:rPr>
          <w:lang w:eastAsia="pl-PL"/>
        </w:rPr>
        <w:t xml:space="preserve"> w przypadku zmian realizacji procesu w terminie nieprzekraczającym 14</w:t>
      </w:r>
      <w:r w:rsidR="001776EE">
        <w:rPr>
          <w:lang w:eastAsia="pl-PL"/>
        </w:rPr>
        <w:t> </w:t>
      </w:r>
      <w:r>
        <w:rPr>
          <w:lang w:eastAsia="pl-PL"/>
        </w:rPr>
        <w:t>dni od wystąpienia tych zmian. Ponadto wykonawca w ww. terminie dokona weryfikacji istniejących procedur utrzymaniowych w zakresie zgodności z przyjętą formułą utrzymaniową oraz przekaże rekomendacje zmian do wprowadzenia w procedurach.</w:t>
      </w:r>
    </w:p>
    <w:p w14:paraId="25317D78" w14:textId="69324C34" w:rsidR="004317A5" w:rsidRPr="004317A5" w:rsidRDefault="004317A5" w:rsidP="004317A5">
      <w:pPr>
        <w:pStyle w:val="Nagwek1"/>
      </w:pPr>
      <w:bookmarkStart w:id="556" w:name="_Ref462270173"/>
      <w:bookmarkStart w:id="557" w:name="_Toc477889805"/>
      <w:r w:rsidRPr="004317A5">
        <w:lastRenderedPageBreak/>
        <w:t>Wykorzystywane narzędzia do monitorowania systemów oraz zarządzania usługami i utrzymaniem systemów</w:t>
      </w:r>
      <w:bookmarkEnd w:id="556"/>
      <w:bookmarkEnd w:id="557"/>
    </w:p>
    <w:p w14:paraId="76A72148" w14:textId="77777777" w:rsidR="004317A5" w:rsidRPr="006126F6" w:rsidRDefault="004317A5" w:rsidP="00D33DF3">
      <w:pPr>
        <w:pStyle w:val="Nagwek2"/>
      </w:pPr>
      <w:bookmarkStart w:id="558" w:name="_Toc312930450"/>
      <w:bookmarkStart w:id="559" w:name="_Toc369855239"/>
      <w:bookmarkStart w:id="560" w:name="_Toc373131754"/>
      <w:bookmarkStart w:id="561" w:name="_Toc442944897"/>
      <w:bookmarkStart w:id="562" w:name="_Toc444170861"/>
      <w:bookmarkStart w:id="563" w:name="_Toc477889806"/>
      <w:r w:rsidRPr="006126F6">
        <w:t>Monitorowanie systemu</w:t>
      </w:r>
      <w:bookmarkEnd w:id="558"/>
      <w:bookmarkEnd w:id="559"/>
      <w:bookmarkEnd w:id="560"/>
      <w:bookmarkEnd w:id="561"/>
      <w:bookmarkEnd w:id="562"/>
      <w:bookmarkEnd w:id="563"/>
    </w:p>
    <w:p w14:paraId="04B4CC4F" w14:textId="77777777" w:rsidR="004317A5" w:rsidRDefault="004317A5" w:rsidP="002A697D">
      <w:pPr>
        <w:numPr>
          <w:ilvl w:val="0"/>
          <w:numId w:val="124"/>
        </w:numPr>
        <w:spacing w:line="276" w:lineRule="auto"/>
      </w:pPr>
      <w:r>
        <w:t>C</w:t>
      </w:r>
      <w:r w:rsidRPr="000E7BAF">
        <w:t xml:space="preserve">entralny system monitoringu </w:t>
      </w:r>
      <w:r>
        <w:t xml:space="preserve">dla infrastruktury SIG  jest </w:t>
      </w:r>
      <w:r w:rsidRPr="000E7BAF">
        <w:t xml:space="preserve">oparty na </w:t>
      </w:r>
      <w:r>
        <w:t>aktualnie będącym w</w:t>
      </w:r>
      <w:r w:rsidR="000D0A80">
        <w:t> </w:t>
      </w:r>
      <w:r>
        <w:t xml:space="preserve">posiadaniu Zamawiającego </w:t>
      </w:r>
      <w:r w:rsidRPr="000E7BAF">
        <w:t>oprogramowaniu</w:t>
      </w:r>
      <w:r>
        <w:t>, m.in. na:</w:t>
      </w:r>
    </w:p>
    <w:p w14:paraId="270E9DA3" w14:textId="77777777" w:rsidR="004317A5" w:rsidRDefault="004317A5" w:rsidP="002A697D">
      <w:pPr>
        <w:pStyle w:val="Akapitzlist"/>
        <w:numPr>
          <w:ilvl w:val="1"/>
          <w:numId w:val="63"/>
        </w:numPr>
        <w:spacing w:line="276" w:lineRule="auto"/>
        <w:rPr>
          <w:lang w:eastAsia="pl-PL"/>
        </w:rPr>
      </w:pPr>
      <w:r>
        <w:rPr>
          <w:lang w:eastAsia="pl-PL"/>
        </w:rPr>
        <w:t>HP BSM,</w:t>
      </w:r>
    </w:p>
    <w:p w14:paraId="76C22CC2" w14:textId="77777777" w:rsidR="004317A5" w:rsidRDefault="004317A5" w:rsidP="002A697D">
      <w:pPr>
        <w:pStyle w:val="Akapitzlist"/>
        <w:numPr>
          <w:ilvl w:val="1"/>
          <w:numId w:val="63"/>
        </w:numPr>
        <w:spacing w:line="276" w:lineRule="auto"/>
        <w:rPr>
          <w:lang w:eastAsia="pl-PL"/>
        </w:rPr>
      </w:pPr>
      <w:r>
        <w:rPr>
          <w:lang w:eastAsia="pl-PL"/>
        </w:rPr>
        <w:t>Nagios, Nagvis, Centreon,</w:t>
      </w:r>
    </w:p>
    <w:p w14:paraId="123C17AC" w14:textId="77777777" w:rsidR="004317A5" w:rsidRDefault="004317A5" w:rsidP="002A697D">
      <w:pPr>
        <w:pStyle w:val="Akapitzlist"/>
        <w:numPr>
          <w:ilvl w:val="1"/>
          <w:numId w:val="63"/>
        </w:numPr>
        <w:spacing w:line="276" w:lineRule="auto"/>
        <w:rPr>
          <w:lang w:eastAsia="pl-PL"/>
        </w:rPr>
      </w:pPr>
      <w:r>
        <w:rPr>
          <w:lang w:eastAsia="pl-PL"/>
        </w:rPr>
        <w:t>OpenAudit,</w:t>
      </w:r>
    </w:p>
    <w:p w14:paraId="2664EB71" w14:textId="77777777" w:rsidR="004317A5" w:rsidRPr="00E155CA" w:rsidRDefault="004317A5" w:rsidP="002A697D">
      <w:pPr>
        <w:pStyle w:val="Akapitzlist"/>
        <w:numPr>
          <w:ilvl w:val="1"/>
          <w:numId w:val="63"/>
        </w:numPr>
        <w:spacing w:line="276" w:lineRule="auto"/>
        <w:rPr>
          <w:lang w:val="en-US" w:eastAsia="pl-PL"/>
        </w:rPr>
      </w:pPr>
      <w:r w:rsidRPr="00E155CA">
        <w:rPr>
          <w:lang w:val="en-US" w:eastAsia="pl-PL"/>
        </w:rPr>
        <w:t>Cacti, Kibana, Elastic Search, awstats,</w:t>
      </w:r>
    </w:p>
    <w:p w14:paraId="08A90C3F" w14:textId="77777777" w:rsidR="004317A5" w:rsidRPr="003841ED" w:rsidRDefault="004317A5" w:rsidP="002A697D">
      <w:pPr>
        <w:pStyle w:val="Akapitzlist"/>
        <w:numPr>
          <w:ilvl w:val="1"/>
          <w:numId w:val="63"/>
        </w:numPr>
        <w:spacing w:line="276" w:lineRule="auto"/>
        <w:rPr>
          <w:lang w:eastAsia="pl-PL"/>
        </w:rPr>
      </w:pPr>
      <w:r>
        <w:rPr>
          <w:lang w:eastAsia="pl-PL"/>
        </w:rPr>
        <w:t>Mechanizmy</w:t>
      </w:r>
      <w:r w:rsidRPr="009033EF">
        <w:rPr>
          <w:lang w:eastAsia="pl-PL"/>
        </w:rPr>
        <w:t xml:space="preserve"> środowiska Oracle Exadata</w:t>
      </w:r>
      <w:r>
        <w:rPr>
          <w:lang w:eastAsia="pl-PL"/>
        </w:rPr>
        <w:t xml:space="preserve"> oraz Oracle Database,</w:t>
      </w:r>
    </w:p>
    <w:p w14:paraId="58477738" w14:textId="77777777" w:rsidR="004317A5" w:rsidRDefault="004317A5" w:rsidP="002A697D">
      <w:pPr>
        <w:pStyle w:val="Akapitzlist"/>
        <w:numPr>
          <w:ilvl w:val="1"/>
          <w:numId w:val="63"/>
        </w:numPr>
        <w:spacing w:line="276" w:lineRule="auto"/>
        <w:rPr>
          <w:lang w:eastAsia="pl-PL"/>
        </w:rPr>
      </w:pPr>
      <w:r>
        <w:rPr>
          <w:lang w:eastAsia="pl-PL"/>
        </w:rPr>
        <w:t>Mechanizmów stanowiących elementy systemów informatycznych (dziedzinowych),</w:t>
      </w:r>
    </w:p>
    <w:p w14:paraId="48B5913C" w14:textId="77777777" w:rsidR="004317A5" w:rsidRDefault="004317A5" w:rsidP="002A697D">
      <w:pPr>
        <w:pStyle w:val="Akapitzlist"/>
        <w:numPr>
          <w:ilvl w:val="1"/>
          <w:numId w:val="63"/>
        </w:numPr>
        <w:spacing w:line="276" w:lineRule="auto"/>
        <w:rPr>
          <w:lang w:eastAsia="pl-PL"/>
        </w:rPr>
      </w:pPr>
      <w:r>
        <w:rPr>
          <w:lang w:eastAsia="pl-PL"/>
        </w:rPr>
        <w:t>Narzędzi wbudowanych w oprogramowanie standardowe oraz rozwiązania sprzętowe,</w:t>
      </w:r>
    </w:p>
    <w:p w14:paraId="7891883B" w14:textId="77777777" w:rsidR="004317A5" w:rsidRDefault="004317A5" w:rsidP="002A697D">
      <w:pPr>
        <w:pStyle w:val="Akapitzlist"/>
        <w:numPr>
          <w:ilvl w:val="1"/>
          <w:numId w:val="63"/>
        </w:numPr>
        <w:spacing w:line="276" w:lineRule="auto"/>
        <w:rPr>
          <w:lang w:eastAsia="pl-PL"/>
        </w:rPr>
      </w:pPr>
      <w:r>
        <w:rPr>
          <w:lang w:eastAsia="pl-PL"/>
        </w:rPr>
        <w:t>Dedykowane mechanizmy np. skrypty.</w:t>
      </w:r>
    </w:p>
    <w:p w14:paraId="02242CAF" w14:textId="77777777" w:rsidR="004317A5" w:rsidRDefault="004317A5" w:rsidP="004317A5">
      <w:r w:rsidRPr="00B34DCA">
        <w:t xml:space="preserve">Wykonawca jest odpowiedzialny za realizację czynności związanych z </w:t>
      </w:r>
      <w:r w:rsidRPr="00C0240D">
        <w:t>monitorowaniem infrastruktury</w:t>
      </w:r>
      <w:r>
        <w:t xml:space="preserve"> rozwiązania. Wykonawca do czasu wdrożenia nowych narzędzi ITSM będzie realizował powierzone mu zadania związane z monitorowaniem SIG z wykorzystaniem narzędzi, o których mowa w pkt. 1 oraz poprzez nowe narzędzia ITSM, po ich wdrożeniu.</w:t>
      </w:r>
    </w:p>
    <w:p w14:paraId="40D2E2C2" w14:textId="77777777" w:rsidR="00743D3D" w:rsidRDefault="00743D3D" w:rsidP="00743D3D"/>
    <w:p w14:paraId="7551F442" w14:textId="77777777" w:rsidR="00743D3D" w:rsidRPr="005B30ED" w:rsidRDefault="00743D3D" w:rsidP="00743D3D">
      <w:pPr>
        <w:pStyle w:val="Nagwek1"/>
      </w:pPr>
      <w:bookmarkStart w:id="564" w:name="_Toc312930452"/>
      <w:bookmarkStart w:id="565" w:name="_Toc369855240"/>
      <w:bookmarkStart w:id="566" w:name="_Toc373131755"/>
      <w:bookmarkStart w:id="567" w:name="_Toc442944898"/>
      <w:bookmarkStart w:id="568" w:name="_Toc444170862"/>
      <w:bookmarkStart w:id="569" w:name="_Toc461002970"/>
      <w:bookmarkStart w:id="570" w:name="_Ref461190342"/>
      <w:bookmarkStart w:id="571" w:name="_Ref462086019"/>
      <w:bookmarkStart w:id="572" w:name="_Ref462086027"/>
      <w:bookmarkStart w:id="573" w:name="_Toc477889807"/>
      <w:r w:rsidRPr="005B30ED">
        <w:lastRenderedPageBreak/>
        <w:t xml:space="preserve">Parametry obowiązujące </w:t>
      </w:r>
      <w:bookmarkEnd w:id="564"/>
      <w:bookmarkEnd w:id="565"/>
      <w:r w:rsidRPr="005B30ED">
        <w:t>Wykonawcę</w:t>
      </w:r>
      <w:bookmarkEnd w:id="566"/>
      <w:bookmarkEnd w:id="567"/>
      <w:bookmarkEnd w:id="568"/>
      <w:bookmarkEnd w:id="569"/>
      <w:bookmarkEnd w:id="570"/>
      <w:bookmarkEnd w:id="571"/>
      <w:bookmarkEnd w:id="572"/>
      <w:bookmarkEnd w:id="573"/>
    </w:p>
    <w:p w14:paraId="64147944" w14:textId="77777777" w:rsidR="00743D3D" w:rsidRPr="00742733" w:rsidRDefault="00743D3D" w:rsidP="00743D3D">
      <w:pPr>
        <w:pStyle w:val="Tekstkomentarza"/>
      </w:pPr>
      <w:r w:rsidRPr="00742733">
        <w:rPr>
          <w:sz w:val="22"/>
        </w:rPr>
        <w:t>W poniższych rozdziałach wskazane zostały parametry które zobowiązany jest zapewnić wykonawca w</w:t>
      </w:r>
      <w:r w:rsidR="000D0A80">
        <w:rPr>
          <w:sz w:val="22"/>
        </w:rPr>
        <w:t> </w:t>
      </w:r>
      <w:r w:rsidRPr="00742733">
        <w:rPr>
          <w:sz w:val="22"/>
        </w:rPr>
        <w:t>zakresie realizowanych przez siebie zadań.</w:t>
      </w:r>
      <w:bookmarkStart w:id="574" w:name="_Toc312930453"/>
    </w:p>
    <w:p w14:paraId="007D181F" w14:textId="77777777" w:rsidR="00743D3D" w:rsidRPr="00C60F5B" w:rsidRDefault="00743D3D" w:rsidP="00D33DF3">
      <w:pPr>
        <w:pStyle w:val="Nagwek2"/>
      </w:pPr>
      <w:bookmarkStart w:id="575" w:name="_Toc369855241"/>
      <w:bookmarkStart w:id="576" w:name="_Toc373131756"/>
      <w:bookmarkStart w:id="577" w:name="_Toc442944899"/>
      <w:bookmarkStart w:id="578" w:name="_Toc444170863"/>
      <w:bookmarkStart w:id="579" w:name="_Ref459798179"/>
      <w:bookmarkStart w:id="580" w:name="_Toc461002971"/>
      <w:bookmarkStart w:id="581" w:name="_Ref462268796"/>
      <w:bookmarkStart w:id="582" w:name="_Toc477889808"/>
      <w:r w:rsidRPr="00C60F5B">
        <w:t>Parametry infrastruktury w poszczególnych warstwach</w:t>
      </w:r>
      <w:bookmarkEnd w:id="574"/>
      <w:bookmarkEnd w:id="575"/>
      <w:bookmarkEnd w:id="576"/>
      <w:bookmarkEnd w:id="577"/>
      <w:bookmarkEnd w:id="578"/>
      <w:bookmarkEnd w:id="579"/>
      <w:bookmarkEnd w:id="580"/>
      <w:bookmarkEnd w:id="581"/>
      <w:bookmarkEnd w:id="582"/>
    </w:p>
    <w:p w14:paraId="5A131EBF" w14:textId="77777777" w:rsidR="00743D3D" w:rsidRPr="00D20659" w:rsidRDefault="00743D3D" w:rsidP="001211B1">
      <w:pPr>
        <w:pStyle w:val="Nagwek3"/>
      </w:pPr>
      <w:bookmarkStart w:id="583" w:name="_Ref360691422"/>
      <w:bookmarkStart w:id="584" w:name="_Toc369855242"/>
      <w:bookmarkStart w:id="585" w:name="_Toc373131757"/>
      <w:bookmarkStart w:id="586" w:name="_Toc442944900"/>
      <w:bookmarkStart w:id="587" w:name="_Toc444170864"/>
      <w:bookmarkStart w:id="588" w:name="_Toc461002972"/>
      <w:r>
        <w:t>Wartości parametrów</w:t>
      </w:r>
      <w:bookmarkEnd w:id="583"/>
      <w:bookmarkEnd w:id="584"/>
      <w:bookmarkEnd w:id="585"/>
      <w:bookmarkEnd w:id="586"/>
      <w:bookmarkEnd w:id="587"/>
      <w:bookmarkEnd w:id="588"/>
    </w:p>
    <w:p w14:paraId="2A8F7C27" w14:textId="77777777" w:rsidR="00743D3D" w:rsidRPr="00742733" w:rsidRDefault="00743D3D" w:rsidP="00C216B4">
      <w:pPr>
        <w:pStyle w:val="Tekstkomentarza"/>
        <w:numPr>
          <w:ilvl w:val="0"/>
          <w:numId w:val="60"/>
        </w:numPr>
        <w:spacing w:line="276" w:lineRule="auto"/>
      </w:pPr>
      <w:r w:rsidRPr="00742733">
        <w:rPr>
          <w:sz w:val="22"/>
        </w:rPr>
        <w:t>Wykonawca zapewni następujące wartości parametrów dotyczących poszczególnych warstw infrastruktury. Poniższe parametry mają być zachowane w okresach nie obejmujących:</w:t>
      </w:r>
    </w:p>
    <w:p w14:paraId="5D9A9F49" w14:textId="77777777" w:rsidR="00743D3D" w:rsidRPr="00742733" w:rsidRDefault="00743D3D" w:rsidP="00C216B4">
      <w:pPr>
        <w:pStyle w:val="Tekstkomentarza"/>
        <w:numPr>
          <w:ilvl w:val="0"/>
          <w:numId w:val="58"/>
        </w:numPr>
        <w:spacing w:line="276" w:lineRule="auto"/>
      </w:pPr>
      <w:r w:rsidRPr="00742733">
        <w:rPr>
          <w:sz w:val="22"/>
        </w:rPr>
        <w:t>uzgodnionych z Zamawiającym okien serwisowych</w:t>
      </w:r>
    </w:p>
    <w:p w14:paraId="0FDD996D" w14:textId="77777777" w:rsidR="00743D3D" w:rsidRPr="00742733" w:rsidRDefault="00743D3D" w:rsidP="00C216B4">
      <w:pPr>
        <w:pStyle w:val="Tekstkomentarza"/>
        <w:numPr>
          <w:ilvl w:val="0"/>
          <w:numId w:val="58"/>
        </w:numPr>
        <w:spacing w:line="276" w:lineRule="auto"/>
      </w:pPr>
      <w:r w:rsidRPr="00742733">
        <w:rPr>
          <w:sz w:val="22"/>
        </w:rPr>
        <w:t>realizacji usług serwisowych przez Zamawiającego bądź innych wykonawców świadczących usługi gwarancyjne na dostarczone elementy infrastruktury</w:t>
      </w:r>
    </w:p>
    <w:p w14:paraId="43539F46" w14:textId="77777777" w:rsidR="00743D3D" w:rsidRDefault="00743D3D" w:rsidP="00C216B4">
      <w:pPr>
        <w:numPr>
          <w:ilvl w:val="0"/>
          <w:numId w:val="60"/>
        </w:numPr>
        <w:spacing w:line="276" w:lineRule="auto"/>
      </w:pPr>
      <w:r>
        <w:t>Wykonawca zapewni uwzględnienie ww. wyłączeń w automatycznych raportach SLA z</w:t>
      </w:r>
      <w:r w:rsidR="000D0A80">
        <w:t> </w:t>
      </w:r>
      <w:r>
        <w:t xml:space="preserve">monitoringu usług. </w:t>
      </w:r>
    </w:p>
    <w:p w14:paraId="7A120E80" w14:textId="77777777" w:rsidR="00743D3D" w:rsidRDefault="00743D3D" w:rsidP="00743D3D">
      <w:pPr>
        <w:pStyle w:val="Legenda"/>
        <w:keepNext/>
      </w:pPr>
      <w:bookmarkStart w:id="589" w:name="_Toc373131682"/>
      <w:bookmarkStart w:id="590" w:name="_Toc442347752"/>
      <w:bookmarkStart w:id="591" w:name="_Toc444170904"/>
      <w:bookmarkStart w:id="592" w:name="_Toc477781912"/>
      <w:r w:rsidRPr="00D5057C">
        <w:t xml:space="preserve">Tabela </w:t>
      </w:r>
      <w:r w:rsidR="002E102A">
        <w:fldChar w:fldCharType="begin"/>
      </w:r>
      <w:r w:rsidR="00DB78ED">
        <w:instrText xml:space="preserve"> SEQ Tabela \* ARABIC </w:instrText>
      </w:r>
      <w:r w:rsidR="002E102A">
        <w:fldChar w:fldCharType="separate"/>
      </w:r>
      <w:r w:rsidR="00327B9E">
        <w:rPr>
          <w:noProof/>
        </w:rPr>
        <w:t>15</w:t>
      </w:r>
      <w:r w:rsidR="002E102A">
        <w:rPr>
          <w:noProof/>
        </w:rPr>
        <w:fldChar w:fldCharType="end"/>
      </w:r>
      <w:r>
        <w:t>.</w:t>
      </w:r>
      <w:r w:rsidRPr="00D5057C">
        <w:t xml:space="preserve"> Parametry SLA dla obszaru monitorowania</w:t>
      </w:r>
      <w:bookmarkEnd w:id="589"/>
      <w:bookmarkEnd w:id="590"/>
      <w:bookmarkEnd w:id="591"/>
      <w:bookmarkEnd w:id="592"/>
    </w:p>
    <w:tbl>
      <w:tblPr>
        <w:tblStyle w:val="TableGrid"/>
        <w:tblW w:w="9351" w:type="dxa"/>
        <w:tblInd w:w="-59" w:type="dxa"/>
        <w:tblCellMar>
          <w:left w:w="107" w:type="dxa"/>
          <w:right w:w="115" w:type="dxa"/>
        </w:tblCellMar>
        <w:tblLook w:val="04A0" w:firstRow="1" w:lastRow="0" w:firstColumn="1" w:lastColumn="0" w:noHBand="0" w:noVBand="1"/>
      </w:tblPr>
      <w:tblGrid>
        <w:gridCol w:w="606"/>
        <w:gridCol w:w="1778"/>
        <w:gridCol w:w="959"/>
        <w:gridCol w:w="1306"/>
        <w:gridCol w:w="1225"/>
        <w:gridCol w:w="941"/>
        <w:gridCol w:w="1308"/>
        <w:gridCol w:w="1228"/>
      </w:tblGrid>
      <w:tr w:rsidR="00743D3D" w14:paraId="27E43AC7" w14:textId="77777777" w:rsidTr="00E71DE5">
        <w:trPr>
          <w:trHeight w:val="395"/>
        </w:trPr>
        <w:tc>
          <w:tcPr>
            <w:tcW w:w="606" w:type="dxa"/>
            <w:tcBorders>
              <w:top w:val="single" w:sz="4" w:space="0" w:color="000000"/>
              <w:left w:val="single" w:sz="4" w:space="0" w:color="000000"/>
              <w:bottom w:val="single" w:sz="4" w:space="0" w:color="000000"/>
              <w:right w:val="single" w:sz="4" w:space="0" w:color="000000"/>
            </w:tcBorders>
            <w:shd w:val="clear" w:color="auto" w:fill="BFBFBF"/>
          </w:tcPr>
          <w:p w14:paraId="21C34F0B" w14:textId="77777777" w:rsidR="00743D3D" w:rsidRDefault="00743D3D" w:rsidP="00E71DE5">
            <w:r>
              <w:rPr>
                <w:b/>
              </w:rPr>
              <w:t xml:space="preserve">Lp. </w:t>
            </w:r>
          </w:p>
        </w:tc>
        <w:tc>
          <w:tcPr>
            <w:tcW w:w="1778" w:type="dxa"/>
            <w:tcBorders>
              <w:top w:val="single" w:sz="4" w:space="0" w:color="000000"/>
              <w:left w:val="single" w:sz="4" w:space="0" w:color="000000"/>
              <w:bottom w:val="single" w:sz="4" w:space="0" w:color="000000"/>
              <w:right w:val="single" w:sz="4" w:space="0" w:color="000000"/>
            </w:tcBorders>
            <w:shd w:val="clear" w:color="auto" w:fill="BFBFBF"/>
          </w:tcPr>
          <w:p w14:paraId="5CBC2D4A" w14:textId="77777777" w:rsidR="00743D3D" w:rsidRDefault="00743D3D" w:rsidP="00E71DE5">
            <w:pPr>
              <w:jc w:val="center"/>
            </w:pPr>
            <w:r>
              <w:rPr>
                <w:b/>
              </w:rPr>
              <w:t xml:space="preserve">Parametr </w:t>
            </w:r>
          </w:p>
        </w:tc>
        <w:tc>
          <w:tcPr>
            <w:tcW w:w="3490" w:type="dxa"/>
            <w:gridSpan w:val="3"/>
            <w:tcBorders>
              <w:top w:val="single" w:sz="4" w:space="0" w:color="000000"/>
              <w:left w:val="single" w:sz="4" w:space="0" w:color="000000"/>
              <w:bottom w:val="single" w:sz="4" w:space="0" w:color="000000"/>
              <w:right w:val="single" w:sz="4" w:space="0" w:color="000000"/>
            </w:tcBorders>
            <w:shd w:val="clear" w:color="auto" w:fill="BFBFBF"/>
          </w:tcPr>
          <w:p w14:paraId="3A2256FC" w14:textId="77777777" w:rsidR="00743D3D" w:rsidRDefault="00743D3D" w:rsidP="00E71DE5">
            <w:pPr>
              <w:jc w:val="center"/>
              <w:rPr>
                <w:b/>
              </w:rPr>
            </w:pPr>
            <w:r>
              <w:rPr>
                <w:b/>
              </w:rPr>
              <w:t>Oczekiwana wartość środowisk testowych</w:t>
            </w:r>
          </w:p>
        </w:tc>
        <w:tc>
          <w:tcPr>
            <w:tcW w:w="3477" w:type="dxa"/>
            <w:gridSpan w:val="3"/>
            <w:tcBorders>
              <w:top w:val="single" w:sz="4" w:space="0" w:color="000000"/>
              <w:left w:val="single" w:sz="4" w:space="0" w:color="000000"/>
              <w:bottom w:val="single" w:sz="4" w:space="0" w:color="000000"/>
              <w:right w:val="single" w:sz="4" w:space="0" w:color="000000"/>
            </w:tcBorders>
            <w:shd w:val="clear" w:color="auto" w:fill="BFBFBF"/>
          </w:tcPr>
          <w:p w14:paraId="526FD8FD" w14:textId="77777777" w:rsidR="00743D3D" w:rsidRDefault="00743D3D" w:rsidP="00E71DE5">
            <w:pPr>
              <w:jc w:val="center"/>
            </w:pPr>
            <w:r>
              <w:rPr>
                <w:b/>
              </w:rPr>
              <w:t>Oczekiwana wartość środowisk produkcyjnych</w:t>
            </w:r>
          </w:p>
        </w:tc>
      </w:tr>
      <w:tr w:rsidR="00743D3D" w14:paraId="3563A64E" w14:textId="77777777" w:rsidTr="00E71DE5">
        <w:trPr>
          <w:trHeight w:val="402"/>
        </w:trPr>
        <w:tc>
          <w:tcPr>
            <w:tcW w:w="606" w:type="dxa"/>
            <w:tcBorders>
              <w:top w:val="single" w:sz="4" w:space="0" w:color="000000"/>
              <w:left w:val="single" w:sz="4" w:space="0" w:color="000000"/>
              <w:bottom w:val="single" w:sz="4" w:space="0" w:color="000000"/>
              <w:right w:val="single" w:sz="4" w:space="0" w:color="000000"/>
            </w:tcBorders>
          </w:tcPr>
          <w:p w14:paraId="79AFA81A" w14:textId="77777777" w:rsidR="00743D3D" w:rsidRDefault="00743D3D" w:rsidP="00E71DE5">
            <w:r>
              <w:t xml:space="preserve"> </w:t>
            </w:r>
          </w:p>
        </w:tc>
        <w:tc>
          <w:tcPr>
            <w:tcW w:w="1778" w:type="dxa"/>
            <w:tcBorders>
              <w:top w:val="single" w:sz="4" w:space="0" w:color="000000"/>
              <w:left w:val="single" w:sz="4" w:space="0" w:color="000000"/>
              <w:bottom w:val="single" w:sz="4" w:space="0" w:color="000000"/>
              <w:right w:val="single" w:sz="4" w:space="0" w:color="000000"/>
            </w:tcBorders>
          </w:tcPr>
          <w:p w14:paraId="62D0D60B" w14:textId="77777777" w:rsidR="00743D3D" w:rsidRDefault="00743D3D" w:rsidP="00E71DE5">
            <w:pPr>
              <w:ind w:left="1"/>
            </w:pPr>
            <w:r>
              <w:t xml:space="preserve"> </w:t>
            </w:r>
          </w:p>
        </w:tc>
        <w:tc>
          <w:tcPr>
            <w:tcW w:w="959" w:type="dxa"/>
            <w:tcBorders>
              <w:top w:val="single" w:sz="4" w:space="0" w:color="000000"/>
              <w:left w:val="single" w:sz="4" w:space="0" w:color="000000"/>
              <w:bottom w:val="single" w:sz="4" w:space="0" w:color="000000"/>
              <w:right w:val="single" w:sz="4" w:space="0" w:color="000000"/>
            </w:tcBorders>
          </w:tcPr>
          <w:p w14:paraId="00B053B8" w14:textId="77777777" w:rsidR="00743D3D" w:rsidRDefault="00743D3D" w:rsidP="00E71DE5">
            <w:pPr>
              <w:jc w:val="center"/>
              <w:rPr>
                <w:b/>
              </w:rPr>
            </w:pPr>
            <w:r>
              <w:rPr>
                <w:b/>
              </w:rPr>
              <w:t xml:space="preserve">dzienna </w:t>
            </w:r>
          </w:p>
        </w:tc>
        <w:tc>
          <w:tcPr>
            <w:tcW w:w="1306" w:type="dxa"/>
            <w:tcBorders>
              <w:top w:val="single" w:sz="4" w:space="0" w:color="000000"/>
              <w:left w:val="single" w:sz="4" w:space="0" w:color="000000"/>
              <w:bottom w:val="single" w:sz="4" w:space="0" w:color="000000"/>
              <w:right w:val="single" w:sz="4" w:space="0" w:color="000000"/>
            </w:tcBorders>
          </w:tcPr>
          <w:p w14:paraId="078866A8" w14:textId="77777777" w:rsidR="00743D3D" w:rsidRDefault="00743D3D" w:rsidP="00E71DE5">
            <w:pPr>
              <w:jc w:val="center"/>
              <w:rPr>
                <w:b/>
              </w:rPr>
            </w:pPr>
            <w:r>
              <w:rPr>
                <w:b/>
              </w:rPr>
              <w:t xml:space="preserve">tygodniowa </w:t>
            </w:r>
          </w:p>
        </w:tc>
        <w:tc>
          <w:tcPr>
            <w:tcW w:w="1225" w:type="dxa"/>
            <w:tcBorders>
              <w:top w:val="single" w:sz="4" w:space="0" w:color="000000"/>
              <w:left w:val="single" w:sz="4" w:space="0" w:color="000000"/>
              <w:bottom w:val="single" w:sz="4" w:space="0" w:color="000000"/>
              <w:right w:val="single" w:sz="4" w:space="0" w:color="000000"/>
            </w:tcBorders>
          </w:tcPr>
          <w:p w14:paraId="16D6DFFA" w14:textId="77777777" w:rsidR="00743D3D" w:rsidRDefault="00743D3D" w:rsidP="00E71DE5">
            <w:pPr>
              <w:jc w:val="center"/>
              <w:rPr>
                <w:b/>
              </w:rPr>
            </w:pPr>
            <w:r>
              <w:rPr>
                <w:b/>
              </w:rPr>
              <w:t xml:space="preserve">miesięczna </w:t>
            </w:r>
          </w:p>
        </w:tc>
        <w:tc>
          <w:tcPr>
            <w:tcW w:w="941" w:type="dxa"/>
            <w:tcBorders>
              <w:top w:val="single" w:sz="4" w:space="0" w:color="000000"/>
              <w:left w:val="single" w:sz="4" w:space="0" w:color="000000"/>
              <w:bottom w:val="single" w:sz="4" w:space="0" w:color="000000"/>
              <w:right w:val="single" w:sz="4" w:space="0" w:color="000000"/>
            </w:tcBorders>
          </w:tcPr>
          <w:p w14:paraId="4C5B277D" w14:textId="77777777" w:rsidR="00743D3D" w:rsidRDefault="00743D3D" w:rsidP="00E71DE5">
            <w:pPr>
              <w:jc w:val="center"/>
            </w:pPr>
            <w:r>
              <w:rPr>
                <w:b/>
              </w:rPr>
              <w:t xml:space="preserve">dzienna </w:t>
            </w:r>
          </w:p>
        </w:tc>
        <w:tc>
          <w:tcPr>
            <w:tcW w:w="1308" w:type="dxa"/>
            <w:tcBorders>
              <w:top w:val="single" w:sz="4" w:space="0" w:color="000000"/>
              <w:left w:val="single" w:sz="4" w:space="0" w:color="000000"/>
              <w:bottom w:val="single" w:sz="4" w:space="0" w:color="000000"/>
              <w:right w:val="single" w:sz="4" w:space="0" w:color="000000"/>
            </w:tcBorders>
          </w:tcPr>
          <w:p w14:paraId="6006C84D" w14:textId="77777777" w:rsidR="00743D3D" w:rsidRDefault="00743D3D" w:rsidP="00E71DE5">
            <w:pPr>
              <w:jc w:val="center"/>
            </w:pPr>
            <w:r>
              <w:rPr>
                <w:b/>
              </w:rPr>
              <w:t xml:space="preserve">tygodniowa </w:t>
            </w:r>
          </w:p>
        </w:tc>
        <w:tc>
          <w:tcPr>
            <w:tcW w:w="1228" w:type="dxa"/>
            <w:tcBorders>
              <w:top w:val="single" w:sz="4" w:space="0" w:color="000000"/>
              <w:left w:val="single" w:sz="4" w:space="0" w:color="000000"/>
              <w:bottom w:val="single" w:sz="4" w:space="0" w:color="000000"/>
              <w:right w:val="single" w:sz="4" w:space="0" w:color="000000"/>
            </w:tcBorders>
          </w:tcPr>
          <w:p w14:paraId="7F3F2B0E" w14:textId="77777777" w:rsidR="00743D3D" w:rsidRDefault="00743D3D" w:rsidP="00E71DE5">
            <w:pPr>
              <w:jc w:val="center"/>
            </w:pPr>
            <w:r>
              <w:rPr>
                <w:b/>
              </w:rPr>
              <w:t xml:space="preserve">miesięczna </w:t>
            </w:r>
          </w:p>
        </w:tc>
      </w:tr>
      <w:tr w:rsidR="00743D3D" w14:paraId="5B406EA7" w14:textId="77777777" w:rsidTr="00E71DE5">
        <w:trPr>
          <w:trHeight w:val="398"/>
        </w:trPr>
        <w:tc>
          <w:tcPr>
            <w:tcW w:w="606" w:type="dxa"/>
            <w:tcBorders>
              <w:top w:val="single" w:sz="4" w:space="0" w:color="000000"/>
              <w:left w:val="single" w:sz="4" w:space="0" w:color="000000"/>
              <w:bottom w:val="single" w:sz="4" w:space="0" w:color="000000"/>
              <w:right w:val="single" w:sz="4" w:space="0" w:color="000000"/>
            </w:tcBorders>
          </w:tcPr>
          <w:p w14:paraId="4AEFDFAB" w14:textId="77777777" w:rsidR="00743D3D" w:rsidRDefault="00743D3D" w:rsidP="00E71DE5">
            <w:r>
              <w:t xml:space="preserve">1. </w:t>
            </w:r>
          </w:p>
        </w:tc>
        <w:tc>
          <w:tcPr>
            <w:tcW w:w="1778" w:type="dxa"/>
            <w:tcBorders>
              <w:top w:val="single" w:sz="4" w:space="0" w:color="000000"/>
              <w:left w:val="single" w:sz="4" w:space="0" w:color="000000"/>
              <w:bottom w:val="single" w:sz="4" w:space="0" w:color="000000"/>
              <w:right w:val="single" w:sz="4" w:space="0" w:color="000000"/>
            </w:tcBorders>
          </w:tcPr>
          <w:p w14:paraId="6F647B16" w14:textId="77777777" w:rsidR="00743D3D" w:rsidRDefault="00743D3D" w:rsidP="00E71DE5">
            <w:pPr>
              <w:ind w:left="1"/>
            </w:pPr>
            <w:r>
              <w:t>Dostępność pojedynczego serwera fizycznego</w:t>
            </w:r>
          </w:p>
        </w:tc>
        <w:tc>
          <w:tcPr>
            <w:tcW w:w="959" w:type="dxa"/>
            <w:tcBorders>
              <w:top w:val="single" w:sz="4" w:space="0" w:color="000000"/>
              <w:left w:val="single" w:sz="4" w:space="0" w:color="000000"/>
              <w:bottom w:val="single" w:sz="4" w:space="0" w:color="000000"/>
              <w:right w:val="single" w:sz="4" w:space="0" w:color="000000"/>
            </w:tcBorders>
            <w:vAlign w:val="center"/>
          </w:tcPr>
          <w:p w14:paraId="7CD2DE45" w14:textId="77777777" w:rsidR="00743D3D" w:rsidRDefault="00743D3D" w:rsidP="00E71DE5">
            <w:pPr>
              <w:jc w:val="center"/>
            </w:pPr>
            <w:r>
              <w:t>95%</w:t>
            </w:r>
          </w:p>
        </w:tc>
        <w:tc>
          <w:tcPr>
            <w:tcW w:w="1306" w:type="dxa"/>
            <w:tcBorders>
              <w:top w:val="single" w:sz="4" w:space="0" w:color="000000"/>
              <w:left w:val="single" w:sz="4" w:space="0" w:color="000000"/>
              <w:bottom w:val="single" w:sz="4" w:space="0" w:color="000000"/>
              <w:right w:val="single" w:sz="4" w:space="0" w:color="000000"/>
            </w:tcBorders>
            <w:vAlign w:val="center"/>
          </w:tcPr>
          <w:p w14:paraId="40A5F0D5" w14:textId="77777777" w:rsidR="00743D3D" w:rsidRDefault="00743D3D" w:rsidP="00E71DE5">
            <w:pPr>
              <w:jc w:val="center"/>
            </w:pPr>
            <w:r>
              <w:t>99%</w:t>
            </w:r>
          </w:p>
        </w:tc>
        <w:tc>
          <w:tcPr>
            <w:tcW w:w="1225" w:type="dxa"/>
            <w:tcBorders>
              <w:top w:val="single" w:sz="4" w:space="0" w:color="000000"/>
              <w:left w:val="single" w:sz="4" w:space="0" w:color="000000"/>
              <w:bottom w:val="single" w:sz="4" w:space="0" w:color="000000"/>
              <w:right w:val="single" w:sz="4" w:space="0" w:color="000000"/>
            </w:tcBorders>
            <w:vAlign w:val="center"/>
          </w:tcPr>
          <w:p w14:paraId="3914E748" w14:textId="77777777" w:rsidR="00743D3D" w:rsidRDefault="00743D3D" w:rsidP="00E71DE5">
            <w:pPr>
              <w:jc w:val="center"/>
            </w:pPr>
            <w:r>
              <w:t>99%</w:t>
            </w:r>
          </w:p>
        </w:tc>
        <w:tc>
          <w:tcPr>
            <w:tcW w:w="941" w:type="dxa"/>
            <w:tcBorders>
              <w:top w:val="single" w:sz="4" w:space="0" w:color="000000"/>
              <w:left w:val="single" w:sz="4" w:space="0" w:color="000000"/>
              <w:bottom w:val="single" w:sz="4" w:space="0" w:color="000000"/>
              <w:right w:val="single" w:sz="4" w:space="0" w:color="000000"/>
            </w:tcBorders>
            <w:vAlign w:val="center"/>
          </w:tcPr>
          <w:p w14:paraId="71F98F11" w14:textId="77777777" w:rsidR="00743D3D" w:rsidRDefault="00743D3D" w:rsidP="00E71DE5">
            <w:pPr>
              <w:jc w:val="center"/>
            </w:pPr>
            <w:r>
              <w:t>95%</w:t>
            </w:r>
          </w:p>
        </w:tc>
        <w:tc>
          <w:tcPr>
            <w:tcW w:w="1308" w:type="dxa"/>
            <w:tcBorders>
              <w:top w:val="single" w:sz="4" w:space="0" w:color="000000"/>
              <w:left w:val="single" w:sz="4" w:space="0" w:color="000000"/>
              <w:bottom w:val="single" w:sz="4" w:space="0" w:color="000000"/>
              <w:right w:val="single" w:sz="4" w:space="0" w:color="000000"/>
            </w:tcBorders>
            <w:vAlign w:val="center"/>
          </w:tcPr>
          <w:p w14:paraId="0DF27E2F" w14:textId="77777777" w:rsidR="00743D3D" w:rsidRDefault="00743D3D" w:rsidP="00E71DE5">
            <w:pPr>
              <w:jc w:val="center"/>
            </w:pPr>
            <w:r>
              <w:t>99%</w:t>
            </w:r>
          </w:p>
        </w:tc>
        <w:tc>
          <w:tcPr>
            <w:tcW w:w="1228" w:type="dxa"/>
            <w:tcBorders>
              <w:top w:val="single" w:sz="4" w:space="0" w:color="000000"/>
              <w:left w:val="single" w:sz="4" w:space="0" w:color="000000"/>
              <w:bottom w:val="single" w:sz="4" w:space="0" w:color="000000"/>
              <w:right w:val="single" w:sz="4" w:space="0" w:color="000000"/>
            </w:tcBorders>
            <w:vAlign w:val="center"/>
          </w:tcPr>
          <w:p w14:paraId="2ADF800E" w14:textId="77777777" w:rsidR="00743D3D" w:rsidRDefault="00743D3D" w:rsidP="00E71DE5">
            <w:pPr>
              <w:jc w:val="center"/>
            </w:pPr>
            <w:r>
              <w:t>99%</w:t>
            </w:r>
          </w:p>
        </w:tc>
      </w:tr>
      <w:tr w:rsidR="00743D3D" w14:paraId="6BD1A373" w14:textId="77777777" w:rsidTr="00E71DE5">
        <w:trPr>
          <w:trHeight w:val="398"/>
        </w:trPr>
        <w:tc>
          <w:tcPr>
            <w:tcW w:w="606" w:type="dxa"/>
            <w:tcBorders>
              <w:top w:val="single" w:sz="4" w:space="0" w:color="000000"/>
              <w:left w:val="single" w:sz="4" w:space="0" w:color="000000"/>
              <w:bottom w:val="single" w:sz="4" w:space="0" w:color="000000"/>
              <w:right w:val="single" w:sz="4" w:space="0" w:color="000000"/>
            </w:tcBorders>
          </w:tcPr>
          <w:p w14:paraId="51E1E724" w14:textId="77777777" w:rsidR="00743D3D" w:rsidRDefault="00716981" w:rsidP="00E71DE5">
            <w:r>
              <w:t>2</w:t>
            </w:r>
            <w:r w:rsidR="00743D3D">
              <w:t xml:space="preserve">. </w:t>
            </w:r>
          </w:p>
        </w:tc>
        <w:tc>
          <w:tcPr>
            <w:tcW w:w="1778" w:type="dxa"/>
            <w:tcBorders>
              <w:top w:val="single" w:sz="4" w:space="0" w:color="000000"/>
              <w:left w:val="single" w:sz="4" w:space="0" w:color="000000"/>
              <w:bottom w:val="single" w:sz="4" w:space="0" w:color="000000"/>
              <w:right w:val="single" w:sz="4" w:space="0" w:color="000000"/>
            </w:tcBorders>
          </w:tcPr>
          <w:p w14:paraId="626D2E30" w14:textId="77777777" w:rsidR="00743D3D" w:rsidRDefault="00743D3D" w:rsidP="00E71DE5">
            <w:pPr>
              <w:ind w:left="1"/>
            </w:pPr>
            <w:r>
              <w:t>Dostępność przestrzeni dyskowych (macierze)</w:t>
            </w:r>
          </w:p>
        </w:tc>
        <w:tc>
          <w:tcPr>
            <w:tcW w:w="959" w:type="dxa"/>
            <w:tcBorders>
              <w:top w:val="single" w:sz="4" w:space="0" w:color="000000"/>
              <w:left w:val="single" w:sz="4" w:space="0" w:color="000000"/>
              <w:bottom w:val="single" w:sz="4" w:space="0" w:color="000000"/>
              <w:right w:val="single" w:sz="4" w:space="0" w:color="000000"/>
            </w:tcBorders>
            <w:vAlign w:val="center"/>
          </w:tcPr>
          <w:p w14:paraId="1191C6AD" w14:textId="77777777" w:rsidR="00743D3D" w:rsidRDefault="00743D3D" w:rsidP="00E71DE5">
            <w:pPr>
              <w:jc w:val="center"/>
            </w:pPr>
            <w:r>
              <w:t>95%</w:t>
            </w:r>
          </w:p>
        </w:tc>
        <w:tc>
          <w:tcPr>
            <w:tcW w:w="1306" w:type="dxa"/>
            <w:tcBorders>
              <w:top w:val="single" w:sz="4" w:space="0" w:color="000000"/>
              <w:left w:val="single" w:sz="4" w:space="0" w:color="000000"/>
              <w:bottom w:val="single" w:sz="4" w:space="0" w:color="000000"/>
              <w:right w:val="single" w:sz="4" w:space="0" w:color="000000"/>
            </w:tcBorders>
            <w:vAlign w:val="center"/>
          </w:tcPr>
          <w:p w14:paraId="207F8928" w14:textId="77777777" w:rsidR="00743D3D" w:rsidRDefault="00743D3D" w:rsidP="00E71DE5">
            <w:pPr>
              <w:jc w:val="center"/>
            </w:pPr>
            <w:r>
              <w:t>99%</w:t>
            </w:r>
          </w:p>
        </w:tc>
        <w:tc>
          <w:tcPr>
            <w:tcW w:w="1225" w:type="dxa"/>
            <w:tcBorders>
              <w:top w:val="single" w:sz="4" w:space="0" w:color="000000"/>
              <w:left w:val="single" w:sz="4" w:space="0" w:color="000000"/>
              <w:bottom w:val="single" w:sz="4" w:space="0" w:color="000000"/>
              <w:right w:val="single" w:sz="4" w:space="0" w:color="000000"/>
            </w:tcBorders>
            <w:vAlign w:val="center"/>
          </w:tcPr>
          <w:p w14:paraId="57BD80BF" w14:textId="77777777" w:rsidR="00743D3D" w:rsidRDefault="00743D3D" w:rsidP="00E71DE5">
            <w:pPr>
              <w:jc w:val="center"/>
            </w:pPr>
            <w:r>
              <w:t>99%</w:t>
            </w:r>
          </w:p>
        </w:tc>
        <w:tc>
          <w:tcPr>
            <w:tcW w:w="941" w:type="dxa"/>
            <w:tcBorders>
              <w:top w:val="single" w:sz="4" w:space="0" w:color="000000"/>
              <w:left w:val="single" w:sz="4" w:space="0" w:color="000000"/>
              <w:bottom w:val="single" w:sz="4" w:space="0" w:color="000000"/>
              <w:right w:val="single" w:sz="4" w:space="0" w:color="000000"/>
            </w:tcBorders>
            <w:vAlign w:val="center"/>
          </w:tcPr>
          <w:p w14:paraId="1C010897" w14:textId="77777777" w:rsidR="00743D3D" w:rsidRDefault="00743D3D" w:rsidP="00E71DE5">
            <w:pPr>
              <w:jc w:val="center"/>
            </w:pPr>
            <w:r>
              <w:t>95 %</w:t>
            </w:r>
          </w:p>
        </w:tc>
        <w:tc>
          <w:tcPr>
            <w:tcW w:w="1308" w:type="dxa"/>
            <w:tcBorders>
              <w:top w:val="single" w:sz="4" w:space="0" w:color="000000"/>
              <w:left w:val="single" w:sz="4" w:space="0" w:color="000000"/>
              <w:bottom w:val="single" w:sz="4" w:space="0" w:color="000000"/>
              <w:right w:val="single" w:sz="4" w:space="0" w:color="000000"/>
            </w:tcBorders>
            <w:vAlign w:val="center"/>
          </w:tcPr>
          <w:p w14:paraId="6EB33D3A" w14:textId="77777777" w:rsidR="00743D3D" w:rsidRDefault="00743D3D" w:rsidP="00E71DE5">
            <w:pPr>
              <w:jc w:val="center"/>
            </w:pPr>
            <w:r>
              <w:t>99%</w:t>
            </w:r>
          </w:p>
        </w:tc>
        <w:tc>
          <w:tcPr>
            <w:tcW w:w="1228" w:type="dxa"/>
            <w:tcBorders>
              <w:top w:val="single" w:sz="4" w:space="0" w:color="000000"/>
              <w:left w:val="single" w:sz="4" w:space="0" w:color="000000"/>
              <w:bottom w:val="single" w:sz="4" w:space="0" w:color="000000"/>
              <w:right w:val="single" w:sz="4" w:space="0" w:color="000000"/>
            </w:tcBorders>
            <w:vAlign w:val="center"/>
          </w:tcPr>
          <w:p w14:paraId="6D40D8FF" w14:textId="77777777" w:rsidR="00743D3D" w:rsidRDefault="00743D3D" w:rsidP="00E71DE5">
            <w:pPr>
              <w:jc w:val="center"/>
            </w:pPr>
            <w:r>
              <w:t>99%</w:t>
            </w:r>
          </w:p>
        </w:tc>
      </w:tr>
      <w:tr w:rsidR="00743D3D" w14:paraId="071DAC69" w14:textId="77777777" w:rsidTr="00E71DE5">
        <w:trPr>
          <w:trHeight w:val="398"/>
        </w:trPr>
        <w:tc>
          <w:tcPr>
            <w:tcW w:w="606" w:type="dxa"/>
            <w:tcBorders>
              <w:top w:val="single" w:sz="4" w:space="0" w:color="000000"/>
              <w:left w:val="single" w:sz="4" w:space="0" w:color="000000"/>
              <w:bottom w:val="single" w:sz="4" w:space="0" w:color="000000"/>
              <w:right w:val="single" w:sz="4" w:space="0" w:color="000000"/>
            </w:tcBorders>
          </w:tcPr>
          <w:p w14:paraId="64785382" w14:textId="77777777" w:rsidR="00743D3D" w:rsidRDefault="00716981" w:rsidP="00E71DE5">
            <w:r>
              <w:t>3</w:t>
            </w:r>
            <w:r w:rsidR="00743D3D">
              <w:t xml:space="preserve">. </w:t>
            </w:r>
          </w:p>
        </w:tc>
        <w:tc>
          <w:tcPr>
            <w:tcW w:w="1778" w:type="dxa"/>
            <w:tcBorders>
              <w:top w:val="single" w:sz="4" w:space="0" w:color="000000"/>
              <w:left w:val="single" w:sz="4" w:space="0" w:color="000000"/>
              <w:bottom w:val="single" w:sz="4" w:space="0" w:color="000000"/>
              <w:right w:val="single" w:sz="4" w:space="0" w:color="000000"/>
            </w:tcBorders>
          </w:tcPr>
          <w:p w14:paraId="77288F3F" w14:textId="77777777" w:rsidR="00743D3D" w:rsidRDefault="00743D3D" w:rsidP="00E71DE5">
            <w:pPr>
              <w:ind w:left="1"/>
            </w:pPr>
            <w:r>
              <w:t xml:space="preserve">Dostępność poszczególnej </w:t>
            </w:r>
            <w:r>
              <w:lastRenderedPageBreak/>
              <w:t>instancji baz danych</w:t>
            </w:r>
          </w:p>
        </w:tc>
        <w:tc>
          <w:tcPr>
            <w:tcW w:w="959" w:type="dxa"/>
            <w:tcBorders>
              <w:top w:val="single" w:sz="4" w:space="0" w:color="000000"/>
              <w:left w:val="single" w:sz="4" w:space="0" w:color="000000"/>
              <w:bottom w:val="single" w:sz="4" w:space="0" w:color="000000"/>
              <w:right w:val="single" w:sz="4" w:space="0" w:color="000000"/>
            </w:tcBorders>
            <w:vAlign w:val="center"/>
          </w:tcPr>
          <w:p w14:paraId="6A0C48BD" w14:textId="77777777" w:rsidR="00743D3D" w:rsidRDefault="00743D3D" w:rsidP="00E71DE5">
            <w:pPr>
              <w:jc w:val="center"/>
            </w:pPr>
            <w:r>
              <w:lastRenderedPageBreak/>
              <w:t>95%</w:t>
            </w:r>
          </w:p>
        </w:tc>
        <w:tc>
          <w:tcPr>
            <w:tcW w:w="1306" w:type="dxa"/>
            <w:tcBorders>
              <w:top w:val="single" w:sz="4" w:space="0" w:color="000000"/>
              <w:left w:val="single" w:sz="4" w:space="0" w:color="000000"/>
              <w:bottom w:val="single" w:sz="4" w:space="0" w:color="000000"/>
              <w:right w:val="single" w:sz="4" w:space="0" w:color="000000"/>
            </w:tcBorders>
            <w:vAlign w:val="center"/>
          </w:tcPr>
          <w:p w14:paraId="744F6761" w14:textId="77777777" w:rsidR="00743D3D" w:rsidRDefault="00743D3D" w:rsidP="00E71DE5">
            <w:pPr>
              <w:jc w:val="center"/>
            </w:pPr>
            <w:r>
              <w:t>99%</w:t>
            </w:r>
          </w:p>
        </w:tc>
        <w:tc>
          <w:tcPr>
            <w:tcW w:w="1225" w:type="dxa"/>
            <w:tcBorders>
              <w:top w:val="single" w:sz="4" w:space="0" w:color="000000"/>
              <w:left w:val="single" w:sz="4" w:space="0" w:color="000000"/>
              <w:bottom w:val="single" w:sz="4" w:space="0" w:color="000000"/>
              <w:right w:val="single" w:sz="4" w:space="0" w:color="000000"/>
            </w:tcBorders>
            <w:vAlign w:val="center"/>
          </w:tcPr>
          <w:p w14:paraId="253DE395" w14:textId="77777777" w:rsidR="00743D3D" w:rsidRDefault="00743D3D" w:rsidP="00E71DE5">
            <w:pPr>
              <w:jc w:val="center"/>
            </w:pPr>
            <w:r>
              <w:t>99%</w:t>
            </w:r>
          </w:p>
        </w:tc>
        <w:tc>
          <w:tcPr>
            <w:tcW w:w="941" w:type="dxa"/>
            <w:tcBorders>
              <w:top w:val="single" w:sz="4" w:space="0" w:color="000000"/>
              <w:left w:val="single" w:sz="4" w:space="0" w:color="000000"/>
              <w:bottom w:val="single" w:sz="4" w:space="0" w:color="000000"/>
              <w:right w:val="single" w:sz="4" w:space="0" w:color="000000"/>
            </w:tcBorders>
            <w:vAlign w:val="center"/>
          </w:tcPr>
          <w:p w14:paraId="5250A1F8" w14:textId="77777777" w:rsidR="00743D3D" w:rsidRDefault="00743D3D" w:rsidP="00E71DE5">
            <w:pPr>
              <w:jc w:val="center"/>
            </w:pPr>
            <w:r>
              <w:t>95%</w:t>
            </w:r>
          </w:p>
        </w:tc>
        <w:tc>
          <w:tcPr>
            <w:tcW w:w="1308" w:type="dxa"/>
            <w:tcBorders>
              <w:top w:val="single" w:sz="4" w:space="0" w:color="000000"/>
              <w:left w:val="single" w:sz="4" w:space="0" w:color="000000"/>
              <w:bottom w:val="single" w:sz="4" w:space="0" w:color="000000"/>
              <w:right w:val="single" w:sz="4" w:space="0" w:color="000000"/>
            </w:tcBorders>
            <w:vAlign w:val="center"/>
          </w:tcPr>
          <w:p w14:paraId="7A6294EF" w14:textId="77777777" w:rsidR="00743D3D" w:rsidRDefault="00743D3D" w:rsidP="00E71DE5">
            <w:pPr>
              <w:jc w:val="center"/>
            </w:pPr>
            <w:r>
              <w:t>99%</w:t>
            </w:r>
          </w:p>
        </w:tc>
        <w:tc>
          <w:tcPr>
            <w:tcW w:w="1228" w:type="dxa"/>
            <w:tcBorders>
              <w:top w:val="single" w:sz="4" w:space="0" w:color="000000"/>
              <w:left w:val="single" w:sz="4" w:space="0" w:color="000000"/>
              <w:bottom w:val="single" w:sz="4" w:space="0" w:color="000000"/>
              <w:right w:val="single" w:sz="4" w:space="0" w:color="000000"/>
            </w:tcBorders>
            <w:vAlign w:val="center"/>
          </w:tcPr>
          <w:p w14:paraId="32F89FF8" w14:textId="77777777" w:rsidR="00743D3D" w:rsidRDefault="00743D3D" w:rsidP="00E71DE5">
            <w:pPr>
              <w:jc w:val="center"/>
            </w:pPr>
            <w:r>
              <w:t>99%</w:t>
            </w:r>
          </w:p>
        </w:tc>
      </w:tr>
      <w:tr w:rsidR="00743D3D" w14:paraId="2C893591" w14:textId="77777777" w:rsidTr="00E71DE5">
        <w:trPr>
          <w:trHeight w:val="398"/>
        </w:trPr>
        <w:tc>
          <w:tcPr>
            <w:tcW w:w="606" w:type="dxa"/>
            <w:tcBorders>
              <w:top w:val="single" w:sz="4" w:space="0" w:color="000000"/>
              <w:left w:val="single" w:sz="4" w:space="0" w:color="000000"/>
              <w:bottom w:val="single" w:sz="4" w:space="0" w:color="000000"/>
              <w:right w:val="single" w:sz="4" w:space="0" w:color="000000"/>
            </w:tcBorders>
          </w:tcPr>
          <w:p w14:paraId="186BFE48" w14:textId="77777777" w:rsidR="00743D3D" w:rsidRDefault="00716981" w:rsidP="00E71DE5">
            <w:pPr>
              <w:jc w:val="center"/>
            </w:pPr>
            <w:r>
              <w:t>4</w:t>
            </w:r>
            <w:r w:rsidR="00743D3D">
              <w:t xml:space="preserve">. </w:t>
            </w:r>
          </w:p>
        </w:tc>
        <w:tc>
          <w:tcPr>
            <w:tcW w:w="1778" w:type="dxa"/>
            <w:tcBorders>
              <w:top w:val="single" w:sz="4" w:space="0" w:color="000000"/>
              <w:left w:val="single" w:sz="4" w:space="0" w:color="000000"/>
              <w:bottom w:val="single" w:sz="4" w:space="0" w:color="000000"/>
              <w:right w:val="single" w:sz="4" w:space="0" w:color="000000"/>
            </w:tcBorders>
          </w:tcPr>
          <w:p w14:paraId="0206C43C" w14:textId="77777777" w:rsidR="00743D3D" w:rsidRDefault="00743D3D" w:rsidP="00E71DE5">
            <w:pPr>
              <w:ind w:left="1"/>
            </w:pPr>
            <w:r>
              <w:t>Dostępność urządzeń sieciowych</w:t>
            </w:r>
          </w:p>
        </w:tc>
        <w:tc>
          <w:tcPr>
            <w:tcW w:w="959" w:type="dxa"/>
            <w:tcBorders>
              <w:top w:val="single" w:sz="4" w:space="0" w:color="000000"/>
              <w:left w:val="single" w:sz="4" w:space="0" w:color="000000"/>
              <w:bottom w:val="single" w:sz="4" w:space="0" w:color="000000"/>
              <w:right w:val="single" w:sz="4" w:space="0" w:color="000000"/>
            </w:tcBorders>
            <w:vAlign w:val="center"/>
          </w:tcPr>
          <w:p w14:paraId="58A2EE7D" w14:textId="77777777" w:rsidR="00743D3D" w:rsidRDefault="00743D3D" w:rsidP="00E71DE5">
            <w:pPr>
              <w:jc w:val="center"/>
            </w:pPr>
            <w:r>
              <w:t>95%</w:t>
            </w:r>
          </w:p>
        </w:tc>
        <w:tc>
          <w:tcPr>
            <w:tcW w:w="1306" w:type="dxa"/>
            <w:tcBorders>
              <w:top w:val="single" w:sz="4" w:space="0" w:color="000000"/>
              <w:left w:val="single" w:sz="4" w:space="0" w:color="000000"/>
              <w:bottom w:val="single" w:sz="4" w:space="0" w:color="000000"/>
              <w:right w:val="single" w:sz="4" w:space="0" w:color="000000"/>
            </w:tcBorders>
            <w:vAlign w:val="center"/>
          </w:tcPr>
          <w:p w14:paraId="7DA41031" w14:textId="77777777" w:rsidR="00743D3D" w:rsidRDefault="00743D3D" w:rsidP="00E71DE5">
            <w:pPr>
              <w:jc w:val="center"/>
            </w:pPr>
            <w:r>
              <w:t>99%</w:t>
            </w:r>
          </w:p>
        </w:tc>
        <w:tc>
          <w:tcPr>
            <w:tcW w:w="1225" w:type="dxa"/>
            <w:tcBorders>
              <w:top w:val="single" w:sz="4" w:space="0" w:color="000000"/>
              <w:left w:val="single" w:sz="4" w:space="0" w:color="000000"/>
              <w:bottom w:val="single" w:sz="4" w:space="0" w:color="000000"/>
              <w:right w:val="single" w:sz="4" w:space="0" w:color="000000"/>
            </w:tcBorders>
            <w:vAlign w:val="center"/>
          </w:tcPr>
          <w:p w14:paraId="1A0E3664" w14:textId="77777777" w:rsidR="00743D3D" w:rsidRDefault="00743D3D" w:rsidP="00E71DE5">
            <w:pPr>
              <w:jc w:val="center"/>
            </w:pPr>
            <w:r>
              <w:t>99%</w:t>
            </w:r>
          </w:p>
        </w:tc>
        <w:tc>
          <w:tcPr>
            <w:tcW w:w="941" w:type="dxa"/>
            <w:tcBorders>
              <w:top w:val="single" w:sz="4" w:space="0" w:color="000000"/>
              <w:left w:val="single" w:sz="4" w:space="0" w:color="000000"/>
              <w:bottom w:val="single" w:sz="4" w:space="0" w:color="000000"/>
              <w:right w:val="single" w:sz="4" w:space="0" w:color="000000"/>
            </w:tcBorders>
            <w:vAlign w:val="center"/>
          </w:tcPr>
          <w:p w14:paraId="2E496748" w14:textId="77777777" w:rsidR="00743D3D" w:rsidRDefault="00743D3D" w:rsidP="00E71DE5">
            <w:pPr>
              <w:jc w:val="center"/>
            </w:pPr>
            <w:r>
              <w:t>95%</w:t>
            </w:r>
          </w:p>
        </w:tc>
        <w:tc>
          <w:tcPr>
            <w:tcW w:w="1308" w:type="dxa"/>
            <w:tcBorders>
              <w:top w:val="single" w:sz="4" w:space="0" w:color="000000"/>
              <w:left w:val="single" w:sz="4" w:space="0" w:color="000000"/>
              <w:bottom w:val="single" w:sz="4" w:space="0" w:color="000000"/>
              <w:right w:val="single" w:sz="4" w:space="0" w:color="000000"/>
            </w:tcBorders>
            <w:vAlign w:val="center"/>
          </w:tcPr>
          <w:p w14:paraId="510BFD89" w14:textId="77777777" w:rsidR="00743D3D" w:rsidRDefault="00743D3D" w:rsidP="00E71DE5">
            <w:pPr>
              <w:jc w:val="center"/>
            </w:pPr>
            <w:r>
              <w:t>99%</w:t>
            </w:r>
          </w:p>
        </w:tc>
        <w:tc>
          <w:tcPr>
            <w:tcW w:w="1228" w:type="dxa"/>
            <w:tcBorders>
              <w:top w:val="single" w:sz="4" w:space="0" w:color="000000"/>
              <w:left w:val="single" w:sz="4" w:space="0" w:color="000000"/>
              <w:bottom w:val="single" w:sz="4" w:space="0" w:color="000000"/>
              <w:right w:val="single" w:sz="4" w:space="0" w:color="000000"/>
            </w:tcBorders>
            <w:vAlign w:val="center"/>
          </w:tcPr>
          <w:p w14:paraId="540A5C71" w14:textId="77777777" w:rsidR="00743D3D" w:rsidRDefault="00743D3D" w:rsidP="00E71DE5">
            <w:pPr>
              <w:jc w:val="center"/>
            </w:pPr>
            <w:r>
              <w:t>99%</w:t>
            </w:r>
          </w:p>
        </w:tc>
      </w:tr>
      <w:tr w:rsidR="00743D3D" w14:paraId="5C0D983A" w14:textId="77777777" w:rsidTr="00E71DE5">
        <w:trPr>
          <w:trHeight w:val="403"/>
        </w:trPr>
        <w:tc>
          <w:tcPr>
            <w:tcW w:w="606" w:type="dxa"/>
            <w:tcBorders>
              <w:top w:val="single" w:sz="4" w:space="0" w:color="000000"/>
              <w:left w:val="single" w:sz="4" w:space="0" w:color="000000"/>
              <w:bottom w:val="single" w:sz="4" w:space="0" w:color="000000"/>
              <w:right w:val="single" w:sz="4" w:space="0" w:color="000000"/>
            </w:tcBorders>
          </w:tcPr>
          <w:p w14:paraId="26D8BF57" w14:textId="77777777" w:rsidR="00743D3D" w:rsidRDefault="00716981" w:rsidP="00E71DE5">
            <w:r>
              <w:t>5</w:t>
            </w:r>
            <w:r w:rsidR="00743D3D">
              <w:t xml:space="preserve">. </w:t>
            </w:r>
          </w:p>
        </w:tc>
        <w:tc>
          <w:tcPr>
            <w:tcW w:w="1778" w:type="dxa"/>
            <w:tcBorders>
              <w:top w:val="single" w:sz="4" w:space="0" w:color="000000"/>
              <w:left w:val="single" w:sz="4" w:space="0" w:color="000000"/>
              <w:bottom w:val="single" w:sz="4" w:space="0" w:color="000000"/>
              <w:right w:val="single" w:sz="4" w:space="0" w:color="000000"/>
            </w:tcBorders>
          </w:tcPr>
          <w:p w14:paraId="643120E7" w14:textId="77777777" w:rsidR="00743D3D" w:rsidRDefault="00743D3D" w:rsidP="00E71DE5">
            <w:pPr>
              <w:ind w:left="1"/>
            </w:pPr>
            <w:r>
              <w:t>Dostępność szyny usług</w:t>
            </w:r>
          </w:p>
        </w:tc>
        <w:tc>
          <w:tcPr>
            <w:tcW w:w="959" w:type="dxa"/>
            <w:tcBorders>
              <w:top w:val="single" w:sz="4" w:space="0" w:color="000000"/>
              <w:left w:val="single" w:sz="4" w:space="0" w:color="000000"/>
              <w:bottom w:val="single" w:sz="4" w:space="0" w:color="000000"/>
              <w:right w:val="single" w:sz="4" w:space="0" w:color="000000"/>
            </w:tcBorders>
            <w:vAlign w:val="center"/>
          </w:tcPr>
          <w:p w14:paraId="4BC835E1" w14:textId="77777777" w:rsidR="00743D3D" w:rsidRDefault="00743D3D" w:rsidP="00E71DE5">
            <w:pPr>
              <w:jc w:val="center"/>
            </w:pPr>
            <w:r>
              <w:t>95%</w:t>
            </w:r>
          </w:p>
        </w:tc>
        <w:tc>
          <w:tcPr>
            <w:tcW w:w="1306" w:type="dxa"/>
            <w:tcBorders>
              <w:top w:val="single" w:sz="4" w:space="0" w:color="000000"/>
              <w:left w:val="single" w:sz="4" w:space="0" w:color="000000"/>
              <w:bottom w:val="single" w:sz="4" w:space="0" w:color="000000"/>
              <w:right w:val="single" w:sz="4" w:space="0" w:color="000000"/>
            </w:tcBorders>
            <w:vAlign w:val="center"/>
          </w:tcPr>
          <w:p w14:paraId="5AC7CB28" w14:textId="77777777" w:rsidR="00743D3D" w:rsidRDefault="00743D3D" w:rsidP="00E71DE5">
            <w:pPr>
              <w:jc w:val="center"/>
            </w:pPr>
            <w:r>
              <w:t>99%</w:t>
            </w:r>
          </w:p>
        </w:tc>
        <w:tc>
          <w:tcPr>
            <w:tcW w:w="1225" w:type="dxa"/>
            <w:tcBorders>
              <w:top w:val="single" w:sz="4" w:space="0" w:color="000000"/>
              <w:left w:val="single" w:sz="4" w:space="0" w:color="000000"/>
              <w:bottom w:val="single" w:sz="4" w:space="0" w:color="000000"/>
              <w:right w:val="single" w:sz="4" w:space="0" w:color="000000"/>
            </w:tcBorders>
            <w:vAlign w:val="center"/>
          </w:tcPr>
          <w:p w14:paraId="3DC9B63E" w14:textId="77777777" w:rsidR="00743D3D" w:rsidRDefault="00743D3D" w:rsidP="00E71DE5">
            <w:pPr>
              <w:jc w:val="center"/>
            </w:pPr>
            <w:r>
              <w:t>99%</w:t>
            </w:r>
          </w:p>
        </w:tc>
        <w:tc>
          <w:tcPr>
            <w:tcW w:w="941" w:type="dxa"/>
            <w:tcBorders>
              <w:top w:val="single" w:sz="4" w:space="0" w:color="000000"/>
              <w:left w:val="single" w:sz="4" w:space="0" w:color="000000"/>
              <w:bottom w:val="single" w:sz="4" w:space="0" w:color="000000"/>
              <w:right w:val="single" w:sz="4" w:space="0" w:color="000000"/>
            </w:tcBorders>
            <w:vAlign w:val="center"/>
          </w:tcPr>
          <w:p w14:paraId="7E6133E6" w14:textId="77777777" w:rsidR="00743D3D" w:rsidRDefault="00743D3D" w:rsidP="00E71DE5">
            <w:pPr>
              <w:jc w:val="center"/>
            </w:pPr>
            <w:r>
              <w:t>95%</w:t>
            </w:r>
          </w:p>
        </w:tc>
        <w:tc>
          <w:tcPr>
            <w:tcW w:w="1308" w:type="dxa"/>
            <w:tcBorders>
              <w:top w:val="single" w:sz="4" w:space="0" w:color="000000"/>
              <w:left w:val="single" w:sz="4" w:space="0" w:color="000000"/>
              <w:bottom w:val="single" w:sz="4" w:space="0" w:color="000000"/>
              <w:right w:val="single" w:sz="4" w:space="0" w:color="000000"/>
            </w:tcBorders>
            <w:vAlign w:val="center"/>
          </w:tcPr>
          <w:p w14:paraId="7210F46A" w14:textId="77777777" w:rsidR="00743D3D" w:rsidRDefault="00743D3D" w:rsidP="00E71DE5">
            <w:pPr>
              <w:jc w:val="center"/>
            </w:pPr>
            <w:r>
              <w:t>99%</w:t>
            </w:r>
          </w:p>
        </w:tc>
        <w:tc>
          <w:tcPr>
            <w:tcW w:w="1228" w:type="dxa"/>
            <w:tcBorders>
              <w:top w:val="single" w:sz="4" w:space="0" w:color="000000"/>
              <w:left w:val="single" w:sz="4" w:space="0" w:color="000000"/>
              <w:bottom w:val="single" w:sz="4" w:space="0" w:color="000000"/>
              <w:right w:val="single" w:sz="4" w:space="0" w:color="000000"/>
            </w:tcBorders>
            <w:vAlign w:val="center"/>
          </w:tcPr>
          <w:p w14:paraId="0F7D7C13" w14:textId="77777777" w:rsidR="00743D3D" w:rsidRDefault="00743D3D" w:rsidP="00E71DE5">
            <w:pPr>
              <w:jc w:val="center"/>
            </w:pPr>
            <w:r>
              <w:t>99%</w:t>
            </w:r>
          </w:p>
        </w:tc>
      </w:tr>
      <w:tr w:rsidR="00743D3D" w14:paraId="596EBB16" w14:textId="77777777" w:rsidTr="00E71DE5">
        <w:trPr>
          <w:trHeight w:val="425"/>
        </w:trPr>
        <w:tc>
          <w:tcPr>
            <w:tcW w:w="606" w:type="dxa"/>
            <w:tcBorders>
              <w:top w:val="single" w:sz="4" w:space="0" w:color="000000"/>
              <w:left w:val="single" w:sz="4" w:space="0" w:color="000000"/>
              <w:bottom w:val="single" w:sz="4" w:space="0" w:color="000000"/>
              <w:right w:val="single" w:sz="4" w:space="0" w:color="000000"/>
            </w:tcBorders>
          </w:tcPr>
          <w:p w14:paraId="1095D32C" w14:textId="77777777" w:rsidR="00743D3D" w:rsidRDefault="00716981" w:rsidP="00E71DE5">
            <w:r>
              <w:t>6</w:t>
            </w:r>
            <w:r w:rsidR="00743D3D">
              <w:t xml:space="preserve">. </w:t>
            </w:r>
          </w:p>
        </w:tc>
        <w:tc>
          <w:tcPr>
            <w:tcW w:w="1778" w:type="dxa"/>
            <w:tcBorders>
              <w:top w:val="single" w:sz="4" w:space="0" w:color="000000"/>
              <w:left w:val="single" w:sz="4" w:space="0" w:color="000000"/>
              <w:bottom w:val="single" w:sz="4" w:space="0" w:color="000000"/>
              <w:right w:val="single" w:sz="4" w:space="0" w:color="000000"/>
            </w:tcBorders>
          </w:tcPr>
          <w:p w14:paraId="5ED2FA40" w14:textId="77777777" w:rsidR="00743D3D" w:rsidRDefault="00743D3D" w:rsidP="00E71DE5">
            <w:pPr>
              <w:ind w:left="1"/>
            </w:pPr>
            <w:r>
              <w:t>Dostępność systemów backupowych</w:t>
            </w:r>
          </w:p>
        </w:tc>
        <w:tc>
          <w:tcPr>
            <w:tcW w:w="959" w:type="dxa"/>
            <w:tcBorders>
              <w:top w:val="single" w:sz="4" w:space="0" w:color="000000"/>
              <w:left w:val="single" w:sz="4" w:space="0" w:color="000000"/>
              <w:bottom w:val="single" w:sz="4" w:space="0" w:color="000000"/>
              <w:right w:val="single" w:sz="4" w:space="0" w:color="000000"/>
            </w:tcBorders>
            <w:vAlign w:val="center"/>
          </w:tcPr>
          <w:p w14:paraId="5ED75D16" w14:textId="77777777" w:rsidR="00743D3D" w:rsidRDefault="00743D3D" w:rsidP="00E71DE5">
            <w:pPr>
              <w:jc w:val="center"/>
            </w:pPr>
            <w:r>
              <w:t>95%</w:t>
            </w:r>
          </w:p>
        </w:tc>
        <w:tc>
          <w:tcPr>
            <w:tcW w:w="1306" w:type="dxa"/>
            <w:tcBorders>
              <w:top w:val="single" w:sz="4" w:space="0" w:color="000000"/>
              <w:left w:val="single" w:sz="4" w:space="0" w:color="000000"/>
              <w:bottom w:val="single" w:sz="4" w:space="0" w:color="000000"/>
              <w:right w:val="single" w:sz="4" w:space="0" w:color="000000"/>
            </w:tcBorders>
            <w:vAlign w:val="center"/>
          </w:tcPr>
          <w:p w14:paraId="071B0E28" w14:textId="77777777" w:rsidR="00743D3D" w:rsidRDefault="00743D3D" w:rsidP="00E71DE5">
            <w:pPr>
              <w:jc w:val="center"/>
            </w:pPr>
            <w:r>
              <w:t>99%</w:t>
            </w:r>
          </w:p>
        </w:tc>
        <w:tc>
          <w:tcPr>
            <w:tcW w:w="1225" w:type="dxa"/>
            <w:tcBorders>
              <w:top w:val="single" w:sz="4" w:space="0" w:color="000000"/>
              <w:left w:val="single" w:sz="4" w:space="0" w:color="000000"/>
              <w:bottom w:val="single" w:sz="4" w:space="0" w:color="000000"/>
              <w:right w:val="single" w:sz="4" w:space="0" w:color="000000"/>
            </w:tcBorders>
            <w:vAlign w:val="center"/>
          </w:tcPr>
          <w:p w14:paraId="33FABCFE" w14:textId="77777777" w:rsidR="00743D3D" w:rsidRDefault="00743D3D" w:rsidP="00E71DE5">
            <w:pPr>
              <w:jc w:val="center"/>
            </w:pPr>
            <w:r>
              <w:t>99%</w:t>
            </w:r>
          </w:p>
        </w:tc>
        <w:tc>
          <w:tcPr>
            <w:tcW w:w="941" w:type="dxa"/>
            <w:tcBorders>
              <w:top w:val="single" w:sz="4" w:space="0" w:color="000000"/>
              <w:left w:val="single" w:sz="4" w:space="0" w:color="000000"/>
              <w:bottom w:val="single" w:sz="4" w:space="0" w:color="000000"/>
              <w:right w:val="single" w:sz="4" w:space="0" w:color="000000"/>
            </w:tcBorders>
            <w:vAlign w:val="center"/>
          </w:tcPr>
          <w:p w14:paraId="35313969" w14:textId="77777777" w:rsidR="00743D3D" w:rsidRDefault="00743D3D" w:rsidP="00E71DE5">
            <w:pPr>
              <w:jc w:val="center"/>
            </w:pPr>
            <w:r>
              <w:t>95%</w:t>
            </w:r>
          </w:p>
        </w:tc>
        <w:tc>
          <w:tcPr>
            <w:tcW w:w="1308" w:type="dxa"/>
            <w:tcBorders>
              <w:top w:val="single" w:sz="4" w:space="0" w:color="000000"/>
              <w:left w:val="single" w:sz="4" w:space="0" w:color="000000"/>
              <w:bottom w:val="single" w:sz="4" w:space="0" w:color="000000"/>
              <w:right w:val="single" w:sz="4" w:space="0" w:color="000000"/>
            </w:tcBorders>
            <w:vAlign w:val="center"/>
          </w:tcPr>
          <w:p w14:paraId="3C744284" w14:textId="77777777" w:rsidR="00743D3D" w:rsidRDefault="00743D3D" w:rsidP="00E71DE5">
            <w:pPr>
              <w:jc w:val="center"/>
            </w:pPr>
            <w:r>
              <w:t>99%</w:t>
            </w:r>
          </w:p>
        </w:tc>
        <w:tc>
          <w:tcPr>
            <w:tcW w:w="1228" w:type="dxa"/>
            <w:tcBorders>
              <w:top w:val="single" w:sz="4" w:space="0" w:color="000000"/>
              <w:left w:val="single" w:sz="4" w:space="0" w:color="000000"/>
              <w:bottom w:val="single" w:sz="4" w:space="0" w:color="000000"/>
              <w:right w:val="single" w:sz="4" w:space="0" w:color="000000"/>
            </w:tcBorders>
            <w:vAlign w:val="center"/>
          </w:tcPr>
          <w:p w14:paraId="5328A5D5" w14:textId="77777777" w:rsidR="00743D3D" w:rsidRDefault="00743D3D" w:rsidP="00E71DE5">
            <w:pPr>
              <w:jc w:val="center"/>
            </w:pPr>
            <w:r>
              <w:t>99%</w:t>
            </w:r>
          </w:p>
        </w:tc>
      </w:tr>
      <w:tr w:rsidR="00743D3D" w14:paraId="0EAAC245" w14:textId="77777777" w:rsidTr="00E71DE5">
        <w:trPr>
          <w:trHeight w:val="398"/>
        </w:trPr>
        <w:tc>
          <w:tcPr>
            <w:tcW w:w="606" w:type="dxa"/>
            <w:tcBorders>
              <w:top w:val="single" w:sz="4" w:space="0" w:color="000000"/>
              <w:left w:val="single" w:sz="4" w:space="0" w:color="000000"/>
              <w:bottom w:val="single" w:sz="4" w:space="0" w:color="000000"/>
              <w:right w:val="single" w:sz="4" w:space="0" w:color="000000"/>
            </w:tcBorders>
          </w:tcPr>
          <w:p w14:paraId="080C2B9D" w14:textId="77777777" w:rsidR="00743D3D" w:rsidRDefault="00716981" w:rsidP="00E71DE5">
            <w:r>
              <w:t>7</w:t>
            </w:r>
            <w:r w:rsidR="00743D3D">
              <w:t xml:space="preserve">. </w:t>
            </w:r>
          </w:p>
        </w:tc>
        <w:tc>
          <w:tcPr>
            <w:tcW w:w="1778" w:type="dxa"/>
            <w:tcBorders>
              <w:top w:val="single" w:sz="4" w:space="0" w:color="000000"/>
              <w:left w:val="single" w:sz="4" w:space="0" w:color="000000"/>
              <w:bottom w:val="single" w:sz="4" w:space="0" w:color="000000"/>
              <w:right w:val="single" w:sz="4" w:space="0" w:color="000000"/>
            </w:tcBorders>
          </w:tcPr>
          <w:p w14:paraId="55F1D9BC" w14:textId="77777777" w:rsidR="00743D3D" w:rsidRDefault="00743D3D" w:rsidP="00E71DE5">
            <w:pPr>
              <w:ind w:left="1"/>
            </w:pPr>
            <w:r>
              <w:t>Dostępność narzędzi wirtualizacyjnych</w:t>
            </w:r>
          </w:p>
        </w:tc>
        <w:tc>
          <w:tcPr>
            <w:tcW w:w="959" w:type="dxa"/>
            <w:tcBorders>
              <w:top w:val="single" w:sz="4" w:space="0" w:color="000000"/>
              <w:left w:val="single" w:sz="4" w:space="0" w:color="000000"/>
              <w:bottom w:val="single" w:sz="4" w:space="0" w:color="000000"/>
              <w:right w:val="single" w:sz="4" w:space="0" w:color="000000"/>
            </w:tcBorders>
            <w:vAlign w:val="center"/>
          </w:tcPr>
          <w:p w14:paraId="3A3AE7E0" w14:textId="77777777" w:rsidR="00743D3D" w:rsidRDefault="00743D3D" w:rsidP="00E71DE5">
            <w:pPr>
              <w:jc w:val="center"/>
            </w:pPr>
            <w:r>
              <w:t>95%</w:t>
            </w:r>
          </w:p>
        </w:tc>
        <w:tc>
          <w:tcPr>
            <w:tcW w:w="1306" w:type="dxa"/>
            <w:tcBorders>
              <w:top w:val="single" w:sz="4" w:space="0" w:color="000000"/>
              <w:left w:val="single" w:sz="4" w:space="0" w:color="000000"/>
              <w:bottom w:val="single" w:sz="4" w:space="0" w:color="000000"/>
              <w:right w:val="single" w:sz="4" w:space="0" w:color="000000"/>
            </w:tcBorders>
            <w:vAlign w:val="center"/>
          </w:tcPr>
          <w:p w14:paraId="00DE4968" w14:textId="77777777" w:rsidR="00743D3D" w:rsidRDefault="00743D3D" w:rsidP="00E71DE5">
            <w:pPr>
              <w:jc w:val="center"/>
            </w:pPr>
            <w:r>
              <w:t>99%</w:t>
            </w:r>
          </w:p>
        </w:tc>
        <w:tc>
          <w:tcPr>
            <w:tcW w:w="1225" w:type="dxa"/>
            <w:tcBorders>
              <w:top w:val="single" w:sz="4" w:space="0" w:color="000000"/>
              <w:left w:val="single" w:sz="4" w:space="0" w:color="000000"/>
              <w:bottom w:val="single" w:sz="4" w:space="0" w:color="000000"/>
              <w:right w:val="single" w:sz="4" w:space="0" w:color="000000"/>
            </w:tcBorders>
            <w:vAlign w:val="center"/>
          </w:tcPr>
          <w:p w14:paraId="6AB2C3C4" w14:textId="77777777" w:rsidR="00743D3D" w:rsidRDefault="00743D3D" w:rsidP="00E71DE5">
            <w:pPr>
              <w:jc w:val="center"/>
            </w:pPr>
            <w:r>
              <w:t>99%</w:t>
            </w:r>
          </w:p>
        </w:tc>
        <w:tc>
          <w:tcPr>
            <w:tcW w:w="941" w:type="dxa"/>
            <w:tcBorders>
              <w:top w:val="single" w:sz="4" w:space="0" w:color="000000"/>
              <w:left w:val="single" w:sz="4" w:space="0" w:color="000000"/>
              <w:bottom w:val="single" w:sz="4" w:space="0" w:color="000000"/>
              <w:right w:val="single" w:sz="4" w:space="0" w:color="000000"/>
            </w:tcBorders>
            <w:vAlign w:val="center"/>
          </w:tcPr>
          <w:p w14:paraId="670D1DC1" w14:textId="77777777" w:rsidR="00743D3D" w:rsidRDefault="00743D3D" w:rsidP="00E71DE5">
            <w:pPr>
              <w:jc w:val="center"/>
            </w:pPr>
            <w:r>
              <w:t>95%</w:t>
            </w:r>
          </w:p>
        </w:tc>
        <w:tc>
          <w:tcPr>
            <w:tcW w:w="1308" w:type="dxa"/>
            <w:tcBorders>
              <w:top w:val="single" w:sz="4" w:space="0" w:color="000000"/>
              <w:left w:val="single" w:sz="4" w:space="0" w:color="000000"/>
              <w:bottom w:val="single" w:sz="4" w:space="0" w:color="000000"/>
              <w:right w:val="single" w:sz="4" w:space="0" w:color="000000"/>
            </w:tcBorders>
            <w:vAlign w:val="center"/>
          </w:tcPr>
          <w:p w14:paraId="7D3B5B76" w14:textId="77777777" w:rsidR="00743D3D" w:rsidRDefault="00743D3D" w:rsidP="00E71DE5">
            <w:pPr>
              <w:jc w:val="center"/>
            </w:pPr>
            <w:r>
              <w:t>99%</w:t>
            </w:r>
          </w:p>
        </w:tc>
        <w:tc>
          <w:tcPr>
            <w:tcW w:w="1228" w:type="dxa"/>
            <w:tcBorders>
              <w:top w:val="single" w:sz="4" w:space="0" w:color="000000"/>
              <w:left w:val="single" w:sz="4" w:space="0" w:color="000000"/>
              <w:bottom w:val="single" w:sz="4" w:space="0" w:color="000000"/>
              <w:right w:val="single" w:sz="4" w:space="0" w:color="000000"/>
            </w:tcBorders>
            <w:vAlign w:val="center"/>
          </w:tcPr>
          <w:p w14:paraId="6930C2B6" w14:textId="77777777" w:rsidR="00743D3D" w:rsidRDefault="00743D3D" w:rsidP="00E71DE5">
            <w:pPr>
              <w:jc w:val="center"/>
            </w:pPr>
            <w:r>
              <w:t>99%</w:t>
            </w:r>
          </w:p>
        </w:tc>
      </w:tr>
      <w:tr w:rsidR="00743D3D" w14:paraId="2107B114" w14:textId="77777777" w:rsidTr="00E71DE5">
        <w:trPr>
          <w:trHeight w:val="398"/>
        </w:trPr>
        <w:tc>
          <w:tcPr>
            <w:tcW w:w="606" w:type="dxa"/>
            <w:tcBorders>
              <w:top w:val="single" w:sz="4" w:space="0" w:color="000000"/>
              <w:left w:val="single" w:sz="4" w:space="0" w:color="000000"/>
              <w:bottom w:val="single" w:sz="4" w:space="0" w:color="000000"/>
              <w:right w:val="single" w:sz="4" w:space="0" w:color="000000"/>
            </w:tcBorders>
          </w:tcPr>
          <w:p w14:paraId="47EB9819" w14:textId="77777777" w:rsidR="00743D3D" w:rsidRDefault="00716981" w:rsidP="00E71DE5">
            <w:r>
              <w:t>8</w:t>
            </w:r>
            <w:r w:rsidR="00743D3D">
              <w:t xml:space="preserve">. </w:t>
            </w:r>
          </w:p>
        </w:tc>
        <w:tc>
          <w:tcPr>
            <w:tcW w:w="1778" w:type="dxa"/>
            <w:tcBorders>
              <w:top w:val="single" w:sz="4" w:space="0" w:color="000000"/>
              <w:left w:val="single" w:sz="4" w:space="0" w:color="000000"/>
              <w:bottom w:val="single" w:sz="4" w:space="0" w:color="000000"/>
              <w:right w:val="single" w:sz="4" w:space="0" w:color="000000"/>
            </w:tcBorders>
          </w:tcPr>
          <w:p w14:paraId="3436D86A" w14:textId="77777777" w:rsidR="00743D3D" w:rsidRDefault="00743D3D" w:rsidP="00E71DE5">
            <w:pPr>
              <w:ind w:left="1"/>
            </w:pPr>
            <w:r>
              <w:t>Dostępność serwerów wirtualnych</w:t>
            </w:r>
          </w:p>
        </w:tc>
        <w:tc>
          <w:tcPr>
            <w:tcW w:w="959" w:type="dxa"/>
            <w:tcBorders>
              <w:top w:val="single" w:sz="4" w:space="0" w:color="000000"/>
              <w:left w:val="single" w:sz="4" w:space="0" w:color="000000"/>
              <w:bottom w:val="single" w:sz="4" w:space="0" w:color="000000"/>
              <w:right w:val="single" w:sz="4" w:space="0" w:color="000000"/>
            </w:tcBorders>
            <w:vAlign w:val="center"/>
          </w:tcPr>
          <w:p w14:paraId="37193279" w14:textId="77777777" w:rsidR="00743D3D" w:rsidRDefault="00743D3D" w:rsidP="00E71DE5">
            <w:pPr>
              <w:jc w:val="center"/>
            </w:pPr>
            <w:r>
              <w:t>80%</w:t>
            </w:r>
          </w:p>
        </w:tc>
        <w:tc>
          <w:tcPr>
            <w:tcW w:w="1306" w:type="dxa"/>
            <w:tcBorders>
              <w:top w:val="single" w:sz="4" w:space="0" w:color="000000"/>
              <w:left w:val="single" w:sz="4" w:space="0" w:color="000000"/>
              <w:bottom w:val="single" w:sz="4" w:space="0" w:color="000000"/>
              <w:right w:val="single" w:sz="4" w:space="0" w:color="000000"/>
            </w:tcBorders>
            <w:vAlign w:val="center"/>
          </w:tcPr>
          <w:p w14:paraId="5CB22F3C" w14:textId="77777777" w:rsidR="00743D3D" w:rsidRDefault="00743D3D" w:rsidP="00E71DE5">
            <w:pPr>
              <w:jc w:val="center"/>
            </w:pPr>
            <w:r>
              <w:t>90%</w:t>
            </w:r>
          </w:p>
        </w:tc>
        <w:tc>
          <w:tcPr>
            <w:tcW w:w="1225" w:type="dxa"/>
            <w:tcBorders>
              <w:top w:val="single" w:sz="4" w:space="0" w:color="000000"/>
              <w:left w:val="single" w:sz="4" w:space="0" w:color="000000"/>
              <w:bottom w:val="single" w:sz="4" w:space="0" w:color="000000"/>
              <w:right w:val="single" w:sz="4" w:space="0" w:color="000000"/>
            </w:tcBorders>
            <w:vAlign w:val="center"/>
          </w:tcPr>
          <w:p w14:paraId="3ACB047D" w14:textId="77777777" w:rsidR="00743D3D" w:rsidRDefault="00743D3D" w:rsidP="00E71DE5">
            <w:pPr>
              <w:jc w:val="center"/>
            </w:pPr>
            <w:r>
              <w:t>95%</w:t>
            </w:r>
          </w:p>
        </w:tc>
        <w:tc>
          <w:tcPr>
            <w:tcW w:w="941" w:type="dxa"/>
            <w:tcBorders>
              <w:top w:val="single" w:sz="4" w:space="0" w:color="000000"/>
              <w:left w:val="single" w:sz="4" w:space="0" w:color="000000"/>
              <w:bottom w:val="single" w:sz="4" w:space="0" w:color="000000"/>
              <w:right w:val="single" w:sz="4" w:space="0" w:color="000000"/>
            </w:tcBorders>
            <w:vAlign w:val="center"/>
          </w:tcPr>
          <w:p w14:paraId="1977F446" w14:textId="77777777" w:rsidR="00743D3D" w:rsidRDefault="00743D3D" w:rsidP="00E71DE5">
            <w:pPr>
              <w:jc w:val="center"/>
            </w:pPr>
            <w:r>
              <w:t>95%</w:t>
            </w:r>
          </w:p>
        </w:tc>
        <w:tc>
          <w:tcPr>
            <w:tcW w:w="1308" w:type="dxa"/>
            <w:tcBorders>
              <w:top w:val="single" w:sz="4" w:space="0" w:color="000000"/>
              <w:left w:val="single" w:sz="4" w:space="0" w:color="000000"/>
              <w:bottom w:val="single" w:sz="4" w:space="0" w:color="000000"/>
              <w:right w:val="single" w:sz="4" w:space="0" w:color="000000"/>
            </w:tcBorders>
            <w:vAlign w:val="center"/>
          </w:tcPr>
          <w:p w14:paraId="29E2D222" w14:textId="77777777" w:rsidR="00743D3D" w:rsidRDefault="00743D3D" w:rsidP="00E71DE5">
            <w:pPr>
              <w:jc w:val="center"/>
            </w:pPr>
            <w:r>
              <w:t>99%</w:t>
            </w:r>
          </w:p>
        </w:tc>
        <w:tc>
          <w:tcPr>
            <w:tcW w:w="1228" w:type="dxa"/>
            <w:tcBorders>
              <w:top w:val="single" w:sz="4" w:space="0" w:color="000000"/>
              <w:left w:val="single" w:sz="4" w:space="0" w:color="000000"/>
              <w:bottom w:val="single" w:sz="4" w:space="0" w:color="000000"/>
              <w:right w:val="single" w:sz="4" w:space="0" w:color="000000"/>
            </w:tcBorders>
            <w:vAlign w:val="center"/>
          </w:tcPr>
          <w:p w14:paraId="7DA43EBC" w14:textId="77777777" w:rsidR="00743D3D" w:rsidRDefault="00743D3D" w:rsidP="00E71DE5">
            <w:pPr>
              <w:jc w:val="center"/>
            </w:pPr>
            <w:r>
              <w:t>99%</w:t>
            </w:r>
          </w:p>
        </w:tc>
      </w:tr>
      <w:tr w:rsidR="00743D3D" w14:paraId="0B72930E" w14:textId="77777777" w:rsidTr="00E71DE5">
        <w:trPr>
          <w:trHeight w:val="667"/>
        </w:trPr>
        <w:tc>
          <w:tcPr>
            <w:tcW w:w="606" w:type="dxa"/>
            <w:tcBorders>
              <w:top w:val="single" w:sz="4" w:space="0" w:color="000000"/>
              <w:left w:val="single" w:sz="4" w:space="0" w:color="000000"/>
              <w:bottom w:val="single" w:sz="4" w:space="0" w:color="000000"/>
              <w:right w:val="single" w:sz="4" w:space="0" w:color="000000"/>
            </w:tcBorders>
          </w:tcPr>
          <w:p w14:paraId="3F210CA1" w14:textId="77777777" w:rsidR="00743D3D" w:rsidRDefault="00716981" w:rsidP="00E71DE5">
            <w:pPr>
              <w:jc w:val="center"/>
            </w:pPr>
            <w:r>
              <w:t>9</w:t>
            </w:r>
            <w:r w:rsidR="00743D3D">
              <w:t xml:space="preserve">. </w:t>
            </w:r>
          </w:p>
        </w:tc>
        <w:tc>
          <w:tcPr>
            <w:tcW w:w="1778" w:type="dxa"/>
            <w:tcBorders>
              <w:top w:val="single" w:sz="4" w:space="0" w:color="000000"/>
              <w:left w:val="single" w:sz="4" w:space="0" w:color="000000"/>
              <w:bottom w:val="single" w:sz="4" w:space="0" w:color="000000"/>
              <w:right w:val="single" w:sz="4" w:space="0" w:color="000000"/>
            </w:tcBorders>
          </w:tcPr>
          <w:p w14:paraId="71EE5773" w14:textId="77777777" w:rsidR="00743D3D" w:rsidRDefault="00743D3D" w:rsidP="00E71DE5">
            <w:r>
              <w:t>Dostępność narzędzi Service Desk i</w:t>
            </w:r>
            <w:r w:rsidR="001776EE">
              <w:t> </w:t>
            </w:r>
            <w:r>
              <w:t>monitoringu</w:t>
            </w:r>
          </w:p>
        </w:tc>
        <w:tc>
          <w:tcPr>
            <w:tcW w:w="959" w:type="dxa"/>
            <w:tcBorders>
              <w:top w:val="single" w:sz="4" w:space="0" w:color="000000"/>
              <w:left w:val="single" w:sz="4" w:space="0" w:color="000000"/>
              <w:bottom w:val="single" w:sz="4" w:space="0" w:color="000000"/>
              <w:right w:val="single" w:sz="4" w:space="0" w:color="000000"/>
            </w:tcBorders>
            <w:vAlign w:val="center"/>
          </w:tcPr>
          <w:p w14:paraId="5F9DC43F" w14:textId="77777777" w:rsidR="00743D3D" w:rsidRDefault="00743D3D" w:rsidP="00E71DE5">
            <w:pPr>
              <w:jc w:val="center"/>
            </w:pPr>
            <w:r>
              <w:t>95%</w:t>
            </w:r>
          </w:p>
        </w:tc>
        <w:tc>
          <w:tcPr>
            <w:tcW w:w="1306" w:type="dxa"/>
            <w:tcBorders>
              <w:top w:val="single" w:sz="4" w:space="0" w:color="000000"/>
              <w:left w:val="single" w:sz="4" w:space="0" w:color="000000"/>
              <w:bottom w:val="single" w:sz="4" w:space="0" w:color="000000"/>
              <w:right w:val="single" w:sz="4" w:space="0" w:color="000000"/>
            </w:tcBorders>
            <w:vAlign w:val="center"/>
          </w:tcPr>
          <w:p w14:paraId="427E8D43" w14:textId="77777777" w:rsidR="00743D3D" w:rsidRDefault="00743D3D" w:rsidP="00E71DE5">
            <w:pPr>
              <w:jc w:val="center"/>
            </w:pPr>
            <w:r>
              <w:t>99%</w:t>
            </w:r>
          </w:p>
        </w:tc>
        <w:tc>
          <w:tcPr>
            <w:tcW w:w="1225" w:type="dxa"/>
            <w:tcBorders>
              <w:top w:val="single" w:sz="4" w:space="0" w:color="000000"/>
              <w:left w:val="single" w:sz="4" w:space="0" w:color="000000"/>
              <w:bottom w:val="single" w:sz="4" w:space="0" w:color="000000"/>
              <w:right w:val="single" w:sz="4" w:space="0" w:color="000000"/>
            </w:tcBorders>
            <w:vAlign w:val="center"/>
          </w:tcPr>
          <w:p w14:paraId="0BFE1E28" w14:textId="77777777" w:rsidR="00743D3D" w:rsidRDefault="00743D3D" w:rsidP="00E71DE5">
            <w:pPr>
              <w:jc w:val="center"/>
            </w:pPr>
            <w:r>
              <w:t>99%</w:t>
            </w:r>
          </w:p>
        </w:tc>
        <w:tc>
          <w:tcPr>
            <w:tcW w:w="941" w:type="dxa"/>
            <w:tcBorders>
              <w:top w:val="single" w:sz="4" w:space="0" w:color="000000"/>
              <w:left w:val="single" w:sz="4" w:space="0" w:color="000000"/>
              <w:bottom w:val="single" w:sz="4" w:space="0" w:color="000000"/>
              <w:right w:val="single" w:sz="4" w:space="0" w:color="000000"/>
            </w:tcBorders>
            <w:vAlign w:val="center"/>
          </w:tcPr>
          <w:p w14:paraId="2ED79DB4" w14:textId="77777777" w:rsidR="00743D3D" w:rsidRDefault="00743D3D" w:rsidP="00E71DE5">
            <w:pPr>
              <w:jc w:val="center"/>
            </w:pPr>
            <w:r>
              <w:t>95%</w:t>
            </w:r>
          </w:p>
        </w:tc>
        <w:tc>
          <w:tcPr>
            <w:tcW w:w="1308" w:type="dxa"/>
            <w:tcBorders>
              <w:top w:val="single" w:sz="4" w:space="0" w:color="000000"/>
              <w:left w:val="single" w:sz="4" w:space="0" w:color="000000"/>
              <w:bottom w:val="single" w:sz="4" w:space="0" w:color="000000"/>
              <w:right w:val="single" w:sz="4" w:space="0" w:color="000000"/>
            </w:tcBorders>
            <w:vAlign w:val="center"/>
          </w:tcPr>
          <w:p w14:paraId="20C9CC92" w14:textId="77777777" w:rsidR="00743D3D" w:rsidRDefault="00743D3D" w:rsidP="00E71DE5">
            <w:pPr>
              <w:jc w:val="center"/>
            </w:pPr>
            <w:r>
              <w:t>99%</w:t>
            </w:r>
          </w:p>
        </w:tc>
        <w:tc>
          <w:tcPr>
            <w:tcW w:w="1228" w:type="dxa"/>
            <w:tcBorders>
              <w:top w:val="single" w:sz="4" w:space="0" w:color="000000"/>
              <w:left w:val="single" w:sz="4" w:space="0" w:color="000000"/>
              <w:bottom w:val="single" w:sz="4" w:space="0" w:color="000000"/>
              <w:right w:val="single" w:sz="4" w:space="0" w:color="000000"/>
            </w:tcBorders>
            <w:vAlign w:val="center"/>
          </w:tcPr>
          <w:p w14:paraId="78B9D022" w14:textId="77777777" w:rsidR="00743D3D" w:rsidRDefault="00743D3D" w:rsidP="00E71DE5">
            <w:pPr>
              <w:jc w:val="center"/>
            </w:pPr>
            <w:r>
              <w:t>99%</w:t>
            </w:r>
          </w:p>
        </w:tc>
      </w:tr>
      <w:tr w:rsidR="00743D3D" w14:paraId="6C5EB591" w14:textId="77777777" w:rsidTr="00E71DE5">
        <w:trPr>
          <w:trHeight w:val="667"/>
        </w:trPr>
        <w:tc>
          <w:tcPr>
            <w:tcW w:w="606" w:type="dxa"/>
            <w:tcBorders>
              <w:top w:val="single" w:sz="4" w:space="0" w:color="000000"/>
              <w:left w:val="single" w:sz="4" w:space="0" w:color="000000"/>
              <w:bottom w:val="single" w:sz="4" w:space="0" w:color="000000"/>
              <w:right w:val="single" w:sz="4" w:space="0" w:color="000000"/>
            </w:tcBorders>
          </w:tcPr>
          <w:p w14:paraId="45802660" w14:textId="77777777" w:rsidR="00743D3D" w:rsidRDefault="00743D3D" w:rsidP="00E71DE5">
            <w:r>
              <w:t>1</w:t>
            </w:r>
            <w:r w:rsidR="00716981">
              <w:t>0</w:t>
            </w:r>
            <w:r>
              <w:t xml:space="preserve">. </w:t>
            </w:r>
          </w:p>
        </w:tc>
        <w:tc>
          <w:tcPr>
            <w:tcW w:w="1778" w:type="dxa"/>
            <w:tcBorders>
              <w:top w:val="single" w:sz="4" w:space="0" w:color="000000"/>
              <w:left w:val="single" w:sz="4" w:space="0" w:color="000000"/>
              <w:bottom w:val="single" w:sz="4" w:space="0" w:color="000000"/>
              <w:right w:val="single" w:sz="4" w:space="0" w:color="000000"/>
            </w:tcBorders>
          </w:tcPr>
          <w:p w14:paraId="604D03BE" w14:textId="77777777" w:rsidR="00743D3D" w:rsidRDefault="00743D3D" w:rsidP="00E71DE5">
            <w:r>
              <w:t>Dostępność aplikacji i</w:t>
            </w:r>
            <w:r w:rsidR="001776EE">
              <w:t> </w:t>
            </w:r>
            <w:r>
              <w:t>narzędzi standardowych</w:t>
            </w:r>
          </w:p>
        </w:tc>
        <w:tc>
          <w:tcPr>
            <w:tcW w:w="959" w:type="dxa"/>
            <w:tcBorders>
              <w:top w:val="single" w:sz="4" w:space="0" w:color="000000"/>
              <w:left w:val="single" w:sz="4" w:space="0" w:color="000000"/>
              <w:bottom w:val="single" w:sz="4" w:space="0" w:color="000000"/>
              <w:right w:val="single" w:sz="4" w:space="0" w:color="000000"/>
            </w:tcBorders>
            <w:vAlign w:val="center"/>
          </w:tcPr>
          <w:p w14:paraId="05958C2F" w14:textId="77777777" w:rsidR="00743D3D" w:rsidRDefault="00743D3D" w:rsidP="00E71DE5">
            <w:pPr>
              <w:jc w:val="center"/>
            </w:pPr>
            <w:r>
              <w:t>80%</w:t>
            </w:r>
          </w:p>
        </w:tc>
        <w:tc>
          <w:tcPr>
            <w:tcW w:w="1306" w:type="dxa"/>
            <w:tcBorders>
              <w:top w:val="single" w:sz="4" w:space="0" w:color="000000"/>
              <w:left w:val="single" w:sz="4" w:space="0" w:color="000000"/>
              <w:bottom w:val="single" w:sz="4" w:space="0" w:color="000000"/>
              <w:right w:val="single" w:sz="4" w:space="0" w:color="000000"/>
            </w:tcBorders>
            <w:vAlign w:val="center"/>
          </w:tcPr>
          <w:p w14:paraId="552F99BA" w14:textId="77777777" w:rsidR="00743D3D" w:rsidRDefault="00743D3D" w:rsidP="00E71DE5">
            <w:pPr>
              <w:jc w:val="center"/>
            </w:pPr>
            <w:r>
              <w:t>90%</w:t>
            </w:r>
          </w:p>
        </w:tc>
        <w:tc>
          <w:tcPr>
            <w:tcW w:w="1225" w:type="dxa"/>
            <w:tcBorders>
              <w:top w:val="single" w:sz="4" w:space="0" w:color="000000"/>
              <w:left w:val="single" w:sz="4" w:space="0" w:color="000000"/>
              <w:bottom w:val="single" w:sz="4" w:space="0" w:color="000000"/>
              <w:right w:val="single" w:sz="4" w:space="0" w:color="000000"/>
            </w:tcBorders>
            <w:vAlign w:val="center"/>
          </w:tcPr>
          <w:p w14:paraId="1E294652" w14:textId="77777777" w:rsidR="00743D3D" w:rsidRDefault="00743D3D" w:rsidP="00E71DE5">
            <w:pPr>
              <w:jc w:val="center"/>
            </w:pPr>
            <w:r>
              <w:t>95%</w:t>
            </w:r>
          </w:p>
        </w:tc>
        <w:tc>
          <w:tcPr>
            <w:tcW w:w="941" w:type="dxa"/>
            <w:tcBorders>
              <w:top w:val="single" w:sz="4" w:space="0" w:color="000000"/>
              <w:left w:val="single" w:sz="4" w:space="0" w:color="000000"/>
              <w:bottom w:val="single" w:sz="4" w:space="0" w:color="000000"/>
              <w:right w:val="single" w:sz="4" w:space="0" w:color="000000"/>
            </w:tcBorders>
            <w:vAlign w:val="center"/>
          </w:tcPr>
          <w:p w14:paraId="307B71C9" w14:textId="77777777" w:rsidR="00743D3D" w:rsidRDefault="00743D3D" w:rsidP="00E71DE5">
            <w:pPr>
              <w:jc w:val="center"/>
            </w:pPr>
            <w:r>
              <w:t>95%</w:t>
            </w:r>
          </w:p>
        </w:tc>
        <w:tc>
          <w:tcPr>
            <w:tcW w:w="1308" w:type="dxa"/>
            <w:tcBorders>
              <w:top w:val="single" w:sz="4" w:space="0" w:color="000000"/>
              <w:left w:val="single" w:sz="4" w:space="0" w:color="000000"/>
              <w:bottom w:val="single" w:sz="4" w:space="0" w:color="000000"/>
              <w:right w:val="single" w:sz="4" w:space="0" w:color="000000"/>
            </w:tcBorders>
            <w:vAlign w:val="center"/>
          </w:tcPr>
          <w:p w14:paraId="0AC8F621" w14:textId="77777777" w:rsidR="00743D3D" w:rsidRDefault="00743D3D" w:rsidP="00E71DE5">
            <w:pPr>
              <w:jc w:val="center"/>
            </w:pPr>
            <w:r>
              <w:t>99%</w:t>
            </w:r>
          </w:p>
        </w:tc>
        <w:tc>
          <w:tcPr>
            <w:tcW w:w="1228" w:type="dxa"/>
            <w:tcBorders>
              <w:top w:val="single" w:sz="4" w:space="0" w:color="000000"/>
              <w:left w:val="single" w:sz="4" w:space="0" w:color="000000"/>
              <w:bottom w:val="single" w:sz="4" w:space="0" w:color="000000"/>
              <w:right w:val="single" w:sz="4" w:space="0" w:color="000000"/>
            </w:tcBorders>
            <w:vAlign w:val="center"/>
          </w:tcPr>
          <w:p w14:paraId="5A96F5C0" w14:textId="77777777" w:rsidR="00743D3D" w:rsidRDefault="00743D3D" w:rsidP="00E71DE5">
            <w:pPr>
              <w:jc w:val="center"/>
            </w:pPr>
            <w:r>
              <w:t>99%</w:t>
            </w:r>
          </w:p>
        </w:tc>
      </w:tr>
      <w:tr w:rsidR="00743D3D" w14:paraId="13913CBD" w14:textId="77777777" w:rsidTr="00E71DE5">
        <w:trPr>
          <w:trHeight w:val="398"/>
        </w:trPr>
        <w:tc>
          <w:tcPr>
            <w:tcW w:w="606" w:type="dxa"/>
            <w:tcBorders>
              <w:top w:val="single" w:sz="4" w:space="0" w:color="000000"/>
              <w:left w:val="single" w:sz="4" w:space="0" w:color="000000"/>
              <w:bottom w:val="single" w:sz="4" w:space="0" w:color="000000"/>
              <w:right w:val="single" w:sz="4" w:space="0" w:color="000000"/>
            </w:tcBorders>
          </w:tcPr>
          <w:p w14:paraId="08686E52" w14:textId="77777777" w:rsidR="00743D3D" w:rsidRDefault="00743D3D" w:rsidP="00E71DE5">
            <w:pPr>
              <w:jc w:val="center"/>
            </w:pPr>
            <w:r>
              <w:t>1</w:t>
            </w:r>
            <w:r w:rsidR="00716981">
              <w:t>1</w:t>
            </w:r>
            <w:r>
              <w:t xml:space="preserve">. </w:t>
            </w:r>
          </w:p>
        </w:tc>
        <w:tc>
          <w:tcPr>
            <w:tcW w:w="1778" w:type="dxa"/>
            <w:tcBorders>
              <w:top w:val="single" w:sz="4" w:space="0" w:color="000000"/>
              <w:left w:val="single" w:sz="4" w:space="0" w:color="000000"/>
              <w:bottom w:val="single" w:sz="4" w:space="0" w:color="000000"/>
              <w:right w:val="single" w:sz="4" w:space="0" w:color="000000"/>
            </w:tcBorders>
          </w:tcPr>
          <w:p w14:paraId="295CEFF8" w14:textId="77777777" w:rsidR="00743D3D" w:rsidRDefault="00743D3D" w:rsidP="00E71DE5">
            <w:r>
              <w:t xml:space="preserve">Dostępność usługi </w:t>
            </w:r>
            <w:r>
              <w:lastRenderedPageBreak/>
              <w:t>zewnętrznych sieci</w:t>
            </w:r>
          </w:p>
        </w:tc>
        <w:tc>
          <w:tcPr>
            <w:tcW w:w="959" w:type="dxa"/>
            <w:tcBorders>
              <w:top w:val="single" w:sz="4" w:space="0" w:color="000000"/>
              <w:left w:val="single" w:sz="4" w:space="0" w:color="000000"/>
              <w:bottom w:val="single" w:sz="4" w:space="0" w:color="000000"/>
              <w:right w:val="single" w:sz="4" w:space="0" w:color="000000"/>
            </w:tcBorders>
            <w:vAlign w:val="center"/>
          </w:tcPr>
          <w:p w14:paraId="6D6ECF10" w14:textId="77777777" w:rsidR="00743D3D" w:rsidRDefault="00743D3D" w:rsidP="00E71DE5">
            <w:pPr>
              <w:jc w:val="center"/>
            </w:pPr>
            <w:r>
              <w:lastRenderedPageBreak/>
              <w:t>95%</w:t>
            </w:r>
          </w:p>
        </w:tc>
        <w:tc>
          <w:tcPr>
            <w:tcW w:w="1306" w:type="dxa"/>
            <w:tcBorders>
              <w:top w:val="single" w:sz="4" w:space="0" w:color="000000"/>
              <w:left w:val="single" w:sz="4" w:space="0" w:color="000000"/>
              <w:bottom w:val="single" w:sz="4" w:space="0" w:color="000000"/>
              <w:right w:val="single" w:sz="4" w:space="0" w:color="000000"/>
            </w:tcBorders>
            <w:vAlign w:val="center"/>
          </w:tcPr>
          <w:p w14:paraId="4F0A8E13" w14:textId="77777777" w:rsidR="00743D3D" w:rsidRDefault="00743D3D" w:rsidP="00E71DE5">
            <w:pPr>
              <w:jc w:val="center"/>
            </w:pPr>
            <w:r>
              <w:t>99%</w:t>
            </w:r>
          </w:p>
        </w:tc>
        <w:tc>
          <w:tcPr>
            <w:tcW w:w="1225" w:type="dxa"/>
            <w:tcBorders>
              <w:top w:val="single" w:sz="4" w:space="0" w:color="000000"/>
              <w:left w:val="single" w:sz="4" w:space="0" w:color="000000"/>
              <w:bottom w:val="single" w:sz="4" w:space="0" w:color="000000"/>
              <w:right w:val="single" w:sz="4" w:space="0" w:color="000000"/>
            </w:tcBorders>
            <w:vAlign w:val="center"/>
          </w:tcPr>
          <w:p w14:paraId="62F95314" w14:textId="77777777" w:rsidR="00743D3D" w:rsidRDefault="00743D3D" w:rsidP="00E71DE5">
            <w:pPr>
              <w:jc w:val="center"/>
            </w:pPr>
            <w:r>
              <w:t>99%</w:t>
            </w:r>
          </w:p>
        </w:tc>
        <w:tc>
          <w:tcPr>
            <w:tcW w:w="941" w:type="dxa"/>
            <w:tcBorders>
              <w:top w:val="single" w:sz="4" w:space="0" w:color="000000"/>
              <w:left w:val="single" w:sz="4" w:space="0" w:color="000000"/>
              <w:bottom w:val="single" w:sz="4" w:space="0" w:color="000000"/>
              <w:right w:val="single" w:sz="4" w:space="0" w:color="000000"/>
            </w:tcBorders>
            <w:vAlign w:val="center"/>
          </w:tcPr>
          <w:p w14:paraId="11F520DA" w14:textId="77777777" w:rsidR="00743D3D" w:rsidRDefault="00743D3D" w:rsidP="00E71DE5">
            <w:pPr>
              <w:jc w:val="center"/>
            </w:pPr>
            <w:r>
              <w:t>95%</w:t>
            </w:r>
          </w:p>
        </w:tc>
        <w:tc>
          <w:tcPr>
            <w:tcW w:w="1308" w:type="dxa"/>
            <w:tcBorders>
              <w:top w:val="single" w:sz="4" w:space="0" w:color="000000"/>
              <w:left w:val="single" w:sz="4" w:space="0" w:color="000000"/>
              <w:bottom w:val="single" w:sz="4" w:space="0" w:color="000000"/>
              <w:right w:val="single" w:sz="4" w:space="0" w:color="000000"/>
            </w:tcBorders>
            <w:vAlign w:val="center"/>
          </w:tcPr>
          <w:p w14:paraId="03FA04F8" w14:textId="77777777" w:rsidR="00743D3D" w:rsidRDefault="00743D3D" w:rsidP="00E71DE5">
            <w:pPr>
              <w:jc w:val="center"/>
            </w:pPr>
            <w:r>
              <w:t>99%</w:t>
            </w:r>
          </w:p>
        </w:tc>
        <w:tc>
          <w:tcPr>
            <w:tcW w:w="1228" w:type="dxa"/>
            <w:tcBorders>
              <w:top w:val="single" w:sz="4" w:space="0" w:color="000000"/>
              <w:left w:val="single" w:sz="4" w:space="0" w:color="000000"/>
              <w:bottom w:val="single" w:sz="4" w:space="0" w:color="000000"/>
              <w:right w:val="single" w:sz="4" w:space="0" w:color="000000"/>
            </w:tcBorders>
            <w:vAlign w:val="center"/>
          </w:tcPr>
          <w:p w14:paraId="299D534B" w14:textId="77777777" w:rsidR="00743D3D" w:rsidRDefault="00743D3D" w:rsidP="00E71DE5">
            <w:pPr>
              <w:jc w:val="center"/>
            </w:pPr>
            <w:r>
              <w:t>99%</w:t>
            </w:r>
          </w:p>
        </w:tc>
      </w:tr>
      <w:tr w:rsidR="00743D3D" w14:paraId="2C497B15" w14:textId="77777777" w:rsidTr="00E71DE5">
        <w:trPr>
          <w:trHeight w:val="398"/>
        </w:trPr>
        <w:tc>
          <w:tcPr>
            <w:tcW w:w="606" w:type="dxa"/>
            <w:tcBorders>
              <w:top w:val="single" w:sz="4" w:space="0" w:color="000000"/>
              <w:left w:val="single" w:sz="4" w:space="0" w:color="000000"/>
              <w:bottom w:val="single" w:sz="4" w:space="0" w:color="000000"/>
              <w:right w:val="single" w:sz="4" w:space="0" w:color="000000"/>
            </w:tcBorders>
          </w:tcPr>
          <w:p w14:paraId="45D3E5FE" w14:textId="77777777" w:rsidR="00743D3D" w:rsidRDefault="00743D3D" w:rsidP="00E71DE5">
            <w:r>
              <w:t>1</w:t>
            </w:r>
            <w:r w:rsidR="00716981">
              <w:t>2</w:t>
            </w:r>
            <w:r>
              <w:t xml:space="preserve">. </w:t>
            </w:r>
          </w:p>
        </w:tc>
        <w:tc>
          <w:tcPr>
            <w:tcW w:w="1778" w:type="dxa"/>
            <w:tcBorders>
              <w:top w:val="single" w:sz="4" w:space="0" w:color="000000"/>
              <w:left w:val="single" w:sz="4" w:space="0" w:color="000000"/>
              <w:bottom w:val="single" w:sz="4" w:space="0" w:color="000000"/>
              <w:right w:val="single" w:sz="4" w:space="0" w:color="000000"/>
            </w:tcBorders>
          </w:tcPr>
          <w:p w14:paraId="6D2B181D" w14:textId="77777777" w:rsidR="00743D3D" w:rsidRDefault="00743D3D" w:rsidP="00E71DE5">
            <w:r>
              <w:t>Dostępność usługi VPN</w:t>
            </w:r>
          </w:p>
        </w:tc>
        <w:tc>
          <w:tcPr>
            <w:tcW w:w="959" w:type="dxa"/>
            <w:tcBorders>
              <w:top w:val="single" w:sz="4" w:space="0" w:color="000000"/>
              <w:left w:val="single" w:sz="4" w:space="0" w:color="000000"/>
              <w:bottom w:val="single" w:sz="4" w:space="0" w:color="000000"/>
              <w:right w:val="single" w:sz="4" w:space="0" w:color="000000"/>
            </w:tcBorders>
            <w:vAlign w:val="center"/>
          </w:tcPr>
          <w:p w14:paraId="2948FE62" w14:textId="77777777" w:rsidR="00743D3D" w:rsidRDefault="00743D3D" w:rsidP="00E71DE5">
            <w:pPr>
              <w:jc w:val="center"/>
            </w:pPr>
            <w:r>
              <w:t>95%</w:t>
            </w:r>
          </w:p>
        </w:tc>
        <w:tc>
          <w:tcPr>
            <w:tcW w:w="1306" w:type="dxa"/>
            <w:tcBorders>
              <w:top w:val="single" w:sz="4" w:space="0" w:color="000000"/>
              <w:left w:val="single" w:sz="4" w:space="0" w:color="000000"/>
              <w:bottom w:val="single" w:sz="4" w:space="0" w:color="000000"/>
              <w:right w:val="single" w:sz="4" w:space="0" w:color="000000"/>
            </w:tcBorders>
            <w:vAlign w:val="center"/>
          </w:tcPr>
          <w:p w14:paraId="7053B42A" w14:textId="77777777" w:rsidR="00743D3D" w:rsidRDefault="00743D3D" w:rsidP="00E71DE5">
            <w:pPr>
              <w:jc w:val="center"/>
            </w:pPr>
            <w:r>
              <w:t>99%</w:t>
            </w:r>
          </w:p>
        </w:tc>
        <w:tc>
          <w:tcPr>
            <w:tcW w:w="1225" w:type="dxa"/>
            <w:tcBorders>
              <w:top w:val="single" w:sz="4" w:space="0" w:color="000000"/>
              <w:left w:val="single" w:sz="4" w:space="0" w:color="000000"/>
              <w:bottom w:val="single" w:sz="4" w:space="0" w:color="000000"/>
              <w:right w:val="single" w:sz="4" w:space="0" w:color="000000"/>
            </w:tcBorders>
            <w:vAlign w:val="center"/>
          </w:tcPr>
          <w:p w14:paraId="5633A2CC" w14:textId="77777777" w:rsidR="00743D3D" w:rsidRDefault="00743D3D" w:rsidP="00E71DE5">
            <w:pPr>
              <w:jc w:val="center"/>
            </w:pPr>
            <w:r>
              <w:t>99%</w:t>
            </w:r>
          </w:p>
        </w:tc>
        <w:tc>
          <w:tcPr>
            <w:tcW w:w="941" w:type="dxa"/>
            <w:tcBorders>
              <w:top w:val="single" w:sz="4" w:space="0" w:color="000000"/>
              <w:left w:val="single" w:sz="4" w:space="0" w:color="000000"/>
              <w:bottom w:val="single" w:sz="4" w:space="0" w:color="000000"/>
              <w:right w:val="single" w:sz="4" w:space="0" w:color="000000"/>
            </w:tcBorders>
            <w:vAlign w:val="center"/>
          </w:tcPr>
          <w:p w14:paraId="15F9498C" w14:textId="77777777" w:rsidR="00743D3D" w:rsidRDefault="00743D3D" w:rsidP="00E71DE5">
            <w:pPr>
              <w:jc w:val="center"/>
            </w:pPr>
            <w:r>
              <w:t>95%</w:t>
            </w:r>
          </w:p>
        </w:tc>
        <w:tc>
          <w:tcPr>
            <w:tcW w:w="1308" w:type="dxa"/>
            <w:tcBorders>
              <w:top w:val="single" w:sz="4" w:space="0" w:color="000000"/>
              <w:left w:val="single" w:sz="4" w:space="0" w:color="000000"/>
              <w:bottom w:val="single" w:sz="4" w:space="0" w:color="000000"/>
              <w:right w:val="single" w:sz="4" w:space="0" w:color="000000"/>
            </w:tcBorders>
            <w:vAlign w:val="center"/>
          </w:tcPr>
          <w:p w14:paraId="178746BF" w14:textId="77777777" w:rsidR="00743D3D" w:rsidRDefault="00743D3D" w:rsidP="00E71DE5">
            <w:pPr>
              <w:jc w:val="center"/>
            </w:pPr>
            <w:r>
              <w:t>99%</w:t>
            </w:r>
          </w:p>
        </w:tc>
        <w:tc>
          <w:tcPr>
            <w:tcW w:w="1228" w:type="dxa"/>
            <w:tcBorders>
              <w:top w:val="single" w:sz="4" w:space="0" w:color="000000"/>
              <w:left w:val="single" w:sz="4" w:space="0" w:color="000000"/>
              <w:bottom w:val="single" w:sz="4" w:space="0" w:color="000000"/>
              <w:right w:val="single" w:sz="4" w:space="0" w:color="000000"/>
            </w:tcBorders>
            <w:vAlign w:val="center"/>
          </w:tcPr>
          <w:p w14:paraId="3BB1BA6B" w14:textId="77777777" w:rsidR="00743D3D" w:rsidRDefault="00743D3D" w:rsidP="00E71DE5">
            <w:pPr>
              <w:jc w:val="center"/>
            </w:pPr>
            <w:r>
              <w:t>99%</w:t>
            </w:r>
          </w:p>
        </w:tc>
      </w:tr>
      <w:tr w:rsidR="00743D3D" w14:paraId="659545F3" w14:textId="77777777" w:rsidTr="00273F5A">
        <w:trPr>
          <w:trHeight w:val="398"/>
        </w:trPr>
        <w:tc>
          <w:tcPr>
            <w:tcW w:w="606" w:type="dxa"/>
            <w:tcBorders>
              <w:top w:val="single" w:sz="4" w:space="0" w:color="000000"/>
              <w:left w:val="single" w:sz="4" w:space="0" w:color="000000"/>
              <w:bottom w:val="single" w:sz="4" w:space="0" w:color="000000"/>
              <w:right w:val="single" w:sz="4" w:space="0" w:color="000000"/>
            </w:tcBorders>
          </w:tcPr>
          <w:p w14:paraId="1A0390CD" w14:textId="77777777" w:rsidR="00743D3D" w:rsidRDefault="00743D3D" w:rsidP="00E71DE5">
            <w:r>
              <w:t>1</w:t>
            </w:r>
            <w:r w:rsidR="00716981">
              <w:t>3</w:t>
            </w:r>
            <w:r>
              <w:t>.</w:t>
            </w:r>
          </w:p>
        </w:tc>
        <w:tc>
          <w:tcPr>
            <w:tcW w:w="1778" w:type="dxa"/>
            <w:tcBorders>
              <w:top w:val="single" w:sz="4" w:space="0" w:color="000000"/>
              <w:left w:val="single" w:sz="4" w:space="0" w:color="000000"/>
              <w:bottom w:val="single" w:sz="4" w:space="0" w:color="000000"/>
              <w:right w:val="single" w:sz="4" w:space="0" w:color="000000"/>
            </w:tcBorders>
          </w:tcPr>
          <w:p w14:paraId="15D6B67B" w14:textId="77777777" w:rsidR="00743D3D" w:rsidRDefault="00743D3D" w:rsidP="00E71DE5">
            <w:r>
              <w:t>Dostępność usług biznesowych</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35463" w14:textId="77777777" w:rsidR="00743D3D" w:rsidRPr="00273F5A" w:rsidRDefault="00743D3D" w:rsidP="00E71DE5">
            <w:pPr>
              <w:jc w:val="center"/>
            </w:pPr>
            <w:r w:rsidRPr="00273F5A">
              <w:t>80%</w:t>
            </w:r>
          </w:p>
        </w:tc>
        <w:tc>
          <w:tcPr>
            <w:tcW w:w="1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953A7" w14:textId="77777777" w:rsidR="00743D3D" w:rsidRPr="00273F5A" w:rsidRDefault="00743D3D" w:rsidP="00E71DE5">
            <w:pPr>
              <w:jc w:val="center"/>
            </w:pPr>
            <w:r w:rsidRPr="00273F5A">
              <w:t>90%</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AE08B" w14:textId="77777777" w:rsidR="00743D3D" w:rsidRPr="00273F5A" w:rsidRDefault="00743D3D" w:rsidP="00E71DE5">
            <w:pPr>
              <w:jc w:val="center"/>
            </w:pPr>
            <w:r w:rsidRPr="00273F5A">
              <w:t>95%</w:t>
            </w:r>
          </w:p>
        </w:tc>
        <w:tc>
          <w:tcPr>
            <w:tcW w:w="9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51B26" w14:textId="77777777" w:rsidR="00743D3D" w:rsidRPr="00273F5A" w:rsidRDefault="00743D3D" w:rsidP="00E71DE5">
            <w:pPr>
              <w:jc w:val="center"/>
            </w:pPr>
            <w:r w:rsidRPr="00273F5A">
              <w:t>95%</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F54CD" w14:textId="77777777" w:rsidR="00743D3D" w:rsidRPr="00273F5A" w:rsidRDefault="00743D3D" w:rsidP="00E71DE5">
            <w:pPr>
              <w:jc w:val="center"/>
            </w:pPr>
            <w:r w:rsidRPr="00273F5A">
              <w:t>99%</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507B3" w14:textId="77777777" w:rsidR="00743D3D" w:rsidRPr="00273F5A" w:rsidRDefault="00743D3D" w:rsidP="00E71DE5">
            <w:pPr>
              <w:jc w:val="center"/>
            </w:pPr>
            <w:r w:rsidRPr="00273F5A">
              <w:t>99</w:t>
            </w:r>
            <w:r w:rsidR="00422D44" w:rsidRPr="00273F5A">
              <w:t>,5</w:t>
            </w:r>
            <w:r w:rsidRPr="00273F5A">
              <w:t>%</w:t>
            </w:r>
          </w:p>
        </w:tc>
      </w:tr>
      <w:tr w:rsidR="00743D3D" w14:paraId="0625AF50" w14:textId="77777777" w:rsidTr="00E71DE5">
        <w:trPr>
          <w:trHeight w:val="398"/>
        </w:trPr>
        <w:tc>
          <w:tcPr>
            <w:tcW w:w="606" w:type="dxa"/>
            <w:tcBorders>
              <w:top w:val="single" w:sz="4" w:space="0" w:color="000000"/>
              <w:left w:val="single" w:sz="4" w:space="0" w:color="000000"/>
              <w:bottom w:val="single" w:sz="4" w:space="0" w:color="000000"/>
              <w:right w:val="single" w:sz="4" w:space="0" w:color="000000"/>
            </w:tcBorders>
          </w:tcPr>
          <w:p w14:paraId="2AA97915" w14:textId="77777777" w:rsidR="00743D3D" w:rsidRDefault="00743D3D" w:rsidP="00E71DE5">
            <w:r>
              <w:t>1</w:t>
            </w:r>
            <w:r w:rsidR="00716981">
              <w:t>4</w:t>
            </w:r>
            <w:r>
              <w:t xml:space="preserve">. </w:t>
            </w:r>
          </w:p>
        </w:tc>
        <w:tc>
          <w:tcPr>
            <w:tcW w:w="1778" w:type="dxa"/>
            <w:tcBorders>
              <w:top w:val="single" w:sz="4" w:space="0" w:color="000000"/>
              <w:left w:val="single" w:sz="4" w:space="0" w:color="000000"/>
              <w:bottom w:val="single" w:sz="4" w:space="0" w:color="000000"/>
              <w:right w:val="single" w:sz="4" w:space="0" w:color="000000"/>
            </w:tcBorders>
          </w:tcPr>
          <w:p w14:paraId="4296F37E" w14:textId="77777777" w:rsidR="00743D3D" w:rsidRDefault="00743D3D" w:rsidP="00E71DE5">
            <w:r w:rsidRPr="00BE55C4">
              <w:t>Obciążenie zasobów (CPU, RAM, przestrzeń dyskowa)</w:t>
            </w:r>
            <w:r>
              <w:t xml:space="preserve"> dla serwerów fizycznych i</w:t>
            </w:r>
            <w:r w:rsidR="001776EE">
              <w:t> </w:t>
            </w:r>
            <w:r>
              <w:t>maszyn wirtualnych</w:t>
            </w:r>
          </w:p>
        </w:tc>
        <w:tc>
          <w:tcPr>
            <w:tcW w:w="3490" w:type="dxa"/>
            <w:gridSpan w:val="3"/>
            <w:tcBorders>
              <w:top w:val="single" w:sz="4" w:space="0" w:color="000000"/>
              <w:left w:val="single" w:sz="4" w:space="0" w:color="000000"/>
              <w:bottom w:val="single" w:sz="4" w:space="0" w:color="000000"/>
              <w:right w:val="single" w:sz="4" w:space="0" w:color="000000"/>
            </w:tcBorders>
            <w:vAlign w:val="center"/>
          </w:tcPr>
          <w:p w14:paraId="340812F3" w14:textId="77777777" w:rsidR="00743D3D" w:rsidRDefault="00743D3D" w:rsidP="00E71DE5">
            <w:pPr>
              <w:jc w:val="center"/>
            </w:pPr>
            <w:r>
              <w:t>&lt;=95%</w:t>
            </w:r>
          </w:p>
        </w:tc>
        <w:tc>
          <w:tcPr>
            <w:tcW w:w="3477" w:type="dxa"/>
            <w:gridSpan w:val="3"/>
            <w:tcBorders>
              <w:top w:val="single" w:sz="4" w:space="0" w:color="000000"/>
              <w:left w:val="single" w:sz="4" w:space="0" w:color="000000"/>
              <w:bottom w:val="single" w:sz="4" w:space="0" w:color="000000"/>
              <w:right w:val="single" w:sz="4" w:space="0" w:color="000000"/>
            </w:tcBorders>
            <w:vAlign w:val="center"/>
          </w:tcPr>
          <w:p w14:paraId="34CBB684" w14:textId="77777777" w:rsidR="00743D3D" w:rsidRDefault="00743D3D" w:rsidP="00E71DE5">
            <w:pPr>
              <w:jc w:val="center"/>
            </w:pPr>
            <w:r>
              <w:t>&lt;=90%</w:t>
            </w:r>
          </w:p>
        </w:tc>
      </w:tr>
    </w:tbl>
    <w:p w14:paraId="6EC33CDE" w14:textId="77777777" w:rsidR="00743D3D" w:rsidRPr="00742733" w:rsidRDefault="00743D3D" w:rsidP="00743D3D">
      <w:pPr>
        <w:pStyle w:val="Tekstkomentarza"/>
      </w:pPr>
    </w:p>
    <w:p w14:paraId="53030250" w14:textId="77777777" w:rsidR="00743D3D" w:rsidRPr="00742733" w:rsidRDefault="00743D3D" w:rsidP="00743D3D">
      <w:pPr>
        <w:pStyle w:val="Tekstkomentarza"/>
      </w:pPr>
      <w:r w:rsidRPr="00742733">
        <w:rPr>
          <w:sz w:val="22"/>
        </w:rPr>
        <w:t>Wykonawca ponosi wyłączną odpowiedzialność za niedostępność powyższych elementów infrastruktury. W przypadku fizycznej awarii elementu infrastruktury Wykonawca ponosi odpowiedzialność za czas niedostępności elementu infrastruktury liczony do momentu zgłoszenia awarii do strony trzeciej (gwaranta) lub przekazania informacji do Zamawiającego w przypadku braku gwaranta.</w:t>
      </w:r>
    </w:p>
    <w:p w14:paraId="357CA608" w14:textId="77777777" w:rsidR="00743D3D" w:rsidRPr="00742733" w:rsidRDefault="00743D3D" w:rsidP="00743D3D">
      <w:pPr>
        <w:pStyle w:val="Tekstkomentarza"/>
      </w:pPr>
      <w:r w:rsidRPr="00742733">
        <w:rPr>
          <w:sz w:val="22"/>
        </w:rPr>
        <w:t xml:space="preserve">Wskazane w powyższej tabeli parametry obowiązują </w:t>
      </w:r>
      <w:r w:rsidRPr="00742733">
        <w:rPr>
          <w:b/>
          <w:sz w:val="22"/>
        </w:rPr>
        <w:t>jednostkowo</w:t>
      </w:r>
      <w:r w:rsidRPr="00742733">
        <w:rPr>
          <w:sz w:val="22"/>
        </w:rPr>
        <w:t xml:space="preserve"> – dla pojedynczych elementów infrastruktury programowo-sprzętowej (np. dla każdego serwera, aplikacji, itd.) w jednostce czasu określonej w powyższej tabeli.</w:t>
      </w:r>
    </w:p>
    <w:p w14:paraId="09FA5B20" w14:textId="77777777" w:rsidR="00743D3D" w:rsidRPr="00D20659" w:rsidRDefault="00743D3D" w:rsidP="00273F5A">
      <w:pPr>
        <w:spacing w:line="240" w:lineRule="auto"/>
      </w:pPr>
      <w:r w:rsidRPr="00E17A0C">
        <w:t xml:space="preserve">Wykonawca będzie raportował parametry z uwzględnieniem powyższych założeń i będzie z nich rozliczany. Wykonawca zapewni możliwość automatycznego generowania wymienionych parametrów oraz dostępność </w:t>
      </w:r>
      <w:r w:rsidRPr="00112E43">
        <w:rPr>
          <w:i/>
        </w:rPr>
        <w:t>on-line</w:t>
      </w:r>
      <w:r w:rsidRPr="00E17A0C">
        <w:t xml:space="preserve"> w narzędziach </w:t>
      </w:r>
      <w:r>
        <w:t>ITSM</w:t>
      </w:r>
      <w:r w:rsidRPr="00E17A0C">
        <w:t xml:space="preserve"> na potrzebę weryfikacji przez Zamawiającego.</w:t>
      </w:r>
    </w:p>
    <w:p w14:paraId="64868269" w14:textId="77777777" w:rsidR="00743D3D" w:rsidRDefault="00743D3D" w:rsidP="00D33DF3">
      <w:pPr>
        <w:pStyle w:val="Nagwek2"/>
      </w:pPr>
      <w:bookmarkStart w:id="593" w:name="_Toc312930454"/>
      <w:bookmarkStart w:id="594" w:name="_Ref360609676"/>
      <w:bookmarkStart w:id="595" w:name="_Toc369855244"/>
      <w:bookmarkStart w:id="596" w:name="_Toc373131758"/>
      <w:bookmarkStart w:id="597" w:name="_Toc442944901"/>
      <w:bookmarkStart w:id="598" w:name="_Toc444170865"/>
      <w:bookmarkStart w:id="599" w:name="_Toc461002973"/>
      <w:bookmarkStart w:id="600" w:name="_Ref462268802"/>
      <w:bookmarkStart w:id="601" w:name="_Toc477889809"/>
      <w:r>
        <w:lastRenderedPageBreak/>
        <w:t xml:space="preserve">Parametry dla realizowanych zadań i aktywności </w:t>
      </w:r>
      <w:bookmarkEnd w:id="593"/>
      <w:bookmarkEnd w:id="594"/>
      <w:bookmarkEnd w:id="595"/>
      <w:r>
        <w:t>Wykonawcy</w:t>
      </w:r>
      <w:bookmarkEnd w:id="596"/>
      <w:bookmarkEnd w:id="597"/>
      <w:bookmarkEnd w:id="598"/>
      <w:bookmarkEnd w:id="599"/>
      <w:bookmarkEnd w:id="600"/>
      <w:bookmarkEnd w:id="601"/>
    </w:p>
    <w:p w14:paraId="1745E14B" w14:textId="77777777" w:rsidR="00743D3D" w:rsidRPr="00C60F5B" w:rsidRDefault="00743D3D" w:rsidP="001211B1">
      <w:pPr>
        <w:pStyle w:val="Nagwek3"/>
      </w:pPr>
      <w:bookmarkStart w:id="602" w:name="_Ref360691425"/>
      <w:bookmarkStart w:id="603" w:name="_Toc369855245"/>
      <w:bookmarkStart w:id="604" w:name="_Toc373131759"/>
      <w:bookmarkStart w:id="605" w:name="_Toc442944902"/>
      <w:bookmarkStart w:id="606" w:name="_Toc444170866"/>
      <w:bookmarkStart w:id="607" w:name="_Toc461002974"/>
      <w:r w:rsidRPr="00C60F5B">
        <w:t>Wartości parametrów</w:t>
      </w:r>
      <w:bookmarkEnd w:id="602"/>
      <w:bookmarkEnd w:id="603"/>
      <w:bookmarkEnd w:id="604"/>
      <w:bookmarkEnd w:id="605"/>
      <w:bookmarkEnd w:id="606"/>
      <w:bookmarkEnd w:id="607"/>
    </w:p>
    <w:p w14:paraId="6EE0CA58" w14:textId="77777777" w:rsidR="00743D3D" w:rsidRDefault="00743D3D" w:rsidP="00743D3D">
      <w:r w:rsidRPr="00E70038">
        <w:t xml:space="preserve">Wykonawca będzie świadczył </w:t>
      </w:r>
      <w:r>
        <w:t>usługi z zakresu przedmiotu zamówienia zgodnie z następującymi parametrami  jakościowymi:</w:t>
      </w:r>
    </w:p>
    <w:p w14:paraId="40BF727A" w14:textId="77777777" w:rsidR="00743D3D" w:rsidRDefault="00743D3D" w:rsidP="00743D3D">
      <w:pPr>
        <w:pStyle w:val="Legenda"/>
        <w:keepNext/>
      </w:pPr>
      <w:bookmarkStart w:id="608" w:name="_Ref462255679"/>
      <w:bookmarkStart w:id="609" w:name="_Toc373131683"/>
      <w:bookmarkStart w:id="610" w:name="_Toc442347753"/>
      <w:bookmarkStart w:id="611" w:name="_Toc444170905"/>
      <w:bookmarkStart w:id="612" w:name="_Ref462255672"/>
      <w:bookmarkStart w:id="613" w:name="_Toc477781913"/>
      <w:r w:rsidRPr="00D5057C">
        <w:t xml:space="preserve">Tabela </w:t>
      </w:r>
      <w:r w:rsidR="002E102A">
        <w:fldChar w:fldCharType="begin"/>
      </w:r>
      <w:r w:rsidR="00DB78ED">
        <w:instrText xml:space="preserve"> SEQ Tabela \* ARABIC </w:instrText>
      </w:r>
      <w:r w:rsidR="002E102A">
        <w:fldChar w:fldCharType="separate"/>
      </w:r>
      <w:r w:rsidR="00327B9E">
        <w:rPr>
          <w:noProof/>
        </w:rPr>
        <w:t>16</w:t>
      </w:r>
      <w:r w:rsidR="002E102A">
        <w:rPr>
          <w:noProof/>
        </w:rPr>
        <w:fldChar w:fldCharType="end"/>
      </w:r>
      <w:bookmarkEnd w:id="608"/>
      <w:r>
        <w:t>.</w:t>
      </w:r>
      <w:r w:rsidRPr="00D5057C">
        <w:t xml:space="preserve"> Parametry SLA dla obszaru </w:t>
      </w:r>
      <w:r w:rsidRPr="00742733">
        <w:t>serwisu i utrzymania</w:t>
      </w:r>
      <w:bookmarkEnd w:id="609"/>
      <w:bookmarkEnd w:id="610"/>
      <w:bookmarkEnd w:id="611"/>
      <w:bookmarkEnd w:id="612"/>
      <w:bookmarkEnd w:id="613"/>
    </w:p>
    <w:tbl>
      <w:tblPr>
        <w:tblStyle w:val="TableGrid"/>
        <w:tblW w:w="9074" w:type="dxa"/>
        <w:tblInd w:w="-3" w:type="dxa"/>
        <w:tblCellMar>
          <w:left w:w="107" w:type="dxa"/>
          <w:right w:w="46" w:type="dxa"/>
        </w:tblCellMar>
        <w:tblLook w:val="04A0" w:firstRow="1" w:lastRow="0" w:firstColumn="1" w:lastColumn="0" w:noHBand="0" w:noVBand="1"/>
      </w:tblPr>
      <w:tblGrid>
        <w:gridCol w:w="537"/>
        <w:gridCol w:w="4467"/>
        <w:gridCol w:w="1193"/>
        <w:gridCol w:w="57"/>
        <w:gridCol w:w="1185"/>
        <w:gridCol w:w="97"/>
        <w:gridCol w:w="1538"/>
      </w:tblGrid>
      <w:tr w:rsidR="00743D3D" w14:paraId="18467B8A" w14:textId="77777777" w:rsidTr="00E71DE5">
        <w:trPr>
          <w:trHeight w:val="397"/>
        </w:trPr>
        <w:tc>
          <w:tcPr>
            <w:tcW w:w="537" w:type="dxa"/>
            <w:tcBorders>
              <w:top w:val="single" w:sz="4" w:space="0" w:color="000000"/>
              <w:left w:val="single" w:sz="4" w:space="0" w:color="000000"/>
              <w:bottom w:val="single" w:sz="4" w:space="0" w:color="000000"/>
              <w:right w:val="single" w:sz="4" w:space="0" w:color="000000"/>
            </w:tcBorders>
            <w:shd w:val="clear" w:color="auto" w:fill="BFBFBF"/>
          </w:tcPr>
          <w:p w14:paraId="0B978A5D" w14:textId="77777777" w:rsidR="00743D3D" w:rsidRDefault="00743D3D" w:rsidP="00E71DE5">
            <w:r>
              <w:rPr>
                <w:b/>
              </w:rPr>
              <w:t xml:space="preserve">Lp. </w:t>
            </w:r>
          </w:p>
        </w:tc>
        <w:tc>
          <w:tcPr>
            <w:tcW w:w="4467" w:type="dxa"/>
            <w:tcBorders>
              <w:top w:val="single" w:sz="4" w:space="0" w:color="000000"/>
              <w:left w:val="single" w:sz="4" w:space="0" w:color="000000"/>
              <w:bottom w:val="single" w:sz="4" w:space="0" w:color="000000"/>
              <w:right w:val="single" w:sz="4" w:space="0" w:color="000000"/>
            </w:tcBorders>
            <w:shd w:val="clear" w:color="auto" w:fill="BFBFBF"/>
          </w:tcPr>
          <w:p w14:paraId="4FA3D5AB" w14:textId="77777777" w:rsidR="00743D3D" w:rsidRDefault="00743D3D" w:rsidP="00E71DE5">
            <w:pPr>
              <w:jc w:val="center"/>
            </w:pPr>
            <w:r>
              <w:rPr>
                <w:b/>
              </w:rPr>
              <w:t xml:space="preserve">Parametr </w:t>
            </w:r>
          </w:p>
        </w:tc>
        <w:tc>
          <w:tcPr>
            <w:tcW w:w="4070" w:type="dxa"/>
            <w:gridSpan w:val="5"/>
            <w:tcBorders>
              <w:top w:val="single" w:sz="4" w:space="0" w:color="000000"/>
              <w:left w:val="single" w:sz="4" w:space="0" w:color="000000"/>
              <w:bottom w:val="single" w:sz="4" w:space="0" w:color="000000"/>
              <w:right w:val="single" w:sz="4" w:space="0" w:color="000000"/>
            </w:tcBorders>
            <w:shd w:val="clear" w:color="auto" w:fill="BFBFBF"/>
          </w:tcPr>
          <w:p w14:paraId="5B48F0B0" w14:textId="77777777" w:rsidR="00743D3D" w:rsidRDefault="00743D3D" w:rsidP="00E71DE5">
            <w:pPr>
              <w:jc w:val="center"/>
            </w:pPr>
            <w:r>
              <w:rPr>
                <w:b/>
              </w:rPr>
              <w:t xml:space="preserve">Oczekiwana wartość </w:t>
            </w:r>
          </w:p>
        </w:tc>
      </w:tr>
      <w:tr w:rsidR="00743D3D" w14:paraId="62DC048A" w14:textId="77777777" w:rsidTr="00E71DE5">
        <w:trPr>
          <w:trHeight w:val="397"/>
        </w:trPr>
        <w:tc>
          <w:tcPr>
            <w:tcW w:w="537" w:type="dxa"/>
            <w:tcBorders>
              <w:top w:val="single" w:sz="4" w:space="0" w:color="000000"/>
              <w:left w:val="single" w:sz="4" w:space="0" w:color="000000"/>
              <w:bottom w:val="single" w:sz="4" w:space="0" w:color="000000"/>
              <w:right w:val="nil"/>
            </w:tcBorders>
            <w:shd w:val="clear" w:color="auto" w:fill="F2F2F2"/>
          </w:tcPr>
          <w:p w14:paraId="62FE0A50" w14:textId="77777777" w:rsidR="00743D3D" w:rsidRDefault="00743D3D" w:rsidP="00E71DE5"/>
        </w:tc>
        <w:tc>
          <w:tcPr>
            <w:tcW w:w="8537" w:type="dxa"/>
            <w:gridSpan w:val="6"/>
            <w:tcBorders>
              <w:top w:val="single" w:sz="4" w:space="0" w:color="000000"/>
              <w:left w:val="nil"/>
              <w:bottom w:val="single" w:sz="4" w:space="0" w:color="000000"/>
              <w:right w:val="single" w:sz="4" w:space="0" w:color="000000"/>
            </w:tcBorders>
            <w:shd w:val="clear" w:color="auto" w:fill="F2F2F2"/>
          </w:tcPr>
          <w:p w14:paraId="46DE8D35" w14:textId="77777777" w:rsidR="00743D3D" w:rsidRDefault="00743D3D" w:rsidP="00E71DE5">
            <w:pPr>
              <w:jc w:val="center"/>
            </w:pPr>
            <w:r>
              <w:rPr>
                <w:b/>
              </w:rPr>
              <w:t xml:space="preserve">PARAMETRY OBSZARU SERWISU </w:t>
            </w:r>
          </w:p>
        </w:tc>
      </w:tr>
      <w:tr w:rsidR="00743D3D" w14:paraId="1624434D" w14:textId="77777777" w:rsidTr="00E71DE5">
        <w:trPr>
          <w:trHeight w:val="400"/>
        </w:trPr>
        <w:tc>
          <w:tcPr>
            <w:tcW w:w="537" w:type="dxa"/>
            <w:tcBorders>
              <w:top w:val="single" w:sz="4" w:space="0" w:color="000000"/>
              <w:left w:val="single" w:sz="4" w:space="0" w:color="000000"/>
              <w:bottom w:val="single" w:sz="4" w:space="0" w:color="000000"/>
              <w:right w:val="nil"/>
            </w:tcBorders>
          </w:tcPr>
          <w:p w14:paraId="2DA71D9E" w14:textId="77777777" w:rsidR="00743D3D" w:rsidRDefault="00743D3D" w:rsidP="00E71DE5">
            <w:r>
              <w:rPr>
                <w:b/>
              </w:rPr>
              <w:t xml:space="preserve"> </w:t>
            </w:r>
          </w:p>
        </w:tc>
        <w:tc>
          <w:tcPr>
            <w:tcW w:w="4467" w:type="dxa"/>
            <w:tcBorders>
              <w:top w:val="single" w:sz="4" w:space="0" w:color="000000"/>
              <w:left w:val="nil"/>
              <w:bottom w:val="single" w:sz="4" w:space="0" w:color="000000"/>
              <w:right w:val="single" w:sz="4" w:space="0" w:color="000000"/>
            </w:tcBorders>
          </w:tcPr>
          <w:p w14:paraId="7F27F70F" w14:textId="77777777" w:rsidR="00743D3D" w:rsidRDefault="00743D3D" w:rsidP="00E71DE5"/>
        </w:tc>
        <w:tc>
          <w:tcPr>
            <w:tcW w:w="1250" w:type="dxa"/>
            <w:gridSpan w:val="2"/>
            <w:tcBorders>
              <w:top w:val="single" w:sz="4" w:space="0" w:color="000000"/>
              <w:left w:val="single" w:sz="4" w:space="0" w:color="000000"/>
              <w:bottom w:val="single" w:sz="4" w:space="0" w:color="000000"/>
              <w:right w:val="single" w:sz="4" w:space="0" w:color="000000"/>
            </w:tcBorders>
          </w:tcPr>
          <w:p w14:paraId="3B3DF149" w14:textId="77777777" w:rsidR="00743D3D" w:rsidRDefault="00743D3D" w:rsidP="00E71DE5">
            <w:pPr>
              <w:jc w:val="center"/>
            </w:pPr>
            <w:r>
              <w:rPr>
                <w:b/>
              </w:rPr>
              <w:t xml:space="preserve">krytycznym </w:t>
            </w:r>
          </w:p>
        </w:tc>
        <w:tc>
          <w:tcPr>
            <w:tcW w:w="1282" w:type="dxa"/>
            <w:gridSpan w:val="2"/>
            <w:tcBorders>
              <w:top w:val="single" w:sz="4" w:space="0" w:color="000000"/>
              <w:left w:val="single" w:sz="4" w:space="0" w:color="000000"/>
              <w:bottom w:val="single" w:sz="4" w:space="0" w:color="000000"/>
              <w:right w:val="single" w:sz="4" w:space="0" w:color="000000"/>
            </w:tcBorders>
          </w:tcPr>
          <w:p w14:paraId="525E5AA8" w14:textId="77777777" w:rsidR="00743D3D" w:rsidRDefault="00743D3D" w:rsidP="00E71DE5">
            <w:pPr>
              <w:jc w:val="center"/>
            </w:pPr>
            <w:r>
              <w:rPr>
                <w:b/>
              </w:rPr>
              <w:t xml:space="preserve">pilnym </w:t>
            </w:r>
          </w:p>
        </w:tc>
        <w:tc>
          <w:tcPr>
            <w:tcW w:w="1538" w:type="dxa"/>
            <w:tcBorders>
              <w:top w:val="single" w:sz="4" w:space="0" w:color="000000"/>
              <w:left w:val="single" w:sz="4" w:space="0" w:color="000000"/>
              <w:bottom w:val="single" w:sz="4" w:space="0" w:color="000000"/>
              <w:right w:val="single" w:sz="4" w:space="0" w:color="000000"/>
            </w:tcBorders>
          </w:tcPr>
          <w:p w14:paraId="08C8B068" w14:textId="77777777" w:rsidR="00743D3D" w:rsidRDefault="00743D3D" w:rsidP="00E71DE5">
            <w:pPr>
              <w:ind w:left="6"/>
            </w:pPr>
            <w:r>
              <w:rPr>
                <w:b/>
              </w:rPr>
              <w:t xml:space="preserve">standardowym </w:t>
            </w:r>
          </w:p>
        </w:tc>
      </w:tr>
      <w:tr w:rsidR="00743D3D" w14:paraId="0808D464" w14:textId="77777777" w:rsidTr="00E71DE5">
        <w:trPr>
          <w:trHeight w:val="398"/>
        </w:trPr>
        <w:tc>
          <w:tcPr>
            <w:tcW w:w="537" w:type="dxa"/>
            <w:tcBorders>
              <w:top w:val="single" w:sz="4" w:space="0" w:color="000000"/>
              <w:left w:val="single" w:sz="4" w:space="0" w:color="000000"/>
              <w:bottom w:val="single" w:sz="4" w:space="0" w:color="000000"/>
              <w:right w:val="single" w:sz="4" w:space="0" w:color="000000"/>
            </w:tcBorders>
          </w:tcPr>
          <w:p w14:paraId="08369953" w14:textId="77777777" w:rsidR="00743D3D" w:rsidRDefault="00743D3D" w:rsidP="00E71DE5">
            <w:r>
              <w:t xml:space="preserve">1. </w:t>
            </w:r>
          </w:p>
        </w:tc>
        <w:tc>
          <w:tcPr>
            <w:tcW w:w="4467" w:type="dxa"/>
            <w:tcBorders>
              <w:top w:val="single" w:sz="4" w:space="0" w:color="000000"/>
              <w:left w:val="single" w:sz="4" w:space="0" w:color="000000"/>
              <w:bottom w:val="single" w:sz="4" w:space="0" w:color="000000"/>
              <w:right w:val="single" w:sz="4" w:space="0" w:color="000000"/>
            </w:tcBorders>
          </w:tcPr>
          <w:p w14:paraId="31A4A90B" w14:textId="77777777" w:rsidR="00743D3D" w:rsidRDefault="00743D3D" w:rsidP="00E71DE5">
            <w:pPr>
              <w:ind w:left="1"/>
            </w:pPr>
            <w:r>
              <w:t xml:space="preserve">Czas reakcji na zgłoszenie </w:t>
            </w:r>
          </w:p>
        </w:tc>
        <w:tc>
          <w:tcPr>
            <w:tcW w:w="1250" w:type="dxa"/>
            <w:gridSpan w:val="2"/>
            <w:tcBorders>
              <w:top w:val="single" w:sz="4" w:space="0" w:color="000000"/>
              <w:left w:val="single" w:sz="4" w:space="0" w:color="000000"/>
              <w:bottom w:val="single" w:sz="4" w:space="0" w:color="000000"/>
              <w:right w:val="single" w:sz="4" w:space="0" w:color="000000"/>
            </w:tcBorders>
          </w:tcPr>
          <w:p w14:paraId="14F5E510" w14:textId="77777777" w:rsidR="00743D3D" w:rsidRDefault="00743D3D" w:rsidP="00E71DE5">
            <w:pPr>
              <w:jc w:val="center"/>
            </w:pPr>
            <w:r>
              <w:t xml:space="preserve">15 min. </w:t>
            </w:r>
          </w:p>
        </w:tc>
        <w:tc>
          <w:tcPr>
            <w:tcW w:w="1282" w:type="dxa"/>
            <w:gridSpan w:val="2"/>
            <w:tcBorders>
              <w:top w:val="single" w:sz="4" w:space="0" w:color="000000"/>
              <w:left w:val="single" w:sz="4" w:space="0" w:color="000000"/>
              <w:bottom w:val="single" w:sz="4" w:space="0" w:color="000000"/>
              <w:right w:val="single" w:sz="4" w:space="0" w:color="000000"/>
            </w:tcBorders>
          </w:tcPr>
          <w:p w14:paraId="38615707" w14:textId="77777777" w:rsidR="00743D3D" w:rsidRDefault="00743D3D" w:rsidP="00E71DE5">
            <w:pPr>
              <w:jc w:val="center"/>
            </w:pPr>
            <w:r>
              <w:t>30 min</w:t>
            </w:r>
            <w:r w:rsidR="004330C9">
              <w:t>.</w:t>
            </w:r>
            <w:r>
              <w:t xml:space="preserve"> </w:t>
            </w:r>
          </w:p>
        </w:tc>
        <w:tc>
          <w:tcPr>
            <w:tcW w:w="1538" w:type="dxa"/>
            <w:tcBorders>
              <w:top w:val="single" w:sz="4" w:space="0" w:color="000000"/>
              <w:left w:val="single" w:sz="4" w:space="0" w:color="000000"/>
              <w:bottom w:val="single" w:sz="4" w:space="0" w:color="000000"/>
              <w:right w:val="single" w:sz="4" w:space="0" w:color="000000"/>
            </w:tcBorders>
          </w:tcPr>
          <w:p w14:paraId="09547493" w14:textId="77777777" w:rsidR="00743D3D" w:rsidRDefault="00743D3D" w:rsidP="00E71DE5">
            <w:pPr>
              <w:jc w:val="center"/>
            </w:pPr>
            <w:r>
              <w:t xml:space="preserve"> 1</w:t>
            </w:r>
            <w:r w:rsidR="004330C9">
              <w:t xml:space="preserve"> </w:t>
            </w:r>
            <w:r>
              <w:t xml:space="preserve">h </w:t>
            </w:r>
          </w:p>
        </w:tc>
      </w:tr>
      <w:tr w:rsidR="00743D3D" w14:paraId="71538697" w14:textId="77777777" w:rsidTr="00E71DE5">
        <w:trPr>
          <w:trHeight w:val="667"/>
        </w:trPr>
        <w:tc>
          <w:tcPr>
            <w:tcW w:w="537" w:type="dxa"/>
            <w:tcBorders>
              <w:top w:val="single" w:sz="4" w:space="0" w:color="000000"/>
              <w:left w:val="single" w:sz="4" w:space="0" w:color="000000"/>
              <w:bottom w:val="single" w:sz="4" w:space="0" w:color="000000"/>
              <w:right w:val="single" w:sz="4" w:space="0" w:color="000000"/>
            </w:tcBorders>
          </w:tcPr>
          <w:p w14:paraId="55C8C184" w14:textId="77777777" w:rsidR="00743D3D" w:rsidRDefault="00743D3D" w:rsidP="00E71DE5">
            <w:r>
              <w:t xml:space="preserve">2. </w:t>
            </w:r>
          </w:p>
        </w:tc>
        <w:tc>
          <w:tcPr>
            <w:tcW w:w="4467" w:type="dxa"/>
            <w:tcBorders>
              <w:top w:val="single" w:sz="4" w:space="0" w:color="000000"/>
              <w:left w:val="single" w:sz="4" w:space="0" w:color="000000"/>
              <w:bottom w:val="single" w:sz="4" w:space="0" w:color="000000"/>
              <w:right w:val="single" w:sz="4" w:space="0" w:color="000000"/>
            </w:tcBorders>
          </w:tcPr>
          <w:p w14:paraId="11B4BFD8" w14:textId="77777777" w:rsidR="00743D3D" w:rsidRDefault="00743D3D" w:rsidP="00E71DE5">
            <w:pPr>
              <w:ind w:left="1"/>
            </w:pPr>
            <w:r>
              <w:t xml:space="preserve">Czas obsługi incydentu (dla incydentów przynależnych </w:t>
            </w:r>
            <w:r w:rsidR="00BA5DFF">
              <w:t>W</w:t>
            </w:r>
            <w:r>
              <w:t xml:space="preserve">ykonawcy) </w:t>
            </w:r>
          </w:p>
        </w:tc>
        <w:tc>
          <w:tcPr>
            <w:tcW w:w="1250" w:type="dxa"/>
            <w:gridSpan w:val="2"/>
            <w:tcBorders>
              <w:top w:val="single" w:sz="4" w:space="0" w:color="000000"/>
              <w:left w:val="single" w:sz="4" w:space="0" w:color="000000"/>
              <w:bottom w:val="single" w:sz="4" w:space="0" w:color="000000"/>
              <w:right w:val="single" w:sz="4" w:space="0" w:color="000000"/>
            </w:tcBorders>
            <w:vAlign w:val="center"/>
          </w:tcPr>
          <w:p w14:paraId="5E30819B" w14:textId="77777777" w:rsidR="00743D3D" w:rsidRDefault="007B0FEA" w:rsidP="00E71DE5">
            <w:pPr>
              <w:jc w:val="center"/>
            </w:pPr>
            <w:r>
              <w:t>2</w:t>
            </w:r>
            <w:r w:rsidR="004330C9">
              <w:t xml:space="preserve"> </w:t>
            </w:r>
            <w:r w:rsidR="00743D3D">
              <w:t xml:space="preserve">h </w:t>
            </w:r>
          </w:p>
        </w:tc>
        <w:tc>
          <w:tcPr>
            <w:tcW w:w="1282" w:type="dxa"/>
            <w:gridSpan w:val="2"/>
            <w:tcBorders>
              <w:top w:val="single" w:sz="4" w:space="0" w:color="000000"/>
              <w:left w:val="single" w:sz="4" w:space="0" w:color="000000"/>
              <w:bottom w:val="single" w:sz="4" w:space="0" w:color="000000"/>
              <w:right w:val="single" w:sz="4" w:space="0" w:color="000000"/>
            </w:tcBorders>
            <w:vAlign w:val="center"/>
          </w:tcPr>
          <w:p w14:paraId="05E903BC" w14:textId="77777777" w:rsidR="00743D3D" w:rsidRDefault="00743D3D" w:rsidP="00E71DE5">
            <w:pPr>
              <w:jc w:val="center"/>
            </w:pPr>
            <w:r>
              <w:t>8</w:t>
            </w:r>
            <w:r w:rsidR="004330C9">
              <w:t xml:space="preserve"> </w:t>
            </w:r>
            <w:r>
              <w:t xml:space="preserve">h </w:t>
            </w:r>
          </w:p>
        </w:tc>
        <w:tc>
          <w:tcPr>
            <w:tcW w:w="1538" w:type="dxa"/>
            <w:tcBorders>
              <w:top w:val="single" w:sz="4" w:space="0" w:color="000000"/>
              <w:left w:val="single" w:sz="4" w:space="0" w:color="000000"/>
              <w:bottom w:val="single" w:sz="4" w:space="0" w:color="000000"/>
              <w:right w:val="single" w:sz="4" w:space="0" w:color="000000"/>
            </w:tcBorders>
            <w:vAlign w:val="center"/>
          </w:tcPr>
          <w:p w14:paraId="5740F067" w14:textId="77777777" w:rsidR="00743D3D" w:rsidRDefault="00743D3D" w:rsidP="00E71DE5">
            <w:pPr>
              <w:jc w:val="center"/>
            </w:pPr>
            <w:r>
              <w:t>16</w:t>
            </w:r>
            <w:r w:rsidR="004330C9">
              <w:t xml:space="preserve"> </w:t>
            </w:r>
            <w:r>
              <w:t xml:space="preserve">h </w:t>
            </w:r>
          </w:p>
        </w:tc>
      </w:tr>
      <w:tr w:rsidR="00743D3D" w14:paraId="50599B43" w14:textId="77777777" w:rsidTr="00E71DE5">
        <w:trPr>
          <w:trHeight w:val="334"/>
        </w:trPr>
        <w:tc>
          <w:tcPr>
            <w:tcW w:w="537" w:type="dxa"/>
            <w:tcBorders>
              <w:top w:val="single" w:sz="4" w:space="0" w:color="000000"/>
              <w:left w:val="single" w:sz="4" w:space="0" w:color="000000"/>
              <w:bottom w:val="nil"/>
              <w:right w:val="single" w:sz="4" w:space="0" w:color="000000"/>
            </w:tcBorders>
          </w:tcPr>
          <w:p w14:paraId="2C5F53A1" w14:textId="77777777" w:rsidR="00743D3D" w:rsidRDefault="00743D3D" w:rsidP="00E71DE5">
            <w:r>
              <w:t xml:space="preserve">3. </w:t>
            </w:r>
          </w:p>
        </w:tc>
        <w:tc>
          <w:tcPr>
            <w:tcW w:w="4467" w:type="dxa"/>
            <w:tcBorders>
              <w:top w:val="single" w:sz="4" w:space="0" w:color="000000"/>
              <w:left w:val="single" w:sz="4" w:space="0" w:color="000000"/>
              <w:bottom w:val="nil"/>
              <w:right w:val="single" w:sz="4" w:space="0" w:color="000000"/>
            </w:tcBorders>
          </w:tcPr>
          <w:p w14:paraId="60181C3B" w14:textId="77777777" w:rsidR="00743D3D" w:rsidRDefault="00743D3D" w:rsidP="00E71DE5">
            <w:pPr>
              <w:ind w:left="1"/>
            </w:pPr>
            <w:r>
              <w:t xml:space="preserve">Czas udokumentowania opracowanego </w:t>
            </w:r>
          </w:p>
        </w:tc>
        <w:tc>
          <w:tcPr>
            <w:tcW w:w="4070" w:type="dxa"/>
            <w:gridSpan w:val="5"/>
            <w:tcBorders>
              <w:top w:val="single" w:sz="4" w:space="0" w:color="000000"/>
              <w:left w:val="single" w:sz="4" w:space="0" w:color="000000"/>
              <w:bottom w:val="nil"/>
              <w:right w:val="single" w:sz="4" w:space="0" w:color="000000"/>
            </w:tcBorders>
          </w:tcPr>
          <w:p w14:paraId="17FFEDFC" w14:textId="77777777" w:rsidR="00743D3D" w:rsidRDefault="00743D3D" w:rsidP="00E71DE5"/>
        </w:tc>
      </w:tr>
      <w:tr w:rsidR="00743D3D" w14:paraId="38637EF2" w14:textId="77777777" w:rsidTr="00E71DE5">
        <w:trPr>
          <w:trHeight w:val="602"/>
        </w:trPr>
        <w:tc>
          <w:tcPr>
            <w:tcW w:w="537" w:type="dxa"/>
            <w:tcBorders>
              <w:top w:val="nil"/>
              <w:left w:val="single" w:sz="4" w:space="0" w:color="000000"/>
              <w:bottom w:val="single" w:sz="4" w:space="0" w:color="000000"/>
              <w:right w:val="single" w:sz="4" w:space="0" w:color="000000"/>
            </w:tcBorders>
          </w:tcPr>
          <w:p w14:paraId="18A63475" w14:textId="77777777" w:rsidR="00743D3D" w:rsidRDefault="00743D3D" w:rsidP="00E71DE5"/>
        </w:tc>
        <w:tc>
          <w:tcPr>
            <w:tcW w:w="4467" w:type="dxa"/>
            <w:tcBorders>
              <w:top w:val="nil"/>
              <w:left w:val="single" w:sz="4" w:space="0" w:color="000000"/>
              <w:bottom w:val="single" w:sz="4" w:space="0" w:color="000000"/>
              <w:right w:val="single" w:sz="4" w:space="0" w:color="000000"/>
            </w:tcBorders>
          </w:tcPr>
          <w:p w14:paraId="3B371B2F" w14:textId="77777777" w:rsidR="00743D3D" w:rsidRDefault="00743D3D" w:rsidP="00E71DE5">
            <w:pPr>
              <w:ind w:left="1"/>
            </w:pPr>
            <w:r>
              <w:t xml:space="preserve">rozwiązania incydentu i umieszczenia w bazie wiedzy </w:t>
            </w:r>
          </w:p>
        </w:tc>
        <w:tc>
          <w:tcPr>
            <w:tcW w:w="4070" w:type="dxa"/>
            <w:gridSpan w:val="5"/>
            <w:tcBorders>
              <w:top w:val="nil"/>
              <w:left w:val="single" w:sz="4" w:space="0" w:color="000000"/>
              <w:bottom w:val="single" w:sz="4" w:space="0" w:color="000000"/>
              <w:right w:val="single" w:sz="4" w:space="0" w:color="000000"/>
            </w:tcBorders>
          </w:tcPr>
          <w:p w14:paraId="4C1ABA22" w14:textId="77777777" w:rsidR="00743D3D" w:rsidRDefault="00743D3D" w:rsidP="00E71DE5">
            <w:pPr>
              <w:jc w:val="center"/>
            </w:pPr>
            <w:r>
              <w:t xml:space="preserve">2 dni robocze </w:t>
            </w:r>
          </w:p>
        </w:tc>
      </w:tr>
      <w:tr w:rsidR="00743D3D" w14:paraId="1A680DE1" w14:textId="77777777" w:rsidTr="00E71DE5">
        <w:trPr>
          <w:trHeight w:val="667"/>
        </w:trPr>
        <w:tc>
          <w:tcPr>
            <w:tcW w:w="537" w:type="dxa"/>
            <w:tcBorders>
              <w:top w:val="single" w:sz="4" w:space="0" w:color="000000"/>
              <w:left w:val="single" w:sz="4" w:space="0" w:color="000000"/>
              <w:bottom w:val="single" w:sz="4" w:space="0" w:color="000000"/>
              <w:right w:val="single" w:sz="4" w:space="0" w:color="000000"/>
            </w:tcBorders>
          </w:tcPr>
          <w:p w14:paraId="5C09E686" w14:textId="77777777" w:rsidR="00743D3D" w:rsidRDefault="00743D3D" w:rsidP="00E71DE5">
            <w:r>
              <w:t xml:space="preserve">4. </w:t>
            </w:r>
          </w:p>
        </w:tc>
        <w:tc>
          <w:tcPr>
            <w:tcW w:w="4467" w:type="dxa"/>
            <w:tcBorders>
              <w:top w:val="single" w:sz="4" w:space="0" w:color="000000"/>
              <w:left w:val="single" w:sz="4" w:space="0" w:color="000000"/>
              <w:bottom w:val="single" w:sz="4" w:space="0" w:color="000000"/>
              <w:right w:val="single" w:sz="4" w:space="0" w:color="000000"/>
            </w:tcBorders>
          </w:tcPr>
          <w:p w14:paraId="02DD9001" w14:textId="77777777" w:rsidR="00743D3D" w:rsidRDefault="00743D3D" w:rsidP="00E71DE5">
            <w:pPr>
              <w:ind w:left="1"/>
            </w:pPr>
            <w:r>
              <w:t xml:space="preserve">Czas opracowania standardowego modelu dla incydentu </w:t>
            </w:r>
          </w:p>
        </w:tc>
        <w:tc>
          <w:tcPr>
            <w:tcW w:w="4070" w:type="dxa"/>
            <w:gridSpan w:val="5"/>
            <w:tcBorders>
              <w:top w:val="single" w:sz="4" w:space="0" w:color="000000"/>
              <w:left w:val="single" w:sz="4" w:space="0" w:color="000000"/>
              <w:bottom w:val="single" w:sz="4" w:space="0" w:color="000000"/>
              <w:right w:val="single" w:sz="4" w:space="0" w:color="000000"/>
            </w:tcBorders>
            <w:vAlign w:val="center"/>
          </w:tcPr>
          <w:p w14:paraId="08EA2A5E" w14:textId="77777777" w:rsidR="00743D3D" w:rsidRDefault="00743D3D" w:rsidP="00E71DE5">
            <w:pPr>
              <w:jc w:val="center"/>
            </w:pPr>
            <w:r>
              <w:t xml:space="preserve">5 dni roboczych </w:t>
            </w:r>
          </w:p>
        </w:tc>
      </w:tr>
      <w:tr w:rsidR="00743D3D" w14:paraId="48AFDADA" w14:textId="77777777" w:rsidTr="00E71DE5">
        <w:trPr>
          <w:trHeight w:val="334"/>
        </w:trPr>
        <w:tc>
          <w:tcPr>
            <w:tcW w:w="537" w:type="dxa"/>
            <w:tcBorders>
              <w:top w:val="single" w:sz="4" w:space="0" w:color="000000"/>
              <w:left w:val="single" w:sz="4" w:space="0" w:color="000000"/>
              <w:bottom w:val="nil"/>
              <w:right w:val="single" w:sz="4" w:space="0" w:color="000000"/>
            </w:tcBorders>
          </w:tcPr>
          <w:p w14:paraId="24E91DEA" w14:textId="77777777" w:rsidR="00743D3D" w:rsidRDefault="00743D3D" w:rsidP="00E71DE5">
            <w:r>
              <w:t xml:space="preserve">5. </w:t>
            </w:r>
          </w:p>
        </w:tc>
        <w:tc>
          <w:tcPr>
            <w:tcW w:w="4467" w:type="dxa"/>
            <w:tcBorders>
              <w:top w:val="single" w:sz="4" w:space="0" w:color="000000"/>
              <w:left w:val="single" w:sz="4" w:space="0" w:color="000000"/>
              <w:bottom w:val="nil"/>
              <w:right w:val="single" w:sz="4" w:space="0" w:color="000000"/>
            </w:tcBorders>
          </w:tcPr>
          <w:p w14:paraId="1E2D528B" w14:textId="77777777" w:rsidR="00743D3D" w:rsidRDefault="00743D3D" w:rsidP="00E71DE5">
            <w:pPr>
              <w:ind w:left="1"/>
            </w:pPr>
            <w:r>
              <w:t xml:space="preserve">Czas wyeskalowania incydentu (dla </w:t>
            </w:r>
          </w:p>
        </w:tc>
        <w:tc>
          <w:tcPr>
            <w:tcW w:w="4070" w:type="dxa"/>
            <w:gridSpan w:val="5"/>
            <w:tcBorders>
              <w:top w:val="single" w:sz="4" w:space="0" w:color="000000"/>
              <w:left w:val="single" w:sz="4" w:space="0" w:color="000000"/>
              <w:bottom w:val="nil"/>
              <w:right w:val="single" w:sz="4" w:space="0" w:color="000000"/>
            </w:tcBorders>
          </w:tcPr>
          <w:p w14:paraId="4BC466FD" w14:textId="77777777" w:rsidR="00743D3D" w:rsidRDefault="00743D3D" w:rsidP="00E71DE5"/>
        </w:tc>
      </w:tr>
      <w:tr w:rsidR="00743D3D" w14:paraId="343F2BE2" w14:textId="77777777" w:rsidTr="00E71DE5">
        <w:trPr>
          <w:trHeight w:val="602"/>
        </w:trPr>
        <w:tc>
          <w:tcPr>
            <w:tcW w:w="537" w:type="dxa"/>
            <w:tcBorders>
              <w:top w:val="nil"/>
              <w:left w:val="single" w:sz="4" w:space="0" w:color="000000"/>
              <w:bottom w:val="single" w:sz="4" w:space="0" w:color="000000"/>
              <w:right w:val="single" w:sz="4" w:space="0" w:color="000000"/>
            </w:tcBorders>
          </w:tcPr>
          <w:p w14:paraId="1D6BC4C0" w14:textId="77777777" w:rsidR="00743D3D" w:rsidRDefault="00743D3D" w:rsidP="00E71DE5"/>
        </w:tc>
        <w:tc>
          <w:tcPr>
            <w:tcW w:w="4467" w:type="dxa"/>
            <w:tcBorders>
              <w:top w:val="nil"/>
              <w:left w:val="single" w:sz="4" w:space="0" w:color="000000"/>
              <w:bottom w:val="single" w:sz="4" w:space="0" w:color="000000"/>
              <w:right w:val="single" w:sz="4" w:space="0" w:color="000000"/>
            </w:tcBorders>
          </w:tcPr>
          <w:p w14:paraId="4A67AE46" w14:textId="77777777" w:rsidR="00743D3D" w:rsidRDefault="00743D3D" w:rsidP="00E71DE5">
            <w:pPr>
              <w:ind w:left="1"/>
            </w:pPr>
            <w:r>
              <w:t xml:space="preserve">incydentów nie przynależnych </w:t>
            </w:r>
            <w:r w:rsidR="00BA5DFF">
              <w:t>W</w:t>
            </w:r>
            <w:r>
              <w:t xml:space="preserve">ykonawcy) </w:t>
            </w:r>
          </w:p>
        </w:tc>
        <w:tc>
          <w:tcPr>
            <w:tcW w:w="4070" w:type="dxa"/>
            <w:gridSpan w:val="5"/>
            <w:tcBorders>
              <w:top w:val="nil"/>
              <w:left w:val="single" w:sz="4" w:space="0" w:color="000000"/>
              <w:bottom w:val="single" w:sz="4" w:space="0" w:color="000000"/>
              <w:right w:val="single" w:sz="4" w:space="0" w:color="000000"/>
            </w:tcBorders>
          </w:tcPr>
          <w:p w14:paraId="069599EF" w14:textId="77777777" w:rsidR="00743D3D" w:rsidRDefault="00BA5DFF" w:rsidP="00E71DE5">
            <w:pPr>
              <w:jc w:val="center"/>
            </w:pPr>
            <w:r>
              <w:t>30</w:t>
            </w:r>
            <w:r w:rsidR="00743D3D">
              <w:t xml:space="preserve"> min.</w:t>
            </w:r>
          </w:p>
        </w:tc>
      </w:tr>
      <w:tr w:rsidR="00743D3D" w14:paraId="1EF974F2" w14:textId="77777777" w:rsidTr="00E71DE5">
        <w:trPr>
          <w:trHeight w:val="667"/>
        </w:trPr>
        <w:tc>
          <w:tcPr>
            <w:tcW w:w="537" w:type="dxa"/>
            <w:tcBorders>
              <w:top w:val="single" w:sz="4" w:space="0" w:color="000000"/>
              <w:left w:val="single" w:sz="4" w:space="0" w:color="000000"/>
              <w:bottom w:val="single" w:sz="4" w:space="0" w:color="000000"/>
              <w:right w:val="single" w:sz="4" w:space="0" w:color="000000"/>
            </w:tcBorders>
          </w:tcPr>
          <w:p w14:paraId="76835092" w14:textId="77777777" w:rsidR="00743D3D" w:rsidRDefault="00743D3D" w:rsidP="00E71DE5">
            <w:r>
              <w:t xml:space="preserve">6. </w:t>
            </w:r>
          </w:p>
        </w:tc>
        <w:tc>
          <w:tcPr>
            <w:tcW w:w="4467" w:type="dxa"/>
            <w:tcBorders>
              <w:top w:val="single" w:sz="4" w:space="0" w:color="000000"/>
              <w:left w:val="single" w:sz="4" w:space="0" w:color="000000"/>
              <w:bottom w:val="single" w:sz="4" w:space="0" w:color="000000"/>
              <w:right w:val="single" w:sz="4" w:space="0" w:color="000000"/>
            </w:tcBorders>
          </w:tcPr>
          <w:p w14:paraId="26B6D838" w14:textId="77777777" w:rsidR="00743D3D" w:rsidRDefault="00743D3D" w:rsidP="00E71DE5">
            <w:pPr>
              <w:ind w:left="1"/>
            </w:pPr>
            <w:r>
              <w:t>Częstotliwość przeglądu i analizy krytycznych i</w:t>
            </w:r>
            <w:r w:rsidR="001776EE">
              <w:t> </w:t>
            </w:r>
            <w:r>
              <w:t>pilnych incydentów</w:t>
            </w:r>
          </w:p>
        </w:tc>
        <w:tc>
          <w:tcPr>
            <w:tcW w:w="4070" w:type="dxa"/>
            <w:gridSpan w:val="5"/>
            <w:tcBorders>
              <w:top w:val="single" w:sz="4" w:space="0" w:color="000000"/>
              <w:left w:val="single" w:sz="4" w:space="0" w:color="000000"/>
              <w:bottom w:val="single" w:sz="4" w:space="0" w:color="000000"/>
              <w:right w:val="single" w:sz="4" w:space="0" w:color="000000"/>
            </w:tcBorders>
            <w:vAlign w:val="center"/>
          </w:tcPr>
          <w:p w14:paraId="4F919477" w14:textId="77777777" w:rsidR="00743D3D" w:rsidRDefault="00743D3D" w:rsidP="00E71DE5">
            <w:pPr>
              <w:jc w:val="center"/>
            </w:pPr>
            <w:r>
              <w:t xml:space="preserve">co najmniej 1 raz w miesiącu </w:t>
            </w:r>
          </w:p>
        </w:tc>
      </w:tr>
      <w:tr w:rsidR="00743D3D" w14:paraId="083C869F" w14:textId="77777777" w:rsidTr="00E71DE5">
        <w:trPr>
          <w:trHeight w:val="667"/>
        </w:trPr>
        <w:tc>
          <w:tcPr>
            <w:tcW w:w="537" w:type="dxa"/>
            <w:tcBorders>
              <w:top w:val="single" w:sz="4" w:space="0" w:color="000000"/>
              <w:left w:val="single" w:sz="4" w:space="0" w:color="000000"/>
              <w:bottom w:val="single" w:sz="4" w:space="0" w:color="000000"/>
              <w:right w:val="single" w:sz="4" w:space="0" w:color="000000"/>
            </w:tcBorders>
          </w:tcPr>
          <w:p w14:paraId="630827FA" w14:textId="77777777" w:rsidR="00743D3D" w:rsidRDefault="00743D3D" w:rsidP="00E71DE5">
            <w:r>
              <w:t xml:space="preserve">7. </w:t>
            </w:r>
          </w:p>
        </w:tc>
        <w:tc>
          <w:tcPr>
            <w:tcW w:w="4467" w:type="dxa"/>
            <w:tcBorders>
              <w:top w:val="single" w:sz="4" w:space="0" w:color="000000"/>
              <w:left w:val="single" w:sz="4" w:space="0" w:color="000000"/>
              <w:bottom w:val="single" w:sz="4" w:space="0" w:color="000000"/>
              <w:right w:val="single" w:sz="4" w:space="0" w:color="000000"/>
            </w:tcBorders>
          </w:tcPr>
          <w:p w14:paraId="4AF28746" w14:textId="77777777" w:rsidR="00743D3D" w:rsidRDefault="00743D3D" w:rsidP="00E71DE5">
            <w:pPr>
              <w:ind w:left="1" w:right="36"/>
            </w:pPr>
            <w:r>
              <w:t xml:space="preserve">Czas zarejestrowania rekordu problemu od momentu zgłoszenia </w:t>
            </w:r>
          </w:p>
        </w:tc>
        <w:tc>
          <w:tcPr>
            <w:tcW w:w="4070" w:type="dxa"/>
            <w:gridSpan w:val="5"/>
            <w:tcBorders>
              <w:top w:val="single" w:sz="4" w:space="0" w:color="000000"/>
              <w:left w:val="single" w:sz="4" w:space="0" w:color="000000"/>
              <w:bottom w:val="single" w:sz="4" w:space="0" w:color="000000"/>
              <w:right w:val="single" w:sz="4" w:space="0" w:color="000000"/>
            </w:tcBorders>
            <w:vAlign w:val="center"/>
          </w:tcPr>
          <w:p w14:paraId="553C6005" w14:textId="77777777" w:rsidR="00743D3D" w:rsidRDefault="00743D3D" w:rsidP="00E71DE5">
            <w:pPr>
              <w:jc w:val="center"/>
            </w:pPr>
            <w:r>
              <w:t>4</w:t>
            </w:r>
            <w:r w:rsidR="00BA5DFF">
              <w:t xml:space="preserve"> </w:t>
            </w:r>
            <w:r>
              <w:t xml:space="preserve">h </w:t>
            </w:r>
          </w:p>
        </w:tc>
      </w:tr>
      <w:tr w:rsidR="00743D3D" w14:paraId="7257C3B0" w14:textId="77777777" w:rsidTr="00E71DE5">
        <w:trPr>
          <w:trHeight w:val="667"/>
        </w:trPr>
        <w:tc>
          <w:tcPr>
            <w:tcW w:w="537" w:type="dxa"/>
            <w:tcBorders>
              <w:top w:val="single" w:sz="4" w:space="0" w:color="000000"/>
              <w:left w:val="single" w:sz="4" w:space="0" w:color="000000"/>
              <w:bottom w:val="single" w:sz="4" w:space="0" w:color="000000"/>
              <w:right w:val="single" w:sz="4" w:space="0" w:color="000000"/>
            </w:tcBorders>
          </w:tcPr>
          <w:p w14:paraId="15053D55" w14:textId="77777777" w:rsidR="00743D3D" w:rsidRDefault="00743D3D" w:rsidP="00E71DE5">
            <w:r>
              <w:lastRenderedPageBreak/>
              <w:t xml:space="preserve">8. </w:t>
            </w:r>
          </w:p>
        </w:tc>
        <w:tc>
          <w:tcPr>
            <w:tcW w:w="4467" w:type="dxa"/>
            <w:tcBorders>
              <w:top w:val="single" w:sz="4" w:space="0" w:color="000000"/>
              <w:left w:val="single" w:sz="4" w:space="0" w:color="000000"/>
              <w:bottom w:val="single" w:sz="4" w:space="0" w:color="000000"/>
              <w:right w:val="single" w:sz="4" w:space="0" w:color="000000"/>
            </w:tcBorders>
          </w:tcPr>
          <w:p w14:paraId="050EA8DE" w14:textId="77777777" w:rsidR="00743D3D" w:rsidRDefault="00743D3D" w:rsidP="00E71DE5">
            <w:pPr>
              <w:ind w:left="1"/>
            </w:pPr>
            <w:r>
              <w:t xml:space="preserve">Czas opracowania i wdrożenia rozwiązania docelowego  dla problemu </w:t>
            </w:r>
          </w:p>
        </w:tc>
        <w:tc>
          <w:tcPr>
            <w:tcW w:w="4070" w:type="dxa"/>
            <w:gridSpan w:val="5"/>
            <w:tcBorders>
              <w:top w:val="single" w:sz="4" w:space="0" w:color="000000"/>
              <w:left w:val="single" w:sz="4" w:space="0" w:color="000000"/>
              <w:bottom w:val="single" w:sz="4" w:space="0" w:color="000000"/>
              <w:right w:val="single" w:sz="4" w:space="0" w:color="000000"/>
            </w:tcBorders>
          </w:tcPr>
          <w:p w14:paraId="1E710EF6" w14:textId="77777777" w:rsidR="00743D3D" w:rsidRDefault="00743D3D" w:rsidP="00261755">
            <w:pPr>
              <w:spacing w:after="36"/>
              <w:jc w:val="center"/>
            </w:pPr>
            <w:r>
              <w:t xml:space="preserve">10 dni roboczych lub w czasie uzgodnionym z Zamawiającym </w:t>
            </w:r>
          </w:p>
        </w:tc>
      </w:tr>
      <w:tr w:rsidR="00743D3D" w14:paraId="2B2EBBFF" w14:textId="77777777" w:rsidTr="00E71DE5">
        <w:trPr>
          <w:trHeight w:val="334"/>
        </w:trPr>
        <w:tc>
          <w:tcPr>
            <w:tcW w:w="537" w:type="dxa"/>
            <w:tcBorders>
              <w:top w:val="single" w:sz="4" w:space="0" w:color="000000"/>
              <w:left w:val="single" w:sz="4" w:space="0" w:color="000000"/>
              <w:bottom w:val="nil"/>
              <w:right w:val="single" w:sz="4" w:space="0" w:color="000000"/>
            </w:tcBorders>
          </w:tcPr>
          <w:p w14:paraId="2BFB2C5A" w14:textId="77777777" w:rsidR="00743D3D" w:rsidRDefault="00743D3D" w:rsidP="00E71DE5">
            <w:r>
              <w:t xml:space="preserve">9. </w:t>
            </w:r>
          </w:p>
        </w:tc>
        <w:tc>
          <w:tcPr>
            <w:tcW w:w="4467" w:type="dxa"/>
            <w:tcBorders>
              <w:top w:val="single" w:sz="4" w:space="0" w:color="000000"/>
              <w:left w:val="single" w:sz="4" w:space="0" w:color="000000"/>
              <w:bottom w:val="nil"/>
              <w:right w:val="single" w:sz="4" w:space="0" w:color="000000"/>
            </w:tcBorders>
          </w:tcPr>
          <w:p w14:paraId="5DE14472" w14:textId="77777777" w:rsidR="00743D3D" w:rsidRDefault="00743D3D" w:rsidP="00E71DE5">
            <w:pPr>
              <w:ind w:left="1"/>
            </w:pPr>
            <w:r>
              <w:t xml:space="preserve">Czas udokumentowania opracowanego </w:t>
            </w:r>
          </w:p>
        </w:tc>
        <w:tc>
          <w:tcPr>
            <w:tcW w:w="4070" w:type="dxa"/>
            <w:gridSpan w:val="5"/>
            <w:tcBorders>
              <w:top w:val="single" w:sz="4" w:space="0" w:color="000000"/>
              <w:left w:val="single" w:sz="4" w:space="0" w:color="000000"/>
              <w:bottom w:val="nil"/>
              <w:right w:val="single" w:sz="4" w:space="0" w:color="000000"/>
            </w:tcBorders>
          </w:tcPr>
          <w:p w14:paraId="260BBBC2" w14:textId="77777777" w:rsidR="00743D3D" w:rsidRDefault="00743D3D" w:rsidP="00E71DE5"/>
        </w:tc>
      </w:tr>
      <w:tr w:rsidR="00743D3D" w14:paraId="13D34ABD" w14:textId="77777777" w:rsidTr="00E71DE5">
        <w:trPr>
          <w:trHeight w:val="599"/>
        </w:trPr>
        <w:tc>
          <w:tcPr>
            <w:tcW w:w="537" w:type="dxa"/>
            <w:tcBorders>
              <w:top w:val="nil"/>
              <w:left w:val="single" w:sz="4" w:space="0" w:color="000000"/>
              <w:bottom w:val="single" w:sz="4" w:space="0" w:color="000000"/>
              <w:right w:val="single" w:sz="4" w:space="0" w:color="000000"/>
            </w:tcBorders>
          </w:tcPr>
          <w:p w14:paraId="3AEEFA28" w14:textId="77777777" w:rsidR="00743D3D" w:rsidRDefault="00743D3D" w:rsidP="00E71DE5"/>
        </w:tc>
        <w:tc>
          <w:tcPr>
            <w:tcW w:w="4467" w:type="dxa"/>
            <w:tcBorders>
              <w:top w:val="nil"/>
              <w:left w:val="single" w:sz="4" w:space="0" w:color="000000"/>
              <w:bottom w:val="single" w:sz="4" w:space="0" w:color="000000"/>
              <w:right w:val="single" w:sz="4" w:space="0" w:color="000000"/>
            </w:tcBorders>
          </w:tcPr>
          <w:p w14:paraId="7CFFA62C" w14:textId="77777777" w:rsidR="00743D3D" w:rsidRDefault="00743D3D" w:rsidP="00E71DE5">
            <w:pPr>
              <w:ind w:left="1"/>
            </w:pPr>
            <w:r>
              <w:t xml:space="preserve">rozwiązania problemu i umieszczenia w bazie wiedzy </w:t>
            </w:r>
          </w:p>
        </w:tc>
        <w:tc>
          <w:tcPr>
            <w:tcW w:w="4070" w:type="dxa"/>
            <w:gridSpan w:val="5"/>
            <w:tcBorders>
              <w:top w:val="nil"/>
              <w:left w:val="single" w:sz="4" w:space="0" w:color="000000"/>
              <w:bottom w:val="single" w:sz="4" w:space="0" w:color="000000"/>
              <w:right w:val="single" w:sz="4" w:space="0" w:color="000000"/>
            </w:tcBorders>
          </w:tcPr>
          <w:p w14:paraId="7696D76C" w14:textId="77777777" w:rsidR="00743D3D" w:rsidRDefault="00743D3D" w:rsidP="00E71DE5">
            <w:pPr>
              <w:jc w:val="center"/>
            </w:pPr>
            <w:r>
              <w:t xml:space="preserve">2 dni robocze </w:t>
            </w:r>
          </w:p>
        </w:tc>
      </w:tr>
      <w:tr w:rsidR="00743D3D" w14:paraId="575B363E" w14:textId="77777777" w:rsidTr="00E71DE5">
        <w:trPr>
          <w:trHeight w:val="396"/>
        </w:trPr>
        <w:tc>
          <w:tcPr>
            <w:tcW w:w="9074" w:type="dxa"/>
            <w:gridSpan w:val="7"/>
            <w:tcBorders>
              <w:top w:val="single" w:sz="4" w:space="0" w:color="000000"/>
              <w:left w:val="single" w:sz="4" w:space="0" w:color="000000"/>
              <w:bottom w:val="single" w:sz="4" w:space="0" w:color="000000"/>
              <w:right w:val="single" w:sz="4" w:space="0" w:color="000000"/>
            </w:tcBorders>
            <w:shd w:val="clear" w:color="auto" w:fill="F2F2F2"/>
          </w:tcPr>
          <w:p w14:paraId="2BE6FBEB" w14:textId="77777777" w:rsidR="00743D3D" w:rsidRDefault="00743D3D" w:rsidP="00E71DE5">
            <w:pPr>
              <w:jc w:val="center"/>
            </w:pPr>
            <w:r>
              <w:rPr>
                <w:b/>
              </w:rPr>
              <w:t xml:space="preserve">PARAMETRY OBSZARU UTRZYMANIA INFRASTRUKTURY </w:t>
            </w:r>
          </w:p>
        </w:tc>
      </w:tr>
      <w:tr w:rsidR="00743D3D" w14:paraId="68D990C8" w14:textId="77777777" w:rsidTr="00E71DE5">
        <w:trPr>
          <w:trHeight w:val="335"/>
        </w:trPr>
        <w:tc>
          <w:tcPr>
            <w:tcW w:w="537" w:type="dxa"/>
            <w:tcBorders>
              <w:top w:val="single" w:sz="4" w:space="0" w:color="000000"/>
              <w:left w:val="single" w:sz="4" w:space="0" w:color="000000"/>
              <w:bottom w:val="nil"/>
              <w:right w:val="single" w:sz="4" w:space="0" w:color="000000"/>
            </w:tcBorders>
          </w:tcPr>
          <w:p w14:paraId="613CDA7D" w14:textId="77777777" w:rsidR="00743D3D" w:rsidRDefault="00743D3D" w:rsidP="00E71DE5">
            <w:r>
              <w:t xml:space="preserve">12. </w:t>
            </w:r>
          </w:p>
        </w:tc>
        <w:tc>
          <w:tcPr>
            <w:tcW w:w="4467" w:type="dxa"/>
            <w:tcBorders>
              <w:top w:val="single" w:sz="4" w:space="0" w:color="000000"/>
              <w:left w:val="single" w:sz="4" w:space="0" w:color="000000"/>
              <w:bottom w:val="nil"/>
              <w:right w:val="single" w:sz="4" w:space="0" w:color="000000"/>
            </w:tcBorders>
          </w:tcPr>
          <w:p w14:paraId="7696D1D0" w14:textId="77777777" w:rsidR="00743D3D" w:rsidRDefault="00743D3D" w:rsidP="00E71DE5">
            <w:pPr>
              <w:ind w:left="1"/>
            </w:pPr>
            <w:r>
              <w:t>aktualność katalogu usług</w:t>
            </w:r>
          </w:p>
        </w:tc>
        <w:tc>
          <w:tcPr>
            <w:tcW w:w="4070" w:type="dxa"/>
            <w:gridSpan w:val="5"/>
            <w:tcBorders>
              <w:top w:val="single" w:sz="4" w:space="0" w:color="000000"/>
              <w:left w:val="single" w:sz="4" w:space="0" w:color="000000"/>
              <w:bottom w:val="nil"/>
              <w:right w:val="single" w:sz="4" w:space="0" w:color="000000"/>
            </w:tcBorders>
          </w:tcPr>
          <w:p w14:paraId="12FC01B1" w14:textId="77777777" w:rsidR="00743D3D" w:rsidRDefault="00743D3D" w:rsidP="00E71DE5"/>
        </w:tc>
      </w:tr>
      <w:tr w:rsidR="00743D3D" w14:paraId="0A1A309D" w14:textId="77777777" w:rsidTr="00E71DE5">
        <w:trPr>
          <w:trHeight w:val="659"/>
        </w:trPr>
        <w:tc>
          <w:tcPr>
            <w:tcW w:w="537" w:type="dxa"/>
            <w:tcBorders>
              <w:top w:val="nil"/>
              <w:left w:val="single" w:sz="4" w:space="0" w:color="000000"/>
              <w:bottom w:val="single" w:sz="4" w:space="0" w:color="000000"/>
              <w:right w:val="single" w:sz="4" w:space="0" w:color="000000"/>
            </w:tcBorders>
          </w:tcPr>
          <w:p w14:paraId="7D942C4F" w14:textId="77777777" w:rsidR="00743D3D" w:rsidRDefault="00743D3D" w:rsidP="00E71DE5"/>
        </w:tc>
        <w:tc>
          <w:tcPr>
            <w:tcW w:w="4467" w:type="dxa"/>
            <w:tcBorders>
              <w:top w:val="nil"/>
              <w:left w:val="single" w:sz="4" w:space="0" w:color="000000"/>
              <w:bottom w:val="single" w:sz="4" w:space="0" w:color="000000"/>
              <w:right w:val="single" w:sz="4" w:space="0" w:color="000000"/>
            </w:tcBorders>
          </w:tcPr>
          <w:p w14:paraId="3874C2DE" w14:textId="77777777" w:rsidR="00743D3D" w:rsidRDefault="00743D3D" w:rsidP="00E71DE5">
            <w:pPr>
              <w:spacing w:after="96"/>
            </w:pPr>
          </w:p>
          <w:p w14:paraId="72649556" w14:textId="77777777" w:rsidR="00743D3D" w:rsidRDefault="00743D3D" w:rsidP="00E71DE5">
            <w:pPr>
              <w:ind w:left="1"/>
            </w:pPr>
            <w:r>
              <w:t xml:space="preserve"> </w:t>
            </w:r>
          </w:p>
        </w:tc>
        <w:tc>
          <w:tcPr>
            <w:tcW w:w="4070" w:type="dxa"/>
            <w:gridSpan w:val="5"/>
            <w:tcBorders>
              <w:top w:val="nil"/>
              <w:left w:val="single" w:sz="4" w:space="0" w:color="000000"/>
              <w:bottom w:val="single" w:sz="4" w:space="0" w:color="000000"/>
              <w:right w:val="single" w:sz="4" w:space="0" w:color="000000"/>
            </w:tcBorders>
          </w:tcPr>
          <w:p w14:paraId="17C20A84" w14:textId="77777777" w:rsidR="00743D3D" w:rsidRDefault="00743D3D" w:rsidP="00E71DE5">
            <w:pPr>
              <w:jc w:val="center"/>
            </w:pPr>
            <w:r>
              <w:t>9</w:t>
            </w:r>
            <w:r w:rsidR="004F2D17">
              <w:t>5</w:t>
            </w:r>
            <w:r>
              <w:t xml:space="preserve">% </w:t>
            </w:r>
          </w:p>
        </w:tc>
      </w:tr>
      <w:tr w:rsidR="00743D3D" w14:paraId="3714F5F7" w14:textId="77777777" w:rsidTr="00E71DE5">
        <w:trPr>
          <w:trHeight w:val="667"/>
        </w:trPr>
        <w:tc>
          <w:tcPr>
            <w:tcW w:w="537" w:type="dxa"/>
            <w:tcBorders>
              <w:top w:val="single" w:sz="4" w:space="0" w:color="000000"/>
              <w:left w:val="single" w:sz="4" w:space="0" w:color="000000"/>
              <w:bottom w:val="single" w:sz="4" w:space="0" w:color="000000"/>
              <w:right w:val="single" w:sz="4" w:space="0" w:color="000000"/>
            </w:tcBorders>
          </w:tcPr>
          <w:p w14:paraId="29C7B587" w14:textId="77777777" w:rsidR="00743D3D" w:rsidRDefault="00743D3D" w:rsidP="00E71DE5">
            <w:r>
              <w:t xml:space="preserve">13. </w:t>
            </w:r>
          </w:p>
        </w:tc>
        <w:tc>
          <w:tcPr>
            <w:tcW w:w="4467" w:type="dxa"/>
            <w:tcBorders>
              <w:top w:val="single" w:sz="4" w:space="0" w:color="000000"/>
              <w:left w:val="single" w:sz="4" w:space="0" w:color="000000"/>
              <w:bottom w:val="single" w:sz="4" w:space="0" w:color="000000"/>
              <w:right w:val="single" w:sz="4" w:space="0" w:color="000000"/>
            </w:tcBorders>
          </w:tcPr>
          <w:p w14:paraId="6D8BC240" w14:textId="77777777" w:rsidR="00743D3D" w:rsidRDefault="00743D3D" w:rsidP="00E71DE5">
            <w:pPr>
              <w:ind w:left="1"/>
            </w:pPr>
            <w:r>
              <w:t xml:space="preserve">czas aktualizacji informacji o usłudze w katalogu usług </w:t>
            </w:r>
          </w:p>
        </w:tc>
        <w:tc>
          <w:tcPr>
            <w:tcW w:w="4070" w:type="dxa"/>
            <w:gridSpan w:val="5"/>
            <w:tcBorders>
              <w:top w:val="single" w:sz="4" w:space="0" w:color="000000"/>
              <w:left w:val="single" w:sz="4" w:space="0" w:color="000000"/>
              <w:bottom w:val="single" w:sz="4" w:space="0" w:color="000000"/>
              <w:right w:val="single" w:sz="4" w:space="0" w:color="000000"/>
            </w:tcBorders>
            <w:vAlign w:val="center"/>
          </w:tcPr>
          <w:p w14:paraId="25A7F2A9" w14:textId="77777777" w:rsidR="00743D3D" w:rsidRDefault="00743D3D" w:rsidP="00E71DE5">
            <w:pPr>
              <w:jc w:val="center"/>
            </w:pPr>
            <w:r>
              <w:t xml:space="preserve">5 dni roboczych </w:t>
            </w:r>
          </w:p>
        </w:tc>
      </w:tr>
      <w:tr w:rsidR="00743D3D" w14:paraId="3B6FE2D9" w14:textId="77777777" w:rsidTr="00E71DE5">
        <w:trPr>
          <w:trHeight w:val="667"/>
        </w:trPr>
        <w:tc>
          <w:tcPr>
            <w:tcW w:w="537" w:type="dxa"/>
            <w:tcBorders>
              <w:top w:val="single" w:sz="4" w:space="0" w:color="000000"/>
              <w:left w:val="single" w:sz="4" w:space="0" w:color="000000"/>
              <w:bottom w:val="single" w:sz="4" w:space="0" w:color="000000"/>
              <w:right w:val="single" w:sz="4" w:space="0" w:color="000000"/>
            </w:tcBorders>
          </w:tcPr>
          <w:p w14:paraId="3A2CE3E4" w14:textId="77777777" w:rsidR="00743D3D" w:rsidRDefault="00743D3D" w:rsidP="00E71DE5">
            <w:r>
              <w:t xml:space="preserve">14. </w:t>
            </w:r>
          </w:p>
        </w:tc>
        <w:tc>
          <w:tcPr>
            <w:tcW w:w="4467" w:type="dxa"/>
            <w:tcBorders>
              <w:top w:val="single" w:sz="4" w:space="0" w:color="000000"/>
              <w:left w:val="single" w:sz="4" w:space="0" w:color="000000"/>
              <w:bottom w:val="single" w:sz="4" w:space="0" w:color="000000"/>
              <w:right w:val="single" w:sz="4" w:space="0" w:color="000000"/>
            </w:tcBorders>
          </w:tcPr>
          <w:p w14:paraId="672F6F87" w14:textId="3A5E17C1" w:rsidR="00743D3D" w:rsidRDefault="00743D3D" w:rsidP="0078020A">
            <w:pPr>
              <w:ind w:left="1"/>
            </w:pPr>
            <w:r>
              <w:t>częstotliwość aktualizacji bazy licencji i</w:t>
            </w:r>
            <w:r w:rsidR="001776EE">
              <w:t> </w:t>
            </w:r>
            <w:r w:rsidR="0078020A">
              <w:t>warunków wsparcia technicznego</w:t>
            </w:r>
            <w:r>
              <w:t xml:space="preserve">  </w:t>
            </w:r>
          </w:p>
        </w:tc>
        <w:tc>
          <w:tcPr>
            <w:tcW w:w="4070" w:type="dxa"/>
            <w:gridSpan w:val="5"/>
            <w:tcBorders>
              <w:top w:val="single" w:sz="4" w:space="0" w:color="000000"/>
              <w:left w:val="single" w:sz="4" w:space="0" w:color="000000"/>
              <w:bottom w:val="single" w:sz="4" w:space="0" w:color="000000"/>
              <w:right w:val="single" w:sz="4" w:space="0" w:color="000000"/>
            </w:tcBorders>
            <w:vAlign w:val="center"/>
          </w:tcPr>
          <w:p w14:paraId="21D675BF" w14:textId="77777777" w:rsidR="00743D3D" w:rsidRDefault="00743D3D" w:rsidP="00E71DE5">
            <w:pPr>
              <w:jc w:val="center"/>
            </w:pPr>
            <w:r>
              <w:t xml:space="preserve">co najmniej 1 raz w miesiącu </w:t>
            </w:r>
          </w:p>
        </w:tc>
      </w:tr>
      <w:tr w:rsidR="00743D3D" w14:paraId="74A672EB" w14:textId="77777777" w:rsidTr="00E71DE5">
        <w:trPr>
          <w:trHeight w:val="667"/>
        </w:trPr>
        <w:tc>
          <w:tcPr>
            <w:tcW w:w="537" w:type="dxa"/>
            <w:tcBorders>
              <w:top w:val="single" w:sz="4" w:space="0" w:color="000000"/>
              <w:left w:val="single" w:sz="4" w:space="0" w:color="000000"/>
              <w:bottom w:val="single" w:sz="4" w:space="0" w:color="000000"/>
              <w:right w:val="single" w:sz="4" w:space="0" w:color="000000"/>
            </w:tcBorders>
          </w:tcPr>
          <w:p w14:paraId="4E5E7D17" w14:textId="77777777" w:rsidR="00743D3D" w:rsidRDefault="00743D3D" w:rsidP="00E71DE5">
            <w:r>
              <w:t xml:space="preserve">15. </w:t>
            </w:r>
          </w:p>
        </w:tc>
        <w:tc>
          <w:tcPr>
            <w:tcW w:w="4467" w:type="dxa"/>
            <w:tcBorders>
              <w:top w:val="single" w:sz="4" w:space="0" w:color="000000"/>
              <w:left w:val="single" w:sz="4" w:space="0" w:color="000000"/>
              <w:bottom w:val="single" w:sz="4" w:space="0" w:color="000000"/>
              <w:right w:val="single" w:sz="4" w:space="0" w:color="000000"/>
            </w:tcBorders>
          </w:tcPr>
          <w:p w14:paraId="19F1C887" w14:textId="7F8F2FE8" w:rsidR="00743D3D" w:rsidRDefault="00743D3D" w:rsidP="009C38DE">
            <w:pPr>
              <w:ind w:left="1"/>
            </w:pPr>
            <w:r>
              <w:t xml:space="preserve">częstotliwość wykonywania analizy trendów </w:t>
            </w:r>
            <w:r w:rsidR="009C38DE">
              <w:t xml:space="preserve">utylizacji </w:t>
            </w:r>
            <w:r w:rsidR="00317438">
              <w:t>zasobó</w:t>
            </w:r>
            <w:r w:rsidR="009C38DE">
              <w:t>w poszczególnych elementów infrastruktury</w:t>
            </w:r>
          </w:p>
        </w:tc>
        <w:tc>
          <w:tcPr>
            <w:tcW w:w="4070" w:type="dxa"/>
            <w:gridSpan w:val="5"/>
            <w:tcBorders>
              <w:top w:val="single" w:sz="4" w:space="0" w:color="000000"/>
              <w:left w:val="single" w:sz="4" w:space="0" w:color="000000"/>
              <w:bottom w:val="single" w:sz="4" w:space="0" w:color="000000"/>
              <w:right w:val="single" w:sz="4" w:space="0" w:color="000000"/>
            </w:tcBorders>
            <w:vAlign w:val="center"/>
          </w:tcPr>
          <w:p w14:paraId="6BA6AF78" w14:textId="77777777" w:rsidR="00743D3D" w:rsidRDefault="00743D3D" w:rsidP="00E71DE5">
            <w:pPr>
              <w:jc w:val="center"/>
            </w:pPr>
            <w:r>
              <w:t xml:space="preserve">co najmniej 1 raz w miesiącu </w:t>
            </w:r>
          </w:p>
        </w:tc>
      </w:tr>
      <w:tr w:rsidR="00743D3D" w14:paraId="18F89AFD" w14:textId="77777777" w:rsidTr="00E71DE5">
        <w:trPr>
          <w:trHeight w:val="401"/>
        </w:trPr>
        <w:tc>
          <w:tcPr>
            <w:tcW w:w="537" w:type="dxa"/>
            <w:vMerge w:val="restart"/>
            <w:tcBorders>
              <w:top w:val="single" w:sz="4" w:space="0" w:color="000000"/>
              <w:left w:val="single" w:sz="4" w:space="0" w:color="000000"/>
              <w:right w:val="single" w:sz="4" w:space="0" w:color="000000"/>
            </w:tcBorders>
          </w:tcPr>
          <w:p w14:paraId="3093A9F7" w14:textId="77777777" w:rsidR="00743D3D" w:rsidRDefault="00743D3D" w:rsidP="00E71DE5">
            <w:pPr>
              <w:spacing w:after="96"/>
            </w:pPr>
            <w:r>
              <w:t>16.</w:t>
            </w:r>
          </w:p>
        </w:tc>
        <w:tc>
          <w:tcPr>
            <w:tcW w:w="4467" w:type="dxa"/>
            <w:vMerge w:val="restart"/>
            <w:tcBorders>
              <w:top w:val="single" w:sz="4" w:space="0" w:color="000000"/>
              <w:left w:val="single" w:sz="4" w:space="0" w:color="000000"/>
              <w:right w:val="single" w:sz="4" w:space="0" w:color="000000"/>
            </w:tcBorders>
          </w:tcPr>
          <w:p w14:paraId="2BEC47AB" w14:textId="77777777" w:rsidR="00743D3D" w:rsidRDefault="00743D3D" w:rsidP="00E71DE5">
            <w:pPr>
              <w:ind w:left="1"/>
            </w:pPr>
            <w:r>
              <w:t>czas zaopiniowania zmiany: w tym oceny RFC (wniosku o zmianę)</w:t>
            </w:r>
          </w:p>
        </w:tc>
        <w:tc>
          <w:tcPr>
            <w:tcW w:w="1193" w:type="dxa"/>
            <w:tcBorders>
              <w:top w:val="single" w:sz="4" w:space="0" w:color="000000"/>
              <w:left w:val="single" w:sz="4" w:space="0" w:color="000000"/>
              <w:bottom w:val="single" w:sz="4" w:space="0" w:color="000000"/>
              <w:right w:val="single" w:sz="4" w:space="0" w:color="000000"/>
            </w:tcBorders>
          </w:tcPr>
          <w:p w14:paraId="228623EB" w14:textId="77777777" w:rsidR="00743D3D" w:rsidRDefault="00743D3D" w:rsidP="00E71DE5">
            <w:pPr>
              <w:jc w:val="center"/>
              <w:rPr>
                <w:b/>
              </w:rPr>
            </w:pPr>
            <w:r>
              <w:rPr>
                <w:b/>
              </w:rPr>
              <w:t xml:space="preserve">pilnych </w:t>
            </w:r>
          </w:p>
        </w:tc>
        <w:tc>
          <w:tcPr>
            <w:tcW w:w="1242" w:type="dxa"/>
            <w:gridSpan w:val="2"/>
            <w:tcBorders>
              <w:top w:val="single" w:sz="4" w:space="0" w:color="000000"/>
              <w:left w:val="single" w:sz="4" w:space="0" w:color="000000"/>
              <w:bottom w:val="single" w:sz="4" w:space="0" w:color="000000"/>
              <w:right w:val="single" w:sz="4" w:space="0" w:color="000000"/>
            </w:tcBorders>
          </w:tcPr>
          <w:p w14:paraId="0F1CBC13" w14:textId="77777777" w:rsidR="00743D3D" w:rsidRDefault="00743D3D" w:rsidP="00E71DE5">
            <w:pPr>
              <w:jc w:val="center"/>
              <w:rPr>
                <w:b/>
              </w:rPr>
            </w:pPr>
            <w:r>
              <w:rPr>
                <w:b/>
              </w:rPr>
              <w:t>normalnych</w:t>
            </w:r>
            <w:r>
              <w:t xml:space="preserve"> </w:t>
            </w:r>
          </w:p>
        </w:tc>
        <w:tc>
          <w:tcPr>
            <w:tcW w:w="1635" w:type="dxa"/>
            <w:gridSpan w:val="2"/>
            <w:tcBorders>
              <w:top w:val="single" w:sz="4" w:space="0" w:color="000000"/>
              <w:left w:val="single" w:sz="4" w:space="0" w:color="000000"/>
              <w:bottom w:val="single" w:sz="4" w:space="0" w:color="000000"/>
              <w:right w:val="single" w:sz="4" w:space="0" w:color="000000"/>
            </w:tcBorders>
          </w:tcPr>
          <w:p w14:paraId="5C67E63D" w14:textId="77777777" w:rsidR="00743D3D" w:rsidRDefault="00743D3D" w:rsidP="00E71DE5">
            <w:pPr>
              <w:ind w:left="37"/>
              <w:rPr>
                <w:b/>
              </w:rPr>
            </w:pPr>
            <w:r>
              <w:rPr>
                <w:b/>
              </w:rPr>
              <w:t xml:space="preserve">standardowych </w:t>
            </w:r>
          </w:p>
        </w:tc>
      </w:tr>
      <w:tr w:rsidR="00743D3D" w14:paraId="7211B301" w14:textId="77777777" w:rsidTr="00E71DE5">
        <w:trPr>
          <w:trHeight w:val="401"/>
        </w:trPr>
        <w:tc>
          <w:tcPr>
            <w:tcW w:w="537" w:type="dxa"/>
            <w:vMerge/>
            <w:tcBorders>
              <w:left w:val="single" w:sz="4" w:space="0" w:color="000000"/>
              <w:bottom w:val="single" w:sz="4" w:space="0" w:color="000000"/>
              <w:right w:val="single" w:sz="4" w:space="0" w:color="000000"/>
            </w:tcBorders>
          </w:tcPr>
          <w:p w14:paraId="145E93CF" w14:textId="77777777" w:rsidR="00743D3D" w:rsidRDefault="00743D3D" w:rsidP="00E71DE5">
            <w:pPr>
              <w:spacing w:after="96"/>
            </w:pPr>
          </w:p>
        </w:tc>
        <w:tc>
          <w:tcPr>
            <w:tcW w:w="4467" w:type="dxa"/>
            <w:vMerge/>
            <w:tcBorders>
              <w:left w:val="single" w:sz="4" w:space="0" w:color="000000"/>
              <w:bottom w:val="single" w:sz="4" w:space="0" w:color="000000"/>
              <w:right w:val="single" w:sz="4" w:space="0" w:color="000000"/>
            </w:tcBorders>
          </w:tcPr>
          <w:p w14:paraId="0B593303" w14:textId="77777777" w:rsidR="00743D3D" w:rsidRDefault="00743D3D" w:rsidP="00E71DE5">
            <w:pPr>
              <w:ind w:left="1"/>
            </w:pPr>
          </w:p>
        </w:tc>
        <w:tc>
          <w:tcPr>
            <w:tcW w:w="1193" w:type="dxa"/>
            <w:tcBorders>
              <w:top w:val="single" w:sz="4" w:space="0" w:color="000000"/>
              <w:left w:val="single" w:sz="4" w:space="0" w:color="000000"/>
              <w:bottom w:val="single" w:sz="4" w:space="0" w:color="000000"/>
              <w:right w:val="single" w:sz="4" w:space="0" w:color="000000"/>
            </w:tcBorders>
          </w:tcPr>
          <w:p w14:paraId="7806A026" w14:textId="77777777" w:rsidR="00743D3D" w:rsidRDefault="00743D3D" w:rsidP="00E71DE5">
            <w:pPr>
              <w:jc w:val="center"/>
              <w:rPr>
                <w:b/>
              </w:rPr>
            </w:pPr>
            <w:r>
              <w:rPr>
                <w:b/>
              </w:rPr>
              <w:t>1h</w:t>
            </w:r>
          </w:p>
        </w:tc>
        <w:tc>
          <w:tcPr>
            <w:tcW w:w="1242" w:type="dxa"/>
            <w:gridSpan w:val="2"/>
            <w:tcBorders>
              <w:top w:val="single" w:sz="4" w:space="0" w:color="000000"/>
              <w:left w:val="single" w:sz="4" w:space="0" w:color="000000"/>
              <w:bottom w:val="single" w:sz="4" w:space="0" w:color="000000"/>
              <w:right w:val="single" w:sz="4" w:space="0" w:color="000000"/>
            </w:tcBorders>
          </w:tcPr>
          <w:p w14:paraId="313ADC80" w14:textId="77777777" w:rsidR="00743D3D" w:rsidRDefault="00743D3D" w:rsidP="00E71DE5">
            <w:pPr>
              <w:jc w:val="center"/>
              <w:rPr>
                <w:b/>
              </w:rPr>
            </w:pPr>
            <w:r>
              <w:rPr>
                <w:b/>
              </w:rPr>
              <w:t>Do 3 dni roboczych</w:t>
            </w:r>
          </w:p>
        </w:tc>
        <w:tc>
          <w:tcPr>
            <w:tcW w:w="1635" w:type="dxa"/>
            <w:gridSpan w:val="2"/>
            <w:tcBorders>
              <w:top w:val="single" w:sz="4" w:space="0" w:color="000000"/>
              <w:left w:val="single" w:sz="4" w:space="0" w:color="000000"/>
              <w:bottom w:val="single" w:sz="4" w:space="0" w:color="000000"/>
              <w:right w:val="single" w:sz="4" w:space="0" w:color="000000"/>
            </w:tcBorders>
          </w:tcPr>
          <w:p w14:paraId="3A29D65E" w14:textId="77777777" w:rsidR="00743D3D" w:rsidRDefault="00743D3D" w:rsidP="00DE3E7A">
            <w:pPr>
              <w:ind w:left="37"/>
              <w:jc w:val="left"/>
              <w:rPr>
                <w:b/>
              </w:rPr>
            </w:pPr>
            <w:r>
              <w:rPr>
                <w:b/>
              </w:rPr>
              <w:t>Do 4h roboczych</w:t>
            </w:r>
          </w:p>
        </w:tc>
      </w:tr>
      <w:tr w:rsidR="00743D3D" w14:paraId="1CCFB700" w14:textId="77777777" w:rsidTr="00E71DE5">
        <w:trPr>
          <w:trHeight w:val="401"/>
        </w:trPr>
        <w:tc>
          <w:tcPr>
            <w:tcW w:w="537" w:type="dxa"/>
            <w:vMerge w:val="restart"/>
            <w:tcBorders>
              <w:top w:val="single" w:sz="4" w:space="0" w:color="000000"/>
              <w:left w:val="single" w:sz="4" w:space="0" w:color="000000"/>
              <w:bottom w:val="single" w:sz="4" w:space="0" w:color="000000"/>
              <w:right w:val="single" w:sz="4" w:space="0" w:color="000000"/>
            </w:tcBorders>
          </w:tcPr>
          <w:p w14:paraId="2C0D2BEB" w14:textId="77777777" w:rsidR="00743D3D" w:rsidRDefault="00743D3D" w:rsidP="00E71DE5">
            <w:pPr>
              <w:spacing w:after="96"/>
            </w:pPr>
            <w:r>
              <w:t xml:space="preserve"> </w:t>
            </w:r>
          </w:p>
          <w:p w14:paraId="105AA845" w14:textId="77777777" w:rsidR="00743D3D" w:rsidRDefault="00743D3D" w:rsidP="00E71DE5">
            <w:r>
              <w:t xml:space="preserve">17. </w:t>
            </w:r>
          </w:p>
        </w:tc>
        <w:tc>
          <w:tcPr>
            <w:tcW w:w="4467" w:type="dxa"/>
            <w:vMerge w:val="restart"/>
            <w:tcBorders>
              <w:top w:val="single" w:sz="4" w:space="0" w:color="000000"/>
              <w:left w:val="single" w:sz="4" w:space="0" w:color="000000"/>
              <w:bottom w:val="single" w:sz="4" w:space="0" w:color="000000"/>
              <w:right w:val="single" w:sz="4" w:space="0" w:color="000000"/>
            </w:tcBorders>
          </w:tcPr>
          <w:p w14:paraId="00F62700" w14:textId="77777777" w:rsidR="00743D3D" w:rsidRDefault="00743D3D" w:rsidP="00E71DE5">
            <w:pPr>
              <w:ind w:left="1"/>
            </w:pPr>
            <w:r>
              <w:t xml:space="preserve">czas obsługi zmiany dla zmian </w:t>
            </w:r>
          </w:p>
        </w:tc>
        <w:tc>
          <w:tcPr>
            <w:tcW w:w="1193" w:type="dxa"/>
            <w:tcBorders>
              <w:top w:val="single" w:sz="4" w:space="0" w:color="000000"/>
              <w:left w:val="single" w:sz="4" w:space="0" w:color="000000"/>
              <w:bottom w:val="single" w:sz="4" w:space="0" w:color="000000"/>
              <w:right w:val="single" w:sz="4" w:space="0" w:color="000000"/>
            </w:tcBorders>
          </w:tcPr>
          <w:p w14:paraId="7E42ECDC" w14:textId="77777777" w:rsidR="00743D3D" w:rsidRDefault="00743D3D" w:rsidP="00E71DE5">
            <w:pPr>
              <w:jc w:val="center"/>
            </w:pPr>
            <w:r>
              <w:rPr>
                <w:b/>
              </w:rPr>
              <w:t xml:space="preserve">pilnych </w:t>
            </w:r>
          </w:p>
        </w:tc>
        <w:tc>
          <w:tcPr>
            <w:tcW w:w="1242" w:type="dxa"/>
            <w:gridSpan w:val="2"/>
            <w:tcBorders>
              <w:top w:val="single" w:sz="4" w:space="0" w:color="000000"/>
              <w:left w:val="single" w:sz="4" w:space="0" w:color="000000"/>
              <w:bottom w:val="single" w:sz="4" w:space="0" w:color="000000"/>
              <w:right w:val="single" w:sz="4" w:space="0" w:color="000000"/>
            </w:tcBorders>
          </w:tcPr>
          <w:p w14:paraId="6885A729" w14:textId="77777777" w:rsidR="00743D3D" w:rsidRDefault="00743D3D" w:rsidP="00E71DE5">
            <w:pPr>
              <w:jc w:val="center"/>
            </w:pPr>
            <w:r>
              <w:rPr>
                <w:b/>
              </w:rPr>
              <w:t>normalnych</w:t>
            </w:r>
            <w:r>
              <w:t xml:space="preserve"> </w:t>
            </w:r>
          </w:p>
        </w:tc>
        <w:tc>
          <w:tcPr>
            <w:tcW w:w="1635" w:type="dxa"/>
            <w:gridSpan w:val="2"/>
            <w:tcBorders>
              <w:top w:val="single" w:sz="4" w:space="0" w:color="000000"/>
              <w:left w:val="single" w:sz="4" w:space="0" w:color="000000"/>
              <w:bottom w:val="single" w:sz="4" w:space="0" w:color="000000"/>
              <w:right w:val="single" w:sz="4" w:space="0" w:color="000000"/>
            </w:tcBorders>
          </w:tcPr>
          <w:p w14:paraId="6A6AC335" w14:textId="77777777" w:rsidR="00743D3D" w:rsidRDefault="00743D3D" w:rsidP="00E71DE5">
            <w:pPr>
              <w:ind w:left="37"/>
            </w:pPr>
            <w:r>
              <w:rPr>
                <w:b/>
              </w:rPr>
              <w:t xml:space="preserve">standardowych </w:t>
            </w:r>
          </w:p>
        </w:tc>
      </w:tr>
      <w:tr w:rsidR="00743D3D" w14:paraId="01D9716A" w14:textId="77777777" w:rsidTr="00E71DE5">
        <w:trPr>
          <w:trHeight w:val="1202"/>
        </w:trPr>
        <w:tc>
          <w:tcPr>
            <w:tcW w:w="0" w:type="auto"/>
            <w:vMerge/>
            <w:tcBorders>
              <w:top w:val="nil"/>
              <w:left w:val="single" w:sz="4" w:space="0" w:color="000000"/>
              <w:bottom w:val="single" w:sz="4" w:space="0" w:color="000000"/>
              <w:right w:val="single" w:sz="4" w:space="0" w:color="000000"/>
            </w:tcBorders>
          </w:tcPr>
          <w:p w14:paraId="67AC404E" w14:textId="77777777" w:rsidR="00743D3D" w:rsidRDefault="00743D3D" w:rsidP="00E71DE5"/>
        </w:tc>
        <w:tc>
          <w:tcPr>
            <w:tcW w:w="0" w:type="auto"/>
            <w:vMerge/>
            <w:tcBorders>
              <w:top w:val="nil"/>
              <w:left w:val="single" w:sz="4" w:space="0" w:color="000000"/>
              <w:bottom w:val="single" w:sz="4" w:space="0" w:color="000000"/>
              <w:right w:val="single" w:sz="4" w:space="0" w:color="000000"/>
            </w:tcBorders>
          </w:tcPr>
          <w:p w14:paraId="562BF136" w14:textId="77777777" w:rsidR="00743D3D" w:rsidRDefault="00743D3D" w:rsidP="00E71DE5"/>
        </w:tc>
        <w:tc>
          <w:tcPr>
            <w:tcW w:w="1193" w:type="dxa"/>
            <w:tcBorders>
              <w:top w:val="single" w:sz="4" w:space="0" w:color="000000"/>
              <w:left w:val="single" w:sz="4" w:space="0" w:color="000000"/>
              <w:bottom w:val="single" w:sz="4" w:space="0" w:color="000000"/>
              <w:right w:val="single" w:sz="4" w:space="0" w:color="000000"/>
            </w:tcBorders>
            <w:vAlign w:val="center"/>
          </w:tcPr>
          <w:p w14:paraId="6ED18EA3" w14:textId="77777777" w:rsidR="00743D3D" w:rsidRDefault="00743D3D" w:rsidP="00E71DE5">
            <w:pPr>
              <w:jc w:val="center"/>
            </w:pPr>
            <w:r>
              <w:t xml:space="preserve">3h </w:t>
            </w:r>
          </w:p>
        </w:tc>
        <w:tc>
          <w:tcPr>
            <w:tcW w:w="1242" w:type="dxa"/>
            <w:gridSpan w:val="2"/>
            <w:tcBorders>
              <w:top w:val="single" w:sz="4" w:space="0" w:color="000000"/>
              <w:left w:val="single" w:sz="4" w:space="0" w:color="000000"/>
              <w:bottom w:val="single" w:sz="4" w:space="0" w:color="000000"/>
              <w:right w:val="single" w:sz="4" w:space="0" w:color="000000"/>
            </w:tcBorders>
          </w:tcPr>
          <w:p w14:paraId="785A043D" w14:textId="77777777" w:rsidR="00743D3D" w:rsidRDefault="00743D3D" w:rsidP="00E71DE5">
            <w:pPr>
              <w:spacing w:after="33" w:line="248" w:lineRule="auto"/>
              <w:jc w:val="center"/>
            </w:pPr>
            <w:r>
              <w:t xml:space="preserve">na podstawie terminu </w:t>
            </w:r>
          </w:p>
          <w:p w14:paraId="30619046" w14:textId="77777777" w:rsidR="00743D3D" w:rsidRDefault="00743D3D" w:rsidP="00DE3E7A">
            <w:pPr>
              <w:spacing w:after="36"/>
              <w:jc w:val="center"/>
            </w:pPr>
            <w:r>
              <w:lastRenderedPageBreak/>
              <w:t xml:space="preserve">ustalonego w </w:t>
            </w:r>
            <w:r w:rsidR="001776EE">
              <w:t> </w:t>
            </w:r>
            <w:r>
              <w:t xml:space="preserve">RFC (pkt. 14) </w:t>
            </w:r>
          </w:p>
        </w:tc>
        <w:tc>
          <w:tcPr>
            <w:tcW w:w="1635" w:type="dxa"/>
            <w:gridSpan w:val="2"/>
            <w:tcBorders>
              <w:top w:val="single" w:sz="4" w:space="0" w:color="000000"/>
              <w:left w:val="single" w:sz="4" w:space="0" w:color="000000"/>
              <w:bottom w:val="single" w:sz="4" w:space="0" w:color="000000"/>
              <w:right w:val="single" w:sz="4" w:space="0" w:color="000000"/>
            </w:tcBorders>
            <w:vAlign w:val="center"/>
          </w:tcPr>
          <w:p w14:paraId="29E88780" w14:textId="77777777" w:rsidR="00743D3D" w:rsidRDefault="00743D3D" w:rsidP="00E71DE5">
            <w:pPr>
              <w:spacing w:after="33" w:line="248" w:lineRule="auto"/>
              <w:ind w:left="68"/>
            </w:pPr>
            <w:r>
              <w:lastRenderedPageBreak/>
              <w:t xml:space="preserve">4h lub w czasie uzgodnionym z </w:t>
            </w:r>
          </w:p>
          <w:p w14:paraId="58A30A92" w14:textId="77777777" w:rsidR="00743D3D" w:rsidRDefault="001776EE" w:rsidP="00DE3E7A">
            <w:r>
              <w:t> </w:t>
            </w:r>
            <w:r w:rsidR="00743D3D">
              <w:t xml:space="preserve">Zamawiającym </w:t>
            </w:r>
          </w:p>
        </w:tc>
      </w:tr>
      <w:tr w:rsidR="00743D3D" w14:paraId="5760A4DD" w14:textId="77777777" w:rsidTr="00E71DE5">
        <w:trPr>
          <w:trHeight w:val="334"/>
        </w:trPr>
        <w:tc>
          <w:tcPr>
            <w:tcW w:w="537" w:type="dxa"/>
            <w:tcBorders>
              <w:top w:val="single" w:sz="4" w:space="0" w:color="000000"/>
              <w:left w:val="single" w:sz="4" w:space="0" w:color="000000"/>
              <w:bottom w:val="nil"/>
              <w:right w:val="single" w:sz="4" w:space="0" w:color="000000"/>
            </w:tcBorders>
          </w:tcPr>
          <w:p w14:paraId="0DE091FA" w14:textId="77777777" w:rsidR="00743D3D" w:rsidRDefault="00743D3D" w:rsidP="00E71DE5">
            <w:r>
              <w:t xml:space="preserve">18. </w:t>
            </w:r>
          </w:p>
        </w:tc>
        <w:tc>
          <w:tcPr>
            <w:tcW w:w="4467" w:type="dxa"/>
            <w:tcBorders>
              <w:top w:val="single" w:sz="4" w:space="0" w:color="000000"/>
              <w:left w:val="single" w:sz="4" w:space="0" w:color="000000"/>
              <w:bottom w:val="nil"/>
              <w:right w:val="single" w:sz="4" w:space="0" w:color="000000"/>
            </w:tcBorders>
          </w:tcPr>
          <w:p w14:paraId="7B4CEC93" w14:textId="77777777" w:rsidR="00743D3D" w:rsidRDefault="00743D3D" w:rsidP="00E71DE5">
            <w:pPr>
              <w:ind w:left="1"/>
            </w:pPr>
            <w:r>
              <w:t xml:space="preserve">czas na aktualizację dokumentacji po </w:t>
            </w:r>
          </w:p>
        </w:tc>
        <w:tc>
          <w:tcPr>
            <w:tcW w:w="4070" w:type="dxa"/>
            <w:gridSpan w:val="5"/>
            <w:tcBorders>
              <w:top w:val="single" w:sz="4" w:space="0" w:color="000000"/>
              <w:left w:val="single" w:sz="4" w:space="0" w:color="000000"/>
              <w:bottom w:val="nil"/>
              <w:right w:val="single" w:sz="4" w:space="0" w:color="000000"/>
            </w:tcBorders>
          </w:tcPr>
          <w:p w14:paraId="511CC28E" w14:textId="77777777" w:rsidR="00743D3D" w:rsidRDefault="00743D3D" w:rsidP="00E71DE5"/>
        </w:tc>
      </w:tr>
      <w:tr w:rsidR="00743D3D" w14:paraId="74060E2D" w14:textId="77777777" w:rsidTr="00E71DE5">
        <w:trPr>
          <w:trHeight w:val="871"/>
        </w:trPr>
        <w:tc>
          <w:tcPr>
            <w:tcW w:w="537" w:type="dxa"/>
            <w:tcBorders>
              <w:top w:val="nil"/>
              <w:left w:val="single" w:sz="4" w:space="0" w:color="000000"/>
              <w:bottom w:val="single" w:sz="4" w:space="0" w:color="000000"/>
              <w:right w:val="single" w:sz="4" w:space="0" w:color="000000"/>
            </w:tcBorders>
          </w:tcPr>
          <w:p w14:paraId="31A1A5FA" w14:textId="77777777" w:rsidR="00743D3D" w:rsidRDefault="00743D3D" w:rsidP="00E71DE5"/>
        </w:tc>
        <w:tc>
          <w:tcPr>
            <w:tcW w:w="4467" w:type="dxa"/>
            <w:tcBorders>
              <w:top w:val="nil"/>
              <w:left w:val="single" w:sz="4" w:space="0" w:color="000000"/>
              <w:bottom w:val="single" w:sz="4" w:space="0" w:color="000000"/>
              <w:right w:val="single" w:sz="4" w:space="0" w:color="000000"/>
            </w:tcBorders>
          </w:tcPr>
          <w:p w14:paraId="21692CAE" w14:textId="77777777" w:rsidR="00743D3D" w:rsidRDefault="00743D3D" w:rsidP="00DE3E7A">
            <w:pPr>
              <w:spacing w:after="36"/>
            </w:pPr>
            <w:r>
              <w:t xml:space="preserve">wprowadzeniu zmiany (dla dokumentacji aktualizowanej przez Wykonawcę) </w:t>
            </w:r>
          </w:p>
        </w:tc>
        <w:tc>
          <w:tcPr>
            <w:tcW w:w="4070" w:type="dxa"/>
            <w:gridSpan w:val="5"/>
            <w:tcBorders>
              <w:top w:val="nil"/>
              <w:left w:val="single" w:sz="4" w:space="0" w:color="000000"/>
              <w:bottom w:val="single" w:sz="4" w:space="0" w:color="000000"/>
              <w:right w:val="single" w:sz="4" w:space="0" w:color="000000"/>
            </w:tcBorders>
          </w:tcPr>
          <w:p w14:paraId="5AE3E647" w14:textId="77777777" w:rsidR="00743D3D" w:rsidRDefault="00743D3D" w:rsidP="00E71DE5">
            <w:pPr>
              <w:jc w:val="center"/>
            </w:pPr>
            <w:r>
              <w:t xml:space="preserve">30 dni roboczych </w:t>
            </w:r>
          </w:p>
        </w:tc>
      </w:tr>
      <w:tr w:rsidR="00743D3D" w14:paraId="1E8E9681" w14:textId="77777777" w:rsidTr="00E71DE5">
        <w:trPr>
          <w:trHeight w:val="667"/>
        </w:trPr>
        <w:tc>
          <w:tcPr>
            <w:tcW w:w="537" w:type="dxa"/>
            <w:tcBorders>
              <w:top w:val="single" w:sz="4" w:space="0" w:color="000000"/>
              <w:left w:val="single" w:sz="4" w:space="0" w:color="000000"/>
              <w:bottom w:val="single" w:sz="4" w:space="0" w:color="000000"/>
              <w:right w:val="single" w:sz="4" w:space="0" w:color="000000"/>
            </w:tcBorders>
          </w:tcPr>
          <w:p w14:paraId="275AD321" w14:textId="77777777" w:rsidR="00743D3D" w:rsidRDefault="00743D3D" w:rsidP="00E71DE5">
            <w:r>
              <w:t xml:space="preserve">19. </w:t>
            </w:r>
          </w:p>
        </w:tc>
        <w:tc>
          <w:tcPr>
            <w:tcW w:w="4467" w:type="dxa"/>
            <w:tcBorders>
              <w:top w:val="single" w:sz="4" w:space="0" w:color="000000"/>
              <w:left w:val="single" w:sz="4" w:space="0" w:color="000000"/>
              <w:bottom w:val="single" w:sz="4" w:space="0" w:color="000000"/>
              <w:right w:val="single" w:sz="4" w:space="0" w:color="000000"/>
            </w:tcBorders>
          </w:tcPr>
          <w:p w14:paraId="6262595A" w14:textId="77777777" w:rsidR="00743D3D" w:rsidRDefault="00743D3D" w:rsidP="00E71DE5">
            <w:pPr>
              <w:ind w:left="1"/>
            </w:pPr>
            <w:r>
              <w:t xml:space="preserve">czas aktualizacji informacji o elemencie konfiguracji w bazie konfiguracji </w:t>
            </w:r>
          </w:p>
        </w:tc>
        <w:tc>
          <w:tcPr>
            <w:tcW w:w="4070" w:type="dxa"/>
            <w:gridSpan w:val="5"/>
            <w:tcBorders>
              <w:top w:val="single" w:sz="4" w:space="0" w:color="000000"/>
              <w:left w:val="single" w:sz="4" w:space="0" w:color="000000"/>
              <w:bottom w:val="single" w:sz="4" w:space="0" w:color="000000"/>
              <w:right w:val="single" w:sz="4" w:space="0" w:color="000000"/>
            </w:tcBorders>
            <w:vAlign w:val="center"/>
          </w:tcPr>
          <w:p w14:paraId="720AACA8" w14:textId="77777777" w:rsidR="00743D3D" w:rsidRDefault="00743D3D" w:rsidP="00E71DE5">
            <w:pPr>
              <w:jc w:val="center"/>
            </w:pPr>
            <w:r>
              <w:t xml:space="preserve">5 dni roboczych </w:t>
            </w:r>
          </w:p>
        </w:tc>
      </w:tr>
      <w:tr w:rsidR="00743D3D" w14:paraId="689D9AA2" w14:textId="77777777" w:rsidTr="00E71DE5">
        <w:trPr>
          <w:trHeight w:val="603"/>
        </w:trPr>
        <w:tc>
          <w:tcPr>
            <w:tcW w:w="537" w:type="dxa"/>
            <w:tcBorders>
              <w:top w:val="single" w:sz="4" w:space="0" w:color="000000"/>
              <w:left w:val="single" w:sz="4" w:space="0" w:color="000000"/>
              <w:bottom w:val="nil"/>
              <w:right w:val="single" w:sz="4" w:space="0" w:color="000000"/>
            </w:tcBorders>
          </w:tcPr>
          <w:p w14:paraId="5F3094E0" w14:textId="77777777" w:rsidR="00743D3D" w:rsidRDefault="00743D3D" w:rsidP="00E71DE5">
            <w:r>
              <w:t xml:space="preserve">20. </w:t>
            </w:r>
          </w:p>
        </w:tc>
        <w:tc>
          <w:tcPr>
            <w:tcW w:w="4467" w:type="dxa"/>
            <w:tcBorders>
              <w:top w:val="single" w:sz="4" w:space="0" w:color="000000"/>
              <w:left w:val="single" w:sz="4" w:space="0" w:color="000000"/>
              <w:bottom w:val="nil"/>
              <w:right w:val="single" w:sz="4" w:space="0" w:color="000000"/>
            </w:tcBorders>
          </w:tcPr>
          <w:p w14:paraId="65CC3030" w14:textId="77777777" w:rsidR="00743D3D" w:rsidRDefault="00743D3D" w:rsidP="00E71DE5">
            <w:r>
              <w:t xml:space="preserve">poziom aktualności bazy konfiguracji (poziom rozbieżności wykazanych w </w:t>
            </w:r>
          </w:p>
        </w:tc>
        <w:tc>
          <w:tcPr>
            <w:tcW w:w="4070" w:type="dxa"/>
            <w:gridSpan w:val="5"/>
            <w:tcBorders>
              <w:top w:val="single" w:sz="4" w:space="0" w:color="000000"/>
              <w:left w:val="single" w:sz="4" w:space="0" w:color="000000"/>
              <w:bottom w:val="nil"/>
              <w:right w:val="single" w:sz="4" w:space="0" w:color="000000"/>
            </w:tcBorders>
          </w:tcPr>
          <w:p w14:paraId="656180F8" w14:textId="77777777" w:rsidR="00743D3D" w:rsidRDefault="00743D3D" w:rsidP="00E71DE5"/>
        </w:tc>
      </w:tr>
      <w:tr w:rsidR="00743D3D" w14:paraId="1EC12217" w14:textId="77777777" w:rsidTr="00E71DE5">
        <w:trPr>
          <w:trHeight w:val="868"/>
        </w:trPr>
        <w:tc>
          <w:tcPr>
            <w:tcW w:w="537" w:type="dxa"/>
            <w:tcBorders>
              <w:top w:val="nil"/>
              <w:left w:val="single" w:sz="4" w:space="0" w:color="000000"/>
              <w:bottom w:val="single" w:sz="4" w:space="0" w:color="000000"/>
              <w:right w:val="single" w:sz="4" w:space="0" w:color="000000"/>
            </w:tcBorders>
          </w:tcPr>
          <w:p w14:paraId="01423251" w14:textId="77777777" w:rsidR="00743D3D" w:rsidRDefault="00743D3D" w:rsidP="00E71DE5"/>
        </w:tc>
        <w:tc>
          <w:tcPr>
            <w:tcW w:w="4467" w:type="dxa"/>
            <w:tcBorders>
              <w:top w:val="nil"/>
              <w:left w:val="single" w:sz="4" w:space="0" w:color="000000"/>
              <w:bottom w:val="single" w:sz="4" w:space="0" w:color="000000"/>
              <w:right w:val="single" w:sz="4" w:space="0" w:color="000000"/>
            </w:tcBorders>
          </w:tcPr>
          <w:p w14:paraId="6390EB65" w14:textId="77777777" w:rsidR="00743D3D" w:rsidRDefault="00743D3D" w:rsidP="00E71DE5">
            <w:r>
              <w:t xml:space="preserve">bazie podczas przeglądu / kontroli konfiguracji względem faktycznego stanu środowiska produkcyjnego) </w:t>
            </w:r>
          </w:p>
        </w:tc>
        <w:tc>
          <w:tcPr>
            <w:tcW w:w="4070" w:type="dxa"/>
            <w:gridSpan w:val="5"/>
            <w:tcBorders>
              <w:top w:val="nil"/>
              <w:left w:val="single" w:sz="4" w:space="0" w:color="000000"/>
              <w:bottom w:val="single" w:sz="4" w:space="0" w:color="000000"/>
              <w:right w:val="single" w:sz="4" w:space="0" w:color="000000"/>
            </w:tcBorders>
          </w:tcPr>
          <w:p w14:paraId="49A374B5" w14:textId="77777777" w:rsidR="00743D3D" w:rsidRDefault="00743D3D" w:rsidP="00E71DE5">
            <w:pPr>
              <w:jc w:val="center"/>
            </w:pPr>
            <w:r>
              <w:t xml:space="preserve">co najwyżej 3% elementów konfiguracji </w:t>
            </w:r>
          </w:p>
        </w:tc>
      </w:tr>
      <w:tr w:rsidR="00743D3D" w14:paraId="3B9AF9E1" w14:textId="77777777" w:rsidTr="00E71DE5">
        <w:trPr>
          <w:trHeight w:val="337"/>
        </w:trPr>
        <w:tc>
          <w:tcPr>
            <w:tcW w:w="537" w:type="dxa"/>
            <w:tcBorders>
              <w:top w:val="single" w:sz="4" w:space="0" w:color="000000"/>
              <w:left w:val="single" w:sz="4" w:space="0" w:color="000000"/>
              <w:bottom w:val="nil"/>
              <w:right w:val="single" w:sz="4" w:space="0" w:color="000000"/>
            </w:tcBorders>
          </w:tcPr>
          <w:p w14:paraId="72459A21" w14:textId="77777777" w:rsidR="00743D3D" w:rsidRDefault="00743D3D" w:rsidP="00E71DE5">
            <w:r>
              <w:t xml:space="preserve">21. </w:t>
            </w:r>
          </w:p>
        </w:tc>
        <w:tc>
          <w:tcPr>
            <w:tcW w:w="4467" w:type="dxa"/>
            <w:tcBorders>
              <w:top w:val="single" w:sz="4" w:space="0" w:color="000000"/>
              <w:left w:val="single" w:sz="4" w:space="0" w:color="000000"/>
              <w:bottom w:val="nil"/>
              <w:right w:val="single" w:sz="4" w:space="0" w:color="000000"/>
            </w:tcBorders>
          </w:tcPr>
          <w:p w14:paraId="7336D2A8" w14:textId="77777777" w:rsidR="00743D3D" w:rsidRDefault="00743D3D" w:rsidP="00E71DE5">
            <w:r>
              <w:t xml:space="preserve">częstotliwość przeglądów planów </w:t>
            </w:r>
          </w:p>
        </w:tc>
        <w:tc>
          <w:tcPr>
            <w:tcW w:w="4070" w:type="dxa"/>
            <w:gridSpan w:val="5"/>
            <w:tcBorders>
              <w:top w:val="single" w:sz="4" w:space="0" w:color="000000"/>
              <w:left w:val="single" w:sz="4" w:space="0" w:color="000000"/>
              <w:bottom w:val="nil"/>
              <w:right w:val="single" w:sz="4" w:space="0" w:color="000000"/>
            </w:tcBorders>
          </w:tcPr>
          <w:p w14:paraId="193C5BD0" w14:textId="77777777" w:rsidR="00743D3D" w:rsidRDefault="00743D3D" w:rsidP="00E71DE5"/>
        </w:tc>
      </w:tr>
      <w:tr w:rsidR="00743D3D" w14:paraId="6D1B9729" w14:textId="77777777" w:rsidTr="00E71DE5">
        <w:trPr>
          <w:trHeight w:val="599"/>
        </w:trPr>
        <w:tc>
          <w:tcPr>
            <w:tcW w:w="537" w:type="dxa"/>
            <w:tcBorders>
              <w:top w:val="nil"/>
              <w:left w:val="single" w:sz="4" w:space="0" w:color="000000"/>
              <w:bottom w:val="single" w:sz="4" w:space="0" w:color="000000"/>
              <w:right w:val="single" w:sz="4" w:space="0" w:color="000000"/>
            </w:tcBorders>
          </w:tcPr>
          <w:p w14:paraId="4370F2DF" w14:textId="77777777" w:rsidR="00743D3D" w:rsidRDefault="00743D3D" w:rsidP="00E71DE5"/>
        </w:tc>
        <w:tc>
          <w:tcPr>
            <w:tcW w:w="4467" w:type="dxa"/>
            <w:tcBorders>
              <w:top w:val="nil"/>
              <w:left w:val="single" w:sz="4" w:space="0" w:color="000000"/>
              <w:bottom w:val="single" w:sz="4" w:space="0" w:color="000000"/>
              <w:right w:val="single" w:sz="4" w:space="0" w:color="000000"/>
            </w:tcBorders>
          </w:tcPr>
          <w:p w14:paraId="5F222F73" w14:textId="77777777" w:rsidR="00743D3D" w:rsidRDefault="00743D3D" w:rsidP="00E71DE5">
            <w:r>
              <w:t xml:space="preserve">awaryjnych / planów zapewnienia ciągłości </w:t>
            </w:r>
          </w:p>
        </w:tc>
        <w:tc>
          <w:tcPr>
            <w:tcW w:w="4070" w:type="dxa"/>
            <w:gridSpan w:val="5"/>
            <w:tcBorders>
              <w:top w:val="nil"/>
              <w:left w:val="single" w:sz="4" w:space="0" w:color="000000"/>
              <w:bottom w:val="single" w:sz="4" w:space="0" w:color="000000"/>
              <w:right w:val="single" w:sz="4" w:space="0" w:color="000000"/>
            </w:tcBorders>
          </w:tcPr>
          <w:p w14:paraId="3D8331D5" w14:textId="77777777" w:rsidR="00743D3D" w:rsidRDefault="00743D3D" w:rsidP="00E71DE5">
            <w:pPr>
              <w:jc w:val="center"/>
            </w:pPr>
            <w:r>
              <w:t xml:space="preserve">co najmniej 1 raz na kwartał </w:t>
            </w:r>
          </w:p>
        </w:tc>
      </w:tr>
      <w:tr w:rsidR="00743D3D" w14:paraId="2422BCEC" w14:textId="77777777" w:rsidTr="00E71DE5">
        <w:trPr>
          <w:trHeight w:val="335"/>
        </w:trPr>
        <w:tc>
          <w:tcPr>
            <w:tcW w:w="537" w:type="dxa"/>
            <w:tcBorders>
              <w:top w:val="single" w:sz="4" w:space="0" w:color="000000"/>
              <w:left w:val="single" w:sz="4" w:space="0" w:color="000000"/>
              <w:bottom w:val="nil"/>
              <w:right w:val="single" w:sz="4" w:space="0" w:color="000000"/>
            </w:tcBorders>
          </w:tcPr>
          <w:p w14:paraId="5682F77B" w14:textId="77777777" w:rsidR="00743D3D" w:rsidRDefault="00743D3D" w:rsidP="00E71DE5">
            <w:r>
              <w:t xml:space="preserve">22. </w:t>
            </w:r>
          </w:p>
        </w:tc>
        <w:tc>
          <w:tcPr>
            <w:tcW w:w="4467" w:type="dxa"/>
            <w:tcBorders>
              <w:top w:val="single" w:sz="4" w:space="0" w:color="000000"/>
              <w:left w:val="single" w:sz="4" w:space="0" w:color="000000"/>
              <w:bottom w:val="nil"/>
              <w:right w:val="single" w:sz="4" w:space="0" w:color="000000"/>
            </w:tcBorders>
          </w:tcPr>
          <w:p w14:paraId="795CFFA0" w14:textId="77777777" w:rsidR="00743D3D" w:rsidRDefault="00743D3D" w:rsidP="00E71DE5">
            <w:r>
              <w:t xml:space="preserve">częstotliwość testowania planów </w:t>
            </w:r>
          </w:p>
        </w:tc>
        <w:tc>
          <w:tcPr>
            <w:tcW w:w="4070" w:type="dxa"/>
            <w:gridSpan w:val="5"/>
            <w:tcBorders>
              <w:top w:val="single" w:sz="4" w:space="0" w:color="000000"/>
              <w:left w:val="single" w:sz="4" w:space="0" w:color="000000"/>
              <w:bottom w:val="nil"/>
              <w:right w:val="single" w:sz="4" w:space="0" w:color="000000"/>
            </w:tcBorders>
          </w:tcPr>
          <w:p w14:paraId="7FC78413" w14:textId="77777777" w:rsidR="00743D3D" w:rsidRDefault="00743D3D" w:rsidP="00E71DE5"/>
        </w:tc>
      </w:tr>
      <w:tr w:rsidR="00743D3D" w14:paraId="45BA373E" w14:textId="77777777" w:rsidTr="00E71DE5">
        <w:trPr>
          <w:trHeight w:val="601"/>
        </w:trPr>
        <w:tc>
          <w:tcPr>
            <w:tcW w:w="537" w:type="dxa"/>
            <w:tcBorders>
              <w:top w:val="nil"/>
              <w:left w:val="single" w:sz="4" w:space="0" w:color="000000"/>
              <w:bottom w:val="single" w:sz="4" w:space="0" w:color="000000"/>
              <w:right w:val="single" w:sz="4" w:space="0" w:color="000000"/>
            </w:tcBorders>
          </w:tcPr>
          <w:p w14:paraId="63B6727D" w14:textId="77777777" w:rsidR="00743D3D" w:rsidRDefault="00743D3D" w:rsidP="00E71DE5"/>
        </w:tc>
        <w:tc>
          <w:tcPr>
            <w:tcW w:w="4467" w:type="dxa"/>
            <w:tcBorders>
              <w:top w:val="nil"/>
              <w:left w:val="single" w:sz="4" w:space="0" w:color="000000"/>
              <w:bottom w:val="single" w:sz="4" w:space="0" w:color="000000"/>
              <w:right w:val="single" w:sz="4" w:space="0" w:color="000000"/>
            </w:tcBorders>
          </w:tcPr>
          <w:p w14:paraId="69530D8F" w14:textId="77777777" w:rsidR="00743D3D" w:rsidRDefault="00743D3D" w:rsidP="00E71DE5">
            <w:r>
              <w:t xml:space="preserve">awaryjnych / planów zapewnienia ciągłości </w:t>
            </w:r>
          </w:p>
        </w:tc>
        <w:tc>
          <w:tcPr>
            <w:tcW w:w="4070" w:type="dxa"/>
            <w:gridSpan w:val="5"/>
            <w:tcBorders>
              <w:top w:val="nil"/>
              <w:left w:val="single" w:sz="4" w:space="0" w:color="000000"/>
              <w:bottom w:val="single" w:sz="4" w:space="0" w:color="000000"/>
              <w:right w:val="single" w:sz="4" w:space="0" w:color="000000"/>
            </w:tcBorders>
          </w:tcPr>
          <w:p w14:paraId="323C1339" w14:textId="77777777" w:rsidR="00743D3D" w:rsidRDefault="00743D3D" w:rsidP="00E71DE5">
            <w:pPr>
              <w:jc w:val="center"/>
            </w:pPr>
            <w:r>
              <w:t xml:space="preserve">co najmniej 1 raz na półrocze </w:t>
            </w:r>
          </w:p>
        </w:tc>
      </w:tr>
      <w:tr w:rsidR="00743D3D" w14:paraId="550D5312" w14:textId="77777777" w:rsidTr="00E71DE5">
        <w:trPr>
          <w:trHeight w:val="667"/>
        </w:trPr>
        <w:tc>
          <w:tcPr>
            <w:tcW w:w="537" w:type="dxa"/>
            <w:tcBorders>
              <w:top w:val="single" w:sz="4" w:space="0" w:color="000000"/>
              <w:left w:val="single" w:sz="4" w:space="0" w:color="000000"/>
              <w:bottom w:val="single" w:sz="4" w:space="0" w:color="000000"/>
              <w:right w:val="single" w:sz="4" w:space="0" w:color="000000"/>
            </w:tcBorders>
          </w:tcPr>
          <w:p w14:paraId="13E60E95" w14:textId="77777777" w:rsidR="00743D3D" w:rsidRDefault="00743D3D" w:rsidP="00E71DE5">
            <w:r>
              <w:t xml:space="preserve">23. </w:t>
            </w:r>
          </w:p>
        </w:tc>
        <w:tc>
          <w:tcPr>
            <w:tcW w:w="4467" w:type="dxa"/>
            <w:tcBorders>
              <w:top w:val="single" w:sz="4" w:space="0" w:color="000000"/>
              <w:left w:val="single" w:sz="4" w:space="0" w:color="000000"/>
              <w:bottom w:val="single" w:sz="4" w:space="0" w:color="000000"/>
              <w:right w:val="single" w:sz="4" w:space="0" w:color="000000"/>
            </w:tcBorders>
          </w:tcPr>
          <w:p w14:paraId="7BCA216C" w14:textId="77777777" w:rsidR="00743D3D" w:rsidRDefault="00743D3D" w:rsidP="00E71DE5">
            <w:r>
              <w:t xml:space="preserve">procent czynności administracyjnych pokrytych dokumentacją </w:t>
            </w:r>
          </w:p>
        </w:tc>
        <w:tc>
          <w:tcPr>
            <w:tcW w:w="4070" w:type="dxa"/>
            <w:gridSpan w:val="5"/>
            <w:tcBorders>
              <w:top w:val="single" w:sz="4" w:space="0" w:color="000000"/>
              <w:left w:val="single" w:sz="4" w:space="0" w:color="000000"/>
              <w:bottom w:val="single" w:sz="4" w:space="0" w:color="000000"/>
              <w:right w:val="single" w:sz="4" w:space="0" w:color="000000"/>
            </w:tcBorders>
            <w:vAlign w:val="center"/>
          </w:tcPr>
          <w:p w14:paraId="14712E63" w14:textId="77777777" w:rsidR="00743D3D" w:rsidRDefault="00743D3D" w:rsidP="00E71DE5">
            <w:pPr>
              <w:jc w:val="center"/>
            </w:pPr>
            <w:r>
              <w:t xml:space="preserve">95% </w:t>
            </w:r>
          </w:p>
        </w:tc>
      </w:tr>
      <w:tr w:rsidR="00743D3D" w14:paraId="6BEADB7F" w14:textId="77777777" w:rsidTr="00E71DE5">
        <w:trPr>
          <w:trHeight w:val="667"/>
        </w:trPr>
        <w:tc>
          <w:tcPr>
            <w:tcW w:w="537" w:type="dxa"/>
            <w:tcBorders>
              <w:top w:val="single" w:sz="4" w:space="0" w:color="000000"/>
              <w:left w:val="single" w:sz="4" w:space="0" w:color="000000"/>
              <w:bottom w:val="single" w:sz="4" w:space="0" w:color="000000"/>
              <w:right w:val="single" w:sz="4" w:space="0" w:color="000000"/>
            </w:tcBorders>
          </w:tcPr>
          <w:p w14:paraId="7B38C1D6" w14:textId="77777777" w:rsidR="00743D3D" w:rsidRDefault="00743D3D" w:rsidP="00E71DE5">
            <w:r>
              <w:t xml:space="preserve">24. </w:t>
            </w:r>
          </w:p>
        </w:tc>
        <w:tc>
          <w:tcPr>
            <w:tcW w:w="4467" w:type="dxa"/>
            <w:tcBorders>
              <w:top w:val="single" w:sz="4" w:space="0" w:color="000000"/>
              <w:left w:val="single" w:sz="4" w:space="0" w:color="000000"/>
              <w:bottom w:val="single" w:sz="4" w:space="0" w:color="000000"/>
              <w:right w:val="single" w:sz="4" w:space="0" w:color="000000"/>
            </w:tcBorders>
          </w:tcPr>
          <w:p w14:paraId="4B7128F3" w14:textId="77777777" w:rsidR="00743D3D" w:rsidRDefault="00743D3D" w:rsidP="00E71DE5">
            <w:r>
              <w:t xml:space="preserve">procent parametrów wymaganych objętych monitorowaniem </w:t>
            </w:r>
          </w:p>
        </w:tc>
        <w:tc>
          <w:tcPr>
            <w:tcW w:w="4070" w:type="dxa"/>
            <w:gridSpan w:val="5"/>
            <w:tcBorders>
              <w:top w:val="single" w:sz="4" w:space="0" w:color="000000"/>
              <w:left w:val="single" w:sz="4" w:space="0" w:color="000000"/>
              <w:bottom w:val="single" w:sz="4" w:space="0" w:color="000000"/>
              <w:right w:val="single" w:sz="4" w:space="0" w:color="000000"/>
            </w:tcBorders>
            <w:vAlign w:val="center"/>
          </w:tcPr>
          <w:p w14:paraId="4F3CD602" w14:textId="77777777" w:rsidR="00743D3D" w:rsidRDefault="00743D3D" w:rsidP="00E71DE5">
            <w:pPr>
              <w:jc w:val="center"/>
            </w:pPr>
            <w:r>
              <w:t xml:space="preserve">95% </w:t>
            </w:r>
          </w:p>
        </w:tc>
      </w:tr>
    </w:tbl>
    <w:p w14:paraId="2BF38FFF" w14:textId="77777777" w:rsidR="00743D3D" w:rsidRDefault="00743D3D" w:rsidP="00743D3D"/>
    <w:p w14:paraId="39E80307" w14:textId="77777777" w:rsidR="00743D3D" w:rsidRPr="00742733" w:rsidRDefault="00743D3D" w:rsidP="00743D3D">
      <w:pPr>
        <w:pStyle w:val="Tekstkomentarza"/>
      </w:pPr>
      <w:r w:rsidRPr="00742733">
        <w:rPr>
          <w:sz w:val="22"/>
        </w:rPr>
        <w:t>Wskazane w powyższej tabeli parametry z pozycji 1-5, 7-11, 16-19 obowiązują wykonawcę dla każdego realizowanego działania, incydentu, zmiany, elementu konfiguracji, itd.</w:t>
      </w:r>
    </w:p>
    <w:p w14:paraId="14C8F1C5" w14:textId="77777777" w:rsidR="00743D3D" w:rsidRPr="00742733" w:rsidRDefault="00743D3D" w:rsidP="00743D3D">
      <w:pPr>
        <w:pStyle w:val="Tekstkomentarza"/>
      </w:pPr>
      <w:r w:rsidRPr="00742733">
        <w:rPr>
          <w:sz w:val="22"/>
        </w:rPr>
        <w:t xml:space="preserve">Wskazane w powyższej tabeli parametry z pozycji 14-15, </w:t>
      </w:r>
      <w:r>
        <w:rPr>
          <w:sz w:val="22"/>
          <w:szCs w:val="22"/>
        </w:rPr>
        <w:t>21</w:t>
      </w:r>
      <w:r w:rsidRPr="00742733">
        <w:rPr>
          <w:sz w:val="22"/>
        </w:rPr>
        <w:t xml:space="preserve"> stanowią pojedyncze wartości raportowane i obowiązujące wykonawcę.</w:t>
      </w:r>
    </w:p>
    <w:p w14:paraId="7BEFDE51" w14:textId="77777777" w:rsidR="00743D3D" w:rsidRDefault="00743D3D" w:rsidP="00743D3D">
      <w:pPr>
        <w:pStyle w:val="Tekstkomentarza"/>
        <w:rPr>
          <w:sz w:val="22"/>
        </w:rPr>
      </w:pPr>
      <w:r w:rsidRPr="00742733">
        <w:rPr>
          <w:sz w:val="22"/>
        </w:rPr>
        <w:lastRenderedPageBreak/>
        <w:t xml:space="preserve">Wykonawca będzie raportował parametry z uwzględnieniem powyższych założeń i zgodnie z nimi będzie rozliczany. Wykonawca zapewni możliwość automatycznego generowania wymienionych parametrów oraz dostępność </w:t>
      </w:r>
      <w:r w:rsidRPr="00742733">
        <w:rPr>
          <w:i/>
          <w:sz w:val="22"/>
        </w:rPr>
        <w:t>on-line</w:t>
      </w:r>
      <w:r w:rsidRPr="00742733">
        <w:rPr>
          <w:sz w:val="22"/>
        </w:rPr>
        <w:t xml:space="preserve"> w narzędziach</w:t>
      </w:r>
      <w:r>
        <w:rPr>
          <w:sz w:val="22"/>
        </w:rPr>
        <w:t>:</w:t>
      </w:r>
    </w:p>
    <w:p w14:paraId="3C30BBC4" w14:textId="77777777" w:rsidR="00581DA9" w:rsidRDefault="00581DA9" w:rsidP="002A697D">
      <w:pPr>
        <w:pStyle w:val="Akapitzlist"/>
        <w:numPr>
          <w:ilvl w:val="0"/>
          <w:numId w:val="63"/>
        </w:numPr>
        <w:rPr>
          <w:lang w:eastAsia="pl-PL"/>
        </w:rPr>
      </w:pPr>
      <w:r w:rsidRPr="005E484F">
        <w:rPr>
          <w:lang w:eastAsia="pl-PL"/>
        </w:rPr>
        <w:t>poprzez wdrożone, będące w posiadaniu Zamawiającego narz</w:t>
      </w:r>
      <w:r>
        <w:rPr>
          <w:lang w:eastAsia="pl-PL"/>
        </w:rPr>
        <w:t xml:space="preserve">ędzia ITSM m.in. : HP Service Manager, </w:t>
      </w:r>
      <w:r w:rsidRPr="005E484F">
        <w:rPr>
          <w:lang w:eastAsia="pl-PL"/>
        </w:rPr>
        <w:t xml:space="preserve"> HP Business Service Management, Nagio</w:t>
      </w:r>
      <w:r>
        <w:rPr>
          <w:lang w:eastAsia="pl-PL"/>
        </w:rPr>
        <w:t>s, Centreon i Nagvis, OpenAudit - do czasu wdrożenia nowych narzędzi ITSM,</w:t>
      </w:r>
    </w:p>
    <w:p w14:paraId="34A02F3C" w14:textId="77777777" w:rsidR="00581DA9" w:rsidRDefault="00581DA9" w:rsidP="002A697D">
      <w:pPr>
        <w:pStyle w:val="Akapitzlist"/>
        <w:numPr>
          <w:ilvl w:val="0"/>
          <w:numId w:val="63"/>
        </w:numPr>
        <w:rPr>
          <w:lang w:eastAsia="pl-PL"/>
        </w:rPr>
      </w:pPr>
      <w:r>
        <w:rPr>
          <w:lang w:eastAsia="pl-PL"/>
        </w:rPr>
        <w:t>poprzez nowe narzędzia ITSM - po ich wdrożeniu;</w:t>
      </w:r>
    </w:p>
    <w:p w14:paraId="0040F342" w14:textId="77777777" w:rsidR="00743D3D" w:rsidRPr="00742733" w:rsidRDefault="00743D3D" w:rsidP="00743D3D">
      <w:pPr>
        <w:pStyle w:val="Tekstkomentarza"/>
      </w:pPr>
      <w:r w:rsidRPr="00742733">
        <w:rPr>
          <w:sz w:val="22"/>
        </w:rPr>
        <w:t>na potrzebę weryfikacji przez Zamawiającego.</w:t>
      </w:r>
    </w:p>
    <w:p w14:paraId="56C0D203" w14:textId="77777777" w:rsidR="00743D3D" w:rsidRPr="00D20659" w:rsidRDefault="00743D3D" w:rsidP="001211B1">
      <w:pPr>
        <w:pStyle w:val="Nagwek3"/>
      </w:pPr>
      <w:bookmarkStart w:id="614" w:name="_Ref360691562"/>
      <w:bookmarkStart w:id="615" w:name="_Toc369855246"/>
      <w:bookmarkStart w:id="616" w:name="_Toc373131760"/>
      <w:bookmarkStart w:id="617" w:name="_Toc442944903"/>
      <w:bookmarkStart w:id="618" w:name="_Toc444170867"/>
      <w:bookmarkStart w:id="619" w:name="_Toc461002975"/>
      <w:r>
        <w:t>Metoda wyliczania</w:t>
      </w:r>
      <w:bookmarkEnd w:id="614"/>
      <w:bookmarkEnd w:id="615"/>
      <w:r>
        <w:t xml:space="preserve"> parametrów</w:t>
      </w:r>
      <w:bookmarkEnd w:id="616"/>
      <w:bookmarkEnd w:id="617"/>
      <w:bookmarkEnd w:id="618"/>
      <w:bookmarkEnd w:id="619"/>
    </w:p>
    <w:p w14:paraId="3E45AF48" w14:textId="77777777" w:rsidR="00743D3D" w:rsidRPr="00B37E3C" w:rsidRDefault="00743D3D" w:rsidP="00743D3D">
      <w:pPr>
        <w:pStyle w:val="Legenda"/>
        <w:keepNext/>
      </w:pPr>
      <w:bookmarkStart w:id="620" w:name="_Toc373131684"/>
      <w:bookmarkStart w:id="621" w:name="_Toc442347754"/>
      <w:bookmarkStart w:id="622" w:name="_Toc444170906"/>
      <w:bookmarkStart w:id="623" w:name="_Toc477781914"/>
      <w:r w:rsidRPr="00D5057C">
        <w:t xml:space="preserve">Tabela </w:t>
      </w:r>
      <w:r w:rsidR="002E102A">
        <w:fldChar w:fldCharType="begin"/>
      </w:r>
      <w:r w:rsidR="00DB78ED">
        <w:instrText xml:space="preserve"> SEQ Tabela \* ARABIC </w:instrText>
      </w:r>
      <w:r w:rsidR="002E102A">
        <w:fldChar w:fldCharType="separate"/>
      </w:r>
      <w:r w:rsidR="00327B9E">
        <w:rPr>
          <w:noProof/>
        </w:rPr>
        <w:t>17</w:t>
      </w:r>
      <w:r w:rsidR="002E102A">
        <w:rPr>
          <w:noProof/>
        </w:rPr>
        <w:fldChar w:fldCharType="end"/>
      </w:r>
      <w:r>
        <w:t>.</w:t>
      </w:r>
      <w:r w:rsidRPr="00D5057C">
        <w:t xml:space="preserve"> Sposób wyliczenia parametr</w:t>
      </w:r>
      <w:r w:rsidRPr="00742733">
        <w:t>ów SLA dla obszaru serwisu i utrzymania</w:t>
      </w:r>
      <w:bookmarkEnd w:id="620"/>
      <w:bookmarkEnd w:id="621"/>
      <w:bookmarkEnd w:id="622"/>
      <w:bookmarkEnd w:id="623"/>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3"/>
        <w:gridCol w:w="5686"/>
        <w:gridCol w:w="2678"/>
      </w:tblGrid>
      <w:tr w:rsidR="00743D3D" w:rsidRPr="00C0240D" w14:paraId="7F0BDADB" w14:textId="77777777" w:rsidTr="00E71DE5">
        <w:trPr>
          <w:jc w:val="center"/>
        </w:trPr>
        <w:tc>
          <w:tcPr>
            <w:tcW w:w="713" w:type="dxa"/>
            <w:shd w:val="clear" w:color="auto" w:fill="BFBFBF"/>
          </w:tcPr>
          <w:p w14:paraId="12623E7E" w14:textId="77777777" w:rsidR="00743D3D" w:rsidRPr="00D7060B" w:rsidRDefault="00743D3D" w:rsidP="00E71DE5">
            <w:pPr>
              <w:pStyle w:val="tabelanaglowek"/>
              <w:rPr>
                <w:bCs/>
              </w:rPr>
            </w:pPr>
            <w:r w:rsidRPr="00D5057C">
              <w:t>Lp.</w:t>
            </w:r>
          </w:p>
        </w:tc>
        <w:tc>
          <w:tcPr>
            <w:tcW w:w="5686" w:type="dxa"/>
            <w:shd w:val="clear" w:color="auto" w:fill="BFBFBF"/>
          </w:tcPr>
          <w:p w14:paraId="5E041960" w14:textId="77777777" w:rsidR="00743D3D" w:rsidRPr="00D7060B" w:rsidRDefault="00743D3D" w:rsidP="00E71DE5">
            <w:pPr>
              <w:pStyle w:val="tabelanaglowek"/>
              <w:jc w:val="center"/>
              <w:rPr>
                <w:bCs/>
              </w:rPr>
            </w:pPr>
            <w:r w:rsidRPr="00D5057C">
              <w:t>Parametr</w:t>
            </w:r>
          </w:p>
        </w:tc>
        <w:tc>
          <w:tcPr>
            <w:tcW w:w="2678" w:type="dxa"/>
            <w:shd w:val="clear" w:color="auto" w:fill="BFBFBF"/>
          </w:tcPr>
          <w:p w14:paraId="5E4E5B27" w14:textId="77777777" w:rsidR="00743D3D" w:rsidRPr="00D7060B" w:rsidRDefault="00743D3D" w:rsidP="00E71DE5">
            <w:pPr>
              <w:pStyle w:val="tabelanaglowek"/>
              <w:jc w:val="center"/>
              <w:rPr>
                <w:bCs/>
              </w:rPr>
            </w:pPr>
            <w:r w:rsidRPr="00D5057C">
              <w:t>Metoda wyliczania</w:t>
            </w:r>
          </w:p>
        </w:tc>
      </w:tr>
      <w:tr w:rsidR="00743D3D" w:rsidRPr="00C0240D" w14:paraId="6AF045CC" w14:textId="77777777" w:rsidTr="00E71DE5">
        <w:trPr>
          <w:jc w:val="center"/>
        </w:trPr>
        <w:tc>
          <w:tcPr>
            <w:tcW w:w="9077" w:type="dxa"/>
            <w:gridSpan w:val="3"/>
            <w:shd w:val="clear" w:color="auto" w:fill="F2F2F2"/>
          </w:tcPr>
          <w:p w14:paraId="04D7EEC9" w14:textId="77777777" w:rsidR="00743D3D" w:rsidRPr="00D7060B" w:rsidRDefault="00743D3D" w:rsidP="00E71DE5">
            <w:pPr>
              <w:pStyle w:val="tabelanaglowek"/>
              <w:jc w:val="center"/>
              <w:rPr>
                <w:bCs/>
              </w:rPr>
            </w:pPr>
            <w:r w:rsidRPr="00D5057C">
              <w:t>PARAMETRY OBSZARU SERWISU</w:t>
            </w:r>
          </w:p>
        </w:tc>
      </w:tr>
      <w:tr w:rsidR="00743D3D" w:rsidRPr="00C0240D" w14:paraId="40F921E1" w14:textId="77777777" w:rsidTr="00E71DE5">
        <w:trPr>
          <w:jc w:val="center"/>
        </w:trPr>
        <w:tc>
          <w:tcPr>
            <w:tcW w:w="713" w:type="dxa"/>
          </w:tcPr>
          <w:p w14:paraId="1EB28677" w14:textId="77777777" w:rsidR="00743D3D" w:rsidRPr="00742733" w:rsidRDefault="00743D3D" w:rsidP="00E71DE5">
            <w:pPr>
              <w:pStyle w:val="tabelanormalny"/>
            </w:pPr>
            <w:r w:rsidRPr="00742733">
              <w:rPr>
                <w:b w:val="0"/>
              </w:rPr>
              <w:t>1.</w:t>
            </w:r>
          </w:p>
        </w:tc>
        <w:tc>
          <w:tcPr>
            <w:tcW w:w="5686" w:type="dxa"/>
          </w:tcPr>
          <w:p w14:paraId="41DD57AD" w14:textId="77777777" w:rsidR="00743D3D" w:rsidRPr="00742733" w:rsidRDefault="00743D3D" w:rsidP="00E71DE5">
            <w:pPr>
              <w:pStyle w:val="tabelanormalny"/>
            </w:pPr>
            <w:r w:rsidRPr="00742733">
              <w:rPr>
                <w:b w:val="0"/>
              </w:rPr>
              <w:t>Czas reakcji na incydent</w:t>
            </w:r>
          </w:p>
        </w:tc>
        <w:tc>
          <w:tcPr>
            <w:tcW w:w="2678" w:type="dxa"/>
            <w:vAlign w:val="center"/>
          </w:tcPr>
          <w:p w14:paraId="63795685" w14:textId="77777777" w:rsidR="00743D3D" w:rsidRPr="00742733" w:rsidRDefault="00743D3D" w:rsidP="00E71DE5">
            <w:pPr>
              <w:pStyle w:val="tabelanormalny"/>
              <w:jc w:val="center"/>
            </w:pPr>
            <w:r w:rsidRPr="00742733">
              <w:rPr>
                <w:b w:val="0"/>
                <w:sz w:val="20"/>
              </w:rPr>
              <w:t>zgodnie z definicją w słowniku</w:t>
            </w:r>
          </w:p>
        </w:tc>
      </w:tr>
      <w:tr w:rsidR="00743D3D" w:rsidRPr="00C0240D" w14:paraId="0A93B409" w14:textId="77777777" w:rsidTr="00E71DE5">
        <w:trPr>
          <w:jc w:val="center"/>
        </w:trPr>
        <w:tc>
          <w:tcPr>
            <w:tcW w:w="713" w:type="dxa"/>
          </w:tcPr>
          <w:p w14:paraId="30958E5B" w14:textId="77777777" w:rsidR="00743D3D" w:rsidRPr="00742733" w:rsidRDefault="00743D3D" w:rsidP="00E71DE5">
            <w:pPr>
              <w:pStyle w:val="tabelanormalny"/>
            </w:pPr>
            <w:r w:rsidRPr="00742733">
              <w:rPr>
                <w:b w:val="0"/>
              </w:rPr>
              <w:t>2.</w:t>
            </w:r>
          </w:p>
        </w:tc>
        <w:tc>
          <w:tcPr>
            <w:tcW w:w="5686" w:type="dxa"/>
          </w:tcPr>
          <w:p w14:paraId="7482F5D3" w14:textId="77777777" w:rsidR="00743D3D" w:rsidRPr="00742733" w:rsidRDefault="00743D3D" w:rsidP="00E71DE5">
            <w:pPr>
              <w:pStyle w:val="tabelanormalny"/>
            </w:pPr>
            <w:r w:rsidRPr="00742733">
              <w:rPr>
                <w:b w:val="0"/>
              </w:rPr>
              <w:t>Czas obsługi incydentu (dla incydentów przynależnych wykonawcy)</w:t>
            </w:r>
          </w:p>
        </w:tc>
        <w:tc>
          <w:tcPr>
            <w:tcW w:w="2678" w:type="dxa"/>
            <w:vAlign w:val="center"/>
          </w:tcPr>
          <w:p w14:paraId="5F1D8567" w14:textId="77777777" w:rsidR="00743D3D" w:rsidRPr="00742733" w:rsidRDefault="00743D3D" w:rsidP="00E71DE5">
            <w:pPr>
              <w:pStyle w:val="tabelanormalny"/>
              <w:jc w:val="center"/>
            </w:pPr>
            <w:r w:rsidRPr="00742733">
              <w:rPr>
                <w:b w:val="0"/>
                <w:sz w:val="20"/>
              </w:rPr>
              <w:t>zgodnie z definicją w słowniku</w:t>
            </w:r>
          </w:p>
        </w:tc>
      </w:tr>
      <w:tr w:rsidR="00743D3D" w:rsidRPr="00C0240D" w14:paraId="27473384" w14:textId="77777777" w:rsidTr="00E71DE5">
        <w:trPr>
          <w:jc w:val="center"/>
        </w:trPr>
        <w:tc>
          <w:tcPr>
            <w:tcW w:w="713" w:type="dxa"/>
          </w:tcPr>
          <w:p w14:paraId="5F6E7B29" w14:textId="77777777" w:rsidR="00743D3D" w:rsidRPr="00742733" w:rsidRDefault="00743D3D" w:rsidP="00E71DE5">
            <w:pPr>
              <w:pStyle w:val="tabelanormalny"/>
            </w:pPr>
            <w:r w:rsidRPr="00742733">
              <w:rPr>
                <w:b w:val="0"/>
              </w:rPr>
              <w:t>3.</w:t>
            </w:r>
          </w:p>
        </w:tc>
        <w:tc>
          <w:tcPr>
            <w:tcW w:w="5686" w:type="dxa"/>
          </w:tcPr>
          <w:p w14:paraId="2C77AF15" w14:textId="77777777" w:rsidR="00743D3D" w:rsidRPr="00742733" w:rsidRDefault="00743D3D" w:rsidP="00E71DE5">
            <w:pPr>
              <w:pStyle w:val="tabelanormalny"/>
            </w:pPr>
            <w:r w:rsidRPr="00742733">
              <w:rPr>
                <w:b w:val="0"/>
              </w:rPr>
              <w:t>Czas udokumentowania opracowanego rozwiązania i</w:t>
            </w:r>
            <w:r w:rsidR="000D0A80">
              <w:rPr>
                <w:b w:val="0"/>
              </w:rPr>
              <w:t> </w:t>
            </w:r>
            <w:r w:rsidRPr="00742733">
              <w:rPr>
                <w:b w:val="0"/>
              </w:rPr>
              <w:t>umieszczenia w bazie wiedzy</w:t>
            </w:r>
          </w:p>
        </w:tc>
        <w:tc>
          <w:tcPr>
            <w:tcW w:w="2678" w:type="dxa"/>
            <w:vAlign w:val="center"/>
          </w:tcPr>
          <w:p w14:paraId="068494A5" w14:textId="77777777" w:rsidR="00743D3D" w:rsidRPr="00742733" w:rsidRDefault="00743D3D" w:rsidP="00E71DE5">
            <w:pPr>
              <w:pStyle w:val="tabelanormalny"/>
              <w:jc w:val="center"/>
            </w:pPr>
            <w:r w:rsidRPr="00742733">
              <w:rPr>
                <w:b w:val="0"/>
                <w:sz w:val="20"/>
              </w:rPr>
              <w:t>czas od momentu zamknięcia incydentu, do momentu  umieszczenia rozwiązania w</w:t>
            </w:r>
            <w:r w:rsidR="001776EE">
              <w:rPr>
                <w:b w:val="0"/>
                <w:sz w:val="20"/>
              </w:rPr>
              <w:t> </w:t>
            </w:r>
            <w:r w:rsidRPr="00742733">
              <w:rPr>
                <w:b w:val="0"/>
                <w:sz w:val="20"/>
              </w:rPr>
              <w:t>bazie wiedzy</w:t>
            </w:r>
          </w:p>
        </w:tc>
      </w:tr>
      <w:tr w:rsidR="00743D3D" w:rsidRPr="00C0240D" w14:paraId="7AD02241" w14:textId="77777777" w:rsidTr="00E71DE5">
        <w:trPr>
          <w:jc w:val="center"/>
        </w:trPr>
        <w:tc>
          <w:tcPr>
            <w:tcW w:w="713" w:type="dxa"/>
          </w:tcPr>
          <w:p w14:paraId="719023EB" w14:textId="77777777" w:rsidR="00743D3D" w:rsidRPr="00742733" w:rsidRDefault="00743D3D" w:rsidP="00E71DE5">
            <w:pPr>
              <w:pStyle w:val="tabelanormalny"/>
            </w:pPr>
            <w:r w:rsidRPr="00742733">
              <w:rPr>
                <w:b w:val="0"/>
              </w:rPr>
              <w:t>4.</w:t>
            </w:r>
          </w:p>
        </w:tc>
        <w:tc>
          <w:tcPr>
            <w:tcW w:w="5686" w:type="dxa"/>
          </w:tcPr>
          <w:p w14:paraId="41BEEDD3" w14:textId="77777777" w:rsidR="00743D3D" w:rsidRPr="00742733" w:rsidRDefault="00743D3D" w:rsidP="00E71DE5">
            <w:pPr>
              <w:pStyle w:val="tabelanormalny"/>
            </w:pPr>
            <w:r w:rsidRPr="00742733">
              <w:rPr>
                <w:b w:val="0"/>
              </w:rPr>
              <w:t>Czas opracowania standardowego modelu dla incydentu</w:t>
            </w:r>
          </w:p>
        </w:tc>
        <w:tc>
          <w:tcPr>
            <w:tcW w:w="2678" w:type="dxa"/>
            <w:vAlign w:val="center"/>
          </w:tcPr>
          <w:p w14:paraId="54B69071" w14:textId="77777777" w:rsidR="00743D3D" w:rsidRPr="00742733" w:rsidRDefault="00743D3D" w:rsidP="00E71DE5">
            <w:pPr>
              <w:pStyle w:val="tabelanormalny"/>
              <w:jc w:val="center"/>
            </w:pPr>
            <w:r w:rsidRPr="00D7060B">
              <w:rPr>
                <w:sz w:val="20"/>
              </w:rPr>
              <w:t xml:space="preserve">czas od momentu zamknięcia incydentu, który inicjuje potrzebę opracowania modelu do momentu </w:t>
            </w:r>
            <w:r w:rsidRPr="00742733">
              <w:rPr>
                <w:b w:val="0"/>
                <w:sz w:val="20"/>
              </w:rPr>
              <w:t>umieszczenia instrukcji / procedury w narzędzi</w:t>
            </w:r>
            <w:r>
              <w:rPr>
                <w:b w:val="0"/>
                <w:sz w:val="20"/>
              </w:rPr>
              <w:t>u</w:t>
            </w:r>
            <w:r w:rsidRPr="00742733">
              <w:rPr>
                <w:b w:val="0"/>
                <w:sz w:val="20"/>
              </w:rPr>
              <w:t xml:space="preserve"> ITSM</w:t>
            </w:r>
          </w:p>
        </w:tc>
      </w:tr>
      <w:tr w:rsidR="00743D3D" w:rsidRPr="00C0240D" w14:paraId="378BEFDB" w14:textId="77777777" w:rsidTr="00E71DE5">
        <w:trPr>
          <w:jc w:val="center"/>
        </w:trPr>
        <w:tc>
          <w:tcPr>
            <w:tcW w:w="713" w:type="dxa"/>
          </w:tcPr>
          <w:p w14:paraId="1DBF0456" w14:textId="77777777" w:rsidR="00743D3D" w:rsidRPr="00742733" w:rsidRDefault="00743D3D" w:rsidP="00E71DE5">
            <w:pPr>
              <w:pStyle w:val="tabelanormalny"/>
            </w:pPr>
            <w:r w:rsidRPr="00742733">
              <w:rPr>
                <w:b w:val="0"/>
              </w:rPr>
              <w:t>5.</w:t>
            </w:r>
          </w:p>
        </w:tc>
        <w:tc>
          <w:tcPr>
            <w:tcW w:w="5686" w:type="dxa"/>
          </w:tcPr>
          <w:p w14:paraId="4416204C" w14:textId="77777777" w:rsidR="00743D3D" w:rsidRPr="00742733" w:rsidRDefault="00743D3D" w:rsidP="00E71DE5">
            <w:pPr>
              <w:pStyle w:val="tabelanormalny"/>
            </w:pPr>
            <w:r w:rsidRPr="00742733">
              <w:rPr>
                <w:b w:val="0"/>
              </w:rPr>
              <w:t>Czas wyeskalowania incydentu (dla incydentów nie przynależnych wykonawcy)</w:t>
            </w:r>
          </w:p>
        </w:tc>
        <w:tc>
          <w:tcPr>
            <w:tcW w:w="2678" w:type="dxa"/>
            <w:vAlign w:val="center"/>
          </w:tcPr>
          <w:p w14:paraId="1FE1E146" w14:textId="77777777" w:rsidR="00743D3D" w:rsidRPr="00742733" w:rsidRDefault="00743D3D" w:rsidP="00E71DE5">
            <w:pPr>
              <w:pStyle w:val="tabelanormalny"/>
              <w:jc w:val="center"/>
            </w:pPr>
            <w:r w:rsidRPr="00D7060B">
              <w:rPr>
                <w:sz w:val="20"/>
              </w:rPr>
              <w:t xml:space="preserve">czas od momentu zgłoszenia incydentu do jego przekazania do obsługi po stronie zewnętrznego </w:t>
            </w:r>
            <w:r w:rsidRPr="00742733">
              <w:rPr>
                <w:b w:val="0"/>
                <w:sz w:val="20"/>
              </w:rPr>
              <w:t>wykonawcy</w:t>
            </w:r>
          </w:p>
        </w:tc>
      </w:tr>
      <w:tr w:rsidR="00743D3D" w:rsidRPr="00C0240D" w14:paraId="639FC0D9" w14:textId="77777777" w:rsidTr="00E71DE5">
        <w:trPr>
          <w:jc w:val="center"/>
        </w:trPr>
        <w:tc>
          <w:tcPr>
            <w:tcW w:w="713" w:type="dxa"/>
          </w:tcPr>
          <w:p w14:paraId="0E7D6B98" w14:textId="77777777" w:rsidR="00743D3D" w:rsidRPr="005B33E8" w:rsidRDefault="00743D3D" w:rsidP="00E71DE5">
            <w:pPr>
              <w:pStyle w:val="tabelanormalny"/>
              <w:rPr>
                <w:b w:val="0"/>
              </w:rPr>
            </w:pPr>
            <w:r w:rsidRPr="005B33E8">
              <w:rPr>
                <w:b w:val="0"/>
              </w:rPr>
              <w:t>6.</w:t>
            </w:r>
          </w:p>
        </w:tc>
        <w:tc>
          <w:tcPr>
            <w:tcW w:w="5686" w:type="dxa"/>
          </w:tcPr>
          <w:p w14:paraId="7C95612F" w14:textId="77777777" w:rsidR="00743D3D" w:rsidRPr="005B33E8" w:rsidRDefault="00743D3D" w:rsidP="00E71DE5">
            <w:pPr>
              <w:pStyle w:val="tabelanormalny"/>
              <w:rPr>
                <w:b w:val="0"/>
              </w:rPr>
            </w:pPr>
            <w:r w:rsidRPr="005B33E8">
              <w:rPr>
                <w:b w:val="0"/>
              </w:rPr>
              <w:t xml:space="preserve">częstotliwość przeglądu i analizy </w:t>
            </w:r>
            <w:r>
              <w:rPr>
                <w:b w:val="0"/>
              </w:rPr>
              <w:t>krytycznych i pilnych</w:t>
            </w:r>
            <w:r w:rsidRPr="005B33E8">
              <w:rPr>
                <w:b w:val="0"/>
              </w:rPr>
              <w:t xml:space="preserve"> incydentów  </w:t>
            </w:r>
          </w:p>
        </w:tc>
        <w:tc>
          <w:tcPr>
            <w:tcW w:w="2678" w:type="dxa"/>
            <w:vAlign w:val="center"/>
          </w:tcPr>
          <w:p w14:paraId="09BE4668" w14:textId="77777777" w:rsidR="00743D3D" w:rsidRPr="005B33E8" w:rsidRDefault="00743D3D" w:rsidP="00E71DE5">
            <w:pPr>
              <w:pStyle w:val="tabelanormalny"/>
              <w:jc w:val="center"/>
              <w:rPr>
                <w:b w:val="0"/>
                <w:sz w:val="20"/>
              </w:rPr>
            </w:pPr>
            <w:r w:rsidRPr="005B33E8">
              <w:rPr>
                <w:b w:val="0"/>
                <w:sz w:val="20"/>
              </w:rPr>
              <w:t>czas który upłynął od poprzedniej realizacji działania</w:t>
            </w:r>
          </w:p>
        </w:tc>
      </w:tr>
      <w:tr w:rsidR="00743D3D" w:rsidRPr="00C0240D" w14:paraId="42203FD1" w14:textId="77777777" w:rsidTr="00E71DE5">
        <w:trPr>
          <w:jc w:val="center"/>
        </w:trPr>
        <w:tc>
          <w:tcPr>
            <w:tcW w:w="713" w:type="dxa"/>
          </w:tcPr>
          <w:p w14:paraId="02B62019" w14:textId="77777777" w:rsidR="00743D3D" w:rsidRPr="00742733" w:rsidRDefault="00743D3D" w:rsidP="00E71DE5">
            <w:pPr>
              <w:pStyle w:val="tabelanormalny"/>
            </w:pPr>
            <w:r w:rsidRPr="00D7060B">
              <w:rPr>
                <w:b w:val="0"/>
              </w:rPr>
              <w:t>7.</w:t>
            </w:r>
          </w:p>
        </w:tc>
        <w:tc>
          <w:tcPr>
            <w:tcW w:w="5686" w:type="dxa"/>
          </w:tcPr>
          <w:p w14:paraId="1FFA1BB4" w14:textId="77777777" w:rsidR="00743D3D" w:rsidRPr="00742733" w:rsidRDefault="00743D3D" w:rsidP="00E71DE5">
            <w:pPr>
              <w:pStyle w:val="tabelanormalny"/>
            </w:pPr>
            <w:r w:rsidRPr="00D7060B">
              <w:rPr>
                <w:b w:val="0"/>
                <w:lang w:eastAsia="pl-PL"/>
              </w:rPr>
              <w:t>Czas zarejestrowania rekordu problemu od momentu zgłoszenia</w:t>
            </w:r>
          </w:p>
        </w:tc>
        <w:tc>
          <w:tcPr>
            <w:tcW w:w="2678" w:type="dxa"/>
            <w:vAlign w:val="center"/>
          </w:tcPr>
          <w:p w14:paraId="590579D8" w14:textId="77777777" w:rsidR="00743D3D" w:rsidRPr="00742733" w:rsidRDefault="00743D3D" w:rsidP="00E71DE5">
            <w:pPr>
              <w:pStyle w:val="tabelanormalny"/>
              <w:jc w:val="center"/>
            </w:pPr>
            <w:r w:rsidRPr="00D7060B">
              <w:rPr>
                <w:b w:val="0"/>
                <w:sz w:val="20"/>
              </w:rPr>
              <w:t>czas od momentu zgłoszenia problemu do jego zarejestrowania w narzędziu ITSM</w:t>
            </w:r>
          </w:p>
        </w:tc>
      </w:tr>
      <w:tr w:rsidR="00743D3D" w:rsidRPr="00C0240D" w14:paraId="2D63E156" w14:textId="77777777" w:rsidTr="00E71DE5">
        <w:trPr>
          <w:jc w:val="center"/>
        </w:trPr>
        <w:tc>
          <w:tcPr>
            <w:tcW w:w="713" w:type="dxa"/>
          </w:tcPr>
          <w:p w14:paraId="6A3D016D" w14:textId="77777777" w:rsidR="00743D3D" w:rsidRPr="00D7060B" w:rsidRDefault="00743D3D" w:rsidP="00E71DE5">
            <w:pPr>
              <w:pStyle w:val="tabelanormalny"/>
              <w:rPr>
                <w:b w:val="0"/>
              </w:rPr>
            </w:pPr>
            <w:r>
              <w:rPr>
                <w:b w:val="0"/>
              </w:rPr>
              <w:lastRenderedPageBreak/>
              <w:t>8.</w:t>
            </w:r>
          </w:p>
        </w:tc>
        <w:tc>
          <w:tcPr>
            <w:tcW w:w="5686" w:type="dxa"/>
          </w:tcPr>
          <w:p w14:paraId="416C9DE5" w14:textId="77777777" w:rsidR="00743D3D" w:rsidRPr="005713E7" w:rsidRDefault="00743D3D" w:rsidP="00E71DE5">
            <w:pPr>
              <w:pStyle w:val="tabelanormalny"/>
              <w:rPr>
                <w:b w:val="0"/>
                <w:lang w:eastAsia="pl-PL"/>
              </w:rPr>
            </w:pPr>
            <w:r w:rsidRPr="005C30A8">
              <w:rPr>
                <w:b w:val="0"/>
              </w:rPr>
              <w:t>Czas opracowania i wdrożenia rozwiązania docelowego  dla problemu</w:t>
            </w:r>
          </w:p>
        </w:tc>
        <w:tc>
          <w:tcPr>
            <w:tcW w:w="2678" w:type="dxa"/>
            <w:vAlign w:val="center"/>
          </w:tcPr>
          <w:p w14:paraId="7EF23839" w14:textId="77777777" w:rsidR="00743D3D" w:rsidRPr="00D7060B" w:rsidRDefault="00743D3D" w:rsidP="00E71DE5">
            <w:pPr>
              <w:pStyle w:val="tabelanormalny"/>
              <w:jc w:val="center"/>
              <w:rPr>
                <w:b w:val="0"/>
                <w:sz w:val="20"/>
              </w:rPr>
            </w:pPr>
            <w:r>
              <w:rPr>
                <w:b w:val="0"/>
                <w:sz w:val="20"/>
              </w:rPr>
              <w:t>czas od momentu zgłoszenia problemu do wdrożenia rozwiązania docelowego</w:t>
            </w:r>
          </w:p>
        </w:tc>
      </w:tr>
      <w:tr w:rsidR="00743D3D" w:rsidRPr="00C0240D" w14:paraId="04390353" w14:textId="77777777" w:rsidTr="00E71DE5">
        <w:trPr>
          <w:jc w:val="center"/>
        </w:trPr>
        <w:tc>
          <w:tcPr>
            <w:tcW w:w="713" w:type="dxa"/>
          </w:tcPr>
          <w:p w14:paraId="6BC8792E" w14:textId="77777777" w:rsidR="00743D3D" w:rsidRPr="00742733" w:rsidRDefault="00743D3D" w:rsidP="00E71DE5">
            <w:pPr>
              <w:pStyle w:val="tabelanormalny"/>
            </w:pPr>
            <w:r>
              <w:rPr>
                <w:b w:val="0"/>
              </w:rPr>
              <w:t>9</w:t>
            </w:r>
            <w:r w:rsidRPr="00D7060B">
              <w:rPr>
                <w:b w:val="0"/>
              </w:rPr>
              <w:t>.</w:t>
            </w:r>
          </w:p>
        </w:tc>
        <w:tc>
          <w:tcPr>
            <w:tcW w:w="5686" w:type="dxa"/>
          </w:tcPr>
          <w:p w14:paraId="04DDCADB" w14:textId="77777777" w:rsidR="00743D3D" w:rsidRPr="00742733" w:rsidRDefault="00743D3D" w:rsidP="00E71DE5">
            <w:pPr>
              <w:pStyle w:val="tabelanormalny"/>
            </w:pPr>
            <w:r w:rsidRPr="00742733">
              <w:rPr>
                <w:b w:val="0"/>
              </w:rPr>
              <w:t>Czas udokumentowania opracowanego rozwiązania i</w:t>
            </w:r>
            <w:r w:rsidR="001776EE">
              <w:rPr>
                <w:b w:val="0"/>
              </w:rPr>
              <w:t> </w:t>
            </w:r>
            <w:r w:rsidRPr="00742733">
              <w:rPr>
                <w:b w:val="0"/>
              </w:rPr>
              <w:t>umieszczenia w bazie wiedzy</w:t>
            </w:r>
          </w:p>
        </w:tc>
        <w:tc>
          <w:tcPr>
            <w:tcW w:w="2678" w:type="dxa"/>
            <w:vAlign w:val="center"/>
          </w:tcPr>
          <w:p w14:paraId="4BBBF1D3" w14:textId="77777777" w:rsidR="00743D3D" w:rsidRPr="00742733" w:rsidRDefault="00743D3D" w:rsidP="00E71DE5">
            <w:pPr>
              <w:pStyle w:val="tabelanormalny"/>
              <w:jc w:val="center"/>
            </w:pPr>
            <w:r w:rsidRPr="00D7060B">
              <w:rPr>
                <w:b w:val="0"/>
                <w:sz w:val="20"/>
              </w:rPr>
              <w:t>opracowania rozwiązania</w:t>
            </w:r>
            <w:r w:rsidRPr="00742733">
              <w:rPr>
                <w:b w:val="0"/>
                <w:sz w:val="20"/>
              </w:rPr>
              <w:t xml:space="preserve"> do jego </w:t>
            </w:r>
            <w:r w:rsidRPr="00D7060B">
              <w:rPr>
                <w:b w:val="0"/>
                <w:sz w:val="20"/>
              </w:rPr>
              <w:t>umieszczenia</w:t>
            </w:r>
            <w:r w:rsidRPr="00742733">
              <w:rPr>
                <w:b w:val="0"/>
                <w:sz w:val="20"/>
              </w:rPr>
              <w:t xml:space="preserve"> w </w:t>
            </w:r>
            <w:r w:rsidRPr="00D7060B">
              <w:rPr>
                <w:b w:val="0"/>
                <w:sz w:val="20"/>
              </w:rPr>
              <w:t>bazie wiedzy</w:t>
            </w:r>
          </w:p>
        </w:tc>
      </w:tr>
      <w:tr w:rsidR="00743D3D" w:rsidRPr="00C0240D" w14:paraId="50AFE3F9" w14:textId="77777777" w:rsidTr="00E71DE5">
        <w:trPr>
          <w:jc w:val="center"/>
        </w:trPr>
        <w:tc>
          <w:tcPr>
            <w:tcW w:w="9077" w:type="dxa"/>
            <w:gridSpan w:val="3"/>
            <w:tcBorders>
              <w:right w:val="single" w:sz="4" w:space="0" w:color="000000"/>
            </w:tcBorders>
            <w:shd w:val="clear" w:color="auto" w:fill="F2F2F2"/>
          </w:tcPr>
          <w:p w14:paraId="1A412833" w14:textId="77777777" w:rsidR="00743D3D" w:rsidRDefault="00743D3D" w:rsidP="00E71DE5">
            <w:pPr>
              <w:pStyle w:val="tabelanormalny"/>
              <w:jc w:val="center"/>
              <w:rPr>
                <w:rFonts w:cs="Calibri"/>
                <w:color w:val="000000"/>
                <w:sz w:val="20"/>
                <w:lang w:eastAsia="pl-PL"/>
              </w:rPr>
            </w:pPr>
            <w:r w:rsidRPr="00D7060B">
              <w:t>PARAMETRY OBSZARU UTRZYMANIA INFRASTRUKTURY</w:t>
            </w:r>
          </w:p>
        </w:tc>
      </w:tr>
      <w:tr w:rsidR="00743D3D" w:rsidRPr="00C0240D" w14:paraId="378902FA" w14:textId="77777777" w:rsidTr="00E71DE5">
        <w:trPr>
          <w:jc w:val="center"/>
        </w:trPr>
        <w:tc>
          <w:tcPr>
            <w:tcW w:w="713" w:type="dxa"/>
          </w:tcPr>
          <w:p w14:paraId="06C9B12F" w14:textId="77777777" w:rsidR="00743D3D" w:rsidRPr="00D27EBE" w:rsidRDefault="00743D3D" w:rsidP="00E71DE5">
            <w:pPr>
              <w:pStyle w:val="tabelanormalny"/>
              <w:rPr>
                <w:b w:val="0"/>
              </w:rPr>
            </w:pPr>
            <w:r w:rsidRPr="00D27EBE">
              <w:rPr>
                <w:b w:val="0"/>
              </w:rPr>
              <w:t>13.</w:t>
            </w:r>
          </w:p>
        </w:tc>
        <w:tc>
          <w:tcPr>
            <w:tcW w:w="5686" w:type="dxa"/>
          </w:tcPr>
          <w:p w14:paraId="029F16DE" w14:textId="77777777" w:rsidR="00743D3D" w:rsidRPr="00D27EBE" w:rsidRDefault="00743D3D" w:rsidP="00E71DE5">
            <w:pPr>
              <w:pStyle w:val="tabelanormalny"/>
              <w:rPr>
                <w:b w:val="0"/>
                <w:lang w:eastAsia="pl-PL"/>
              </w:rPr>
            </w:pPr>
            <w:r w:rsidRPr="00D27EBE">
              <w:rPr>
                <w:b w:val="0"/>
              </w:rPr>
              <w:t>czas aktualizacji informacji o usłudze w katalogu usług</w:t>
            </w:r>
          </w:p>
        </w:tc>
        <w:tc>
          <w:tcPr>
            <w:tcW w:w="2678" w:type="dxa"/>
            <w:vAlign w:val="center"/>
          </w:tcPr>
          <w:p w14:paraId="2C3CFE5E" w14:textId="77777777" w:rsidR="00743D3D" w:rsidRPr="00D27EBE" w:rsidRDefault="00743D3D" w:rsidP="00E71DE5">
            <w:pPr>
              <w:spacing w:after="33" w:line="240" w:lineRule="auto"/>
              <w:jc w:val="center"/>
            </w:pPr>
            <w:r w:rsidRPr="00D27EBE">
              <w:rPr>
                <w:sz w:val="20"/>
              </w:rPr>
              <w:t xml:space="preserve">wartość procentowa stosunku liczby usług w katalogu </w:t>
            </w:r>
          </w:p>
          <w:p w14:paraId="3AF72D13" w14:textId="77777777" w:rsidR="00743D3D" w:rsidRPr="00D27EBE" w:rsidRDefault="00743D3D" w:rsidP="00DE3E7A">
            <w:pPr>
              <w:spacing w:after="30" w:line="249" w:lineRule="auto"/>
              <w:jc w:val="center"/>
            </w:pPr>
            <w:r w:rsidRPr="00D27EBE">
              <w:rPr>
                <w:sz w:val="20"/>
              </w:rPr>
              <w:t xml:space="preserve">usług nieaktualnych (nieaktualna dowolna informacja / parametr przechowywany o usłudze / brak usługi w narzędziu ITSM) do ogólnej wymaganej liczby usług w </w:t>
            </w:r>
            <w:r w:rsidR="001776EE">
              <w:rPr>
                <w:sz w:val="20"/>
              </w:rPr>
              <w:t> </w:t>
            </w:r>
            <w:r w:rsidRPr="00D27EBE">
              <w:t>katalogu usług</w:t>
            </w:r>
          </w:p>
        </w:tc>
      </w:tr>
      <w:tr w:rsidR="00743D3D" w:rsidRPr="00C0240D" w14:paraId="3A2DE8A5" w14:textId="77777777" w:rsidTr="00E71DE5">
        <w:trPr>
          <w:jc w:val="center"/>
        </w:trPr>
        <w:tc>
          <w:tcPr>
            <w:tcW w:w="713" w:type="dxa"/>
          </w:tcPr>
          <w:p w14:paraId="1E43F8D4" w14:textId="77777777" w:rsidR="00743D3D" w:rsidRPr="00742733" w:rsidRDefault="00743D3D" w:rsidP="00E71DE5">
            <w:pPr>
              <w:pStyle w:val="tabelanormalny"/>
            </w:pPr>
            <w:r w:rsidRPr="00D7060B">
              <w:rPr>
                <w:b w:val="0"/>
              </w:rPr>
              <w:t>1</w:t>
            </w:r>
            <w:r>
              <w:rPr>
                <w:b w:val="0"/>
              </w:rPr>
              <w:t>4</w:t>
            </w:r>
            <w:r w:rsidRPr="00D7060B">
              <w:rPr>
                <w:b w:val="0"/>
              </w:rPr>
              <w:t>.</w:t>
            </w:r>
          </w:p>
        </w:tc>
        <w:tc>
          <w:tcPr>
            <w:tcW w:w="5686" w:type="dxa"/>
          </w:tcPr>
          <w:p w14:paraId="30ADA5D9" w14:textId="22527035" w:rsidR="00743D3D" w:rsidRPr="00D7060B" w:rsidRDefault="00743D3D" w:rsidP="009862ED">
            <w:pPr>
              <w:pStyle w:val="tabelanormalny"/>
              <w:rPr>
                <w:b w:val="0"/>
                <w:lang w:eastAsia="pl-PL"/>
              </w:rPr>
            </w:pPr>
            <w:r w:rsidRPr="00D7060B">
              <w:rPr>
                <w:b w:val="0"/>
                <w:lang w:eastAsia="pl-PL"/>
              </w:rPr>
              <w:t xml:space="preserve">częstotliwość aktualizacji bazy licencji i </w:t>
            </w:r>
            <w:r w:rsidR="009862ED">
              <w:rPr>
                <w:b w:val="0"/>
                <w:lang w:eastAsia="pl-PL"/>
              </w:rPr>
              <w:t>warunków wsparcia technicznego</w:t>
            </w:r>
            <w:r w:rsidRPr="00D7060B">
              <w:rPr>
                <w:b w:val="0"/>
                <w:lang w:eastAsia="pl-PL"/>
              </w:rPr>
              <w:t xml:space="preserve">, </w:t>
            </w:r>
          </w:p>
        </w:tc>
        <w:tc>
          <w:tcPr>
            <w:tcW w:w="2678" w:type="dxa"/>
            <w:vAlign w:val="center"/>
          </w:tcPr>
          <w:p w14:paraId="10C03E97" w14:textId="77777777" w:rsidR="00743D3D" w:rsidRPr="00D7060B" w:rsidRDefault="00743D3D" w:rsidP="00E71DE5">
            <w:pPr>
              <w:pStyle w:val="tabelanormalny"/>
              <w:jc w:val="center"/>
              <w:rPr>
                <w:b w:val="0"/>
              </w:rPr>
            </w:pPr>
            <w:r w:rsidRPr="00D7060B">
              <w:rPr>
                <w:sz w:val="20"/>
              </w:rPr>
              <w:t>czas który upłynął od poprzedniej realizacji działania</w:t>
            </w:r>
          </w:p>
        </w:tc>
      </w:tr>
      <w:tr w:rsidR="00743D3D" w:rsidRPr="00C0240D" w14:paraId="65376CD3" w14:textId="77777777" w:rsidTr="00E71DE5">
        <w:trPr>
          <w:jc w:val="center"/>
        </w:trPr>
        <w:tc>
          <w:tcPr>
            <w:tcW w:w="713" w:type="dxa"/>
          </w:tcPr>
          <w:p w14:paraId="0E42C7DA" w14:textId="77777777" w:rsidR="00743D3D" w:rsidRPr="00742733" w:rsidRDefault="00743D3D" w:rsidP="00E71DE5">
            <w:pPr>
              <w:pStyle w:val="tabelanormalny"/>
            </w:pPr>
            <w:r w:rsidRPr="00D7060B">
              <w:rPr>
                <w:b w:val="0"/>
              </w:rPr>
              <w:t>1</w:t>
            </w:r>
            <w:r>
              <w:rPr>
                <w:b w:val="0"/>
              </w:rPr>
              <w:t>5</w:t>
            </w:r>
            <w:r w:rsidRPr="00D7060B">
              <w:rPr>
                <w:b w:val="0"/>
              </w:rPr>
              <w:t>.</w:t>
            </w:r>
          </w:p>
        </w:tc>
        <w:tc>
          <w:tcPr>
            <w:tcW w:w="5686" w:type="dxa"/>
          </w:tcPr>
          <w:p w14:paraId="32F9BBBB" w14:textId="019397A8" w:rsidR="00743D3D" w:rsidRDefault="00743D3D" w:rsidP="00E71DE5">
            <w:pPr>
              <w:spacing w:after="95" w:line="248" w:lineRule="auto"/>
              <w:ind w:left="1"/>
            </w:pPr>
            <w:r w:rsidRPr="00D7060B">
              <w:t>częstotliwość wykonywania analizy trendów</w:t>
            </w:r>
            <w:r>
              <w:t xml:space="preserve"> </w:t>
            </w:r>
            <w:r w:rsidR="00317438">
              <w:t>utylizacji zasobów poszczególnych elementów infrastruktury</w:t>
            </w:r>
          </w:p>
          <w:p w14:paraId="31A3BDFD" w14:textId="77777777" w:rsidR="00743D3D" w:rsidRPr="00742733" w:rsidRDefault="00743D3D" w:rsidP="00E71DE5">
            <w:pPr>
              <w:pStyle w:val="tabelanormalny"/>
            </w:pPr>
            <w:r>
              <w:t xml:space="preserve"> </w:t>
            </w:r>
          </w:p>
        </w:tc>
        <w:tc>
          <w:tcPr>
            <w:tcW w:w="2678" w:type="dxa"/>
            <w:vAlign w:val="center"/>
          </w:tcPr>
          <w:p w14:paraId="71BC7091" w14:textId="77777777" w:rsidR="00743D3D" w:rsidRPr="00742733" w:rsidRDefault="00743D3D" w:rsidP="00E71DE5">
            <w:pPr>
              <w:spacing w:after="33" w:line="240" w:lineRule="auto"/>
              <w:jc w:val="center"/>
            </w:pPr>
            <w:r w:rsidRPr="00D7060B">
              <w:rPr>
                <w:sz w:val="20"/>
              </w:rPr>
              <w:t>czas który upłynął od poprzedniej realizacji działania</w:t>
            </w:r>
            <w:r>
              <w:rPr>
                <w:sz w:val="20"/>
              </w:rPr>
              <w:t xml:space="preserve"> </w:t>
            </w:r>
          </w:p>
        </w:tc>
      </w:tr>
      <w:tr w:rsidR="00743D3D" w:rsidRPr="00C0240D" w14:paraId="22D54730" w14:textId="77777777" w:rsidTr="00E71DE5">
        <w:trPr>
          <w:trHeight w:val="787"/>
          <w:jc w:val="center"/>
        </w:trPr>
        <w:tc>
          <w:tcPr>
            <w:tcW w:w="713" w:type="dxa"/>
          </w:tcPr>
          <w:p w14:paraId="1A56C820" w14:textId="77777777" w:rsidR="00743D3D" w:rsidRPr="00742733" w:rsidRDefault="00743D3D" w:rsidP="00E71DE5">
            <w:pPr>
              <w:pStyle w:val="tabelanormalny"/>
            </w:pPr>
            <w:r w:rsidRPr="00D7060B">
              <w:rPr>
                <w:b w:val="0"/>
              </w:rPr>
              <w:t>1</w:t>
            </w:r>
            <w:r>
              <w:rPr>
                <w:b w:val="0"/>
              </w:rPr>
              <w:t>6</w:t>
            </w:r>
            <w:r w:rsidRPr="00D7060B">
              <w:rPr>
                <w:b w:val="0"/>
              </w:rPr>
              <w:t>.</w:t>
            </w:r>
          </w:p>
        </w:tc>
        <w:tc>
          <w:tcPr>
            <w:tcW w:w="5686" w:type="dxa"/>
          </w:tcPr>
          <w:p w14:paraId="0E483591" w14:textId="77777777" w:rsidR="00743D3D" w:rsidRPr="00B67055" w:rsidRDefault="00743D3D" w:rsidP="00E71DE5">
            <w:pPr>
              <w:pStyle w:val="tabelanormalny"/>
              <w:rPr>
                <w:b w:val="0"/>
              </w:rPr>
            </w:pPr>
            <w:r w:rsidRPr="00B67055">
              <w:rPr>
                <w:b w:val="0"/>
              </w:rPr>
              <w:t>czas zaopiniowania zmiany: w tym oceny RFC (wniosku o zmianę)</w:t>
            </w:r>
          </w:p>
        </w:tc>
        <w:tc>
          <w:tcPr>
            <w:tcW w:w="2678" w:type="dxa"/>
            <w:vAlign w:val="center"/>
          </w:tcPr>
          <w:p w14:paraId="033BA929" w14:textId="77777777" w:rsidR="00743D3D" w:rsidRPr="00B67055" w:rsidRDefault="00743D3D" w:rsidP="00E71DE5">
            <w:pPr>
              <w:pStyle w:val="tabelanormalny"/>
              <w:jc w:val="center"/>
              <w:rPr>
                <w:b w:val="0"/>
              </w:rPr>
            </w:pPr>
            <w:r w:rsidRPr="00B67055">
              <w:rPr>
                <w:b w:val="0"/>
                <w:sz w:val="20"/>
              </w:rPr>
              <w:t>czas od zgłoszenia zmiany do momentu przekazania opinii Zamawiającemu</w:t>
            </w:r>
          </w:p>
        </w:tc>
      </w:tr>
      <w:tr w:rsidR="00743D3D" w:rsidRPr="00C0240D" w14:paraId="423EB3E6" w14:textId="77777777" w:rsidTr="00E71DE5">
        <w:trPr>
          <w:trHeight w:val="721"/>
          <w:jc w:val="center"/>
        </w:trPr>
        <w:tc>
          <w:tcPr>
            <w:tcW w:w="713" w:type="dxa"/>
          </w:tcPr>
          <w:p w14:paraId="6B18C63E" w14:textId="77777777" w:rsidR="00743D3D" w:rsidRPr="00742733" w:rsidRDefault="00743D3D" w:rsidP="00E71DE5">
            <w:pPr>
              <w:pStyle w:val="tabelanormalny"/>
            </w:pPr>
            <w:r w:rsidRPr="00D7060B">
              <w:rPr>
                <w:b w:val="0"/>
              </w:rPr>
              <w:t>1</w:t>
            </w:r>
            <w:r>
              <w:rPr>
                <w:b w:val="0"/>
              </w:rPr>
              <w:t>7</w:t>
            </w:r>
            <w:r w:rsidRPr="00D7060B">
              <w:rPr>
                <w:b w:val="0"/>
              </w:rPr>
              <w:t>.</w:t>
            </w:r>
          </w:p>
        </w:tc>
        <w:tc>
          <w:tcPr>
            <w:tcW w:w="5686" w:type="dxa"/>
          </w:tcPr>
          <w:p w14:paraId="307A2625" w14:textId="77777777" w:rsidR="00743D3D" w:rsidRPr="00742733" w:rsidRDefault="00743D3D" w:rsidP="00E71DE5">
            <w:pPr>
              <w:pStyle w:val="tabelanormalny"/>
            </w:pPr>
            <w:r w:rsidRPr="00742733">
              <w:rPr>
                <w:b w:val="0"/>
              </w:rPr>
              <w:t>czas obsługi zmiany</w:t>
            </w:r>
          </w:p>
        </w:tc>
        <w:tc>
          <w:tcPr>
            <w:tcW w:w="2678" w:type="dxa"/>
            <w:vAlign w:val="center"/>
          </w:tcPr>
          <w:p w14:paraId="59162964" w14:textId="77777777" w:rsidR="00743D3D" w:rsidRPr="00D7060B" w:rsidDel="00D322F3" w:rsidRDefault="00743D3D" w:rsidP="00E71DE5">
            <w:pPr>
              <w:pStyle w:val="tabelanormalny"/>
              <w:jc w:val="center"/>
            </w:pPr>
            <w:r w:rsidRPr="00742733">
              <w:rPr>
                <w:b w:val="0"/>
                <w:sz w:val="20"/>
              </w:rPr>
              <w:t>czas od zaakceptowania wniosku o zmianę do terminu ustalonego zgodnie z tabelą w</w:t>
            </w:r>
            <w:r w:rsidR="001776EE">
              <w:rPr>
                <w:b w:val="0"/>
                <w:sz w:val="20"/>
              </w:rPr>
              <w:t> </w:t>
            </w:r>
            <w:r w:rsidRPr="00742733">
              <w:rPr>
                <w:b w:val="0"/>
                <w:sz w:val="20"/>
              </w:rPr>
              <w:t>pkt. 11.2.1</w:t>
            </w:r>
          </w:p>
        </w:tc>
      </w:tr>
      <w:tr w:rsidR="00743D3D" w:rsidRPr="00C0240D" w14:paraId="72C7CF02" w14:textId="77777777" w:rsidTr="00E71DE5">
        <w:trPr>
          <w:jc w:val="center"/>
        </w:trPr>
        <w:tc>
          <w:tcPr>
            <w:tcW w:w="713" w:type="dxa"/>
          </w:tcPr>
          <w:p w14:paraId="7A885ED6" w14:textId="77777777" w:rsidR="00743D3D" w:rsidRPr="00742733" w:rsidRDefault="00743D3D" w:rsidP="00E71DE5">
            <w:pPr>
              <w:pStyle w:val="tabelanormalny"/>
            </w:pPr>
            <w:r w:rsidRPr="00D7060B">
              <w:rPr>
                <w:b w:val="0"/>
              </w:rPr>
              <w:t>1</w:t>
            </w:r>
            <w:r>
              <w:rPr>
                <w:b w:val="0"/>
              </w:rPr>
              <w:t>8</w:t>
            </w:r>
            <w:r w:rsidRPr="00D7060B">
              <w:rPr>
                <w:b w:val="0"/>
              </w:rPr>
              <w:t>.</w:t>
            </w:r>
          </w:p>
        </w:tc>
        <w:tc>
          <w:tcPr>
            <w:tcW w:w="5686" w:type="dxa"/>
          </w:tcPr>
          <w:p w14:paraId="5CAB213D" w14:textId="77777777" w:rsidR="00743D3D" w:rsidRPr="00742733" w:rsidRDefault="00743D3D" w:rsidP="00E71DE5">
            <w:pPr>
              <w:pStyle w:val="tabelanormalny"/>
            </w:pPr>
            <w:r w:rsidRPr="00D7060B">
              <w:rPr>
                <w:b w:val="0"/>
                <w:lang w:eastAsia="pl-PL"/>
              </w:rPr>
              <w:t>czas na aktualizację dokumentacji po wprowadzeniu zmiany (dla dokumentacji aktualizowanej przez Wykonawcę)</w:t>
            </w:r>
          </w:p>
        </w:tc>
        <w:tc>
          <w:tcPr>
            <w:tcW w:w="2678" w:type="dxa"/>
            <w:vAlign w:val="center"/>
          </w:tcPr>
          <w:p w14:paraId="2C2717C6" w14:textId="77777777" w:rsidR="00743D3D" w:rsidRPr="00742733" w:rsidRDefault="00743D3D" w:rsidP="00E71DE5">
            <w:pPr>
              <w:pStyle w:val="tabelanormalny"/>
              <w:jc w:val="center"/>
            </w:pPr>
            <w:r w:rsidRPr="00D7060B">
              <w:rPr>
                <w:b w:val="0"/>
                <w:sz w:val="20"/>
              </w:rPr>
              <w:t>liczba dni roboczych, która upłynęła od wprowadzenia zmiany do przekazania Zamawiającemu zaktualizowanej dokumentacji, do ww. czasu doliczany jest czas związany z</w:t>
            </w:r>
            <w:r w:rsidR="001776EE">
              <w:rPr>
                <w:b w:val="0"/>
                <w:sz w:val="20"/>
              </w:rPr>
              <w:t> </w:t>
            </w:r>
            <w:r w:rsidRPr="00D7060B">
              <w:rPr>
                <w:b w:val="0"/>
                <w:sz w:val="20"/>
              </w:rPr>
              <w:t>obsługą uwag Zamawiającego</w:t>
            </w:r>
          </w:p>
        </w:tc>
      </w:tr>
      <w:tr w:rsidR="00743D3D" w:rsidRPr="00C0240D" w14:paraId="7F73F9E9" w14:textId="77777777" w:rsidTr="00E71DE5">
        <w:trPr>
          <w:jc w:val="center"/>
        </w:trPr>
        <w:tc>
          <w:tcPr>
            <w:tcW w:w="713" w:type="dxa"/>
          </w:tcPr>
          <w:p w14:paraId="765D75E3" w14:textId="77777777" w:rsidR="00743D3D" w:rsidRPr="00742733" w:rsidRDefault="00743D3D" w:rsidP="00E71DE5">
            <w:pPr>
              <w:pStyle w:val="tabelanormalny"/>
            </w:pPr>
            <w:r w:rsidRPr="00D7060B">
              <w:rPr>
                <w:b w:val="0"/>
              </w:rPr>
              <w:t>1</w:t>
            </w:r>
            <w:r>
              <w:rPr>
                <w:b w:val="0"/>
              </w:rPr>
              <w:t>9</w:t>
            </w:r>
            <w:r w:rsidRPr="00D7060B">
              <w:rPr>
                <w:b w:val="0"/>
              </w:rPr>
              <w:t>.</w:t>
            </w:r>
          </w:p>
        </w:tc>
        <w:tc>
          <w:tcPr>
            <w:tcW w:w="5686" w:type="dxa"/>
          </w:tcPr>
          <w:p w14:paraId="7A807089" w14:textId="77777777" w:rsidR="00743D3D" w:rsidRPr="00742733" w:rsidRDefault="00743D3D" w:rsidP="00E71DE5">
            <w:pPr>
              <w:pStyle w:val="tabelanormalny"/>
            </w:pPr>
            <w:r w:rsidRPr="00D7060B">
              <w:rPr>
                <w:b w:val="0"/>
                <w:lang w:eastAsia="pl-PL"/>
              </w:rPr>
              <w:t>czas aktualizacji informacji o elemencie konfiguracji w bazie konfiguracji</w:t>
            </w:r>
          </w:p>
        </w:tc>
        <w:tc>
          <w:tcPr>
            <w:tcW w:w="2678" w:type="dxa"/>
            <w:vAlign w:val="center"/>
          </w:tcPr>
          <w:p w14:paraId="2C6A2757" w14:textId="77777777" w:rsidR="00743D3D" w:rsidRPr="00742733" w:rsidRDefault="00743D3D" w:rsidP="00E71DE5">
            <w:pPr>
              <w:pStyle w:val="tabelanormalny"/>
              <w:jc w:val="center"/>
            </w:pPr>
            <w:r w:rsidRPr="00D7060B">
              <w:rPr>
                <w:rFonts w:eastAsia="Times New Roman"/>
                <w:b w:val="0"/>
                <w:sz w:val="20"/>
                <w:szCs w:val="22"/>
              </w:rPr>
              <w:t xml:space="preserve">liczba dni roboczych, która upłynęła od zmiany w elemencie konfiguracji do jej </w:t>
            </w:r>
            <w:r w:rsidRPr="00D7060B">
              <w:rPr>
                <w:rFonts w:eastAsia="Times New Roman"/>
                <w:b w:val="0"/>
                <w:sz w:val="20"/>
                <w:szCs w:val="22"/>
              </w:rPr>
              <w:lastRenderedPageBreak/>
              <w:t>wprowadzenia w bazie konfiguracji</w:t>
            </w:r>
            <w:r w:rsidRPr="00D7060B">
              <w:rPr>
                <w:rFonts w:eastAsia="Times New Roman"/>
                <w:b w:val="0"/>
                <w:sz w:val="20"/>
                <w:szCs w:val="22"/>
                <w:vertAlign w:val="superscript"/>
              </w:rPr>
              <w:footnoteReference w:id="1"/>
            </w:r>
          </w:p>
        </w:tc>
      </w:tr>
      <w:tr w:rsidR="00743D3D" w:rsidRPr="00C0240D" w14:paraId="7EFD74A9" w14:textId="77777777" w:rsidTr="00E71DE5">
        <w:trPr>
          <w:jc w:val="center"/>
        </w:trPr>
        <w:tc>
          <w:tcPr>
            <w:tcW w:w="713" w:type="dxa"/>
          </w:tcPr>
          <w:p w14:paraId="1F476086" w14:textId="77777777" w:rsidR="00743D3D" w:rsidRPr="00D2161E" w:rsidRDefault="00743D3D" w:rsidP="00E71DE5">
            <w:pPr>
              <w:pStyle w:val="tabelanormalny"/>
              <w:rPr>
                <w:b w:val="0"/>
              </w:rPr>
            </w:pPr>
            <w:r w:rsidRPr="005C30A8">
              <w:rPr>
                <w:b w:val="0"/>
              </w:rPr>
              <w:lastRenderedPageBreak/>
              <w:t xml:space="preserve">20. </w:t>
            </w:r>
          </w:p>
        </w:tc>
        <w:tc>
          <w:tcPr>
            <w:tcW w:w="5686" w:type="dxa"/>
          </w:tcPr>
          <w:p w14:paraId="104EB858" w14:textId="77777777" w:rsidR="00743D3D" w:rsidRPr="005C30A8" w:rsidRDefault="00743D3D" w:rsidP="00E71DE5">
            <w:pPr>
              <w:pStyle w:val="tabelanormalny"/>
              <w:rPr>
                <w:b w:val="0"/>
              </w:rPr>
            </w:pPr>
            <w:r w:rsidRPr="00D2161E">
              <w:rPr>
                <w:b w:val="0"/>
              </w:rPr>
              <w:t>poziom aktualności bazy konfiguracji (poziom rozbieżności wykazanych w bazie podczas przeglądu / kontroli konfiguracji wzglę</w:t>
            </w:r>
            <w:r w:rsidRPr="00945D01">
              <w:rPr>
                <w:b w:val="0"/>
              </w:rPr>
              <w:t>dem faktycznego stanu środowisk</w:t>
            </w:r>
            <w:r>
              <w:rPr>
                <w:b w:val="0"/>
              </w:rPr>
              <w:t xml:space="preserve"> testowego i</w:t>
            </w:r>
            <w:r w:rsidRPr="005C30A8">
              <w:rPr>
                <w:b w:val="0"/>
              </w:rPr>
              <w:t xml:space="preserve"> produkcyjnego)</w:t>
            </w:r>
          </w:p>
        </w:tc>
        <w:tc>
          <w:tcPr>
            <w:tcW w:w="2678" w:type="dxa"/>
            <w:vAlign w:val="center"/>
          </w:tcPr>
          <w:p w14:paraId="3702BC45" w14:textId="77777777" w:rsidR="00743D3D" w:rsidRPr="00D7060B" w:rsidRDefault="00743D3D" w:rsidP="00E71DE5">
            <w:pPr>
              <w:spacing w:after="33" w:line="240" w:lineRule="auto"/>
              <w:jc w:val="center"/>
              <w:rPr>
                <w:b/>
                <w:sz w:val="20"/>
              </w:rPr>
            </w:pPr>
            <w:r w:rsidRPr="00D27EBE">
              <w:rPr>
                <w:sz w:val="20"/>
              </w:rPr>
              <w:t>wartość procentowa stosunku</w:t>
            </w:r>
            <w:r>
              <w:rPr>
                <w:b/>
                <w:sz w:val="20"/>
              </w:rPr>
              <w:t xml:space="preserve"> </w:t>
            </w:r>
            <w:r w:rsidRPr="00D27EBE">
              <w:rPr>
                <w:sz w:val="20"/>
              </w:rPr>
              <w:t>liczby</w:t>
            </w:r>
            <w:r>
              <w:rPr>
                <w:sz w:val="20"/>
              </w:rPr>
              <w:t xml:space="preserve"> nieaktualnych</w:t>
            </w:r>
            <w:r w:rsidRPr="00D27EBE">
              <w:rPr>
                <w:sz w:val="20"/>
              </w:rPr>
              <w:t xml:space="preserve"> </w:t>
            </w:r>
            <w:r>
              <w:rPr>
                <w:sz w:val="20"/>
              </w:rPr>
              <w:t>elementów konfiguracji</w:t>
            </w:r>
            <w:r w:rsidRPr="00D27EBE">
              <w:rPr>
                <w:sz w:val="20"/>
              </w:rPr>
              <w:t xml:space="preserve"> w</w:t>
            </w:r>
            <w:r w:rsidR="001776EE">
              <w:rPr>
                <w:sz w:val="20"/>
              </w:rPr>
              <w:t> </w:t>
            </w:r>
            <w:r>
              <w:rPr>
                <w:sz w:val="20"/>
              </w:rPr>
              <w:t>bazie konfiguracji do liczby wszystkich elementów konfiguracji w bazie konfiguracji</w:t>
            </w:r>
            <w:r w:rsidRPr="00D27EBE">
              <w:rPr>
                <w:sz w:val="20"/>
              </w:rPr>
              <w:t xml:space="preserve"> </w:t>
            </w:r>
          </w:p>
        </w:tc>
      </w:tr>
      <w:tr w:rsidR="00743D3D" w:rsidRPr="00C0240D" w14:paraId="426C1584" w14:textId="77777777" w:rsidTr="00E71DE5">
        <w:trPr>
          <w:jc w:val="center"/>
        </w:trPr>
        <w:tc>
          <w:tcPr>
            <w:tcW w:w="713" w:type="dxa"/>
          </w:tcPr>
          <w:p w14:paraId="5C71702D" w14:textId="77777777" w:rsidR="00743D3D" w:rsidRPr="00742733" w:rsidRDefault="00743D3D" w:rsidP="00E71DE5">
            <w:pPr>
              <w:pStyle w:val="tabelanormalny"/>
            </w:pPr>
            <w:r w:rsidRPr="00D7060B">
              <w:rPr>
                <w:b w:val="0"/>
              </w:rPr>
              <w:t>2</w:t>
            </w:r>
            <w:r>
              <w:rPr>
                <w:b w:val="0"/>
              </w:rPr>
              <w:t>1</w:t>
            </w:r>
            <w:r w:rsidRPr="00D7060B">
              <w:rPr>
                <w:b w:val="0"/>
              </w:rPr>
              <w:t>.</w:t>
            </w:r>
          </w:p>
        </w:tc>
        <w:tc>
          <w:tcPr>
            <w:tcW w:w="5686" w:type="dxa"/>
          </w:tcPr>
          <w:p w14:paraId="06E96710" w14:textId="77777777" w:rsidR="00743D3D" w:rsidRPr="00742733" w:rsidRDefault="00743D3D" w:rsidP="00E71DE5">
            <w:pPr>
              <w:pStyle w:val="tabelanormalny"/>
            </w:pPr>
            <w:r w:rsidRPr="00D7060B">
              <w:rPr>
                <w:b w:val="0"/>
                <w:lang w:eastAsia="pl-PL"/>
              </w:rPr>
              <w:t>częstotliwość przeglądów planów awaryjnych / planów zapewnienia ciągłości</w:t>
            </w:r>
          </w:p>
        </w:tc>
        <w:tc>
          <w:tcPr>
            <w:tcW w:w="2678" w:type="dxa"/>
            <w:vAlign w:val="center"/>
          </w:tcPr>
          <w:p w14:paraId="432375D4" w14:textId="77777777" w:rsidR="00743D3D" w:rsidRPr="00742733" w:rsidRDefault="00743D3D" w:rsidP="00E71DE5">
            <w:pPr>
              <w:pStyle w:val="tabelanormalny"/>
              <w:jc w:val="center"/>
            </w:pPr>
            <w:r w:rsidRPr="00742733">
              <w:rPr>
                <w:b w:val="0"/>
                <w:sz w:val="20"/>
              </w:rPr>
              <w:t>czas który upłynął od poprzedniej realizacji działania</w:t>
            </w:r>
          </w:p>
        </w:tc>
      </w:tr>
      <w:tr w:rsidR="00743D3D" w:rsidRPr="00C0240D" w14:paraId="39975492" w14:textId="77777777" w:rsidTr="00E71DE5">
        <w:trPr>
          <w:jc w:val="center"/>
        </w:trPr>
        <w:tc>
          <w:tcPr>
            <w:tcW w:w="713" w:type="dxa"/>
          </w:tcPr>
          <w:p w14:paraId="47823814" w14:textId="77777777" w:rsidR="00743D3D" w:rsidRPr="00742733" w:rsidRDefault="00743D3D" w:rsidP="00E71DE5">
            <w:pPr>
              <w:pStyle w:val="tabelanormalny"/>
            </w:pPr>
            <w:r w:rsidRPr="00D7060B">
              <w:rPr>
                <w:b w:val="0"/>
              </w:rPr>
              <w:t>2</w:t>
            </w:r>
            <w:r>
              <w:rPr>
                <w:b w:val="0"/>
              </w:rPr>
              <w:t>2</w:t>
            </w:r>
            <w:r w:rsidRPr="00D7060B">
              <w:rPr>
                <w:b w:val="0"/>
              </w:rPr>
              <w:t>.</w:t>
            </w:r>
          </w:p>
        </w:tc>
        <w:tc>
          <w:tcPr>
            <w:tcW w:w="5686" w:type="dxa"/>
          </w:tcPr>
          <w:p w14:paraId="69AE29E9" w14:textId="77777777" w:rsidR="00743D3D" w:rsidRPr="00742733" w:rsidRDefault="00743D3D" w:rsidP="00E71DE5">
            <w:pPr>
              <w:pStyle w:val="tabelanormalny"/>
            </w:pPr>
            <w:r w:rsidRPr="00D7060B">
              <w:rPr>
                <w:b w:val="0"/>
                <w:lang w:eastAsia="pl-PL"/>
              </w:rPr>
              <w:t>częstotliwość testowania planów awaryjnych / planów zapewnienia ciągłości</w:t>
            </w:r>
          </w:p>
        </w:tc>
        <w:tc>
          <w:tcPr>
            <w:tcW w:w="2678" w:type="dxa"/>
            <w:vAlign w:val="center"/>
          </w:tcPr>
          <w:p w14:paraId="598AB6E5" w14:textId="77777777" w:rsidR="00743D3D" w:rsidRPr="00742733" w:rsidRDefault="00743D3D" w:rsidP="00E71DE5">
            <w:pPr>
              <w:pStyle w:val="tabelanormalny"/>
              <w:jc w:val="center"/>
            </w:pPr>
            <w:r w:rsidRPr="00D7060B">
              <w:rPr>
                <w:b w:val="0"/>
                <w:sz w:val="20"/>
              </w:rPr>
              <w:t>czas który upłynął od poprzedniej realizacji działania</w:t>
            </w:r>
          </w:p>
        </w:tc>
      </w:tr>
      <w:tr w:rsidR="00743D3D" w:rsidRPr="00C0240D" w14:paraId="64FD94EC" w14:textId="77777777" w:rsidTr="00E71DE5">
        <w:trPr>
          <w:jc w:val="center"/>
        </w:trPr>
        <w:tc>
          <w:tcPr>
            <w:tcW w:w="713" w:type="dxa"/>
          </w:tcPr>
          <w:p w14:paraId="7D9435A9" w14:textId="77777777" w:rsidR="00743D3D" w:rsidRPr="00B67055" w:rsidRDefault="00743D3D" w:rsidP="00E71DE5">
            <w:pPr>
              <w:pStyle w:val="tabelanormalny"/>
              <w:rPr>
                <w:b w:val="0"/>
              </w:rPr>
            </w:pPr>
            <w:r w:rsidRPr="005C30A8">
              <w:rPr>
                <w:b w:val="0"/>
              </w:rPr>
              <w:t>23.</w:t>
            </w:r>
          </w:p>
        </w:tc>
        <w:tc>
          <w:tcPr>
            <w:tcW w:w="5686" w:type="dxa"/>
          </w:tcPr>
          <w:p w14:paraId="39DB7F51" w14:textId="77777777" w:rsidR="00743D3D" w:rsidRPr="00B67055" w:rsidRDefault="00743D3D" w:rsidP="00E71DE5">
            <w:pPr>
              <w:pStyle w:val="tabelanormalny"/>
              <w:rPr>
                <w:b w:val="0"/>
              </w:rPr>
            </w:pPr>
            <w:r w:rsidRPr="00B67055">
              <w:rPr>
                <w:b w:val="0"/>
              </w:rPr>
              <w:t>procent czynności administracyjnych pokrytych dokumentacją</w:t>
            </w:r>
          </w:p>
        </w:tc>
        <w:tc>
          <w:tcPr>
            <w:tcW w:w="2678" w:type="dxa"/>
            <w:vAlign w:val="center"/>
          </w:tcPr>
          <w:p w14:paraId="34B0280F" w14:textId="77777777" w:rsidR="00743D3D" w:rsidRPr="005C30A8" w:rsidRDefault="00743D3D" w:rsidP="00E71DE5">
            <w:pPr>
              <w:pStyle w:val="tabelanormalny"/>
              <w:jc w:val="center"/>
              <w:rPr>
                <w:b w:val="0"/>
                <w:sz w:val="20"/>
              </w:rPr>
            </w:pPr>
            <w:r w:rsidRPr="00B67055">
              <w:rPr>
                <w:b w:val="0"/>
                <w:sz w:val="20"/>
              </w:rPr>
              <w:t xml:space="preserve">wartość procentowa stosunku </w:t>
            </w:r>
            <w:r>
              <w:rPr>
                <w:b w:val="0"/>
                <w:sz w:val="20"/>
              </w:rPr>
              <w:t>liczby czynności administracyjnych pokrytych dokumentacją do liczby wszystkich czynności administracyjnych</w:t>
            </w:r>
          </w:p>
        </w:tc>
      </w:tr>
      <w:tr w:rsidR="00743D3D" w14:paraId="17DEF23B" w14:textId="77777777" w:rsidTr="00E71DE5">
        <w:trPr>
          <w:jc w:val="center"/>
        </w:trPr>
        <w:tc>
          <w:tcPr>
            <w:tcW w:w="713" w:type="dxa"/>
          </w:tcPr>
          <w:p w14:paraId="6F471AE4" w14:textId="77777777" w:rsidR="00743D3D" w:rsidRPr="005C30A8" w:rsidRDefault="00743D3D" w:rsidP="00E71DE5">
            <w:pPr>
              <w:pStyle w:val="tabelanormalny"/>
              <w:rPr>
                <w:b w:val="0"/>
              </w:rPr>
            </w:pPr>
            <w:r w:rsidRPr="00B67055">
              <w:rPr>
                <w:b w:val="0"/>
              </w:rPr>
              <w:t>24.</w:t>
            </w:r>
          </w:p>
        </w:tc>
        <w:tc>
          <w:tcPr>
            <w:tcW w:w="5686" w:type="dxa"/>
          </w:tcPr>
          <w:p w14:paraId="15DF9205" w14:textId="77777777" w:rsidR="00743D3D" w:rsidRPr="005C30A8" w:rsidRDefault="00743D3D" w:rsidP="00E71DE5">
            <w:pPr>
              <w:pStyle w:val="tabelanormalny"/>
              <w:rPr>
                <w:b w:val="0"/>
              </w:rPr>
            </w:pPr>
            <w:r w:rsidRPr="00B67055">
              <w:rPr>
                <w:b w:val="0"/>
                <w:lang w:eastAsia="pl-PL"/>
              </w:rPr>
              <w:t>procent parametrów wymaganych objętych monitorowaniem</w:t>
            </w:r>
          </w:p>
        </w:tc>
        <w:tc>
          <w:tcPr>
            <w:tcW w:w="2678" w:type="dxa"/>
            <w:vAlign w:val="center"/>
          </w:tcPr>
          <w:p w14:paraId="3CF18097" w14:textId="77777777" w:rsidR="00743D3D" w:rsidRPr="005C30A8" w:rsidRDefault="00743D3D" w:rsidP="00E71DE5">
            <w:pPr>
              <w:pStyle w:val="tabelanormalny"/>
              <w:jc w:val="center"/>
              <w:rPr>
                <w:b w:val="0"/>
              </w:rPr>
            </w:pPr>
            <w:r w:rsidRPr="00B67055">
              <w:rPr>
                <w:b w:val="0"/>
                <w:sz w:val="20"/>
              </w:rPr>
              <w:t>wartość procentowa stosunku liczby parametrów ujętych w</w:t>
            </w:r>
            <w:r w:rsidR="001776EE">
              <w:rPr>
                <w:b w:val="0"/>
                <w:sz w:val="20"/>
              </w:rPr>
              <w:t> </w:t>
            </w:r>
            <w:r w:rsidRPr="00B67055">
              <w:rPr>
                <w:b w:val="0"/>
                <w:sz w:val="20"/>
              </w:rPr>
              <w:t>aktualnej koncepcji monitorowania objętych monitorowaniem (weryfikacja na podstawie raportu z</w:t>
            </w:r>
            <w:r w:rsidR="001776EE">
              <w:rPr>
                <w:b w:val="0"/>
                <w:sz w:val="20"/>
              </w:rPr>
              <w:t> </w:t>
            </w:r>
            <w:r w:rsidRPr="00B67055">
              <w:rPr>
                <w:b w:val="0"/>
                <w:sz w:val="20"/>
              </w:rPr>
              <w:t>monitoringu oraz dodatkowo narzędzi monitorujących) do całkowitej liczby parametrów ujętych w aktualnej koncepcji monitorowania</w:t>
            </w:r>
          </w:p>
        </w:tc>
      </w:tr>
    </w:tbl>
    <w:p w14:paraId="5EFF7EF3" w14:textId="77777777" w:rsidR="00743D3D" w:rsidRDefault="00743D3D" w:rsidP="00743D3D"/>
    <w:p w14:paraId="0AB60EFE" w14:textId="77777777" w:rsidR="00743D3D" w:rsidRPr="000D21CC" w:rsidRDefault="00743D3D" w:rsidP="00743D3D"/>
    <w:p w14:paraId="0569CA2B" w14:textId="77777777" w:rsidR="00743D3D" w:rsidRDefault="00743D3D" w:rsidP="00743D3D">
      <w:pPr>
        <w:pStyle w:val="Nagwek1"/>
      </w:pPr>
      <w:bookmarkStart w:id="624" w:name="_Toc312930455"/>
      <w:bookmarkStart w:id="625" w:name="_Ref327793756"/>
      <w:bookmarkStart w:id="626" w:name="_Ref327793759"/>
      <w:bookmarkStart w:id="627" w:name="_Ref365878444"/>
      <w:bookmarkStart w:id="628" w:name="_Ref365878889"/>
      <w:bookmarkStart w:id="629" w:name="_Toc369855247"/>
      <w:bookmarkStart w:id="630" w:name="_Toc373131761"/>
      <w:bookmarkStart w:id="631" w:name="_Toc442944904"/>
      <w:bookmarkStart w:id="632" w:name="_Toc444170868"/>
      <w:bookmarkStart w:id="633" w:name="_Toc461002976"/>
      <w:bookmarkStart w:id="634" w:name="_Ref461190350"/>
      <w:bookmarkStart w:id="635" w:name="_Ref462232194"/>
      <w:bookmarkStart w:id="636" w:name="_Ref462270249"/>
      <w:bookmarkStart w:id="637" w:name="_Toc477889810"/>
      <w:r>
        <w:lastRenderedPageBreak/>
        <w:t xml:space="preserve">Zasady raportowania realizacji przedmiotu </w:t>
      </w:r>
      <w:bookmarkEnd w:id="624"/>
      <w:bookmarkEnd w:id="625"/>
      <w:bookmarkEnd w:id="626"/>
      <w:bookmarkEnd w:id="627"/>
      <w:bookmarkEnd w:id="628"/>
      <w:bookmarkEnd w:id="629"/>
      <w:r>
        <w:t>zamówienia</w:t>
      </w:r>
      <w:bookmarkEnd w:id="630"/>
      <w:bookmarkEnd w:id="631"/>
      <w:bookmarkEnd w:id="632"/>
      <w:bookmarkEnd w:id="633"/>
      <w:bookmarkEnd w:id="634"/>
      <w:bookmarkEnd w:id="635"/>
      <w:bookmarkEnd w:id="636"/>
      <w:bookmarkEnd w:id="637"/>
    </w:p>
    <w:p w14:paraId="467D8752" w14:textId="77777777" w:rsidR="00743D3D" w:rsidRDefault="00743D3D" w:rsidP="00C216B4">
      <w:pPr>
        <w:numPr>
          <w:ilvl w:val="0"/>
          <w:numId w:val="61"/>
        </w:numPr>
        <w:spacing w:line="276" w:lineRule="auto"/>
      </w:pPr>
      <w:r>
        <w:t xml:space="preserve">Wykonawca w ramach realizacji przedmiotu zamówienia jest zobowiązany do raportowania działań w obszarze utrzymania infrastruktury. </w:t>
      </w:r>
    </w:p>
    <w:p w14:paraId="58BD3B5D" w14:textId="77777777" w:rsidR="00743D3D" w:rsidRDefault="00743D3D" w:rsidP="00C216B4">
      <w:pPr>
        <w:numPr>
          <w:ilvl w:val="0"/>
          <w:numId w:val="61"/>
        </w:numPr>
        <w:spacing w:line="276" w:lineRule="auto"/>
      </w:pPr>
      <w:r>
        <w:t>Wykonawca będzie raportował z uwzględnieniem:</w:t>
      </w:r>
    </w:p>
    <w:p w14:paraId="6E9B522C" w14:textId="77777777" w:rsidR="00743D3D" w:rsidRDefault="00743D3D" w:rsidP="00C216B4">
      <w:pPr>
        <w:numPr>
          <w:ilvl w:val="0"/>
          <w:numId w:val="52"/>
        </w:numPr>
        <w:spacing w:line="276" w:lineRule="auto"/>
      </w:pPr>
      <w:r>
        <w:t>danych z systemów monitorowania (</w:t>
      </w:r>
      <w:r w:rsidRPr="00D5057C">
        <w:t>SLA dla obszaru monitorowania</w:t>
      </w:r>
      <w:r>
        <w:t>),</w:t>
      </w:r>
    </w:p>
    <w:p w14:paraId="57AC57B2" w14:textId="77777777" w:rsidR="00743D3D" w:rsidRDefault="00743D3D" w:rsidP="00C216B4">
      <w:pPr>
        <w:numPr>
          <w:ilvl w:val="0"/>
          <w:numId w:val="52"/>
        </w:numPr>
        <w:spacing w:line="276" w:lineRule="auto"/>
      </w:pPr>
      <w:r>
        <w:t>danych z systemów zgłoszeń (SLA dla obszaru utrzymania i serwisu).</w:t>
      </w:r>
    </w:p>
    <w:p w14:paraId="09AD2F4B" w14:textId="77777777" w:rsidR="00743D3D" w:rsidRDefault="00743D3D" w:rsidP="00C216B4">
      <w:pPr>
        <w:numPr>
          <w:ilvl w:val="0"/>
          <w:numId w:val="61"/>
        </w:numPr>
        <w:spacing w:line="276" w:lineRule="auto"/>
      </w:pPr>
      <w:r w:rsidRPr="00E70038">
        <w:t xml:space="preserve">Wykonawca będzie </w:t>
      </w:r>
      <w:r w:rsidRPr="00C0240D">
        <w:t>raportował sposób realizacji usług utrzymania Systemu zgodnie z</w:t>
      </w:r>
      <w:r w:rsidR="00C1625E">
        <w:t> </w:t>
      </w:r>
      <w:r w:rsidRPr="00C0240D">
        <w:t>uzgodnioną procedurą i szablonem raportu poziomu usług, w cyklu miesięcznym</w:t>
      </w:r>
      <w:r w:rsidR="00AE0561">
        <w:t xml:space="preserve"> w zakresie</w:t>
      </w:r>
      <w:r w:rsidR="00532C09">
        <w:t xml:space="preserve"> uzgodnionym z Zamawiającym</w:t>
      </w:r>
    </w:p>
    <w:p w14:paraId="53FC0BBD" w14:textId="77777777" w:rsidR="004317A5" w:rsidRDefault="004317A5" w:rsidP="004317A5">
      <w:pPr>
        <w:spacing w:line="276" w:lineRule="auto"/>
      </w:pPr>
    </w:p>
    <w:p w14:paraId="075B340B" w14:textId="77777777" w:rsidR="004317A5" w:rsidRPr="00C0240D" w:rsidRDefault="004317A5" w:rsidP="00D33DF3">
      <w:pPr>
        <w:pStyle w:val="Nagwek2"/>
      </w:pPr>
      <w:bookmarkStart w:id="638" w:name="_Toc373131762"/>
      <w:bookmarkStart w:id="639" w:name="_Toc442944905"/>
      <w:bookmarkStart w:id="640" w:name="_Toc444170869"/>
      <w:bookmarkStart w:id="641" w:name="_Ref462249598"/>
      <w:bookmarkStart w:id="642" w:name="_Ref462256542"/>
      <w:bookmarkStart w:id="643" w:name="_Toc477889811"/>
      <w:bookmarkStart w:id="644" w:name="_Toc369855248"/>
      <w:r w:rsidRPr="00C0240D">
        <w:t xml:space="preserve">Raportowanie działań w zakresie monitorowania infrastruktury </w:t>
      </w:r>
      <w:bookmarkEnd w:id="638"/>
      <w:bookmarkEnd w:id="639"/>
      <w:bookmarkEnd w:id="640"/>
      <w:bookmarkEnd w:id="641"/>
      <w:bookmarkEnd w:id="642"/>
      <w:r w:rsidR="00080B56">
        <w:t>SIG</w:t>
      </w:r>
      <w:bookmarkEnd w:id="643"/>
      <w:r w:rsidRPr="00C0240D">
        <w:t xml:space="preserve"> </w:t>
      </w:r>
      <w:bookmarkEnd w:id="644"/>
    </w:p>
    <w:p w14:paraId="50E8506E" w14:textId="77777777" w:rsidR="004317A5" w:rsidRDefault="00D837E0" w:rsidP="004317A5">
      <w:r>
        <w:t xml:space="preserve">Wykonawca będzie </w:t>
      </w:r>
      <w:r w:rsidR="00675985">
        <w:t>przygotowywał</w:t>
      </w:r>
      <w:r>
        <w:t xml:space="preserve"> co najmniej następujące raporty :</w:t>
      </w:r>
    </w:p>
    <w:p w14:paraId="7B625BE8" w14:textId="77777777" w:rsidR="00675985" w:rsidRDefault="00D837E0" w:rsidP="002A697D">
      <w:pPr>
        <w:pStyle w:val="Akapitzlist"/>
        <w:numPr>
          <w:ilvl w:val="0"/>
          <w:numId w:val="125"/>
        </w:numPr>
      </w:pPr>
      <w:r>
        <w:t xml:space="preserve">Standardowe raporty dostępne z </w:t>
      </w:r>
    </w:p>
    <w:p w14:paraId="076CCC38" w14:textId="77777777" w:rsidR="00675985" w:rsidRDefault="00675985" w:rsidP="002A697D">
      <w:pPr>
        <w:pStyle w:val="Akapitzlist"/>
        <w:numPr>
          <w:ilvl w:val="1"/>
          <w:numId w:val="125"/>
        </w:numPr>
      </w:pPr>
      <w:r>
        <w:t xml:space="preserve">narzędzi do monitorowania </w:t>
      </w:r>
      <w:r w:rsidR="00D837E0">
        <w:t>HP BSM</w:t>
      </w:r>
      <w:r>
        <w:t xml:space="preserve">  - do czasu wdrożenia nowych narzędzi monitoringu</w:t>
      </w:r>
    </w:p>
    <w:p w14:paraId="73E33A69" w14:textId="77777777" w:rsidR="00D837E0" w:rsidRDefault="00675985" w:rsidP="002A697D">
      <w:pPr>
        <w:pStyle w:val="Akapitzlist"/>
        <w:numPr>
          <w:ilvl w:val="1"/>
          <w:numId w:val="125"/>
        </w:numPr>
      </w:pPr>
      <w:r>
        <w:t>dostarczonych narzędzi monitoringu – po ich dostarczeniu</w:t>
      </w:r>
    </w:p>
    <w:p w14:paraId="6F44C594" w14:textId="77777777" w:rsidR="00675985" w:rsidRDefault="00D837E0" w:rsidP="002A697D">
      <w:pPr>
        <w:pStyle w:val="Akapitzlist"/>
        <w:numPr>
          <w:ilvl w:val="0"/>
          <w:numId w:val="125"/>
        </w:numPr>
      </w:pPr>
      <w:r>
        <w:t>Standardowe raporty dostępne po</w:t>
      </w:r>
      <w:r w:rsidR="00675985">
        <w:t>przez</w:t>
      </w:r>
    </w:p>
    <w:p w14:paraId="3C5CAD49" w14:textId="77777777" w:rsidR="00675985" w:rsidRDefault="00D837E0" w:rsidP="002A697D">
      <w:pPr>
        <w:pStyle w:val="Akapitzlist"/>
        <w:numPr>
          <w:ilvl w:val="1"/>
          <w:numId w:val="125"/>
        </w:numPr>
      </w:pPr>
      <w:r>
        <w:t>aplikacje HP SM (service desk)</w:t>
      </w:r>
      <w:r w:rsidR="00675985">
        <w:t xml:space="preserve"> - do czasu wdrożenia nowych narzędzia service desk</w:t>
      </w:r>
    </w:p>
    <w:p w14:paraId="4A70A05C" w14:textId="77777777" w:rsidR="00D837E0" w:rsidRDefault="00675985" w:rsidP="002A697D">
      <w:pPr>
        <w:pStyle w:val="Akapitzlist"/>
        <w:numPr>
          <w:ilvl w:val="1"/>
          <w:numId w:val="125"/>
        </w:numPr>
      </w:pPr>
      <w:r>
        <w:t>dostarczonego narzędzia service desk  – po jego dostarczeniu</w:t>
      </w:r>
    </w:p>
    <w:p w14:paraId="5DC4D744" w14:textId="77777777" w:rsidR="00D837E0" w:rsidRDefault="00D837E0" w:rsidP="002A697D">
      <w:pPr>
        <w:pStyle w:val="Akapitzlist"/>
        <w:numPr>
          <w:ilvl w:val="0"/>
          <w:numId w:val="125"/>
        </w:numPr>
      </w:pPr>
      <w:r>
        <w:t>Standardowe raporty dostępne z narzędzi Oracle (</w:t>
      </w:r>
      <w:r w:rsidR="00675985">
        <w:t>dla istniejącego silnika bazy danych)</w:t>
      </w:r>
    </w:p>
    <w:p w14:paraId="3AE7C449" w14:textId="77777777" w:rsidR="004317A5" w:rsidRPr="00C0240D" w:rsidRDefault="004317A5" w:rsidP="00D33DF3">
      <w:pPr>
        <w:pStyle w:val="Nagwek2"/>
      </w:pPr>
      <w:bookmarkStart w:id="645" w:name="_Toc474743170"/>
      <w:bookmarkStart w:id="646" w:name="_Toc373131763"/>
      <w:bookmarkStart w:id="647" w:name="_Toc442944906"/>
      <w:bookmarkStart w:id="648" w:name="_Toc444170870"/>
      <w:bookmarkStart w:id="649" w:name="_Ref462256569"/>
      <w:bookmarkStart w:id="650" w:name="_Toc477889812"/>
      <w:bookmarkStart w:id="651" w:name="_Ref360608928"/>
      <w:bookmarkStart w:id="652" w:name="_Toc369855249"/>
      <w:bookmarkEnd w:id="645"/>
      <w:r w:rsidRPr="00C0240D">
        <w:t xml:space="preserve">Raportowanie usług utrzymania infrastruktury </w:t>
      </w:r>
      <w:bookmarkEnd w:id="646"/>
      <w:bookmarkEnd w:id="647"/>
      <w:bookmarkEnd w:id="648"/>
      <w:bookmarkEnd w:id="649"/>
      <w:r w:rsidR="00080B56">
        <w:t>SIG</w:t>
      </w:r>
      <w:bookmarkEnd w:id="650"/>
      <w:r w:rsidRPr="00C0240D">
        <w:t xml:space="preserve"> </w:t>
      </w:r>
      <w:bookmarkEnd w:id="651"/>
      <w:bookmarkEnd w:id="652"/>
    </w:p>
    <w:p w14:paraId="68620A0C" w14:textId="77777777" w:rsidR="004317A5" w:rsidRPr="004E2AC2" w:rsidRDefault="004317A5" w:rsidP="004317A5">
      <w:pPr>
        <w:rPr>
          <w:lang w:eastAsia="pl-PL"/>
        </w:rPr>
      </w:pPr>
      <w:r w:rsidRPr="006126F6">
        <w:rPr>
          <w:lang w:eastAsia="pl-PL"/>
        </w:rPr>
        <w:t xml:space="preserve">Wykonawca będzie raportował usługi utrzymania SIG  zgodnie z Procedurą raportowania </w:t>
      </w:r>
      <w:r w:rsidRPr="006126F6">
        <w:t xml:space="preserve">Usług </w:t>
      </w:r>
      <w:r w:rsidRPr="006126F6">
        <w:rPr>
          <w:lang w:eastAsia="pl-PL"/>
        </w:rPr>
        <w:t>w</w:t>
      </w:r>
      <w:r w:rsidR="00C1625E">
        <w:rPr>
          <w:lang w:eastAsia="pl-PL"/>
        </w:rPr>
        <w:t> </w:t>
      </w:r>
      <w:r w:rsidRPr="006126F6">
        <w:rPr>
          <w:lang w:eastAsia="pl-PL"/>
        </w:rPr>
        <w:t>uzgodnionym szablonie, w cyklu miesięcznym (</w:t>
      </w:r>
      <w:r w:rsidRPr="006126F6">
        <w:t>do 5 dnia roboczego każdego miesiąca)</w:t>
      </w:r>
      <w:r w:rsidRPr="006126F6">
        <w:rPr>
          <w:lang w:eastAsia="pl-PL"/>
        </w:rPr>
        <w:t xml:space="preserve">. Strony zgodnie z trybem oraz terminami ujętymi w rozdziale </w:t>
      </w:r>
      <w:r w:rsidR="00E042D9">
        <w:fldChar w:fldCharType="begin"/>
      </w:r>
      <w:r w:rsidR="00E042D9">
        <w:instrText xml:space="preserve"> REF _Ref360794943 \r \h  \* MERGEFORMAT </w:instrText>
      </w:r>
      <w:r w:rsidR="00E042D9">
        <w:fldChar w:fldCharType="separate"/>
      </w:r>
      <w:r w:rsidR="00327B9E">
        <w:rPr>
          <w:lang w:eastAsia="pl-PL"/>
        </w:rPr>
        <w:t>12.6</w:t>
      </w:r>
      <w:r w:rsidR="00E042D9">
        <w:fldChar w:fldCharType="end"/>
      </w:r>
      <w:r w:rsidRPr="006126F6">
        <w:rPr>
          <w:lang w:eastAsia="pl-PL"/>
        </w:rPr>
        <w:t xml:space="preserve"> oraz obowiązującą je Procedurę raportowania </w:t>
      </w:r>
      <w:r w:rsidRPr="006126F6">
        <w:t xml:space="preserve">Usług Utrzymania infrastruktury rozwiązania </w:t>
      </w:r>
      <w:r w:rsidR="004C345B" w:rsidRPr="006126F6">
        <w:t>SIG</w:t>
      </w:r>
      <w:r w:rsidRPr="006126F6">
        <w:t xml:space="preserve">  oraz szablon Raportu utrzymania i</w:t>
      </w:r>
      <w:r w:rsidR="00C1625E">
        <w:t> </w:t>
      </w:r>
      <w:r w:rsidRPr="006126F6">
        <w:t xml:space="preserve">eksploatacji </w:t>
      </w:r>
      <w:r w:rsidR="004C345B" w:rsidRPr="006126F6">
        <w:t>SIG</w:t>
      </w:r>
      <w:r w:rsidRPr="006126F6">
        <w:rPr>
          <w:lang w:eastAsia="pl-PL"/>
        </w:rPr>
        <w:t xml:space="preserve">. </w:t>
      </w:r>
    </w:p>
    <w:p w14:paraId="14284CEC" w14:textId="77777777" w:rsidR="004317A5" w:rsidRDefault="004317A5" w:rsidP="001211B1">
      <w:pPr>
        <w:pStyle w:val="Nagwek3"/>
      </w:pPr>
      <w:bookmarkStart w:id="653" w:name="_Toc373131764"/>
      <w:bookmarkStart w:id="654" w:name="_Toc442944907"/>
      <w:bookmarkStart w:id="655" w:name="_Toc444170871"/>
      <w:bookmarkStart w:id="656" w:name="_Toc369855250"/>
      <w:r>
        <w:lastRenderedPageBreak/>
        <w:t>Zakres Raportu z utrzymania i eksploatacji infrastruktury</w:t>
      </w:r>
      <w:bookmarkEnd w:id="653"/>
      <w:bookmarkEnd w:id="654"/>
      <w:bookmarkEnd w:id="655"/>
      <w:r>
        <w:t xml:space="preserve"> </w:t>
      </w:r>
      <w:bookmarkEnd w:id="656"/>
    </w:p>
    <w:p w14:paraId="691BB60D" w14:textId="77777777" w:rsidR="004317A5" w:rsidRDefault="004317A5" w:rsidP="004317A5">
      <w:r>
        <w:t xml:space="preserve">Główną częścią raportu będzie zestawienie wartości dla parametrów wskazanych w rozdziałach </w:t>
      </w:r>
      <w:r w:rsidR="002E102A">
        <w:fldChar w:fldCharType="begin"/>
      </w:r>
      <w:r>
        <w:instrText xml:space="preserve"> REF _Ref360691422 \r \h </w:instrText>
      </w:r>
      <w:r w:rsidR="002E102A">
        <w:fldChar w:fldCharType="separate"/>
      </w:r>
      <w:r w:rsidR="00327B9E">
        <w:t>14.1.1</w:t>
      </w:r>
      <w:r w:rsidR="002E102A">
        <w:fldChar w:fldCharType="end"/>
      </w:r>
      <w:r>
        <w:t xml:space="preserve"> i </w:t>
      </w:r>
      <w:r w:rsidR="002E102A">
        <w:fldChar w:fldCharType="begin"/>
      </w:r>
      <w:r>
        <w:instrText xml:space="preserve"> REF _Ref360691425 \r \h </w:instrText>
      </w:r>
      <w:r w:rsidR="002E102A">
        <w:fldChar w:fldCharType="separate"/>
      </w:r>
      <w:r w:rsidR="00327B9E">
        <w:t>14.2.1</w:t>
      </w:r>
      <w:r w:rsidR="002E102A">
        <w:fldChar w:fldCharType="end"/>
      </w:r>
      <w:r>
        <w:t>. Wykonawca jest zobowiązany przedstawić zarówno parametry zagregowane jak i</w:t>
      </w:r>
      <w:r w:rsidR="001776EE">
        <w:t> </w:t>
      </w:r>
      <w:r>
        <w:t>jednostkowe dla poszczególnych elementów infrastruktury, działań i zdarzeń (wyliczane zgodnie z</w:t>
      </w:r>
      <w:r w:rsidR="001776EE">
        <w:t> </w:t>
      </w:r>
      <w:r>
        <w:t xml:space="preserve">założeniami zawartymi w rozdziałach </w:t>
      </w:r>
      <w:r w:rsidR="002E102A">
        <w:fldChar w:fldCharType="begin"/>
      </w:r>
      <w:r w:rsidR="007D5FD8">
        <w:instrText xml:space="preserve"> REF _Ref360691425 \r \h </w:instrText>
      </w:r>
      <w:r w:rsidR="002E102A">
        <w:fldChar w:fldCharType="separate"/>
      </w:r>
      <w:r w:rsidR="00327B9E">
        <w:t>14.2.1</w:t>
      </w:r>
      <w:r w:rsidR="002E102A">
        <w:fldChar w:fldCharType="end"/>
      </w:r>
      <w:r w:rsidR="007D5FD8">
        <w:t xml:space="preserve"> </w:t>
      </w:r>
      <w:r w:rsidRPr="007D5FD8">
        <w:t>oraz</w:t>
      </w:r>
      <w:r>
        <w:t xml:space="preserve"> </w:t>
      </w:r>
      <w:r w:rsidR="002E102A">
        <w:fldChar w:fldCharType="begin"/>
      </w:r>
      <w:r>
        <w:instrText xml:space="preserve"> REF _Ref360691562 \r \h </w:instrText>
      </w:r>
      <w:r w:rsidR="002E102A">
        <w:fldChar w:fldCharType="separate"/>
      </w:r>
      <w:r w:rsidR="00327B9E">
        <w:t>14.2.2</w:t>
      </w:r>
      <w:r w:rsidR="002E102A">
        <w:fldChar w:fldCharType="end"/>
      </w:r>
      <w:r>
        <w:t>). Wykonawca będzie umieszczał w raporcie rzeczywiste wartości parametrów, tak aby możliwe było ich zweryfikowanie z wartościami wymaganymi. W</w:t>
      </w:r>
      <w:r w:rsidR="00C1625E">
        <w:t> </w:t>
      </w:r>
      <w:r>
        <w:t xml:space="preserve">przypadku wątpliwości Zamawiającego odnośnie wskazanych w raporcie wartości, Wykonawca jest zobowiązany na wezwanie Zamawiającego niezwłocznie udostępnić wszystkie dane źródłowe niezbędne do wyliczenia raportowanych parametrów oraz przedstawić szczegółową metodę ich wyliczania. </w:t>
      </w:r>
    </w:p>
    <w:p w14:paraId="6723F307" w14:textId="77777777" w:rsidR="004317A5" w:rsidRDefault="004317A5" w:rsidP="004317A5">
      <w:pPr>
        <w:rPr>
          <w:lang w:eastAsia="pl-PL"/>
        </w:rPr>
      </w:pPr>
      <w:r w:rsidRPr="004E2AC2">
        <w:t xml:space="preserve">Raport </w:t>
      </w:r>
      <w:r>
        <w:t xml:space="preserve">utrzymania i eksploatacji SIG  będzie ponadto uwzględniał opis realizacji przez Wykonawcę działań związanych z przedmiotem zamówienia, a więc obejmował co najmniej </w:t>
      </w:r>
      <w:r w:rsidRPr="004E2AC2">
        <w:t xml:space="preserve"> poniższ</w:t>
      </w:r>
      <w:r>
        <w:t>e</w:t>
      </w:r>
      <w:r w:rsidRPr="004E2AC2">
        <w:t xml:space="preserve"> element</w:t>
      </w:r>
      <w:r>
        <w:t>y</w:t>
      </w:r>
      <w:r w:rsidRPr="004E2AC2">
        <w:t>:</w:t>
      </w:r>
    </w:p>
    <w:p w14:paraId="692F395E" w14:textId="77777777" w:rsidR="004317A5" w:rsidRDefault="004317A5" w:rsidP="004317A5">
      <w:pPr>
        <w:pStyle w:val="Legenda"/>
        <w:keepNext/>
      </w:pPr>
      <w:bookmarkStart w:id="657" w:name="_Toc373131685"/>
      <w:bookmarkStart w:id="658" w:name="_Toc442347755"/>
      <w:bookmarkStart w:id="659" w:name="_Toc444170907"/>
      <w:bookmarkStart w:id="660" w:name="_Toc477781915"/>
      <w:r w:rsidRPr="00D5057C">
        <w:t xml:space="preserve">Tabela </w:t>
      </w:r>
      <w:r w:rsidR="002E102A">
        <w:fldChar w:fldCharType="begin"/>
      </w:r>
      <w:r w:rsidR="00DB78ED">
        <w:instrText xml:space="preserve"> SEQ Tabela \* ARABIC </w:instrText>
      </w:r>
      <w:r w:rsidR="002E102A">
        <w:fldChar w:fldCharType="separate"/>
      </w:r>
      <w:r w:rsidR="00327B9E">
        <w:rPr>
          <w:noProof/>
        </w:rPr>
        <w:t>18</w:t>
      </w:r>
      <w:r w:rsidR="002E102A">
        <w:rPr>
          <w:noProof/>
        </w:rPr>
        <w:fldChar w:fldCharType="end"/>
      </w:r>
      <w:r>
        <w:t>.</w:t>
      </w:r>
      <w:r w:rsidRPr="00D5057C">
        <w:t xml:space="preserve"> Zawartość formularza Raportu</w:t>
      </w:r>
      <w:bookmarkEnd w:id="657"/>
      <w:bookmarkEnd w:id="658"/>
      <w:bookmarkEnd w:id="659"/>
      <w:bookmarkEnd w:id="660"/>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8571"/>
      </w:tblGrid>
      <w:tr w:rsidR="004317A5" w14:paraId="4F05CEF5" w14:textId="77777777" w:rsidTr="00675985">
        <w:trPr>
          <w:jc w:val="center"/>
        </w:trPr>
        <w:tc>
          <w:tcPr>
            <w:tcW w:w="506" w:type="dxa"/>
            <w:shd w:val="clear" w:color="auto" w:fill="BFBFBF"/>
          </w:tcPr>
          <w:p w14:paraId="53B8C595" w14:textId="77777777" w:rsidR="004317A5" w:rsidRPr="00D7060B" w:rsidRDefault="004317A5" w:rsidP="00675985">
            <w:pPr>
              <w:pStyle w:val="tabelanaglowek"/>
              <w:rPr>
                <w:bCs/>
              </w:rPr>
            </w:pPr>
            <w:r w:rsidRPr="00D5057C">
              <w:t>Lp.</w:t>
            </w:r>
          </w:p>
        </w:tc>
        <w:tc>
          <w:tcPr>
            <w:tcW w:w="8571" w:type="dxa"/>
            <w:shd w:val="clear" w:color="auto" w:fill="BFBFBF"/>
          </w:tcPr>
          <w:p w14:paraId="7280B753" w14:textId="77777777" w:rsidR="004317A5" w:rsidRPr="00D7060B" w:rsidRDefault="004317A5" w:rsidP="00675985">
            <w:pPr>
              <w:pStyle w:val="tabelanaglowek"/>
              <w:rPr>
                <w:bCs/>
              </w:rPr>
            </w:pPr>
            <w:r w:rsidRPr="00D5057C">
              <w:t>Element raportu</w:t>
            </w:r>
          </w:p>
        </w:tc>
      </w:tr>
      <w:tr w:rsidR="004317A5" w14:paraId="5DE2C1C3" w14:textId="77777777" w:rsidTr="00675985">
        <w:trPr>
          <w:jc w:val="center"/>
        </w:trPr>
        <w:tc>
          <w:tcPr>
            <w:tcW w:w="9077" w:type="dxa"/>
            <w:gridSpan w:val="2"/>
            <w:shd w:val="clear" w:color="auto" w:fill="F2F2F2"/>
          </w:tcPr>
          <w:p w14:paraId="2CE164BF" w14:textId="77777777" w:rsidR="004317A5" w:rsidRPr="00D7060B" w:rsidRDefault="004317A5" w:rsidP="00675985">
            <w:pPr>
              <w:pStyle w:val="tabelanaglowek"/>
              <w:rPr>
                <w:bCs/>
              </w:rPr>
            </w:pPr>
            <w:r w:rsidRPr="00D7060B">
              <w:rPr>
                <w:bCs/>
              </w:rPr>
              <w:t>OBSZAR</w:t>
            </w:r>
            <w:r w:rsidRPr="00D5057C">
              <w:t xml:space="preserve"> SERWISU</w:t>
            </w:r>
          </w:p>
        </w:tc>
      </w:tr>
      <w:tr w:rsidR="004317A5" w14:paraId="267B6ED6" w14:textId="77777777" w:rsidTr="00675985">
        <w:trPr>
          <w:jc w:val="center"/>
        </w:trPr>
        <w:tc>
          <w:tcPr>
            <w:tcW w:w="506" w:type="dxa"/>
          </w:tcPr>
          <w:p w14:paraId="5F302F87" w14:textId="77777777" w:rsidR="004317A5" w:rsidRPr="00742733" w:rsidRDefault="004317A5" w:rsidP="00675985">
            <w:pPr>
              <w:pStyle w:val="tabelanormalny"/>
            </w:pPr>
            <w:r w:rsidRPr="00742733">
              <w:rPr>
                <w:b w:val="0"/>
              </w:rPr>
              <w:t>1.</w:t>
            </w:r>
          </w:p>
        </w:tc>
        <w:tc>
          <w:tcPr>
            <w:tcW w:w="8571" w:type="dxa"/>
          </w:tcPr>
          <w:p w14:paraId="569C3824" w14:textId="77777777" w:rsidR="004317A5" w:rsidRPr="00742733" w:rsidRDefault="004317A5" w:rsidP="00675985">
            <w:pPr>
              <w:pStyle w:val="tabelanormalny"/>
            </w:pPr>
            <w:r w:rsidRPr="00742733">
              <w:rPr>
                <w:b w:val="0"/>
              </w:rPr>
              <w:t>Realizacja przyjętych zgłoszeń (w podziale na incydenty, zlecenia standardowe oraz inne zgłoszenia) obejmująca:</w:t>
            </w:r>
          </w:p>
          <w:p w14:paraId="42229EB6" w14:textId="77777777" w:rsidR="004317A5" w:rsidRPr="00742733" w:rsidRDefault="004317A5" w:rsidP="002A697D">
            <w:pPr>
              <w:pStyle w:val="tabelanormalny"/>
              <w:numPr>
                <w:ilvl w:val="0"/>
                <w:numId w:val="118"/>
              </w:numPr>
              <w:jc w:val="left"/>
            </w:pPr>
            <w:r w:rsidRPr="00742733">
              <w:rPr>
                <w:b w:val="0"/>
              </w:rPr>
              <w:t>wykaz zgłoszeń zarejestrowanych przez Wykonawcę,</w:t>
            </w:r>
          </w:p>
          <w:p w14:paraId="452F7998" w14:textId="77777777" w:rsidR="004317A5" w:rsidRPr="00742733" w:rsidRDefault="004317A5" w:rsidP="002A697D">
            <w:pPr>
              <w:pStyle w:val="tabelanormalny"/>
              <w:numPr>
                <w:ilvl w:val="0"/>
                <w:numId w:val="118"/>
              </w:numPr>
              <w:jc w:val="left"/>
            </w:pPr>
            <w:r w:rsidRPr="00742733">
              <w:rPr>
                <w:b w:val="0"/>
              </w:rPr>
              <w:t>wykaz zgłoszeń rozwiązanych przez Wykonawcę,</w:t>
            </w:r>
          </w:p>
          <w:p w14:paraId="49588F04" w14:textId="77777777" w:rsidR="004317A5" w:rsidRPr="00742733" w:rsidRDefault="004317A5" w:rsidP="002A697D">
            <w:pPr>
              <w:pStyle w:val="tabelanormalny"/>
              <w:numPr>
                <w:ilvl w:val="0"/>
                <w:numId w:val="118"/>
              </w:numPr>
              <w:jc w:val="left"/>
            </w:pPr>
            <w:r w:rsidRPr="00742733">
              <w:rPr>
                <w:b w:val="0"/>
              </w:rPr>
              <w:t xml:space="preserve">wykaz zastosowanych obejść w związku z obsługą zgłoszeń, </w:t>
            </w:r>
          </w:p>
          <w:p w14:paraId="65735B47" w14:textId="77777777" w:rsidR="004317A5" w:rsidRPr="00742733" w:rsidRDefault="004317A5" w:rsidP="002A697D">
            <w:pPr>
              <w:pStyle w:val="tabelanormalny"/>
              <w:numPr>
                <w:ilvl w:val="0"/>
                <w:numId w:val="118"/>
              </w:numPr>
              <w:jc w:val="left"/>
            </w:pPr>
            <w:r w:rsidRPr="00742733">
              <w:rPr>
                <w:b w:val="0"/>
              </w:rPr>
              <w:t>czasy obsługi dla poszczególnych zgłoszeń; w przypadku przekroczeń w raporcie opisane są okoliczności i przyczyny zaistnienia przekroczeń.</w:t>
            </w:r>
          </w:p>
          <w:p w14:paraId="15818FEF" w14:textId="77777777" w:rsidR="004317A5" w:rsidRPr="00742733" w:rsidRDefault="004317A5" w:rsidP="00675985">
            <w:pPr>
              <w:pStyle w:val="tabelanormalny"/>
            </w:pPr>
            <w:r w:rsidRPr="00742733">
              <w:rPr>
                <w:b w:val="0"/>
              </w:rPr>
              <w:t>Ww. wykazy zostaną umieszczone w raporcie w podziale na wszystkie priorytety zgłoszeń.</w:t>
            </w:r>
          </w:p>
        </w:tc>
      </w:tr>
      <w:tr w:rsidR="004317A5" w14:paraId="5A1D54B2" w14:textId="77777777" w:rsidTr="00675985">
        <w:trPr>
          <w:jc w:val="center"/>
        </w:trPr>
        <w:tc>
          <w:tcPr>
            <w:tcW w:w="506" w:type="dxa"/>
          </w:tcPr>
          <w:p w14:paraId="6857C542" w14:textId="77777777" w:rsidR="004317A5" w:rsidRPr="00742733" w:rsidRDefault="004317A5" w:rsidP="00675985">
            <w:pPr>
              <w:pStyle w:val="tabelanormalny"/>
            </w:pPr>
            <w:r w:rsidRPr="00742733">
              <w:rPr>
                <w:b w:val="0"/>
              </w:rPr>
              <w:t>2.</w:t>
            </w:r>
          </w:p>
        </w:tc>
        <w:tc>
          <w:tcPr>
            <w:tcW w:w="8571" w:type="dxa"/>
          </w:tcPr>
          <w:p w14:paraId="0A3753B1" w14:textId="77777777" w:rsidR="004317A5" w:rsidRPr="00742733" w:rsidRDefault="004317A5" w:rsidP="00675985">
            <w:pPr>
              <w:pStyle w:val="tabelanormalny"/>
            </w:pPr>
            <w:r w:rsidRPr="00742733">
              <w:rPr>
                <w:b w:val="0"/>
              </w:rPr>
              <w:t>Obsługa Problemów:</w:t>
            </w:r>
          </w:p>
          <w:p w14:paraId="07925132" w14:textId="77777777" w:rsidR="004317A5" w:rsidRPr="00742733" w:rsidRDefault="004317A5" w:rsidP="002A697D">
            <w:pPr>
              <w:pStyle w:val="tabelanormalny"/>
              <w:numPr>
                <w:ilvl w:val="0"/>
                <w:numId w:val="119"/>
              </w:numPr>
              <w:jc w:val="left"/>
            </w:pPr>
            <w:r w:rsidRPr="00742733">
              <w:rPr>
                <w:b w:val="0"/>
              </w:rPr>
              <w:t>informacje o wszystkich zarejestrowanych problemach,</w:t>
            </w:r>
          </w:p>
          <w:p w14:paraId="13419EDE" w14:textId="77777777" w:rsidR="004317A5" w:rsidRPr="00742733" w:rsidRDefault="004317A5" w:rsidP="002A697D">
            <w:pPr>
              <w:pStyle w:val="tabelanormalny"/>
              <w:numPr>
                <w:ilvl w:val="0"/>
                <w:numId w:val="119"/>
              </w:numPr>
              <w:jc w:val="left"/>
            </w:pPr>
            <w:r w:rsidRPr="00742733">
              <w:rPr>
                <w:b w:val="0"/>
              </w:rPr>
              <w:t>wykaz problemów rozwiązanych przez Wykonawcę,</w:t>
            </w:r>
          </w:p>
          <w:p w14:paraId="57786ADC" w14:textId="77777777" w:rsidR="004317A5" w:rsidRPr="00742733" w:rsidRDefault="004317A5" w:rsidP="002A697D">
            <w:pPr>
              <w:pStyle w:val="tabelanormalny"/>
              <w:numPr>
                <w:ilvl w:val="0"/>
                <w:numId w:val="119"/>
              </w:numPr>
              <w:jc w:val="left"/>
            </w:pPr>
            <w:r w:rsidRPr="00742733">
              <w:rPr>
                <w:b w:val="0"/>
              </w:rPr>
              <w:t>wykaz zastosowanych Obejść w związku z obsługą Problemów,</w:t>
            </w:r>
          </w:p>
          <w:p w14:paraId="41A86D50" w14:textId="77777777" w:rsidR="004317A5" w:rsidRPr="00742733" w:rsidRDefault="004317A5" w:rsidP="002A697D">
            <w:pPr>
              <w:pStyle w:val="tabelanormalny"/>
              <w:numPr>
                <w:ilvl w:val="0"/>
                <w:numId w:val="119"/>
              </w:numPr>
              <w:jc w:val="left"/>
            </w:pPr>
            <w:r w:rsidRPr="00742733">
              <w:rPr>
                <w:b w:val="0"/>
              </w:rPr>
              <w:t>czasy obsługi dla poszczególnych problemów za ostatni miesiąc; w przypadku przekroczeń w raporcie opisane są okoliczności i przyczyny zaistnienia przekroczeń.</w:t>
            </w:r>
          </w:p>
          <w:p w14:paraId="75766569" w14:textId="77777777" w:rsidR="004317A5" w:rsidRPr="00742733" w:rsidRDefault="004317A5" w:rsidP="00675985">
            <w:pPr>
              <w:pStyle w:val="tabelanormalny"/>
            </w:pPr>
            <w:r w:rsidRPr="00742733">
              <w:rPr>
                <w:b w:val="0"/>
              </w:rPr>
              <w:t>Ww. wykazy zostaną umieszczone w raporcie w podziale na wszystkie priorytety problemów.</w:t>
            </w:r>
          </w:p>
        </w:tc>
      </w:tr>
      <w:tr w:rsidR="004317A5" w14:paraId="6A98C677" w14:textId="77777777" w:rsidTr="00675985">
        <w:trPr>
          <w:jc w:val="center"/>
        </w:trPr>
        <w:tc>
          <w:tcPr>
            <w:tcW w:w="9077" w:type="dxa"/>
            <w:gridSpan w:val="2"/>
            <w:shd w:val="clear" w:color="auto" w:fill="F2F2F2"/>
          </w:tcPr>
          <w:p w14:paraId="32470BB4" w14:textId="77777777" w:rsidR="004317A5" w:rsidRPr="00D7060B" w:rsidRDefault="004317A5" w:rsidP="00675985">
            <w:pPr>
              <w:pStyle w:val="tabelanormalny"/>
            </w:pPr>
            <w:r w:rsidRPr="00D7060B">
              <w:t>OBSZAR</w:t>
            </w:r>
            <w:r w:rsidRPr="00D5057C">
              <w:t xml:space="preserve"> UTRZYMANIA</w:t>
            </w:r>
          </w:p>
        </w:tc>
      </w:tr>
      <w:tr w:rsidR="004317A5" w14:paraId="3EEDA431" w14:textId="77777777" w:rsidTr="00675985">
        <w:trPr>
          <w:jc w:val="center"/>
        </w:trPr>
        <w:tc>
          <w:tcPr>
            <w:tcW w:w="506" w:type="dxa"/>
          </w:tcPr>
          <w:p w14:paraId="0202A76A" w14:textId="77777777" w:rsidR="004317A5" w:rsidRPr="00742733" w:rsidRDefault="004317A5" w:rsidP="00675985">
            <w:pPr>
              <w:pStyle w:val="tabelanormalny"/>
            </w:pPr>
            <w:r w:rsidRPr="00742733">
              <w:rPr>
                <w:b w:val="0"/>
              </w:rPr>
              <w:t>3.</w:t>
            </w:r>
          </w:p>
        </w:tc>
        <w:tc>
          <w:tcPr>
            <w:tcW w:w="8571" w:type="dxa"/>
          </w:tcPr>
          <w:p w14:paraId="3ADD3B5D" w14:textId="77777777" w:rsidR="004317A5" w:rsidRPr="00742733" w:rsidRDefault="004317A5" w:rsidP="00675985">
            <w:pPr>
              <w:pStyle w:val="tabelanormalny"/>
            </w:pPr>
            <w:r w:rsidRPr="00742733">
              <w:rPr>
                <w:b w:val="0"/>
              </w:rPr>
              <w:t>Zarządzanie dostępnością i pojemnością infrastruktury:</w:t>
            </w:r>
          </w:p>
          <w:p w14:paraId="543B3EEB" w14:textId="77777777" w:rsidR="004317A5" w:rsidRPr="007C3222" w:rsidRDefault="004317A5" w:rsidP="002A697D">
            <w:pPr>
              <w:pStyle w:val="tabelanormalny"/>
              <w:numPr>
                <w:ilvl w:val="0"/>
                <w:numId w:val="122"/>
              </w:numPr>
              <w:jc w:val="left"/>
            </w:pPr>
            <w:r>
              <w:lastRenderedPageBreak/>
              <w:t>lista sprzętu i licencji</w:t>
            </w:r>
          </w:p>
          <w:p w14:paraId="7FE9AFEF" w14:textId="77777777" w:rsidR="004317A5" w:rsidRPr="00742733" w:rsidRDefault="004317A5" w:rsidP="002A697D">
            <w:pPr>
              <w:pStyle w:val="tabelanormalny"/>
              <w:numPr>
                <w:ilvl w:val="0"/>
                <w:numId w:val="122"/>
              </w:numPr>
              <w:jc w:val="left"/>
            </w:pPr>
            <w:r w:rsidRPr="00742733">
              <w:rPr>
                <w:b w:val="0"/>
              </w:rPr>
              <w:t>wykaz zrealizowanych zadań w</w:t>
            </w:r>
            <w:r w:rsidRPr="00D7060B">
              <w:rPr>
                <w:b w:val="0"/>
              </w:rPr>
              <w:t> </w:t>
            </w:r>
            <w:r w:rsidRPr="00742733">
              <w:rPr>
                <w:b w:val="0"/>
              </w:rPr>
              <w:t>ramach zarządzanie dostępnością i pojemnością infrastruktury</w:t>
            </w:r>
          </w:p>
          <w:p w14:paraId="430F599D" w14:textId="77777777" w:rsidR="004317A5" w:rsidRPr="00742733" w:rsidRDefault="004317A5" w:rsidP="002A697D">
            <w:pPr>
              <w:pStyle w:val="tabelanormalny"/>
              <w:numPr>
                <w:ilvl w:val="0"/>
                <w:numId w:val="122"/>
              </w:numPr>
              <w:jc w:val="left"/>
            </w:pPr>
            <w:r w:rsidRPr="00742733">
              <w:rPr>
                <w:b w:val="0"/>
              </w:rPr>
              <w:t>zestawienie rekomendacji w zakresie planowania dostępnością i pojemnością infrastruktury</w:t>
            </w:r>
          </w:p>
        </w:tc>
      </w:tr>
      <w:tr w:rsidR="004317A5" w14:paraId="70F82775" w14:textId="77777777" w:rsidTr="00675985">
        <w:trPr>
          <w:jc w:val="center"/>
        </w:trPr>
        <w:tc>
          <w:tcPr>
            <w:tcW w:w="506" w:type="dxa"/>
          </w:tcPr>
          <w:p w14:paraId="3DC0C291" w14:textId="77777777" w:rsidR="004317A5" w:rsidRPr="00742733" w:rsidRDefault="004317A5" w:rsidP="00675985">
            <w:pPr>
              <w:pStyle w:val="tabelanormalny"/>
            </w:pPr>
            <w:r w:rsidRPr="00742733">
              <w:rPr>
                <w:b w:val="0"/>
              </w:rPr>
              <w:lastRenderedPageBreak/>
              <w:t>4.</w:t>
            </w:r>
          </w:p>
        </w:tc>
        <w:tc>
          <w:tcPr>
            <w:tcW w:w="8571" w:type="dxa"/>
          </w:tcPr>
          <w:p w14:paraId="26F51B8E" w14:textId="77777777" w:rsidR="004317A5" w:rsidRPr="00742733" w:rsidRDefault="004317A5" w:rsidP="00675985">
            <w:pPr>
              <w:pStyle w:val="tabelanormalny"/>
            </w:pPr>
            <w:r w:rsidRPr="00742733">
              <w:rPr>
                <w:b w:val="0"/>
              </w:rPr>
              <w:t>Realizacja zmian utrzymaniowych:</w:t>
            </w:r>
          </w:p>
          <w:p w14:paraId="242ED920" w14:textId="77777777" w:rsidR="004317A5" w:rsidRPr="00742733" w:rsidRDefault="004317A5" w:rsidP="002A697D">
            <w:pPr>
              <w:pStyle w:val="tabelanormalny"/>
              <w:numPr>
                <w:ilvl w:val="0"/>
                <w:numId w:val="120"/>
              </w:numPr>
              <w:jc w:val="left"/>
            </w:pPr>
            <w:r w:rsidRPr="00742733">
              <w:rPr>
                <w:b w:val="0"/>
              </w:rPr>
              <w:t>wykaz zrealizowanych Zmian utrzymaniowych w Systemie,</w:t>
            </w:r>
            <w:r>
              <w:rPr>
                <w:b w:val="0"/>
              </w:rPr>
              <w:t xml:space="preserve"> wraz z informacją o</w:t>
            </w:r>
            <w:r w:rsidR="001A6461">
              <w:rPr>
                <w:b w:val="0"/>
              </w:rPr>
              <w:t> </w:t>
            </w:r>
            <w:r>
              <w:rPr>
                <w:b w:val="0"/>
              </w:rPr>
              <w:t>zaktualizowanych dokumentach,</w:t>
            </w:r>
          </w:p>
          <w:p w14:paraId="344C5F7E" w14:textId="77777777" w:rsidR="004317A5" w:rsidRPr="00742733" w:rsidRDefault="004317A5" w:rsidP="002A697D">
            <w:pPr>
              <w:pStyle w:val="tabelanormalny"/>
              <w:numPr>
                <w:ilvl w:val="0"/>
                <w:numId w:val="120"/>
              </w:numPr>
              <w:jc w:val="left"/>
            </w:pPr>
            <w:r w:rsidRPr="00742733">
              <w:rPr>
                <w:b w:val="0"/>
              </w:rPr>
              <w:t>wykaz wycofanych Zmian utrzymaniowych, z podaniem przyczyny ich wycofania.</w:t>
            </w:r>
          </w:p>
        </w:tc>
      </w:tr>
      <w:tr w:rsidR="004317A5" w14:paraId="72AC372E" w14:textId="77777777" w:rsidTr="00675985">
        <w:trPr>
          <w:jc w:val="center"/>
        </w:trPr>
        <w:tc>
          <w:tcPr>
            <w:tcW w:w="506" w:type="dxa"/>
          </w:tcPr>
          <w:p w14:paraId="7B0EA6AA" w14:textId="77777777" w:rsidR="004317A5" w:rsidRPr="00742733" w:rsidRDefault="004317A5" w:rsidP="00675985">
            <w:pPr>
              <w:pStyle w:val="tabelanormalny"/>
            </w:pPr>
            <w:r w:rsidRPr="00742733">
              <w:rPr>
                <w:b w:val="0"/>
              </w:rPr>
              <w:t>5.</w:t>
            </w:r>
          </w:p>
        </w:tc>
        <w:tc>
          <w:tcPr>
            <w:tcW w:w="8571" w:type="dxa"/>
          </w:tcPr>
          <w:p w14:paraId="7C1CCF00" w14:textId="77777777" w:rsidR="004317A5" w:rsidRPr="00742733" w:rsidRDefault="004317A5" w:rsidP="00675985">
            <w:pPr>
              <w:pStyle w:val="tabelanormalny"/>
            </w:pPr>
            <w:r w:rsidRPr="00742733">
              <w:rPr>
                <w:b w:val="0"/>
              </w:rPr>
              <w:t>Zarządzanie konfiguracją:</w:t>
            </w:r>
          </w:p>
          <w:p w14:paraId="783E2DF4" w14:textId="77777777" w:rsidR="004317A5" w:rsidRPr="007C3222" w:rsidRDefault="004317A5" w:rsidP="002A697D">
            <w:pPr>
              <w:pStyle w:val="tabelanormalny"/>
              <w:numPr>
                <w:ilvl w:val="0"/>
                <w:numId w:val="123"/>
              </w:numPr>
              <w:jc w:val="left"/>
              <w:rPr>
                <w:b w:val="0"/>
              </w:rPr>
            </w:pPr>
            <w:r w:rsidRPr="007C3222">
              <w:rPr>
                <w:b w:val="0"/>
              </w:rPr>
              <w:t>lista wszystkich elementów konfiguracji</w:t>
            </w:r>
            <w:r>
              <w:rPr>
                <w:b w:val="0"/>
              </w:rPr>
              <w:t>,</w:t>
            </w:r>
          </w:p>
          <w:p w14:paraId="0475ECB2" w14:textId="77777777" w:rsidR="004317A5" w:rsidRPr="00742733" w:rsidRDefault="004317A5" w:rsidP="002A697D">
            <w:pPr>
              <w:pStyle w:val="tabelanormalny"/>
              <w:numPr>
                <w:ilvl w:val="0"/>
                <w:numId w:val="123"/>
              </w:numPr>
              <w:jc w:val="left"/>
            </w:pPr>
            <w:r w:rsidRPr="00742733">
              <w:rPr>
                <w:b w:val="0"/>
              </w:rPr>
              <w:t xml:space="preserve">wykaz realizacji działań w ramach zarządzania konfiguracją </w:t>
            </w:r>
          </w:p>
          <w:p w14:paraId="3B06104D" w14:textId="77777777" w:rsidR="004317A5" w:rsidRPr="00742733" w:rsidRDefault="004317A5" w:rsidP="002A697D">
            <w:pPr>
              <w:pStyle w:val="tabelanormalny"/>
              <w:numPr>
                <w:ilvl w:val="0"/>
                <w:numId w:val="123"/>
              </w:numPr>
              <w:jc w:val="left"/>
            </w:pPr>
            <w:r w:rsidRPr="00742733">
              <w:rPr>
                <w:b w:val="0"/>
              </w:rPr>
              <w:t>zestawienie elementów konfiguracji podlegających zmianom w okresie raportowym wraz ze wskazaniem zmian, które ich dotyczyły</w:t>
            </w:r>
          </w:p>
        </w:tc>
      </w:tr>
      <w:tr w:rsidR="004317A5" w14:paraId="417ABF8F" w14:textId="77777777" w:rsidTr="00675985">
        <w:trPr>
          <w:jc w:val="center"/>
        </w:trPr>
        <w:tc>
          <w:tcPr>
            <w:tcW w:w="506" w:type="dxa"/>
          </w:tcPr>
          <w:p w14:paraId="53CDDE6A" w14:textId="77777777" w:rsidR="004317A5" w:rsidRPr="00742733" w:rsidRDefault="00D837E0" w:rsidP="00675985">
            <w:pPr>
              <w:pStyle w:val="tabelanormalny"/>
              <w:rPr>
                <w:b w:val="0"/>
              </w:rPr>
            </w:pPr>
            <w:r>
              <w:rPr>
                <w:b w:val="0"/>
              </w:rPr>
              <w:t>6.</w:t>
            </w:r>
          </w:p>
        </w:tc>
        <w:tc>
          <w:tcPr>
            <w:tcW w:w="8571" w:type="dxa"/>
          </w:tcPr>
          <w:p w14:paraId="1BDA6858" w14:textId="77777777" w:rsidR="004317A5" w:rsidRDefault="004317A5" w:rsidP="00675985">
            <w:pPr>
              <w:pStyle w:val="tabelanormalny"/>
              <w:rPr>
                <w:b w:val="0"/>
              </w:rPr>
            </w:pPr>
            <w:r>
              <w:rPr>
                <w:b w:val="0"/>
              </w:rPr>
              <w:t>Zarządzanie katalogiem usług:</w:t>
            </w:r>
          </w:p>
          <w:p w14:paraId="24E1B7A9" w14:textId="77777777" w:rsidR="004317A5" w:rsidRDefault="004317A5" w:rsidP="002A697D">
            <w:pPr>
              <w:pStyle w:val="tabelanormalny"/>
              <w:numPr>
                <w:ilvl w:val="0"/>
                <w:numId w:val="123"/>
              </w:numPr>
              <w:jc w:val="left"/>
              <w:rPr>
                <w:b w:val="0"/>
              </w:rPr>
            </w:pPr>
            <w:r>
              <w:rPr>
                <w:b w:val="0"/>
              </w:rPr>
              <w:t>Lista usług w katalogu usług,</w:t>
            </w:r>
          </w:p>
          <w:p w14:paraId="024F9103" w14:textId="77777777" w:rsidR="004317A5" w:rsidRPr="00742733" w:rsidRDefault="004317A5" w:rsidP="002A697D">
            <w:pPr>
              <w:pStyle w:val="tabelanormalny"/>
              <w:numPr>
                <w:ilvl w:val="0"/>
                <w:numId w:val="123"/>
              </w:numPr>
              <w:jc w:val="left"/>
              <w:rPr>
                <w:b w:val="0"/>
              </w:rPr>
            </w:pPr>
            <w:r>
              <w:rPr>
                <w:b w:val="0"/>
              </w:rPr>
              <w:t>Karty usług.</w:t>
            </w:r>
          </w:p>
        </w:tc>
      </w:tr>
      <w:tr w:rsidR="004317A5" w14:paraId="280ABBFE" w14:textId="77777777" w:rsidTr="00675985">
        <w:trPr>
          <w:jc w:val="center"/>
        </w:trPr>
        <w:tc>
          <w:tcPr>
            <w:tcW w:w="506" w:type="dxa"/>
          </w:tcPr>
          <w:p w14:paraId="1D13B5E2" w14:textId="77777777" w:rsidR="004317A5" w:rsidRPr="00742733" w:rsidRDefault="00D837E0" w:rsidP="00675985">
            <w:pPr>
              <w:pStyle w:val="tabelanormalny"/>
            </w:pPr>
            <w:r>
              <w:rPr>
                <w:b w:val="0"/>
              </w:rPr>
              <w:t>7</w:t>
            </w:r>
            <w:r w:rsidR="004317A5" w:rsidRPr="00742733">
              <w:rPr>
                <w:b w:val="0"/>
              </w:rPr>
              <w:t>.</w:t>
            </w:r>
          </w:p>
        </w:tc>
        <w:tc>
          <w:tcPr>
            <w:tcW w:w="8571" w:type="dxa"/>
          </w:tcPr>
          <w:p w14:paraId="18355CEC" w14:textId="77777777" w:rsidR="004317A5" w:rsidRPr="00742733" w:rsidRDefault="004317A5" w:rsidP="00675985">
            <w:pPr>
              <w:pStyle w:val="tabelanormalny"/>
            </w:pPr>
            <w:r w:rsidRPr="00742733">
              <w:rPr>
                <w:b w:val="0"/>
              </w:rPr>
              <w:t>Zarządzanie ciągłością:</w:t>
            </w:r>
          </w:p>
          <w:p w14:paraId="523A7797" w14:textId="77777777" w:rsidR="004317A5" w:rsidRPr="00742733" w:rsidRDefault="004317A5" w:rsidP="002A697D">
            <w:pPr>
              <w:pStyle w:val="tabelanormalny"/>
              <w:numPr>
                <w:ilvl w:val="0"/>
                <w:numId w:val="123"/>
              </w:numPr>
              <w:jc w:val="left"/>
            </w:pPr>
            <w:r w:rsidRPr="00742733">
              <w:rPr>
                <w:b w:val="0"/>
              </w:rPr>
              <w:t>Wykaz realizacji działań w ramach planów zapewniania ciągłości działania systemu</w:t>
            </w:r>
          </w:p>
        </w:tc>
      </w:tr>
      <w:tr w:rsidR="004317A5" w14:paraId="68C8739A" w14:textId="77777777" w:rsidTr="00675985">
        <w:trPr>
          <w:jc w:val="center"/>
        </w:trPr>
        <w:tc>
          <w:tcPr>
            <w:tcW w:w="506" w:type="dxa"/>
          </w:tcPr>
          <w:p w14:paraId="3EDAB479" w14:textId="77777777" w:rsidR="004317A5" w:rsidRPr="00742733" w:rsidRDefault="00D837E0" w:rsidP="00675985">
            <w:pPr>
              <w:pStyle w:val="tabelanormalny"/>
            </w:pPr>
            <w:r>
              <w:rPr>
                <w:b w:val="0"/>
              </w:rPr>
              <w:t>8</w:t>
            </w:r>
            <w:r w:rsidR="004317A5" w:rsidRPr="00742733">
              <w:rPr>
                <w:b w:val="0"/>
              </w:rPr>
              <w:t>.</w:t>
            </w:r>
          </w:p>
        </w:tc>
        <w:tc>
          <w:tcPr>
            <w:tcW w:w="8571" w:type="dxa"/>
          </w:tcPr>
          <w:p w14:paraId="674A5E72" w14:textId="77777777" w:rsidR="004317A5" w:rsidRPr="00742733" w:rsidRDefault="004317A5" w:rsidP="00675985">
            <w:pPr>
              <w:pStyle w:val="tabelanormalny"/>
            </w:pPr>
            <w:r w:rsidRPr="00742733">
              <w:rPr>
                <w:b w:val="0"/>
              </w:rPr>
              <w:t>Zarządzanie bezpieczeństwem:</w:t>
            </w:r>
          </w:p>
          <w:p w14:paraId="2B16291C" w14:textId="77777777" w:rsidR="004317A5" w:rsidRPr="00742733" w:rsidRDefault="004317A5" w:rsidP="002A697D">
            <w:pPr>
              <w:pStyle w:val="tabelanormalny"/>
              <w:numPr>
                <w:ilvl w:val="0"/>
                <w:numId w:val="121"/>
              </w:numPr>
              <w:jc w:val="left"/>
            </w:pPr>
            <w:r w:rsidRPr="00742733">
              <w:rPr>
                <w:b w:val="0"/>
              </w:rPr>
              <w:t>wykaz zrealizowanych zadań w</w:t>
            </w:r>
            <w:r w:rsidRPr="00D7060B">
              <w:rPr>
                <w:b w:val="0"/>
              </w:rPr>
              <w:t> </w:t>
            </w:r>
            <w:r w:rsidRPr="00742733">
              <w:rPr>
                <w:b w:val="0"/>
              </w:rPr>
              <w:t>ramach zarządzania bezpieczeństwem,</w:t>
            </w:r>
          </w:p>
          <w:p w14:paraId="0C33EE04" w14:textId="77777777" w:rsidR="004317A5" w:rsidRPr="00742733" w:rsidRDefault="004317A5" w:rsidP="002A697D">
            <w:pPr>
              <w:pStyle w:val="tabelanormalny"/>
              <w:numPr>
                <w:ilvl w:val="0"/>
                <w:numId w:val="121"/>
              </w:numPr>
              <w:jc w:val="left"/>
            </w:pPr>
            <w:r w:rsidRPr="00742733">
              <w:rPr>
                <w:b w:val="0"/>
              </w:rPr>
              <w:t>opis wpływu planowanych i realizowanych Zmian na bezpieczeństwo Systemu,</w:t>
            </w:r>
          </w:p>
          <w:p w14:paraId="3F3ED6EF" w14:textId="77777777" w:rsidR="004317A5" w:rsidRPr="00742733" w:rsidRDefault="004317A5" w:rsidP="002A697D">
            <w:pPr>
              <w:pStyle w:val="tabelanormalny"/>
              <w:numPr>
                <w:ilvl w:val="0"/>
                <w:numId w:val="121"/>
              </w:numPr>
              <w:jc w:val="left"/>
            </w:pPr>
            <w:r w:rsidRPr="00742733">
              <w:rPr>
                <w:b w:val="0"/>
              </w:rPr>
              <w:t>wynik audytu Systemu pod względem bezpieczeństwa (jeżeli w danym okresie był przeprowadzany).</w:t>
            </w:r>
          </w:p>
        </w:tc>
      </w:tr>
      <w:tr w:rsidR="004317A5" w14:paraId="117FD49A" w14:textId="77777777" w:rsidTr="00675985">
        <w:trPr>
          <w:jc w:val="center"/>
        </w:trPr>
        <w:tc>
          <w:tcPr>
            <w:tcW w:w="506" w:type="dxa"/>
          </w:tcPr>
          <w:p w14:paraId="6D07C08C" w14:textId="77777777" w:rsidR="004317A5" w:rsidRPr="00742733" w:rsidRDefault="00D837E0" w:rsidP="00675985">
            <w:pPr>
              <w:pStyle w:val="tabelanormalny"/>
            </w:pPr>
            <w:r>
              <w:rPr>
                <w:b w:val="0"/>
              </w:rPr>
              <w:t>9</w:t>
            </w:r>
            <w:r w:rsidR="004317A5" w:rsidRPr="00742733">
              <w:rPr>
                <w:b w:val="0"/>
              </w:rPr>
              <w:t>.</w:t>
            </w:r>
          </w:p>
        </w:tc>
        <w:tc>
          <w:tcPr>
            <w:tcW w:w="8571" w:type="dxa"/>
          </w:tcPr>
          <w:p w14:paraId="5D72A063" w14:textId="77777777" w:rsidR="004317A5" w:rsidRPr="00742733" w:rsidRDefault="004317A5" w:rsidP="00675985">
            <w:pPr>
              <w:pStyle w:val="tabelanormalny"/>
            </w:pPr>
            <w:r w:rsidRPr="00742733">
              <w:rPr>
                <w:b w:val="0"/>
              </w:rPr>
              <w:t>Wykaz zrealizowanych zadań w</w:t>
            </w:r>
            <w:r w:rsidRPr="00D7060B">
              <w:rPr>
                <w:b w:val="0"/>
              </w:rPr>
              <w:t> </w:t>
            </w:r>
            <w:r w:rsidRPr="00742733">
              <w:rPr>
                <w:b w:val="0"/>
              </w:rPr>
              <w:t>ramach zarządzania architekturą</w:t>
            </w:r>
          </w:p>
        </w:tc>
      </w:tr>
      <w:tr w:rsidR="00AD4624" w14:paraId="043DE0B1" w14:textId="77777777" w:rsidTr="00196A17">
        <w:trPr>
          <w:jc w:val="center"/>
        </w:trPr>
        <w:tc>
          <w:tcPr>
            <w:tcW w:w="9077" w:type="dxa"/>
            <w:gridSpan w:val="2"/>
            <w:shd w:val="clear" w:color="auto" w:fill="D9D9D9"/>
          </w:tcPr>
          <w:p w14:paraId="373B97DE" w14:textId="17542DD1" w:rsidR="00AD4624" w:rsidRPr="00D7060B" w:rsidRDefault="00AD4624" w:rsidP="00196A17">
            <w:pPr>
              <w:pStyle w:val="tabelanormalny"/>
            </w:pPr>
            <w:r>
              <w:t>OBSZAR RADY ARCHITEKTURY</w:t>
            </w:r>
          </w:p>
        </w:tc>
      </w:tr>
      <w:tr w:rsidR="00AD4624" w14:paraId="10A80FEE" w14:textId="77777777" w:rsidTr="00196A17">
        <w:trPr>
          <w:jc w:val="center"/>
        </w:trPr>
        <w:tc>
          <w:tcPr>
            <w:tcW w:w="506" w:type="dxa"/>
          </w:tcPr>
          <w:p w14:paraId="54E18CE3" w14:textId="067F2CAB" w:rsidR="00AD4624" w:rsidRPr="00742733" w:rsidRDefault="00AD4624" w:rsidP="00196A17">
            <w:pPr>
              <w:pStyle w:val="tabelanormalny"/>
            </w:pPr>
            <w:r>
              <w:rPr>
                <w:b w:val="0"/>
              </w:rPr>
              <w:t>10</w:t>
            </w:r>
            <w:r w:rsidRPr="00742733">
              <w:rPr>
                <w:b w:val="0"/>
              </w:rPr>
              <w:t>.</w:t>
            </w:r>
          </w:p>
        </w:tc>
        <w:tc>
          <w:tcPr>
            <w:tcW w:w="8571" w:type="dxa"/>
          </w:tcPr>
          <w:p w14:paraId="6BE6CF35" w14:textId="0030AA66" w:rsidR="00AD4624" w:rsidRPr="00742733" w:rsidRDefault="00AD4624" w:rsidP="00AD4624">
            <w:pPr>
              <w:pStyle w:val="tabelanormalny"/>
            </w:pPr>
            <w:r w:rsidRPr="00742733">
              <w:rPr>
                <w:b w:val="0"/>
              </w:rPr>
              <w:t xml:space="preserve">Wykaz </w:t>
            </w:r>
            <w:r>
              <w:rPr>
                <w:b w:val="0"/>
              </w:rPr>
              <w:t>zrealizowanych działań w ramach Rady Architektury</w:t>
            </w:r>
          </w:p>
        </w:tc>
      </w:tr>
      <w:tr w:rsidR="004317A5" w14:paraId="11E6449F" w14:textId="77777777" w:rsidTr="00675985">
        <w:trPr>
          <w:jc w:val="center"/>
        </w:trPr>
        <w:tc>
          <w:tcPr>
            <w:tcW w:w="9077" w:type="dxa"/>
            <w:gridSpan w:val="2"/>
            <w:shd w:val="clear" w:color="auto" w:fill="D9D9D9"/>
          </w:tcPr>
          <w:p w14:paraId="700BDB3A" w14:textId="77777777" w:rsidR="004317A5" w:rsidRPr="00D7060B" w:rsidRDefault="004317A5" w:rsidP="00675985">
            <w:pPr>
              <w:pStyle w:val="tabelanormalny"/>
            </w:pPr>
            <w:r w:rsidRPr="00D7060B">
              <w:t>REKOMENDACJE</w:t>
            </w:r>
          </w:p>
        </w:tc>
      </w:tr>
      <w:tr w:rsidR="004317A5" w14:paraId="0125C29F" w14:textId="77777777" w:rsidTr="00675985">
        <w:trPr>
          <w:jc w:val="center"/>
        </w:trPr>
        <w:tc>
          <w:tcPr>
            <w:tcW w:w="506" w:type="dxa"/>
          </w:tcPr>
          <w:p w14:paraId="49E347AD" w14:textId="7A022EE3" w:rsidR="004317A5" w:rsidRPr="00742733" w:rsidRDefault="00AD4624" w:rsidP="00675985">
            <w:pPr>
              <w:pStyle w:val="tabelanormalny"/>
            </w:pPr>
            <w:r>
              <w:rPr>
                <w:b w:val="0"/>
              </w:rPr>
              <w:t>11</w:t>
            </w:r>
            <w:r w:rsidR="004317A5" w:rsidRPr="00742733">
              <w:rPr>
                <w:b w:val="0"/>
              </w:rPr>
              <w:t>.</w:t>
            </w:r>
          </w:p>
        </w:tc>
        <w:tc>
          <w:tcPr>
            <w:tcW w:w="8571" w:type="dxa"/>
          </w:tcPr>
          <w:p w14:paraId="2F418F5E" w14:textId="77777777" w:rsidR="004317A5" w:rsidRPr="00742733" w:rsidRDefault="004317A5" w:rsidP="00675985">
            <w:pPr>
              <w:pStyle w:val="tabelanormalny"/>
            </w:pPr>
            <w:r w:rsidRPr="00742733">
              <w:rPr>
                <w:b w:val="0"/>
              </w:rPr>
              <w:t>Wykaz rekomendacji dla Zamawiającego w zakresie utrzymywanej infrastruktury ze szczególnym uwzględnieniem proponowanych zmian</w:t>
            </w:r>
          </w:p>
        </w:tc>
      </w:tr>
    </w:tbl>
    <w:p w14:paraId="20A80D74" w14:textId="77777777" w:rsidR="004317A5" w:rsidRDefault="004317A5" w:rsidP="004317A5"/>
    <w:p w14:paraId="6A18DDC0" w14:textId="77777777" w:rsidR="004317A5" w:rsidRPr="00C0240D" w:rsidRDefault="004317A5" w:rsidP="004317A5">
      <w:r w:rsidRPr="007E04E1">
        <w:t xml:space="preserve">Wykonawca jest zobowiązany do umieszczania w raporcie informacji jednoznacznie wskazujących na realizacje lub nie wymaganych przedmiotem </w:t>
      </w:r>
      <w:r>
        <w:t xml:space="preserve">zamówienia </w:t>
      </w:r>
      <w:r w:rsidRPr="007E04E1">
        <w:t xml:space="preserve">działań. W przypadku braku udokumentowania działania lub braku uzasadnienia jego nierealizowania w objętym raportem okresie </w:t>
      </w:r>
      <w:r w:rsidRPr="007E04E1">
        <w:lastRenderedPageBreak/>
        <w:t>domyślnie działanie uznawane jest za nierealizowane w okresie raportowym, co będzie podstawą do odrzucenia raportu / lub naliczania kar z powodu braku tego działania.</w:t>
      </w:r>
    </w:p>
    <w:p w14:paraId="57000672" w14:textId="77777777" w:rsidR="004317A5" w:rsidRDefault="004317A5" w:rsidP="001263A4">
      <w:r>
        <w:t xml:space="preserve">Wraz z raportem Wykonawca przekazywał wypracowaną dokumentację działań z zakresu utrzymania i eksploatacji </w:t>
      </w:r>
      <w:r w:rsidRPr="00830DBA">
        <w:t xml:space="preserve">infrastruktury </w:t>
      </w:r>
      <w:r w:rsidR="00830DBA" w:rsidRPr="00830DBA">
        <w:t>SIG</w:t>
      </w:r>
      <w:r w:rsidR="001E06AE">
        <w:t>.</w:t>
      </w:r>
    </w:p>
    <w:p w14:paraId="370436F4" w14:textId="77777777" w:rsidR="00D213AB" w:rsidRPr="00225ED9" w:rsidRDefault="00D213AB" w:rsidP="00D213AB">
      <w:pPr>
        <w:pStyle w:val="Nagwek1"/>
      </w:pPr>
      <w:bookmarkStart w:id="661" w:name="_Ref462265706"/>
      <w:bookmarkStart w:id="662" w:name="_Ref462265709"/>
      <w:bookmarkStart w:id="663" w:name="_Toc477889813"/>
      <w:r w:rsidRPr="00225ED9">
        <w:lastRenderedPageBreak/>
        <w:t>Asysta techniczna</w:t>
      </w:r>
      <w:bookmarkEnd w:id="661"/>
      <w:bookmarkEnd w:id="662"/>
      <w:bookmarkEnd w:id="663"/>
    </w:p>
    <w:p w14:paraId="37BD0BED" w14:textId="529C22F6" w:rsidR="004167CB" w:rsidRDefault="00D855CD" w:rsidP="004167CB">
      <w:pPr>
        <w:spacing w:before="60" w:after="60"/>
        <w:rPr>
          <w:rFonts w:cs="Arial"/>
        </w:rPr>
      </w:pPr>
      <w:r w:rsidRPr="00582258">
        <w:rPr>
          <w:rFonts w:cs="Arial"/>
        </w:rPr>
        <w:t>Wykonawca</w:t>
      </w:r>
      <w:r>
        <w:rPr>
          <w:rFonts w:cs="Arial"/>
        </w:rPr>
        <w:t xml:space="preserve"> zapewni </w:t>
      </w:r>
      <w:r w:rsidR="00BD70FF">
        <w:rPr>
          <w:rFonts w:cs="Arial"/>
        </w:rPr>
        <w:t xml:space="preserve">możliwość skorzystania z </w:t>
      </w:r>
      <w:r>
        <w:rPr>
          <w:rFonts w:cs="Arial"/>
        </w:rPr>
        <w:t xml:space="preserve">usług </w:t>
      </w:r>
      <w:r w:rsidR="000F14AD">
        <w:rPr>
          <w:rFonts w:cs="Arial"/>
        </w:rPr>
        <w:t>a</w:t>
      </w:r>
      <w:r>
        <w:rPr>
          <w:rFonts w:cs="Arial"/>
        </w:rPr>
        <w:t>systy technicznej. U</w:t>
      </w:r>
      <w:r w:rsidRPr="00582258">
        <w:rPr>
          <w:rFonts w:cs="Arial"/>
        </w:rPr>
        <w:t>sług</w:t>
      </w:r>
      <w:r>
        <w:rPr>
          <w:rFonts w:cs="Arial"/>
        </w:rPr>
        <w:t>i</w:t>
      </w:r>
      <w:r w:rsidRPr="00582258">
        <w:rPr>
          <w:rFonts w:cs="Arial"/>
        </w:rPr>
        <w:t xml:space="preserve"> Asysty technicznej</w:t>
      </w:r>
      <w:r>
        <w:rPr>
          <w:rFonts w:cs="Arial"/>
        </w:rPr>
        <w:t xml:space="preserve"> będą świad</w:t>
      </w:r>
      <w:r w:rsidR="00BD70FF">
        <w:rPr>
          <w:rFonts w:cs="Arial"/>
        </w:rPr>
        <w:t>czone przez Wykonawcę zgodnie z </w:t>
      </w:r>
      <w:r>
        <w:rPr>
          <w:rFonts w:cs="Arial"/>
        </w:rPr>
        <w:t>wymaganiami:</w:t>
      </w:r>
    </w:p>
    <w:p w14:paraId="6A7F6267" w14:textId="77777777" w:rsidR="000D3BEC" w:rsidRDefault="00735DD5" w:rsidP="002A697D">
      <w:pPr>
        <w:pStyle w:val="Akapitzlist"/>
        <w:numPr>
          <w:ilvl w:val="0"/>
          <w:numId w:val="117"/>
        </w:numPr>
        <w:spacing w:before="60" w:after="60"/>
        <w:rPr>
          <w:rFonts w:cs="Arial"/>
        </w:rPr>
      </w:pPr>
      <w:r>
        <w:rPr>
          <w:rFonts w:cs="Arial"/>
        </w:rPr>
        <w:t>W</w:t>
      </w:r>
      <w:r w:rsidR="004167CB" w:rsidRPr="004167CB">
        <w:rPr>
          <w:rFonts w:cs="Arial"/>
        </w:rPr>
        <w:t xml:space="preserve">ykonawca będzie świadczył na rzecz Zamawiającego usługi </w:t>
      </w:r>
      <w:r w:rsidR="005D482C">
        <w:rPr>
          <w:rFonts w:cs="Arial"/>
        </w:rPr>
        <w:t>związane z np.:</w:t>
      </w:r>
    </w:p>
    <w:p w14:paraId="33EF0B6B" w14:textId="737B7D92" w:rsidR="005D482C" w:rsidRPr="005D482C" w:rsidRDefault="005D482C" w:rsidP="002A697D">
      <w:pPr>
        <w:pStyle w:val="Akapitzlist"/>
        <w:numPr>
          <w:ilvl w:val="1"/>
          <w:numId w:val="117"/>
        </w:numPr>
        <w:spacing w:before="60" w:after="60"/>
        <w:rPr>
          <w:rFonts w:cs="Arial"/>
        </w:rPr>
      </w:pPr>
      <w:r w:rsidRPr="005D482C">
        <w:rPr>
          <w:rFonts w:cs="Arial"/>
        </w:rPr>
        <w:t>Obsługą dodatkowych wars</w:t>
      </w:r>
      <w:r>
        <w:rPr>
          <w:rFonts w:cs="Arial"/>
        </w:rPr>
        <w:t>ztatów nie ujętych w rozdziale</w:t>
      </w:r>
      <w:r w:rsidR="005A3065">
        <w:rPr>
          <w:rFonts w:cs="Arial"/>
        </w:rPr>
        <w:t xml:space="preserve"> </w:t>
      </w:r>
      <w:r w:rsidR="005A3065">
        <w:rPr>
          <w:rFonts w:cs="Arial"/>
        </w:rPr>
        <w:fldChar w:fldCharType="begin"/>
      </w:r>
      <w:r w:rsidR="005A3065">
        <w:rPr>
          <w:rFonts w:cs="Arial"/>
        </w:rPr>
        <w:instrText xml:space="preserve"> REF _Ref477780215 \r \h </w:instrText>
      </w:r>
      <w:r w:rsidR="005A3065">
        <w:rPr>
          <w:rFonts w:cs="Arial"/>
        </w:rPr>
      </w:r>
      <w:r w:rsidR="005A3065">
        <w:rPr>
          <w:rFonts w:cs="Arial"/>
        </w:rPr>
        <w:fldChar w:fldCharType="separate"/>
      </w:r>
      <w:r w:rsidR="005A3065">
        <w:rPr>
          <w:rFonts w:cs="Arial"/>
        </w:rPr>
        <w:t>19</w:t>
      </w:r>
      <w:r w:rsidR="005A3065">
        <w:rPr>
          <w:rFonts w:cs="Arial"/>
        </w:rPr>
        <w:fldChar w:fldCharType="end"/>
      </w:r>
      <w:r w:rsidR="005A3065">
        <w:rPr>
          <w:rFonts w:cs="Arial"/>
        </w:rPr>
        <w:t xml:space="preserve"> </w:t>
      </w:r>
      <w:r w:rsidR="005A3065">
        <w:rPr>
          <w:rFonts w:cs="Arial"/>
        </w:rPr>
        <w:fldChar w:fldCharType="begin"/>
      </w:r>
      <w:r w:rsidR="005A3065">
        <w:rPr>
          <w:rFonts w:cs="Arial"/>
        </w:rPr>
        <w:instrText xml:space="preserve"> REF _Ref477780201 \h </w:instrText>
      </w:r>
      <w:r w:rsidR="005A3065">
        <w:rPr>
          <w:rFonts w:cs="Arial"/>
        </w:rPr>
      </w:r>
      <w:r w:rsidR="005A3065">
        <w:rPr>
          <w:rFonts w:cs="Arial"/>
        </w:rPr>
        <w:fldChar w:fldCharType="separate"/>
      </w:r>
      <w:r w:rsidR="005A3065">
        <w:t>Warsztaty</w:t>
      </w:r>
      <w:r w:rsidR="005A3065">
        <w:rPr>
          <w:rFonts w:cs="Arial"/>
        </w:rPr>
        <w:fldChar w:fldCharType="end"/>
      </w:r>
      <w:r w:rsidRPr="005D482C">
        <w:rPr>
          <w:rFonts w:cs="Arial"/>
        </w:rPr>
        <w:t>;</w:t>
      </w:r>
    </w:p>
    <w:p w14:paraId="7495E754" w14:textId="77777777" w:rsidR="005D482C" w:rsidRPr="005D482C" w:rsidRDefault="005D482C" w:rsidP="002A697D">
      <w:pPr>
        <w:pStyle w:val="Akapitzlist"/>
        <w:numPr>
          <w:ilvl w:val="1"/>
          <w:numId w:val="117"/>
        </w:numPr>
        <w:spacing w:before="60" w:after="60"/>
        <w:rPr>
          <w:rFonts w:cs="Arial"/>
        </w:rPr>
      </w:pPr>
      <w:r w:rsidRPr="005D482C">
        <w:rPr>
          <w:rFonts w:cs="Arial"/>
        </w:rPr>
        <w:t>Prace o charakterze analitycznym i projektowym;</w:t>
      </w:r>
    </w:p>
    <w:p w14:paraId="35D86B17" w14:textId="77777777" w:rsidR="005D482C" w:rsidRPr="005D482C" w:rsidRDefault="005D482C" w:rsidP="002A697D">
      <w:pPr>
        <w:pStyle w:val="Akapitzlist"/>
        <w:numPr>
          <w:ilvl w:val="1"/>
          <w:numId w:val="117"/>
        </w:numPr>
        <w:spacing w:before="60" w:after="60"/>
        <w:rPr>
          <w:rFonts w:cs="Arial"/>
        </w:rPr>
      </w:pPr>
      <w:r w:rsidRPr="005D482C">
        <w:rPr>
          <w:rFonts w:cs="Arial"/>
        </w:rPr>
        <w:t>Prace związane z administrowaniem, utrzymaniem i konfiguracją dodatkowych systemów</w:t>
      </w:r>
      <w:r>
        <w:rPr>
          <w:rFonts w:cs="Arial"/>
        </w:rPr>
        <w:t xml:space="preserve"> </w:t>
      </w:r>
      <w:r w:rsidRPr="005D482C">
        <w:rPr>
          <w:rFonts w:cs="Arial"/>
        </w:rPr>
        <w:t>pomocniczych wykorzystywanych</w:t>
      </w:r>
      <w:r w:rsidR="009D7982">
        <w:rPr>
          <w:rFonts w:cs="Arial"/>
        </w:rPr>
        <w:t xml:space="preserve"> przez SIG</w:t>
      </w:r>
      <w:r w:rsidRPr="005D482C">
        <w:rPr>
          <w:rFonts w:cs="Arial"/>
        </w:rPr>
        <w:t>;</w:t>
      </w:r>
    </w:p>
    <w:p w14:paraId="4A9128A6" w14:textId="77777777" w:rsidR="005D482C" w:rsidRPr="005D482C" w:rsidRDefault="005D482C" w:rsidP="002A697D">
      <w:pPr>
        <w:pStyle w:val="Akapitzlist"/>
        <w:numPr>
          <w:ilvl w:val="1"/>
          <w:numId w:val="117"/>
        </w:numPr>
        <w:spacing w:before="60" w:after="60"/>
        <w:rPr>
          <w:rFonts w:cs="Arial"/>
        </w:rPr>
      </w:pPr>
      <w:r w:rsidRPr="005D482C">
        <w:rPr>
          <w:rFonts w:cs="Arial"/>
        </w:rPr>
        <w:t>Wsparcie Zamawiającego związane z utrzymaniem usług biznesowych świadczonych przez</w:t>
      </w:r>
      <w:r w:rsidR="009D7982">
        <w:rPr>
          <w:rFonts w:cs="Arial"/>
        </w:rPr>
        <w:t xml:space="preserve"> SIG</w:t>
      </w:r>
      <w:r>
        <w:rPr>
          <w:rFonts w:cs="Arial"/>
        </w:rPr>
        <w:t>;</w:t>
      </w:r>
    </w:p>
    <w:p w14:paraId="3DD1333C" w14:textId="61D4FCEB" w:rsidR="004167CB" w:rsidRPr="008E57F1" w:rsidRDefault="004167CB" w:rsidP="002A697D">
      <w:pPr>
        <w:pStyle w:val="Akapitzlist"/>
        <w:numPr>
          <w:ilvl w:val="0"/>
          <w:numId w:val="117"/>
        </w:numPr>
        <w:rPr>
          <w:rFonts w:cs="Arial"/>
        </w:rPr>
      </w:pPr>
      <w:r>
        <w:rPr>
          <w:rFonts w:cs="Arial"/>
        </w:rPr>
        <w:t>Zamawiającemu przysługuj</w:t>
      </w:r>
      <w:r w:rsidR="00CD1AD6">
        <w:rPr>
          <w:rFonts w:cs="Arial"/>
        </w:rPr>
        <w:t>ą</w:t>
      </w:r>
      <w:r>
        <w:rPr>
          <w:rFonts w:cs="Arial"/>
        </w:rPr>
        <w:t xml:space="preserve"> </w:t>
      </w:r>
      <w:r w:rsidRPr="004167CB">
        <w:rPr>
          <w:rFonts w:cs="Arial"/>
        </w:rPr>
        <w:t>usług</w:t>
      </w:r>
      <w:r w:rsidR="00CD1AD6">
        <w:rPr>
          <w:rFonts w:cs="Arial"/>
        </w:rPr>
        <w:t xml:space="preserve">i </w:t>
      </w:r>
      <w:r w:rsidR="000C674C">
        <w:rPr>
          <w:rFonts w:cs="Arial"/>
        </w:rPr>
        <w:t>a</w:t>
      </w:r>
      <w:r w:rsidR="00CD1AD6">
        <w:rPr>
          <w:rFonts w:cs="Arial"/>
        </w:rPr>
        <w:t xml:space="preserve">systy technicznej, </w:t>
      </w:r>
      <w:r w:rsidRPr="004167CB">
        <w:rPr>
          <w:rFonts w:cs="Arial"/>
        </w:rPr>
        <w:t xml:space="preserve"> w wy</w:t>
      </w:r>
      <w:r w:rsidR="000F14AD">
        <w:rPr>
          <w:rFonts w:cs="Arial"/>
        </w:rPr>
        <w:t>miarze</w:t>
      </w:r>
      <w:r w:rsidRPr="004167CB">
        <w:rPr>
          <w:rFonts w:cs="Arial"/>
        </w:rPr>
        <w:t xml:space="preserve"> </w:t>
      </w:r>
      <w:r w:rsidR="00C44D07" w:rsidRPr="00C44D07">
        <w:rPr>
          <w:rFonts w:cs="Arial"/>
        </w:rPr>
        <w:t>10</w:t>
      </w:r>
      <w:r w:rsidR="00BD70FF" w:rsidRPr="00C44D07">
        <w:rPr>
          <w:rFonts w:cs="Arial"/>
        </w:rPr>
        <w:t xml:space="preserve"> </w:t>
      </w:r>
      <w:r w:rsidR="00BF3397" w:rsidRPr="00C44D07">
        <w:rPr>
          <w:rFonts w:cs="Arial"/>
        </w:rPr>
        <w:t>0</w:t>
      </w:r>
      <w:r w:rsidR="00BD70FF" w:rsidRPr="00C44D07">
        <w:rPr>
          <w:rFonts w:cs="Arial"/>
        </w:rPr>
        <w:t>00</w:t>
      </w:r>
      <w:r>
        <w:rPr>
          <w:rFonts w:cs="Arial"/>
        </w:rPr>
        <w:t xml:space="preserve"> </w:t>
      </w:r>
      <w:r w:rsidRPr="004167CB">
        <w:rPr>
          <w:rFonts w:cs="Arial"/>
        </w:rPr>
        <w:t xml:space="preserve">roboczogodzin pracy pracowników </w:t>
      </w:r>
      <w:r w:rsidR="00DC01AC">
        <w:rPr>
          <w:rFonts w:cs="Arial"/>
        </w:rPr>
        <w:t>W</w:t>
      </w:r>
      <w:r w:rsidRPr="004167CB">
        <w:rPr>
          <w:rFonts w:cs="Arial"/>
        </w:rPr>
        <w:t>ykonawcy</w:t>
      </w:r>
      <w:r w:rsidR="00CD1AD6">
        <w:rPr>
          <w:rFonts w:cs="Arial"/>
        </w:rPr>
        <w:t>,</w:t>
      </w:r>
      <w:r w:rsidRPr="004167CB">
        <w:rPr>
          <w:rFonts w:cs="Arial"/>
        </w:rPr>
        <w:t xml:space="preserve"> </w:t>
      </w:r>
      <w:r w:rsidR="008E57F1" w:rsidRPr="008E57F1">
        <w:rPr>
          <w:rFonts w:cs="Arial"/>
        </w:rPr>
        <w:t>przez cały okres realizacji przedmiotu zamówienia lub do wykorzystania</w:t>
      </w:r>
      <w:r w:rsidR="008E57F1">
        <w:rPr>
          <w:rFonts w:cs="Arial"/>
        </w:rPr>
        <w:t xml:space="preserve"> </w:t>
      </w:r>
      <w:r w:rsidR="008E57F1" w:rsidRPr="008E57F1">
        <w:rPr>
          <w:rFonts w:cs="Arial"/>
        </w:rPr>
        <w:t>dostępnych roboczogodzin</w:t>
      </w:r>
      <w:r w:rsidRPr="008E57F1">
        <w:rPr>
          <w:rFonts w:cs="Arial"/>
        </w:rPr>
        <w:t>.</w:t>
      </w:r>
    </w:p>
    <w:p w14:paraId="1DA750DA" w14:textId="23D924DD" w:rsidR="00847573" w:rsidRPr="007450E8" w:rsidRDefault="002E102A" w:rsidP="002A697D">
      <w:pPr>
        <w:pStyle w:val="Akapitzlist"/>
        <w:numPr>
          <w:ilvl w:val="0"/>
          <w:numId w:val="117"/>
        </w:numPr>
        <w:rPr>
          <w:rFonts w:cs="Arial"/>
        </w:rPr>
      </w:pPr>
      <w:r w:rsidRPr="007450E8">
        <w:rPr>
          <w:rFonts w:cs="Arial"/>
        </w:rPr>
        <w:t xml:space="preserve">Zamawiający będzie zlecał Wykonawcy prace w ramach asysty technicznej w miarę potrzeb; </w:t>
      </w:r>
    </w:p>
    <w:p w14:paraId="36D57CAF" w14:textId="77777777" w:rsidR="00847573" w:rsidRPr="007450E8" w:rsidRDefault="002E102A" w:rsidP="002A697D">
      <w:pPr>
        <w:pStyle w:val="Akapitzlist"/>
        <w:numPr>
          <w:ilvl w:val="0"/>
          <w:numId w:val="117"/>
        </w:numPr>
        <w:spacing w:before="60" w:after="60"/>
        <w:rPr>
          <w:rFonts w:cs="Arial"/>
        </w:rPr>
      </w:pPr>
      <w:r w:rsidRPr="007450E8">
        <w:rPr>
          <w:rFonts w:cs="Arial"/>
        </w:rPr>
        <w:t>Zastrzega się, że pula godzin może nie zostać w całości wykorzystana. Wykonawcy nie przysługuje z tego tytułu żadne roszczenie odszkodowawcze wobec Zamawiającego;</w:t>
      </w:r>
    </w:p>
    <w:p w14:paraId="71E0C779" w14:textId="77777777" w:rsidR="006F1EA0" w:rsidRPr="006F1EA0" w:rsidRDefault="001112E6" w:rsidP="002A697D">
      <w:pPr>
        <w:pStyle w:val="Akapitzlist"/>
        <w:numPr>
          <w:ilvl w:val="0"/>
          <w:numId w:val="117"/>
        </w:numPr>
        <w:spacing w:before="60" w:after="60"/>
        <w:rPr>
          <w:rFonts w:cs="Arial"/>
        </w:rPr>
      </w:pPr>
      <w:r>
        <w:rPr>
          <w:rFonts w:cs="Arial"/>
        </w:rPr>
        <w:t>A</w:t>
      </w:r>
      <w:r w:rsidR="006F1EA0" w:rsidRPr="006F1EA0">
        <w:rPr>
          <w:rFonts w:cs="Arial"/>
        </w:rPr>
        <w:t>systa będzie rozliczana z dokładnością do jednej roboczogodziny. Czas realizacji poszczególnych prac (realizowanych na podstawie odrębnych wniosków Zamawiającego) będzie zaokrąglany w górę z dokładnością do jednej roboczogodziny;</w:t>
      </w:r>
    </w:p>
    <w:p w14:paraId="57515AE0" w14:textId="77777777" w:rsidR="006F1EA0" w:rsidRPr="00DB2AF5" w:rsidRDefault="001112E6" w:rsidP="002A697D">
      <w:pPr>
        <w:pStyle w:val="Akapitzlist"/>
        <w:numPr>
          <w:ilvl w:val="0"/>
          <w:numId w:val="117"/>
        </w:numPr>
        <w:spacing w:before="60" w:after="60"/>
        <w:rPr>
          <w:rFonts w:cs="Arial"/>
        </w:rPr>
      </w:pPr>
      <w:r>
        <w:rPr>
          <w:rFonts w:cs="Arial"/>
        </w:rPr>
        <w:t>A</w:t>
      </w:r>
      <w:r w:rsidR="006F1EA0" w:rsidRPr="006F1EA0">
        <w:rPr>
          <w:rFonts w:cs="Arial"/>
        </w:rPr>
        <w:t xml:space="preserve">systa będzie świadczona w siedzibie Zamawiającego lub z miejsca wskazanego przez </w:t>
      </w:r>
      <w:r w:rsidR="006F1EA0" w:rsidRPr="00DB2AF5">
        <w:rPr>
          <w:rFonts w:cs="Arial"/>
        </w:rPr>
        <w:t>Zamawiającego</w:t>
      </w:r>
      <w:r w:rsidR="00AC007C" w:rsidRPr="00DB2AF5">
        <w:rPr>
          <w:rFonts w:cs="Arial"/>
        </w:rPr>
        <w:t>, ustalonym z Wykonawcą</w:t>
      </w:r>
      <w:r w:rsidR="006F1EA0" w:rsidRPr="00DB2AF5">
        <w:rPr>
          <w:rFonts w:cs="Arial"/>
        </w:rPr>
        <w:t>;</w:t>
      </w:r>
    </w:p>
    <w:p w14:paraId="67182F32" w14:textId="491BDD9E" w:rsidR="006F1EA0" w:rsidRPr="00DB2AF5" w:rsidRDefault="001112E6" w:rsidP="002A697D">
      <w:pPr>
        <w:pStyle w:val="Akapitzlist"/>
        <w:numPr>
          <w:ilvl w:val="0"/>
          <w:numId w:val="117"/>
        </w:numPr>
        <w:spacing w:before="60" w:after="60"/>
        <w:rPr>
          <w:rFonts w:cs="Arial"/>
        </w:rPr>
      </w:pPr>
      <w:r w:rsidRPr="00DB2AF5">
        <w:rPr>
          <w:rFonts w:cs="Arial"/>
        </w:rPr>
        <w:t>D</w:t>
      </w:r>
      <w:r w:rsidR="006F1EA0" w:rsidRPr="00DB2AF5">
        <w:rPr>
          <w:rFonts w:cs="Arial"/>
        </w:rPr>
        <w:t>o obliczania wysokości wynagrodzenia dla wykonawcy za świadczenie usługi asysty technicznej stosowana będzie stawka za roboczogodzinę</w:t>
      </w:r>
      <w:r w:rsidR="00281C60" w:rsidRPr="00DB2AF5">
        <w:rPr>
          <w:rFonts w:cs="Arial"/>
        </w:rPr>
        <w:t>,</w:t>
      </w:r>
      <w:r w:rsidR="006F1EA0" w:rsidRPr="00DB2AF5">
        <w:rPr>
          <w:rFonts w:cs="Arial"/>
        </w:rPr>
        <w:t xml:space="preserve"> zgodnie z ceną podaną w ofercie; </w:t>
      </w:r>
    </w:p>
    <w:p w14:paraId="25D7799E" w14:textId="77777777" w:rsidR="006F1EA0" w:rsidRPr="006F1EA0" w:rsidRDefault="001112E6" w:rsidP="002A697D">
      <w:pPr>
        <w:pStyle w:val="Akapitzlist"/>
        <w:numPr>
          <w:ilvl w:val="0"/>
          <w:numId w:val="117"/>
        </w:numPr>
        <w:spacing w:before="60" w:after="60"/>
        <w:rPr>
          <w:rFonts w:cs="Arial"/>
        </w:rPr>
      </w:pPr>
      <w:r>
        <w:rPr>
          <w:rFonts w:cs="Arial"/>
        </w:rPr>
        <w:t>W</w:t>
      </w:r>
      <w:r w:rsidR="006F1EA0" w:rsidRPr="006F1EA0">
        <w:rPr>
          <w:rFonts w:cs="Arial"/>
        </w:rPr>
        <w:t xml:space="preserve"> ramach usług w zakresie asysty technicznej do Zamawiającego zostanie prz</w:t>
      </w:r>
      <w:r w:rsidR="006F1EA0">
        <w:rPr>
          <w:rFonts w:cs="Arial"/>
        </w:rPr>
        <w:t>ypisany dedykowany specjalista W</w:t>
      </w:r>
      <w:r w:rsidR="006F1EA0" w:rsidRPr="006F1EA0">
        <w:rPr>
          <w:rFonts w:cs="Arial"/>
        </w:rPr>
        <w:t>ykonawcy, który będzie odpowiedzialny za realizację usług w</w:t>
      </w:r>
      <w:r w:rsidR="001A6461">
        <w:rPr>
          <w:rFonts w:cs="Arial"/>
        </w:rPr>
        <w:t> </w:t>
      </w:r>
      <w:r w:rsidR="006F1EA0" w:rsidRPr="006F1EA0">
        <w:rPr>
          <w:rFonts w:cs="Arial"/>
        </w:rPr>
        <w:t xml:space="preserve">zakresie asysty technicznej dla Zamawiającego, a także za przekazywanie oraz otrzymywanie informacji i komentarzy zwrotnych dotyczących świadczonych usług; </w:t>
      </w:r>
    </w:p>
    <w:p w14:paraId="56615DD1" w14:textId="77777777" w:rsidR="006F1EA0" w:rsidRPr="001B5718" w:rsidRDefault="001112E6" w:rsidP="002A697D">
      <w:pPr>
        <w:pStyle w:val="Akapitzlist"/>
        <w:numPr>
          <w:ilvl w:val="0"/>
          <w:numId w:val="117"/>
        </w:numPr>
        <w:spacing w:before="60" w:after="60"/>
        <w:rPr>
          <w:rFonts w:cs="Arial"/>
        </w:rPr>
      </w:pPr>
      <w:r>
        <w:rPr>
          <w:rFonts w:cs="Arial"/>
        </w:rPr>
        <w:t>W</w:t>
      </w:r>
      <w:r w:rsidR="006F1EA0" w:rsidRPr="00085078">
        <w:rPr>
          <w:rFonts w:cs="Arial"/>
        </w:rPr>
        <w:t xml:space="preserve"> przypadku wystąpienia potrzeby skorzystania z asysty Zamawiający skieruje do wykonawcy dokument Wniosek o asystę. Wniosek taki zawierać będzie co najmniej: </w:t>
      </w:r>
    </w:p>
    <w:p w14:paraId="7058F656" w14:textId="77777777" w:rsidR="006F1EA0" w:rsidRPr="006F1EA0" w:rsidRDefault="006F1EA0" w:rsidP="002A697D">
      <w:pPr>
        <w:pStyle w:val="Akapitzlist"/>
        <w:numPr>
          <w:ilvl w:val="1"/>
          <w:numId w:val="117"/>
        </w:numPr>
        <w:spacing w:before="60" w:after="60"/>
        <w:rPr>
          <w:rFonts w:cs="Arial"/>
        </w:rPr>
      </w:pPr>
      <w:r w:rsidRPr="006F1EA0">
        <w:rPr>
          <w:rFonts w:cs="Arial"/>
        </w:rPr>
        <w:t xml:space="preserve">zakres prac do wykonania (ewentualnie opis problemu do rozwiązania), </w:t>
      </w:r>
    </w:p>
    <w:p w14:paraId="36641E8B" w14:textId="4BC92CC2" w:rsidR="006F1EA0" w:rsidRPr="006F1EA0" w:rsidRDefault="006F1EA0" w:rsidP="002A697D">
      <w:pPr>
        <w:pStyle w:val="Akapitzlist"/>
        <w:numPr>
          <w:ilvl w:val="1"/>
          <w:numId w:val="117"/>
        </w:numPr>
        <w:spacing w:before="60" w:after="60"/>
        <w:rPr>
          <w:rFonts w:cs="Arial"/>
        </w:rPr>
      </w:pPr>
      <w:r w:rsidRPr="006F1EA0">
        <w:rPr>
          <w:rFonts w:cs="Arial"/>
        </w:rPr>
        <w:lastRenderedPageBreak/>
        <w:t>określenie proponowanego terminu,</w:t>
      </w:r>
    </w:p>
    <w:p w14:paraId="39F4978F" w14:textId="77777777" w:rsidR="006F1EA0" w:rsidRPr="006F1EA0" w:rsidRDefault="006F1EA0" w:rsidP="002A697D">
      <w:pPr>
        <w:pStyle w:val="Akapitzlist"/>
        <w:numPr>
          <w:ilvl w:val="1"/>
          <w:numId w:val="117"/>
        </w:numPr>
        <w:spacing w:before="60" w:after="60"/>
        <w:rPr>
          <w:rFonts w:cs="Arial"/>
        </w:rPr>
      </w:pPr>
      <w:r w:rsidRPr="006F1EA0">
        <w:rPr>
          <w:rFonts w:cs="Arial"/>
        </w:rPr>
        <w:t>określenie miejsca wykonania usługi,</w:t>
      </w:r>
    </w:p>
    <w:p w14:paraId="7767135A" w14:textId="77777777" w:rsidR="006F1EA0" w:rsidRPr="006F1EA0" w:rsidRDefault="001112E6" w:rsidP="002A697D">
      <w:pPr>
        <w:pStyle w:val="Akapitzlist"/>
        <w:numPr>
          <w:ilvl w:val="0"/>
          <w:numId w:val="117"/>
        </w:numPr>
        <w:spacing w:before="60" w:after="60"/>
        <w:rPr>
          <w:rFonts w:cs="Arial"/>
        </w:rPr>
      </w:pPr>
      <w:r>
        <w:rPr>
          <w:rFonts w:cs="Arial"/>
        </w:rPr>
        <w:t>W</w:t>
      </w:r>
      <w:r w:rsidR="006F1EA0" w:rsidRPr="006F1EA0">
        <w:rPr>
          <w:rFonts w:cs="Arial"/>
        </w:rPr>
        <w:t xml:space="preserve"> terminie nie dłuższym niż 5 dni roboczych od dnia złożenia Wniosku o asystę </w:t>
      </w:r>
      <w:r w:rsidR="006F1EA0">
        <w:rPr>
          <w:rFonts w:cs="Arial"/>
        </w:rPr>
        <w:t>W</w:t>
      </w:r>
      <w:r w:rsidR="006F1EA0" w:rsidRPr="006F1EA0">
        <w:rPr>
          <w:rFonts w:cs="Arial"/>
        </w:rPr>
        <w:t xml:space="preserve">ykonawca złoży Zamawiającemu dokument Propozycja asysty. Propozycja taka będzie zawierać co najmniej: </w:t>
      </w:r>
    </w:p>
    <w:p w14:paraId="485E4BB2" w14:textId="77777777" w:rsidR="006F1EA0" w:rsidRPr="006F1EA0" w:rsidRDefault="006F1EA0" w:rsidP="002A697D">
      <w:pPr>
        <w:pStyle w:val="Akapitzlist"/>
        <w:numPr>
          <w:ilvl w:val="1"/>
          <w:numId w:val="117"/>
        </w:numPr>
        <w:spacing w:before="60" w:after="60"/>
        <w:rPr>
          <w:rFonts w:cs="Arial"/>
        </w:rPr>
      </w:pPr>
      <w:r w:rsidRPr="006F1EA0">
        <w:rPr>
          <w:rFonts w:cs="Arial"/>
        </w:rPr>
        <w:t xml:space="preserve">proponowany zakres prac, </w:t>
      </w:r>
    </w:p>
    <w:p w14:paraId="648AC9FF" w14:textId="77777777" w:rsidR="006F1EA0" w:rsidRPr="006F1EA0" w:rsidRDefault="006F1EA0" w:rsidP="002A697D">
      <w:pPr>
        <w:pStyle w:val="Akapitzlist"/>
        <w:numPr>
          <w:ilvl w:val="1"/>
          <w:numId w:val="117"/>
        </w:numPr>
        <w:spacing w:before="60" w:after="60"/>
        <w:rPr>
          <w:rFonts w:cs="Arial"/>
        </w:rPr>
      </w:pPr>
      <w:r w:rsidRPr="006F1EA0">
        <w:rPr>
          <w:rFonts w:cs="Arial"/>
        </w:rPr>
        <w:t>wykaz pracowników Zamawiającego i wykonawcy, którzy będą uczestniczyli w</w:t>
      </w:r>
      <w:r w:rsidR="001A6461">
        <w:rPr>
          <w:rFonts w:cs="Arial"/>
        </w:rPr>
        <w:t> </w:t>
      </w:r>
      <w:r w:rsidRPr="006F1EA0">
        <w:rPr>
          <w:rFonts w:cs="Arial"/>
        </w:rPr>
        <w:t xml:space="preserve">pracach, wraz z podaniem ich zakresu obowiązków, </w:t>
      </w:r>
    </w:p>
    <w:p w14:paraId="3B742FC7" w14:textId="43B8CA3C" w:rsidR="006F1EA0" w:rsidRPr="006F1EA0" w:rsidRDefault="00F04490" w:rsidP="002A697D">
      <w:pPr>
        <w:pStyle w:val="Akapitzlist"/>
        <w:numPr>
          <w:ilvl w:val="1"/>
          <w:numId w:val="117"/>
        </w:numPr>
        <w:spacing w:before="60" w:after="60"/>
        <w:rPr>
          <w:rFonts w:cs="Arial"/>
        </w:rPr>
      </w:pPr>
      <w:r>
        <w:rPr>
          <w:rFonts w:cs="Arial"/>
        </w:rPr>
        <w:t>czaso</w:t>
      </w:r>
      <w:r w:rsidR="006F1EA0" w:rsidRPr="006F1EA0">
        <w:rPr>
          <w:rFonts w:cs="Arial"/>
        </w:rPr>
        <w:t>chłonnoś</w:t>
      </w:r>
      <w:r w:rsidR="0012739D">
        <w:rPr>
          <w:rFonts w:cs="Arial"/>
        </w:rPr>
        <w:t xml:space="preserve">ć </w:t>
      </w:r>
      <w:r w:rsidR="0012739D" w:rsidRPr="006F1EA0">
        <w:rPr>
          <w:rFonts w:cs="Arial"/>
        </w:rPr>
        <w:t>(w roboczogodzinach)</w:t>
      </w:r>
      <w:r w:rsidR="006F1EA0" w:rsidRPr="006F1EA0">
        <w:rPr>
          <w:rFonts w:cs="Arial"/>
        </w:rPr>
        <w:t xml:space="preserve">, </w:t>
      </w:r>
    </w:p>
    <w:p w14:paraId="7359AD99" w14:textId="77777777" w:rsidR="006F1EA0" w:rsidRPr="006F1EA0" w:rsidRDefault="006F1EA0" w:rsidP="002A697D">
      <w:pPr>
        <w:pStyle w:val="Akapitzlist"/>
        <w:numPr>
          <w:ilvl w:val="1"/>
          <w:numId w:val="117"/>
        </w:numPr>
        <w:spacing w:before="60" w:after="60"/>
        <w:rPr>
          <w:rFonts w:cs="Arial"/>
        </w:rPr>
      </w:pPr>
      <w:r w:rsidRPr="006F1EA0">
        <w:rPr>
          <w:rFonts w:cs="Arial"/>
        </w:rPr>
        <w:t xml:space="preserve">termin i wymiar godzin realizacji asysty, </w:t>
      </w:r>
    </w:p>
    <w:p w14:paraId="5265AB49" w14:textId="77777777" w:rsidR="006F1EA0" w:rsidRPr="006F1EA0" w:rsidRDefault="001112E6" w:rsidP="002A697D">
      <w:pPr>
        <w:pStyle w:val="Akapitzlist"/>
        <w:numPr>
          <w:ilvl w:val="0"/>
          <w:numId w:val="117"/>
        </w:numPr>
        <w:spacing w:before="60" w:after="60"/>
        <w:rPr>
          <w:rFonts w:cs="Arial"/>
        </w:rPr>
      </w:pPr>
      <w:r>
        <w:rPr>
          <w:rFonts w:cs="Arial"/>
        </w:rPr>
        <w:t>W</w:t>
      </w:r>
      <w:r w:rsidR="006F1EA0" w:rsidRPr="006F1EA0">
        <w:rPr>
          <w:rFonts w:cs="Arial"/>
        </w:rPr>
        <w:t xml:space="preserve">ykonawca zrealizuje asystę po otrzymaniu potwierdzenia Propozycji asysty przez Zamawiającego. Nieprzedstawienie Propozycji asysty w </w:t>
      </w:r>
      <w:r w:rsidR="006F1EA0" w:rsidRPr="00261755">
        <w:rPr>
          <w:rFonts w:cs="Arial"/>
        </w:rPr>
        <w:t xml:space="preserve">terminie </w:t>
      </w:r>
      <w:r w:rsidR="00261755" w:rsidRPr="00261755">
        <w:rPr>
          <w:rFonts w:cs="Arial"/>
        </w:rPr>
        <w:t xml:space="preserve">14 </w:t>
      </w:r>
      <w:r w:rsidR="006F1EA0" w:rsidRPr="00261755">
        <w:rPr>
          <w:rFonts w:cs="Arial"/>
        </w:rPr>
        <w:t xml:space="preserve">dni </w:t>
      </w:r>
      <w:r w:rsidR="00261755">
        <w:rPr>
          <w:rFonts w:cs="Arial"/>
        </w:rPr>
        <w:t>kalendarzowych</w:t>
      </w:r>
      <w:r w:rsidR="006F1EA0" w:rsidRPr="006F1EA0">
        <w:rPr>
          <w:rFonts w:cs="Arial"/>
        </w:rPr>
        <w:t xml:space="preserve"> będzie traktowane jako zgoda na warunki zawarte we Wniosku o asystę i możliwość realizacji asysty;</w:t>
      </w:r>
    </w:p>
    <w:p w14:paraId="2168EE28" w14:textId="77777777" w:rsidR="006F1EA0" w:rsidRPr="006F1EA0" w:rsidRDefault="001112E6" w:rsidP="002A697D">
      <w:pPr>
        <w:pStyle w:val="Akapitzlist"/>
        <w:numPr>
          <w:ilvl w:val="0"/>
          <w:numId w:val="117"/>
        </w:numPr>
        <w:spacing w:before="60" w:after="60"/>
        <w:rPr>
          <w:rFonts w:cs="Arial"/>
        </w:rPr>
      </w:pPr>
      <w:r>
        <w:rPr>
          <w:rFonts w:cs="Arial"/>
        </w:rPr>
        <w:t>P</w:t>
      </w:r>
      <w:r w:rsidR="006F1EA0" w:rsidRPr="006F1EA0">
        <w:rPr>
          <w:rFonts w:cs="Arial"/>
        </w:rPr>
        <w:t>o wy</w:t>
      </w:r>
      <w:r w:rsidR="006F1EA0">
        <w:rPr>
          <w:rFonts w:cs="Arial"/>
        </w:rPr>
        <w:t>konaniu prac i uzyskaniu przez W</w:t>
      </w:r>
      <w:r w:rsidR="006F1EA0" w:rsidRPr="006F1EA0">
        <w:rPr>
          <w:rFonts w:cs="Arial"/>
        </w:rPr>
        <w:t xml:space="preserve">ykonawcę potwierdzenia ich wykonania przez Zamawiającego, wykonawca przedstawi dokument Raport z asysty, zawierający co najmniej: </w:t>
      </w:r>
    </w:p>
    <w:p w14:paraId="518537D1" w14:textId="77777777" w:rsidR="006F1EA0" w:rsidRPr="006F1EA0" w:rsidRDefault="006F1EA0" w:rsidP="002A697D">
      <w:pPr>
        <w:pStyle w:val="Akapitzlist"/>
        <w:numPr>
          <w:ilvl w:val="1"/>
          <w:numId w:val="117"/>
        </w:numPr>
        <w:spacing w:before="60" w:after="60"/>
        <w:rPr>
          <w:rFonts w:cs="Arial"/>
        </w:rPr>
      </w:pPr>
      <w:r w:rsidRPr="006F1EA0">
        <w:rPr>
          <w:rFonts w:cs="Arial"/>
        </w:rPr>
        <w:t xml:space="preserve">opis wykonanych prac, </w:t>
      </w:r>
    </w:p>
    <w:p w14:paraId="7EBB2B1B" w14:textId="77777777" w:rsidR="006F1EA0" w:rsidRPr="006F1EA0" w:rsidRDefault="006F1EA0" w:rsidP="002A697D">
      <w:pPr>
        <w:pStyle w:val="Akapitzlist"/>
        <w:numPr>
          <w:ilvl w:val="1"/>
          <w:numId w:val="117"/>
        </w:numPr>
        <w:spacing w:before="60" w:after="60"/>
        <w:rPr>
          <w:rFonts w:cs="Arial"/>
        </w:rPr>
      </w:pPr>
      <w:r w:rsidRPr="006F1EA0">
        <w:rPr>
          <w:rFonts w:cs="Arial"/>
        </w:rPr>
        <w:t xml:space="preserve">liczbę godzin poświęconych na wykonanie prac, </w:t>
      </w:r>
    </w:p>
    <w:p w14:paraId="6D71B75F" w14:textId="77777777" w:rsidR="006F1EA0" w:rsidRPr="006F1EA0" w:rsidRDefault="006F1EA0" w:rsidP="002A697D">
      <w:pPr>
        <w:pStyle w:val="Akapitzlist"/>
        <w:numPr>
          <w:ilvl w:val="1"/>
          <w:numId w:val="117"/>
        </w:numPr>
        <w:spacing w:before="60" w:after="60"/>
        <w:rPr>
          <w:rFonts w:cs="Arial"/>
        </w:rPr>
      </w:pPr>
      <w:r w:rsidRPr="006F1EA0">
        <w:rPr>
          <w:rFonts w:cs="Arial"/>
        </w:rPr>
        <w:t>całkowitą liczbę godzin asysty zrealizowanych w ciągu trwania asysty, których realizacja została potwierdzona przez Zamawiającego,</w:t>
      </w:r>
    </w:p>
    <w:p w14:paraId="3E94AE6C" w14:textId="23333CDC" w:rsidR="006F1EA0" w:rsidRPr="006F1EA0" w:rsidRDefault="008E57F1" w:rsidP="002A697D">
      <w:pPr>
        <w:pStyle w:val="Akapitzlist"/>
        <w:numPr>
          <w:ilvl w:val="0"/>
          <w:numId w:val="117"/>
        </w:numPr>
        <w:spacing w:before="60" w:after="60"/>
        <w:rPr>
          <w:rFonts w:cs="Arial"/>
        </w:rPr>
      </w:pPr>
      <w:r>
        <w:rPr>
          <w:rFonts w:cs="Arial"/>
        </w:rPr>
        <w:t>R</w:t>
      </w:r>
      <w:r w:rsidR="006F1EA0" w:rsidRPr="006F1EA0">
        <w:rPr>
          <w:rFonts w:cs="Arial"/>
        </w:rPr>
        <w:t xml:space="preserve">ealizacja asysty na warunkach innych niż zaproponowane przez Zamawiającego we Wniosku o asystę wymaga zatwierdzenia propozycji </w:t>
      </w:r>
      <w:r w:rsidR="00DE0D54">
        <w:rPr>
          <w:rFonts w:cs="Arial"/>
        </w:rPr>
        <w:t>W</w:t>
      </w:r>
      <w:r w:rsidR="006F1EA0" w:rsidRPr="006F1EA0">
        <w:rPr>
          <w:rFonts w:cs="Arial"/>
        </w:rPr>
        <w:t>ykonawcy przez Zamawiającego;</w:t>
      </w:r>
    </w:p>
    <w:p w14:paraId="68F44943" w14:textId="77777777" w:rsidR="006F1EA0" w:rsidRPr="006F1EA0" w:rsidRDefault="008E57F1" w:rsidP="002A697D">
      <w:pPr>
        <w:pStyle w:val="Akapitzlist"/>
        <w:numPr>
          <w:ilvl w:val="0"/>
          <w:numId w:val="117"/>
        </w:numPr>
        <w:spacing w:before="60" w:after="60"/>
        <w:rPr>
          <w:rFonts w:cs="Arial"/>
        </w:rPr>
      </w:pPr>
      <w:r>
        <w:rPr>
          <w:rFonts w:cs="Arial"/>
        </w:rPr>
        <w:t>W</w:t>
      </w:r>
      <w:r w:rsidR="006F1EA0" w:rsidRPr="006F1EA0">
        <w:rPr>
          <w:rFonts w:cs="Arial"/>
        </w:rPr>
        <w:t xml:space="preserve">ykonawca ma prawo odmówić wykonania asysty o ile: </w:t>
      </w:r>
    </w:p>
    <w:p w14:paraId="7EAB7BFB" w14:textId="77777777" w:rsidR="006F1EA0" w:rsidRPr="006F1EA0" w:rsidRDefault="006F1EA0" w:rsidP="002A697D">
      <w:pPr>
        <w:pStyle w:val="Akapitzlist"/>
        <w:numPr>
          <w:ilvl w:val="1"/>
          <w:numId w:val="117"/>
        </w:numPr>
        <w:spacing w:before="60" w:after="60"/>
        <w:rPr>
          <w:rFonts w:cs="Arial"/>
        </w:rPr>
      </w:pPr>
      <w:r w:rsidRPr="006F1EA0">
        <w:rPr>
          <w:rFonts w:cs="Arial"/>
        </w:rPr>
        <w:t xml:space="preserve">Zamawiający wyczerpał przysługujący limit roboczogodzin lub zakończył się okres realizacji umowy, </w:t>
      </w:r>
    </w:p>
    <w:p w14:paraId="13C05AED" w14:textId="77777777" w:rsidR="006F1EA0" w:rsidRPr="006F1EA0" w:rsidRDefault="006F1EA0" w:rsidP="002A697D">
      <w:pPr>
        <w:pStyle w:val="Akapitzlist"/>
        <w:numPr>
          <w:ilvl w:val="1"/>
          <w:numId w:val="117"/>
        </w:numPr>
        <w:spacing w:before="60" w:after="60"/>
        <w:rPr>
          <w:rFonts w:cs="Arial"/>
        </w:rPr>
      </w:pPr>
      <w:r w:rsidRPr="006F1EA0">
        <w:rPr>
          <w:rFonts w:cs="Arial"/>
        </w:rPr>
        <w:t xml:space="preserve">realizacja asysty w zaproponowanym zakresie spowodowałaby przekroczenie przysługującego Zamawiającemu limitu roboczogodzin asysty, </w:t>
      </w:r>
    </w:p>
    <w:p w14:paraId="556CEA9F" w14:textId="77777777" w:rsidR="006F1EA0" w:rsidRPr="006F1EA0" w:rsidRDefault="006F1EA0" w:rsidP="002A697D">
      <w:pPr>
        <w:pStyle w:val="Akapitzlist"/>
        <w:numPr>
          <w:ilvl w:val="1"/>
          <w:numId w:val="117"/>
        </w:numPr>
        <w:spacing w:before="60" w:after="60"/>
        <w:rPr>
          <w:rFonts w:cs="Arial"/>
        </w:rPr>
      </w:pPr>
      <w:r w:rsidRPr="006F1EA0">
        <w:rPr>
          <w:rFonts w:cs="Arial"/>
        </w:rPr>
        <w:t>realizacja usług asysty wymagałaby złamania obowiązującego prawa.</w:t>
      </w:r>
    </w:p>
    <w:p w14:paraId="4E71BC43" w14:textId="77777777" w:rsidR="006F1EA0" w:rsidRPr="006F1EA0" w:rsidRDefault="006F1EA0" w:rsidP="002A697D">
      <w:pPr>
        <w:pStyle w:val="Akapitzlist"/>
        <w:numPr>
          <w:ilvl w:val="0"/>
          <w:numId w:val="117"/>
        </w:numPr>
        <w:spacing w:before="60" w:after="60"/>
        <w:rPr>
          <w:rFonts w:cs="Arial"/>
        </w:rPr>
      </w:pPr>
      <w:r w:rsidRPr="006F1EA0">
        <w:rPr>
          <w:rFonts w:cs="Arial"/>
        </w:rPr>
        <w:t>Zamawiający umożliwi wykonawcy realizację usługi asysty poprzez udostępnienie wymaganych zasobów technicznych oraz niezbędnych pracowników Zamawiającego;</w:t>
      </w:r>
    </w:p>
    <w:p w14:paraId="7C5042C2" w14:textId="77777777" w:rsidR="006F1EA0" w:rsidRPr="006F1EA0" w:rsidRDefault="008E57F1" w:rsidP="002A697D">
      <w:pPr>
        <w:pStyle w:val="Akapitzlist"/>
        <w:numPr>
          <w:ilvl w:val="0"/>
          <w:numId w:val="117"/>
        </w:numPr>
        <w:spacing w:before="60" w:after="60"/>
        <w:rPr>
          <w:rFonts w:cs="Arial"/>
        </w:rPr>
      </w:pPr>
      <w:r>
        <w:rPr>
          <w:rFonts w:cs="Arial"/>
        </w:rPr>
        <w:lastRenderedPageBreak/>
        <w:t>W</w:t>
      </w:r>
      <w:r w:rsidR="006F1EA0" w:rsidRPr="006F1EA0">
        <w:rPr>
          <w:rFonts w:cs="Arial"/>
        </w:rPr>
        <w:t xml:space="preserve"> przypadku konieczności zmiany dokumentacji w wyniku wykonania usług asysty wykonawca zobowiązany jest doręczyć zaktualizowaną dokumentację maksymalnie w dwa tygodnie po dostarczeniu przez wykonawcę Raportu z asysty;</w:t>
      </w:r>
    </w:p>
    <w:p w14:paraId="2E1E0650" w14:textId="000AEE28" w:rsidR="006F1EA0" w:rsidRPr="006F1EA0" w:rsidRDefault="008E57F1" w:rsidP="002A697D">
      <w:pPr>
        <w:pStyle w:val="Akapitzlist"/>
        <w:numPr>
          <w:ilvl w:val="0"/>
          <w:numId w:val="117"/>
        </w:numPr>
        <w:spacing w:before="60" w:after="60"/>
        <w:rPr>
          <w:rFonts w:cs="Arial"/>
        </w:rPr>
      </w:pPr>
      <w:r>
        <w:rPr>
          <w:rFonts w:cs="Arial"/>
        </w:rPr>
        <w:t>P</w:t>
      </w:r>
      <w:r w:rsidR="006F1EA0" w:rsidRPr="006F1EA0">
        <w:rPr>
          <w:rFonts w:cs="Arial"/>
        </w:rPr>
        <w:t xml:space="preserve">o wykonaniu prac asysty technicznej i uzyskaniu przez </w:t>
      </w:r>
      <w:r w:rsidR="00AF5C33">
        <w:rPr>
          <w:rFonts w:cs="Arial"/>
        </w:rPr>
        <w:t>W</w:t>
      </w:r>
      <w:r w:rsidR="006F1EA0" w:rsidRPr="006F1EA0">
        <w:rPr>
          <w:rFonts w:cs="Arial"/>
        </w:rPr>
        <w:t xml:space="preserve">ykonawcę potwierdzenia ich Wykonania przez Zamawiającego, </w:t>
      </w:r>
      <w:r w:rsidR="00AF5C33">
        <w:rPr>
          <w:rFonts w:cs="Arial"/>
        </w:rPr>
        <w:t>W</w:t>
      </w:r>
      <w:r w:rsidR="006F1EA0" w:rsidRPr="006F1EA0">
        <w:rPr>
          <w:rFonts w:cs="Arial"/>
        </w:rPr>
        <w:t xml:space="preserve">ykonawca </w:t>
      </w:r>
      <w:r w:rsidR="00AF5C33">
        <w:rPr>
          <w:rFonts w:cs="Arial"/>
        </w:rPr>
        <w:t xml:space="preserve">przygotuje </w:t>
      </w:r>
      <w:r w:rsidR="006F1EA0" w:rsidRPr="00033867">
        <w:rPr>
          <w:rFonts w:cs="Arial"/>
        </w:rPr>
        <w:t>raport z asysty</w:t>
      </w:r>
      <w:r w:rsidR="006F1EA0" w:rsidRPr="006F1EA0">
        <w:rPr>
          <w:rFonts w:cs="Arial"/>
        </w:rPr>
        <w:t xml:space="preserve"> zawierający co najmniej:</w:t>
      </w:r>
    </w:p>
    <w:p w14:paraId="50E4EC06" w14:textId="77777777" w:rsidR="006F1EA0" w:rsidRPr="006F1EA0" w:rsidRDefault="006F1EA0" w:rsidP="002A697D">
      <w:pPr>
        <w:pStyle w:val="Akapitzlist"/>
        <w:numPr>
          <w:ilvl w:val="1"/>
          <w:numId w:val="117"/>
        </w:numPr>
        <w:spacing w:before="60" w:after="60"/>
        <w:rPr>
          <w:rFonts w:cs="Arial"/>
        </w:rPr>
      </w:pPr>
      <w:r w:rsidRPr="006F1EA0">
        <w:rPr>
          <w:rFonts w:cs="Arial"/>
        </w:rPr>
        <w:t>opis wykonanych prac oraz osiągniętych rezultatów,</w:t>
      </w:r>
    </w:p>
    <w:p w14:paraId="793F8E86" w14:textId="43151276" w:rsidR="006F1EA0" w:rsidRPr="006F1EA0" w:rsidRDefault="006F1EA0" w:rsidP="002A697D">
      <w:pPr>
        <w:pStyle w:val="Akapitzlist"/>
        <w:numPr>
          <w:ilvl w:val="1"/>
          <w:numId w:val="117"/>
        </w:numPr>
        <w:spacing w:before="60" w:after="60"/>
        <w:rPr>
          <w:rFonts w:cs="Arial"/>
        </w:rPr>
      </w:pPr>
      <w:r w:rsidRPr="006F1EA0">
        <w:rPr>
          <w:rFonts w:cs="Arial"/>
        </w:rPr>
        <w:t>liczbę roboczogodzin poświęconych na wykonanie prac,</w:t>
      </w:r>
    </w:p>
    <w:p w14:paraId="164B9D8C" w14:textId="77777777" w:rsidR="006F1EA0" w:rsidRPr="006F1EA0" w:rsidRDefault="006F1EA0" w:rsidP="002A697D">
      <w:pPr>
        <w:pStyle w:val="Akapitzlist"/>
        <w:numPr>
          <w:ilvl w:val="1"/>
          <w:numId w:val="117"/>
        </w:numPr>
        <w:spacing w:before="60" w:after="60"/>
        <w:rPr>
          <w:rFonts w:cs="Arial"/>
        </w:rPr>
      </w:pPr>
      <w:r w:rsidRPr="006F1EA0">
        <w:rPr>
          <w:rFonts w:cs="Arial"/>
        </w:rPr>
        <w:t>liczbę roboczogodzin asysty zrealizowanych dotychczas w ramach asysty, których realizacja została potwierdzona przez Zamawiającego.</w:t>
      </w:r>
    </w:p>
    <w:p w14:paraId="6DE7C8DE" w14:textId="77777777" w:rsidR="00743D3D" w:rsidRDefault="00743D3D" w:rsidP="00743D3D">
      <w:pPr>
        <w:pStyle w:val="Nagwek1"/>
      </w:pPr>
      <w:bookmarkStart w:id="664" w:name="_Toc461002977"/>
      <w:bookmarkStart w:id="665" w:name="_Ref461190360"/>
      <w:bookmarkStart w:id="666" w:name="_Ref462269430"/>
      <w:bookmarkStart w:id="667" w:name="_Ref462269436"/>
      <w:bookmarkStart w:id="668" w:name="_Ref462269515"/>
      <w:bookmarkStart w:id="669" w:name="_Ref462269517"/>
      <w:bookmarkStart w:id="670" w:name="_Toc477889814"/>
      <w:r w:rsidRPr="00661441">
        <w:lastRenderedPageBreak/>
        <w:t>Dokumentacja</w:t>
      </w:r>
      <w:bookmarkEnd w:id="664"/>
      <w:bookmarkEnd w:id="665"/>
      <w:bookmarkEnd w:id="666"/>
      <w:bookmarkEnd w:id="667"/>
      <w:bookmarkEnd w:id="668"/>
      <w:bookmarkEnd w:id="669"/>
      <w:bookmarkEnd w:id="670"/>
    </w:p>
    <w:p w14:paraId="7011D1A6" w14:textId="02BBFE24" w:rsidR="00743D3D" w:rsidRDefault="00743D3D" w:rsidP="00743D3D">
      <w:r>
        <w:t xml:space="preserve">W ramach poniższego </w:t>
      </w:r>
      <w:r w:rsidRPr="00091F5A">
        <w:t>rozdziału</w:t>
      </w:r>
      <w:r>
        <w:t xml:space="preserve"> przedstawiono opis dokumentacji, która powinna zostać przekazana przez Wykonawcę w ramach realizacji przedmiotu zamówienia.</w:t>
      </w:r>
      <w:r w:rsidR="00157241">
        <w:t xml:space="preserve"> Terminy przekazywania poszczególnych dokumentacji zostaną ustalone</w:t>
      </w:r>
      <w:r w:rsidR="00D02FBA">
        <w:t xml:space="preserve"> z Wykonawcą</w:t>
      </w:r>
      <w:r w:rsidR="00492EAC">
        <w:t xml:space="preserve"> w terminie 30 dni</w:t>
      </w:r>
      <w:r w:rsidR="00D02FBA">
        <w:t xml:space="preserve"> o</w:t>
      </w:r>
      <w:r w:rsidR="00492EAC">
        <w:t>d</w:t>
      </w:r>
      <w:r w:rsidR="00D02FBA">
        <w:t xml:space="preserve"> podpisani</w:t>
      </w:r>
      <w:r w:rsidR="00492EAC">
        <w:t>a</w:t>
      </w:r>
      <w:r w:rsidR="00D02FBA">
        <w:t xml:space="preserve"> Umowy.</w:t>
      </w:r>
    </w:p>
    <w:p w14:paraId="76A4C7CF" w14:textId="77777777" w:rsidR="00743D3D" w:rsidRDefault="00743D3D" w:rsidP="00D33DF3">
      <w:pPr>
        <w:pStyle w:val="Nagwek2"/>
      </w:pPr>
      <w:bookmarkStart w:id="671" w:name="_Toc296002927"/>
      <w:bookmarkStart w:id="672" w:name="_Toc297222322"/>
      <w:bookmarkStart w:id="673" w:name="_Toc298338364"/>
      <w:bookmarkStart w:id="674" w:name="_Toc461002978"/>
      <w:bookmarkStart w:id="675" w:name="_Toc477889815"/>
      <w:r>
        <w:t>Dokumentacja administratora</w:t>
      </w:r>
      <w:bookmarkEnd w:id="671"/>
      <w:bookmarkEnd w:id="672"/>
      <w:bookmarkEnd w:id="673"/>
      <w:bookmarkEnd w:id="674"/>
      <w:bookmarkEnd w:id="675"/>
    </w:p>
    <w:p w14:paraId="2A924FCE" w14:textId="77777777" w:rsidR="00743D3D" w:rsidRDefault="00743D3D" w:rsidP="00743D3D">
      <w:pPr>
        <w:spacing w:after="100"/>
      </w:pPr>
      <w:r>
        <w:t>D</w:t>
      </w:r>
      <w:r w:rsidRPr="0034132F">
        <w:t>okumentacja administratora powinna obejmować, co najmniej</w:t>
      </w:r>
      <w:r>
        <w:t>:</w:t>
      </w:r>
    </w:p>
    <w:p w14:paraId="4A0C5233" w14:textId="77777777" w:rsidR="00743D3D" w:rsidRPr="00DC0025" w:rsidRDefault="00743D3D" w:rsidP="00192166">
      <w:pPr>
        <w:numPr>
          <w:ilvl w:val="0"/>
          <w:numId w:val="20"/>
        </w:numPr>
        <w:spacing w:after="100" w:line="240" w:lineRule="auto"/>
      </w:pPr>
      <w:r w:rsidRPr="00DC0025">
        <w:t xml:space="preserve">instrukcję instalacji, konfiguracji i administracji dostarczonego oprogramowania, </w:t>
      </w:r>
    </w:p>
    <w:p w14:paraId="55BA497D" w14:textId="77777777" w:rsidR="00743D3D" w:rsidRPr="00C46922" w:rsidRDefault="00743D3D" w:rsidP="00192166">
      <w:pPr>
        <w:numPr>
          <w:ilvl w:val="0"/>
          <w:numId w:val="20"/>
        </w:numPr>
        <w:spacing w:after="100" w:line="240" w:lineRule="auto"/>
      </w:pPr>
      <w:r w:rsidRPr="00DC0025">
        <w:t>opis obsługi codziennej systemu zabezpieczeń,</w:t>
      </w:r>
    </w:p>
    <w:p w14:paraId="66A22DE1" w14:textId="77777777" w:rsidR="00743D3D" w:rsidRPr="00DC0025" w:rsidRDefault="00743D3D" w:rsidP="00192166">
      <w:pPr>
        <w:numPr>
          <w:ilvl w:val="0"/>
          <w:numId w:val="20"/>
        </w:numPr>
        <w:spacing w:after="100" w:line="240" w:lineRule="auto"/>
      </w:pPr>
      <w:r w:rsidRPr="00DC0025">
        <w:t>opis kon</w:t>
      </w:r>
      <w:r w:rsidR="000964C3">
        <w:t>figuracji zastosowanego sprzętu,</w:t>
      </w:r>
    </w:p>
    <w:p w14:paraId="76C6F909" w14:textId="77777777" w:rsidR="00743D3D" w:rsidRDefault="00743D3D" w:rsidP="00192166">
      <w:pPr>
        <w:numPr>
          <w:ilvl w:val="0"/>
          <w:numId w:val="20"/>
        </w:numPr>
        <w:spacing w:after="100" w:line="240" w:lineRule="auto"/>
      </w:pPr>
      <w:r w:rsidRPr="00DC0025">
        <w:t xml:space="preserve">dokumentację zastosowanej instalacji, </w:t>
      </w:r>
    </w:p>
    <w:p w14:paraId="4A4CC87A" w14:textId="77777777" w:rsidR="00743D3D" w:rsidRPr="00DC0025" w:rsidRDefault="00743D3D" w:rsidP="00192166">
      <w:pPr>
        <w:numPr>
          <w:ilvl w:val="0"/>
          <w:numId w:val="20"/>
        </w:numPr>
        <w:spacing w:after="100" w:line="240" w:lineRule="auto"/>
      </w:pPr>
      <w:r>
        <w:t>procedury instalacji,</w:t>
      </w:r>
    </w:p>
    <w:p w14:paraId="7EB3D40C" w14:textId="77777777" w:rsidR="00743D3D" w:rsidRDefault="00743D3D" w:rsidP="00192166">
      <w:pPr>
        <w:numPr>
          <w:ilvl w:val="0"/>
          <w:numId w:val="20"/>
        </w:numPr>
        <w:spacing w:after="100" w:line="240" w:lineRule="auto"/>
      </w:pPr>
      <w:r w:rsidRPr="00DC0025">
        <w:t>dokumentację konfiguracji i parametryzacji,</w:t>
      </w:r>
    </w:p>
    <w:p w14:paraId="53DAC77F" w14:textId="77777777" w:rsidR="00743D3D" w:rsidRPr="00DC0025" w:rsidRDefault="00525270" w:rsidP="00743D3D">
      <w:pPr>
        <w:numPr>
          <w:ilvl w:val="0"/>
          <w:numId w:val="20"/>
        </w:numPr>
        <w:spacing w:after="100" w:line="240" w:lineRule="auto"/>
      </w:pPr>
      <w:r>
        <w:t>procedury konfiguracji.</w:t>
      </w:r>
    </w:p>
    <w:p w14:paraId="0B2425C9" w14:textId="77777777" w:rsidR="00743D3D" w:rsidRDefault="00743D3D" w:rsidP="00D33DF3">
      <w:pPr>
        <w:pStyle w:val="Nagwek2"/>
      </w:pPr>
      <w:bookmarkStart w:id="676" w:name="_Toc297222323"/>
      <w:bookmarkStart w:id="677" w:name="_Toc298338365"/>
      <w:bookmarkStart w:id="678" w:name="_Toc461002979"/>
      <w:bookmarkStart w:id="679" w:name="_Toc477889816"/>
      <w:bookmarkStart w:id="680" w:name="_Toc296002928"/>
      <w:r>
        <w:t>Dokumentacja projektowa</w:t>
      </w:r>
      <w:bookmarkEnd w:id="676"/>
      <w:bookmarkEnd w:id="677"/>
      <w:bookmarkEnd w:id="678"/>
      <w:bookmarkEnd w:id="679"/>
    </w:p>
    <w:p w14:paraId="04CA50E9" w14:textId="77777777" w:rsidR="00743D3D" w:rsidRDefault="00743D3D" w:rsidP="00743D3D">
      <w:r>
        <w:t xml:space="preserve">Dokumentacja projektowa powinna zawierać wszelkie informacje odnośnie zasad prowadzenia projektu. Dokumentacja powinna zawierać co najmniej: </w:t>
      </w:r>
    </w:p>
    <w:p w14:paraId="608EB9A8" w14:textId="77777777" w:rsidR="00743D3D" w:rsidRDefault="00743D3D" w:rsidP="00192166">
      <w:pPr>
        <w:numPr>
          <w:ilvl w:val="0"/>
          <w:numId w:val="21"/>
        </w:numPr>
        <w:spacing w:after="120" w:line="240" w:lineRule="auto"/>
      </w:pPr>
      <w:r>
        <w:t xml:space="preserve">strukturę projektu, </w:t>
      </w:r>
    </w:p>
    <w:p w14:paraId="5E755904" w14:textId="77777777" w:rsidR="00743D3D" w:rsidRDefault="00743D3D" w:rsidP="00192166">
      <w:pPr>
        <w:numPr>
          <w:ilvl w:val="0"/>
          <w:numId w:val="21"/>
        </w:numPr>
        <w:spacing w:after="120" w:line="240" w:lineRule="auto"/>
      </w:pPr>
      <w:r>
        <w:t xml:space="preserve">plan projektu, </w:t>
      </w:r>
    </w:p>
    <w:p w14:paraId="56E4D960" w14:textId="77777777" w:rsidR="00743D3D" w:rsidRDefault="00743D3D" w:rsidP="00192166">
      <w:pPr>
        <w:numPr>
          <w:ilvl w:val="0"/>
          <w:numId w:val="21"/>
        </w:numPr>
        <w:spacing w:after="120" w:line="240" w:lineRule="auto"/>
      </w:pPr>
      <w:r>
        <w:t xml:space="preserve">zasady zarządzania ryzkiem, </w:t>
      </w:r>
    </w:p>
    <w:p w14:paraId="2474196F" w14:textId="77777777" w:rsidR="00743D3D" w:rsidRDefault="00743D3D" w:rsidP="00192166">
      <w:pPr>
        <w:numPr>
          <w:ilvl w:val="0"/>
          <w:numId w:val="21"/>
        </w:numPr>
        <w:spacing w:after="120" w:line="240" w:lineRule="auto"/>
      </w:pPr>
      <w:r>
        <w:t xml:space="preserve">zasady zarządzania jakością, </w:t>
      </w:r>
    </w:p>
    <w:p w14:paraId="15007DD6" w14:textId="77777777" w:rsidR="00743D3D" w:rsidRDefault="00743D3D" w:rsidP="00192166">
      <w:pPr>
        <w:numPr>
          <w:ilvl w:val="0"/>
          <w:numId w:val="21"/>
        </w:numPr>
        <w:spacing w:after="120" w:line="240" w:lineRule="auto"/>
      </w:pPr>
      <w:r>
        <w:t>zasady zarządzania zmianą w projekcie.</w:t>
      </w:r>
      <w:r w:rsidDel="002504B7">
        <w:t xml:space="preserve"> </w:t>
      </w:r>
    </w:p>
    <w:p w14:paraId="4EE82B4C" w14:textId="77777777" w:rsidR="00743D3D" w:rsidRDefault="00743D3D" w:rsidP="00D33DF3">
      <w:pPr>
        <w:pStyle w:val="Nagwek2"/>
      </w:pPr>
      <w:bookmarkStart w:id="681" w:name="_Toc297222324"/>
      <w:bookmarkStart w:id="682" w:name="_Toc298338366"/>
      <w:bookmarkStart w:id="683" w:name="_Toc461002980"/>
      <w:bookmarkStart w:id="684" w:name="_Toc477889817"/>
      <w:r>
        <w:t>Dokumentacja powykonawcza</w:t>
      </w:r>
      <w:bookmarkEnd w:id="680"/>
      <w:bookmarkEnd w:id="681"/>
      <w:bookmarkEnd w:id="682"/>
      <w:bookmarkEnd w:id="683"/>
      <w:bookmarkEnd w:id="684"/>
    </w:p>
    <w:p w14:paraId="3BD1D10F" w14:textId="77777777" w:rsidR="00743D3D" w:rsidRDefault="00743D3D" w:rsidP="00743D3D">
      <w:pPr>
        <w:spacing w:after="100"/>
      </w:pPr>
      <w:r>
        <w:t>Dokumentacja powykonawcza powinna zawierać co najmniej:</w:t>
      </w:r>
    </w:p>
    <w:p w14:paraId="7B4E0D1A" w14:textId="77777777" w:rsidR="00525270" w:rsidRPr="00525270" w:rsidRDefault="00525270" w:rsidP="002A697D">
      <w:pPr>
        <w:numPr>
          <w:ilvl w:val="1"/>
          <w:numId w:val="140"/>
        </w:numPr>
        <w:spacing w:after="100" w:line="240" w:lineRule="auto"/>
        <w:rPr>
          <w:rFonts w:cs="Calibri"/>
        </w:rPr>
      </w:pPr>
      <w:r w:rsidRPr="00471713">
        <w:rPr>
          <w:rFonts w:cs="Calibri"/>
        </w:rPr>
        <w:t xml:space="preserve">Projekt funkcjonalny </w:t>
      </w:r>
      <w:r>
        <w:rPr>
          <w:rFonts w:cs="Calibri"/>
        </w:rPr>
        <w:t xml:space="preserve">(dotyczy oprogramowania) </w:t>
      </w:r>
      <w:r w:rsidRPr="00525270">
        <w:rPr>
          <w:rFonts w:cs="Calibri"/>
        </w:rPr>
        <w:t>zawierający m.in.:</w:t>
      </w:r>
    </w:p>
    <w:p w14:paraId="7C59AAC8" w14:textId="77777777" w:rsidR="00525270" w:rsidRPr="00471713" w:rsidRDefault="00525270" w:rsidP="002A697D">
      <w:pPr>
        <w:numPr>
          <w:ilvl w:val="2"/>
          <w:numId w:val="140"/>
        </w:numPr>
        <w:spacing w:after="100" w:line="240" w:lineRule="auto"/>
        <w:rPr>
          <w:rFonts w:cs="Calibri"/>
        </w:rPr>
      </w:pPr>
      <w:r w:rsidRPr="00471713">
        <w:rPr>
          <w:rFonts w:cs="Calibri"/>
        </w:rPr>
        <w:t>Model dziedziny (opis modelu dziedziny, diagram modelu dziedziny);</w:t>
      </w:r>
    </w:p>
    <w:p w14:paraId="16F9C31A" w14:textId="77777777" w:rsidR="00525270" w:rsidRPr="00471713" w:rsidRDefault="00525270" w:rsidP="002A697D">
      <w:pPr>
        <w:numPr>
          <w:ilvl w:val="2"/>
          <w:numId w:val="140"/>
        </w:numPr>
        <w:spacing w:after="100" w:line="240" w:lineRule="auto"/>
        <w:rPr>
          <w:rFonts w:cs="Calibri"/>
        </w:rPr>
      </w:pPr>
      <w:r w:rsidRPr="00471713">
        <w:rPr>
          <w:rFonts w:cs="Calibri"/>
        </w:rPr>
        <w:t>Analizę wymagań (lista i opis przypadków użycia);</w:t>
      </w:r>
    </w:p>
    <w:p w14:paraId="06BE8D72" w14:textId="77777777" w:rsidR="00525270" w:rsidRPr="00471713" w:rsidRDefault="00525270" w:rsidP="002A697D">
      <w:pPr>
        <w:numPr>
          <w:ilvl w:val="2"/>
          <w:numId w:val="140"/>
        </w:numPr>
        <w:spacing w:after="100" w:line="240" w:lineRule="auto"/>
        <w:rPr>
          <w:rFonts w:cs="Calibri"/>
        </w:rPr>
      </w:pPr>
      <w:r w:rsidRPr="00471713">
        <w:rPr>
          <w:rFonts w:cs="Calibri"/>
        </w:rPr>
        <w:t>Model funkcjonalny (opis usług aplikacyjnych, tj. komponentów systemów informatycznych, realizujących określone funkcjonalności);</w:t>
      </w:r>
    </w:p>
    <w:p w14:paraId="57450F73" w14:textId="77777777" w:rsidR="00525270" w:rsidRPr="00471713" w:rsidRDefault="00525270" w:rsidP="002A697D">
      <w:pPr>
        <w:numPr>
          <w:ilvl w:val="2"/>
          <w:numId w:val="140"/>
        </w:numPr>
        <w:spacing w:after="100" w:line="240" w:lineRule="auto"/>
        <w:rPr>
          <w:rFonts w:cs="Calibri"/>
        </w:rPr>
      </w:pPr>
      <w:r w:rsidRPr="00471713">
        <w:rPr>
          <w:rFonts w:cs="Calibri"/>
        </w:rPr>
        <w:lastRenderedPageBreak/>
        <w:t>Model komunikacji z zewnętrznymi źródłami danych (katalog zewnętrznych źródeł danych, katalog interfejsów);</w:t>
      </w:r>
    </w:p>
    <w:p w14:paraId="0F6EA218" w14:textId="77777777" w:rsidR="00525270" w:rsidRPr="00471713" w:rsidRDefault="00525270" w:rsidP="002A697D">
      <w:pPr>
        <w:numPr>
          <w:ilvl w:val="2"/>
          <w:numId w:val="140"/>
        </w:numPr>
        <w:spacing w:after="100" w:line="240" w:lineRule="auto"/>
        <w:rPr>
          <w:rFonts w:cs="Calibri"/>
        </w:rPr>
      </w:pPr>
      <w:r w:rsidRPr="00471713">
        <w:rPr>
          <w:rFonts w:cs="Calibri"/>
        </w:rPr>
        <w:t>Model danych (magazyny systemu gromadzenia danych);</w:t>
      </w:r>
    </w:p>
    <w:p w14:paraId="224D3B1A" w14:textId="77777777" w:rsidR="00525270" w:rsidRPr="00471713" w:rsidRDefault="00525270" w:rsidP="002A697D">
      <w:pPr>
        <w:numPr>
          <w:ilvl w:val="2"/>
          <w:numId w:val="140"/>
        </w:numPr>
        <w:spacing w:after="100" w:line="240" w:lineRule="auto"/>
        <w:rPr>
          <w:rFonts w:cs="Calibri"/>
        </w:rPr>
      </w:pPr>
      <w:r w:rsidRPr="00471713">
        <w:rPr>
          <w:rFonts w:cs="Calibri"/>
        </w:rPr>
        <w:t>Model wymagań (katalog wymagań funkcjonalnych oraz poza funkcjonalnych);</w:t>
      </w:r>
    </w:p>
    <w:p w14:paraId="07E119C2" w14:textId="77777777" w:rsidR="00525270" w:rsidRPr="00471713" w:rsidRDefault="00525270" w:rsidP="002A697D">
      <w:pPr>
        <w:numPr>
          <w:ilvl w:val="2"/>
          <w:numId w:val="140"/>
        </w:numPr>
        <w:spacing w:after="100" w:line="240" w:lineRule="auto"/>
        <w:rPr>
          <w:rFonts w:cs="Calibri"/>
        </w:rPr>
      </w:pPr>
      <w:r w:rsidRPr="00471713">
        <w:rPr>
          <w:rFonts w:cs="Calibri"/>
        </w:rPr>
        <w:t>Katalog aktorów (zawiera m.in. określenie realizacji aktorów systemu z</w:t>
      </w:r>
      <w:r w:rsidR="001A6461">
        <w:rPr>
          <w:rFonts w:cs="Calibri"/>
        </w:rPr>
        <w:t> </w:t>
      </w:r>
      <w:r w:rsidRPr="00471713">
        <w:rPr>
          <w:rFonts w:cs="Calibri"/>
        </w:rPr>
        <w:t>usługami aplikacyjnymi).</w:t>
      </w:r>
    </w:p>
    <w:p w14:paraId="61A5DBA0" w14:textId="77777777" w:rsidR="00525270" w:rsidRPr="00471713" w:rsidRDefault="00525270" w:rsidP="00525270">
      <w:pPr>
        <w:spacing w:after="100"/>
        <w:ind w:left="1134" w:hanging="54"/>
        <w:rPr>
          <w:rFonts w:cs="Calibri"/>
        </w:rPr>
      </w:pPr>
      <w:r w:rsidRPr="00471713">
        <w:rPr>
          <w:rFonts w:cs="Calibri"/>
        </w:rPr>
        <w:t>Dodatkowo: Model wymagań, który można odtworzyć p</w:t>
      </w:r>
      <w:r>
        <w:rPr>
          <w:rFonts w:cs="Calibri"/>
        </w:rPr>
        <w:t xml:space="preserve">rzy użycia narzędzia Enterprise </w:t>
      </w:r>
      <w:r w:rsidRPr="00471713">
        <w:rPr>
          <w:rFonts w:cs="Calibri"/>
        </w:rPr>
        <w:t>Architect zawierający wymagania składające się z:</w:t>
      </w:r>
    </w:p>
    <w:p w14:paraId="32E77326" w14:textId="77777777" w:rsidR="00525270" w:rsidRPr="00471713" w:rsidRDefault="00525270" w:rsidP="002A697D">
      <w:pPr>
        <w:numPr>
          <w:ilvl w:val="2"/>
          <w:numId w:val="140"/>
        </w:numPr>
        <w:spacing w:after="100" w:line="240" w:lineRule="auto"/>
        <w:rPr>
          <w:rFonts w:cs="Calibri"/>
        </w:rPr>
      </w:pPr>
      <w:r w:rsidRPr="00471713">
        <w:rPr>
          <w:rFonts w:cs="Calibri"/>
        </w:rPr>
        <w:t>Obowiązkowo – identyfikatora, nazwy, treści wymagania, statusu, stopnia powinności</w:t>
      </w:r>
    </w:p>
    <w:p w14:paraId="74395377" w14:textId="77777777" w:rsidR="00525270" w:rsidRDefault="00525270" w:rsidP="002A697D">
      <w:pPr>
        <w:numPr>
          <w:ilvl w:val="2"/>
          <w:numId w:val="140"/>
        </w:numPr>
        <w:spacing w:after="100" w:line="240" w:lineRule="auto"/>
        <w:rPr>
          <w:rFonts w:cs="Calibri"/>
        </w:rPr>
      </w:pPr>
      <w:r w:rsidRPr="00471713">
        <w:rPr>
          <w:rFonts w:cs="Calibri"/>
        </w:rPr>
        <w:t>Opcjonalnie – powiązania z usługą biznesową, aplikacyjną, danych lub technologiczną, klasyfikacji kontraktu architektonicznego, priorytetu, trudności</w:t>
      </w:r>
    </w:p>
    <w:p w14:paraId="5643F431" w14:textId="77777777" w:rsidR="00525270" w:rsidRDefault="00525270" w:rsidP="002A697D">
      <w:pPr>
        <w:numPr>
          <w:ilvl w:val="1"/>
          <w:numId w:val="140"/>
        </w:numPr>
        <w:spacing w:after="100" w:line="240" w:lineRule="auto"/>
        <w:rPr>
          <w:rFonts w:cs="Calibri"/>
        </w:rPr>
      </w:pPr>
      <w:r w:rsidRPr="00471713">
        <w:rPr>
          <w:rFonts w:cs="Calibri"/>
        </w:rPr>
        <w:t>Projekt techniczny (zakres dokumentu opisany we wcześniejsze</w:t>
      </w:r>
      <w:r>
        <w:rPr>
          <w:rFonts w:cs="Calibri"/>
        </w:rPr>
        <w:t>j części niniejszego rozdziału):</w:t>
      </w:r>
    </w:p>
    <w:p w14:paraId="07FBCE4D" w14:textId="77777777" w:rsidR="00525270" w:rsidRPr="00471713" w:rsidRDefault="00525270" w:rsidP="002A697D">
      <w:pPr>
        <w:numPr>
          <w:ilvl w:val="2"/>
          <w:numId w:val="140"/>
        </w:numPr>
        <w:spacing w:after="100" w:line="240" w:lineRule="auto"/>
        <w:rPr>
          <w:rFonts w:cs="Calibri"/>
        </w:rPr>
      </w:pPr>
      <w:r w:rsidRPr="00471713">
        <w:rPr>
          <w:rFonts w:cs="Calibri"/>
        </w:rPr>
        <w:t>Analizę dostępnej infrastruktury IT;</w:t>
      </w:r>
    </w:p>
    <w:p w14:paraId="622612EC" w14:textId="77777777" w:rsidR="00525270" w:rsidRPr="00471713" w:rsidRDefault="00525270" w:rsidP="002A697D">
      <w:pPr>
        <w:numPr>
          <w:ilvl w:val="2"/>
          <w:numId w:val="140"/>
        </w:numPr>
        <w:spacing w:after="100" w:line="240" w:lineRule="auto"/>
        <w:rPr>
          <w:rFonts w:cs="Calibri"/>
        </w:rPr>
      </w:pPr>
      <w:r w:rsidRPr="00471713">
        <w:rPr>
          <w:rFonts w:cs="Calibri"/>
        </w:rPr>
        <w:t>Opis architektury technologicznej:</w:t>
      </w:r>
    </w:p>
    <w:p w14:paraId="69B0D55A" w14:textId="77777777" w:rsidR="00525270" w:rsidRPr="00471713" w:rsidRDefault="00525270" w:rsidP="002A697D">
      <w:pPr>
        <w:numPr>
          <w:ilvl w:val="3"/>
          <w:numId w:val="140"/>
        </w:numPr>
        <w:spacing w:after="100" w:line="240" w:lineRule="auto"/>
        <w:rPr>
          <w:rFonts w:cs="Calibri"/>
        </w:rPr>
      </w:pPr>
      <w:r w:rsidRPr="00471713">
        <w:rPr>
          <w:rFonts w:cs="Calibri"/>
        </w:rPr>
        <w:t>Metoda opisu;</w:t>
      </w:r>
    </w:p>
    <w:p w14:paraId="3FF5D3EF" w14:textId="77777777" w:rsidR="00525270" w:rsidRPr="00471713" w:rsidRDefault="00525270" w:rsidP="002A697D">
      <w:pPr>
        <w:numPr>
          <w:ilvl w:val="3"/>
          <w:numId w:val="140"/>
        </w:numPr>
        <w:spacing w:after="100" w:line="240" w:lineRule="auto"/>
        <w:rPr>
          <w:rFonts w:cs="Calibri"/>
        </w:rPr>
      </w:pPr>
      <w:r w:rsidRPr="00471713">
        <w:rPr>
          <w:rFonts w:cs="Calibri"/>
        </w:rPr>
        <w:t>Oprogramowanie aplikacyjne;</w:t>
      </w:r>
    </w:p>
    <w:p w14:paraId="54D0436D" w14:textId="77777777" w:rsidR="00525270" w:rsidRPr="00471713" w:rsidRDefault="00525270" w:rsidP="002A697D">
      <w:pPr>
        <w:numPr>
          <w:ilvl w:val="3"/>
          <w:numId w:val="140"/>
        </w:numPr>
        <w:spacing w:after="100" w:line="240" w:lineRule="auto"/>
        <w:rPr>
          <w:rFonts w:cs="Calibri"/>
        </w:rPr>
      </w:pPr>
      <w:r w:rsidRPr="00471713">
        <w:rPr>
          <w:rFonts w:cs="Calibri"/>
        </w:rPr>
        <w:t>Infrastruktura oprogramowania;</w:t>
      </w:r>
    </w:p>
    <w:p w14:paraId="54B79100" w14:textId="77777777" w:rsidR="00525270" w:rsidRPr="00471713" w:rsidRDefault="00525270" w:rsidP="002A697D">
      <w:pPr>
        <w:numPr>
          <w:ilvl w:val="3"/>
          <w:numId w:val="140"/>
        </w:numPr>
        <w:spacing w:after="100" w:line="240" w:lineRule="auto"/>
        <w:rPr>
          <w:rFonts w:cs="Calibri"/>
        </w:rPr>
      </w:pPr>
      <w:r w:rsidRPr="00471713">
        <w:rPr>
          <w:rFonts w:cs="Calibri"/>
        </w:rPr>
        <w:t>Logiczna infrastruktura sprzętowa:</w:t>
      </w:r>
    </w:p>
    <w:p w14:paraId="21429620" w14:textId="77777777" w:rsidR="00525270" w:rsidRPr="00471713" w:rsidRDefault="00525270" w:rsidP="002A697D">
      <w:pPr>
        <w:numPr>
          <w:ilvl w:val="4"/>
          <w:numId w:val="140"/>
        </w:numPr>
        <w:spacing w:after="100" w:line="240" w:lineRule="auto"/>
        <w:rPr>
          <w:rFonts w:cs="Calibri"/>
        </w:rPr>
      </w:pPr>
      <w:r w:rsidRPr="00471713">
        <w:rPr>
          <w:rFonts w:cs="Calibri"/>
        </w:rPr>
        <w:t>Model infrastruktury maszyn logicznych;</w:t>
      </w:r>
    </w:p>
    <w:p w14:paraId="12861D66" w14:textId="77777777" w:rsidR="00525270" w:rsidRPr="00471713" w:rsidRDefault="00525270" w:rsidP="002A697D">
      <w:pPr>
        <w:numPr>
          <w:ilvl w:val="4"/>
          <w:numId w:val="140"/>
        </w:numPr>
        <w:spacing w:after="100" w:line="240" w:lineRule="auto"/>
        <w:rPr>
          <w:rFonts w:cs="Calibri"/>
        </w:rPr>
      </w:pPr>
      <w:r w:rsidRPr="00471713">
        <w:rPr>
          <w:rFonts w:cs="Calibri"/>
        </w:rPr>
        <w:t>Model logicznych woluminów danych;</w:t>
      </w:r>
    </w:p>
    <w:p w14:paraId="3E228861" w14:textId="77777777" w:rsidR="00525270" w:rsidRPr="00471713" w:rsidRDefault="00525270" w:rsidP="002A697D">
      <w:pPr>
        <w:numPr>
          <w:ilvl w:val="3"/>
          <w:numId w:val="140"/>
        </w:numPr>
        <w:spacing w:after="100" w:line="240" w:lineRule="auto"/>
        <w:rPr>
          <w:rFonts w:cs="Calibri"/>
        </w:rPr>
      </w:pPr>
      <w:r w:rsidRPr="00471713">
        <w:rPr>
          <w:rFonts w:cs="Calibri"/>
        </w:rPr>
        <w:t>Opis infrastruktury wirtualizacyjnej;</w:t>
      </w:r>
    </w:p>
    <w:p w14:paraId="4DD6BF2A" w14:textId="77777777" w:rsidR="00525270" w:rsidRPr="00471713" w:rsidRDefault="00525270" w:rsidP="002A697D">
      <w:pPr>
        <w:numPr>
          <w:ilvl w:val="3"/>
          <w:numId w:val="140"/>
        </w:numPr>
        <w:spacing w:after="100" w:line="240" w:lineRule="auto"/>
        <w:rPr>
          <w:rFonts w:cs="Calibri"/>
        </w:rPr>
      </w:pPr>
      <w:r w:rsidRPr="00471713">
        <w:rPr>
          <w:rFonts w:cs="Calibri"/>
        </w:rPr>
        <w:t>Opis fizycznej infrastruktury sprzętowej:</w:t>
      </w:r>
    </w:p>
    <w:p w14:paraId="42708480" w14:textId="77777777" w:rsidR="00525270" w:rsidRPr="00471713" w:rsidRDefault="00525270" w:rsidP="002A697D">
      <w:pPr>
        <w:numPr>
          <w:ilvl w:val="4"/>
          <w:numId w:val="140"/>
        </w:numPr>
        <w:spacing w:after="100" w:line="240" w:lineRule="auto"/>
        <w:rPr>
          <w:rFonts w:cs="Calibri"/>
        </w:rPr>
      </w:pPr>
      <w:r w:rsidRPr="00471713">
        <w:rPr>
          <w:rFonts w:cs="Calibri"/>
        </w:rPr>
        <w:t>Środowisko przetwarzania;</w:t>
      </w:r>
    </w:p>
    <w:p w14:paraId="7197FEF5" w14:textId="77777777" w:rsidR="00525270" w:rsidRPr="00471713" w:rsidRDefault="00525270" w:rsidP="002A697D">
      <w:pPr>
        <w:numPr>
          <w:ilvl w:val="4"/>
          <w:numId w:val="140"/>
        </w:numPr>
        <w:spacing w:after="100" w:line="240" w:lineRule="auto"/>
        <w:rPr>
          <w:rFonts w:cs="Calibri"/>
        </w:rPr>
      </w:pPr>
      <w:r w:rsidRPr="00471713">
        <w:rPr>
          <w:rFonts w:cs="Calibri"/>
        </w:rPr>
        <w:t>Środowisko magazynowania;</w:t>
      </w:r>
    </w:p>
    <w:p w14:paraId="6F1D02C0" w14:textId="77777777" w:rsidR="00525270" w:rsidRPr="00471713" w:rsidRDefault="00525270" w:rsidP="002A697D">
      <w:pPr>
        <w:numPr>
          <w:ilvl w:val="3"/>
          <w:numId w:val="140"/>
        </w:numPr>
        <w:spacing w:after="100" w:line="240" w:lineRule="auto"/>
        <w:rPr>
          <w:rFonts w:cs="Calibri"/>
        </w:rPr>
      </w:pPr>
      <w:r w:rsidRPr="00471713">
        <w:rPr>
          <w:rFonts w:cs="Calibri"/>
        </w:rPr>
        <w:t>Opis infrastruktury sieciowej;</w:t>
      </w:r>
    </w:p>
    <w:p w14:paraId="46FF626E" w14:textId="77777777" w:rsidR="00525270" w:rsidRPr="00525270" w:rsidRDefault="00525270" w:rsidP="002A697D">
      <w:pPr>
        <w:numPr>
          <w:ilvl w:val="3"/>
          <w:numId w:val="140"/>
        </w:numPr>
        <w:spacing w:after="100" w:line="240" w:lineRule="auto"/>
        <w:rPr>
          <w:rFonts w:cs="Calibri"/>
        </w:rPr>
      </w:pPr>
      <w:r w:rsidRPr="00471713">
        <w:rPr>
          <w:rFonts w:cs="Calibri"/>
        </w:rPr>
        <w:t>Opis ośrodków przetwarzania danych oraz infrastruktury telekomunikacyjnej.</w:t>
      </w:r>
    </w:p>
    <w:p w14:paraId="4E6FF857" w14:textId="77777777" w:rsidR="00525270" w:rsidRPr="00471713" w:rsidRDefault="00525270" w:rsidP="002A697D">
      <w:pPr>
        <w:numPr>
          <w:ilvl w:val="1"/>
          <w:numId w:val="140"/>
        </w:numPr>
        <w:spacing w:after="100" w:line="240" w:lineRule="auto"/>
        <w:rPr>
          <w:rFonts w:cs="Calibri"/>
        </w:rPr>
      </w:pPr>
      <w:r w:rsidRPr="00471713">
        <w:rPr>
          <w:rFonts w:cs="Calibri"/>
        </w:rPr>
        <w:t>Dokumentacja developerska</w:t>
      </w:r>
      <w:r>
        <w:rPr>
          <w:rFonts w:cs="Calibri"/>
        </w:rPr>
        <w:t xml:space="preserve"> (dla oprogramowania tworzonego na żądanie)</w:t>
      </w:r>
      <w:r w:rsidRPr="00471713">
        <w:rPr>
          <w:rFonts w:cs="Calibri"/>
        </w:rPr>
        <w:t>, uwzględniająca m.in.</w:t>
      </w:r>
    </w:p>
    <w:p w14:paraId="38970E67" w14:textId="77777777" w:rsidR="00525270" w:rsidRPr="00471713" w:rsidRDefault="00525270" w:rsidP="002A697D">
      <w:pPr>
        <w:numPr>
          <w:ilvl w:val="2"/>
          <w:numId w:val="140"/>
        </w:numPr>
        <w:spacing w:after="100" w:line="240" w:lineRule="auto"/>
        <w:rPr>
          <w:rFonts w:cs="Calibri"/>
        </w:rPr>
      </w:pPr>
      <w:r w:rsidRPr="00471713">
        <w:rPr>
          <w:rFonts w:cs="Calibri"/>
        </w:rPr>
        <w:t>Opis kodu źródłowego Systemu;</w:t>
      </w:r>
    </w:p>
    <w:p w14:paraId="1610555F" w14:textId="77777777" w:rsidR="00525270" w:rsidRPr="00471713" w:rsidRDefault="00525270" w:rsidP="002A697D">
      <w:pPr>
        <w:numPr>
          <w:ilvl w:val="2"/>
          <w:numId w:val="140"/>
        </w:numPr>
        <w:spacing w:after="100" w:line="240" w:lineRule="auto"/>
        <w:rPr>
          <w:rFonts w:cs="Calibri"/>
        </w:rPr>
      </w:pPr>
      <w:r w:rsidRPr="00471713">
        <w:rPr>
          <w:rFonts w:cs="Calibri"/>
        </w:rPr>
        <w:t>Sposób uruchamiania i kompilacji Systemu;</w:t>
      </w:r>
    </w:p>
    <w:p w14:paraId="0BA7C9B9" w14:textId="77777777" w:rsidR="00525270" w:rsidRPr="00471713" w:rsidRDefault="00525270" w:rsidP="002A697D">
      <w:pPr>
        <w:numPr>
          <w:ilvl w:val="2"/>
          <w:numId w:val="140"/>
        </w:numPr>
        <w:spacing w:after="100" w:line="240" w:lineRule="auto"/>
        <w:rPr>
          <w:rFonts w:cs="Calibri"/>
        </w:rPr>
      </w:pPr>
      <w:r w:rsidRPr="00471713">
        <w:rPr>
          <w:rFonts w:cs="Calibri"/>
        </w:rPr>
        <w:lastRenderedPageBreak/>
        <w:t>Architekturę kodów źródłowych (diagram obrazujący powiązania pomiędzy plikami Systemu).</w:t>
      </w:r>
    </w:p>
    <w:p w14:paraId="3EF27821" w14:textId="77777777" w:rsidR="00525270" w:rsidRPr="00471713" w:rsidRDefault="00525270" w:rsidP="002A697D">
      <w:pPr>
        <w:numPr>
          <w:ilvl w:val="1"/>
          <w:numId w:val="140"/>
        </w:numPr>
        <w:spacing w:after="100" w:line="240" w:lineRule="auto"/>
        <w:rPr>
          <w:rFonts w:cs="Calibri"/>
        </w:rPr>
      </w:pPr>
      <w:r w:rsidRPr="00471713">
        <w:rPr>
          <w:rFonts w:cs="Calibri"/>
        </w:rPr>
        <w:t>Dokumentacja utrzymaniowa, uwzględniająca m.in.:</w:t>
      </w:r>
    </w:p>
    <w:p w14:paraId="76F74D1F" w14:textId="77777777" w:rsidR="00525270" w:rsidRPr="00471713" w:rsidRDefault="00525270" w:rsidP="002A697D">
      <w:pPr>
        <w:numPr>
          <w:ilvl w:val="2"/>
          <w:numId w:val="140"/>
        </w:numPr>
        <w:spacing w:after="100" w:line="240" w:lineRule="auto"/>
        <w:rPr>
          <w:rFonts w:cs="Calibri"/>
        </w:rPr>
      </w:pPr>
      <w:r w:rsidRPr="00471713">
        <w:rPr>
          <w:rFonts w:cs="Calibri"/>
        </w:rPr>
        <w:t>Sposób monitorowania Systemu;</w:t>
      </w:r>
    </w:p>
    <w:p w14:paraId="085694E0" w14:textId="77777777" w:rsidR="00525270" w:rsidRPr="00471713" w:rsidRDefault="00525270" w:rsidP="002A697D">
      <w:pPr>
        <w:numPr>
          <w:ilvl w:val="2"/>
          <w:numId w:val="140"/>
        </w:numPr>
        <w:spacing w:after="100" w:line="240" w:lineRule="auto"/>
        <w:rPr>
          <w:rFonts w:cs="Calibri"/>
        </w:rPr>
      </w:pPr>
      <w:r w:rsidRPr="00471713">
        <w:rPr>
          <w:rFonts w:cs="Calibri"/>
        </w:rPr>
        <w:t>Awarie Systemu:</w:t>
      </w:r>
    </w:p>
    <w:p w14:paraId="7C9A1D87" w14:textId="77777777" w:rsidR="00525270" w:rsidRPr="00471713" w:rsidRDefault="00525270" w:rsidP="002A697D">
      <w:pPr>
        <w:numPr>
          <w:ilvl w:val="1"/>
          <w:numId w:val="140"/>
        </w:numPr>
        <w:spacing w:after="100" w:line="240" w:lineRule="auto"/>
        <w:rPr>
          <w:rFonts w:cs="Calibri"/>
        </w:rPr>
      </w:pPr>
      <w:r w:rsidRPr="00471713">
        <w:rPr>
          <w:rFonts w:cs="Calibri"/>
        </w:rPr>
        <w:t>Procedury administracyjne – związane z bieżącą eksploatacją oraz przywracania Systemu po awariach</w:t>
      </w:r>
    </w:p>
    <w:p w14:paraId="3F6BC12C" w14:textId="77777777" w:rsidR="00525270" w:rsidRPr="00471713" w:rsidRDefault="00525270" w:rsidP="002A697D">
      <w:pPr>
        <w:numPr>
          <w:ilvl w:val="1"/>
          <w:numId w:val="140"/>
        </w:numPr>
        <w:spacing w:after="100" w:line="240" w:lineRule="auto"/>
        <w:rPr>
          <w:rFonts w:cs="Calibri"/>
        </w:rPr>
      </w:pPr>
      <w:r w:rsidRPr="00471713">
        <w:rPr>
          <w:rFonts w:cs="Calibri"/>
        </w:rPr>
        <w:t>Dokumentacja instalacji, uwzględniająca m.in.</w:t>
      </w:r>
    </w:p>
    <w:p w14:paraId="23DE9C03" w14:textId="77777777" w:rsidR="00525270" w:rsidRPr="00471713" w:rsidRDefault="00525270" w:rsidP="002A697D">
      <w:pPr>
        <w:numPr>
          <w:ilvl w:val="2"/>
          <w:numId w:val="140"/>
        </w:numPr>
        <w:spacing w:after="100" w:line="240" w:lineRule="auto"/>
        <w:rPr>
          <w:rFonts w:cs="Calibri"/>
        </w:rPr>
      </w:pPr>
      <w:r w:rsidRPr="00471713">
        <w:rPr>
          <w:rFonts w:cs="Calibri"/>
        </w:rPr>
        <w:t>Schemat logiczny Systemu;</w:t>
      </w:r>
    </w:p>
    <w:p w14:paraId="2E13EF90" w14:textId="77777777" w:rsidR="00525270" w:rsidRPr="00471713" w:rsidRDefault="00525270" w:rsidP="002A697D">
      <w:pPr>
        <w:numPr>
          <w:ilvl w:val="2"/>
          <w:numId w:val="140"/>
        </w:numPr>
        <w:spacing w:after="100" w:line="240" w:lineRule="auto"/>
        <w:rPr>
          <w:rFonts w:cs="Calibri"/>
        </w:rPr>
      </w:pPr>
      <w:r w:rsidRPr="00471713">
        <w:rPr>
          <w:rFonts w:cs="Calibri"/>
        </w:rPr>
        <w:t>Konfigurację Systemu;</w:t>
      </w:r>
    </w:p>
    <w:p w14:paraId="4DDA444C" w14:textId="77777777" w:rsidR="00525270" w:rsidRPr="00471713" w:rsidRDefault="00525270" w:rsidP="002A697D">
      <w:pPr>
        <w:numPr>
          <w:ilvl w:val="2"/>
          <w:numId w:val="140"/>
        </w:numPr>
        <w:spacing w:after="100" w:line="240" w:lineRule="auto"/>
        <w:rPr>
          <w:rFonts w:cs="Calibri"/>
        </w:rPr>
      </w:pPr>
      <w:r w:rsidRPr="00471713">
        <w:rPr>
          <w:rFonts w:cs="Calibri"/>
        </w:rPr>
        <w:t>Procedury instalacji Systemu;</w:t>
      </w:r>
    </w:p>
    <w:p w14:paraId="497B0168" w14:textId="77777777" w:rsidR="00525270" w:rsidRPr="00471713" w:rsidRDefault="00525270" w:rsidP="002A697D">
      <w:pPr>
        <w:numPr>
          <w:ilvl w:val="2"/>
          <w:numId w:val="140"/>
        </w:numPr>
        <w:spacing w:after="100" w:line="240" w:lineRule="auto"/>
        <w:rPr>
          <w:rFonts w:cs="Calibri"/>
        </w:rPr>
      </w:pPr>
      <w:r w:rsidRPr="00471713">
        <w:rPr>
          <w:rFonts w:cs="Calibri"/>
        </w:rPr>
        <w:t>Procedury odinstalowania Systemu.</w:t>
      </w:r>
    </w:p>
    <w:p w14:paraId="0EF1DEE8" w14:textId="77777777" w:rsidR="00525270" w:rsidRPr="00471713" w:rsidRDefault="00525270" w:rsidP="002A697D">
      <w:pPr>
        <w:numPr>
          <w:ilvl w:val="1"/>
          <w:numId w:val="140"/>
        </w:numPr>
        <w:spacing w:after="100" w:line="240" w:lineRule="auto"/>
        <w:rPr>
          <w:rFonts w:cs="Calibri"/>
        </w:rPr>
      </w:pPr>
      <w:r w:rsidRPr="00471713">
        <w:rPr>
          <w:rFonts w:cs="Calibri"/>
        </w:rPr>
        <w:t>Dokumentacja baz danych, uwzględniająca m.in.</w:t>
      </w:r>
    </w:p>
    <w:p w14:paraId="700121E0" w14:textId="77777777" w:rsidR="00525270" w:rsidRPr="00471713" w:rsidRDefault="00525270" w:rsidP="002A697D">
      <w:pPr>
        <w:numPr>
          <w:ilvl w:val="2"/>
          <w:numId w:val="140"/>
        </w:numPr>
        <w:spacing w:after="100" w:line="240" w:lineRule="auto"/>
        <w:rPr>
          <w:rFonts w:cs="Calibri"/>
        </w:rPr>
      </w:pPr>
      <w:r w:rsidRPr="00471713">
        <w:rPr>
          <w:rFonts w:cs="Calibri"/>
        </w:rPr>
        <w:t>Model danych:</w:t>
      </w:r>
    </w:p>
    <w:p w14:paraId="767D8608" w14:textId="77777777" w:rsidR="00525270" w:rsidRPr="00471713" w:rsidRDefault="00525270" w:rsidP="002A697D">
      <w:pPr>
        <w:numPr>
          <w:ilvl w:val="3"/>
          <w:numId w:val="140"/>
        </w:numPr>
        <w:spacing w:after="100" w:line="240" w:lineRule="auto"/>
        <w:rPr>
          <w:rFonts w:cs="Calibri"/>
        </w:rPr>
      </w:pPr>
      <w:r w:rsidRPr="00471713">
        <w:rPr>
          <w:rFonts w:cs="Calibri"/>
        </w:rPr>
        <w:t>Model fizyczny baz danych;</w:t>
      </w:r>
    </w:p>
    <w:p w14:paraId="488BE441" w14:textId="77777777" w:rsidR="00525270" w:rsidRPr="00471713" w:rsidRDefault="00525270" w:rsidP="002A697D">
      <w:pPr>
        <w:numPr>
          <w:ilvl w:val="3"/>
          <w:numId w:val="140"/>
        </w:numPr>
        <w:spacing w:after="100" w:line="240" w:lineRule="auto"/>
        <w:rPr>
          <w:rFonts w:cs="Calibri"/>
        </w:rPr>
      </w:pPr>
      <w:r w:rsidRPr="00471713">
        <w:rPr>
          <w:rFonts w:cs="Calibri"/>
        </w:rPr>
        <w:t>Opis tabel i kolumn;</w:t>
      </w:r>
    </w:p>
    <w:p w14:paraId="39C07B7D" w14:textId="77777777" w:rsidR="00525270" w:rsidRPr="00471713" w:rsidRDefault="00525270" w:rsidP="002A697D">
      <w:pPr>
        <w:numPr>
          <w:ilvl w:val="3"/>
          <w:numId w:val="140"/>
        </w:numPr>
        <w:spacing w:after="100" w:line="240" w:lineRule="auto"/>
        <w:rPr>
          <w:rFonts w:cs="Calibri"/>
        </w:rPr>
      </w:pPr>
      <w:r w:rsidRPr="00471713">
        <w:rPr>
          <w:rFonts w:cs="Calibri"/>
        </w:rPr>
        <w:t>Relacje;</w:t>
      </w:r>
    </w:p>
    <w:p w14:paraId="284E3723" w14:textId="77777777" w:rsidR="00525270" w:rsidRPr="00471713" w:rsidRDefault="00525270" w:rsidP="002A697D">
      <w:pPr>
        <w:numPr>
          <w:ilvl w:val="3"/>
          <w:numId w:val="140"/>
        </w:numPr>
        <w:spacing w:after="100" w:line="240" w:lineRule="auto"/>
        <w:rPr>
          <w:rFonts w:cs="Calibri"/>
        </w:rPr>
      </w:pPr>
      <w:r w:rsidRPr="00471713">
        <w:rPr>
          <w:rFonts w:cs="Calibri"/>
        </w:rPr>
        <w:t>Opisy wyzwalaczy.</w:t>
      </w:r>
    </w:p>
    <w:p w14:paraId="5BA6138D" w14:textId="77777777" w:rsidR="00525270" w:rsidRPr="00471713" w:rsidRDefault="00525270" w:rsidP="002A697D">
      <w:pPr>
        <w:numPr>
          <w:ilvl w:val="1"/>
          <w:numId w:val="140"/>
        </w:numPr>
        <w:spacing w:after="100" w:line="240" w:lineRule="auto"/>
        <w:rPr>
          <w:rFonts w:cs="Calibri"/>
        </w:rPr>
      </w:pPr>
      <w:r w:rsidRPr="00471713">
        <w:rPr>
          <w:rFonts w:cs="Calibri"/>
        </w:rPr>
        <w:t>Dokumentacja administratora zawierająca m.in.:</w:t>
      </w:r>
    </w:p>
    <w:p w14:paraId="0D490043" w14:textId="77777777" w:rsidR="00525270" w:rsidRPr="00471713" w:rsidRDefault="00525270" w:rsidP="002A697D">
      <w:pPr>
        <w:numPr>
          <w:ilvl w:val="2"/>
          <w:numId w:val="140"/>
        </w:numPr>
        <w:spacing w:after="100" w:line="240" w:lineRule="auto"/>
        <w:rPr>
          <w:rFonts w:cs="Calibri"/>
        </w:rPr>
      </w:pPr>
      <w:r w:rsidRPr="00471713">
        <w:rPr>
          <w:rFonts w:cs="Calibri"/>
        </w:rPr>
        <w:t>Instrukcje dotyczące instalacji;</w:t>
      </w:r>
    </w:p>
    <w:p w14:paraId="449BBD5E" w14:textId="77777777" w:rsidR="00525270" w:rsidRPr="00471713" w:rsidRDefault="00525270" w:rsidP="002A697D">
      <w:pPr>
        <w:numPr>
          <w:ilvl w:val="2"/>
          <w:numId w:val="140"/>
        </w:numPr>
        <w:spacing w:after="100" w:line="240" w:lineRule="auto"/>
        <w:rPr>
          <w:rFonts w:cs="Calibri"/>
        </w:rPr>
      </w:pPr>
      <w:r w:rsidRPr="00471713">
        <w:rPr>
          <w:rFonts w:cs="Calibri"/>
        </w:rPr>
        <w:t>Instrukcje dotyczące konfiguracji;</w:t>
      </w:r>
    </w:p>
    <w:p w14:paraId="25BC8D60" w14:textId="77777777" w:rsidR="00525270" w:rsidRPr="00471713" w:rsidRDefault="00525270" w:rsidP="002A697D">
      <w:pPr>
        <w:numPr>
          <w:ilvl w:val="2"/>
          <w:numId w:val="140"/>
        </w:numPr>
        <w:spacing w:after="100" w:line="240" w:lineRule="auto"/>
        <w:rPr>
          <w:rFonts w:cs="Calibri"/>
        </w:rPr>
      </w:pPr>
      <w:r w:rsidRPr="00471713">
        <w:rPr>
          <w:rFonts w:cs="Calibri"/>
        </w:rPr>
        <w:t>Instrukcje dotyczące administracji;</w:t>
      </w:r>
    </w:p>
    <w:p w14:paraId="4D8867A1" w14:textId="77777777" w:rsidR="00525270" w:rsidRPr="00471713" w:rsidRDefault="00525270" w:rsidP="002A697D">
      <w:pPr>
        <w:numPr>
          <w:ilvl w:val="2"/>
          <w:numId w:val="140"/>
        </w:numPr>
        <w:spacing w:after="100" w:line="240" w:lineRule="auto"/>
        <w:rPr>
          <w:rFonts w:cs="Calibri"/>
        </w:rPr>
      </w:pPr>
      <w:r w:rsidRPr="00471713">
        <w:rPr>
          <w:rFonts w:cs="Calibri"/>
        </w:rPr>
        <w:t>Instrukcje postępowania w przypadkach szczególnych oraz awarii;</w:t>
      </w:r>
    </w:p>
    <w:p w14:paraId="04FC5778" w14:textId="77777777" w:rsidR="00525270" w:rsidRPr="00471713" w:rsidRDefault="00525270" w:rsidP="002A697D">
      <w:pPr>
        <w:numPr>
          <w:ilvl w:val="2"/>
          <w:numId w:val="140"/>
        </w:numPr>
        <w:spacing w:after="100" w:line="240" w:lineRule="auto"/>
        <w:rPr>
          <w:rFonts w:cs="Calibri"/>
        </w:rPr>
      </w:pPr>
      <w:r w:rsidRPr="00471713">
        <w:rPr>
          <w:rFonts w:cs="Calibri"/>
        </w:rPr>
        <w:t>Opis archiwizacji systemu;</w:t>
      </w:r>
    </w:p>
    <w:p w14:paraId="5FB4511C" w14:textId="77777777" w:rsidR="00525270" w:rsidRPr="00471713" w:rsidRDefault="00525270" w:rsidP="002A697D">
      <w:pPr>
        <w:numPr>
          <w:ilvl w:val="2"/>
          <w:numId w:val="140"/>
        </w:numPr>
        <w:spacing w:after="100" w:line="240" w:lineRule="auto"/>
        <w:rPr>
          <w:rFonts w:cs="Calibri"/>
        </w:rPr>
      </w:pPr>
      <w:r w:rsidRPr="00471713">
        <w:rPr>
          <w:rFonts w:cs="Calibri"/>
        </w:rPr>
        <w:t>Opis zastosowanej konfiguracji i parametryzacji.</w:t>
      </w:r>
    </w:p>
    <w:p w14:paraId="23989A0E" w14:textId="77777777" w:rsidR="00525270" w:rsidRDefault="00525270" w:rsidP="00743D3D">
      <w:pPr>
        <w:spacing w:after="100"/>
      </w:pPr>
    </w:p>
    <w:p w14:paraId="305AE0BB" w14:textId="77777777" w:rsidR="00743D3D" w:rsidRDefault="00743D3D" w:rsidP="00D33DF3">
      <w:pPr>
        <w:pStyle w:val="Nagwek2"/>
      </w:pPr>
      <w:bookmarkStart w:id="685" w:name="_Toc296002929"/>
      <w:bookmarkStart w:id="686" w:name="_Toc297222325"/>
      <w:bookmarkStart w:id="687" w:name="_Toc298338367"/>
      <w:bookmarkStart w:id="688" w:name="_Toc461002981"/>
      <w:bookmarkStart w:id="689" w:name="_Toc477889818"/>
      <w:r>
        <w:t>Dokumentacja testów akceptacyjnych</w:t>
      </w:r>
      <w:bookmarkEnd w:id="685"/>
      <w:bookmarkEnd w:id="686"/>
      <w:bookmarkEnd w:id="687"/>
      <w:bookmarkEnd w:id="688"/>
      <w:bookmarkEnd w:id="689"/>
    </w:p>
    <w:p w14:paraId="296C3103" w14:textId="03877E88" w:rsidR="00743D3D" w:rsidRDefault="00743D3D" w:rsidP="00743D3D">
      <w:pPr>
        <w:spacing w:after="100"/>
      </w:pPr>
      <w:r>
        <w:t xml:space="preserve">Dokumentacja powinna zawierać wszelkie informacje dotyczące testów akceptacyjnych danego produktów. W skład dokumentacji testów akceptacyjnych </w:t>
      </w:r>
      <w:r w:rsidR="00A2684D">
        <w:t>mają</w:t>
      </w:r>
      <w:r>
        <w:t xml:space="preserve"> wchodzić co najmniej: </w:t>
      </w:r>
    </w:p>
    <w:p w14:paraId="36A11A14" w14:textId="77777777" w:rsidR="00525270" w:rsidRPr="00471713" w:rsidRDefault="00525270" w:rsidP="002A697D">
      <w:pPr>
        <w:numPr>
          <w:ilvl w:val="0"/>
          <w:numId w:val="140"/>
        </w:numPr>
        <w:spacing w:after="100" w:line="240" w:lineRule="auto"/>
        <w:rPr>
          <w:rFonts w:cs="Calibri"/>
        </w:rPr>
      </w:pPr>
      <w:bookmarkStart w:id="690" w:name="_Toc296002930"/>
      <w:bookmarkStart w:id="691" w:name="_Toc298338368"/>
      <w:bookmarkStart w:id="692" w:name="_Toc461002982"/>
      <w:bookmarkStart w:id="693" w:name="_Ref461190357"/>
      <w:bookmarkStart w:id="694" w:name="_Toc297222326"/>
      <w:r w:rsidRPr="00471713">
        <w:rPr>
          <w:rFonts w:cs="Calibri"/>
        </w:rPr>
        <w:t>Plany Testów Dopuszczeniowych/Akceptacyjnych uwzględniające m.in.:</w:t>
      </w:r>
    </w:p>
    <w:p w14:paraId="5D7250DF" w14:textId="77777777" w:rsidR="00525270" w:rsidRPr="00471713" w:rsidRDefault="00525270" w:rsidP="002A697D">
      <w:pPr>
        <w:numPr>
          <w:ilvl w:val="1"/>
          <w:numId w:val="140"/>
        </w:numPr>
        <w:spacing w:after="100" w:line="240" w:lineRule="auto"/>
        <w:rPr>
          <w:rFonts w:cs="Calibri"/>
        </w:rPr>
      </w:pPr>
      <w:r w:rsidRPr="00471713">
        <w:rPr>
          <w:rFonts w:cs="Calibri"/>
        </w:rPr>
        <w:t>Zakres testów;</w:t>
      </w:r>
    </w:p>
    <w:p w14:paraId="05957287" w14:textId="77777777" w:rsidR="00525270" w:rsidRPr="00471713" w:rsidRDefault="00525270" w:rsidP="002A697D">
      <w:pPr>
        <w:numPr>
          <w:ilvl w:val="1"/>
          <w:numId w:val="140"/>
        </w:numPr>
        <w:spacing w:after="100" w:line="240" w:lineRule="auto"/>
        <w:rPr>
          <w:rFonts w:cs="Calibri"/>
        </w:rPr>
      </w:pPr>
      <w:r w:rsidRPr="00471713">
        <w:rPr>
          <w:rFonts w:cs="Calibri"/>
        </w:rPr>
        <w:t>Scenariusze testowe;</w:t>
      </w:r>
    </w:p>
    <w:p w14:paraId="51574DA7" w14:textId="77777777" w:rsidR="00525270" w:rsidRPr="00471713" w:rsidRDefault="00525270" w:rsidP="002A697D">
      <w:pPr>
        <w:numPr>
          <w:ilvl w:val="1"/>
          <w:numId w:val="140"/>
        </w:numPr>
        <w:spacing w:after="100" w:line="240" w:lineRule="auto"/>
        <w:rPr>
          <w:rFonts w:cs="Calibri"/>
        </w:rPr>
      </w:pPr>
      <w:r w:rsidRPr="00471713">
        <w:rPr>
          <w:rFonts w:cs="Calibri"/>
        </w:rPr>
        <w:t>Przypadki testowe;</w:t>
      </w:r>
    </w:p>
    <w:p w14:paraId="1D4AEABE" w14:textId="77777777" w:rsidR="00525270" w:rsidRPr="00471713" w:rsidRDefault="00525270" w:rsidP="002A697D">
      <w:pPr>
        <w:numPr>
          <w:ilvl w:val="1"/>
          <w:numId w:val="140"/>
        </w:numPr>
        <w:spacing w:after="100" w:line="240" w:lineRule="auto"/>
        <w:rPr>
          <w:rFonts w:cs="Calibri"/>
        </w:rPr>
      </w:pPr>
      <w:r w:rsidRPr="00471713">
        <w:rPr>
          <w:rFonts w:cs="Calibri"/>
        </w:rPr>
        <w:lastRenderedPageBreak/>
        <w:t>Procedurę zgłaszania błędów;</w:t>
      </w:r>
    </w:p>
    <w:p w14:paraId="5E1C4427" w14:textId="77777777" w:rsidR="00525270" w:rsidRPr="00471713" w:rsidRDefault="00525270" w:rsidP="002A697D">
      <w:pPr>
        <w:numPr>
          <w:ilvl w:val="1"/>
          <w:numId w:val="140"/>
        </w:numPr>
        <w:spacing w:after="100" w:line="240" w:lineRule="auto"/>
        <w:rPr>
          <w:rFonts w:cs="Calibri"/>
        </w:rPr>
      </w:pPr>
      <w:r w:rsidRPr="00471713">
        <w:rPr>
          <w:rFonts w:cs="Calibri"/>
        </w:rPr>
        <w:t>Opis środowiska testowego (konfiguracja środowiska, wykaz niezbędnych zasobów do przeprowadzenia testów);</w:t>
      </w:r>
    </w:p>
    <w:p w14:paraId="7D6F70CB" w14:textId="77777777" w:rsidR="00525270" w:rsidRPr="00471713" w:rsidRDefault="00525270" w:rsidP="002A697D">
      <w:pPr>
        <w:numPr>
          <w:ilvl w:val="1"/>
          <w:numId w:val="140"/>
        </w:numPr>
        <w:spacing w:after="100" w:line="240" w:lineRule="auto"/>
        <w:rPr>
          <w:rFonts w:cs="Calibri"/>
        </w:rPr>
      </w:pPr>
      <w:r w:rsidRPr="00471713">
        <w:rPr>
          <w:rFonts w:cs="Calibri"/>
        </w:rPr>
        <w:t>Plan realizacji testów.</w:t>
      </w:r>
    </w:p>
    <w:p w14:paraId="374719C7" w14:textId="77777777" w:rsidR="00525270" w:rsidRPr="00471713" w:rsidRDefault="00525270" w:rsidP="002A697D">
      <w:pPr>
        <w:numPr>
          <w:ilvl w:val="0"/>
          <w:numId w:val="140"/>
        </w:numPr>
        <w:spacing w:after="100" w:line="240" w:lineRule="auto"/>
        <w:rPr>
          <w:rFonts w:cs="Calibri"/>
        </w:rPr>
      </w:pPr>
      <w:r w:rsidRPr="00471713">
        <w:rPr>
          <w:rFonts w:cs="Calibri"/>
        </w:rPr>
        <w:t>Raporty z przeprowadzonych Testów Dopuszczeniowych/Akceptacyjnych uwzględniające m.in.:</w:t>
      </w:r>
    </w:p>
    <w:p w14:paraId="3DB4AEDA" w14:textId="77777777" w:rsidR="00525270" w:rsidRPr="00471713" w:rsidRDefault="00525270" w:rsidP="002A697D">
      <w:pPr>
        <w:numPr>
          <w:ilvl w:val="1"/>
          <w:numId w:val="140"/>
        </w:numPr>
        <w:spacing w:after="100" w:line="240" w:lineRule="auto"/>
        <w:rPr>
          <w:rFonts w:cs="Calibri"/>
        </w:rPr>
      </w:pPr>
      <w:r w:rsidRPr="00471713">
        <w:rPr>
          <w:rFonts w:cs="Calibri"/>
        </w:rPr>
        <w:t>Zakres testów;</w:t>
      </w:r>
    </w:p>
    <w:p w14:paraId="57A4A694" w14:textId="77777777" w:rsidR="00525270" w:rsidRPr="00471713" w:rsidRDefault="00525270" w:rsidP="002A697D">
      <w:pPr>
        <w:numPr>
          <w:ilvl w:val="1"/>
          <w:numId w:val="140"/>
        </w:numPr>
        <w:spacing w:after="100" w:line="240" w:lineRule="auto"/>
        <w:rPr>
          <w:rFonts w:cs="Calibri"/>
        </w:rPr>
      </w:pPr>
      <w:r w:rsidRPr="00471713">
        <w:rPr>
          <w:rFonts w:cs="Calibri"/>
        </w:rPr>
        <w:t>Wyniki testów;</w:t>
      </w:r>
    </w:p>
    <w:p w14:paraId="62975D3F" w14:textId="77777777" w:rsidR="00525270" w:rsidRPr="00471713" w:rsidRDefault="00525270" w:rsidP="002A697D">
      <w:pPr>
        <w:numPr>
          <w:ilvl w:val="1"/>
          <w:numId w:val="140"/>
        </w:numPr>
        <w:spacing w:after="100" w:line="240" w:lineRule="auto"/>
        <w:rPr>
          <w:rFonts w:cs="Calibri"/>
        </w:rPr>
      </w:pPr>
      <w:r w:rsidRPr="00471713">
        <w:rPr>
          <w:rFonts w:cs="Calibri"/>
        </w:rPr>
        <w:t>Plan działań następczych związany z wynikami testów.</w:t>
      </w:r>
    </w:p>
    <w:p w14:paraId="63E11FCA" w14:textId="77777777" w:rsidR="00525270" w:rsidRPr="00471713" w:rsidRDefault="00525270" w:rsidP="002A697D">
      <w:pPr>
        <w:numPr>
          <w:ilvl w:val="0"/>
          <w:numId w:val="140"/>
        </w:numPr>
        <w:spacing w:after="100" w:line="240" w:lineRule="auto"/>
        <w:rPr>
          <w:rFonts w:cs="Calibri"/>
        </w:rPr>
      </w:pPr>
      <w:r w:rsidRPr="00471713">
        <w:rPr>
          <w:rFonts w:cs="Calibri"/>
        </w:rPr>
        <w:t>Plany Wdrożeń - Pilotażowe/Masowe, uwzględniające m.in.:</w:t>
      </w:r>
    </w:p>
    <w:p w14:paraId="4E8D636C" w14:textId="77777777" w:rsidR="00525270" w:rsidRPr="00471713" w:rsidRDefault="00525270" w:rsidP="002A697D">
      <w:pPr>
        <w:numPr>
          <w:ilvl w:val="1"/>
          <w:numId w:val="140"/>
        </w:numPr>
        <w:spacing w:after="100" w:line="240" w:lineRule="auto"/>
        <w:rPr>
          <w:rFonts w:cs="Calibri"/>
        </w:rPr>
      </w:pPr>
      <w:r w:rsidRPr="00471713">
        <w:rPr>
          <w:rFonts w:cs="Calibri"/>
        </w:rPr>
        <w:t>Przedmiot wdrożenia;</w:t>
      </w:r>
    </w:p>
    <w:p w14:paraId="212BF450" w14:textId="77777777" w:rsidR="00525270" w:rsidRPr="00471713" w:rsidRDefault="00525270" w:rsidP="002A697D">
      <w:pPr>
        <w:numPr>
          <w:ilvl w:val="1"/>
          <w:numId w:val="140"/>
        </w:numPr>
        <w:spacing w:after="100" w:line="240" w:lineRule="auto"/>
        <w:rPr>
          <w:rFonts w:cs="Calibri"/>
        </w:rPr>
      </w:pPr>
      <w:r w:rsidRPr="00471713">
        <w:rPr>
          <w:rFonts w:cs="Calibri"/>
        </w:rPr>
        <w:t>Plan wdrożenia (odpowiedzialność poszczególnych zasobów, harmonogram</w:t>
      </w:r>
      <w:r w:rsidRPr="00471713">
        <w:rPr>
          <w:rFonts w:cs="Calibri"/>
        </w:rPr>
        <w:br/>
        <w:t>i procedury wdrożenia);</w:t>
      </w:r>
    </w:p>
    <w:p w14:paraId="2E485EE1" w14:textId="77777777" w:rsidR="00525270" w:rsidRPr="00471713" w:rsidRDefault="00525270" w:rsidP="002A697D">
      <w:pPr>
        <w:numPr>
          <w:ilvl w:val="1"/>
          <w:numId w:val="140"/>
        </w:numPr>
        <w:spacing w:after="100" w:line="240" w:lineRule="auto"/>
        <w:rPr>
          <w:rFonts w:cs="Calibri"/>
        </w:rPr>
      </w:pPr>
      <w:r w:rsidRPr="00471713">
        <w:rPr>
          <w:rFonts w:cs="Calibri"/>
        </w:rPr>
        <w:t>Zasoby niezbędne do przeprowadzenia wdrożenia (zasoby ludzkie i</w:t>
      </w:r>
      <w:r w:rsidR="001776EE">
        <w:rPr>
          <w:rFonts w:cs="Calibri"/>
        </w:rPr>
        <w:t> </w:t>
      </w:r>
      <w:r w:rsidRPr="00471713">
        <w:rPr>
          <w:rFonts w:cs="Calibri"/>
        </w:rPr>
        <w:t>infrastrukturalne);</w:t>
      </w:r>
    </w:p>
    <w:p w14:paraId="296CB1F6" w14:textId="77777777" w:rsidR="00525270" w:rsidRPr="00471713" w:rsidRDefault="00525270" w:rsidP="002A697D">
      <w:pPr>
        <w:numPr>
          <w:ilvl w:val="1"/>
          <w:numId w:val="140"/>
        </w:numPr>
        <w:spacing w:after="100" w:line="240" w:lineRule="auto"/>
        <w:rPr>
          <w:rFonts w:cs="Calibri"/>
        </w:rPr>
      </w:pPr>
      <w:r w:rsidRPr="00471713">
        <w:rPr>
          <w:rFonts w:cs="Calibri"/>
        </w:rPr>
        <w:t>Wariant awaryjny.</w:t>
      </w:r>
    </w:p>
    <w:p w14:paraId="49F3E423" w14:textId="77777777" w:rsidR="00525270" w:rsidRPr="00471713" w:rsidRDefault="00525270" w:rsidP="002A697D">
      <w:pPr>
        <w:numPr>
          <w:ilvl w:val="0"/>
          <w:numId w:val="140"/>
        </w:numPr>
        <w:spacing w:after="100" w:line="240" w:lineRule="auto"/>
        <w:rPr>
          <w:rFonts w:cs="Calibri"/>
        </w:rPr>
      </w:pPr>
      <w:r w:rsidRPr="00471713">
        <w:rPr>
          <w:rFonts w:cs="Calibri"/>
        </w:rPr>
        <w:t>Raporty z Wdrożeń - Pilotażowe/Masowe uwzględniające m.in.:</w:t>
      </w:r>
    </w:p>
    <w:p w14:paraId="2C83EE47" w14:textId="77777777" w:rsidR="00525270" w:rsidRPr="00471713" w:rsidRDefault="00525270" w:rsidP="002A697D">
      <w:pPr>
        <w:numPr>
          <w:ilvl w:val="1"/>
          <w:numId w:val="140"/>
        </w:numPr>
        <w:spacing w:after="100" w:line="240" w:lineRule="auto"/>
        <w:rPr>
          <w:rFonts w:cs="Calibri"/>
        </w:rPr>
      </w:pPr>
      <w:r w:rsidRPr="00471713">
        <w:rPr>
          <w:rFonts w:cs="Calibri"/>
        </w:rPr>
        <w:t>Zakres wdrożenia;</w:t>
      </w:r>
    </w:p>
    <w:p w14:paraId="5C58F248" w14:textId="77777777" w:rsidR="00525270" w:rsidRPr="00471713" w:rsidRDefault="00525270" w:rsidP="002A697D">
      <w:pPr>
        <w:numPr>
          <w:ilvl w:val="1"/>
          <w:numId w:val="140"/>
        </w:numPr>
        <w:spacing w:after="100" w:line="240" w:lineRule="auto"/>
        <w:rPr>
          <w:rFonts w:cs="Calibri"/>
        </w:rPr>
      </w:pPr>
      <w:r w:rsidRPr="00471713">
        <w:rPr>
          <w:rFonts w:cs="Calibri"/>
        </w:rPr>
        <w:t>Opis przeprowadzonego wdrożenia;</w:t>
      </w:r>
    </w:p>
    <w:p w14:paraId="5B53A1DA" w14:textId="77777777" w:rsidR="00525270" w:rsidRDefault="00525270" w:rsidP="002A697D">
      <w:pPr>
        <w:numPr>
          <w:ilvl w:val="1"/>
          <w:numId w:val="140"/>
        </w:numPr>
        <w:spacing w:after="100" w:line="240" w:lineRule="auto"/>
        <w:rPr>
          <w:rFonts w:cs="Calibri"/>
        </w:rPr>
      </w:pPr>
      <w:r w:rsidRPr="00471713">
        <w:rPr>
          <w:rFonts w:cs="Calibri"/>
        </w:rPr>
        <w:t>Wykaz napotkanych problemów;</w:t>
      </w:r>
    </w:p>
    <w:p w14:paraId="3274FF0A" w14:textId="77777777" w:rsidR="00525270" w:rsidRPr="00525270" w:rsidRDefault="00525270" w:rsidP="002A697D">
      <w:pPr>
        <w:numPr>
          <w:ilvl w:val="1"/>
          <w:numId w:val="140"/>
        </w:numPr>
        <w:spacing w:after="100" w:line="240" w:lineRule="auto"/>
        <w:rPr>
          <w:rFonts w:cs="Calibri"/>
        </w:rPr>
      </w:pPr>
      <w:r w:rsidRPr="00525270">
        <w:rPr>
          <w:rFonts w:cs="Calibri"/>
        </w:rPr>
        <w:t>Działania następcze wynikające z przeprowadzonego wdrożenia.</w:t>
      </w:r>
    </w:p>
    <w:p w14:paraId="4D68EA1D" w14:textId="77777777" w:rsidR="00743D3D" w:rsidRDefault="00743D3D" w:rsidP="00525270">
      <w:pPr>
        <w:pStyle w:val="Nagwek2"/>
      </w:pPr>
      <w:bookmarkStart w:id="695" w:name="_Toc477889819"/>
      <w:r>
        <w:t>Dokumentacja utrzymaniowa</w:t>
      </w:r>
      <w:bookmarkEnd w:id="690"/>
      <w:bookmarkEnd w:id="691"/>
      <w:bookmarkEnd w:id="692"/>
      <w:bookmarkEnd w:id="693"/>
      <w:bookmarkEnd w:id="695"/>
      <w:r>
        <w:t xml:space="preserve"> </w:t>
      </w:r>
      <w:bookmarkEnd w:id="694"/>
    </w:p>
    <w:p w14:paraId="4CEA3F50" w14:textId="2D7EEE31" w:rsidR="00743D3D" w:rsidRDefault="00743D3D" w:rsidP="00743D3D">
      <w:r>
        <w:t>Ogół</w:t>
      </w:r>
      <w:r w:rsidR="00DB78ED">
        <w:t xml:space="preserve"> dokumentacji zawierającej opis</w:t>
      </w:r>
      <w:r>
        <w:t xml:space="preserve"> procesów oraz procedur związanych z realizacją czynności utrzymaniowych. Dokumentacja powinna obejmować wszystkie procesy realizowane w ramach utrzymania. W ramach dokumentacji utrzymaniowej </w:t>
      </w:r>
      <w:r w:rsidR="00A2684D">
        <w:t>mają</w:t>
      </w:r>
      <w:r>
        <w:t xml:space="preserve"> być opracowane</w:t>
      </w:r>
      <w:r w:rsidR="00DB78ED">
        <w:t xml:space="preserve"> m.in.</w:t>
      </w:r>
      <w:r>
        <w:t>:</w:t>
      </w:r>
    </w:p>
    <w:p w14:paraId="518BC5AA" w14:textId="77777777" w:rsidR="00743D3D" w:rsidRPr="009B5EB4" w:rsidRDefault="00DB78ED" w:rsidP="00192166">
      <w:pPr>
        <w:numPr>
          <w:ilvl w:val="0"/>
          <w:numId w:val="22"/>
        </w:numPr>
        <w:spacing w:after="100" w:line="240" w:lineRule="auto"/>
      </w:pPr>
      <w:r>
        <w:t>procedury obsługi zgłoszeń</w:t>
      </w:r>
      <w:r w:rsidR="00743D3D" w:rsidRPr="009B5EB4">
        <w:t>,</w:t>
      </w:r>
    </w:p>
    <w:p w14:paraId="7A2AF048" w14:textId="77777777" w:rsidR="00743D3D" w:rsidRPr="009B5EB4" w:rsidRDefault="00743D3D" w:rsidP="00192166">
      <w:pPr>
        <w:numPr>
          <w:ilvl w:val="0"/>
          <w:numId w:val="22"/>
        </w:numPr>
        <w:spacing w:after="100" w:line="240" w:lineRule="auto"/>
      </w:pPr>
      <w:r w:rsidRPr="009B5EB4">
        <w:t>procedur</w:t>
      </w:r>
      <w:r w:rsidR="00DB78ED">
        <w:t>y</w:t>
      </w:r>
      <w:r w:rsidRPr="009B5EB4">
        <w:t xml:space="preserve"> ewidencji zgłoszeń serwisowych oraz zdarzeń związanych i ich obsługą,</w:t>
      </w:r>
    </w:p>
    <w:p w14:paraId="5C50FF14" w14:textId="77777777" w:rsidR="00743D3D" w:rsidRPr="007F607B" w:rsidRDefault="00743D3D" w:rsidP="00192166">
      <w:pPr>
        <w:numPr>
          <w:ilvl w:val="0"/>
          <w:numId w:val="22"/>
        </w:numPr>
        <w:spacing w:after="100" w:line="240" w:lineRule="auto"/>
        <w:rPr>
          <w:lang w:val="en-US"/>
        </w:rPr>
      </w:pPr>
      <w:r w:rsidRPr="00E86C5F">
        <w:t xml:space="preserve">analiza wpływu na biznes (ang. </w:t>
      </w:r>
      <w:r w:rsidRPr="007F607B">
        <w:rPr>
          <w:i/>
          <w:lang w:val="en-US"/>
        </w:rPr>
        <w:t>Business Impact Analysis</w:t>
      </w:r>
      <w:r w:rsidRPr="007F607B">
        <w:rPr>
          <w:lang w:val="en-US"/>
        </w:rPr>
        <w:t xml:space="preserve"> – BIA),</w:t>
      </w:r>
    </w:p>
    <w:p w14:paraId="2A568519" w14:textId="77777777" w:rsidR="00743D3D" w:rsidRDefault="00743D3D" w:rsidP="00192166">
      <w:pPr>
        <w:numPr>
          <w:ilvl w:val="0"/>
          <w:numId w:val="22"/>
        </w:numPr>
        <w:spacing w:after="100" w:line="240" w:lineRule="auto"/>
      </w:pPr>
      <w:r>
        <w:t>szacowanie</w:t>
      </w:r>
      <w:r w:rsidRPr="009B5EB4">
        <w:t xml:space="preserve"> ryzyka</w:t>
      </w:r>
      <w:r>
        <w:t xml:space="preserve"> bezpieczeństwa informacji,</w:t>
      </w:r>
    </w:p>
    <w:p w14:paraId="543CD9F6" w14:textId="77777777" w:rsidR="0017245B" w:rsidRDefault="00743D3D" w:rsidP="00FE54DF">
      <w:pPr>
        <w:numPr>
          <w:ilvl w:val="0"/>
          <w:numId w:val="22"/>
        </w:numPr>
        <w:spacing w:after="100" w:line="240" w:lineRule="auto"/>
      </w:pPr>
      <w:r>
        <w:t>scenariusze planów awaryjnych i planów odtworzeniowych.</w:t>
      </w:r>
    </w:p>
    <w:p w14:paraId="3D828FF4" w14:textId="77777777" w:rsidR="00367AE7" w:rsidRPr="00367AE7" w:rsidRDefault="00367AE7" w:rsidP="005C54B3">
      <w:bookmarkStart w:id="696" w:name="_Toc370855486"/>
      <w:bookmarkStart w:id="697" w:name="_Toc371512042"/>
      <w:bookmarkStart w:id="698" w:name="_Toc375234775"/>
      <w:bookmarkStart w:id="699" w:name="_Toc375257652"/>
      <w:bookmarkStart w:id="700" w:name="_Toc375261868"/>
      <w:bookmarkStart w:id="701" w:name="_Toc375313402"/>
      <w:bookmarkStart w:id="702" w:name="_Toc379189573"/>
      <w:bookmarkStart w:id="703" w:name="_Toc379381274"/>
      <w:bookmarkStart w:id="704" w:name="_Toc380055858"/>
      <w:bookmarkStart w:id="705" w:name="_Toc375257653"/>
      <w:bookmarkStart w:id="706" w:name="_Toc375261869"/>
      <w:bookmarkStart w:id="707" w:name="_Toc375313403"/>
      <w:bookmarkStart w:id="708" w:name="_Toc379189574"/>
      <w:bookmarkStart w:id="709" w:name="_Toc379381275"/>
      <w:bookmarkStart w:id="710" w:name="_Toc380055859"/>
      <w:bookmarkStart w:id="711" w:name="_Toc375257654"/>
      <w:bookmarkStart w:id="712" w:name="_Toc375261870"/>
      <w:bookmarkStart w:id="713" w:name="_Toc375313404"/>
      <w:bookmarkStart w:id="714" w:name="_Toc379189575"/>
      <w:bookmarkStart w:id="715" w:name="_Toc379381276"/>
      <w:bookmarkStart w:id="716" w:name="_Toc380055860"/>
      <w:bookmarkStart w:id="717" w:name="_Toc375257655"/>
      <w:bookmarkStart w:id="718" w:name="_Toc375261871"/>
      <w:bookmarkStart w:id="719" w:name="_Toc375313405"/>
      <w:bookmarkStart w:id="720" w:name="_Toc379189576"/>
      <w:bookmarkStart w:id="721" w:name="_Toc379381277"/>
      <w:bookmarkStart w:id="722" w:name="_Toc380055861"/>
      <w:bookmarkStart w:id="723" w:name="_Toc370855488"/>
      <w:bookmarkStart w:id="724" w:name="_Toc371512044"/>
      <w:bookmarkStart w:id="725" w:name="_Toc370855489"/>
      <w:bookmarkStart w:id="726" w:name="_Toc371512045"/>
      <w:bookmarkStart w:id="727" w:name="_Toc370855490"/>
      <w:bookmarkStart w:id="728" w:name="_Toc371512046"/>
      <w:bookmarkStart w:id="729" w:name="_Toc370855491"/>
      <w:bookmarkStart w:id="730" w:name="_Toc371512047"/>
      <w:bookmarkStart w:id="731" w:name="_Toc370855492"/>
      <w:bookmarkStart w:id="732" w:name="_Toc371512048"/>
      <w:bookmarkStart w:id="733" w:name="_Toc370855493"/>
      <w:bookmarkStart w:id="734" w:name="_Toc371512049"/>
      <w:bookmarkStart w:id="735" w:name="_Ref369099023"/>
      <w:bookmarkStart w:id="736" w:name="_Ref36909902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p w14:paraId="381A6FAC" w14:textId="68E5340B" w:rsidR="00E674C6" w:rsidRDefault="00E674C6" w:rsidP="005C54B3">
      <w:pPr>
        <w:pStyle w:val="Nagwek1"/>
      </w:pPr>
      <w:bookmarkStart w:id="737" w:name="_Toc477889820"/>
      <w:bookmarkStart w:id="738" w:name="_Ref462233835"/>
      <w:bookmarkStart w:id="739" w:name="_Ref462233839"/>
      <w:bookmarkEnd w:id="735"/>
      <w:bookmarkEnd w:id="736"/>
      <w:r>
        <w:lastRenderedPageBreak/>
        <w:t>Odbiór Dokumentacji i Raportów miesięcznych</w:t>
      </w:r>
      <w:bookmarkEnd w:id="737"/>
    </w:p>
    <w:p w14:paraId="24FEFB68" w14:textId="77777777" w:rsidR="00E674C6" w:rsidRPr="00297904" w:rsidRDefault="00E674C6" w:rsidP="00E674C6">
      <w:pPr>
        <w:spacing w:after="100"/>
      </w:pPr>
      <w:r w:rsidRPr="00297904">
        <w:t xml:space="preserve">Dokument/dokumenty </w:t>
      </w:r>
      <w:r>
        <w:t xml:space="preserve">(w tym raporty miesięczne) </w:t>
      </w:r>
      <w:r w:rsidRPr="00297904">
        <w:t>zgłoszone do odbioru zostaną poddane weryfikacji przez Zamawiającego, zgodnie z opisaną poniżej procedurą:</w:t>
      </w:r>
    </w:p>
    <w:p w14:paraId="64FF9328" w14:textId="77777777" w:rsidR="00E674C6" w:rsidRPr="00297904" w:rsidRDefault="00E674C6" w:rsidP="002A697D">
      <w:pPr>
        <w:numPr>
          <w:ilvl w:val="0"/>
          <w:numId w:val="157"/>
        </w:numPr>
        <w:spacing w:after="100" w:line="276" w:lineRule="auto"/>
      </w:pPr>
      <w:r w:rsidRPr="00297904">
        <w:t>Wykonawca przekazuje dokument/dokumenty do odbioru Zamawiającemu wraz z Protokołem Przekazania Dokumentacji</w:t>
      </w:r>
      <w:r>
        <w:t xml:space="preserve"> w godzinach pracy i w siedzibie Zamawiającego</w:t>
      </w:r>
      <w:r w:rsidRPr="00297904">
        <w:t>.</w:t>
      </w:r>
    </w:p>
    <w:p w14:paraId="3BBD3F39" w14:textId="2896A37E" w:rsidR="00E674C6" w:rsidRPr="00297904" w:rsidRDefault="00E674C6" w:rsidP="002A697D">
      <w:pPr>
        <w:numPr>
          <w:ilvl w:val="0"/>
          <w:numId w:val="157"/>
        </w:numPr>
        <w:spacing w:after="100" w:line="276" w:lineRule="auto"/>
      </w:pPr>
      <w:r w:rsidRPr="00297904">
        <w:t>Zamawiający zapoznaje się z dostarczonym dokumentem/dokumentami w czasie nie dłuższym niż 5 dni roboczych. Jeśli Zamawiający nie zgłasza uwag, to następuje podpisanie Protokołu Odbioru Dokumentu i tym samym zakończenie pr</w:t>
      </w:r>
      <w:r w:rsidR="00CF78DC">
        <w:t>ocedury odbioru dokumentacji. W </w:t>
      </w:r>
      <w:r w:rsidRPr="00297904">
        <w:t>przeciwnym wypadku Zamawiający rejestruje uwagi w jednolitym Rejestrze Uwag, który przekazuje Wykonawcy i procedura przebiega zgodnie z poniższymi krokami:</w:t>
      </w:r>
    </w:p>
    <w:p w14:paraId="662F3171" w14:textId="77777777" w:rsidR="00E674C6" w:rsidRPr="00297904" w:rsidRDefault="00E674C6" w:rsidP="002A697D">
      <w:pPr>
        <w:numPr>
          <w:ilvl w:val="1"/>
          <w:numId w:val="157"/>
        </w:numPr>
        <w:spacing w:after="100" w:line="276" w:lineRule="auto"/>
      </w:pPr>
      <w:r w:rsidRPr="00297904">
        <w:t>W uzgodnionym z Zamawiającym terminie (nie dłuższym niż 3 dni robocze od dnia przekazania uwag), Wykonawca organizuje spotkanie w celu omówienia dostarczonego dokumentu/dokumentów i uwag Zamawiającego</w:t>
      </w:r>
    </w:p>
    <w:p w14:paraId="3B889DAF" w14:textId="58B7947F" w:rsidR="00E674C6" w:rsidRPr="00297904" w:rsidRDefault="00E674C6" w:rsidP="002A697D">
      <w:pPr>
        <w:numPr>
          <w:ilvl w:val="1"/>
          <w:numId w:val="157"/>
        </w:numPr>
        <w:spacing w:after="100" w:line="276" w:lineRule="auto"/>
      </w:pPr>
      <w:r w:rsidRPr="00297904">
        <w:t>W trakcie spotkania ustalany jest termin (nie dłuższy niż 3 dni robocze) przekazania przez Wykonawcę poprawionego dokumentu/doku</w:t>
      </w:r>
      <w:r w:rsidR="00CF78DC">
        <w:t>mentów zgodnie ze zgłoszonymi i </w:t>
      </w:r>
      <w:r w:rsidRPr="00297904">
        <w:t>omówionymi podczas spotkania uwagami;</w:t>
      </w:r>
    </w:p>
    <w:p w14:paraId="0316100E" w14:textId="77777777" w:rsidR="00E674C6" w:rsidRPr="00297904" w:rsidRDefault="00E674C6" w:rsidP="002A697D">
      <w:pPr>
        <w:numPr>
          <w:ilvl w:val="1"/>
          <w:numId w:val="157"/>
        </w:numPr>
        <w:spacing w:after="100" w:line="276" w:lineRule="auto"/>
      </w:pPr>
      <w:r w:rsidRPr="00297904">
        <w:t>Wykonawca zobowiązany jest przekazać razem z poprawionym dokumentem/ dokumentami Rejestr Uwag, uzupełniony o informacje dotyczące sposobu, w jaki zostały one obsłużone. Zaktualizowany dokument/dokumenty powinien być dostarczony w taki sposób, aby widoczne były w nim naniesione zmiany (np. w trybie „śledzenia zmian”);</w:t>
      </w:r>
    </w:p>
    <w:p w14:paraId="00729586" w14:textId="320BEDBD" w:rsidR="00E674C6" w:rsidRPr="00297904" w:rsidRDefault="00E674C6" w:rsidP="002A697D">
      <w:pPr>
        <w:numPr>
          <w:ilvl w:val="1"/>
          <w:numId w:val="157"/>
        </w:numPr>
        <w:spacing w:after="100" w:line="276" w:lineRule="auto"/>
      </w:pPr>
      <w:r w:rsidRPr="00297904">
        <w:t xml:space="preserve">Jeżeli Zamawiający ponownie zgłosi uwagi do dokumentu/dokumentów następuje przejście procedury do kroku „a”; Jeżeli Zamawiający nie zgłosi uwag, to następuje Podpisanie </w:t>
      </w:r>
      <w:r w:rsidR="00C83EDB" w:rsidRPr="00297904">
        <w:t>Protokołu</w:t>
      </w:r>
      <w:r w:rsidRPr="00297904">
        <w:t xml:space="preserve"> Odbioru dokumentu i procedura odbioru zostaje zakończona.</w:t>
      </w:r>
    </w:p>
    <w:p w14:paraId="46DEDE25" w14:textId="77777777" w:rsidR="00E674C6" w:rsidRDefault="00E674C6" w:rsidP="00E674C6">
      <w:pPr>
        <w:spacing w:after="100"/>
      </w:pPr>
      <w:r w:rsidRPr="00297904">
        <w:t>W uzasadnionych przypadkach Strony uzgodnią terminy odbiegające od wyżej wymienionych.</w:t>
      </w:r>
    </w:p>
    <w:p w14:paraId="6EFCFF35" w14:textId="4F91029A" w:rsidR="00E674C6" w:rsidRPr="00297904" w:rsidRDefault="00E674C6" w:rsidP="00E674C6">
      <w:pPr>
        <w:spacing w:after="100"/>
      </w:pPr>
      <w:r>
        <w:t>W uzasadnionych przypadkach Zamawiający w ustaleniu</w:t>
      </w:r>
      <w:r w:rsidR="00CF78DC">
        <w:t xml:space="preserve"> z Wykonawcą może zrezygnować z </w:t>
      </w:r>
      <w:r>
        <w:t>przeprowadzenia spotkania o którym mowa w pkt. „a” i „b” procedury.</w:t>
      </w:r>
    </w:p>
    <w:p w14:paraId="7AD7962D" w14:textId="77777777" w:rsidR="00E674C6" w:rsidRDefault="00E674C6" w:rsidP="00E674C6">
      <w:pPr>
        <w:spacing w:after="100"/>
      </w:pPr>
      <w:r w:rsidRPr="00297904">
        <w:t>Dokumentacja będzie dostarczana Zamawiającemu w wersji elektronicznej. Na życzenie Zamawiającego w terminie 3 dni roboczych po dokonaniu odbioru dokumentów Wykonawca dostarczy Zamawiającemu dokumentację w wersji papierowej. Prośba o dostarczenie dokumentacji w formie papierowej powinna zostać zapisana w protokole odbioru dokumentu.</w:t>
      </w:r>
    </w:p>
    <w:p w14:paraId="3BA93B5A" w14:textId="77777777" w:rsidR="00E674C6" w:rsidRDefault="00E674C6" w:rsidP="00E674C6">
      <w:pPr>
        <w:spacing w:after="100"/>
      </w:pPr>
      <w:r>
        <w:t>Zamawiający dopuszcza rezygnację z przeprowadzenia ww. procedury dla dokumentów/zapisów dotyczących bieżącego utrzymania rozwiązania– w skład tych dokumentów wchodzą m.in:</w:t>
      </w:r>
    </w:p>
    <w:p w14:paraId="6656C109" w14:textId="77777777" w:rsidR="00E674C6" w:rsidRDefault="00E674C6" w:rsidP="002A697D">
      <w:pPr>
        <w:numPr>
          <w:ilvl w:val="0"/>
          <w:numId w:val="158"/>
        </w:numPr>
        <w:spacing w:after="100" w:line="276" w:lineRule="auto"/>
      </w:pPr>
      <w:r>
        <w:lastRenderedPageBreak/>
        <w:t xml:space="preserve">dzienniki administratora, </w:t>
      </w:r>
    </w:p>
    <w:p w14:paraId="29387234" w14:textId="77777777" w:rsidR="00E674C6" w:rsidRDefault="00E674C6" w:rsidP="002A697D">
      <w:pPr>
        <w:numPr>
          <w:ilvl w:val="0"/>
          <w:numId w:val="158"/>
        </w:numPr>
        <w:spacing w:after="100" w:line="276" w:lineRule="auto"/>
      </w:pPr>
      <w:r>
        <w:t xml:space="preserve">rejestr inicjatyw doskonalących/usprawnień, </w:t>
      </w:r>
    </w:p>
    <w:p w14:paraId="7581F8FF" w14:textId="77777777" w:rsidR="00E674C6" w:rsidRDefault="00E674C6" w:rsidP="002A697D">
      <w:pPr>
        <w:numPr>
          <w:ilvl w:val="0"/>
          <w:numId w:val="158"/>
        </w:numPr>
        <w:spacing w:after="100" w:line="276" w:lineRule="auto"/>
      </w:pPr>
      <w:r>
        <w:t xml:space="preserve">raport dla obszaru oprogramowania standardowego, </w:t>
      </w:r>
    </w:p>
    <w:p w14:paraId="163A531D" w14:textId="77777777" w:rsidR="00E674C6" w:rsidRDefault="00E674C6" w:rsidP="002A697D">
      <w:pPr>
        <w:numPr>
          <w:ilvl w:val="0"/>
          <w:numId w:val="158"/>
        </w:numPr>
        <w:spacing w:after="100" w:line="276" w:lineRule="auto"/>
      </w:pPr>
      <w:r>
        <w:t xml:space="preserve">plany zarządzania konfiguracją, </w:t>
      </w:r>
    </w:p>
    <w:p w14:paraId="56933868" w14:textId="77777777" w:rsidR="00E674C6" w:rsidRDefault="00E674C6" w:rsidP="002A697D">
      <w:pPr>
        <w:numPr>
          <w:ilvl w:val="0"/>
          <w:numId w:val="158"/>
        </w:numPr>
        <w:spacing w:after="100" w:line="276" w:lineRule="auto"/>
      </w:pPr>
      <w:r>
        <w:t xml:space="preserve">raporty z testów przeglądów planu ciągłości, </w:t>
      </w:r>
    </w:p>
    <w:p w14:paraId="68E7C273" w14:textId="77777777" w:rsidR="00E674C6" w:rsidRDefault="00E674C6" w:rsidP="002A697D">
      <w:pPr>
        <w:numPr>
          <w:ilvl w:val="0"/>
          <w:numId w:val="158"/>
        </w:numPr>
        <w:spacing w:after="100" w:line="276" w:lineRule="auto"/>
      </w:pPr>
      <w:r>
        <w:t>raporty/protokoły z realizacji czynności administracyjnych,</w:t>
      </w:r>
    </w:p>
    <w:p w14:paraId="1E1B995C" w14:textId="77777777" w:rsidR="00E674C6" w:rsidRDefault="00E674C6" w:rsidP="002A697D">
      <w:pPr>
        <w:numPr>
          <w:ilvl w:val="0"/>
          <w:numId w:val="158"/>
        </w:numPr>
        <w:spacing w:after="100" w:line="276" w:lineRule="auto"/>
      </w:pPr>
      <w:r>
        <w:t>raporty cząstkowe z monitoringu,</w:t>
      </w:r>
    </w:p>
    <w:p w14:paraId="23D72143" w14:textId="77777777" w:rsidR="00E674C6" w:rsidRDefault="00E674C6" w:rsidP="00E674C6">
      <w:pPr>
        <w:spacing w:after="100"/>
        <w:ind w:left="360"/>
      </w:pPr>
      <w:r>
        <w:t>i inne uzgodnione z Zamawiającym po podpisaniu Umowy.</w:t>
      </w:r>
    </w:p>
    <w:p w14:paraId="2B8AB935" w14:textId="77777777" w:rsidR="00E674C6" w:rsidRPr="00E674C6" w:rsidRDefault="00E674C6" w:rsidP="00E674C6"/>
    <w:p w14:paraId="54D95875" w14:textId="77777777" w:rsidR="00A76769" w:rsidRDefault="00BB5A25" w:rsidP="005C54B3">
      <w:pPr>
        <w:pStyle w:val="Nagwek1"/>
      </w:pPr>
      <w:bookmarkStart w:id="740" w:name="_Ref477780038"/>
      <w:bookmarkStart w:id="741" w:name="_Ref477780039"/>
      <w:bookmarkStart w:id="742" w:name="_Ref477780105"/>
      <w:bookmarkStart w:id="743" w:name="_Ref477780113"/>
      <w:bookmarkStart w:id="744" w:name="_Ref477780201"/>
      <w:bookmarkStart w:id="745" w:name="_Ref477780215"/>
      <w:bookmarkStart w:id="746" w:name="_Toc477889821"/>
      <w:r>
        <w:lastRenderedPageBreak/>
        <w:t>Warsztaty</w:t>
      </w:r>
      <w:bookmarkEnd w:id="738"/>
      <w:bookmarkEnd w:id="739"/>
      <w:bookmarkEnd w:id="740"/>
      <w:bookmarkEnd w:id="741"/>
      <w:bookmarkEnd w:id="742"/>
      <w:bookmarkEnd w:id="743"/>
      <w:bookmarkEnd w:id="744"/>
      <w:bookmarkEnd w:id="745"/>
      <w:bookmarkEnd w:id="746"/>
    </w:p>
    <w:p w14:paraId="31237206" w14:textId="77777777" w:rsidR="00A76769" w:rsidRPr="00F31774" w:rsidRDefault="00A76769" w:rsidP="00A76769">
      <w:pPr>
        <w:spacing w:after="100"/>
      </w:pPr>
      <w:r w:rsidRPr="00F31774">
        <w:t>W ramach realizacji przedmiotu zamówienia Wykonawca zobowiązany będzie do przeprowadzenia dla Zamawiającego</w:t>
      </w:r>
      <w:r w:rsidR="00367AE7">
        <w:t xml:space="preserve"> </w:t>
      </w:r>
      <w:r w:rsidR="00712762">
        <w:t>warsztatów</w:t>
      </w:r>
      <w:r w:rsidR="00367AE7">
        <w:t xml:space="preserve"> z zakresu dostarczonych produktów</w:t>
      </w:r>
      <w:r w:rsidRPr="00F31774">
        <w:t xml:space="preserve">. Uczestnikami </w:t>
      </w:r>
      <w:r w:rsidR="00712762">
        <w:t xml:space="preserve">warsztatów </w:t>
      </w:r>
      <w:r w:rsidRPr="00F31774">
        <w:t xml:space="preserve">będą osoby wskazane przez Zamawiającego. Celem </w:t>
      </w:r>
      <w:r w:rsidR="00712762">
        <w:t xml:space="preserve">warsztatów </w:t>
      </w:r>
      <w:r w:rsidRPr="00F31774">
        <w:t>będzie samodzielne i optymaln</w:t>
      </w:r>
      <w:r w:rsidR="00367AE7">
        <w:t xml:space="preserve">e wykorzystywanie dostarczanych </w:t>
      </w:r>
      <w:r w:rsidRPr="00F31774">
        <w:t xml:space="preserve">przez Wykonawcę </w:t>
      </w:r>
      <w:r w:rsidR="00367AE7">
        <w:t>rozwiązań</w:t>
      </w:r>
      <w:r w:rsidRPr="00F31774">
        <w:t xml:space="preserve">. Szczegółowy zakres i harmonogram </w:t>
      </w:r>
      <w:r w:rsidR="00712762">
        <w:t xml:space="preserve">warsztatów </w:t>
      </w:r>
      <w:r w:rsidRPr="00F31774">
        <w:t>zostanie uzgodniony z Zamawiającym</w:t>
      </w:r>
      <w:r w:rsidR="00BB5A25">
        <w:t xml:space="preserve"> po podpisaniu umowy.</w:t>
      </w:r>
    </w:p>
    <w:p w14:paraId="37DA0AC6" w14:textId="77777777" w:rsidR="00A76769" w:rsidRPr="00F31774" w:rsidRDefault="00A76769" w:rsidP="00A76769">
      <w:pPr>
        <w:spacing w:after="100"/>
      </w:pPr>
      <w:r w:rsidRPr="00F31774">
        <w:t xml:space="preserve">Wymagania w zakresie </w:t>
      </w:r>
      <w:r w:rsidR="00712762">
        <w:t>warsztatów</w:t>
      </w:r>
      <w:r w:rsidRPr="00F31774">
        <w:t>:</w:t>
      </w:r>
    </w:p>
    <w:p w14:paraId="42DC296B" w14:textId="20D76E92" w:rsidR="00A76769" w:rsidRPr="00F31774" w:rsidRDefault="00712762" w:rsidP="00A76769">
      <w:pPr>
        <w:numPr>
          <w:ilvl w:val="0"/>
          <w:numId w:val="16"/>
        </w:numPr>
        <w:spacing w:after="100" w:line="276" w:lineRule="auto"/>
      </w:pPr>
      <w:r>
        <w:t>Warsztaty</w:t>
      </w:r>
      <w:r w:rsidR="00A76769" w:rsidRPr="00F31774">
        <w:t xml:space="preserve"> zostaną przeprowadzone dla </w:t>
      </w:r>
      <w:r w:rsidR="00B75A24">
        <w:t>7</w:t>
      </w:r>
      <w:r w:rsidR="00A76769" w:rsidRPr="00F31774">
        <w:t xml:space="preserve"> osób.</w:t>
      </w:r>
    </w:p>
    <w:p w14:paraId="132DBF65" w14:textId="209631ED" w:rsidR="00A76769" w:rsidRPr="00F31774" w:rsidRDefault="00504059" w:rsidP="00A76769">
      <w:pPr>
        <w:numPr>
          <w:ilvl w:val="0"/>
          <w:numId w:val="16"/>
        </w:numPr>
        <w:spacing w:after="100" w:line="276" w:lineRule="auto"/>
      </w:pPr>
      <w:r>
        <w:t>Minimalny łączny czas trwania</w:t>
      </w:r>
      <w:r w:rsidR="00A76769" w:rsidRPr="00F31774">
        <w:t xml:space="preserve"> </w:t>
      </w:r>
      <w:r w:rsidR="00712762">
        <w:t>warsztatów</w:t>
      </w:r>
      <w:r w:rsidR="00AB0DF5">
        <w:t xml:space="preserve"> </w:t>
      </w:r>
      <w:r w:rsidR="00A76769" w:rsidRPr="00F31774">
        <w:t xml:space="preserve">musi wynieść </w:t>
      </w:r>
      <w:r w:rsidR="00A046AE" w:rsidRPr="005C54B3">
        <w:t>20</w:t>
      </w:r>
      <w:r w:rsidR="00A76769" w:rsidRPr="00A046AE">
        <w:t>0</w:t>
      </w:r>
      <w:r w:rsidR="00A76769" w:rsidRPr="00F31774">
        <w:t xml:space="preserve"> godzin.</w:t>
      </w:r>
    </w:p>
    <w:p w14:paraId="5D145125" w14:textId="2BCE0A0C" w:rsidR="00A76769" w:rsidRPr="00F31774" w:rsidRDefault="00A76769" w:rsidP="00A76769">
      <w:pPr>
        <w:numPr>
          <w:ilvl w:val="0"/>
          <w:numId w:val="16"/>
        </w:numPr>
        <w:spacing w:after="100" w:line="276" w:lineRule="auto"/>
      </w:pPr>
      <w:r w:rsidRPr="00F31774">
        <w:t xml:space="preserve">Szczegółowe terminy </w:t>
      </w:r>
      <w:r w:rsidR="00712762">
        <w:t>warsztatów</w:t>
      </w:r>
      <w:r w:rsidRPr="00F31774">
        <w:t xml:space="preserve"> zostaną uzgodnione przez Wykonawcę z Zamawiającym nie później niż 10 dni przed planowanym rozpoczęciem danego </w:t>
      </w:r>
      <w:r w:rsidR="003C7191">
        <w:t>warsztatu</w:t>
      </w:r>
      <w:r w:rsidRPr="00F31774">
        <w:t xml:space="preserve">. </w:t>
      </w:r>
    </w:p>
    <w:p w14:paraId="6F79CEE8" w14:textId="77777777" w:rsidR="00A76769" w:rsidRPr="00F31774" w:rsidRDefault="00A76769" w:rsidP="00A76769">
      <w:pPr>
        <w:numPr>
          <w:ilvl w:val="0"/>
          <w:numId w:val="16"/>
        </w:numPr>
        <w:spacing w:after="100" w:line="276" w:lineRule="auto"/>
      </w:pPr>
      <w:r w:rsidRPr="00F31774">
        <w:t xml:space="preserve">Liczba uczestników dla poszczególnych </w:t>
      </w:r>
      <w:r w:rsidR="00712762">
        <w:t xml:space="preserve">warsztatów </w:t>
      </w:r>
      <w:r w:rsidRPr="00F31774">
        <w:t xml:space="preserve">będzie zgłaszana przez Zamawiającego najpóźniej 3 dni przed </w:t>
      </w:r>
      <w:r w:rsidR="00712762">
        <w:t>warsztatami</w:t>
      </w:r>
      <w:r w:rsidRPr="00F31774">
        <w:t>.</w:t>
      </w:r>
    </w:p>
    <w:p w14:paraId="2F038BA6" w14:textId="77777777" w:rsidR="00A76769" w:rsidRPr="00F31774" w:rsidRDefault="00712762" w:rsidP="00A76769">
      <w:pPr>
        <w:numPr>
          <w:ilvl w:val="0"/>
          <w:numId w:val="16"/>
        </w:numPr>
        <w:spacing w:after="100" w:line="276" w:lineRule="auto"/>
      </w:pPr>
      <w:r>
        <w:t xml:space="preserve">Warsztaty </w:t>
      </w:r>
      <w:r w:rsidR="00A76769" w:rsidRPr="00F31774">
        <w:t>będą odbywać się na terenie m. st. Warszawy</w:t>
      </w:r>
      <w:r w:rsidR="00BB5A25">
        <w:t>.</w:t>
      </w:r>
    </w:p>
    <w:p w14:paraId="36113267" w14:textId="77777777" w:rsidR="00A76769" w:rsidRPr="00F31774" w:rsidRDefault="00A76769" w:rsidP="00A76769">
      <w:pPr>
        <w:numPr>
          <w:ilvl w:val="0"/>
          <w:numId w:val="16"/>
        </w:numPr>
        <w:spacing w:after="100" w:line="276" w:lineRule="auto"/>
      </w:pPr>
      <w:r w:rsidRPr="00F31774">
        <w:t xml:space="preserve">Wykonawca zapewni odpowiednie do przeprowadzenia </w:t>
      </w:r>
      <w:r w:rsidR="00712762">
        <w:t xml:space="preserve">warsztatów </w:t>
      </w:r>
      <w:r w:rsidRPr="00F31774">
        <w:t>wyposażenie (stacje robocze, sieć, rzutnik, itp.).</w:t>
      </w:r>
    </w:p>
    <w:p w14:paraId="4CC75DC1" w14:textId="77777777" w:rsidR="00A76769" w:rsidRPr="00F31774" w:rsidRDefault="00A76769" w:rsidP="00A76769">
      <w:pPr>
        <w:numPr>
          <w:ilvl w:val="0"/>
          <w:numId w:val="16"/>
        </w:numPr>
        <w:spacing w:after="100" w:line="276" w:lineRule="auto"/>
      </w:pPr>
      <w:r w:rsidRPr="00F31774">
        <w:t xml:space="preserve">Wykonawca zapewni uczestnikom </w:t>
      </w:r>
      <w:r w:rsidR="00712762">
        <w:t xml:space="preserve">warsztatów </w:t>
      </w:r>
      <w:r w:rsidRPr="00F31774">
        <w:t xml:space="preserve">catering właściwy do czasu trwania </w:t>
      </w:r>
      <w:r w:rsidR="00712762">
        <w:t>warsztatów</w:t>
      </w:r>
      <w:r w:rsidRPr="00F31774">
        <w:t>.</w:t>
      </w:r>
    </w:p>
    <w:p w14:paraId="176481C5" w14:textId="77777777" w:rsidR="00A76769" w:rsidRPr="00F31774" w:rsidRDefault="00712762" w:rsidP="00A76769">
      <w:pPr>
        <w:numPr>
          <w:ilvl w:val="0"/>
          <w:numId w:val="16"/>
        </w:numPr>
        <w:spacing w:after="100" w:line="276" w:lineRule="auto"/>
      </w:pPr>
      <w:r>
        <w:t xml:space="preserve">Warsztaty </w:t>
      </w:r>
      <w:r w:rsidR="00A76769" w:rsidRPr="00F31774">
        <w:t xml:space="preserve">będą przeprowadzone w języku polskim. </w:t>
      </w:r>
    </w:p>
    <w:p w14:paraId="05D30F14" w14:textId="77777777" w:rsidR="00A76769" w:rsidRPr="00F31774" w:rsidRDefault="00712762" w:rsidP="00A76769">
      <w:pPr>
        <w:numPr>
          <w:ilvl w:val="0"/>
          <w:numId w:val="16"/>
        </w:numPr>
        <w:spacing w:after="100" w:line="276" w:lineRule="auto"/>
      </w:pPr>
      <w:r>
        <w:t xml:space="preserve">Warsztaty </w:t>
      </w:r>
      <w:r w:rsidR="00A76769" w:rsidRPr="00F31774">
        <w:t>będą prowadzone w formie wykładów i ćwiczeń.</w:t>
      </w:r>
    </w:p>
    <w:p w14:paraId="0CF621B3" w14:textId="77777777" w:rsidR="00A76769" w:rsidRPr="00F31774" w:rsidRDefault="00A76769" w:rsidP="00A76769">
      <w:pPr>
        <w:numPr>
          <w:ilvl w:val="0"/>
          <w:numId w:val="16"/>
        </w:numPr>
        <w:spacing w:after="100" w:line="276" w:lineRule="auto"/>
      </w:pPr>
      <w:r w:rsidRPr="00F31774">
        <w:t xml:space="preserve">Każdy uczestnik </w:t>
      </w:r>
      <w:r w:rsidR="00712762">
        <w:t xml:space="preserve">warsztatów </w:t>
      </w:r>
      <w:r w:rsidRPr="00F31774">
        <w:t>musi mieć zapewnione samodzielne stanowisko.</w:t>
      </w:r>
    </w:p>
    <w:p w14:paraId="597782AD" w14:textId="77777777" w:rsidR="00A76769" w:rsidRPr="00F31774" w:rsidRDefault="00A76769" w:rsidP="00A76769">
      <w:pPr>
        <w:numPr>
          <w:ilvl w:val="0"/>
          <w:numId w:val="16"/>
        </w:numPr>
        <w:spacing w:after="100" w:line="276" w:lineRule="auto"/>
      </w:pPr>
      <w:r w:rsidRPr="00F31774">
        <w:t xml:space="preserve">Przed rozpoczęciem </w:t>
      </w:r>
      <w:r w:rsidR="00712762">
        <w:t>warsztatów</w:t>
      </w:r>
      <w:r w:rsidRPr="00F31774">
        <w:t xml:space="preserve"> Wykonawca zapewni każdemu uczestnikowi komplet materiałów szkoleniowych:</w:t>
      </w:r>
    </w:p>
    <w:p w14:paraId="58DD1EF5" w14:textId="6D1B0C2F" w:rsidR="00A76769" w:rsidRPr="00F31774" w:rsidRDefault="00A76769" w:rsidP="00A76769">
      <w:pPr>
        <w:numPr>
          <w:ilvl w:val="1"/>
          <w:numId w:val="16"/>
        </w:numPr>
        <w:spacing w:after="100" w:line="276" w:lineRule="auto"/>
      </w:pPr>
      <w:r w:rsidRPr="00F31774">
        <w:t xml:space="preserve">Materiały </w:t>
      </w:r>
      <w:r w:rsidR="00A2684D">
        <w:t>mają</w:t>
      </w:r>
      <w:r w:rsidRPr="00F31774">
        <w:t xml:space="preserve"> zostać dostarczone w formie papierowej i</w:t>
      </w:r>
      <w:r w:rsidR="00A046AE">
        <w:t>/lub</w:t>
      </w:r>
      <w:r w:rsidRPr="00F31774">
        <w:t xml:space="preserve"> elektronicznej;</w:t>
      </w:r>
    </w:p>
    <w:p w14:paraId="35F97D5D" w14:textId="77777777" w:rsidR="00A76769" w:rsidRPr="00F31774" w:rsidRDefault="00A76769" w:rsidP="00A76769">
      <w:pPr>
        <w:numPr>
          <w:ilvl w:val="1"/>
          <w:numId w:val="16"/>
        </w:numPr>
        <w:spacing w:after="100" w:line="276" w:lineRule="auto"/>
      </w:pPr>
      <w:r w:rsidRPr="00F31774">
        <w:t xml:space="preserve">Materiały muszą obejmować całość zagadnień dotyczących zakresu merytorycznego </w:t>
      </w:r>
      <w:r w:rsidR="00712762">
        <w:t>warsztatów</w:t>
      </w:r>
      <w:r w:rsidRPr="00F31774">
        <w:t>;</w:t>
      </w:r>
    </w:p>
    <w:p w14:paraId="3F4B22E4" w14:textId="77777777" w:rsidR="00A76769" w:rsidRPr="00F31774" w:rsidRDefault="00A76769" w:rsidP="00A76769">
      <w:pPr>
        <w:numPr>
          <w:ilvl w:val="0"/>
          <w:numId w:val="16"/>
        </w:numPr>
        <w:spacing w:after="100" w:line="276" w:lineRule="auto"/>
      </w:pPr>
      <w:r w:rsidRPr="00F31774">
        <w:t xml:space="preserve">Na zakończenie </w:t>
      </w:r>
      <w:r w:rsidR="00712762">
        <w:t xml:space="preserve">warsztatów </w:t>
      </w:r>
      <w:r w:rsidRPr="00F31774">
        <w:t xml:space="preserve">każdy uczestnik otrzyma dokument potwierdzający </w:t>
      </w:r>
      <w:r w:rsidR="00712762">
        <w:t xml:space="preserve">ich </w:t>
      </w:r>
      <w:r w:rsidRPr="00F31774">
        <w:t xml:space="preserve">ukończenie. </w:t>
      </w:r>
    </w:p>
    <w:p w14:paraId="408650F5" w14:textId="77777777" w:rsidR="00A76769" w:rsidRPr="00F31774" w:rsidRDefault="00A76769" w:rsidP="00A76769">
      <w:pPr>
        <w:numPr>
          <w:ilvl w:val="0"/>
          <w:numId w:val="16"/>
        </w:numPr>
        <w:spacing w:after="100" w:line="276" w:lineRule="auto"/>
      </w:pPr>
      <w:r w:rsidRPr="00F31774">
        <w:t xml:space="preserve">Na zakończenie </w:t>
      </w:r>
      <w:r w:rsidR="00712762">
        <w:t xml:space="preserve">warsztatów </w:t>
      </w:r>
      <w:r w:rsidRPr="00F31774">
        <w:t xml:space="preserve">każdy uczestnik wypełnia ankietę, przygotowaną przez Wykonawcę, potwierdzającą zakres i formę </w:t>
      </w:r>
      <w:r w:rsidR="00712762">
        <w:t>warsztatów</w:t>
      </w:r>
      <w:r w:rsidRPr="00F31774">
        <w:t>.</w:t>
      </w:r>
    </w:p>
    <w:p w14:paraId="7BDC8F75" w14:textId="77777777" w:rsidR="00A76769" w:rsidRDefault="00A76769" w:rsidP="00A76769">
      <w:pPr>
        <w:numPr>
          <w:ilvl w:val="0"/>
          <w:numId w:val="16"/>
        </w:numPr>
        <w:spacing w:after="100" w:line="276" w:lineRule="auto"/>
      </w:pPr>
      <w:r w:rsidRPr="00F31774">
        <w:t xml:space="preserve">Na początku każdego dnia </w:t>
      </w:r>
      <w:r w:rsidR="00712762">
        <w:t xml:space="preserve">warsztatów </w:t>
      </w:r>
      <w:r w:rsidRPr="00F31774">
        <w:t>Wykonawca sporządzi listę</w:t>
      </w:r>
      <w:r w:rsidR="00805EDF">
        <w:t xml:space="preserve"> obecności. Udział uczestnika </w:t>
      </w:r>
      <w:r w:rsidRPr="00F31774">
        <w:t>w danym dniu ma zostać potwierdzony jego podpisem.</w:t>
      </w:r>
    </w:p>
    <w:p w14:paraId="57786E25" w14:textId="77777777" w:rsidR="00AB0DF5" w:rsidRPr="00F31774" w:rsidRDefault="00AB0DF5" w:rsidP="00A76769">
      <w:pPr>
        <w:numPr>
          <w:ilvl w:val="0"/>
          <w:numId w:val="16"/>
        </w:numPr>
        <w:spacing w:after="100" w:line="276" w:lineRule="auto"/>
      </w:pPr>
      <w:r>
        <w:lastRenderedPageBreak/>
        <w:t xml:space="preserve">Zamawiający dopuszcza możliwość przeprowadzenie warsztatów poprzez zewnętrzny podmiot. </w:t>
      </w:r>
    </w:p>
    <w:p w14:paraId="422657FC" w14:textId="77777777" w:rsidR="00CF030C" w:rsidRDefault="00CF030C" w:rsidP="00CF030C">
      <w:pPr>
        <w:pStyle w:val="Nagwek1"/>
      </w:pPr>
      <w:bookmarkStart w:id="747" w:name="_Toc461609441"/>
      <w:bookmarkStart w:id="748" w:name="_Toc461609736"/>
      <w:bookmarkStart w:id="749" w:name="_Ref462267522"/>
      <w:bookmarkStart w:id="750" w:name="_Ref462270351"/>
      <w:bookmarkStart w:id="751" w:name="_Toc477889822"/>
      <w:r>
        <w:lastRenderedPageBreak/>
        <w:t>Rola Rady Architektury SIG</w:t>
      </w:r>
      <w:bookmarkEnd w:id="747"/>
      <w:bookmarkEnd w:id="748"/>
      <w:bookmarkEnd w:id="749"/>
      <w:bookmarkEnd w:id="750"/>
      <w:bookmarkEnd w:id="751"/>
    </w:p>
    <w:p w14:paraId="540A3084" w14:textId="77777777" w:rsidR="00CF030C" w:rsidRDefault="00CF030C" w:rsidP="00CF030C">
      <w:r>
        <w:t>Podczas realizacji przedmiotu zamówienia bardzo ważną rolę będzie pełnić Rada Architektury SIG, której p</w:t>
      </w:r>
      <w:r w:rsidRPr="006D2B51">
        <w:t xml:space="preserve">odstawowym celem jest wypracowanie oraz rozwijanie, w oparciu o biznesowe cele strategiczne, całościowej wizji architektonicznej Systemów Informatycznych GUGiK. Rada </w:t>
      </w:r>
      <w:r>
        <w:t xml:space="preserve">Architektury SIG </w:t>
      </w:r>
      <w:r w:rsidRPr="006D2B51">
        <w:t>stanowi ciało decyzyjne w kontekście architektury SIG</w:t>
      </w:r>
      <w:r>
        <w:t xml:space="preserve"> oraz </w:t>
      </w:r>
      <w:r w:rsidRPr="006D2B51">
        <w:t xml:space="preserve">kształtuje </w:t>
      </w:r>
      <w:r>
        <w:t>i</w:t>
      </w:r>
      <w:r w:rsidRPr="006D2B51">
        <w:t xml:space="preserve"> zatwierdza plany i wizję architektury SIG oraz ustanawia standardy architektoniczne w obrębie Systemów Informatycznych GUGiK</w:t>
      </w:r>
      <w:r>
        <w:t>.</w:t>
      </w:r>
    </w:p>
    <w:p w14:paraId="25F42D38" w14:textId="77777777" w:rsidR="00CF030C" w:rsidRDefault="00CF030C" w:rsidP="00CF030C">
      <w:r>
        <w:t>W</w:t>
      </w:r>
      <w:r w:rsidRPr="004B79CA">
        <w:t xml:space="preserve"> skład </w:t>
      </w:r>
      <w:r>
        <w:t>Rady Architektury SIG</w:t>
      </w:r>
      <w:r w:rsidRPr="004B79CA">
        <w:t xml:space="preserve"> wchodzą architekci dziedzinowi będący przedstawicielami wszystkich realizowanych w GUGiK projektów, które są objęte inicjatywą SIG. </w:t>
      </w:r>
    </w:p>
    <w:p w14:paraId="23777B16" w14:textId="77777777" w:rsidR="00CF030C" w:rsidRDefault="00CF030C" w:rsidP="00CF030C">
      <w:r>
        <w:t xml:space="preserve">Wszystkie prace realizowane przez Wykonawcę muszą być zgodne ze standardami architektonicznymi zatwierdzonymi przez Radę Architektury SIG, a ewentualne uzasadnione odstępstwa od przyjętych standardów muszą być przez nią zatwierdzone. </w:t>
      </w:r>
    </w:p>
    <w:p w14:paraId="39B9C83E" w14:textId="77777777" w:rsidR="00CF030C" w:rsidRDefault="00CF030C" w:rsidP="00CF030C">
      <w:r>
        <w:t xml:space="preserve">Zamawiający na potrzeby realizacji Usług będzie przekazywał Wykonawcy obowiązujące wersje </w:t>
      </w:r>
      <w:r w:rsidRPr="00EA2BCD">
        <w:t>standard</w:t>
      </w:r>
      <w:r>
        <w:t>ów SIG.</w:t>
      </w:r>
    </w:p>
    <w:p w14:paraId="2743D6C8" w14:textId="77777777" w:rsidR="00CF030C" w:rsidRDefault="00CF030C" w:rsidP="00CF030C">
      <w:pPr>
        <w:rPr>
          <w:rFonts w:cs="Arial"/>
        </w:rPr>
      </w:pPr>
      <w:r>
        <w:rPr>
          <w:rFonts w:cs="Arial"/>
        </w:rPr>
        <w:t xml:space="preserve">W przypadku gdy na posiedzeniach Rady Architektury SIG dyskutowane będą zagadnienia architektoniczne związane z rozwiązaniami proponowanymi do implementacji w związku z realizacją Usług, Wykonawca, na wezwanie Zamawiającego, zobowiązany będzie do zapewnienia udziału w spotkaniach architektów rozwiązań, którzy odpowiedzialni będą za przedstawienie zaproponowanych rozwiązań. </w:t>
      </w:r>
    </w:p>
    <w:p w14:paraId="51F90306" w14:textId="37BDAEB5" w:rsidR="009435EA" w:rsidRDefault="007C5DB6" w:rsidP="009435EA">
      <w:pPr>
        <w:pStyle w:val="Zwykytekst"/>
        <w:rPr>
          <w:rFonts w:asciiTheme="minorHAnsi" w:hAnsiTheme="minorHAnsi"/>
          <w:sz w:val="22"/>
          <w:szCs w:val="22"/>
        </w:rPr>
      </w:pPr>
      <w:r>
        <w:rPr>
          <w:rFonts w:asciiTheme="minorHAnsi" w:hAnsiTheme="minorHAnsi"/>
          <w:sz w:val="22"/>
          <w:szCs w:val="22"/>
        </w:rPr>
        <w:t xml:space="preserve">Poniżej </w:t>
      </w:r>
      <w:r w:rsidR="009A2EFB">
        <w:rPr>
          <w:rFonts w:asciiTheme="minorHAnsi" w:hAnsiTheme="minorHAnsi"/>
          <w:sz w:val="22"/>
          <w:szCs w:val="22"/>
        </w:rPr>
        <w:t>zakres zadań</w:t>
      </w:r>
      <w:r w:rsidR="009435EA" w:rsidRPr="007C5DB6">
        <w:rPr>
          <w:rFonts w:asciiTheme="minorHAnsi" w:hAnsiTheme="minorHAnsi"/>
          <w:sz w:val="22"/>
          <w:szCs w:val="22"/>
        </w:rPr>
        <w:t xml:space="preserve"> Wyk</w:t>
      </w:r>
      <w:r>
        <w:rPr>
          <w:rFonts w:asciiTheme="minorHAnsi" w:hAnsiTheme="minorHAnsi"/>
          <w:sz w:val="22"/>
          <w:szCs w:val="22"/>
        </w:rPr>
        <w:t>onawcy w Radzie architektury:</w:t>
      </w:r>
    </w:p>
    <w:p w14:paraId="3917329E" w14:textId="77777777" w:rsidR="007C5DB6" w:rsidRPr="007C5DB6" w:rsidRDefault="007C5DB6" w:rsidP="009435EA">
      <w:pPr>
        <w:pStyle w:val="Zwykytekst"/>
        <w:rPr>
          <w:rFonts w:asciiTheme="minorHAnsi" w:hAnsiTheme="minorHAnsi"/>
          <w:sz w:val="22"/>
          <w:szCs w:val="22"/>
        </w:rPr>
      </w:pPr>
    </w:p>
    <w:p w14:paraId="58F5D8D1" w14:textId="14B41E3E" w:rsidR="009435EA" w:rsidRPr="007C5DB6" w:rsidRDefault="009435EA" w:rsidP="002A697D">
      <w:pPr>
        <w:pStyle w:val="Zwykytekst"/>
        <w:numPr>
          <w:ilvl w:val="0"/>
          <w:numId w:val="156"/>
        </w:numPr>
        <w:jc w:val="both"/>
        <w:rPr>
          <w:rFonts w:asciiTheme="minorHAnsi" w:hAnsiTheme="minorHAnsi"/>
          <w:sz w:val="22"/>
          <w:szCs w:val="22"/>
        </w:rPr>
      </w:pPr>
      <w:r w:rsidRPr="007C5DB6">
        <w:rPr>
          <w:rFonts w:asciiTheme="minorHAnsi" w:hAnsiTheme="minorHAnsi"/>
          <w:sz w:val="22"/>
          <w:szCs w:val="22"/>
        </w:rPr>
        <w:t>tworzenie i aktualizacja architektur cząstkowych w zakresie utrzymania,</w:t>
      </w:r>
    </w:p>
    <w:p w14:paraId="6A8BA962" w14:textId="7FFAF8CA" w:rsidR="009435EA" w:rsidRPr="007C5DB6" w:rsidRDefault="009435EA" w:rsidP="002A697D">
      <w:pPr>
        <w:pStyle w:val="Zwykytekst"/>
        <w:numPr>
          <w:ilvl w:val="0"/>
          <w:numId w:val="156"/>
        </w:numPr>
        <w:jc w:val="both"/>
        <w:rPr>
          <w:rFonts w:asciiTheme="minorHAnsi" w:hAnsiTheme="minorHAnsi"/>
          <w:sz w:val="22"/>
          <w:szCs w:val="22"/>
        </w:rPr>
      </w:pPr>
      <w:r w:rsidRPr="007C5DB6">
        <w:rPr>
          <w:rFonts w:asciiTheme="minorHAnsi" w:hAnsiTheme="minorHAnsi"/>
          <w:sz w:val="22"/>
          <w:szCs w:val="22"/>
        </w:rPr>
        <w:t>wsparcie inicjatyw prowadzonych w IT w obszarze utrzymania,</w:t>
      </w:r>
    </w:p>
    <w:p w14:paraId="0AEDFE2E" w14:textId="107F06DF" w:rsidR="009435EA" w:rsidRPr="007C5DB6" w:rsidRDefault="009435EA" w:rsidP="002A697D">
      <w:pPr>
        <w:pStyle w:val="Zwykytekst"/>
        <w:numPr>
          <w:ilvl w:val="0"/>
          <w:numId w:val="156"/>
        </w:numPr>
        <w:jc w:val="both"/>
        <w:rPr>
          <w:rFonts w:asciiTheme="minorHAnsi" w:hAnsiTheme="minorHAnsi"/>
          <w:sz w:val="22"/>
          <w:szCs w:val="22"/>
        </w:rPr>
      </w:pPr>
      <w:r w:rsidRPr="007C5DB6">
        <w:rPr>
          <w:rFonts w:asciiTheme="minorHAnsi" w:hAnsiTheme="minorHAnsi"/>
          <w:sz w:val="22"/>
          <w:szCs w:val="22"/>
        </w:rPr>
        <w:t>tworzenie i komunikowanie standardów i wzorców architektonicznych w obszarze utrzymania,</w:t>
      </w:r>
    </w:p>
    <w:p w14:paraId="673CDB90" w14:textId="2925C57A" w:rsidR="009435EA" w:rsidRPr="007C5DB6" w:rsidRDefault="009435EA" w:rsidP="002A697D">
      <w:pPr>
        <w:pStyle w:val="Zwykytekst"/>
        <w:numPr>
          <w:ilvl w:val="0"/>
          <w:numId w:val="156"/>
        </w:numPr>
        <w:jc w:val="both"/>
        <w:rPr>
          <w:rFonts w:asciiTheme="minorHAnsi" w:hAnsiTheme="minorHAnsi"/>
          <w:sz w:val="22"/>
          <w:szCs w:val="22"/>
        </w:rPr>
      </w:pPr>
      <w:r w:rsidRPr="007C5DB6">
        <w:rPr>
          <w:rFonts w:asciiTheme="minorHAnsi" w:hAnsiTheme="minorHAnsi"/>
          <w:sz w:val="22"/>
          <w:szCs w:val="22"/>
        </w:rPr>
        <w:t>opiniowanie architektur planowanych inicjatyw pod kąte</w:t>
      </w:r>
      <w:r w:rsidR="009A2EFB">
        <w:rPr>
          <w:rFonts w:asciiTheme="minorHAnsi" w:hAnsiTheme="minorHAnsi"/>
          <w:sz w:val="22"/>
          <w:szCs w:val="22"/>
        </w:rPr>
        <w:t>m ich późniejszego utrzymania i </w:t>
      </w:r>
      <w:r w:rsidRPr="007C5DB6">
        <w:rPr>
          <w:rFonts w:asciiTheme="minorHAnsi" w:hAnsiTheme="minorHAnsi"/>
          <w:sz w:val="22"/>
          <w:szCs w:val="22"/>
        </w:rPr>
        <w:t>eksploatacji,</w:t>
      </w:r>
    </w:p>
    <w:p w14:paraId="24C00DA3" w14:textId="5D74D43E" w:rsidR="009435EA" w:rsidRPr="007C5DB6" w:rsidRDefault="009435EA" w:rsidP="002A697D">
      <w:pPr>
        <w:pStyle w:val="Zwykytekst"/>
        <w:numPr>
          <w:ilvl w:val="0"/>
          <w:numId w:val="156"/>
        </w:numPr>
        <w:jc w:val="both"/>
        <w:rPr>
          <w:rFonts w:asciiTheme="minorHAnsi" w:hAnsiTheme="minorHAnsi"/>
          <w:sz w:val="22"/>
          <w:szCs w:val="22"/>
        </w:rPr>
      </w:pPr>
      <w:r w:rsidRPr="007C5DB6">
        <w:rPr>
          <w:rFonts w:asciiTheme="minorHAnsi" w:hAnsiTheme="minorHAnsi"/>
          <w:sz w:val="22"/>
          <w:szCs w:val="22"/>
        </w:rPr>
        <w:t>wymiarowanie infrastruktury SIG pod planowane bądź rozbudowywane systemy,</w:t>
      </w:r>
    </w:p>
    <w:p w14:paraId="76D7F663" w14:textId="6D07FF6D" w:rsidR="009435EA" w:rsidRPr="007C5DB6" w:rsidRDefault="009435EA" w:rsidP="002A697D">
      <w:pPr>
        <w:pStyle w:val="Zwykytekst"/>
        <w:numPr>
          <w:ilvl w:val="0"/>
          <w:numId w:val="156"/>
        </w:numPr>
        <w:jc w:val="both"/>
        <w:rPr>
          <w:rFonts w:asciiTheme="minorHAnsi" w:hAnsiTheme="minorHAnsi"/>
          <w:sz w:val="22"/>
          <w:szCs w:val="22"/>
        </w:rPr>
      </w:pPr>
      <w:r w:rsidRPr="007C5DB6">
        <w:rPr>
          <w:rFonts w:asciiTheme="minorHAnsi" w:hAnsiTheme="minorHAnsi"/>
          <w:sz w:val="22"/>
          <w:szCs w:val="22"/>
        </w:rPr>
        <w:t>definiowanie potrzeb infrastrukturalnych,</w:t>
      </w:r>
    </w:p>
    <w:p w14:paraId="23AA2924" w14:textId="50B8AF12" w:rsidR="009435EA" w:rsidRPr="00B34242" w:rsidRDefault="009435EA" w:rsidP="002A697D">
      <w:pPr>
        <w:pStyle w:val="Akapitzlist"/>
        <w:numPr>
          <w:ilvl w:val="0"/>
          <w:numId w:val="156"/>
        </w:numPr>
        <w:spacing w:line="240" w:lineRule="auto"/>
        <w:rPr>
          <w:rFonts w:cs="Arial"/>
        </w:rPr>
      </w:pPr>
      <w:r w:rsidRPr="00B34242">
        <w:rPr>
          <w:rFonts w:eastAsia="Times New Roman" w:cs="Courier New"/>
          <w:lang w:eastAsia="pl-PL"/>
        </w:rPr>
        <w:t>realizacja zadań związanych z zarządzaniem architekturą w obsza</w:t>
      </w:r>
      <w:r w:rsidR="0049229B" w:rsidRPr="00B34242">
        <w:rPr>
          <w:rFonts w:eastAsia="Times New Roman" w:cs="Courier New"/>
          <w:lang w:eastAsia="pl-PL"/>
        </w:rPr>
        <w:t xml:space="preserve">rze utrzymania stawianych przez </w:t>
      </w:r>
      <w:r w:rsidRPr="00B34242">
        <w:rPr>
          <w:rFonts w:eastAsia="Times New Roman" w:cs="Courier New"/>
          <w:lang w:eastAsia="pl-PL"/>
        </w:rPr>
        <w:t>Przewodniczącego Rady</w:t>
      </w:r>
      <w:r w:rsidR="0042590B">
        <w:rPr>
          <w:rFonts w:eastAsia="Times New Roman" w:cs="Courier New"/>
          <w:lang w:eastAsia="pl-PL"/>
        </w:rPr>
        <w:t>.</w:t>
      </w:r>
    </w:p>
    <w:p w14:paraId="70936B7A" w14:textId="77777777" w:rsidR="00A76769" w:rsidRPr="00A76769" w:rsidRDefault="00A76769" w:rsidP="005C54B3"/>
    <w:p w14:paraId="26A66898" w14:textId="242E61EB" w:rsidR="00181376" w:rsidRDefault="00987106" w:rsidP="005C54B3">
      <w:pPr>
        <w:pStyle w:val="Nagwek1"/>
      </w:pPr>
      <w:bookmarkStart w:id="752" w:name="_Toc477889823"/>
      <w:bookmarkStart w:id="753" w:name="_Ref462270371"/>
      <w:r w:rsidRPr="00297904">
        <w:lastRenderedPageBreak/>
        <w:t>Dodatkowe zobowiązania Wykonawcy</w:t>
      </w:r>
      <w:bookmarkEnd w:id="752"/>
    </w:p>
    <w:p w14:paraId="68F59497" w14:textId="77777777" w:rsidR="00181376" w:rsidRPr="00297904" w:rsidRDefault="00181376" w:rsidP="00181376">
      <w:pPr>
        <w:spacing w:after="100"/>
      </w:pPr>
      <w:r w:rsidRPr="00297904">
        <w:t>Dodatkowe zobowiązania Wykonawcy niewskazane gdzie indziej:</w:t>
      </w:r>
    </w:p>
    <w:p w14:paraId="30524A89" w14:textId="4D202CC5" w:rsidR="00181376" w:rsidRDefault="00181376" w:rsidP="002A697D">
      <w:pPr>
        <w:numPr>
          <w:ilvl w:val="0"/>
          <w:numId w:val="159"/>
        </w:numPr>
        <w:spacing w:after="100" w:line="276" w:lineRule="auto"/>
      </w:pPr>
      <w:r>
        <w:t>Wszelkie działania Wykonawcy w ramach realizacji prze</w:t>
      </w:r>
      <w:r w:rsidR="00987106">
        <w:t>dmiotu zamówienia będą oparte o </w:t>
      </w:r>
      <w:r>
        <w:t xml:space="preserve">uznane standardy i metodyki wykorzystywane w danym obszarze m.in. ITIL </w:t>
      </w:r>
      <w:r w:rsidR="004165FA">
        <w:t>2011 Edition</w:t>
      </w:r>
      <w:r>
        <w:t>.  Wykonawca będzie realizował przedmiot</w:t>
      </w:r>
      <w:r w:rsidRPr="00297904">
        <w:t xml:space="preserve"> zamówienia z najwyższą starannością, efektywnością oraz zgodnie z najlepszą praktyką i wiedzą zawodową.</w:t>
      </w:r>
    </w:p>
    <w:p w14:paraId="60022FE7" w14:textId="77777777" w:rsidR="00181376" w:rsidRPr="00297904" w:rsidRDefault="00181376" w:rsidP="002A697D">
      <w:pPr>
        <w:numPr>
          <w:ilvl w:val="0"/>
          <w:numId w:val="159"/>
        </w:numPr>
        <w:spacing w:after="100" w:line="276" w:lineRule="auto"/>
      </w:pPr>
      <w:r>
        <w:t>Wykonawca zobowiązany jest w</w:t>
      </w:r>
      <w:r w:rsidRPr="00297904">
        <w:t>ykona</w:t>
      </w:r>
      <w:r>
        <w:t xml:space="preserve">ć </w:t>
      </w:r>
      <w:r w:rsidRPr="00297904">
        <w:t>w całości przedmiot zamówienia w terminach określonych w niniejszym dokumencie.</w:t>
      </w:r>
    </w:p>
    <w:p w14:paraId="4EF48B5B" w14:textId="77777777" w:rsidR="00181376" w:rsidRPr="00297904" w:rsidRDefault="00181376" w:rsidP="002A697D">
      <w:pPr>
        <w:numPr>
          <w:ilvl w:val="0"/>
          <w:numId w:val="159"/>
        </w:numPr>
        <w:spacing w:after="100" w:line="276" w:lineRule="auto"/>
      </w:pPr>
      <w:r>
        <w:t>Wykonawca zobowiązany jest d</w:t>
      </w:r>
      <w:r w:rsidRPr="00297904">
        <w:t>okona</w:t>
      </w:r>
      <w:r>
        <w:t>ć</w:t>
      </w:r>
      <w:r w:rsidRPr="00297904">
        <w:t xml:space="preserve"> z Zamawiającym wszelkich koniecznych ustaleń mogących wpływać na przedmiot zamówienia.</w:t>
      </w:r>
    </w:p>
    <w:p w14:paraId="1693051E" w14:textId="69DA4E1A" w:rsidR="00181376" w:rsidRPr="00297904" w:rsidRDefault="00181376" w:rsidP="002A697D">
      <w:pPr>
        <w:numPr>
          <w:ilvl w:val="0"/>
          <w:numId w:val="159"/>
        </w:numPr>
        <w:spacing w:after="100" w:line="276" w:lineRule="auto"/>
      </w:pPr>
      <w:r w:rsidRPr="00297904">
        <w:t>Wykonawca będzie zobowiązany, w trakcie realizacji umowy, stosować się do wytycznych bezpieczeństwa systemów IT</w:t>
      </w:r>
      <w:r>
        <w:t xml:space="preserve"> oraz do wytyczny</w:t>
      </w:r>
      <w:r w:rsidR="004165FA">
        <w:t>ch bezpieczeństwa stosowanych u </w:t>
      </w:r>
      <w:r>
        <w:t>Zamawiającego. W</w:t>
      </w:r>
      <w:r w:rsidRPr="00297904">
        <w:t>ytyczne zostaną przekazane po podpisaniu umowy</w:t>
      </w:r>
      <w:r>
        <w:t>.</w:t>
      </w:r>
    </w:p>
    <w:p w14:paraId="21380852" w14:textId="77777777" w:rsidR="00181376" w:rsidRPr="00297904" w:rsidRDefault="00181376" w:rsidP="002A697D">
      <w:pPr>
        <w:numPr>
          <w:ilvl w:val="0"/>
          <w:numId w:val="159"/>
        </w:numPr>
        <w:spacing w:after="100" w:line="276" w:lineRule="auto"/>
      </w:pPr>
      <w:r>
        <w:t>Wykonawca będzie w</w:t>
      </w:r>
      <w:r w:rsidRPr="00297904">
        <w:t>spółprac</w:t>
      </w:r>
      <w:r>
        <w:t>ował</w:t>
      </w:r>
      <w:r w:rsidRPr="00297904">
        <w:t xml:space="preserve"> z Zamawiającym na każdym etapie wykonywania przedmiotu zamówienia w ramach realizacji zamówienia.</w:t>
      </w:r>
    </w:p>
    <w:p w14:paraId="7DA40302" w14:textId="77777777" w:rsidR="00181376" w:rsidRPr="00297904" w:rsidRDefault="00181376" w:rsidP="002A697D">
      <w:pPr>
        <w:numPr>
          <w:ilvl w:val="0"/>
          <w:numId w:val="159"/>
        </w:numPr>
        <w:spacing w:after="100" w:line="276" w:lineRule="auto"/>
      </w:pPr>
      <w:r>
        <w:t>Wykonawca będzie u</w:t>
      </w:r>
      <w:r w:rsidRPr="00297904">
        <w:t>dziel</w:t>
      </w:r>
      <w:r>
        <w:t>ał</w:t>
      </w:r>
      <w:r w:rsidRPr="00297904">
        <w:t xml:space="preserve"> Zamawiającemu każdorazowo </w:t>
      </w:r>
      <w:r>
        <w:t xml:space="preserve">na wniosek Zamawiającego, </w:t>
      </w:r>
      <w:r w:rsidRPr="00297904">
        <w:t>pełnej informacji na temat stanu realizacji przedmiotu zamówienia</w:t>
      </w:r>
      <w:r>
        <w:t xml:space="preserve"> zgodnie z obowiązującą Strony procedurą</w:t>
      </w:r>
      <w:r w:rsidRPr="00297904">
        <w:t>.</w:t>
      </w:r>
    </w:p>
    <w:p w14:paraId="18146009" w14:textId="77777777" w:rsidR="00181376" w:rsidRDefault="00181376" w:rsidP="002A697D">
      <w:pPr>
        <w:numPr>
          <w:ilvl w:val="0"/>
          <w:numId w:val="159"/>
        </w:numPr>
        <w:spacing w:after="100" w:line="276" w:lineRule="auto"/>
      </w:pPr>
      <w:r>
        <w:t>Wykonawca będzie w</w:t>
      </w:r>
      <w:r w:rsidRPr="00297904">
        <w:t>spółdział</w:t>
      </w:r>
      <w:r>
        <w:t xml:space="preserve">ał </w:t>
      </w:r>
      <w:r w:rsidRPr="00297904">
        <w:t>z osobami wskazanymi przez Zamawiającego</w:t>
      </w:r>
      <w:r>
        <w:t xml:space="preserve">. </w:t>
      </w:r>
      <w:r w:rsidRPr="004A5A36">
        <w:t>Zamawiający do realizacji powierzonych mu zadań ma prawo desygnować swoich przedstawicieli lub przekazać te zadania do realizacji stronie trzeciej.</w:t>
      </w:r>
    </w:p>
    <w:p w14:paraId="60B4F9EE" w14:textId="3E6E41BB" w:rsidR="00181376" w:rsidRPr="00297904" w:rsidRDefault="00181376" w:rsidP="002A697D">
      <w:pPr>
        <w:numPr>
          <w:ilvl w:val="0"/>
          <w:numId w:val="159"/>
        </w:numPr>
        <w:spacing w:after="100" w:line="276" w:lineRule="auto"/>
      </w:pPr>
      <w:r>
        <w:t>Wykonawca zobowiązany jest do współpracy z wykonawcami poszczególnych elementów infrastruktury i obszaru aplikacji składającymi się na rozwiązanie w zakresie przejmowania do utrzymania elementów tych systemów. Współpraca te będzie obejmowała w szczególności uczestnictwo w spotkaniach, weryfikację produktów, opracowanie opinii i rekomendacji, uczestnictwo (asystę) w pracach związanych z wprowadzaniem roz</w:t>
      </w:r>
      <w:r w:rsidR="004165FA">
        <w:t>wiązań na środowisko produkcyjne</w:t>
      </w:r>
      <w:r>
        <w:t>.</w:t>
      </w:r>
    </w:p>
    <w:p w14:paraId="19E5164D" w14:textId="77777777" w:rsidR="00181376" w:rsidRDefault="00181376" w:rsidP="002A697D">
      <w:pPr>
        <w:numPr>
          <w:ilvl w:val="0"/>
          <w:numId w:val="159"/>
        </w:numPr>
        <w:spacing w:after="60" w:line="276" w:lineRule="auto"/>
        <w:rPr>
          <w:lang w:eastAsia="pl-PL"/>
        </w:rPr>
      </w:pPr>
      <w:r>
        <w:t>Wykonawca będzie dokumentował działania realizowanie w ramach przedmiotu zamówienia, tj. utrzymywał dokumentację operacyjną związaną ze świadczeniem usług.</w:t>
      </w:r>
    </w:p>
    <w:p w14:paraId="6C8F3704" w14:textId="77777777" w:rsidR="00181376" w:rsidRDefault="00181376" w:rsidP="002A697D">
      <w:pPr>
        <w:numPr>
          <w:ilvl w:val="0"/>
          <w:numId w:val="159"/>
        </w:numPr>
        <w:spacing w:after="60" w:line="276" w:lineRule="auto"/>
        <w:rPr>
          <w:lang w:eastAsia="pl-PL"/>
        </w:rPr>
      </w:pPr>
      <w:r>
        <w:rPr>
          <w:lang w:eastAsia="pl-PL"/>
        </w:rPr>
        <w:t>Wykonawca jest zobowiązany do zapewnienia sobie we własnym zakresie dodatkowych narzędzi do monitorowania systemów / infrastruktury programowo-sprzętowej inne niż będące w posiadaniu Zamawiającego, w przypadku gdy uzna je za niezbędne do realizacji przedmiotu zamówienia. Wykonawca przed włączeniem ww. narzędzi do środowiska monitoringu uzyska akceptację Zamawiającego w tym zakresie. Wykonawca będzie również rekomendował zmiany w zakresie realizowanego monitoringu infrastruktury programowo-sprzętowej Zamawiającemu.</w:t>
      </w:r>
    </w:p>
    <w:p w14:paraId="4D3E8093" w14:textId="1B261975" w:rsidR="00181376" w:rsidRDefault="00181376" w:rsidP="002A697D">
      <w:pPr>
        <w:numPr>
          <w:ilvl w:val="0"/>
          <w:numId w:val="159"/>
        </w:numPr>
        <w:spacing w:after="60" w:line="276" w:lineRule="auto"/>
        <w:rPr>
          <w:lang w:eastAsia="pl-PL"/>
        </w:rPr>
      </w:pPr>
      <w:r>
        <w:lastRenderedPageBreak/>
        <w:t>Wszelkie dane i informacje wytwarzane przez Wykonawcę i utrzymywane w ramach realizacji przedmiotu zamówienia są własnością Zamawiającego (doty</w:t>
      </w:r>
      <w:r w:rsidR="00D45271">
        <w:t>czy to w szczególności danych i </w:t>
      </w:r>
      <w:r>
        <w:t>informacji gromadzonych w narzędziach monitorujących, także dodatkowo zapewnianych przez Wykonawcę). Wykonawca zobowiązany jest do przekazania Zamawiającemu wszystkich danych i informacji oraz dokumentów wytwarzanych i gromadzonych w ramach realizacji przedmiotu zamówienia po zakończeniu umowy. Wykonawca jest zobowiązany do zachowania poufności wszystkich danych i informacji, w których posiadanie wejdzie podczas realizacji przedmiotu Umowy.</w:t>
      </w:r>
    </w:p>
    <w:p w14:paraId="1D63D695" w14:textId="420EC1B4" w:rsidR="00181376" w:rsidRDefault="00181376" w:rsidP="002A697D">
      <w:pPr>
        <w:numPr>
          <w:ilvl w:val="0"/>
          <w:numId w:val="159"/>
        </w:numPr>
        <w:spacing w:after="60" w:line="276" w:lineRule="auto"/>
      </w:pPr>
      <w:r>
        <w:t>Wykonawca</w:t>
      </w:r>
      <w:r w:rsidRPr="00934758">
        <w:t xml:space="preserve"> umożliwi </w:t>
      </w:r>
      <w:r>
        <w:t>Zamawiającemu</w:t>
      </w:r>
      <w:r w:rsidRPr="00934758">
        <w:t xml:space="preserve">, lub wskazanemu przez niego podmiotowi, </w:t>
      </w:r>
      <w:r>
        <w:t>realizację</w:t>
      </w:r>
      <w:r w:rsidRPr="00934758">
        <w:t xml:space="preserve"> audytów </w:t>
      </w:r>
      <w:r>
        <w:t xml:space="preserve">jakości </w:t>
      </w:r>
      <w:r w:rsidRPr="00934758">
        <w:t xml:space="preserve">wykonania </w:t>
      </w:r>
      <w:r>
        <w:t>przedmiotu zamówienia</w:t>
      </w:r>
      <w:r w:rsidRPr="00934758">
        <w:t xml:space="preserve">. Z wykonania audytu </w:t>
      </w:r>
      <w:r>
        <w:t>Zamawiający</w:t>
      </w:r>
      <w:r w:rsidRPr="00934758">
        <w:t xml:space="preserve"> sporządzi na piśmie protokół zaleceń poaudytowych i przekaże go </w:t>
      </w:r>
      <w:r>
        <w:t>Wykonawcy</w:t>
      </w:r>
      <w:r w:rsidRPr="00934758">
        <w:t xml:space="preserve">. </w:t>
      </w:r>
      <w:r>
        <w:t>Wykonawca</w:t>
      </w:r>
      <w:r w:rsidRPr="00934758">
        <w:t xml:space="preserve"> zobowiązany jest do wprowadzenia zaleceń poaudytow</w:t>
      </w:r>
      <w:r w:rsidR="00D45271">
        <w:t>ych wykazujących niezgodności w </w:t>
      </w:r>
      <w:r w:rsidRPr="00934758">
        <w:t xml:space="preserve">realizacji przez </w:t>
      </w:r>
      <w:r>
        <w:t>Wykonawcę</w:t>
      </w:r>
      <w:r w:rsidRPr="00934758">
        <w:t xml:space="preserve"> Umowy. Wprowadzenie ww. zaleceń poaudytowych nastąp</w:t>
      </w:r>
      <w:r w:rsidR="00D45271">
        <w:t>i w </w:t>
      </w:r>
      <w:r w:rsidRPr="00934758">
        <w:t xml:space="preserve">terminie uzgodnionym przez </w:t>
      </w:r>
      <w:r>
        <w:t>Strony</w:t>
      </w:r>
      <w:r w:rsidRPr="00934758">
        <w:t xml:space="preserve">. </w:t>
      </w:r>
    </w:p>
    <w:p w14:paraId="6C6A87D6" w14:textId="105B8053" w:rsidR="0044143C" w:rsidRPr="00181376" w:rsidRDefault="00181376" w:rsidP="002A697D">
      <w:pPr>
        <w:numPr>
          <w:ilvl w:val="0"/>
          <w:numId w:val="159"/>
        </w:numPr>
        <w:spacing w:after="60" w:line="276" w:lineRule="auto"/>
      </w:pPr>
      <w:r>
        <w:t xml:space="preserve">Wykonawca umożliwi Zamawiającemu, </w:t>
      </w:r>
      <w:r w:rsidRPr="00934758">
        <w:t xml:space="preserve">lub wskazanemu przez niego podmiotowi, </w:t>
      </w:r>
      <w:r>
        <w:t xml:space="preserve"> prowadzenie kontroli </w:t>
      </w:r>
      <w:r w:rsidRPr="00934758">
        <w:t xml:space="preserve">wykonania </w:t>
      </w:r>
      <w:r>
        <w:t xml:space="preserve">działań w ramach przedmiotu </w:t>
      </w:r>
      <w:r w:rsidRPr="00934758">
        <w:t>Umowy</w:t>
      </w:r>
      <w:r>
        <w:t>. Po</w:t>
      </w:r>
      <w:r w:rsidRPr="00934758">
        <w:t xml:space="preserve"> wykonania </w:t>
      </w:r>
      <w:r>
        <w:t>kontroli Zamawiający</w:t>
      </w:r>
      <w:r w:rsidRPr="00934758">
        <w:t xml:space="preserve"> sporządzi na piśmie </w:t>
      </w:r>
      <w:r>
        <w:t>raport z wnioskami pokontrolnymi</w:t>
      </w:r>
      <w:r w:rsidRPr="00934758">
        <w:t xml:space="preserve"> i przekaże go </w:t>
      </w:r>
      <w:r>
        <w:t xml:space="preserve">Wykonawcy. Wyniki kontroli będą miały wpływ na dalsze działania </w:t>
      </w:r>
      <w:r w:rsidR="00A2603F">
        <w:t>związane z zarządzaniem umową z </w:t>
      </w:r>
      <w:r>
        <w:t>Wykonawcą.</w:t>
      </w:r>
    </w:p>
    <w:p w14:paraId="2156A295" w14:textId="25D54732" w:rsidR="0044143C" w:rsidRDefault="0044143C" w:rsidP="005C54B3">
      <w:pPr>
        <w:pStyle w:val="Nagwek1"/>
      </w:pPr>
      <w:bookmarkStart w:id="754" w:name="_Toc477889824"/>
      <w:r>
        <w:lastRenderedPageBreak/>
        <w:t>Dodatkowe zobowiązania Zamawiającego</w:t>
      </w:r>
      <w:bookmarkEnd w:id="754"/>
    </w:p>
    <w:p w14:paraId="15BD58F1" w14:textId="77777777" w:rsidR="0044143C" w:rsidRPr="00297904" w:rsidRDefault="0044143C" w:rsidP="0044143C">
      <w:pPr>
        <w:spacing w:after="100"/>
      </w:pPr>
      <w:r w:rsidRPr="00297904">
        <w:t>Dodatkowe zobowiązania Zamawiającego niewskazane gdzie indziej:</w:t>
      </w:r>
    </w:p>
    <w:p w14:paraId="1C09C117" w14:textId="77777777" w:rsidR="0044143C" w:rsidRPr="00297904" w:rsidRDefault="0044143C" w:rsidP="002A697D">
      <w:pPr>
        <w:numPr>
          <w:ilvl w:val="0"/>
          <w:numId w:val="166"/>
        </w:numPr>
        <w:spacing w:after="100" w:line="276" w:lineRule="auto"/>
      </w:pPr>
      <w:r w:rsidRPr="00297904">
        <w:t>Udostępnienie dokumentów, materiałów, danych, dokumentacji i informacji będących w posiadaniu Zamawiającego, niezbędnych do realizacji przedmiotu zamówienia.</w:t>
      </w:r>
    </w:p>
    <w:p w14:paraId="3D4147ED" w14:textId="77777777" w:rsidR="0044143C" w:rsidRPr="00297904" w:rsidRDefault="0044143C" w:rsidP="002A697D">
      <w:pPr>
        <w:numPr>
          <w:ilvl w:val="0"/>
          <w:numId w:val="166"/>
        </w:numPr>
        <w:spacing w:after="100" w:line="276" w:lineRule="auto"/>
      </w:pPr>
      <w:r w:rsidRPr="00297904">
        <w:t>Udzielanie Wykonawcy na bieżąco niezbędnych do realizacji przedmiotu zamówienia wyjaśnień oraz przekazywania niezbędnych informacji.</w:t>
      </w:r>
    </w:p>
    <w:p w14:paraId="0C712E43" w14:textId="77777777" w:rsidR="0044143C" w:rsidRPr="00297904" w:rsidRDefault="0044143C" w:rsidP="002A697D">
      <w:pPr>
        <w:numPr>
          <w:ilvl w:val="0"/>
          <w:numId w:val="166"/>
        </w:numPr>
        <w:spacing w:after="100" w:line="276" w:lineRule="auto"/>
      </w:pPr>
      <w:r w:rsidRPr="00297904">
        <w:t>Informowanie Wykonawcy o wszelkich czynnościach podejmowanych w związku z realizacją projektu, jeśli będą one miały związek z realizacją przedmiotu zamówienia przez Wykonawcę.</w:t>
      </w:r>
    </w:p>
    <w:p w14:paraId="6D0867AD" w14:textId="77777777" w:rsidR="0044143C" w:rsidRDefault="0044143C" w:rsidP="002A697D">
      <w:pPr>
        <w:numPr>
          <w:ilvl w:val="0"/>
          <w:numId w:val="166"/>
        </w:numPr>
        <w:tabs>
          <w:tab w:val="num" w:pos="224"/>
        </w:tabs>
        <w:spacing w:after="100" w:line="276" w:lineRule="auto"/>
      </w:pPr>
      <w:r w:rsidRPr="00297904">
        <w:t>Umożliwienie Wykonawcy dostępu do posiadanych przez Zamawiającego obiektów, sprzętu, oprogramowania oraz dokumentacji, niezbędnych do realizacji przedmiotu zamówienia, zgodnie z wewnętrznymi regulacjami Zamawiającego w zakresie bezpieczeństwa</w:t>
      </w:r>
      <w:r>
        <w:t>.</w:t>
      </w:r>
    </w:p>
    <w:p w14:paraId="767E3F8C" w14:textId="77777777" w:rsidR="0044143C" w:rsidRDefault="0044143C" w:rsidP="002A697D">
      <w:pPr>
        <w:numPr>
          <w:ilvl w:val="0"/>
          <w:numId w:val="166"/>
        </w:numPr>
        <w:tabs>
          <w:tab w:val="num" w:pos="224"/>
        </w:tabs>
        <w:spacing w:after="100" w:line="276" w:lineRule="auto"/>
      </w:pPr>
      <w:r>
        <w:t>Prowadzenie biura projektu, w tym prowadzenie repozytorium dokumentacji.</w:t>
      </w:r>
    </w:p>
    <w:p w14:paraId="02190ABB" w14:textId="77777777" w:rsidR="0044143C" w:rsidRPr="0044143C" w:rsidRDefault="0044143C" w:rsidP="0044143C"/>
    <w:p w14:paraId="628F29B2" w14:textId="77777777" w:rsidR="00A76769" w:rsidRDefault="00A76769" w:rsidP="005C54B3">
      <w:pPr>
        <w:pStyle w:val="Nagwek1"/>
      </w:pPr>
      <w:bookmarkStart w:id="755" w:name="_Toc477889825"/>
      <w:r>
        <w:lastRenderedPageBreak/>
        <w:t>Załączniki</w:t>
      </w:r>
      <w:bookmarkEnd w:id="753"/>
      <w:bookmarkEnd w:id="755"/>
    </w:p>
    <w:p w14:paraId="293F6D9A" w14:textId="77777777" w:rsidR="001263A4" w:rsidRDefault="001263A4" w:rsidP="001263A4">
      <w:r>
        <w:t>Załącznik numer 1 - Architektura SIG</w:t>
      </w:r>
    </w:p>
    <w:p w14:paraId="015C81EB" w14:textId="77777777" w:rsidR="001263A4" w:rsidRDefault="001263A4" w:rsidP="001263A4">
      <w:r>
        <w:t>Załącznik numer 2 – Studium wykonalności projektu</w:t>
      </w:r>
      <w:r w:rsidRPr="00D33DF3">
        <w:t xml:space="preserve"> CAPAP</w:t>
      </w:r>
    </w:p>
    <w:p w14:paraId="54F0C719" w14:textId="77777777" w:rsidR="001263A4" w:rsidRDefault="001263A4" w:rsidP="001263A4">
      <w:r>
        <w:t>Załącznik numer 3 – Studium wykonalności projektu ZSIN Faza II</w:t>
      </w:r>
    </w:p>
    <w:p w14:paraId="3412E2CD" w14:textId="77777777" w:rsidR="001263A4" w:rsidRDefault="001263A4" w:rsidP="001263A4">
      <w:r>
        <w:t>Załącznik numer 4 – Studium wykonalności projektu K-GESUT</w:t>
      </w:r>
    </w:p>
    <w:p w14:paraId="57E65D3F" w14:textId="1022B4DF" w:rsidR="00F47DAA" w:rsidRPr="00A76769" w:rsidRDefault="00C14B20" w:rsidP="001263A4">
      <w:r>
        <w:t>Załącznik n</w:t>
      </w:r>
      <w:r w:rsidR="003000D4">
        <w:t xml:space="preserve">umer 5 </w:t>
      </w:r>
      <w:r w:rsidR="00F47DAA">
        <w:rPr>
          <w:rFonts w:cs="Tahoma"/>
          <w:szCs w:val="20"/>
        </w:rPr>
        <w:t>- Protokół Odbioru I</w:t>
      </w:r>
      <w:r w:rsidR="00F47DAA" w:rsidRPr="00F35956">
        <w:rPr>
          <w:rFonts w:cs="Tahoma"/>
          <w:szCs w:val="20"/>
        </w:rPr>
        <w:t>lościowego</w:t>
      </w:r>
    </w:p>
    <w:p w14:paraId="539393CF" w14:textId="77777777" w:rsidR="00A76769" w:rsidRPr="00A76769" w:rsidRDefault="00A76769" w:rsidP="001263A4"/>
    <w:sectPr w:rsidR="00A76769" w:rsidRPr="00A76769" w:rsidSect="00D05C22">
      <w:headerReference w:type="default" r:id="rId33"/>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FB38FD" w14:textId="77777777" w:rsidR="006E4D5F" w:rsidRDefault="006E4D5F" w:rsidP="00D05C22">
      <w:pPr>
        <w:spacing w:after="0" w:line="240" w:lineRule="auto"/>
      </w:pPr>
      <w:r>
        <w:separator/>
      </w:r>
    </w:p>
  </w:endnote>
  <w:endnote w:type="continuationSeparator" w:id="0">
    <w:p w14:paraId="7F8DC1A2" w14:textId="77777777" w:rsidR="006E4D5F" w:rsidRDefault="006E4D5F" w:rsidP="00D05C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Franklin Gothic Book">
    <w:altName w:val="Corbel"/>
    <w:panose1 w:val="020B0503020102020204"/>
    <w:charset w:val="EE"/>
    <w:family w:val="swiss"/>
    <w:pitch w:val="variable"/>
    <w:sig w:usb0="00000287" w:usb1="00000000" w:usb2="00000000" w:usb3="00000000" w:csb0="0000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MT">
    <w:altName w:val="Arial Unicode MS"/>
    <w:panose1 w:val="00000000000000000000"/>
    <w:charset w:val="80"/>
    <w:family w:val="auto"/>
    <w:notTrueType/>
    <w:pitch w:val="default"/>
    <w:sig w:usb0="00000001" w:usb1="08070000" w:usb2="00000010" w:usb3="00000000" w:csb0="0002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Liberation Sans">
    <w:altName w:val="Arial"/>
    <w:charset w:val="EE"/>
    <w:family w:val="roman"/>
    <w:pitch w:val="variable"/>
  </w:font>
  <w:font w:name="DejaVu Sans">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0"/>
      </w:rPr>
      <w:id w:val="20270471"/>
      <w:docPartObj>
        <w:docPartGallery w:val="Page Numbers (Bottom of Page)"/>
        <w:docPartUnique/>
      </w:docPartObj>
    </w:sdtPr>
    <w:sdtEndPr/>
    <w:sdtContent>
      <w:sdt>
        <w:sdtPr>
          <w:rPr>
            <w:rFonts w:ascii="Arial" w:hAnsi="Arial" w:cs="Arial"/>
            <w:sz w:val="20"/>
          </w:rPr>
          <w:id w:val="20270472"/>
          <w:docPartObj>
            <w:docPartGallery w:val="Page Numbers (Top of Page)"/>
            <w:docPartUnique/>
          </w:docPartObj>
        </w:sdtPr>
        <w:sdtEndPr/>
        <w:sdtContent>
          <w:p w14:paraId="035815C3" w14:textId="77777777" w:rsidR="00AD3361" w:rsidRDefault="00AD3361">
            <w:pPr>
              <w:pStyle w:val="Stopka"/>
              <w:jc w:val="right"/>
              <w:rPr>
                <w:rFonts w:ascii="Arial" w:hAnsi="Arial" w:cs="Arial"/>
                <w:bCs/>
                <w:sz w:val="20"/>
              </w:rPr>
            </w:pPr>
            <w:r>
              <w:rPr>
                <w:noProof/>
                <w:lang w:eastAsia="pl-PL"/>
              </w:rPr>
              <w:drawing>
                <wp:anchor distT="0" distB="0" distL="114300" distR="114300" simplePos="0" relativeHeight="251643392" behindDoc="1" locked="0" layoutInCell="1" allowOverlap="1" wp14:anchorId="6C147C81" wp14:editId="68F94591">
                  <wp:simplePos x="0" y="0"/>
                  <wp:positionH relativeFrom="column">
                    <wp:posOffset>239975</wp:posOffset>
                  </wp:positionH>
                  <wp:positionV relativeFrom="paragraph">
                    <wp:posOffset>90557</wp:posOffset>
                  </wp:positionV>
                  <wp:extent cx="5487670" cy="809625"/>
                  <wp:effectExtent l="0" t="0" r="0" b="9525"/>
                  <wp:wrapTight wrapText="bothSides">
                    <wp:wrapPolygon edited="0">
                      <wp:start x="0" y="0"/>
                      <wp:lineTo x="0" y="21346"/>
                      <wp:lineTo x="21520" y="21346"/>
                      <wp:lineTo x="21520" y="0"/>
                      <wp:lineTo x="0" y="0"/>
                    </wp:wrapPolygon>
                  </wp:wrapTight>
                  <wp:docPr id="11" name="Obraz 11" descr="Logotztpz POPC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Logotztpz POPC b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7670" cy="809625"/>
                          </a:xfrm>
                          <a:prstGeom prst="rect">
                            <a:avLst/>
                          </a:prstGeom>
                          <a:noFill/>
                          <a:ln>
                            <a:noFill/>
                          </a:ln>
                        </pic:spPr>
                      </pic:pic>
                    </a:graphicData>
                  </a:graphic>
                </wp:anchor>
              </w:drawing>
            </w:r>
            <w:r w:rsidRPr="00196DA9">
              <w:rPr>
                <w:rFonts w:ascii="Arial" w:hAnsi="Arial" w:cs="Arial"/>
                <w:sz w:val="20"/>
              </w:rPr>
              <w:t xml:space="preserve">Strona </w:t>
            </w:r>
            <w:r w:rsidRPr="00196DA9">
              <w:rPr>
                <w:rFonts w:ascii="Arial" w:hAnsi="Arial" w:cs="Arial"/>
                <w:bCs/>
                <w:sz w:val="20"/>
              </w:rPr>
              <w:fldChar w:fldCharType="begin"/>
            </w:r>
            <w:r w:rsidRPr="00196DA9">
              <w:rPr>
                <w:rFonts w:ascii="Arial" w:hAnsi="Arial" w:cs="Arial"/>
                <w:bCs/>
                <w:sz w:val="20"/>
              </w:rPr>
              <w:instrText>PAGE</w:instrText>
            </w:r>
            <w:r w:rsidRPr="00196DA9">
              <w:rPr>
                <w:rFonts w:ascii="Arial" w:hAnsi="Arial" w:cs="Arial"/>
                <w:bCs/>
                <w:sz w:val="20"/>
              </w:rPr>
              <w:fldChar w:fldCharType="separate"/>
            </w:r>
            <w:r w:rsidR="005109D2">
              <w:rPr>
                <w:rFonts w:ascii="Arial" w:hAnsi="Arial" w:cs="Arial"/>
                <w:bCs/>
                <w:noProof/>
                <w:sz w:val="20"/>
              </w:rPr>
              <w:t>1</w:t>
            </w:r>
            <w:r w:rsidRPr="00196DA9">
              <w:rPr>
                <w:rFonts w:ascii="Arial" w:hAnsi="Arial" w:cs="Arial"/>
                <w:bCs/>
                <w:sz w:val="20"/>
              </w:rPr>
              <w:fldChar w:fldCharType="end"/>
            </w:r>
            <w:r w:rsidRPr="00196DA9">
              <w:rPr>
                <w:rFonts w:ascii="Arial" w:hAnsi="Arial" w:cs="Arial"/>
                <w:sz w:val="20"/>
              </w:rPr>
              <w:t xml:space="preserve"> z </w:t>
            </w:r>
            <w:r w:rsidRPr="00196DA9">
              <w:rPr>
                <w:rFonts w:ascii="Arial" w:hAnsi="Arial" w:cs="Arial"/>
                <w:bCs/>
                <w:sz w:val="20"/>
              </w:rPr>
              <w:fldChar w:fldCharType="begin"/>
            </w:r>
            <w:r w:rsidRPr="00196DA9">
              <w:rPr>
                <w:rFonts w:ascii="Arial" w:hAnsi="Arial" w:cs="Arial"/>
                <w:bCs/>
                <w:sz w:val="20"/>
              </w:rPr>
              <w:instrText>NUMPAGES</w:instrText>
            </w:r>
            <w:r w:rsidRPr="00196DA9">
              <w:rPr>
                <w:rFonts w:ascii="Arial" w:hAnsi="Arial" w:cs="Arial"/>
                <w:bCs/>
                <w:sz w:val="20"/>
              </w:rPr>
              <w:fldChar w:fldCharType="separate"/>
            </w:r>
            <w:r w:rsidR="005109D2">
              <w:rPr>
                <w:rFonts w:ascii="Arial" w:hAnsi="Arial" w:cs="Arial"/>
                <w:bCs/>
                <w:noProof/>
                <w:sz w:val="20"/>
              </w:rPr>
              <w:t>262</w:t>
            </w:r>
            <w:r w:rsidRPr="00196DA9">
              <w:rPr>
                <w:rFonts w:ascii="Arial" w:hAnsi="Arial" w:cs="Arial"/>
                <w:bCs/>
                <w:sz w:val="20"/>
              </w:rPr>
              <w:fldChar w:fldCharType="end"/>
            </w:r>
          </w:p>
          <w:p w14:paraId="65479B7A" w14:textId="77777777" w:rsidR="00AD3361" w:rsidRPr="00196DA9" w:rsidRDefault="006E4D5F" w:rsidP="005C54B3">
            <w:pPr>
              <w:pStyle w:val="Stopka"/>
              <w:rPr>
                <w:rFonts w:ascii="Arial" w:hAnsi="Arial" w:cs="Arial"/>
                <w:sz w:val="20"/>
              </w:rPr>
            </w:pP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62B25F" w14:textId="77777777" w:rsidR="006E4D5F" w:rsidRDefault="006E4D5F" w:rsidP="00D05C22">
      <w:pPr>
        <w:spacing w:after="0" w:line="240" w:lineRule="auto"/>
      </w:pPr>
      <w:r>
        <w:separator/>
      </w:r>
    </w:p>
  </w:footnote>
  <w:footnote w:type="continuationSeparator" w:id="0">
    <w:p w14:paraId="108E2E63" w14:textId="77777777" w:rsidR="006E4D5F" w:rsidRDefault="006E4D5F" w:rsidP="00D05C22">
      <w:pPr>
        <w:spacing w:after="0" w:line="240" w:lineRule="auto"/>
      </w:pPr>
      <w:r>
        <w:continuationSeparator/>
      </w:r>
    </w:p>
  </w:footnote>
  <w:footnote w:id="1">
    <w:p w14:paraId="3DEEAA50" w14:textId="77777777" w:rsidR="00AD3361" w:rsidRDefault="00AD3361"/>
    <w:p w14:paraId="0808825A" w14:textId="77777777" w:rsidR="00AD3361" w:rsidRDefault="00AD3361" w:rsidP="00743D3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DA138" w14:textId="0E975B0B" w:rsidR="00AD3361" w:rsidRDefault="00AD3361" w:rsidP="00A40441">
    <w:pPr>
      <w:pStyle w:val="Nagwek"/>
      <w:jc w:val="right"/>
    </w:pPr>
    <w:r>
      <w:t xml:space="preserve">Załącznik nr 1 do </w:t>
    </w:r>
    <w:r w:rsidR="005109D2">
      <w:t>SIWZ</w:t>
    </w:r>
  </w:p>
  <w:p w14:paraId="254AD6C0" w14:textId="029769D8" w:rsidR="00206FE5" w:rsidRDefault="00206FE5" w:rsidP="00A40441">
    <w:pPr>
      <w:pStyle w:val="Nagwek"/>
      <w:jc w:val="right"/>
    </w:pPr>
    <w:r>
      <w:t>Załącznik nr 1 do Umowy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ED5EF5C8"/>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85187924"/>
    <w:lvl w:ilvl="0">
      <w:start w:val="1"/>
      <w:numFmt w:val="upperRoman"/>
      <w:pStyle w:val="nr"/>
      <w:lvlText w:val="%1."/>
      <w:lvlJc w:val="right"/>
      <w:pPr>
        <w:tabs>
          <w:tab w:val="num" w:pos="180"/>
        </w:tabs>
        <w:ind w:left="180" w:hanging="180"/>
      </w:pPr>
    </w:lvl>
  </w:abstractNum>
  <w:abstractNum w:abstractNumId="2" w15:restartNumberingAfterBreak="0">
    <w:nsid w:val="00000027"/>
    <w:multiLevelType w:val="multilevel"/>
    <w:tmpl w:val="00000027"/>
    <w:lvl w:ilvl="0">
      <w:start w:val="1"/>
      <w:numFmt w:val="decimal"/>
      <w:pStyle w:val="ustp-umowy"/>
      <w:lvlText w:val="%1."/>
      <w:lvlJc w:val="left"/>
      <w:pPr>
        <w:tabs>
          <w:tab w:val="num" w:pos="766"/>
        </w:tabs>
        <w:ind w:left="766" w:hanging="340"/>
      </w:pPr>
      <w:rPr>
        <w:rFonts w:cs="Times New Roman"/>
      </w:rPr>
    </w:lvl>
    <w:lvl w:ilvl="1">
      <w:start w:val="1"/>
      <w:numFmt w:val="decimal"/>
      <w:lvlText w:val="%2."/>
      <w:lvlJc w:val="left"/>
      <w:pPr>
        <w:tabs>
          <w:tab w:val="num" w:pos="1506"/>
        </w:tabs>
        <w:ind w:left="1506" w:hanging="360"/>
      </w:pPr>
      <w:rPr>
        <w:rFonts w:cs="Times New Roman"/>
      </w:rPr>
    </w:lvl>
    <w:lvl w:ilvl="2">
      <w:start w:val="1"/>
      <w:numFmt w:val="decimal"/>
      <w:lvlText w:val="%3."/>
      <w:lvlJc w:val="left"/>
      <w:pPr>
        <w:tabs>
          <w:tab w:val="num" w:pos="1866"/>
        </w:tabs>
        <w:ind w:left="1866" w:hanging="360"/>
      </w:pPr>
      <w:rPr>
        <w:rFonts w:cs="Times New Roman"/>
      </w:rPr>
    </w:lvl>
    <w:lvl w:ilvl="3">
      <w:start w:val="1"/>
      <w:numFmt w:val="decimal"/>
      <w:lvlText w:val="%4."/>
      <w:lvlJc w:val="left"/>
      <w:pPr>
        <w:tabs>
          <w:tab w:val="num" w:pos="2226"/>
        </w:tabs>
        <w:ind w:left="2226" w:hanging="360"/>
      </w:pPr>
      <w:rPr>
        <w:rFonts w:cs="Times New Roman"/>
      </w:rPr>
    </w:lvl>
    <w:lvl w:ilvl="4">
      <w:start w:val="1"/>
      <w:numFmt w:val="decimal"/>
      <w:lvlText w:val="%5."/>
      <w:lvlJc w:val="left"/>
      <w:pPr>
        <w:tabs>
          <w:tab w:val="num" w:pos="2586"/>
        </w:tabs>
        <w:ind w:left="2586" w:hanging="360"/>
      </w:pPr>
      <w:rPr>
        <w:rFonts w:cs="Times New Roman"/>
      </w:rPr>
    </w:lvl>
    <w:lvl w:ilvl="5">
      <w:start w:val="1"/>
      <w:numFmt w:val="decimal"/>
      <w:lvlText w:val="%6."/>
      <w:lvlJc w:val="left"/>
      <w:pPr>
        <w:tabs>
          <w:tab w:val="num" w:pos="2946"/>
        </w:tabs>
        <w:ind w:left="2946" w:hanging="360"/>
      </w:pPr>
      <w:rPr>
        <w:rFonts w:cs="Times New Roman"/>
      </w:rPr>
    </w:lvl>
    <w:lvl w:ilvl="6">
      <w:start w:val="1"/>
      <w:numFmt w:val="decimal"/>
      <w:lvlText w:val="%7."/>
      <w:lvlJc w:val="left"/>
      <w:pPr>
        <w:tabs>
          <w:tab w:val="num" w:pos="3306"/>
        </w:tabs>
        <w:ind w:left="3306" w:hanging="360"/>
      </w:pPr>
      <w:rPr>
        <w:rFonts w:cs="Times New Roman"/>
      </w:rPr>
    </w:lvl>
    <w:lvl w:ilvl="7">
      <w:start w:val="1"/>
      <w:numFmt w:val="decimal"/>
      <w:lvlText w:val="%8."/>
      <w:lvlJc w:val="left"/>
      <w:pPr>
        <w:tabs>
          <w:tab w:val="num" w:pos="3666"/>
        </w:tabs>
        <w:ind w:left="3666" w:hanging="360"/>
      </w:pPr>
      <w:rPr>
        <w:rFonts w:cs="Times New Roman"/>
      </w:rPr>
    </w:lvl>
    <w:lvl w:ilvl="8">
      <w:start w:val="1"/>
      <w:numFmt w:val="decimal"/>
      <w:lvlText w:val="%9."/>
      <w:lvlJc w:val="left"/>
      <w:pPr>
        <w:tabs>
          <w:tab w:val="num" w:pos="4026"/>
        </w:tabs>
        <w:ind w:left="4026" w:hanging="360"/>
      </w:pPr>
      <w:rPr>
        <w:rFonts w:cs="Times New Roman"/>
      </w:rPr>
    </w:lvl>
  </w:abstractNum>
  <w:abstractNum w:abstractNumId="3" w15:restartNumberingAfterBreak="0">
    <w:nsid w:val="02831D50"/>
    <w:multiLevelType w:val="hybridMultilevel"/>
    <w:tmpl w:val="69E861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3017324"/>
    <w:multiLevelType w:val="hybridMultilevel"/>
    <w:tmpl w:val="2A2AE508"/>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5" w15:restartNumberingAfterBreak="0">
    <w:nsid w:val="03C6640B"/>
    <w:multiLevelType w:val="hybridMultilevel"/>
    <w:tmpl w:val="7CFEBC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4F56675"/>
    <w:multiLevelType w:val="hybridMultilevel"/>
    <w:tmpl w:val="D4CC131C"/>
    <w:lvl w:ilvl="0" w:tplc="951CEE72">
      <w:start w:val="1"/>
      <w:numFmt w:val="decimal"/>
      <w:pStyle w:val="ustp-umowy-podpunkty"/>
      <w:lvlText w:val="%1."/>
      <w:lvlJc w:val="left"/>
      <w:pPr>
        <w:tabs>
          <w:tab w:val="num" w:pos="360"/>
        </w:tabs>
        <w:ind w:left="340" w:hanging="340"/>
      </w:pPr>
      <w:rPr>
        <w:rFonts w:ascii="Times New Roman" w:hAnsi="Times New Roman" w:cs="Times New Roman" w:hint="default"/>
        <w:b w:val="0"/>
        <w:i w:val="0"/>
        <w:color w:val="auto"/>
        <w:sz w:val="24"/>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7" w15:restartNumberingAfterBreak="0">
    <w:nsid w:val="077133ED"/>
    <w:multiLevelType w:val="hybridMultilevel"/>
    <w:tmpl w:val="75883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89A3704"/>
    <w:multiLevelType w:val="hybridMultilevel"/>
    <w:tmpl w:val="941454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9E83CC4"/>
    <w:multiLevelType w:val="hybridMultilevel"/>
    <w:tmpl w:val="CFE048FC"/>
    <w:lvl w:ilvl="0" w:tplc="04150011">
      <w:start w:val="1"/>
      <w:numFmt w:val="decimal"/>
      <w:lvlText w:val="%1)"/>
      <w:lvlJc w:val="left"/>
      <w:pPr>
        <w:tabs>
          <w:tab w:val="num" w:pos="1065"/>
        </w:tabs>
        <w:ind w:left="1065" w:hanging="360"/>
      </w:pPr>
    </w:lvl>
    <w:lvl w:ilvl="1" w:tplc="FFFFFFFF">
      <w:start w:val="1"/>
      <w:numFmt w:val="lowerLetter"/>
      <w:lvlText w:val="%2."/>
      <w:lvlJc w:val="left"/>
      <w:pPr>
        <w:tabs>
          <w:tab w:val="num" w:pos="1785"/>
        </w:tabs>
        <w:ind w:left="1785" w:hanging="360"/>
      </w:pPr>
      <w:rPr>
        <w:rFonts w:cs="Times New Roman"/>
      </w:rPr>
    </w:lvl>
    <w:lvl w:ilvl="2" w:tplc="FFFFFFFF">
      <w:start w:val="1"/>
      <w:numFmt w:val="lowerRoman"/>
      <w:lvlText w:val="%3."/>
      <w:lvlJc w:val="right"/>
      <w:pPr>
        <w:tabs>
          <w:tab w:val="num" w:pos="2505"/>
        </w:tabs>
        <w:ind w:left="2505" w:hanging="180"/>
      </w:pPr>
      <w:rPr>
        <w:rFonts w:cs="Times New Roman"/>
      </w:rPr>
    </w:lvl>
    <w:lvl w:ilvl="3" w:tplc="FFFFFFFF">
      <w:start w:val="1"/>
      <w:numFmt w:val="decimal"/>
      <w:lvlText w:val="%4."/>
      <w:lvlJc w:val="left"/>
      <w:pPr>
        <w:tabs>
          <w:tab w:val="num" w:pos="3225"/>
        </w:tabs>
        <w:ind w:left="3225" w:hanging="360"/>
      </w:pPr>
      <w:rPr>
        <w:rFonts w:cs="Times New Roman"/>
      </w:rPr>
    </w:lvl>
    <w:lvl w:ilvl="4" w:tplc="FFFFFFFF">
      <w:start w:val="1"/>
      <w:numFmt w:val="lowerLetter"/>
      <w:lvlText w:val="%5."/>
      <w:lvlJc w:val="left"/>
      <w:pPr>
        <w:tabs>
          <w:tab w:val="num" w:pos="3945"/>
        </w:tabs>
        <w:ind w:left="3945" w:hanging="360"/>
      </w:pPr>
      <w:rPr>
        <w:rFonts w:cs="Times New Roman"/>
      </w:rPr>
    </w:lvl>
    <w:lvl w:ilvl="5" w:tplc="FFFFFFFF">
      <w:start w:val="1"/>
      <w:numFmt w:val="lowerRoman"/>
      <w:lvlText w:val="%6."/>
      <w:lvlJc w:val="right"/>
      <w:pPr>
        <w:tabs>
          <w:tab w:val="num" w:pos="4665"/>
        </w:tabs>
        <w:ind w:left="4665" w:hanging="180"/>
      </w:pPr>
      <w:rPr>
        <w:rFonts w:cs="Times New Roman"/>
      </w:rPr>
    </w:lvl>
    <w:lvl w:ilvl="6" w:tplc="FFFFFFFF">
      <w:start w:val="1"/>
      <w:numFmt w:val="decimal"/>
      <w:lvlText w:val="%7."/>
      <w:lvlJc w:val="left"/>
      <w:pPr>
        <w:tabs>
          <w:tab w:val="num" w:pos="5385"/>
        </w:tabs>
        <w:ind w:left="5385" w:hanging="360"/>
      </w:pPr>
      <w:rPr>
        <w:rFonts w:cs="Times New Roman"/>
      </w:rPr>
    </w:lvl>
    <w:lvl w:ilvl="7" w:tplc="FFFFFFFF">
      <w:start w:val="1"/>
      <w:numFmt w:val="lowerLetter"/>
      <w:lvlText w:val="%8."/>
      <w:lvlJc w:val="left"/>
      <w:pPr>
        <w:tabs>
          <w:tab w:val="num" w:pos="6105"/>
        </w:tabs>
        <w:ind w:left="6105" w:hanging="360"/>
      </w:pPr>
      <w:rPr>
        <w:rFonts w:cs="Times New Roman"/>
      </w:rPr>
    </w:lvl>
    <w:lvl w:ilvl="8" w:tplc="FFFFFFFF">
      <w:start w:val="1"/>
      <w:numFmt w:val="lowerRoman"/>
      <w:lvlText w:val="%9."/>
      <w:lvlJc w:val="right"/>
      <w:pPr>
        <w:tabs>
          <w:tab w:val="num" w:pos="6825"/>
        </w:tabs>
        <w:ind w:left="6825" w:hanging="180"/>
      </w:pPr>
      <w:rPr>
        <w:rFonts w:cs="Times New Roman"/>
      </w:rPr>
    </w:lvl>
  </w:abstractNum>
  <w:abstractNum w:abstractNumId="10" w15:restartNumberingAfterBreak="0">
    <w:nsid w:val="0A0627BA"/>
    <w:multiLevelType w:val="hybridMultilevel"/>
    <w:tmpl w:val="9D206C8E"/>
    <w:lvl w:ilvl="0" w:tplc="0415000F">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1" w15:restartNumberingAfterBreak="0">
    <w:nsid w:val="0C3F041C"/>
    <w:multiLevelType w:val="hybridMultilevel"/>
    <w:tmpl w:val="9CDAE7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C5A1549"/>
    <w:multiLevelType w:val="hybridMultilevel"/>
    <w:tmpl w:val="6F14B6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DA77DBE"/>
    <w:multiLevelType w:val="hybridMultilevel"/>
    <w:tmpl w:val="8D0EC4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FBC5BB2"/>
    <w:multiLevelType w:val="hybridMultilevel"/>
    <w:tmpl w:val="221A957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01B1D5E"/>
    <w:multiLevelType w:val="hybridMultilevel"/>
    <w:tmpl w:val="C1ECFE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14A05B5"/>
    <w:multiLevelType w:val="hybridMultilevel"/>
    <w:tmpl w:val="5F246CC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15:restartNumberingAfterBreak="0">
    <w:nsid w:val="11AD472F"/>
    <w:multiLevelType w:val="hybridMultilevel"/>
    <w:tmpl w:val="20EEC8F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12806877"/>
    <w:multiLevelType w:val="hybridMultilevel"/>
    <w:tmpl w:val="DE3E80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2853B08"/>
    <w:multiLevelType w:val="hybridMultilevel"/>
    <w:tmpl w:val="A6CA30D0"/>
    <w:lvl w:ilvl="0" w:tplc="1980A586">
      <w:start w:val="1"/>
      <w:numFmt w:val="bullet"/>
      <w:pStyle w:val="textcv2"/>
      <w:lvlText w:val=""/>
      <w:lvlJc w:val="left"/>
      <w:pPr>
        <w:tabs>
          <w:tab w:val="num" w:pos="170"/>
        </w:tabs>
        <w:ind w:left="227" w:firstLine="57"/>
      </w:pPr>
      <w:rPr>
        <w:rFonts w:ascii="Tahoma" w:hAnsi="Tahoma" w:hint="default"/>
        <w:b w:val="0"/>
        <w:i w:val="0"/>
        <w:sz w:val="20"/>
      </w:rPr>
    </w:lvl>
    <w:lvl w:ilvl="1" w:tplc="7278DBE4">
      <w:start w:val="1"/>
      <w:numFmt w:val="bullet"/>
      <w:lvlText w:val=""/>
      <w:lvlJc w:val="left"/>
      <w:pPr>
        <w:tabs>
          <w:tab w:val="num" w:pos="869"/>
        </w:tabs>
        <w:ind w:left="1250" w:hanging="170"/>
      </w:pPr>
      <w:rPr>
        <w:rFonts w:ascii="Symbol" w:hAnsi="Symbol" w:hint="default"/>
      </w:rPr>
    </w:lvl>
    <w:lvl w:ilvl="2" w:tplc="7C0C44B8">
      <w:start w:val="1"/>
      <w:numFmt w:val="lowerLetter"/>
      <w:lvlText w:val="%3."/>
      <w:lvlJc w:val="left"/>
      <w:pPr>
        <w:tabs>
          <w:tab w:val="num" w:pos="2340"/>
        </w:tabs>
        <w:ind w:left="2340" w:hanging="360"/>
      </w:pPr>
      <w:rPr>
        <w:rFonts w:cs="Times New Roman" w:hint="default"/>
      </w:rPr>
    </w:lvl>
    <w:lvl w:ilvl="3" w:tplc="CCD22C78" w:tentative="1">
      <w:start w:val="1"/>
      <w:numFmt w:val="decimal"/>
      <w:lvlText w:val="%4."/>
      <w:lvlJc w:val="left"/>
      <w:pPr>
        <w:tabs>
          <w:tab w:val="num" w:pos="2880"/>
        </w:tabs>
        <w:ind w:left="2880" w:hanging="360"/>
      </w:pPr>
      <w:rPr>
        <w:rFonts w:cs="Times New Roman"/>
      </w:rPr>
    </w:lvl>
    <w:lvl w:ilvl="4" w:tplc="76FC29A6" w:tentative="1">
      <w:start w:val="1"/>
      <w:numFmt w:val="lowerLetter"/>
      <w:lvlText w:val="%5."/>
      <w:lvlJc w:val="left"/>
      <w:pPr>
        <w:tabs>
          <w:tab w:val="num" w:pos="3600"/>
        </w:tabs>
        <w:ind w:left="3600" w:hanging="360"/>
      </w:pPr>
      <w:rPr>
        <w:rFonts w:cs="Times New Roman"/>
      </w:rPr>
    </w:lvl>
    <w:lvl w:ilvl="5" w:tplc="4E58F1C8" w:tentative="1">
      <w:start w:val="1"/>
      <w:numFmt w:val="lowerRoman"/>
      <w:lvlText w:val="%6."/>
      <w:lvlJc w:val="right"/>
      <w:pPr>
        <w:tabs>
          <w:tab w:val="num" w:pos="4320"/>
        </w:tabs>
        <w:ind w:left="4320" w:hanging="180"/>
      </w:pPr>
      <w:rPr>
        <w:rFonts w:cs="Times New Roman"/>
      </w:rPr>
    </w:lvl>
    <w:lvl w:ilvl="6" w:tplc="4AB20C14" w:tentative="1">
      <w:start w:val="1"/>
      <w:numFmt w:val="decimal"/>
      <w:lvlText w:val="%7."/>
      <w:lvlJc w:val="left"/>
      <w:pPr>
        <w:tabs>
          <w:tab w:val="num" w:pos="5040"/>
        </w:tabs>
        <w:ind w:left="5040" w:hanging="360"/>
      </w:pPr>
      <w:rPr>
        <w:rFonts w:cs="Times New Roman"/>
      </w:rPr>
    </w:lvl>
    <w:lvl w:ilvl="7" w:tplc="BD586E10" w:tentative="1">
      <w:start w:val="1"/>
      <w:numFmt w:val="lowerLetter"/>
      <w:lvlText w:val="%8."/>
      <w:lvlJc w:val="left"/>
      <w:pPr>
        <w:tabs>
          <w:tab w:val="num" w:pos="5760"/>
        </w:tabs>
        <w:ind w:left="5760" w:hanging="360"/>
      </w:pPr>
      <w:rPr>
        <w:rFonts w:cs="Times New Roman"/>
      </w:rPr>
    </w:lvl>
    <w:lvl w:ilvl="8" w:tplc="DC928DB6" w:tentative="1">
      <w:start w:val="1"/>
      <w:numFmt w:val="lowerRoman"/>
      <w:lvlText w:val="%9."/>
      <w:lvlJc w:val="right"/>
      <w:pPr>
        <w:tabs>
          <w:tab w:val="num" w:pos="6480"/>
        </w:tabs>
        <w:ind w:left="6480" w:hanging="180"/>
      </w:pPr>
      <w:rPr>
        <w:rFonts w:cs="Times New Roman"/>
      </w:rPr>
    </w:lvl>
  </w:abstractNum>
  <w:abstractNum w:abstractNumId="20" w15:restartNumberingAfterBreak="0">
    <w:nsid w:val="13DF1549"/>
    <w:multiLevelType w:val="hybridMultilevel"/>
    <w:tmpl w:val="819471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595342C"/>
    <w:multiLevelType w:val="hybridMultilevel"/>
    <w:tmpl w:val="4E8CDD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61B38D3"/>
    <w:multiLevelType w:val="hybridMultilevel"/>
    <w:tmpl w:val="75D4B7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7026228"/>
    <w:multiLevelType w:val="hybridMultilevel"/>
    <w:tmpl w:val="D0DC2C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8692A8A"/>
    <w:multiLevelType w:val="hybridMultilevel"/>
    <w:tmpl w:val="9D3460C8"/>
    <w:lvl w:ilvl="0" w:tplc="04150001">
      <w:start w:val="1"/>
      <w:numFmt w:val="bullet"/>
      <w:pStyle w:val="punktowanie"/>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186F190B"/>
    <w:multiLevelType w:val="hybridMultilevel"/>
    <w:tmpl w:val="D88049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88F61CF"/>
    <w:multiLevelType w:val="hybridMultilevel"/>
    <w:tmpl w:val="37D66B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9075570"/>
    <w:multiLevelType w:val="hybridMultilevel"/>
    <w:tmpl w:val="C4EC3C94"/>
    <w:lvl w:ilvl="0" w:tplc="04150001">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28" w15:restartNumberingAfterBreak="0">
    <w:nsid w:val="19CE1CA6"/>
    <w:multiLevelType w:val="multilevel"/>
    <w:tmpl w:val="9038255E"/>
    <w:lvl w:ilvl="0">
      <w:start w:val="1"/>
      <w:numFmt w:val="decimal"/>
      <w:pStyle w:val="EGWypunktowanie"/>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ascii="Calibri" w:eastAsia="Times New Roman" w:hAnsi="Calibri" w:cs="Times New Roman" w:hint="default"/>
      </w:rPr>
    </w:lvl>
    <w:lvl w:ilvl="2">
      <w:start w:val="1"/>
      <w:numFmt w:val="decimal"/>
      <w:lvlText w:val="%1.%2.%3"/>
      <w:lvlJc w:val="left"/>
      <w:pPr>
        <w:tabs>
          <w:tab w:val="num" w:pos="1080"/>
        </w:tabs>
        <w:ind w:left="1080" w:hanging="360"/>
      </w:p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pStyle w:val="A2"/>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19EA6AA8"/>
    <w:multiLevelType w:val="hybridMultilevel"/>
    <w:tmpl w:val="ECFC14D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0" w15:restartNumberingAfterBreak="0">
    <w:nsid w:val="1A794363"/>
    <w:multiLevelType w:val="hybridMultilevel"/>
    <w:tmpl w:val="F71CA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B901766"/>
    <w:multiLevelType w:val="hybridMultilevel"/>
    <w:tmpl w:val="BAFE3F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BAD7A75"/>
    <w:multiLevelType w:val="hybridMultilevel"/>
    <w:tmpl w:val="52C82C2E"/>
    <w:lvl w:ilvl="0" w:tplc="BAD8859C">
      <w:start w:val="1"/>
      <w:numFmt w:val="bullet"/>
      <w:lvlText w:val=""/>
      <w:lvlJc w:val="left"/>
      <w:pPr>
        <w:ind w:left="720" w:hanging="360"/>
      </w:pPr>
      <w:rPr>
        <w:rFonts w:ascii="Symbol" w:hAnsi="Symbol" w:hint="default"/>
      </w:rPr>
    </w:lvl>
    <w:lvl w:ilvl="1" w:tplc="F1526D68">
      <w:start w:val="1"/>
      <w:numFmt w:val="bullet"/>
      <w:lvlText w:val="o"/>
      <w:lvlJc w:val="left"/>
      <w:pPr>
        <w:ind w:left="1440" w:hanging="360"/>
      </w:pPr>
      <w:rPr>
        <w:rFonts w:ascii="Courier New" w:hAnsi="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3" w15:restartNumberingAfterBreak="0">
    <w:nsid w:val="1CB1762D"/>
    <w:multiLevelType w:val="hybridMultilevel"/>
    <w:tmpl w:val="E15ABF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CCD167D"/>
    <w:multiLevelType w:val="singleLevel"/>
    <w:tmpl w:val="B1CECC2E"/>
    <w:lvl w:ilvl="0">
      <w:start w:val="1"/>
      <w:numFmt w:val="bullet"/>
      <w:pStyle w:val="TekstPodstPunt"/>
      <w:lvlText w:val=""/>
      <w:lvlJc w:val="left"/>
      <w:pPr>
        <w:tabs>
          <w:tab w:val="num" w:pos="360"/>
        </w:tabs>
        <w:ind w:left="360" w:hanging="360"/>
      </w:pPr>
      <w:rPr>
        <w:rFonts w:ascii="Symbol" w:hAnsi="Symbol" w:cs="Symbol" w:hint="default"/>
        <w:b w:val="0"/>
        <w:bCs w:val="0"/>
        <w:i w:val="0"/>
        <w:iCs w:val="0"/>
        <w:sz w:val="20"/>
        <w:szCs w:val="20"/>
      </w:rPr>
    </w:lvl>
  </w:abstractNum>
  <w:abstractNum w:abstractNumId="35" w15:restartNumberingAfterBreak="0">
    <w:nsid w:val="1DD76554"/>
    <w:multiLevelType w:val="hybridMultilevel"/>
    <w:tmpl w:val="1FB84A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E991C2E"/>
    <w:multiLevelType w:val="hybridMultilevel"/>
    <w:tmpl w:val="F26818D2"/>
    <w:lvl w:ilvl="0" w:tplc="0415000F">
      <w:start w:val="1"/>
      <w:numFmt w:val="decimal"/>
      <w:pStyle w:val="ATKNumberedList"/>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15:restartNumberingAfterBreak="0">
    <w:nsid w:val="1F6F15EA"/>
    <w:multiLevelType w:val="hybridMultilevel"/>
    <w:tmpl w:val="BC7436E2"/>
    <w:lvl w:ilvl="0" w:tplc="C62293A2">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15:restartNumberingAfterBreak="0">
    <w:nsid w:val="1F924CBA"/>
    <w:multiLevelType w:val="hybridMultilevel"/>
    <w:tmpl w:val="5F7ECD54"/>
    <w:lvl w:ilvl="0" w:tplc="63C85062">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9" w15:restartNumberingAfterBreak="0">
    <w:nsid w:val="1FBD4413"/>
    <w:multiLevelType w:val="hybridMultilevel"/>
    <w:tmpl w:val="B1A6A8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04D6D24"/>
    <w:multiLevelType w:val="hybridMultilevel"/>
    <w:tmpl w:val="6662248E"/>
    <w:lvl w:ilvl="0" w:tplc="04150001">
      <w:start w:val="1"/>
      <w:numFmt w:val="decimal"/>
      <w:pStyle w:val="EGWno"/>
      <w:lvlText w:val="%1."/>
      <w:lvlJc w:val="left"/>
      <w:pPr>
        <w:tabs>
          <w:tab w:val="num" w:pos="720"/>
        </w:tabs>
        <w:ind w:left="720" w:hanging="360"/>
      </w:pPr>
      <w:rPr>
        <w:rFonts w:cs="Times New Roman"/>
      </w:rPr>
    </w:lvl>
    <w:lvl w:ilvl="1" w:tplc="04150003" w:tentative="1">
      <w:start w:val="1"/>
      <w:numFmt w:val="lowerLetter"/>
      <w:lvlText w:val="%2."/>
      <w:lvlJc w:val="left"/>
      <w:pPr>
        <w:tabs>
          <w:tab w:val="num" w:pos="1440"/>
        </w:tabs>
        <w:ind w:left="1440" w:hanging="360"/>
      </w:pPr>
      <w:rPr>
        <w:rFonts w:cs="Times New Roman"/>
      </w:rPr>
    </w:lvl>
    <w:lvl w:ilvl="2" w:tplc="04150005" w:tentative="1">
      <w:start w:val="1"/>
      <w:numFmt w:val="lowerRoman"/>
      <w:lvlText w:val="%3."/>
      <w:lvlJc w:val="right"/>
      <w:pPr>
        <w:tabs>
          <w:tab w:val="num" w:pos="2160"/>
        </w:tabs>
        <w:ind w:left="2160" w:hanging="180"/>
      </w:pPr>
      <w:rPr>
        <w:rFonts w:cs="Times New Roman"/>
      </w:rPr>
    </w:lvl>
    <w:lvl w:ilvl="3" w:tplc="04150001" w:tentative="1">
      <w:start w:val="1"/>
      <w:numFmt w:val="decimal"/>
      <w:lvlText w:val="%4."/>
      <w:lvlJc w:val="left"/>
      <w:pPr>
        <w:tabs>
          <w:tab w:val="num" w:pos="2880"/>
        </w:tabs>
        <w:ind w:left="2880" w:hanging="360"/>
      </w:pPr>
      <w:rPr>
        <w:rFonts w:cs="Times New Roman"/>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41" w15:restartNumberingAfterBreak="0">
    <w:nsid w:val="20742DEF"/>
    <w:multiLevelType w:val="hybridMultilevel"/>
    <w:tmpl w:val="979A9AA6"/>
    <w:lvl w:ilvl="0" w:tplc="57663B04">
      <w:start w:val="1"/>
      <w:numFmt w:val="decimal"/>
      <w:lvlText w:val="%1)"/>
      <w:lvlJc w:val="left"/>
      <w:pPr>
        <w:ind w:left="758" w:hanging="360"/>
      </w:pPr>
      <w:rPr>
        <w:rFonts w:ascii="Calibri" w:eastAsia="Times New Roman" w:hAnsi="Calibri" w:cs="Times New Roman"/>
      </w:rPr>
    </w:lvl>
    <w:lvl w:ilvl="1" w:tplc="04150003" w:tentative="1">
      <w:start w:val="1"/>
      <w:numFmt w:val="bullet"/>
      <w:lvlText w:val="o"/>
      <w:lvlJc w:val="left"/>
      <w:pPr>
        <w:ind w:left="1478" w:hanging="360"/>
      </w:pPr>
      <w:rPr>
        <w:rFonts w:ascii="Courier New" w:hAnsi="Courier New" w:hint="default"/>
      </w:rPr>
    </w:lvl>
    <w:lvl w:ilvl="2" w:tplc="04150005" w:tentative="1">
      <w:start w:val="1"/>
      <w:numFmt w:val="bullet"/>
      <w:lvlText w:val=""/>
      <w:lvlJc w:val="left"/>
      <w:pPr>
        <w:ind w:left="2198" w:hanging="360"/>
      </w:pPr>
      <w:rPr>
        <w:rFonts w:ascii="Wingdings" w:hAnsi="Wingdings" w:hint="default"/>
      </w:rPr>
    </w:lvl>
    <w:lvl w:ilvl="3" w:tplc="04150001" w:tentative="1">
      <w:start w:val="1"/>
      <w:numFmt w:val="bullet"/>
      <w:lvlText w:val=""/>
      <w:lvlJc w:val="left"/>
      <w:pPr>
        <w:ind w:left="2918" w:hanging="360"/>
      </w:pPr>
      <w:rPr>
        <w:rFonts w:ascii="Symbol" w:hAnsi="Symbol" w:hint="default"/>
      </w:rPr>
    </w:lvl>
    <w:lvl w:ilvl="4" w:tplc="04150003" w:tentative="1">
      <w:start w:val="1"/>
      <w:numFmt w:val="bullet"/>
      <w:lvlText w:val="o"/>
      <w:lvlJc w:val="left"/>
      <w:pPr>
        <w:ind w:left="3638" w:hanging="360"/>
      </w:pPr>
      <w:rPr>
        <w:rFonts w:ascii="Courier New" w:hAnsi="Courier New" w:hint="default"/>
      </w:rPr>
    </w:lvl>
    <w:lvl w:ilvl="5" w:tplc="04150005" w:tentative="1">
      <w:start w:val="1"/>
      <w:numFmt w:val="bullet"/>
      <w:lvlText w:val=""/>
      <w:lvlJc w:val="left"/>
      <w:pPr>
        <w:ind w:left="4358" w:hanging="360"/>
      </w:pPr>
      <w:rPr>
        <w:rFonts w:ascii="Wingdings" w:hAnsi="Wingdings" w:hint="default"/>
      </w:rPr>
    </w:lvl>
    <w:lvl w:ilvl="6" w:tplc="04150001" w:tentative="1">
      <w:start w:val="1"/>
      <w:numFmt w:val="bullet"/>
      <w:lvlText w:val=""/>
      <w:lvlJc w:val="left"/>
      <w:pPr>
        <w:ind w:left="5078" w:hanging="360"/>
      </w:pPr>
      <w:rPr>
        <w:rFonts w:ascii="Symbol" w:hAnsi="Symbol" w:hint="default"/>
      </w:rPr>
    </w:lvl>
    <w:lvl w:ilvl="7" w:tplc="04150003" w:tentative="1">
      <w:start w:val="1"/>
      <w:numFmt w:val="bullet"/>
      <w:lvlText w:val="o"/>
      <w:lvlJc w:val="left"/>
      <w:pPr>
        <w:ind w:left="5798" w:hanging="360"/>
      </w:pPr>
      <w:rPr>
        <w:rFonts w:ascii="Courier New" w:hAnsi="Courier New" w:hint="default"/>
      </w:rPr>
    </w:lvl>
    <w:lvl w:ilvl="8" w:tplc="04150005" w:tentative="1">
      <w:start w:val="1"/>
      <w:numFmt w:val="bullet"/>
      <w:lvlText w:val=""/>
      <w:lvlJc w:val="left"/>
      <w:pPr>
        <w:ind w:left="6518" w:hanging="360"/>
      </w:pPr>
      <w:rPr>
        <w:rFonts w:ascii="Wingdings" w:hAnsi="Wingdings" w:hint="default"/>
      </w:rPr>
    </w:lvl>
  </w:abstractNum>
  <w:abstractNum w:abstractNumId="42" w15:restartNumberingAfterBreak="0">
    <w:nsid w:val="217B166F"/>
    <w:multiLevelType w:val="hybridMultilevel"/>
    <w:tmpl w:val="A64E6F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18D5747"/>
    <w:multiLevelType w:val="hybridMultilevel"/>
    <w:tmpl w:val="EBF6ED5A"/>
    <w:lvl w:ilvl="0" w:tplc="A1FE1162">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4" w15:restartNumberingAfterBreak="0">
    <w:nsid w:val="24E3423F"/>
    <w:multiLevelType w:val="hybridMultilevel"/>
    <w:tmpl w:val="FF5E6E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25197419"/>
    <w:multiLevelType w:val="hybridMultilevel"/>
    <w:tmpl w:val="45449AE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6" w15:restartNumberingAfterBreak="0">
    <w:nsid w:val="26485CB3"/>
    <w:multiLevelType w:val="multilevel"/>
    <w:tmpl w:val="68700190"/>
    <w:lvl w:ilvl="0">
      <w:start w:val="1"/>
      <w:numFmt w:val="decimal"/>
      <w:pStyle w:val="Emi1"/>
      <w:lvlText w:val="%1."/>
      <w:lvlJc w:val="left"/>
      <w:pPr>
        <w:tabs>
          <w:tab w:val="num" w:pos="720"/>
        </w:tabs>
        <w:ind w:left="720" w:hanging="360"/>
      </w:pPr>
      <w:rPr>
        <w:rFonts w:hint="default"/>
        <w:color w:val="365F91"/>
        <w:sz w:val="32"/>
        <w:szCs w:val="32"/>
      </w:rPr>
    </w:lvl>
    <w:lvl w:ilvl="1">
      <w:start w:val="1"/>
      <w:numFmt w:val="decimal"/>
      <w:pStyle w:val="Emi2"/>
      <w:lvlText w:val="%1.%2."/>
      <w:lvlJc w:val="left"/>
      <w:pPr>
        <w:tabs>
          <w:tab w:val="num" w:pos="1152"/>
        </w:tabs>
        <w:ind w:left="1152" w:hanging="432"/>
      </w:pPr>
      <w:rPr>
        <w:rFonts w:hint="default"/>
        <w:color w:val="365F91"/>
        <w:sz w:val="30"/>
        <w:szCs w:val="30"/>
      </w:rPr>
    </w:lvl>
    <w:lvl w:ilvl="2">
      <w:start w:val="1"/>
      <w:numFmt w:val="decimal"/>
      <w:pStyle w:val="Emi3"/>
      <w:lvlText w:val="%1.%2.%3."/>
      <w:lvlJc w:val="left"/>
      <w:pPr>
        <w:tabs>
          <w:tab w:val="num" w:pos="1800"/>
        </w:tabs>
        <w:ind w:left="1584" w:hanging="504"/>
      </w:pPr>
      <w:rPr>
        <w:rFonts w:hint="default"/>
        <w:b/>
        <w:color w:val="365F91"/>
        <w:sz w:val="28"/>
        <w:szCs w:val="28"/>
      </w:rPr>
    </w:lvl>
    <w:lvl w:ilvl="3">
      <w:start w:val="1"/>
      <w:numFmt w:val="decimal"/>
      <w:lvlText w:val="%1.%2.%3.%4."/>
      <w:lvlJc w:val="left"/>
      <w:pPr>
        <w:tabs>
          <w:tab w:val="num" w:pos="2160"/>
        </w:tabs>
        <w:ind w:left="2088" w:hanging="648"/>
      </w:pPr>
      <w:rPr>
        <w:rFonts w:hint="default"/>
        <w:color w:val="auto"/>
        <w:sz w:val="24"/>
      </w:rPr>
    </w:lvl>
    <w:lvl w:ilvl="4">
      <w:start w:val="1"/>
      <w:numFmt w:val="decimal"/>
      <w:lvlText w:val="%1.%2.%3.%4.%5."/>
      <w:lvlJc w:val="left"/>
      <w:pPr>
        <w:tabs>
          <w:tab w:val="num" w:pos="2880"/>
        </w:tabs>
        <w:ind w:left="2592" w:hanging="792"/>
      </w:pPr>
      <w:rPr>
        <w:rFonts w:hint="default"/>
        <w:color w:val="auto"/>
        <w:sz w:val="24"/>
      </w:rPr>
    </w:lvl>
    <w:lvl w:ilvl="5">
      <w:start w:val="1"/>
      <w:numFmt w:val="decimal"/>
      <w:lvlText w:val="%1.%2.%3.%4.%5.%6."/>
      <w:lvlJc w:val="left"/>
      <w:pPr>
        <w:tabs>
          <w:tab w:val="num" w:pos="3240"/>
        </w:tabs>
        <w:ind w:left="3096" w:hanging="936"/>
      </w:pPr>
      <w:rPr>
        <w:rFonts w:hint="default"/>
        <w:color w:val="auto"/>
        <w:sz w:val="24"/>
      </w:rPr>
    </w:lvl>
    <w:lvl w:ilvl="6">
      <w:start w:val="1"/>
      <w:numFmt w:val="decimal"/>
      <w:lvlText w:val="%1.%2.%3.%4.%5.%6.%7."/>
      <w:lvlJc w:val="left"/>
      <w:pPr>
        <w:tabs>
          <w:tab w:val="num" w:pos="3960"/>
        </w:tabs>
        <w:ind w:left="3600" w:hanging="1080"/>
      </w:pPr>
      <w:rPr>
        <w:rFonts w:hint="default"/>
        <w:color w:val="auto"/>
        <w:sz w:val="24"/>
      </w:rPr>
    </w:lvl>
    <w:lvl w:ilvl="7">
      <w:start w:val="1"/>
      <w:numFmt w:val="decimal"/>
      <w:lvlText w:val="%1.%2.%3.%4.%5.%6.%7.%8."/>
      <w:lvlJc w:val="left"/>
      <w:pPr>
        <w:tabs>
          <w:tab w:val="num" w:pos="4320"/>
        </w:tabs>
        <w:ind w:left="4104" w:hanging="1224"/>
      </w:pPr>
      <w:rPr>
        <w:rFonts w:hint="default"/>
        <w:color w:val="auto"/>
        <w:sz w:val="24"/>
      </w:rPr>
    </w:lvl>
    <w:lvl w:ilvl="8">
      <w:start w:val="1"/>
      <w:numFmt w:val="decimal"/>
      <w:lvlText w:val="%1.%2.%3.%4.%5.%6.%7.%8.%9."/>
      <w:lvlJc w:val="left"/>
      <w:pPr>
        <w:tabs>
          <w:tab w:val="num" w:pos="5040"/>
        </w:tabs>
        <w:ind w:left="4680" w:hanging="1440"/>
      </w:pPr>
      <w:rPr>
        <w:rFonts w:hint="default"/>
        <w:color w:val="auto"/>
        <w:sz w:val="24"/>
      </w:rPr>
    </w:lvl>
  </w:abstractNum>
  <w:abstractNum w:abstractNumId="47" w15:restartNumberingAfterBreak="0">
    <w:nsid w:val="26787198"/>
    <w:multiLevelType w:val="hybridMultilevel"/>
    <w:tmpl w:val="38EAC5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6EC5685"/>
    <w:multiLevelType w:val="hybridMultilevel"/>
    <w:tmpl w:val="CCCE9C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70E0ED1"/>
    <w:multiLevelType w:val="hybridMultilevel"/>
    <w:tmpl w:val="193C7D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281442D1"/>
    <w:multiLevelType w:val="hybridMultilevel"/>
    <w:tmpl w:val="E912E6B4"/>
    <w:lvl w:ilvl="0" w:tplc="04150011">
      <w:start w:val="1"/>
      <w:numFmt w:val="decimal"/>
      <w:lvlText w:val="%1)"/>
      <w:lvlJc w:val="left"/>
      <w:pPr>
        <w:ind w:left="720" w:hanging="360"/>
      </w:pPr>
    </w:lvl>
    <w:lvl w:ilvl="1" w:tplc="3822CDBA">
      <w:start w:val="1"/>
      <w:numFmt w:val="decimal"/>
      <w:lvlText w:val="(%2)"/>
      <w:lvlJc w:val="left"/>
      <w:pPr>
        <w:ind w:left="1790" w:hanging="71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9362EBC"/>
    <w:multiLevelType w:val="hybridMultilevel"/>
    <w:tmpl w:val="D16473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296C58E2"/>
    <w:multiLevelType w:val="hybridMultilevel"/>
    <w:tmpl w:val="317A5B5A"/>
    <w:lvl w:ilvl="0" w:tplc="04150013">
      <w:start w:val="1"/>
      <w:numFmt w:val="upperRoman"/>
      <w:lvlText w:val="%1."/>
      <w:lvlJc w:val="righ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29CD486D"/>
    <w:multiLevelType w:val="hybridMultilevel"/>
    <w:tmpl w:val="7BB42E0E"/>
    <w:lvl w:ilvl="0" w:tplc="D5DE4512">
      <w:start w:val="1"/>
      <w:numFmt w:val="bullet"/>
      <w:lvlText w:val=""/>
      <w:lvlJc w:val="left"/>
      <w:pPr>
        <w:ind w:left="720" w:hanging="360"/>
      </w:pPr>
      <w:rPr>
        <w:rFonts w:ascii="Symbol" w:hAnsi="Symbol" w:hint="default"/>
      </w:rPr>
    </w:lvl>
    <w:lvl w:ilvl="1" w:tplc="2DEC335E" w:tentative="1">
      <w:start w:val="1"/>
      <w:numFmt w:val="bullet"/>
      <w:lvlText w:val="o"/>
      <w:lvlJc w:val="left"/>
      <w:pPr>
        <w:ind w:left="1440" w:hanging="360"/>
      </w:pPr>
      <w:rPr>
        <w:rFonts w:ascii="Courier New" w:hAnsi="Courier New" w:hint="default"/>
      </w:rPr>
    </w:lvl>
    <w:lvl w:ilvl="2" w:tplc="2CAACDAA" w:tentative="1">
      <w:start w:val="1"/>
      <w:numFmt w:val="bullet"/>
      <w:lvlText w:val=""/>
      <w:lvlJc w:val="left"/>
      <w:pPr>
        <w:ind w:left="2160" w:hanging="360"/>
      </w:pPr>
      <w:rPr>
        <w:rFonts w:ascii="Wingdings" w:hAnsi="Wingdings" w:hint="default"/>
      </w:rPr>
    </w:lvl>
    <w:lvl w:ilvl="3" w:tplc="7C2AEBE0" w:tentative="1">
      <w:start w:val="1"/>
      <w:numFmt w:val="bullet"/>
      <w:lvlText w:val=""/>
      <w:lvlJc w:val="left"/>
      <w:pPr>
        <w:ind w:left="2880" w:hanging="360"/>
      </w:pPr>
      <w:rPr>
        <w:rFonts w:ascii="Symbol" w:hAnsi="Symbol" w:hint="default"/>
      </w:rPr>
    </w:lvl>
    <w:lvl w:ilvl="4" w:tplc="826CF20A" w:tentative="1">
      <w:start w:val="1"/>
      <w:numFmt w:val="bullet"/>
      <w:lvlText w:val="o"/>
      <w:lvlJc w:val="left"/>
      <w:pPr>
        <w:ind w:left="3600" w:hanging="360"/>
      </w:pPr>
      <w:rPr>
        <w:rFonts w:ascii="Courier New" w:hAnsi="Courier New" w:hint="default"/>
      </w:rPr>
    </w:lvl>
    <w:lvl w:ilvl="5" w:tplc="00B0ACB2" w:tentative="1">
      <w:start w:val="1"/>
      <w:numFmt w:val="bullet"/>
      <w:lvlText w:val=""/>
      <w:lvlJc w:val="left"/>
      <w:pPr>
        <w:ind w:left="4320" w:hanging="360"/>
      </w:pPr>
      <w:rPr>
        <w:rFonts w:ascii="Wingdings" w:hAnsi="Wingdings" w:hint="default"/>
      </w:rPr>
    </w:lvl>
    <w:lvl w:ilvl="6" w:tplc="C8584F62" w:tentative="1">
      <w:start w:val="1"/>
      <w:numFmt w:val="bullet"/>
      <w:lvlText w:val=""/>
      <w:lvlJc w:val="left"/>
      <w:pPr>
        <w:ind w:left="5040" w:hanging="360"/>
      </w:pPr>
      <w:rPr>
        <w:rFonts w:ascii="Symbol" w:hAnsi="Symbol" w:hint="default"/>
      </w:rPr>
    </w:lvl>
    <w:lvl w:ilvl="7" w:tplc="D03E9A24" w:tentative="1">
      <w:start w:val="1"/>
      <w:numFmt w:val="bullet"/>
      <w:lvlText w:val="o"/>
      <w:lvlJc w:val="left"/>
      <w:pPr>
        <w:ind w:left="5760" w:hanging="360"/>
      </w:pPr>
      <w:rPr>
        <w:rFonts w:ascii="Courier New" w:hAnsi="Courier New" w:hint="default"/>
      </w:rPr>
    </w:lvl>
    <w:lvl w:ilvl="8" w:tplc="CA0E3944" w:tentative="1">
      <w:start w:val="1"/>
      <w:numFmt w:val="bullet"/>
      <w:lvlText w:val=""/>
      <w:lvlJc w:val="left"/>
      <w:pPr>
        <w:ind w:left="6480" w:hanging="360"/>
      </w:pPr>
      <w:rPr>
        <w:rFonts w:ascii="Wingdings" w:hAnsi="Wingdings" w:hint="default"/>
      </w:rPr>
    </w:lvl>
  </w:abstractNum>
  <w:abstractNum w:abstractNumId="54" w15:restartNumberingAfterBreak="0">
    <w:nsid w:val="2A0422B0"/>
    <w:multiLevelType w:val="hybridMultilevel"/>
    <w:tmpl w:val="BD42375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2ADD15B7"/>
    <w:multiLevelType w:val="hybridMultilevel"/>
    <w:tmpl w:val="948E7E18"/>
    <w:lvl w:ilvl="0" w:tplc="CA581F5E">
      <w:start w:val="1"/>
      <w:numFmt w:val="decimal"/>
      <w:lvlText w:val="%1)"/>
      <w:lvlJc w:val="left"/>
      <w:pPr>
        <w:ind w:left="720" w:hanging="360"/>
      </w:pPr>
      <w:rPr>
        <w:rFonts w:ascii="Calibri" w:eastAsia="Times New Roman" w:hAnsi="Calibri" w:cs="Times New Roman"/>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2E095251"/>
    <w:multiLevelType w:val="hybridMultilevel"/>
    <w:tmpl w:val="673855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317D3872"/>
    <w:multiLevelType w:val="hybridMultilevel"/>
    <w:tmpl w:val="D8DAB9A6"/>
    <w:lvl w:ilvl="0" w:tplc="04150001">
      <w:start w:val="1"/>
      <w:numFmt w:val="bullet"/>
      <w:pStyle w:val="punk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2017E5C"/>
    <w:multiLevelType w:val="hybridMultilevel"/>
    <w:tmpl w:val="B65A41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32F635AA"/>
    <w:multiLevelType w:val="hybridMultilevel"/>
    <w:tmpl w:val="D1AC6738"/>
    <w:lvl w:ilvl="0" w:tplc="5DE221AA">
      <w:start w:val="1"/>
      <w:numFmt w:val="decimal"/>
      <w:lvlText w:val="%1)"/>
      <w:lvlJc w:val="left"/>
      <w:pPr>
        <w:ind w:left="720" w:hanging="360"/>
      </w:pPr>
      <w:rPr>
        <w:rFonts w:ascii="Calibri" w:eastAsia="Times New Roman" w:hAnsi="Calibri" w:cs="Times New Roman"/>
      </w:rPr>
    </w:lvl>
    <w:lvl w:ilvl="1" w:tplc="6700FC34">
      <w:start w:val="1"/>
      <w:numFmt w:val="lowerLetter"/>
      <w:lvlText w:val="%2)"/>
      <w:lvlJc w:val="left"/>
      <w:pPr>
        <w:ind w:left="1440" w:hanging="360"/>
      </w:pPr>
      <w:rPr>
        <w:rFonts w:ascii="Calibri" w:eastAsia="Times New Roman" w:hAnsi="Calibri"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15:restartNumberingAfterBreak="0">
    <w:nsid w:val="33395905"/>
    <w:multiLevelType w:val="multilevel"/>
    <w:tmpl w:val="D9E00880"/>
    <w:lvl w:ilvl="0">
      <w:start w:val="1"/>
      <w:numFmt w:val="decimal"/>
      <w:pStyle w:val="n1"/>
      <w:lvlText w:val="%1."/>
      <w:lvlJc w:val="left"/>
      <w:pPr>
        <w:tabs>
          <w:tab w:val="num" w:pos="720"/>
        </w:tabs>
        <w:ind w:left="720" w:hanging="360"/>
      </w:pPr>
      <w:rPr>
        <w:rFonts w:ascii="Cambria" w:hAnsi="Cambria" w:cs="Times New Roman" w:hint="default"/>
        <w:b/>
        <w:i w:val="0"/>
        <w:color w:val="365F91"/>
        <w:sz w:val="28"/>
      </w:rPr>
    </w:lvl>
    <w:lvl w:ilvl="1">
      <w:start w:val="1"/>
      <w:numFmt w:val="decimal"/>
      <w:pStyle w:val="n2"/>
      <w:isLgl/>
      <w:lvlText w:val="%1.%2."/>
      <w:lvlJc w:val="left"/>
      <w:pPr>
        <w:tabs>
          <w:tab w:val="num" w:pos="8172"/>
        </w:tabs>
        <w:ind w:left="8172" w:hanging="432"/>
      </w:pPr>
      <w:rPr>
        <w:rFonts w:ascii="Cambria" w:hAnsi="Cambria" w:cs="Times New Roman" w:hint="default"/>
        <w:b/>
        <w:i w:val="0"/>
        <w:color w:val="365F91"/>
        <w:sz w:val="26"/>
      </w:rPr>
    </w:lvl>
    <w:lvl w:ilvl="2">
      <w:start w:val="1"/>
      <w:numFmt w:val="decimal"/>
      <w:pStyle w:val="n3"/>
      <w:lvlText w:val="%1.%2.%3."/>
      <w:lvlJc w:val="left"/>
      <w:pPr>
        <w:tabs>
          <w:tab w:val="num" w:pos="1800"/>
        </w:tabs>
        <w:ind w:left="1584" w:hanging="504"/>
      </w:pPr>
      <w:rPr>
        <w:rFonts w:ascii="Cambria" w:hAnsi="Cambria" w:cs="Times New Roman" w:hint="default"/>
        <w:b/>
        <w:i w:val="0"/>
        <w:color w:val="365F91"/>
        <w:sz w:val="24"/>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61" w15:restartNumberingAfterBreak="0">
    <w:nsid w:val="333C31AB"/>
    <w:multiLevelType w:val="multilevel"/>
    <w:tmpl w:val="EBCEDA2E"/>
    <w:styleLink w:val="StylPunktowan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34B147F"/>
    <w:multiLevelType w:val="hybridMultilevel"/>
    <w:tmpl w:val="26DC4B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34F3028D"/>
    <w:multiLevelType w:val="hybridMultilevel"/>
    <w:tmpl w:val="2B62A7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34F43EB8"/>
    <w:multiLevelType w:val="hybridMultilevel"/>
    <w:tmpl w:val="94E6C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355A0A8C"/>
    <w:multiLevelType w:val="hybridMultilevel"/>
    <w:tmpl w:val="8A8E006E"/>
    <w:lvl w:ilvl="0" w:tplc="0415000F">
      <w:start w:val="1"/>
      <w:numFmt w:val="bullet"/>
      <w:pStyle w:val="AAAB3"/>
      <w:lvlText w:val="o"/>
      <w:lvlJc w:val="left"/>
      <w:pPr>
        <w:ind w:left="1211" w:hanging="360"/>
      </w:pPr>
      <w:rPr>
        <w:rFonts w:ascii="Courier New" w:hAnsi="Courier New" w:hint="default"/>
      </w:rPr>
    </w:lvl>
    <w:lvl w:ilvl="1" w:tplc="04150019">
      <w:start w:val="1"/>
      <w:numFmt w:val="bullet"/>
      <w:lvlText w:val="o"/>
      <w:lvlJc w:val="left"/>
      <w:pPr>
        <w:ind w:left="2880" w:hanging="360"/>
      </w:pPr>
      <w:rPr>
        <w:rFonts w:ascii="Courier New" w:hAnsi="Courier New" w:hint="default"/>
      </w:rPr>
    </w:lvl>
    <w:lvl w:ilvl="2" w:tplc="0415001B" w:tentative="1">
      <w:start w:val="1"/>
      <w:numFmt w:val="bullet"/>
      <w:lvlText w:val=""/>
      <w:lvlJc w:val="left"/>
      <w:pPr>
        <w:ind w:left="3600" w:hanging="360"/>
      </w:pPr>
      <w:rPr>
        <w:rFonts w:ascii="Wingdings" w:hAnsi="Wingdings" w:hint="default"/>
      </w:rPr>
    </w:lvl>
    <w:lvl w:ilvl="3" w:tplc="0415000F" w:tentative="1">
      <w:start w:val="1"/>
      <w:numFmt w:val="bullet"/>
      <w:lvlText w:val=""/>
      <w:lvlJc w:val="left"/>
      <w:pPr>
        <w:ind w:left="4320" w:hanging="360"/>
      </w:pPr>
      <w:rPr>
        <w:rFonts w:ascii="Symbol" w:hAnsi="Symbol" w:hint="default"/>
      </w:rPr>
    </w:lvl>
    <w:lvl w:ilvl="4" w:tplc="04150019" w:tentative="1">
      <w:start w:val="1"/>
      <w:numFmt w:val="bullet"/>
      <w:lvlText w:val="o"/>
      <w:lvlJc w:val="left"/>
      <w:pPr>
        <w:ind w:left="5040" w:hanging="360"/>
      </w:pPr>
      <w:rPr>
        <w:rFonts w:ascii="Courier New" w:hAnsi="Courier New" w:hint="default"/>
      </w:rPr>
    </w:lvl>
    <w:lvl w:ilvl="5" w:tplc="0415001B" w:tentative="1">
      <w:start w:val="1"/>
      <w:numFmt w:val="bullet"/>
      <w:lvlText w:val=""/>
      <w:lvlJc w:val="left"/>
      <w:pPr>
        <w:ind w:left="5760" w:hanging="360"/>
      </w:pPr>
      <w:rPr>
        <w:rFonts w:ascii="Wingdings" w:hAnsi="Wingdings" w:hint="default"/>
      </w:rPr>
    </w:lvl>
    <w:lvl w:ilvl="6" w:tplc="0415000F" w:tentative="1">
      <w:start w:val="1"/>
      <w:numFmt w:val="bullet"/>
      <w:lvlText w:val=""/>
      <w:lvlJc w:val="left"/>
      <w:pPr>
        <w:ind w:left="6480" w:hanging="360"/>
      </w:pPr>
      <w:rPr>
        <w:rFonts w:ascii="Symbol" w:hAnsi="Symbol" w:hint="default"/>
      </w:rPr>
    </w:lvl>
    <w:lvl w:ilvl="7" w:tplc="04150019" w:tentative="1">
      <w:start w:val="1"/>
      <w:numFmt w:val="bullet"/>
      <w:lvlText w:val="o"/>
      <w:lvlJc w:val="left"/>
      <w:pPr>
        <w:ind w:left="7200" w:hanging="360"/>
      </w:pPr>
      <w:rPr>
        <w:rFonts w:ascii="Courier New" w:hAnsi="Courier New" w:hint="default"/>
      </w:rPr>
    </w:lvl>
    <w:lvl w:ilvl="8" w:tplc="0415001B" w:tentative="1">
      <w:start w:val="1"/>
      <w:numFmt w:val="bullet"/>
      <w:lvlText w:val=""/>
      <w:lvlJc w:val="left"/>
      <w:pPr>
        <w:ind w:left="7920" w:hanging="360"/>
      </w:pPr>
      <w:rPr>
        <w:rFonts w:ascii="Wingdings" w:hAnsi="Wingdings" w:hint="default"/>
      </w:rPr>
    </w:lvl>
  </w:abstractNum>
  <w:abstractNum w:abstractNumId="66" w15:restartNumberingAfterBreak="0">
    <w:nsid w:val="36550704"/>
    <w:multiLevelType w:val="hybridMultilevel"/>
    <w:tmpl w:val="32F402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371F5131"/>
    <w:multiLevelType w:val="hybridMultilevel"/>
    <w:tmpl w:val="724672DA"/>
    <w:lvl w:ilvl="0" w:tplc="2CC6F528">
      <w:start w:val="1"/>
      <w:numFmt w:val="decimal"/>
      <w:pStyle w:val="wwycz"/>
      <w:lvlText w:val="%1."/>
      <w:lvlJc w:val="left"/>
      <w:pPr>
        <w:tabs>
          <w:tab w:val="num" w:pos="2160"/>
        </w:tabs>
        <w:ind w:left="2160" w:hanging="360"/>
      </w:pPr>
      <w:rPr>
        <w:rFonts w:cs="Times New Roman"/>
      </w:rPr>
    </w:lvl>
    <w:lvl w:ilvl="1" w:tplc="B09CDF92">
      <w:start w:val="1"/>
      <w:numFmt w:val="bullet"/>
      <w:lvlText w:val=""/>
      <w:lvlJc w:val="left"/>
      <w:pPr>
        <w:tabs>
          <w:tab w:val="num" w:pos="1440"/>
        </w:tabs>
        <w:ind w:left="1440" w:hanging="360"/>
      </w:pPr>
      <w:rPr>
        <w:rFonts w:ascii="Symbol" w:hAnsi="Symbol" w:hint="default"/>
        <w:sz w:val="24"/>
      </w:rPr>
    </w:lvl>
    <w:lvl w:ilvl="2" w:tplc="0415001B">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8" w15:restartNumberingAfterBreak="0">
    <w:nsid w:val="37462A91"/>
    <w:multiLevelType w:val="hybridMultilevel"/>
    <w:tmpl w:val="597A193E"/>
    <w:lvl w:ilvl="0" w:tplc="8E96B19C">
      <w:start w:val="1"/>
      <w:numFmt w:val="bullet"/>
      <w:lvlText w:val=""/>
      <w:lvlJc w:val="left"/>
      <w:pPr>
        <w:tabs>
          <w:tab w:val="num" w:pos="720"/>
        </w:tabs>
        <w:ind w:left="720" w:hanging="360"/>
      </w:pPr>
      <w:rPr>
        <w:rFonts w:ascii="Symbol" w:hAnsi="Symbol" w:hint="default"/>
      </w:rPr>
    </w:lvl>
    <w:lvl w:ilvl="1" w:tplc="518A9144">
      <w:start w:val="1"/>
      <w:numFmt w:val="bullet"/>
      <w:lvlText w:val="o"/>
      <w:lvlJc w:val="left"/>
      <w:pPr>
        <w:tabs>
          <w:tab w:val="num" w:pos="1440"/>
        </w:tabs>
        <w:ind w:left="1440" w:hanging="360"/>
      </w:pPr>
      <w:rPr>
        <w:rFonts w:ascii="Courier New" w:hAnsi="Courier New" w:hint="default"/>
      </w:rPr>
    </w:lvl>
    <w:lvl w:ilvl="2" w:tplc="8222D508">
      <w:start w:val="1"/>
      <w:numFmt w:val="bullet"/>
      <w:lvlText w:val=""/>
      <w:lvlJc w:val="left"/>
      <w:pPr>
        <w:tabs>
          <w:tab w:val="num" w:pos="2160"/>
        </w:tabs>
        <w:ind w:left="2160" w:hanging="360"/>
      </w:pPr>
      <w:rPr>
        <w:rFonts w:ascii="Wingdings" w:hAnsi="Wingdings" w:hint="default"/>
      </w:rPr>
    </w:lvl>
    <w:lvl w:ilvl="3" w:tplc="0415000F">
      <w:start w:val="1"/>
      <w:numFmt w:val="decimal"/>
      <w:lvlText w:val="%4."/>
      <w:lvlJc w:val="left"/>
      <w:pPr>
        <w:tabs>
          <w:tab w:val="num" w:pos="2880"/>
        </w:tabs>
        <w:ind w:left="2880" w:hanging="360"/>
      </w:pPr>
      <w:rPr>
        <w:rFonts w:cs="Times New Roman" w:hint="default"/>
      </w:rPr>
    </w:lvl>
    <w:lvl w:ilvl="4" w:tplc="22E63BA4">
      <w:start w:val="1"/>
      <w:numFmt w:val="bullet"/>
      <w:lvlText w:val="o"/>
      <w:lvlJc w:val="left"/>
      <w:pPr>
        <w:tabs>
          <w:tab w:val="num" w:pos="3600"/>
        </w:tabs>
        <w:ind w:left="3600" w:hanging="360"/>
      </w:pPr>
      <w:rPr>
        <w:rFonts w:ascii="Courier New" w:hAnsi="Courier New" w:hint="default"/>
      </w:rPr>
    </w:lvl>
    <w:lvl w:ilvl="5" w:tplc="718ED274">
      <w:start w:val="1"/>
      <w:numFmt w:val="bullet"/>
      <w:lvlText w:val=""/>
      <w:lvlJc w:val="left"/>
      <w:pPr>
        <w:tabs>
          <w:tab w:val="num" w:pos="4320"/>
        </w:tabs>
        <w:ind w:left="4320" w:hanging="360"/>
      </w:pPr>
      <w:rPr>
        <w:rFonts w:ascii="Wingdings" w:hAnsi="Wingdings" w:hint="default"/>
      </w:rPr>
    </w:lvl>
    <w:lvl w:ilvl="6" w:tplc="4254F35C">
      <w:start w:val="1"/>
      <w:numFmt w:val="bullet"/>
      <w:lvlText w:val=""/>
      <w:lvlJc w:val="left"/>
      <w:pPr>
        <w:tabs>
          <w:tab w:val="num" w:pos="5040"/>
        </w:tabs>
        <w:ind w:left="5040" w:hanging="360"/>
      </w:pPr>
      <w:rPr>
        <w:rFonts w:ascii="Symbol" w:hAnsi="Symbol" w:hint="default"/>
      </w:rPr>
    </w:lvl>
    <w:lvl w:ilvl="7" w:tplc="D3AACCD0">
      <w:start w:val="1"/>
      <w:numFmt w:val="bullet"/>
      <w:lvlText w:val="o"/>
      <w:lvlJc w:val="left"/>
      <w:pPr>
        <w:tabs>
          <w:tab w:val="num" w:pos="5760"/>
        </w:tabs>
        <w:ind w:left="5760" w:hanging="360"/>
      </w:pPr>
      <w:rPr>
        <w:rFonts w:ascii="Courier New" w:hAnsi="Courier New" w:hint="default"/>
      </w:rPr>
    </w:lvl>
    <w:lvl w:ilvl="8" w:tplc="D438F1F0">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7CE1D60"/>
    <w:multiLevelType w:val="hybridMultilevel"/>
    <w:tmpl w:val="AE36E5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37F97A51"/>
    <w:multiLevelType w:val="singleLevel"/>
    <w:tmpl w:val="AD203530"/>
    <w:lvl w:ilvl="0">
      <w:start w:val="1"/>
      <w:numFmt w:val="decimal"/>
      <w:pStyle w:val="IRysunki-podpis"/>
      <w:lvlText w:val="Rysunek %1."/>
      <w:lvlJc w:val="left"/>
      <w:pPr>
        <w:tabs>
          <w:tab w:val="num" w:pos="927"/>
        </w:tabs>
        <w:ind w:left="927" w:hanging="360"/>
      </w:pPr>
      <w:rPr>
        <w:rFonts w:ascii="Garamond" w:hAnsi="Garamond" w:cs="Times New Roman" w:hint="default"/>
        <w:i/>
        <w:sz w:val="22"/>
        <w:szCs w:val="22"/>
      </w:rPr>
    </w:lvl>
  </w:abstractNum>
  <w:abstractNum w:abstractNumId="71" w15:restartNumberingAfterBreak="0">
    <w:nsid w:val="38210D39"/>
    <w:multiLevelType w:val="hybridMultilevel"/>
    <w:tmpl w:val="6BE22324"/>
    <w:lvl w:ilvl="0" w:tplc="8A36C65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2" w15:restartNumberingAfterBreak="0">
    <w:nsid w:val="38682194"/>
    <w:multiLevelType w:val="hybridMultilevel"/>
    <w:tmpl w:val="2B6634B8"/>
    <w:lvl w:ilvl="0" w:tplc="04150001">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73" w15:restartNumberingAfterBreak="0">
    <w:nsid w:val="3A7B3D0E"/>
    <w:multiLevelType w:val="hybridMultilevel"/>
    <w:tmpl w:val="EFCAE1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3E161F9A"/>
    <w:multiLevelType w:val="multilevel"/>
    <w:tmpl w:val="F4DAE860"/>
    <w:lvl w:ilvl="0">
      <w:start w:val="1"/>
      <w:numFmt w:val="decimal"/>
      <w:pStyle w:val="IRozdziapoz1"/>
      <w:suff w:val="space"/>
      <w:lvlText w:val="%1."/>
      <w:lvlJc w:val="left"/>
      <w:rPr>
        <w:rFonts w:cs="Times New Roman" w:hint="default"/>
      </w:rPr>
    </w:lvl>
    <w:lvl w:ilvl="1">
      <w:start w:val="1"/>
      <w:numFmt w:val="decimal"/>
      <w:pStyle w:val="IRozdziapoz2"/>
      <w:suff w:val="space"/>
      <w:lvlText w:val="%1.%2."/>
      <w:lvlJc w:val="left"/>
      <w:rPr>
        <w:rFonts w:cs="Times New Roman" w:hint="default"/>
      </w:rPr>
    </w:lvl>
    <w:lvl w:ilvl="2">
      <w:start w:val="1"/>
      <w:numFmt w:val="decimal"/>
      <w:pStyle w:val="IRozdziapoz3"/>
      <w:suff w:val="space"/>
      <w:lvlText w:val="%1.%2.%3."/>
      <w:lvlJc w:val="left"/>
      <w:rPr>
        <w:rFonts w:cs="Times New Roman" w:hint="default"/>
      </w:rPr>
    </w:lvl>
    <w:lvl w:ilvl="3">
      <w:start w:val="1"/>
      <w:numFmt w:val="decimal"/>
      <w:pStyle w:val="IRozdziapoz4"/>
      <w:lvlText w:val="%1.%2.%3.%4."/>
      <w:lvlJc w:val="left"/>
      <w:pPr>
        <w:tabs>
          <w:tab w:val="num" w:pos="1080"/>
        </w:tabs>
      </w:pPr>
      <w:rPr>
        <w:rFonts w:cs="Times New Roman" w:hint="default"/>
      </w:rPr>
    </w:lvl>
    <w:lvl w:ilvl="4">
      <w:start w:val="1"/>
      <w:numFmt w:val="decimal"/>
      <w:pStyle w:val="IRozdziapoz5"/>
      <w:lvlText w:val="%1.%2.%3.%4.%5."/>
      <w:lvlJc w:val="left"/>
      <w:pPr>
        <w:tabs>
          <w:tab w:val="num" w:pos="1080"/>
        </w:tabs>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75" w15:restartNumberingAfterBreak="0">
    <w:nsid w:val="3E726E43"/>
    <w:multiLevelType w:val="hybridMultilevel"/>
    <w:tmpl w:val="F2B48262"/>
    <w:lvl w:ilvl="0" w:tplc="04150001">
      <w:start w:val="1"/>
      <w:numFmt w:val="bullet"/>
      <w:pStyle w:val="Punkt0"/>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76" w15:restartNumberingAfterBreak="0">
    <w:nsid w:val="3F5427A0"/>
    <w:multiLevelType w:val="hybridMultilevel"/>
    <w:tmpl w:val="F454C97E"/>
    <w:lvl w:ilvl="0" w:tplc="871A508E">
      <w:start w:val="1"/>
      <w:numFmt w:val="bullet"/>
      <w:pStyle w:val="AAAB4"/>
      <w:lvlText w:val=""/>
      <w:lvlJc w:val="left"/>
      <w:pPr>
        <w:ind w:left="1494" w:hanging="360"/>
      </w:pPr>
      <w:rPr>
        <w:rFonts w:ascii="Wingdings" w:hAnsi="Wingdings" w:hint="default"/>
      </w:rPr>
    </w:lvl>
    <w:lvl w:ilvl="1" w:tplc="D4660872">
      <w:start w:val="1"/>
      <w:numFmt w:val="bullet"/>
      <w:lvlText w:val="o"/>
      <w:lvlJc w:val="left"/>
      <w:pPr>
        <w:ind w:left="3196" w:hanging="360"/>
      </w:pPr>
      <w:rPr>
        <w:rFonts w:ascii="Courier New" w:hAnsi="Courier New" w:hint="default"/>
      </w:rPr>
    </w:lvl>
    <w:lvl w:ilvl="2" w:tplc="04150001" w:tentative="1">
      <w:start w:val="1"/>
      <w:numFmt w:val="bullet"/>
      <w:lvlText w:val=""/>
      <w:lvlJc w:val="left"/>
      <w:pPr>
        <w:ind w:left="3916" w:hanging="360"/>
      </w:pPr>
      <w:rPr>
        <w:rFonts w:ascii="Wingdings" w:hAnsi="Wingdings" w:hint="default"/>
      </w:rPr>
    </w:lvl>
    <w:lvl w:ilvl="3" w:tplc="0415000F" w:tentative="1">
      <w:start w:val="1"/>
      <w:numFmt w:val="bullet"/>
      <w:lvlText w:val=""/>
      <w:lvlJc w:val="left"/>
      <w:pPr>
        <w:ind w:left="4636" w:hanging="360"/>
      </w:pPr>
      <w:rPr>
        <w:rFonts w:ascii="Symbol" w:hAnsi="Symbol" w:hint="default"/>
      </w:rPr>
    </w:lvl>
    <w:lvl w:ilvl="4" w:tplc="04150019" w:tentative="1">
      <w:start w:val="1"/>
      <w:numFmt w:val="bullet"/>
      <w:lvlText w:val="o"/>
      <w:lvlJc w:val="left"/>
      <w:pPr>
        <w:ind w:left="5356" w:hanging="360"/>
      </w:pPr>
      <w:rPr>
        <w:rFonts w:ascii="Courier New" w:hAnsi="Courier New" w:hint="default"/>
      </w:rPr>
    </w:lvl>
    <w:lvl w:ilvl="5" w:tplc="0415001B" w:tentative="1">
      <w:start w:val="1"/>
      <w:numFmt w:val="bullet"/>
      <w:lvlText w:val=""/>
      <w:lvlJc w:val="left"/>
      <w:pPr>
        <w:ind w:left="6076" w:hanging="360"/>
      </w:pPr>
      <w:rPr>
        <w:rFonts w:ascii="Wingdings" w:hAnsi="Wingdings" w:hint="default"/>
      </w:rPr>
    </w:lvl>
    <w:lvl w:ilvl="6" w:tplc="0415000F" w:tentative="1">
      <w:start w:val="1"/>
      <w:numFmt w:val="bullet"/>
      <w:lvlText w:val=""/>
      <w:lvlJc w:val="left"/>
      <w:pPr>
        <w:ind w:left="6796" w:hanging="360"/>
      </w:pPr>
      <w:rPr>
        <w:rFonts w:ascii="Symbol" w:hAnsi="Symbol" w:hint="default"/>
      </w:rPr>
    </w:lvl>
    <w:lvl w:ilvl="7" w:tplc="04150019" w:tentative="1">
      <w:start w:val="1"/>
      <w:numFmt w:val="bullet"/>
      <w:lvlText w:val="o"/>
      <w:lvlJc w:val="left"/>
      <w:pPr>
        <w:ind w:left="7516" w:hanging="360"/>
      </w:pPr>
      <w:rPr>
        <w:rFonts w:ascii="Courier New" w:hAnsi="Courier New" w:hint="default"/>
      </w:rPr>
    </w:lvl>
    <w:lvl w:ilvl="8" w:tplc="0415001B" w:tentative="1">
      <w:start w:val="1"/>
      <w:numFmt w:val="bullet"/>
      <w:lvlText w:val=""/>
      <w:lvlJc w:val="left"/>
      <w:pPr>
        <w:ind w:left="8236" w:hanging="360"/>
      </w:pPr>
      <w:rPr>
        <w:rFonts w:ascii="Wingdings" w:hAnsi="Wingdings" w:hint="default"/>
      </w:rPr>
    </w:lvl>
  </w:abstractNum>
  <w:abstractNum w:abstractNumId="77" w15:restartNumberingAfterBreak="0">
    <w:nsid w:val="3FCE74E7"/>
    <w:multiLevelType w:val="hybridMultilevel"/>
    <w:tmpl w:val="1F6481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435B3B96"/>
    <w:multiLevelType w:val="hybridMultilevel"/>
    <w:tmpl w:val="652E2254"/>
    <w:lvl w:ilvl="0" w:tplc="2CC6F528">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79" w15:restartNumberingAfterBreak="0">
    <w:nsid w:val="446C1D6D"/>
    <w:multiLevelType w:val="multilevel"/>
    <w:tmpl w:val="43F20DA8"/>
    <w:lvl w:ilvl="0">
      <w:start w:val="1"/>
      <w:numFmt w:val="decimal"/>
      <w:lvlRestart w:val="0"/>
      <w:pStyle w:val="INumerowanie1"/>
      <w:suff w:val="space"/>
      <w:lvlText w:val="%1."/>
      <w:lvlJc w:val="right"/>
      <w:pPr>
        <w:ind w:left="1134"/>
      </w:pPr>
      <w:rPr>
        <w:rFonts w:cs="Times New Roman" w:hint="default"/>
      </w:rPr>
    </w:lvl>
    <w:lvl w:ilvl="1">
      <w:start w:val="1"/>
      <w:numFmt w:val="lowerLetter"/>
      <w:suff w:val="space"/>
      <w:lvlText w:val="%2)"/>
      <w:lvlJc w:val="right"/>
      <w:pPr>
        <w:ind w:left="1247"/>
      </w:pPr>
      <w:rPr>
        <w:rFonts w:cs="Times New Roman" w:hint="default"/>
      </w:rPr>
    </w:lvl>
    <w:lvl w:ilvl="2">
      <w:start w:val="1"/>
      <w:numFmt w:val="bullet"/>
      <w:suff w:val="space"/>
      <w:lvlText w:val=""/>
      <w:lvlJc w:val="left"/>
      <w:pPr>
        <w:ind w:left="1361"/>
      </w:pPr>
      <w:rPr>
        <w:rFonts w:ascii="Symbol" w:hAnsi="Symbol" w:hint="default"/>
        <w:color w:val="auto"/>
      </w:rPr>
    </w:lvl>
    <w:lvl w:ilvl="3">
      <w:start w:val="1"/>
      <w:numFmt w:val="bullet"/>
      <w:lvlText w:val=""/>
      <w:lvlJc w:val="left"/>
      <w:pPr>
        <w:tabs>
          <w:tab w:val="num" w:pos="1834"/>
        </w:tabs>
        <w:ind w:left="1474"/>
      </w:pPr>
      <w:rPr>
        <w:rFonts w:ascii="Wingdings" w:hAnsi="Wingdings" w:hint="default"/>
      </w:rPr>
    </w:lvl>
    <w:lvl w:ilvl="4">
      <w:start w:val="1"/>
      <w:numFmt w:val="bullet"/>
      <w:lvlText w:val=""/>
      <w:lvlJc w:val="left"/>
      <w:pPr>
        <w:tabs>
          <w:tab w:val="num" w:pos="1948"/>
        </w:tabs>
        <w:ind w:left="1588"/>
      </w:pPr>
      <w:rPr>
        <w:rFonts w:ascii="Symbol" w:hAnsi="Symbol" w:hint="default"/>
      </w:rPr>
    </w:lvl>
    <w:lvl w:ilvl="5">
      <w:start w:val="1"/>
      <w:numFmt w:val="bullet"/>
      <w:lvlText w:val=""/>
      <w:lvlJc w:val="left"/>
      <w:pPr>
        <w:tabs>
          <w:tab w:val="num" w:pos="2061"/>
        </w:tabs>
        <w:ind w:left="1701"/>
      </w:pPr>
      <w:rPr>
        <w:rFonts w:ascii="Wingdings" w:hAnsi="Wingdings" w:hint="default"/>
      </w:rPr>
    </w:lvl>
    <w:lvl w:ilvl="6">
      <w:start w:val="1"/>
      <w:numFmt w:val="bullet"/>
      <w:lvlText w:val=""/>
      <w:lvlJc w:val="left"/>
      <w:pPr>
        <w:tabs>
          <w:tab w:val="num" w:pos="2174"/>
        </w:tabs>
        <w:ind w:left="1814"/>
      </w:pPr>
      <w:rPr>
        <w:rFonts w:ascii="Wingdings" w:hAnsi="Wingdings" w:hint="default"/>
      </w:rPr>
    </w:lvl>
    <w:lvl w:ilvl="7">
      <w:start w:val="1"/>
      <w:numFmt w:val="bullet"/>
      <w:lvlText w:val=""/>
      <w:lvlJc w:val="left"/>
      <w:pPr>
        <w:tabs>
          <w:tab w:val="num" w:pos="2288"/>
        </w:tabs>
        <w:ind w:left="1928"/>
      </w:pPr>
      <w:rPr>
        <w:rFonts w:ascii="Symbol" w:hAnsi="Symbol" w:hint="default"/>
      </w:rPr>
    </w:lvl>
    <w:lvl w:ilvl="8">
      <w:start w:val="1"/>
      <w:numFmt w:val="bullet"/>
      <w:lvlText w:val=""/>
      <w:lvlJc w:val="left"/>
      <w:pPr>
        <w:tabs>
          <w:tab w:val="num" w:pos="2401"/>
        </w:tabs>
        <w:ind w:left="2041"/>
      </w:pPr>
      <w:rPr>
        <w:rFonts w:ascii="Symbol" w:hAnsi="Symbol" w:hint="default"/>
      </w:rPr>
    </w:lvl>
  </w:abstractNum>
  <w:abstractNum w:abstractNumId="80" w15:restartNumberingAfterBreak="0">
    <w:nsid w:val="449268DE"/>
    <w:multiLevelType w:val="hybridMultilevel"/>
    <w:tmpl w:val="BB0426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44C04996"/>
    <w:multiLevelType w:val="hybridMultilevel"/>
    <w:tmpl w:val="94B09E6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45760352"/>
    <w:multiLevelType w:val="hybridMultilevel"/>
    <w:tmpl w:val="323460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47357DF4"/>
    <w:multiLevelType w:val="multilevel"/>
    <w:tmpl w:val="A0961B40"/>
    <w:lvl w:ilvl="0">
      <w:start w:val="1"/>
      <w:numFmt w:val="bullet"/>
      <w:lvlText w:val=""/>
      <w:lvlJc w:val="left"/>
      <w:pPr>
        <w:ind w:left="720" w:hanging="360"/>
      </w:pPr>
      <w:rPr>
        <w:rFonts w:ascii="Symbol" w:hAnsi="Symbol" w:hint="default"/>
      </w:rPr>
    </w:lvl>
    <w:lvl w:ilvl="1">
      <w:start w:val="1"/>
      <w:numFmt w:val="bullet"/>
      <w:pStyle w:val="Akapitzlist11"/>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7500EA1"/>
    <w:multiLevelType w:val="hybridMultilevel"/>
    <w:tmpl w:val="B62889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47F66465"/>
    <w:multiLevelType w:val="hybridMultilevel"/>
    <w:tmpl w:val="83C250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48274E17"/>
    <w:multiLevelType w:val="multilevel"/>
    <w:tmpl w:val="ED2E9442"/>
    <w:styleLink w:val="poziom4"/>
    <w:lvl w:ilvl="0">
      <w:start w:val="14"/>
      <w:numFmt w:val="decimal"/>
      <w:lvlText w:val="%1."/>
      <w:lvlJc w:val="left"/>
      <w:pPr>
        <w:tabs>
          <w:tab w:val="num" w:pos="0"/>
        </w:tabs>
        <w:ind w:left="644" w:hanging="360"/>
      </w:pPr>
      <w:rPr>
        <w:rFonts w:cs="Times New Roman" w:hint="default"/>
      </w:rPr>
    </w:lvl>
    <w:lvl w:ilvl="1">
      <w:start w:val="1"/>
      <w:numFmt w:val="decimal"/>
      <w:lvlText w:val="%1.%2."/>
      <w:lvlJc w:val="left"/>
      <w:pPr>
        <w:tabs>
          <w:tab w:val="num" w:pos="0"/>
        </w:tabs>
        <w:ind w:left="360" w:hanging="360"/>
      </w:pPr>
      <w:rPr>
        <w:rFonts w:cs="Times New Roman" w:hint="default"/>
      </w:rPr>
    </w:lvl>
    <w:lvl w:ilvl="2">
      <w:start w:val="1"/>
      <w:numFmt w:val="decimal"/>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720" w:hanging="720"/>
      </w:pPr>
      <w:rPr>
        <w:rFonts w:cs="Times New Roman" w:hint="default"/>
      </w:rPr>
    </w:lvl>
    <w:lvl w:ilvl="4">
      <w:start w:val="1"/>
      <w:numFmt w:val="decimal"/>
      <w:lvlText w:val="%1.%2.%3.%4.%5."/>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87" w15:restartNumberingAfterBreak="0">
    <w:nsid w:val="48AC2531"/>
    <w:multiLevelType w:val="hybridMultilevel"/>
    <w:tmpl w:val="16646D7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499C3042"/>
    <w:multiLevelType w:val="hybridMultilevel"/>
    <w:tmpl w:val="E7E4979E"/>
    <w:lvl w:ilvl="0" w:tplc="9710C1F8">
      <w:start w:val="1"/>
      <w:numFmt w:val="decimal"/>
      <w:lvlText w:val="%1)"/>
      <w:lvlJc w:val="left"/>
      <w:pPr>
        <w:ind w:left="720" w:hanging="360"/>
      </w:pPr>
      <w:rPr>
        <w:rFonts w:ascii="Calibri" w:eastAsia="Times New Roman" w:hAnsi="Calibri" w:cs="Times New Roman"/>
      </w:rPr>
    </w:lvl>
    <w:lvl w:ilvl="1" w:tplc="F4D66B24" w:tentative="1">
      <w:start w:val="1"/>
      <w:numFmt w:val="lowerLetter"/>
      <w:lvlText w:val="%2."/>
      <w:lvlJc w:val="left"/>
      <w:pPr>
        <w:ind w:left="1440" w:hanging="360"/>
      </w:pPr>
      <w:rPr>
        <w:rFonts w:cs="Times New Roman"/>
      </w:rPr>
    </w:lvl>
    <w:lvl w:ilvl="2" w:tplc="E2461C7A" w:tentative="1">
      <w:start w:val="1"/>
      <w:numFmt w:val="lowerRoman"/>
      <w:lvlText w:val="%3."/>
      <w:lvlJc w:val="right"/>
      <w:pPr>
        <w:ind w:left="2160" w:hanging="180"/>
      </w:pPr>
      <w:rPr>
        <w:rFonts w:cs="Times New Roman"/>
      </w:rPr>
    </w:lvl>
    <w:lvl w:ilvl="3" w:tplc="DE3AD178" w:tentative="1">
      <w:start w:val="1"/>
      <w:numFmt w:val="decimal"/>
      <w:lvlText w:val="%4."/>
      <w:lvlJc w:val="left"/>
      <w:pPr>
        <w:ind w:left="2880" w:hanging="360"/>
      </w:pPr>
      <w:rPr>
        <w:rFonts w:cs="Times New Roman"/>
      </w:rPr>
    </w:lvl>
    <w:lvl w:ilvl="4" w:tplc="91E0E742" w:tentative="1">
      <w:start w:val="1"/>
      <w:numFmt w:val="lowerLetter"/>
      <w:lvlText w:val="%5."/>
      <w:lvlJc w:val="left"/>
      <w:pPr>
        <w:ind w:left="3600" w:hanging="360"/>
      </w:pPr>
      <w:rPr>
        <w:rFonts w:cs="Times New Roman"/>
      </w:rPr>
    </w:lvl>
    <w:lvl w:ilvl="5" w:tplc="8618CA7A" w:tentative="1">
      <w:start w:val="1"/>
      <w:numFmt w:val="lowerRoman"/>
      <w:lvlText w:val="%6."/>
      <w:lvlJc w:val="right"/>
      <w:pPr>
        <w:ind w:left="4320" w:hanging="180"/>
      </w:pPr>
      <w:rPr>
        <w:rFonts w:cs="Times New Roman"/>
      </w:rPr>
    </w:lvl>
    <w:lvl w:ilvl="6" w:tplc="55C2693C" w:tentative="1">
      <w:start w:val="1"/>
      <w:numFmt w:val="decimal"/>
      <w:lvlText w:val="%7."/>
      <w:lvlJc w:val="left"/>
      <w:pPr>
        <w:ind w:left="5040" w:hanging="360"/>
      </w:pPr>
      <w:rPr>
        <w:rFonts w:cs="Times New Roman"/>
      </w:rPr>
    </w:lvl>
    <w:lvl w:ilvl="7" w:tplc="BF18772C" w:tentative="1">
      <w:start w:val="1"/>
      <w:numFmt w:val="lowerLetter"/>
      <w:lvlText w:val="%8."/>
      <w:lvlJc w:val="left"/>
      <w:pPr>
        <w:ind w:left="5760" w:hanging="360"/>
      </w:pPr>
      <w:rPr>
        <w:rFonts w:cs="Times New Roman"/>
      </w:rPr>
    </w:lvl>
    <w:lvl w:ilvl="8" w:tplc="50A8C6EE" w:tentative="1">
      <w:start w:val="1"/>
      <w:numFmt w:val="lowerRoman"/>
      <w:lvlText w:val="%9."/>
      <w:lvlJc w:val="right"/>
      <w:pPr>
        <w:ind w:left="6480" w:hanging="180"/>
      </w:pPr>
      <w:rPr>
        <w:rFonts w:cs="Times New Roman"/>
      </w:rPr>
    </w:lvl>
  </w:abstractNum>
  <w:abstractNum w:abstractNumId="89" w15:restartNumberingAfterBreak="0">
    <w:nsid w:val="49DB2A4B"/>
    <w:multiLevelType w:val="hybridMultilevel"/>
    <w:tmpl w:val="88325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4B292621"/>
    <w:multiLevelType w:val="hybridMultilevel"/>
    <w:tmpl w:val="E2E86C40"/>
    <w:lvl w:ilvl="0" w:tplc="04150001">
      <w:start w:val="1"/>
      <w:numFmt w:val="bullet"/>
      <w:lvlText w:val=""/>
      <w:lvlJc w:val="left"/>
      <w:pPr>
        <w:ind w:left="720" w:hanging="360"/>
      </w:pPr>
      <w:rPr>
        <w:rFonts w:ascii="Symbol" w:hAnsi="Symbol" w:hint="default"/>
      </w:rPr>
    </w:lvl>
    <w:lvl w:ilvl="1" w:tplc="04150003">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91" w15:restartNumberingAfterBreak="0">
    <w:nsid w:val="4B4307CD"/>
    <w:multiLevelType w:val="hybridMultilevel"/>
    <w:tmpl w:val="DCCC0F9C"/>
    <w:lvl w:ilvl="0" w:tplc="57001E5A">
      <w:start w:val="1"/>
      <w:numFmt w:val="decimal"/>
      <w:pStyle w:val="pt"/>
      <w:lvlText w:val="%1)"/>
      <w:lvlJc w:val="left"/>
      <w:pPr>
        <w:ind w:left="2204" w:hanging="360"/>
      </w:pPr>
      <w:rPr>
        <w:rFonts w:cs="Times New Roman" w:hint="default"/>
      </w:rPr>
    </w:lvl>
    <w:lvl w:ilvl="1" w:tplc="04090019" w:tentative="1">
      <w:start w:val="1"/>
      <w:numFmt w:val="lowerLetter"/>
      <w:lvlText w:val="%2."/>
      <w:lvlJc w:val="left"/>
      <w:pPr>
        <w:ind w:left="2717" w:hanging="360"/>
      </w:pPr>
      <w:rPr>
        <w:rFonts w:cs="Times New Roman"/>
      </w:rPr>
    </w:lvl>
    <w:lvl w:ilvl="2" w:tplc="0409001B">
      <w:start w:val="1"/>
      <w:numFmt w:val="lowerRoman"/>
      <w:lvlText w:val="%3."/>
      <w:lvlJc w:val="right"/>
      <w:pPr>
        <w:ind w:left="3437" w:hanging="180"/>
      </w:pPr>
      <w:rPr>
        <w:rFonts w:cs="Times New Roman"/>
      </w:rPr>
    </w:lvl>
    <w:lvl w:ilvl="3" w:tplc="0409000F" w:tentative="1">
      <w:start w:val="1"/>
      <w:numFmt w:val="decimal"/>
      <w:lvlText w:val="%4."/>
      <w:lvlJc w:val="left"/>
      <w:pPr>
        <w:ind w:left="4157" w:hanging="360"/>
      </w:pPr>
      <w:rPr>
        <w:rFonts w:cs="Times New Roman"/>
      </w:rPr>
    </w:lvl>
    <w:lvl w:ilvl="4" w:tplc="04090019" w:tentative="1">
      <w:start w:val="1"/>
      <w:numFmt w:val="lowerLetter"/>
      <w:lvlText w:val="%5."/>
      <w:lvlJc w:val="left"/>
      <w:pPr>
        <w:ind w:left="4877" w:hanging="360"/>
      </w:pPr>
      <w:rPr>
        <w:rFonts w:cs="Times New Roman"/>
      </w:rPr>
    </w:lvl>
    <w:lvl w:ilvl="5" w:tplc="0409001B" w:tentative="1">
      <w:start w:val="1"/>
      <w:numFmt w:val="lowerRoman"/>
      <w:lvlText w:val="%6."/>
      <w:lvlJc w:val="right"/>
      <w:pPr>
        <w:ind w:left="5597" w:hanging="180"/>
      </w:pPr>
      <w:rPr>
        <w:rFonts w:cs="Times New Roman"/>
      </w:rPr>
    </w:lvl>
    <w:lvl w:ilvl="6" w:tplc="0409000F" w:tentative="1">
      <w:start w:val="1"/>
      <w:numFmt w:val="decimal"/>
      <w:lvlText w:val="%7."/>
      <w:lvlJc w:val="left"/>
      <w:pPr>
        <w:ind w:left="6317" w:hanging="360"/>
      </w:pPr>
      <w:rPr>
        <w:rFonts w:cs="Times New Roman"/>
      </w:rPr>
    </w:lvl>
    <w:lvl w:ilvl="7" w:tplc="04090019" w:tentative="1">
      <w:start w:val="1"/>
      <w:numFmt w:val="lowerLetter"/>
      <w:lvlText w:val="%8."/>
      <w:lvlJc w:val="left"/>
      <w:pPr>
        <w:ind w:left="7037" w:hanging="360"/>
      </w:pPr>
      <w:rPr>
        <w:rFonts w:cs="Times New Roman"/>
      </w:rPr>
    </w:lvl>
    <w:lvl w:ilvl="8" w:tplc="0409001B" w:tentative="1">
      <w:start w:val="1"/>
      <w:numFmt w:val="lowerRoman"/>
      <w:lvlText w:val="%9."/>
      <w:lvlJc w:val="right"/>
      <w:pPr>
        <w:ind w:left="7757" w:hanging="180"/>
      </w:pPr>
      <w:rPr>
        <w:rFonts w:cs="Times New Roman"/>
      </w:rPr>
    </w:lvl>
  </w:abstractNum>
  <w:abstractNum w:abstractNumId="92" w15:restartNumberingAfterBreak="0">
    <w:nsid w:val="4B943465"/>
    <w:multiLevelType w:val="hybridMultilevel"/>
    <w:tmpl w:val="3E98A31E"/>
    <w:lvl w:ilvl="0" w:tplc="3C3E6052">
      <w:start w:val="1"/>
      <w:numFmt w:val="decimal"/>
      <w:lvlText w:val="%1)"/>
      <w:lvlJc w:val="left"/>
      <w:pPr>
        <w:ind w:left="720" w:hanging="360"/>
      </w:pPr>
      <w:rPr>
        <w:rFonts w:ascii="Calibri" w:eastAsia="Times New Roman" w:hAnsi="Calibri" w:cs="Times New Roman"/>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4C5C2289"/>
    <w:multiLevelType w:val="hybridMultilevel"/>
    <w:tmpl w:val="151E6E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4C7A3675"/>
    <w:multiLevelType w:val="hybridMultilevel"/>
    <w:tmpl w:val="9E8E2D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4C9003DF"/>
    <w:multiLevelType w:val="hybridMultilevel"/>
    <w:tmpl w:val="7C86A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4CF75453"/>
    <w:multiLevelType w:val="hybridMultilevel"/>
    <w:tmpl w:val="45483168"/>
    <w:lvl w:ilvl="0" w:tplc="F20C3F68">
      <w:start w:val="1"/>
      <w:numFmt w:val="decimal"/>
      <w:pStyle w:val="tabelanumeracja"/>
      <w:lvlText w:val="%1"/>
      <w:lvlJc w:val="left"/>
      <w:pPr>
        <w:ind w:left="664" w:hanging="360"/>
      </w:pPr>
      <w:rPr>
        <w:rFonts w:cs="Times New Roman" w:hint="default"/>
      </w:rPr>
    </w:lvl>
    <w:lvl w:ilvl="1" w:tplc="04150003">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97" w15:restartNumberingAfterBreak="0">
    <w:nsid w:val="4F664203"/>
    <w:multiLevelType w:val="multilevel"/>
    <w:tmpl w:val="BF1E5522"/>
    <w:lvl w:ilvl="0">
      <w:start w:val="1"/>
      <w:numFmt w:val="decimal"/>
      <w:pStyle w:val="Nagl1"/>
      <w:lvlText w:val="%1."/>
      <w:lvlJc w:val="left"/>
      <w:pPr>
        <w:ind w:left="720" w:hanging="360"/>
      </w:pPr>
      <w:rPr>
        <w:rFonts w:cs="Times New Roman" w:hint="default"/>
      </w:rPr>
    </w:lvl>
    <w:lvl w:ilvl="1">
      <w:start w:val="1"/>
      <w:numFmt w:val="decimal"/>
      <w:isLgl/>
      <w:lvlText w:val="%1.%2"/>
      <w:lvlJc w:val="left"/>
      <w:pPr>
        <w:ind w:left="1068" w:hanging="360"/>
      </w:pPr>
      <w:rPr>
        <w:rFonts w:cs="Times New Roman" w:hint="default"/>
      </w:rPr>
    </w:lvl>
    <w:lvl w:ilvl="2">
      <w:start w:val="1"/>
      <w:numFmt w:val="decimal"/>
      <w:isLgl/>
      <w:lvlText w:val="%1.%2.%3"/>
      <w:lvlJc w:val="left"/>
      <w:pPr>
        <w:ind w:left="1776" w:hanging="720"/>
      </w:pPr>
      <w:rPr>
        <w:rFonts w:cs="Times New Roman" w:hint="default"/>
      </w:rPr>
    </w:lvl>
    <w:lvl w:ilvl="3">
      <w:start w:val="1"/>
      <w:numFmt w:val="decimal"/>
      <w:isLgl/>
      <w:lvlText w:val="%1.%2.%3.%4"/>
      <w:lvlJc w:val="left"/>
      <w:pPr>
        <w:ind w:left="2124" w:hanging="720"/>
      </w:pPr>
      <w:rPr>
        <w:rFonts w:cs="Times New Roman" w:hint="default"/>
      </w:rPr>
    </w:lvl>
    <w:lvl w:ilvl="4">
      <w:start w:val="1"/>
      <w:numFmt w:val="decimal"/>
      <w:isLgl/>
      <w:lvlText w:val="%1.%2.%3.%4.%5"/>
      <w:lvlJc w:val="left"/>
      <w:pPr>
        <w:ind w:left="2832" w:hanging="1080"/>
      </w:pPr>
      <w:rPr>
        <w:rFonts w:cs="Times New Roman" w:hint="default"/>
      </w:rPr>
    </w:lvl>
    <w:lvl w:ilvl="5">
      <w:start w:val="1"/>
      <w:numFmt w:val="decimal"/>
      <w:isLgl/>
      <w:lvlText w:val="%1.%2.%3.%4.%5.%6"/>
      <w:lvlJc w:val="left"/>
      <w:pPr>
        <w:ind w:left="3180" w:hanging="1080"/>
      </w:pPr>
      <w:rPr>
        <w:rFonts w:cs="Times New Roman" w:hint="default"/>
      </w:rPr>
    </w:lvl>
    <w:lvl w:ilvl="6">
      <w:start w:val="1"/>
      <w:numFmt w:val="decimal"/>
      <w:isLgl/>
      <w:lvlText w:val="%1.%2.%3.%4.%5.%6.%7"/>
      <w:lvlJc w:val="left"/>
      <w:pPr>
        <w:ind w:left="3888" w:hanging="1440"/>
      </w:pPr>
      <w:rPr>
        <w:rFonts w:cs="Times New Roman" w:hint="default"/>
      </w:rPr>
    </w:lvl>
    <w:lvl w:ilvl="7">
      <w:start w:val="1"/>
      <w:numFmt w:val="decimal"/>
      <w:isLgl/>
      <w:lvlText w:val="%1.%2.%3.%4.%5.%6.%7.%8"/>
      <w:lvlJc w:val="left"/>
      <w:pPr>
        <w:ind w:left="4236" w:hanging="1440"/>
      </w:pPr>
      <w:rPr>
        <w:rFonts w:cs="Times New Roman" w:hint="default"/>
      </w:rPr>
    </w:lvl>
    <w:lvl w:ilvl="8">
      <w:start w:val="1"/>
      <w:numFmt w:val="decimal"/>
      <w:isLgl/>
      <w:lvlText w:val="%1.%2.%3.%4.%5.%6.%7.%8.%9"/>
      <w:lvlJc w:val="left"/>
      <w:pPr>
        <w:ind w:left="4584" w:hanging="1440"/>
      </w:pPr>
      <w:rPr>
        <w:rFonts w:cs="Times New Roman" w:hint="default"/>
      </w:rPr>
    </w:lvl>
  </w:abstractNum>
  <w:abstractNum w:abstractNumId="98" w15:restartNumberingAfterBreak="0">
    <w:nsid w:val="50242EFD"/>
    <w:multiLevelType w:val="hybridMultilevel"/>
    <w:tmpl w:val="CF5698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50255820"/>
    <w:multiLevelType w:val="hybridMultilevel"/>
    <w:tmpl w:val="00A40F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50C43ECB"/>
    <w:multiLevelType w:val="hybridMultilevel"/>
    <w:tmpl w:val="0A3AC7A4"/>
    <w:lvl w:ilvl="0" w:tplc="FFFFFFFF">
      <w:start w:val="1"/>
      <w:numFmt w:val="decimal"/>
      <w:lvlText w:val="%1."/>
      <w:lvlJc w:val="left"/>
      <w:pPr>
        <w:ind w:left="720" w:hanging="360"/>
      </w:pPr>
      <w:rPr>
        <w:rFonts w:cs="Times New Roman" w:hint="default"/>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01" w15:restartNumberingAfterBreak="0">
    <w:nsid w:val="510749CD"/>
    <w:multiLevelType w:val="hybridMultilevel"/>
    <w:tmpl w:val="105CE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51C23E00"/>
    <w:multiLevelType w:val="hybridMultilevel"/>
    <w:tmpl w:val="B9B4E2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52EA33F9"/>
    <w:multiLevelType w:val="hybridMultilevel"/>
    <w:tmpl w:val="C690F5EC"/>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53FD4FD2"/>
    <w:multiLevelType w:val="hybridMultilevel"/>
    <w:tmpl w:val="FCBE8DF8"/>
    <w:lvl w:ilvl="0" w:tplc="5554021E">
      <w:start w:val="1"/>
      <w:numFmt w:val="decimal"/>
      <w:lvlText w:val="%1."/>
      <w:lvlJc w:val="left"/>
      <w:pPr>
        <w:ind w:left="720" w:hanging="360"/>
      </w:pPr>
      <w:rPr>
        <w:rFonts w:cs="Times New Roman" w:hint="default"/>
      </w:rPr>
    </w:lvl>
    <w:lvl w:ilvl="1" w:tplc="A5AE9B8A">
      <w:start w:val="1"/>
      <w:numFmt w:val="lowerLetter"/>
      <w:lvlText w:val="%2."/>
      <w:lvlJc w:val="left"/>
      <w:pPr>
        <w:ind w:left="1440" w:hanging="360"/>
      </w:pPr>
      <w:rPr>
        <w:rFonts w:cs="Times New Roman"/>
      </w:rPr>
    </w:lvl>
    <w:lvl w:ilvl="2" w:tplc="8482E40C">
      <w:start w:val="1"/>
      <w:numFmt w:val="lowerRoman"/>
      <w:lvlText w:val="%3."/>
      <w:lvlJc w:val="right"/>
      <w:pPr>
        <w:ind w:left="2160" w:hanging="180"/>
      </w:pPr>
      <w:rPr>
        <w:rFonts w:cs="Times New Roman"/>
      </w:rPr>
    </w:lvl>
    <w:lvl w:ilvl="3" w:tplc="306CF5D6" w:tentative="1">
      <w:start w:val="1"/>
      <w:numFmt w:val="decimal"/>
      <w:lvlText w:val="%4."/>
      <w:lvlJc w:val="left"/>
      <w:pPr>
        <w:ind w:left="2880" w:hanging="360"/>
      </w:pPr>
      <w:rPr>
        <w:rFonts w:cs="Times New Roman"/>
      </w:rPr>
    </w:lvl>
    <w:lvl w:ilvl="4" w:tplc="AC42E1B6" w:tentative="1">
      <w:start w:val="1"/>
      <w:numFmt w:val="lowerLetter"/>
      <w:lvlText w:val="%5."/>
      <w:lvlJc w:val="left"/>
      <w:pPr>
        <w:ind w:left="3600" w:hanging="360"/>
      </w:pPr>
      <w:rPr>
        <w:rFonts w:cs="Times New Roman"/>
      </w:rPr>
    </w:lvl>
    <w:lvl w:ilvl="5" w:tplc="85A0D07E" w:tentative="1">
      <w:start w:val="1"/>
      <w:numFmt w:val="lowerRoman"/>
      <w:lvlText w:val="%6."/>
      <w:lvlJc w:val="right"/>
      <w:pPr>
        <w:ind w:left="4320" w:hanging="180"/>
      </w:pPr>
      <w:rPr>
        <w:rFonts w:cs="Times New Roman"/>
      </w:rPr>
    </w:lvl>
    <w:lvl w:ilvl="6" w:tplc="2BE8CEA2" w:tentative="1">
      <w:start w:val="1"/>
      <w:numFmt w:val="decimal"/>
      <w:lvlText w:val="%7."/>
      <w:lvlJc w:val="left"/>
      <w:pPr>
        <w:ind w:left="5040" w:hanging="360"/>
      </w:pPr>
      <w:rPr>
        <w:rFonts w:cs="Times New Roman"/>
      </w:rPr>
    </w:lvl>
    <w:lvl w:ilvl="7" w:tplc="D6D406C4" w:tentative="1">
      <w:start w:val="1"/>
      <w:numFmt w:val="lowerLetter"/>
      <w:lvlText w:val="%8."/>
      <w:lvlJc w:val="left"/>
      <w:pPr>
        <w:ind w:left="5760" w:hanging="360"/>
      </w:pPr>
      <w:rPr>
        <w:rFonts w:cs="Times New Roman"/>
      </w:rPr>
    </w:lvl>
    <w:lvl w:ilvl="8" w:tplc="E5104E46" w:tentative="1">
      <w:start w:val="1"/>
      <w:numFmt w:val="lowerRoman"/>
      <w:lvlText w:val="%9."/>
      <w:lvlJc w:val="right"/>
      <w:pPr>
        <w:ind w:left="6480" w:hanging="180"/>
      </w:pPr>
      <w:rPr>
        <w:rFonts w:cs="Times New Roman"/>
      </w:rPr>
    </w:lvl>
  </w:abstractNum>
  <w:abstractNum w:abstractNumId="105" w15:restartNumberingAfterBreak="0">
    <w:nsid w:val="54E8071F"/>
    <w:multiLevelType w:val="hybridMultilevel"/>
    <w:tmpl w:val="A5D42B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5529473F"/>
    <w:multiLevelType w:val="hybridMultilevel"/>
    <w:tmpl w:val="F3AA761C"/>
    <w:lvl w:ilvl="0" w:tplc="B5260E1E">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7" w15:restartNumberingAfterBreak="0">
    <w:nsid w:val="558C2044"/>
    <w:multiLevelType w:val="hybridMultilevel"/>
    <w:tmpl w:val="31DE620A"/>
    <w:lvl w:ilvl="0" w:tplc="832A8C1C">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8" w15:restartNumberingAfterBreak="0">
    <w:nsid w:val="58521298"/>
    <w:multiLevelType w:val="hybridMultilevel"/>
    <w:tmpl w:val="EF3C9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59F71012"/>
    <w:multiLevelType w:val="hybridMultilevel"/>
    <w:tmpl w:val="8F344F4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5A5123BB"/>
    <w:multiLevelType w:val="hybridMultilevel"/>
    <w:tmpl w:val="75D4B7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5AA70561"/>
    <w:multiLevelType w:val="hybridMultilevel"/>
    <w:tmpl w:val="E118DD70"/>
    <w:lvl w:ilvl="0" w:tplc="0E321002">
      <w:start w:val="1"/>
      <w:numFmt w:val="decimal"/>
      <w:lvlText w:val="%1."/>
      <w:lvlJc w:val="left"/>
      <w:pPr>
        <w:ind w:left="720" w:hanging="360"/>
      </w:pPr>
      <w:rPr>
        <w:rFonts w:cs="Times New Roman" w:hint="default"/>
      </w:rPr>
    </w:lvl>
    <w:lvl w:ilvl="1" w:tplc="AC5CE534">
      <w:start w:val="1"/>
      <w:numFmt w:val="decimal"/>
      <w:lvlText w:val="%2)"/>
      <w:lvlJc w:val="left"/>
      <w:pPr>
        <w:ind w:left="1440" w:hanging="360"/>
      </w:pPr>
      <w:rPr>
        <w:rFonts w:ascii="Calibri" w:eastAsia="Times New Roman" w:hAnsi="Calibri" w:cs="Times New Roman"/>
      </w:rPr>
    </w:lvl>
    <w:lvl w:ilvl="2" w:tplc="9780890C"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12" w15:restartNumberingAfterBreak="0">
    <w:nsid w:val="5B2B59EF"/>
    <w:multiLevelType w:val="hybridMultilevel"/>
    <w:tmpl w:val="70025E6A"/>
    <w:lvl w:ilvl="0" w:tplc="15D00EF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3" w15:restartNumberingAfterBreak="0">
    <w:nsid w:val="5C3C2FB0"/>
    <w:multiLevelType w:val="hybridMultilevel"/>
    <w:tmpl w:val="3A7CF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5C7D7E29"/>
    <w:multiLevelType w:val="multilevel"/>
    <w:tmpl w:val="BAB2C472"/>
    <w:styleLink w:val="Styl7"/>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ordinal"/>
      <w:lvlText w:val="%3"/>
      <w:lvlJc w:val="left"/>
      <w:pPr>
        <w:tabs>
          <w:tab w:val="num" w:pos="2160"/>
        </w:tabs>
        <w:ind w:left="2160" w:hanging="360"/>
      </w:pPr>
      <w:rPr>
        <w:rFonts w:ascii="Cambria" w:hAnsi="Cambria"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CD07488"/>
    <w:multiLevelType w:val="hybridMultilevel"/>
    <w:tmpl w:val="FE246692"/>
    <w:lvl w:ilvl="0" w:tplc="0415000F">
      <w:start w:val="1"/>
      <w:numFmt w:val="decimal"/>
      <w:lvlText w:val="%1."/>
      <w:lvlJc w:val="left"/>
      <w:pPr>
        <w:ind w:left="720" w:hanging="360"/>
      </w:pPr>
      <w:rPr>
        <w:rFonts w:cs="Times New Roman" w:hint="default"/>
      </w:rPr>
    </w:lvl>
    <w:lvl w:ilvl="1" w:tplc="7DB0539C">
      <w:start w:val="1"/>
      <w:numFmt w:val="decimal"/>
      <w:lvlText w:val="%2)"/>
      <w:lvlJc w:val="left"/>
      <w:pPr>
        <w:ind w:left="1440" w:hanging="360"/>
      </w:pPr>
      <w:rPr>
        <w:rFonts w:ascii="Calibri" w:eastAsia="Times New Roman" w:hAnsi="Calibri"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6" w15:restartNumberingAfterBreak="0">
    <w:nsid w:val="5DDA47A5"/>
    <w:multiLevelType w:val="hybridMultilevel"/>
    <w:tmpl w:val="D3E82578"/>
    <w:lvl w:ilvl="0" w:tplc="04150009">
      <w:start w:val="1"/>
      <w:numFmt w:val="upperRoman"/>
      <w:pStyle w:val="EGPunkty"/>
      <w:lvlText w:val="%1."/>
      <w:lvlJc w:val="right"/>
      <w:pPr>
        <w:tabs>
          <w:tab w:val="num" w:pos="540"/>
        </w:tabs>
        <w:ind w:left="540" w:hanging="180"/>
      </w:pPr>
    </w:lvl>
    <w:lvl w:ilvl="1" w:tplc="04150003" w:tentative="1">
      <w:start w:val="1"/>
      <w:numFmt w:val="lowerLetter"/>
      <w:lvlText w:val="%2."/>
      <w:lvlJc w:val="left"/>
      <w:pPr>
        <w:tabs>
          <w:tab w:val="num" w:pos="1440"/>
        </w:tabs>
        <w:ind w:left="1440" w:hanging="360"/>
      </w:p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17" w15:restartNumberingAfterBreak="0">
    <w:nsid w:val="5FA633C5"/>
    <w:multiLevelType w:val="hybridMultilevel"/>
    <w:tmpl w:val="D89A490C"/>
    <w:lvl w:ilvl="0" w:tplc="02909DF2">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8" w15:restartNumberingAfterBreak="0">
    <w:nsid w:val="60C831BD"/>
    <w:multiLevelType w:val="hybridMultilevel"/>
    <w:tmpl w:val="ACC0D2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62C1584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0" w15:restartNumberingAfterBreak="0">
    <w:nsid w:val="62CB3F9C"/>
    <w:multiLevelType w:val="hybridMultilevel"/>
    <w:tmpl w:val="DE5E3DF2"/>
    <w:lvl w:ilvl="0" w:tplc="FFFFFFFF">
      <w:start w:val="1"/>
      <w:numFmt w:val="decimal"/>
      <w:lvlText w:val="%1."/>
      <w:lvlJc w:val="left"/>
      <w:pPr>
        <w:tabs>
          <w:tab w:val="num" w:pos="720"/>
        </w:tabs>
        <w:ind w:left="720" w:hanging="360"/>
      </w:pPr>
    </w:lvl>
    <w:lvl w:ilvl="1" w:tplc="FFFFFFFF">
      <w:start w:val="1"/>
      <w:numFmt w:val="lowerLetter"/>
      <w:pStyle w:val="NormalnyTimesNewRoman"/>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1" w15:restartNumberingAfterBreak="0">
    <w:nsid w:val="62D54923"/>
    <w:multiLevelType w:val="hybridMultilevel"/>
    <w:tmpl w:val="2B6634B8"/>
    <w:lvl w:ilvl="0" w:tplc="04150001">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22" w15:restartNumberingAfterBreak="0">
    <w:nsid w:val="639B74CD"/>
    <w:multiLevelType w:val="hybridMultilevel"/>
    <w:tmpl w:val="1F3EFB52"/>
    <w:lvl w:ilvl="0" w:tplc="A9908C34">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3" w15:restartNumberingAfterBreak="0">
    <w:nsid w:val="63FA4AE8"/>
    <w:multiLevelType w:val="hybridMultilevel"/>
    <w:tmpl w:val="D50CAB16"/>
    <w:lvl w:ilvl="0" w:tplc="04150001">
      <w:start w:val="1"/>
      <w:numFmt w:val="bullet"/>
      <w:pStyle w:val="Nagwekspisutreci1"/>
      <w:lvlText w:val=""/>
      <w:lvlJc w:val="left"/>
      <w:pPr>
        <w:ind w:left="720" w:hanging="360"/>
      </w:pPr>
      <w:rPr>
        <w:rFonts w:ascii="Symbol" w:hAnsi="Symbol" w:hint="default"/>
      </w:rPr>
    </w:lvl>
    <w:lvl w:ilvl="1" w:tplc="04150003">
      <w:start w:val="1"/>
      <w:numFmt w:val="bullet"/>
      <w:pStyle w:val="xStylNagwek2Interlinia15wiersza1"/>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pStyle w:val="Podrozdzia"/>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644578E8"/>
    <w:multiLevelType w:val="hybridMultilevel"/>
    <w:tmpl w:val="5394CA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65500233"/>
    <w:multiLevelType w:val="hybridMultilevel"/>
    <w:tmpl w:val="2C948F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66801453"/>
    <w:multiLevelType w:val="hybridMultilevel"/>
    <w:tmpl w:val="E8BC3C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66937179"/>
    <w:multiLevelType w:val="hybridMultilevel"/>
    <w:tmpl w:val="F4027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67184D5F"/>
    <w:multiLevelType w:val="hybridMultilevel"/>
    <w:tmpl w:val="6792DB7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679A46F9"/>
    <w:multiLevelType w:val="hybridMultilevel"/>
    <w:tmpl w:val="118A37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6A2845B5"/>
    <w:multiLevelType w:val="hybridMultilevel"/>
    <w:tmpl w:val="FA7850D4"/>
    <w:lvl w:ilvl="0" w:tplc="04150001">
      <w:start w:val="1"/>
      <w:numFmt w:val="decimal"/>
      <w:lvlText w:val="%1."/>
      <w:lvlJc w:val="left"/>
      <w:pPr>
        <w:ind w:left="720" w:hanging="360"/>
      </w:pPr>
      <w:rPr>
        <w:rFonts w:cs="Times New Roman" w:hint="default"/>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31" w15:restartNumberingAfterBreak="0">
    <w:nsid w:val="6AA9330B"/>
    <w:multiLevelType w:val="multilevel"/>
    <w:tmpl w:val="0D54A30C"/>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2" w15:restartNumberingAfterBreak="0">
    <w:nsid w:val="6B5E3DA5"/>
    <w:multiLevelType w:val="hybridMultilevel"/>
    <w:tmpl w:val="2B8638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6DF3606F"/>
    <w:multiLevelType w:val="multilevel"/>
    <w:tmpl w:val="819A55F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4" w15:restartNumberingAfterBreak="0">
    <w:nsid w:val="6F362941"/>
    <w:multiLevelType w:val="hybridMultilevel"/>
    <w:tmpl w:val="A62EB2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6F4621C2"/>
    <w:multiLevelType w:val="hybridMultilevel"/>
    <w:tmpl w:val="832C9E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6F7060B1"/>
    <w:multiLevelType w:val="hybridMultilevel"/>
    <w:tmpl w:val="6C9ACC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6F845C7F"/>
    <w:multiLevelType w:val="hybridMultilevel"/>
    <w:tmpl w:val="7B725F22"/>
    <w:lvl w:ilvl="0" w:tplc="B09CDF92">
      <w:start w:val="1"/>
      <w:numFmt w:val="decimal"/>
      <w:lvlText w:val="%1."/>
      <w:lvlJc w:val="left"/>
      <w:pPr>
        <w:tabs>
          <w:tab w:val="num" w:pos="720"/>
        </w:tabs>
        <w:ind w:left="720" w:hanging="360"/>
      </w:pPr>
      <w:rPr>
        <w:rFonts w:cs="Times New Roman"/>
      </w:rPr>
    </w:lvl>
    <w:lvl w:ilvl="1" w:tplc="04150003">
      <w:start w:val="1"/>
      <w:numFmt w:val="lowerLetter"/>
      <w:lvlText w:val="%2."/>
      <w:lvlJc w:val="left"/>
      <w:pPr>
        <w:tabs>
          <w:tab w:val="num" w:pos="1440"/>
        </w:tabs>
        <w:ind w:left="1440" w:hanging="360"/>
      </w:pPr>
      <w:rPr>
        <w:rFonts w:cs="Times New Roman"/>
      </w:rPr>
    </w:lvl>
    <w:lvl w:ilvl="2" w:tplc="04150005">
      <w:start w:val="1"/>
      <w:numFmt w:val="lowerRoman"/>
      <w:lvlText w:val="%3."/>
      <w:lvlJc w:val="right"/>
      <w:pPr>
        <w:tabs>
          <w:tab w:val="num" w:pos="2160"/>
        </w:tabs>
        <w:ind w:left="2160" w:hanging="18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lowerLetter"/>
      <w:lvlText w:val="%5."/>
      <w:lvlJc w:val="left"/>
      <w:pPr>
        <w:tabs>
          <w:tab w:val="num" w:pos="3600"/>
        </w:tabs>
        <w:ind w:left="3600" w:hanging="360"/>
      </w:pPr>
      <w:rPr>
        <w:rFonts w:cs="Times New Roman"/>
      </w:rPr>
    </w:lvl>
    <w:lvl w:ilvl="5" w:tplc="04150005">
      <w:start w:val="1"/>
      <w:numFmt w:val="lowerRoman"/>
      <w:lvlText w:val="%6."/>
      <w:lvlJc w:val="right"/>
      <w:pPr>
        <w:tabs>
          <w:tab w:val="num" w:pos="4320"/>
        </w:tabs>
        <w:ind w:left="4320" w:hanging="18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lowerLetter"/>
      <w:lvlText w:val="%8."/>
      <w:lvlJc w:val="left"/>
      <w:pPr>
        <w:tabs>
          <w:tab w:val="num" w:pos="5760"/>
        </w:tabs>
        <w:ind w:left="5760" w:hanging="360"/>
      </w:pPr>
      <w:rPr>
        <w:rFonts w:cs="Times New Roman"/>
      </w:rPr>
    </w:lvl>
    <w:lvl w:ilvl="8" w:tplc="04150005">
      <w:start w:val="1"/>
      <w:numFmt w:val="lowerRoman"/>
      <w:lvlText w:val="%9."/>
      <w:lvlJc w:val="right"/>
      <w:pPr>
        <w:tabs>
          <w:tab w:val="num" w:pos="6480"/>
        </w:tabs>
        <w:ind w:left="6480" w:hanging="180"/>
      </w:pPr>
      <w:rPr>
        <w:rFonts w:cs="Times New Roman"/>
      </w:rPr>
    </w:lvl>
  </w:abstractNum>
  <w:abstractNum w:abstractNumId="138" w15:restartNumberingAfterBreak="0">
    <w:nsid w:val="6F863543"/>
    <w:multiLevelType w:val="hybridMultilevel"/>
    <w:tmpl w:val="05887E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704E360A"/>
    <w:multiLevelType w:val="multilevel"/>
    <w:tmpl w:val="233AD6B4"/>
    <w:lvl w:ilvl="0">
      <w:start w:val="1"/>
      <w:numFmt w:val="decimal"/>
      <w:pStyle w:val="zafirwyliczenie"/>
      <w:lvlText w:val="%1."/>
      <w:lvlJc w:val="left"/>
      <w:pPr>
        <w:tabs>
          <w:tab w:val="num" w:pos="720"/>
        </w:tabs>
        <w:ind w:left="360" w:hanging="360"/>
      </w:pPr>
      <w:rPr>
        <w:rFonts w:hint="default"/>
      </w:rPr>
    </w:lvl>
    <w:lvl w:ilvl="1">
      <w:start w:val="1"/>
      <w:numFmt w:val="decimal"/>
      <w:lvlText w:val="%1.%2."/>
      <w:lvlJc w:val="left"/>
      <w:pPr>
        <w:tabs>
          <w:tab w:val="num" w:pos="792"/>
        </w:tabs>
        <w:ind w:left="792" w:hanging="508"/>
      </w:pPr>
      <w:rPr>
        <w:rFonts w:hint="default"/>
      </w:rPr>
    </w:lvl>
    <w:lvl w:ilvl="2">
      <w:start w:val="1"/>
      <w:numFmt w:val="decimal"/>
      <w:lvlText w:val="%1.%2.%3."/>
      <w:lvlJc w:val="left"/>
      <w:pPr>
        <w:tabs>
          <w:tab w:val="num" w:pos="1224"/>
        </w:tabs>
        <w:ind w:left="1224" w:hanging="657"/>
      </w:pPr>
      <w:rPr>
        <w:rFonts w:hint="default"/>
      </w:rPr>
    </w:lvl>
    <w:lvl w:ilvl="3">
      <w:start w:val="1"/>
      <w:numFmt w:val="decimal"/>
      <w:lvlText w:val="%1.%2.%3.%4."/>
      <w:lvlJc w:val="left"/>
      <w:pPr>
        <w:tabs>
          <w:tab w:val="num" w:pos="1728"/>
        </w:tabs>
        <w:ind w:left="1728" w:hanging="877"/>
      </w:pPr>
      <w:rPr>
        <w:rFonts w:hint="default"/>
      </w:rPr>
    </w:lvl>
    <w:lvl w:ilvl="4">
      <w:start w:val="1"/>
      <w:numFmt w:val="decimal"/>
      <w:lvlText w:val="%1.%2.%3.%4.%5."/>
      <w:lvlJc w:val="left"/>
      <w:pPr>
        <w:tabs>
          <w:tab w:val="num" w:pos="2232"/>
        </w:tabs>
        <w:ind w:left="2232" w:hanging="1098"/>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0" w15:restartNumberingAfterBreak="0">
    <w:nsid w:val="705F3960"/>
    <w:multiLevelType w:val="hybridMultilevel"/>
    <w:tmpl w:val="9EFA7D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71994BD8"/>
    <w:multiLevelType w:val="multilevel"/>
    <w:tmpl w:val="A96AE2AA"/>
    <w:lvl w:ilvl="0">
      <w:start w:val="1"/>
      <w:numFmt w:val="decimal"/>
      <w:pStyle w:val="Nagwek1"/>
      <w:lvlText w:val="%1"/>
      <w:lvlJc w:val="left"/>
      <w:pPr>
        <w:ind w:left="432" w:hanging="432"/>
      </w:pPr>
    </w:lvl>
    <w:lvl w:ilvl="1">
      <w:start w:val="1"/>
      <w:numFmt w:val="decimal"/>
      <w:pStyle w:val="Nagwek2"/>
      <w:lvlText w:val="%1.%2"/>
      <w:lvlJc w:val="left"/>
      <w:pPr>
        <w:ind w:left="2844"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Nagwek3"/>
      <w:lvlText w:val="%1.%2.%3"/>
      <w:lvlJc w:val="left"/>
      <w:pPr>
        <w:ind w:left="1287"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Nagwek4"/>
      <w:lvlText w:val="%1.%2.%3.%4"/>
      <w:lvlJc w:val="left"/>
      <w:pPr>
        <w:ind w:left="1716"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42" w15:restartNumberingAfterBreak="0">
    <w:nsid w:val="72A03888"/>
    <w:multiLevelType w:val="hybridMultilevel"/>
    <w:tmpl w:val="E56CE9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72CA05AD"/>
    <w:multiLevelType w:val="hybridMultilevel"/>
    <w:tmpl w:val="F6B4EC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73223386"/>
    <w:multiLevelType w:val="hybridMultilevel"/>
    <w:tmpl w:val="D408BF90"/>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5" w15:restartNumberingAfterBreak="0">
    <w:nsid w:val="736A6F8A"/>
    <w:multiLevelType w:val="hybridMultilevel"/>
    <w:tmpl w:val="E342E906"/>
    <w:lvl w:ilvl="0" w:tplc="0415000F">
      <w:start w:val="1"/>
      <w:numFmt w:val="decimal"/>
      <w:lvlText w:val="%1."/>
      <w:lvlJc w:val="left"/>
      <w:pPr>
        <w:tabs>
          <w:tab w:val="num" w:pos="720"/>
        </w:tabs>
        <w:ind w:left="720" w:hanging="360"/>
      </w:pPr>
      <w:rPr>
        <w:rFonts w:cs="Times New Roman" w:hint="default"/>
        <w:sz w:val="22"/>
        <w:szCs w:val="22"/>
      </w:rPr>
    </w:lvl>
    <w:lvl w:ilvl="1" w:tplc="04150019">
      <w:start w:val="1"/>
      <w:numFmt w:val="bullet"/>
      <w:lvlText w:val="o"/>
      <w:lvlJc w:val="left"/>
      <w:pPr>
        <w:ind w:left="1440" w:hanging="360"/>
      </w:pPr>
      <w:rPr>
        <w:rFonts w:ascii="Courier New" w:hAnsi="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hint="default"/>
      </w:rPr>
    </w:lvl>
    <w:lvl w:ilvl="8" w:tplc="0415001B">
      <w:start w:val="1"/>
      <w:numFmt w:val="bullet"/>
      <w:lvlText w:val=""/>
      <w:lvlJc w:val="left"/>
      <w:pPr>
        <w:ind w:left="6480" w:hanging="360"/>
      </w:pPr>
      <w:rPr>
        <w:rFonts w:ascii="Wingdings" w:hAnsi="Wingdings" w:hint="default"/>
      </w:rPr>
    </w:lvl>
  </w:abstractNum>
  <w:abstractNum w:abstractNumId="146" w15:restartNumberingAfterBreak="0">
    <w:nsid w:val="73C519D7"/>
    <w:multiLevelType w:val="hybridMultilevel"/>
    <w:tmpl w:val="01B61C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752562E6"/>
    <w:multiLevelType w:val="hybridMultilevel"/>
    <w:tmpl w:val="98BE480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75807C19"/>
    <w:multiLevelType w:val="hybridMultilevel"/>
    <w:tmpl w:val="5054026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9" w15:restartNumberingAfterBreak="0">
    <w:nsid w:val="759C3D8F"/>
    <w:multiLevelType w:val="hybridMultilevel"/>
    <w:tmpl w:val="AA14717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776F3E0C"/>
    <w:multiLevelType w:val="hybridMultilevel"/>
    <w:tmpl w:val="1D6052EE"/>
    <w:lvl w:ilvl="0" w:tplc="0415000F">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77FD684E"/>
    <w:multiLevelType w:val="hybridMultilevel"/>
    <w:tmpl w:val="38906716"/>
    <w:lvl w:ilvl="0" w:tplc="4978DFCE">
      <w:start w:val="1"/>
      <w:numFmt w:val="decimal"/>
      <w:lvlText w:val="%1)"/>
      <w:lvlJc w:val="left"/>
      <w:pPr>
        <w:ind w:left="720" w:hanging="360"/>
      </w:pPr>
      <w:rPr>
        <w:rFonts w:ascii="Calibri" w:eastAsia="Times New Roman" w:hAnsi="Calibri"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2" w15:restartNumberingAfterBreak="0">
    <w:nsid w:val="782C06D6"/>
    <w:multiLevelType w:val="hybridMultilevel"/>
    <w:tmpl w:val="A46C5662"/>
    <w:lvl w:ilvl="0" w:tplc="0415000F">
      <w:start w:val="1"/>
      <w:numFmt w:val="decimal"/>
      <w:lvlText w:val="%1."/>
      <w:lvlJc w:val="left"/>
      <w:pPr>
        <w:ind w:left="720" w:hanging="360"/>
      </w:pPr>
      <w:rPr>
        <w:rFonts w:cs="Times New Roman" w:hint="default"/>
      </w:rPr>
    </w:lvl>
    <w:lvl w:ilvl="1" w:tplc="50DA0AD4">
      <w:start w:val="1"/>
      <w:numFmt w:val="upperLetter"/>
      <w:lvlText w:val="%2."/>
      <w:lvlJc w:val="left"/>
      <w:pPr>
        <w:ind w:left="1440" w:hanging="360"/>
      </w:pPr>
      <w:rPr>
        <w:rFonts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3" w15:restartNumberingAfterBreak="0">
    <w:nsid w:val="789F4244"/>
    <w:multiLevelType w:val="hybridMultilevel"/>
    <w:tmpl w:val="B9D0FA3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4" w15:restartNumberingAfterBreak="0">
    <w:nsid w:val="795918A4"/>
    <w:multiLevelType w:val="hybridMultilevel"/>
    <w:tmpl w:val="ECB43834"/>
    <w:lvl w:ilvl="0" w:tplc="B5260E1E">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55" w15:restartNumberingAfterBreak="0">
    <w:nsid w:val="79C707BE"/>
    <w:multiLevelType w:val="hybridMultilevel"/>
    <w:tmpl w:val="5F26CFE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6" w15:restartNumberingAfterBreak="0">
    <w:nsid w:val="79F75DEC"/>
    <w:multiLevelType w:val="multilevel"/>
    <w:tmpl w:val="0DF6E366"/>
    <w:lvl w:ilvl="0">
      <w:start w:val="1"/>
      <w:numFmt w:val="decimal"/>
      <w:pStyle w:val="StylNagwek1Po12pt"/>
      <w:lvlText w:val="%1."/>
      <w:lvlJc w:val="left"/>
      <w:pPr>
        <w:ind w:left="360" w:hanging="360"/>
      </w:pPr>
      <w:rPr>
        <w:rFonts w:cs="Times New Roman"/>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7" w15:restartNumberingAfterBreak="0">
    <w:nsid w:val="7AAF51E0"/>
    <w:multiLevelType w:val="hybridMultilevel"/>
    <w:tmpl w:val="ABA8B5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7AC663F2"/>
    <w:multiLevelType w:val="hybridMultilevel"/>
    <w:tmpl w:val="248C97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7B634BCB"/>
    <w:multiLevelType w:val="hybridMultilevel"/>
    <w:tmpl w:val="F56A79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7C256A08"/>
    <w:multiLevelType w:val="hybridMultilevel"/>
    <w:tmpl w:val="094262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7D020B2C"/>
    <w:multiLevelType w:val="hybridMultilevel"/>
    <w:tmpl w:val="86A02F52"/>
    <w:lvl w:ilvl="0" w:tplc="04150019">
      <w:start w:val="1"/>
      <w:numFmt w:val="bullet"/>
      <w:lvlText w:val=""/>
      <w:lvlJc w:val="left"/>
      <w:pPr>
        <w:ind w:left="1440" w:hanging="360"/>
      </w:pPr>
      <w:rPr>
        <w:rFonts w:ascii="Symbol" w:hAnsi="Symbol" w:hint="default"/>
      </w:rPr>
    </w:lvl>
    <w:lvl w:ilvl="1" w:tplc="04150019" w:tentative="1">
      <w:start w:val="1"/>
      <w:numFmt w:val="bullet"/>
      <w:lvlText w:val="o"/>
      <w:lvlJc w:val="left"/>
      <w:pPr>
        <w:ind w:left="2160" w:hanging="360"/>
      </w:pPr>
      <w:rPr>
        <w:rFonts w:ascii="Courier New" w:hAnsi="Courier New" w:cs="Courier New" w:hint="default"/>
      </w:rPr>
    </w:lvl>
    <w:lvl w:ilvl="2" w:tplc="0415001B" w:tentative="1">
      <w:start w:val="1"/>
      <w:numFmt w:val="bullet"/>
      <w:lvlText w:val=""/>
      <w:lvlJc w:val="left"/>
      <w:pPr>
        <w:ind w:left="2880" w:hanging="360"/>
      </w:pPr>
      <w:rPr>
        <w:rFonts w:ascii="Wingdings" w:hAnsi="Wingdings" w:hint="default"/>
      </w:rPr>
    </w:lvl>
    <w:lvl w:ilvl="3" w:tplc="0415000F" w:tentative="1">
      <w:start w:val="1"/>
      <w:numFmt w:val="bullet"/>
      <w:lvlText w:val=""/>
      <w:lvlJc w:val="left"/>
      <w:pPr>
        <w:ind w:left="3600" w:hanging="360"/>
      </w:pPr>
      <w:rPr>
        <w:rFonts w:ascii="Symbol" w:hAnsi="Symbol" w:hint="default"/>
      </w:rPr>
    </w:lvl>
    <w:lvl w:ilvl="4" w:tplc="04150019" w:tentative="1">
      <w:start w:val="1"/>
      <w:numFmt w:val="bullet"/>
      <w:lvlText w:val="o"/>
      <w:lvlJc w:val="left"/>
      <w:pPr>
        <w:ind w:left="4320" w:hanging="360"/>
      </w:pPr>
      <w:rPr>
        <w:rFonts w:ascii="Courier New" w:hAnsi="Courier New" w:cs="Courier New" w:hint="default"/>
      </w:rPr>
    </w:lvl>
    <w:lvl w:ilvl="5" w:tplc="0415001B" w:tentative="1">
      <w:start w:val="1"/>
      <w:numFmt w:val="bullet"/>
      <w:lvlText w:val=""/>
      <w:lvlJc w:val="left"/>
      <w:pPr>
        <w:ind w:left="5040" w:hanging="360"/>
      </w:pPr>
      <w:rPr>
        <w:rFonts w:ascii="Wingdings" w:hAnsi="Wingdings" w:hint="default"/>
      </w:rPr>
    </w:lvl>
    <w:lvl w:ilvl="6" w:tplc="0415000F" w:tentative="1">
      <w:start w:val="1"/>
      <w:numFmt w:val="bullet"/>
      <w:lvlText w:val=""/>
      <w:lvlJc w:val="left"/>
      <w:pPr>
        <w:ind w:left="5760" w:hanging="360"/>
      </w:pPr>
      <w:rPr>
        <w:rFonts w:ascii="Symbol" w:hAnsi="Symbol" w:hint="default"/>
      </w:rPr>
    </w:lvl>
    <w:lvl w:ilvl="7" w:tplc="04150019" w:tentative="1">
      <w:start w:val="1"/>
      <w:numFmt w:val="bullet"/>
      <w:lvlText w:val="o"/>
      <w:lvlJc w:val="left"/>
      <w:pPr>
        <w:ind w:left="6480" w:hanging="360"/>
      </w:pPr>
      <w:rPr>
        <w:rFonts w:ascii="Courier New" w:hAnsi="Courier New" w:cs="Courier New" w:hint="default"/>
      </w:rPr>
    </w:lvl>
    <w:lvl w:ilvl="8" w:tplc="0415001B" w:tentative="1">
      <w:start w:val="1"/>
      <w:numFmt w:val="bullet"/>
      <w:lvlText w:val=""/>
      <w:lvlJc w:val="left"/>
      <w:pPr>
        <w:ind w:left="7200" w:hanging="360"/>
      </w:pPr>
      <w:rPr>
        <w:rFonts w:ascii="Wingdings" w:hAnsi="Wingdings" w:hint="default"/>
      </w:rPr>
    </w:lvl>
  </w:abstractNum>
  <w:abstractNum w:abstractNumId="162" w15:restartNumberingAfterBreak="0">
    <w:nsid w:val="7E223178"/>
    <w:multiLevelType w:val="hybridMultilevel"/>
    <w:tmpl w:val="23FCDC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7E6951AE"/>
    <w:multiLevelType w:val="hybridMultilevel"/>
    <w:tmpl w:val="71181A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7F6D3CD8"/>
    <w:multiLevelType w:val="multilevel"/>
    <w:tmpl w:val="D74E8340"/>
    <w:lvl w:ilvl="0">
      <w:start w:val="1"/>
      <w:numFmt w:val="decimal"/>
      <w:pStyle w:val="Styl1"/>
      <w:lvlText w:val="%1."/>
      <w:lvlJc w:val="left"/>
      <w:pPr>
        <w:ind w:left="360" w:hanging="360"/>
      </w:pPr>
      <w:rPr>
        <w:rFonts w:hint="default"/>
      </w:rPr>
    </w:lvl>
    <w:lvl w:ilvl="1">
      <w:start w:val="1"/>
      <w:numFmt w:val="decimal"/>
      <w:pStyle w:val="Styl2"/>
      <w:lvlText w:val="%1.%2."/>
      <w:lvlJc w:val="left"/>
      <w:pPr>
        <w:ind w:left="360" w:hanging="360"/>
      </w:pPr>
      <w:rPr>
        <w:rFonts w:hint="default"/>
      </w:rPr>
    </w:lvl>
    <w:lvl w:ilvl="2">
      <w:start w:val="1"/>
      <w:numFmt w:val="decimal"/>
      <w:pStyle w:val="Styl3"/>
      <w:lvlText w:val="%1.%2.%3."/>
      <w:lvlJc w:val="left"/>
      <w:pPr>
        <w:ind w:left="720" w:hanging="720"/>
      </w:pPr>
      <w:rPr>
        <w:rFonts w:hint="default"/>
      </w:rPr>
    </w:lvl>
    <w:lvl w:ilvl="3">
      <w:start w:val="1"/>
      <w:numFmt w:val="decimal"/>
      <w:pStyle w:val="Styl4"/>
      <w:lvlText w:val="%1.%2.%3.%4."/>
      <w:lvlJc w:val="left"/>
      <w:pPr>
        <w:ind w:left="720" w:hanging="720"/>
      </w:pPr>
      <w:rPr>
        <w:rFonts w:hint="default"/>
      </w:rPr>
    </w:lvl>
    <w:lvl w:ilvl="4">
      <w:start w:val="1"/>
      <w:numFmt w:val="decimal"/>
      <w:pStyle w:val="Styl5"/>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5" w15:restartNumberingAfterBreak="0">
    <w:nsid w:val="7F6F2C01"/>
    <w:multiLevelType w:val="hybridMultilevel"/>
    <w:tmpl w:val="9BB4DE9C"/>
    <w:lvl w:ilvl="0" w:tplc="04150001">
      <w:start w:val="1"/>
      <w:numFmt w:val="decimal"/>
      <w:lvlText w:val="%1."/>
      <w:lvlJc w:val="left"/>
      <w:pPr>
        <w:ind w:left="720" w:hanging="360"/>
      </w:pPr>
      <w:rPr>
        <w:rFonts w:cs="Times New Roman"/>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num w:numId="1">
    <w:abstractNumId w:val="141"/>
  </w:num>
  <w:num w:numId="2">
    <w:abstractNumId w:val="36"/>
  </w:num>
  <w:num w:numId="3">
    <w:abstractNumId w:val="164"/>
  </w:num>
  <w:num w:numId="4">
    <w:abstractNumId w:val="139"/>
  </w:num>
  <w:num w:numId="5">
    <w:abstractNumId w:val="34"/>
  </w:num>
  <w:num w:numId="6">
    <w:abstractNumId w:val="123"/>
  </w:num>
  <w:num w:numId="7">
    <w:abstractNumId w:val="0"/>
  </w:num>
  <w:num w:numId="8">
    <w:abstractNumId w:val="91"/>
  </w:num>
  <w:num w:numId="9">
    <w:abstractNumId w:val="74"/>
  </w:num>
  <w:num w:numId="10">
    <w:abstractNumId w:val="70"/>
  </w:num>
  <w:num w:numId="11">
    <w:abstractNumId w:val="1"/>
  </w:num>
  <w:num w:numId="12">
    <w:abstractNumId w:val="28"/>
  </w:num>
  <w:num w:numId="13">
    <w:abstractNumId w:val="46"/>
  </w:num>
  <w:num w:numId="14">
    <w:abstractNumId w:val="116"/>
  </w:num>
  <w:num w:numId="15">
    <w:abstractNumId w:val="114"/>
  </w:num>
  <w:num w:numId="16">
    <w:abstractNumId w:val="120"/>
  </w:num>
  <w:num w:numId="17">
    <w:abstractNumId w:val="43"/>
  </w:num>
  <w:num w:numId="18">
    <w:abstractNumId w:val="98"/>
  </w:num>
  <w:num w:numId="19">
    <w:abstractNumId w:val="48"/>
  </w:num>
  <w:num w:numId="20">
    <w:abstractNumId w:val="155"/>
  </w:num>
  <w:num w:numId="21">
    <w:abstractNumId w:val="45"/>
  </w:num>
  <w:num w:numId="22">
    <w:abstractNumId w:val="153"/>
  </w:num>
  <w:num w:numId="23">
    <w:abstractNumId w:val="9"/>
  </w:num>
  <w:num w:numId="24">
    <w:abstractNumId w:val="32"/>
  </w:num>
  <w:num w:numId="25">
    <w:abstractNumId w:val="60"/>
  </w:num>
  <w:num w:numId="26">
    <w:abstractNumId w:val="86"/>
  </w:num>
  <w:num w:numId="27">
    <w:abstractNumId w:val="40"/>
  </w:num>
  <w:num w:numId="28">
    <w:abstractNumId w:val="65"/>
  </w:num>
  <w:num w:numId="29">
    <w:abstractNumId w:val="76"/>
  </w:num>
  <w:num w:numId="30">
    <w:abstractNumId w:val="67"/>
  </w:num>
  <w:num w:numId="31">
    <w:abstractNumId w:val="156"/>
  </w:num>
  <w:num w:numId="32">
    <w:abstractNumId w:val="19"/>
  </w:num>
  <w:num w:numId="33">
    <w:abstractNumId w:val="61"/>
  </w:num>
  <w:num w:numId="34">
    <w:abstractNumId w:val="79"/>
  </w:num>
  <w:num w:numId="35">
    <w:abstractNumId w:val="83"/>
  </w:num>
  <w:num w:numId="36">
    <w:abstractNumId w:val="97"/>
  </w:num>
  <w:num w:numId="37">
    <w:abstractNumId w:val="24"/>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1"/>
  </w:num>
  <w:num w:numId="41">
    <w:abstractNumId w:val="17"/>
  </w:num>
  <w:num w:numId="42">
    <w:abstractNumId w:val="115"/>
  </w:num>
  <w:num w:numId="43">
    <w:abstractNumId w:val="130"/>
  </w:num>
  <w:num w:numId="44">
    <w:abstractNumId w:val="152"/>
  </w:num>
  <w:num w:numId="45">
    <w:abstractNumId w:val="88"/>
  </w:num>
  <w:num w:numId="46">
    <w:abstractNumId w:val="151"/>
  </w:num>
  <w:num w:numId="47">
    <w:abstractNumId w:val="165"/>
  </w:num>
  <w:num w:numId="48">
    <w:abstractNumId w:val="111"/>
  </w:num>
  <w:num w:numId="49">
    <w:abstractNumId w:val="106"/>
  </w:num>
  <w:num w:numId="50">
    <w:abstractNumId w:val="59"/>
  </w:num>
  <w:num w:numId="51">
    <w:abstractNumId w:val="57"/>
  </w:num>
  <w:num w:numId="52">
    <w:abstractNumId w:val="55"/>
  </w:num>
  <w:num w:numId="53">
    <w:abstractNumId w:val="96"/>
  </w:num>
  <w:num w:numId="54">
    <w:abstractNumId w:val="92"/>
  </w:num>
  <w:num w:numId="55">
    <w:abstractNumId w:val="75"/>
  </w:num>
  <w:num w:numId="56">
    <w:abstractNumId w:val="90"/>
  </w:num>
  <w:num w:numId="57">
    <w:abstractNumId w:val="16"/>
  </w:num>
  <w:num w:numId="58">
    <w:abstractNumId w:val="41"/>
  </w:num>
  <w:num w:numId="59">
    <w:abstractNumId w:val="122"/>
  </w:num>
  <w:num w:numId="60">
    <w:abstractNumId w:val="112"/>
  </w:num>
  <w:num w:numId="61">
    <w:abstractNumId w:val="71"/>
  </w:num>
  <w:num w:numId="62">
    <w:abstractNumId w:val="68"/>
  </w:num>
  <w:num w:numId="63">
    <w:abstractNumId w:val="87"/>
  </w:num>
  <w:num w:numId="64">
    <w:abstractNumId w:val="7"/>
  </w:num>
  <w:num w:numId="65">
    <w:abstractNumId w:val="132"/>
  </w:num>
  <w:num w:numId="66">
    <w:abstractNumId w:val="21"/>
  </w:num>
  <w:num w:numId="67">
    <w:abstractNumId w:val="104"/>
  </w:num>
  <w:num w:numId="68">
    <w:abstractNumId w:val="37"/>
  </w:num>
  <w:num w:numId="69">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8"/>
  </w:num>
  <w:num w:numId="71">
    <w:abstractNumId w:val="22"/>
  </w:num>
  <w:num w:numId="72">
    <w:abstractNumId w:val="54"/>
  </w:num>
  <w:num w:numId="73">
    <w:abstractNumId w:val="113"/>
  </w:num>
  <w:num w:numId="74">
    <w:abstractNumId w:val="109"/>
  </w:num>
  <w:num w:numId="75">
    <w:abstractNumId w:val="80"/>
  </w:num>
  <w:num w:numId="76">
    <w:abstractNumId w:val="14"/>
  </w:num>
  <w:num w:numId="77">
    <w:abstractNumId w:val="101"/>
  </w:num>
  <w:num w:numId="78">
    <w:abstractNumId w:val="30"/>
  </w:num>
  <w:num w:numId="79">
    <w:abstractNumId w:val="158"/>
  </w:num>
  <w:num w:numId="80">
    <w:abstractNumId w:val="12"/>
  </w:num>
  <w:num w:numId="81">
    <w:abstractNumId w:val="13"/>
  </w:num>
  <w:num w:numId="82">
    <w:abstractNumId w:val="11"/>
  </w:num>
  <w:num w:numId="83">
    <w:abstractNumId w:val="105"/>
  </w:num>
  <w:num w:numId="84">
    <w:abstractNumId w:val="56"/>
  </w:num>
  <w:num w:numId="85">
    <w:abstractNumId w:val="26"/>
  </w:num>
  <w:num w:numId="86">
    <w:abstractNumId w:val="107"/>
  </w:num>
  <w:num w:numId="87">
    <w:abstractNumId w:val="44"/>
  </w:num>
  <w:num w:numId="88">
    <w:abstractNumId w:val="127"/>
  </w:num>
  <w:num w:numId="89">
    <w:abstractNumId w:val="85"/>
  </w:num>
  <w:num w:numId="90">
    <w:abstractNumId w:val="159"/>
  </w:num>
  <w:num w:numId="91">
    <w:abstractNumId w:val="8"/>
  </w:num>
  <w:num w:numId="92">
    <w:abstractNumId w:val="47"/>
  </w:num>
  <w:num w:numId="93">
    <w:abstractNumId w:val="163"/>
  </w:num>
  <w:num w:numId="94">
    <w:abstractNumId w:val="108"/>
  </w:num>
  <w:num w:numId="95">
    <w:abstractNumId w:val="39"/>
  </w:num>
  <w:num w:numId="96">
    <w:abstractNumId w:val="49"/>
  </w:num>
  <w:num w:numId="97">
    <w:abstractNumId w:val="146"/>
  </w:num>
  <w:num w:numId="98">
    <w:abstractNumId w:val="126"/>
  </w:num>
  <w:num w:numId="99">
    <w:abstractNumId w:val="149"/>
  </w:num>
  <w:num w:numId="100">
    <w:abstractNumId w:val="18"/>
  </w:num>
  <w:num w:numId="101">
    <w:abstractNumId w:val="147"/>
  </w:num>
  <w:num w:numId="102">
    <w:abstractNumId w:val="62"/>
  </w:num>
  <w:num w:numId="103">
    <w:abstractNumId w:val="162"/>
  </w:num>
  <w:num w:numId="104">
    <w:abstractNumId w:val="73"/>
  </w:num>
  <w:num w:numId="105">
    <w:abstractNumId w:val="31"/>
  </w:num>
  <w:num w:numId="106">
    <w:abstractNumId w:val="23"/>
  </w:num>
  <w:num w:numId="107">
    <w:abstractNumId w:val="81"/>
  </w:num>
  <w:num w:numId="108">
    <w:abstractNumId w:val="51"/>
  </w:num>
  <w:num w:numId="109">
    <w:abstractNumId w:val="118"/>
  </w:num>
  <w:num w:numId="110">
    <w:abstractNumId w:val="25"/>
  </w:num>
  <w:num w:numId="111">
    <w:abstractNumId w:val="135"/>
  </w:num>
  <w:num w:numId="112">
    <w:abstractNumId w:val="20"/>
  </w:num>
  <w:num w:numId="113">
    <w:abstractNumId w:val="99"/>
  </w:num>
  <w:num w:numId="114">
    <w:abstractNumId w:val="140"/>
  </w:num>
  <w:num w:numId="115">
    <w:abstractNumId w:val="110"/>
  </w:num>
  <w:num w:numId="116">
    <w:abstractNumId w:val="142"/>
  </w:num>
  <w:num w:numId="117">
    <w:abstractNumId w:val="50"/>
  </w:num>
  <w:num w:numId="118">
    <w:abstractNumId w:val="35"/>
  </w:num>
  <w:num w:numId="119">
    <w:abstractNumId w:val="3"/>
  </w:num>
  <w:num w:numId="120">
    <w:abstractNumId w:val="38"/>
  </w:num>
  <w:num w:numId="121">
    <w:abstractNumId w:val="154"/>
  </w:num>
  <w:num w:numId="122">
    <w:abstractNumId w:val="53"/>
  </w:num>
  <w:num w:numId="123">
    <w:abstractNumId w:val="10"/>
  </w:num>
  <w:num w:numId="124">
    <w:abstractNumId w:val="117"/>
  </w:num>
  <w:num w:numId="125">
    <w:abstractNumId w:val="119"/>
  </w:num>
  <w:num w:numId="126">
    <w:abstractNumId w:val="124"/>
  </w:num>
  <w:num w:numId="127">
    <w:abstractNumId w:val="63"/>
  </w:num>
  <w:num w:numId="128">
    <w:abstractNumId w:val="89"/>
  </w:num>
  <w:num w:numId="129">
    <w:abstractNumId w:val="29"/>
  </w:num>
  <w:num w:numId="130">
    <w:abstractNumId w:val="93"/>
  </w:num>
  <w:num w:numId="131">
    <w:abstractNumId w:val="94"/>
  </w:num>
  <w:num w:numId="132">
    <w:abstractNumId w:val="82"/>
  </w:num>
  <w:num w:numId="133">
    <w:abstractNumId w:val="136"/>
  </w:num>
  <w:num w:numId="134">
    <w:abstractNumId w:val="143"/>
  </w:num>
  <w:num w:numId="135">
    <w:abstractNumId w:val="129"/>
  </w:num>
  <w:num w:numId="136">
    <w:abstractNumId w:val="33"/>
  </w:num>
  <w:num w:numId="137">
    <w:abstractNumId w:val="58"/>
  </w:num>
  <w:num w:numId="138">
    <w:abstractNumId w:val="133"/>
  </w:num>
  <w:num w:numId="139">
    <w:abstractNumId w:val="144"/>
  </w:num>
  <w:num w:numId="140">
    <w:abstractNumId w:val="145"/>
  </w:num>
  <w:num w:numId="141">
    <w:abstractNumId w:val="103"/>
  </w:num>
  <w:num w:numId="142">
    <w:abstractNumId w:val="134"/>
  </w:num>
  <w:num w:numId="143">
    <w:abstractNumId w:val="66"/>
  </w:num>
  <w:num w:numId="144">
    <w:abstractNumId w:val="64"/>
  </w:num>
  <w:num w:numId="145">
    <w:abstractNumId w:val="52"/>
  </w:num>
  <w:num w:numId="146">
    <w:abstractNumId w:val="77"/>
  </w:num>
  <w:num w:numId="147">
    <w:abstractNumId w:val="5"/>
  </w:num>
  <w:num w:numId="148">
    <w:abstractNumId w:val="160"/>
  </w:num>
  <w:num w:numId="149">
    <w:abstractNumId w:val="15"/>
  </w:num>
  <w:num w:numId="150">
    <w:abstractNumId w:val="138"/>
  </w:num>
  <w:num w:numId="151">
    <w:abstractNumId w:val="125"/>
  </w:num>
  <w:num w:numId="152">
    <w:abstractNumId w:val="95"/>
  </w:num>
  <w:num w:numId="153">
    <w:abstractNumId w:val="84"/>
  </w:num>
  <w:num w:numId="154">
    <w:abstractNumId w:val="102"/>
  </w:num>
  <w:num w:numId="155">
    <w:abstractNumId w:val="69"/>
  </w:num>
  <w:num w:numId="156">
    <w:abstractNumId w:val="42"/>
  </w:num>
  <w:num w:numId="157">
    <w:abstractNumId w:val="137"/>
  </w:num>
  <w:num w:numId="158">
    <w:abstractNumId w:val="157"/>
  </w:num>
  <w:num w:numId="159">
    <w:abstractNumId w:val="78"/>
  </w:num>
  <w:num w:numId="160">
    <w:abstractNumId w:val="100"/>
  </w:num>
  <w:num w:numId="161">
    <w:abstractNumId w:val="150"/>
  </w:num>
  <w:num w:numId="162">
    <w:abstractNumId w:val="121"/>
  </w:num>
  <w:num w:numId="163">
    <w:abstractNumId w:val="27"/>
  </w:num>
  <w:num w:numId="164">
    <w:abstractNumId w:val="161"/>
  </w:num>
  <w:num w:numId="165">
    <w:abstractNumId w:val="148"/>
  </w:num>
  <w:num w:numId="166">
    <w:abstractNumId w:val="4"/>
  </w:num>
  <w:num w:numId="167">
    <w:abstractNumId w:val="72"/>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60C"/>
    <w:rsid w:val="000006CE"/>
    <w:rsid w:val="0000123E"/>
    <w:rsid w:val="00004E39"/>
    <w:rsid w:val="000102CA"/>
    <w:rsid w:val="00010AC3"/>
    <w:rsid w:val="0001232C"/>
    <w:rsid w:val="000125BD"/>
    <w:rsid w:val="00014757"/>
    <w:rsid w:val="00014BB3"/>
    <w:rsid w:val="00015341"/>
    <w:rsid w:val="00015976"/>
    <w:rsid w:val="00015D33"/>
    <w:rsid w:val="00017DEE"/>
    <w:rsid w:val="00023880"/>
    <w:rsid w:val="0002563A"/>
    <w:rsid w:val="00026951"/>
    <w:rsid w:val="00027A82"/>
    <w:rsid w:val="00031618"/>
    <w:rsid w:val="000319B9"/>
    <w:rsid w:val="00033867"/>
    <w:rsid w:val="00033FB0"/>
    <w:rsid w:val="000353A9"/>
    <w:rsid w:val="00037326"/>
    <w:rsid w:val="000407F6"/>
    <w:rsid w:val="00040967"/>
    <w:rsid w:val="0004317A"/>
    <w:rsid w:val="0004406F"/>
    <w:rsid w:val="000441DB"/>
    <w:rsid w:val="000458EA"/>
    <w:rsid w:val="00047160"/>
    <w:rsid w:val="00051085"/>
    <w:rsid w:val="00053FA5"/>
    <w:rsid w:val="00054288"/>
    <w:rsid w:val="000551CE"/>
    <w:rsid w:val="00060EA3"/>
    <w:rsid w:val="0006266E"/>
    <w:rsid w:val="000647FD"/>
    <w:rsid w:val="00065206"/>
    <w:rsid w:val="00065643"/>
    <w:rsid w:val="000664D7"/>
    <w:rsid w:val="0007082E"/>
    <w:rsid w:val="00071A85"/>
    <w:rsid w:val="00080B56"/>
    <w:rsid w:val="00084BCA"/>
    <w:rsid w:val="00084E27"/>
    <w:rsid w:val="00085078"/>
    <w:rsid w:val="000964C3"/>
    <w:rsid w:val="000A11D9"/>
    <w:rsid w:val="000A1CC5"/>
    <w:rsid w:val="000A1E39"/>
    <w:rsid w:val="000B0A17"/>
    <w:rsid w:val="000B1829"/>
    <w:rsid w:val="000B3E3B"/>
    <w:rsid w:val="000B7E4C"/>
    <w:rsid w:val="000C674C"/>
    <w:rsid w:val="000D0A80"/>
    <w:rsid w:val="000D1200"/>
    <w:rsid w:val="000D222D"/>
    <w:rsid w:val="000D304F"/>
    <w:rsid w:val="000D310A"/>
    <w:rsid w:val="000D3BEC"/>
    <w:rsid w:val="000D4D32"/>
    <w:rsid w:val="000D6D26"/>
    <w:rsid w:val="000D7C3A"/>
    <w:rsid w:val="000D7D91"/>
    <w:rsid w:val="000E15BD"/>
    <w:rsid w:val="000E29F1"/>
    <w:rsid w:val="000E3776"/>
    <w:rsid w:val="000E5351"/>
    <w:rsid w:val="000E5970"/>
    <w:rsid w:val="000F14AD"/>
    <w:rsid w:val="000F397B"/>
    <w:rsid w:val="000F4847"/>
    <w:rsid w:val="000F4E1A"/>
    <w:rsid w:val="000F689D"/>
    <w:rsid w:val="000F68CF"/>
    <w:rsid w:val="000F6AFE"/>
    <w:rsid w:val="001011B2"/>
    <w:rsid w:val="00104454"/>
    <w:rsid w:val="001069DD"/>
    <w:rsid w:val="00107D22"/>
    <w:rsid w:val="001112E6"/>
    <w:rsid w:val="00112243"/>
    <w:rsid w:val="00113FBF"/>
    <w:rsid w:val="0011600A"/>
    <w:rsid w:val="001211B1"/>
    <w:rsid w:val="001213A1"/>
    <w:rsid w:val="001263A4"/>
    <w:rsid w:val="0012739D"/>
    <w:rsid w:val="00130079"/>
    <w:rsid w:val="00133CB0"/>
    <w:rsid w:val="001351AA"/>
    <w:rsid w:val="00137E5F"/>
    <w:rsid w:val="0014091F"/>
    <w:rsid w:val="001416B6"/>
    <w:rsid w:val="00143353"/>
    <w:rsid w:val="00145A27"/>
    <w:rsid w:val="00145A87"/>
    <w:rsid w:val="0014676A"/>
    <w:rsid w:val="0015155C"/>
    <w:rsid w:val="00154995"/>
    <w:rsid w:val="00157241"/>
    <w:rsid w:val="001614AA"/>
    <w:rsid w:val="00165F14"/>
    <w:rsid w:val="00167AAA"/>
    <w:rsid w:val="00167DF7"/>
    <w:rsid w:val="001714F9"/>
    <w:rsid w:val="0017245B"/>
    <w:rsid w:val="00176001"/>
    <w:rsid w:val="001776EE"/>
    <w:rsid w:val="00180F29"/>
    <w:rsid w:val="0018123A"/>
    <w:rsid w:val="00181376"/>
    <w:rsid w:val="00184354"/>
    <w:rsid w:val="00184D88"/>
    <w:rsid w:val="0018532A"/>
    <w:rsid w:val="00185DD5"/>
    <w:rsid w:val="001866BD"/>
    <w:rsid w:val="0018743E"/>
    <w:rsid w:val="0018784E"/>
    <w:rsid w:val="00187B6E"/>
    <w:rsid w:val="00192166"/>
    <w:rsid w:val="00193782"/>
    <w:rsid w:val="0019751F"/>
    <w:rsid w:val="0019756B"/>
    <w:rsid w:val="0019794E"/>
    <w:rsid w:val="001A05D5"/>
    <w:rsid w:val="001A13F2"/>
    <w:rsid w:val="001A181B"/>
    <w:rsid w:val="001A2806"/>
    <w:rsid w:val="001A487C"/>
    <w:rsid w:val="001A6461"/>
    <w:rsid w:val="001A6935"/>
    <w:rsid w:val="001B4B52"/>
    <w:rsid w:val="001B5718"/>
    <w:rsid w:val="001B5E75"/>
    <w:rsid w:val="001B6B9C"/>
    <w:rsid w:val="001C0867"/>
    <w:rsid w:val="001C222E"/>
    <w:rsid w:val="001C2272"/>
    <w:rsid w:val="001C7114"/>
    <w:rsid w:val="001D4450"/>
    <w:rsid w:val="001E06AE"/>
    <w:rsid w:val="001E674C"/>
    <w:rsid w:val="001F251E"/>
    <w:rsid w:val="001F380F"/>
    <w:rsid w:val="001F6FCC"/>
    <w:rsid w:val="001F7A3A"/>
    <w:rsid w:val="00201D66"/>
    <w:rsid w:val="00202639"/>
    <w:rsid w:val="00204274"/>
    <w:rsid w:val="00206FE5"/>
    <w:rsid w:val="002075C8"/>
    <w:rsid w:val="00211881"/>
    <w:rsid w:val="002120D5"/>
    <w:rsid w:val="00212552"/>
    <w:rsid w:val="0021320B"/>
    <w:rsid w:val="00213A82"/>
    <w:rsid w:val="00214316"/>
    <w:rsid w:val="00215FA0"/>
    <w:rsid w:val="00216B83"/>
    <w:rsid w:val="0021740F"/>
    <w:rsid w:val="00224A90"/>
    <w:rsid w:val="00225ED9"/>
    <w:rsid w:val="00227EF2"/>
    <w:rsid w:val="00230BEF"/>
    <w:rsid w:val="00233EFE"/>
    <w:rsid w:val="00234DC3"/>
    <w:rsid w:val="0023717F"/>
    <w:rsid w:val="002377DE"/>
    <w:rsid w:val="0024238A"/>
    <w:rsid w:val="002444C3"/>
    <w:rsid w:val="00245598"/>
    <w:rsid w:val="002456DE"/>
    <w:rsid w:val="002457E8"/>
    <w:rsid w:val="00246CAE"/>
    <w:rsid w:val="0025042B"/>
    <w:rsid w:val="00252B34"/>
    <w:rsid w:val="00253234"/>
    <w:rsid w:val="00256EDF"/>
    <w:rsid w:val="00257883"/>
    <w:rsid w:val="00261755"/>
    <w:rsid w:val="00261CF8"/>
    <w:rsid w:val="00265D5C"/>
    <w:rsid w:val="00267F6A"/>
    <w:rsid w:val="00270F35"/>
    <w:rsid w:val="00272077"/>
    <w:rsid w:val="00273F5A"/>
    <w:rsid w:val="00280226"/>
    <w:rsid w:val="00281C60"/>
    <w:rsid w:val="002841F2"/>
    <w:rsid w:val="0028506D"/>
    <w:rsid w:val="002A05B2"/>
    <w:rsid w:val="002A258F"/>
    <w:rsid w:val="002A697D"/>
    <w:rsid w:val="002B092A"/>
    <w:rsid w:val="002B4CAB"/>
    <w:rsid w:val="002B7096"/>
    <w:rsid w:val="002C1E32"/>
    <w:rsid w:val="002C386B"/>
    <w:rsid w:val="002C4C36"/>
    <w:rsid w:val="002C560C"/>
    <w:rsid w:val="002D219F"/>
    <w:rsid w:val="002D40ED"/>
    <w:rsid w:val="002D48EB"/>
    <w:rsid w:val="002D6A1C"/>
    <w:rsid w:val="002D6BA7"/>
    <w:rsid w:val="002E0B53"/>
    <w:rsid w:val="002E102A"/>
    <w:rsid w:val="002E344E"/>
    <w:rsid w:val="002E3F58"/>
    <w:rsid w:val="002E557C"/>
    <w:rsid w:val="002E6984"/>
    <w:rsid w:val="002F1877"/>
    <w:rsid w:val="002F1DA3"/>
    <w:rsid w:val="002F1DC3"/>
    <w:rsid w:val="002F4452"/>
    <w:rsid w:val="002F5A21"/>
    <w:rsid w:val="003000D4"/>
    <w:rsid w:val="00301C5F"/>
    <w:rsid w:val="0030667E"/>
    <w:rsid w:val="003067DA"/>
    <w:rsid w:val="00312207"/>
    <w:rsid w:val="00317438"/>
    <w:rsid w:val="00317E5F"/>
    <w:rsid w:val="0032160A"/>
    <w:rsid w:val="00321BE3"/>
    <w:rsid w:val="00325909"/>
    <w:rsid w:val="00327297"/>
    <w:rsid w:val="00327B9E"/>
    <w:rsid w:val="00330E82"/>
    <w:rsid w:val="00334511"/>
    <w:rsid w:val="0033598F"/>
    <w:rsid w:val="00336E51"/>
    <w:rsid w:val="00341375"/>
    <w:rsid w:val="00343BBC"/>
    <w:rsid w:val="003467E8"/>
    <w:rsid w:val="00350B4F"/>
    <w:rsid w:val="00350F40"/>
    <w:rsid w:val="00350F8C"/>
    <w:rsid w:val="003557EB"/>
    <w:rsid w:val="003566C4"/>
    <w:rsid w:val="0035680F"/>
    <w:rsid w:val="00367AE7"/>
    <w:rsid w:val="00371CEB"/>
    <w:rsid w:val="00372163"/>
    <w:rsid w:val="00372D75"/>
    <w:rsid w:val="00377A07"/>
    <w:rsid w:val="00380C85"/>
    <w:rsid w:val="00392292"/>
    <w:rsid w:val="00393FA7"/>
    <w:rsid w:val="00397656"/>
    <w:rsid w:val="003A0220"/>
    <w:rsid w:val="003A0BA4"/>
    <w:rsid w:val="003A4478"/>
    <w:rsid w:val="003A6564"/>
    <w:rsid w:val="003B21C0"/>
    <w:rsid w:val="003B4F20"/>
    <w:rsid w:val="003B5745"/>
    <w:rsid w:val="003B5ECE"/>
    <w:rsid w:val="003B73D6"/>
    <w:rsid w:val="003B7774"/>
    <w:rsid w:val="003C1B94"/>
    <w:rsid w:val="003C27D0"/>
    <w:rsid w:val="003C2B35"/>
    <w:rsid w:val="003C2FE5"/>
    <w:rsid w:val="003C3BF4"/>
    <w:rsid w:val="003C4754"/>
    <w:rsid w:val="003C7191"/>
    <w:rsid w:val="003C7198"/>
    <w:rsid w:val="003D004F"/>
    <w:rsid w:val="003D0480"/>
    <w:rsid w:val="003D25F5"/>
    <w:rsid w:val="003D2A56"/>
    <w:rsid w:val="003D3356"/>
    <w:rsid w:val="003D4E32"/>
    <w:rsid w:val="003D5496"/>
    <w:rsid w:val="003D74C4"/>
    <w:rsid w:val="003E010A"/>
    <w:rsid w:val="003E1C06"/>
    <w:rsid w:val="003E22EE"/>
    <w:rsid w:val="003E6CCF"/>
    <w:rsid w:val="003F0519"/>
    <w:rsid w:val="004003E3"/>
    <w:rsid w:val="0040066E"/>
    <w:rsid w:val="00404B04"/>
    <w:rsid w:val="00405819"/>
    <w:rsid w:val="004069A3"/>
    <w:rsid w:val="0041047B"/>
    <w:rsid w:val="00411EEA"/>
    <w:rsid w:val="004165FA"/>
    <w:rsid w:val="004167CB"/>
    <w:rsid w:val="00422D44"/>
    <w:rsid w:val="00423AF4"/>
    <w:rsid w:val="004240E3"/>
    <w:rsid w:val="00424C28"/>
    <w:rsid w:val="0042590B"/>
    <w:rsid w:val="004301EC"/>
    <w:rsid w:val="004317A5"/>
    <w:rsid w:val="004330C9"/>
    <w:rsid w:val="00433FDF"/>
    <w:rsid w:val="004354CB"/>
    <w:rsid w:val="0044066E"/>
    <w:rsid w:val="0044143C"/>
    <w:rsid w:val="004554D0"/>
    <w:rsid w:val="0045608F"/>
    <w:rsid w:val="0045749E"/>
    <w:rsid w:val="00461911"/>
    <w:rsid w:val="00472CEC"/>
    <w:rsid w:val="00475032"/>
    <w:rsid w:val="0047557E"/>
    <w:rsid w:val="004767A6"/>
    <w:rsid w:val="0048157B"/>
    <w:rsid w:val="00481653"/>
    <w:rsid w:val="00482E54"/>
    <w:rsid w:val="004833CE"/>
    <w:rsid w:val="00483DA0"/>
    <w:rsid w:val="00484712"/>
    <w:rsid w:val="00491C6E"/>
    <w:rsid w:val="0049203F"/>
    <w:rsid w:val="0049229B"/>
    <w:rsid w:val="00492EAC"/>
    <w:rsid w:val="00496D60"/>
    <w:rsid w:val="00497E3A"/>
    <w:rsid w:val="004A06B1"/>
    <w:rsid w:val="004A3BB0"/>
    <w:rsid w:val="004A4200"/>
    <w:rsid w:val="004B0B8C"/>
    <w:rsid w:val="004B2C8F"/>
    <w:rsid w:val="004B2F4A"/>
    <w:rsid w:val="004B4F45"/>
    <w:rsid w:val="004B50C4"/>
    <w:rsid w:val="004C345B"/>
    <w:rsid w:val="004C414B"/>
    <w:rsid w:val="004C4ED9"/>
    <w:rsid w:val="004C645F"/>
    <w:rsid w:val="004D08F6"/>
    <w:rsid w:val="004D40CB"/>
    <w:rsid w:val="004D6157"/>
    <w:rsid w:val="004D6345"/>
    <w:rsid w:val="004D69F9"/>
    <w:rsid w:val="004E25DA"/>
    <w:rsid w:val="004E2FEE"/>
    <w:rsid w:val="004E417F"/>
    <w:rsid w:val="004E62E9"/>
    <w:rsid w:val="004F1F86"/>
    <w:rsid w:val="004F2D17"/>
    <w:rsid w:val="004F613E"/>
    <w:rsid w:val="004F6572"/>
    <w:rsid w:val="004F677E"/>
    <w:rsid w:val="00500924"/>
    <w:rsid w:val="00500CA2"/>
    <w:rsid w:val="00504059"/>
    <w:rsid w:val="005066CD"/>
    <w:rsid w:val="00506F04"/>
    <w:rsid w:val="005109D2"/>
    <w:rsid w:val="00514A1A"/>
    <w:rsid w:val="00514FF0"/>
    <w:rsid w:val="0051592E"/>
    <w:rsid w:val="00521312"/>
    <w:rsid w:val="00521D73"/>
    <w:rsid w:val="00525270"/>
    <w:rsid w:val="00526B8A"/>
    <w:rsid w:val="005276C5"/>
    <w:rsid w:val="00532891"/>
    <w:rsid w:val="00532C09"/>
    <w:rsid w:val="00532D24"/>
    <w:rsid w:val="005366EA"/>
    <w:rsid w:val="00537F2B"/>
    <w:rsid w:val="00540F1E"/>
    <w:rsid w:val="00545504"/>
    <w:rsid w:val="00546685"/>
    <w:rsid w:val="005501E5"/>
    <w:rsid w:val="005530A5"/>
    <w:rsid w:val="0055357A"/>
    <w:rsid w:val="00553E97"/>
    <w:rsid w:val="00555029"/>
    <w:rsid w:val="00555225"/>
    <w:rsid w:val="00555899"/>
    <w:rsid w:val="00555B52"/>
    <w:rsid w:val="00560E49"/>
    <w:rsid w:val="00564722"/>
    <w:rsid w:val="00570099"/>
    <w:rsid w:val="00572EFE"/>
    <w:rsid w:val="00574A96"/>
    <w:rsid w:val="00581DA9"/>
    <w:rsid w:val="005910F2"/>
    <w:rsid w:val="00592D82"/>
    <w:rsid w:val="00592E43"/>
    <w:rsid w:val="00595370"/>
    <w:rsid w:val="00596E16"/>
    <w:rsid w:val="005977BA"/>
    <w:rsid w:val="00597910"/>
    <w:rsid w:val="005A0F9F"/>
    <w:rsid w:val="005A3065"/>
    <w:rsid w:val="005A31E3"/>
    <w:rsid w:val="005A467E"/>
    <w:rsid w:val="005A4CFB"/>
    <w:rsid w:val="005A511D"/>
    <w:rsid w:val="005A59F7"/>
    <w:rsid w:val="005B0B8F"/>
    <w:rsid w:val="005B15C8"/>
    <w:rsid w:val="005B30ED"/>
    <w:rsid w:val="005B5C2D"/>
    <w:rsid w:val="005B6404"/>
    <w:rsid w:val="005C337A"/>
    <w:rsid w:val="005C54B3"/>
    <w:rsid w:val="005C63D2"/>
    <w:rsid w:val="005C692F"/>
    <w:rsid w:val="005C6B88"/>
    <w:rsid w:val="005D482C"/>
    <w:rsid w:val="005D5076"/>
    <w:rsid w:val="005D74D0"/>
    <w:rsid w:val="005E25B0"/>
    <w:rsid w:val="005E3628"/>
    <w:rsid w:val="005E711B"/>
    <w:rsid w:val="005E7B88"/>
    <w:rsid w:val="005F16F0"/>
    <w:rsid w:val="005F34D0"/>
    <w:rsid w:val="005F4D24"/>
    <w:rsid w:val="005F6EAD"/>
    <w:rsid w:val="005F76AA"/>
    <w:rsid w:val="0060013D"/>
    <w:rsid w:val="00600C53"/>
    <w:rsid w:val="00601EEA"/>
    <w:rsid w:val="006033DD"/>
    <w:rsid w:val="00605B2E"/>
    <w:rsid w:val="00607BC7"/>
    <w:rsid w:val="006126F6"/>
    <w:rsid w:val="006146F9"/>
    <w:rsid w:val="00614A8C"/>
    <w:rsid w:val="00614F3B"/>
    <w:rsid w:val="0061506E"/>
    <w:rsid w:val="00620D78"/>
    <w:rsid w:val="00621658"/>
    <w:rsid w:val="00623833"/>
    <w:rsid w:val="006244F3"/>
    <w:rsid w:val="006248D0"/>
    <w:rsid w:val="00634D11"/>
    <w:rsid w:val="00637A6F"/>
    <w:rsid w:val="0064401D"/>
    <w:rsid w:val="00650EF2"/>
    <w:rsid w:val="0065254B"/>
    <w:rsid w:val="00655DE7"/>
    <w:rsid w:val="00657283"/>
    <w:rsid w:val="00657DFB"/>
    <w:rsid w:val="00661FAB"/>
    <w:rsid w:val="00662B9F"/>
    <w:rsid w:val="006639E4"/>
    <w:rsid w:val="00666FD3"/>
    <w:rsid w:val="00667CA6"/>
    <w:rsid w:val="00667CDF"/>
    <w:rsid w:val="00667D17"/>
    <w:rsid w:val="0067118E"/>
    <w:rsid w:val="00673499"/>
    <w:rsid w:val="006735D8"/>
    <w:rsid w:val="00675985"/>
    <w:rsid w:val="00676AB5"/>
    <w:rsid w:val="00681162"/>
    <w:rsid w:val="006812E3"/>
    <w:rsid w:val="00681487"/>
    <w:rsid w:val="006863F3"/>
    <w:rsid w:val="00690598"/>
    <w:rsid w:val="00693A7B"/>
    <w:rsid w:val="00693C2F"/>
    <w:rsid w:val="00695BD8"/>
    <w:rsid w:val="00696FA2"/>
    <w:rsid w:val="00697285"/>
    <w:rsid w:val="00697D5A"/>
    <w:rsid w:val="00697EED"/>
    <w:rsid w:val="006A0216"/>
    <w:rsid w:val="006A0FF4"/>
    <w:rsid w:val="006A5586"/>
    <w:rsid w:val="006B59CC"/>
    <w:rsid w:val="006B756B"/>
    <w:rsid w:val="006C6517"/>
    <w:rsid w:val="006D1453"/>
    <w:rsid w:val="006D76B4"/>
    <w:rsid w:val="006E01F3"/>
    <w:rsid w:val="006E1A3B"/>
    <w:rsid w:val="006E1F34"/>
    <w:rsid w:val="006E2E64"/>
    <w:rsid w:val="006E351F"/>
    <w:rsid w:val="006E3CD1"/>
    <w:rsid w:val="006E4D5F"/>
    <w:rsid w:val="006F1381"/>
    <w:rsid w:val="006F1EA0"/>
    <w:rsid w:val="006F2CF2"/>
    <w:rsid w:val="006F36CB"/>
    <w:rsid w:val="006F386F"/>
    <w:rsid w:val="006F6190"/>
    <w:rsid w:val="006F673A"/>
    <w:rsid w:val="00702078"/>
    <w:rsid w:val="00703934"/>
    <w:rsid w:val="00705602"/>
    <w:rsid w:val="00712762"/>
    <w:rsid w:val="007149C7"/>
    <w:rsid w:val="00716981"/>
    <w:rsid w:val="00716C82"/>
    <w:rsid w:val="00720448"/>
    <w:rsid w:val="00727774"/>
    <w:rsid w:val="00727A99"/>
    <w:rsid w:val="0073225F"/>
    <w:rsid w:val="0073282A"/>
    <w:rsid w:val="00735DD5"/>
    <w:rsid w:val="00736373"/>
    <w:rsid w:val="0073752C"/>
    <w:rsid w:val="00743975"/>
    <w:rsid w:val="00743D3D"/>
    <w:rsid w:val="007450E8"/>
    <w:rsid w:val="00745582"/>
    <w:rsid w:val="00746AB2"/>
    <w:rsid w:val="00746E09"/>
    <w:rsid w:val="0074781F"/>
    <w:rsid w:val="007518F0"/>
    <w:rsid w:val="007526BB"/>
    <w:rsid w:val="00752A78"/>
    <w:rsid w:val="007572BA"/>
    <w:rsid w:val="00761E9A"/>
    <w:rsid w:val="0076317A"/>
    <w:rsid w:val="00764B81"/>
    <w:rsid w:val="00765EFD"/>
    <w:rsid w:val="007660A1"/>
    <w:rsid w:val="00767747"/>
    <w:rsid w:val="0076783E"/>
    <w:rsid w:val="00772E42"/>
    <w:rsid w:val="0077386E"/>
    <w:rsid w:val="00774182"/>
    <w:rsid w:val="00775FC6"/>
    <w:rsid w:val="007771AD"/>
    <w:rsid w:val="0078020A"/>
    <w:rsid w:val="00781B84"/>
    <w:rsid w:val="00783228"/>
    <w:rsid w:val="00783360"/>
    <w:rsid w:val="00783C6D"/>
    <w:rsid w:val="00784DBB"/>
    <w:rsid w:val="00792AEE"/>
    <w:rsid w:val="00792B37"/>
    <w:rsid w:val="007953D1"/>
    <w:rsid w:val="00796538"/>
    <w:rsid w:val="007A34A2"/>
    <w:rsid w:val="007A718D"/>
    <w:rsid w:val="007B0FEA"/>
    <w:rsid w:val="007B1B16"/>
    <w:rsid w:val="007B259F"/>
    <w:rsid w:val="007B3126"/>
    <w:rsid w:val="007B32C9"/>
    <w:rsid w:val="007B3AF8"/>
    <w:rsid w:val="007B3DC2"/>
    <w:rsid w:val="007B3E3E"/>
    <w:rsid w:val="007C2EEE"/>
    <w:rsid w:val="007C375D"/>
    <w:rsid w:val="007C4023"/>
    <w:rsid w:val="007C5707"/>
    <w:rsid w:val="007C5DB6"/>
    <w:rsid w:val="007C6AF9"/>
    <w:rsid w:val="007D1EC3"/>
    <w:rsid w:val="007D474C"/>
    <w:rsid w:val="007D4AB4"/>
    <w:rsid w:val="007D5FD8"/>
    <w:rsid w:val="007D649E"/>
    <w:rsid w:val="007E077A"/>
    <w:rsid w:val="007E3F0D"/>
    <w:rsid w:val="007F1CF9"/>
    <w:rsid w:val="007F21D9"/>
    <w:rsid w:val="007F6974"/>
    <w:rsid w:val="007F7AB5"/>
    <w:rsid w:val="00800BCB"/>
    <w:rsid w:val="00800F4C"/>
    <w:rsid w:val="00801C6F"/>
    <w:rsid w:val="0080519D"/>
    <w:rsid w:val="00805EDF"/>
    <w:rsid w:val="00806E26"/>
    <w:rsid w:val="00807AC2"/>
    <w:rsid w:val="008173AB"/>
    <w:rsid w:val="00820DC4"/>
    <w:rsid w:val="00822633"/>
    <w:rsid w:val="008250E5"/>
    <w:rsid w:val="0083080B"/>
    <w:rsid w:val="00830DBA"/>
    <w:rsid w:val="00831756"/>
    <w:rsid w:val="008318CA"/>
    <w:rsid w:val="008330C9"/>
    <w:rsid w:val="008345B4"/>
    <w:rsid w:val="00843ACA"/>
    <w:rsid w:val="00847573"/>
    <w:rsid w:val="00850262"/>
    <w:rsid w:val="008519D0"/>
    <w:rsid w:val="00852F80"/>
    <w:rsid w:val="008551FC"/>
    <w:rsid w:val="008636A3"/>
    <w:rsid w:val="008644B9"/>
    <w:rsid w:val="0086482C"/>
    <w:rsid w:val="00873C2B"/>
    <w:rsid w:val="008755EF"/>
    <w:rsid w:val="00884715"/>
    <w:rsid w:val="008849E0"/>
    <w:rsid w:val="00884EA6"/>
    <w:rsid w:val="00890557"/>
    <w:rsid w:val="00891908"/>
    <w:rsid w:val="00891A44"/>
    <w:rsid w:val="00892BA3"/>
    <w:rsid w:val="00894BA9"/>
    <w:rsid w:val="00894F93"/>
    <w:rsid w:val="00895504"/>
    <w:rsid w:val="008962F7"/>
    <w:rsid w:val="00897F07"/>
    <w:rsid w:val="008A06A0"/>
    <w:rsid w:val="008A076B"/>
    <w:rsid w:val="008A342B"/>
    <w:rsid w:val="008A3CEF"/>
    <w:rsid w:val="008A5B1F"/>
    <w:rsid w:val="008B0229"/>
    <w:rsid w:val="008B08C7"/>
    <w:rsid w:val="008B2F9F"/>
    <w:rsid w:val="008B7817"/>
    <w:rsid w:val="008C0920"/>
    <w:rsid w:val="008C0A69"/>
    <w:rsid w:val="008C0BE4"/>
    <w:rsid w:val="008C23F5"/>
    <w:rsid w:val="008C3288"/>
    <w:rsid w:val="008C38EC"/>
    <w:rsid w:val="008C3A94"/>
    <w:rsid w:val="008C3FD1"/>
    <w:rsid w:val="008C4BCC"/>
    <w:rsid w:val="008D10A7"/>
    <w:rsid w:val="008D4161"/>
    <w:rsid w:val="008D668C"/>
    <w:rsid w:val="008E11FA"/>
    <w:rsid w:val="008E2B81"/>
    <w:rsid w:val="008E39A2"/>
    <w:rsid w:val="008E4CF2"/>
    <w:rsid w:val="008E4E79"/>
    <w:rsid w:val="008E57F1"/>
    <w:rsid w:val="008E6EEB"/>
    <w:rsid w:val="009003CD"/>
    <w:rsid w:val="009009D8"/>
    <w:rsid w:val="00901B56"/>
    <w:rsid w:val="009020D7"/>
    <w:rsid w:val="00904F04"/>
    <w:rsid w:val="009050F4"/>
    <w:rsid w:val="00907041"/>
    <w:rsid w:val="009073B8"/>
    <w:rsid w:val="00910BEE"/>
    <w:rsid w:val="00911DEB"/>
    <w:rsid w:val="009121C6"/>
    <w:rsid w:val="00912C07"/>
    <w:rsid w:val="00912D61"/>
    <w:rsid w:val="009136BE"/>
    <w:rsid w:val="00913C8A"/>
    <w:rsid w:val="00914256"/>
    <w:rsid w:val="009155E9"/>
    <w:rsid w:val="0092169F"/>
    <w:rsid w:val="00922CB6"/>
    <w:rsid w:val="00924A27"/>
    <w:rsid w:val="00924C93"/>
    <w:rsid w:val="00925364"/>
    <w:rsid w:val="00925F68"/>
    <w:rsid w:val="009265C4"/>
    <w:rsid w:val="009273A4"/>
    <w:rsid w:val="0092754D"/>
    <w:rsid w:val="00930297"/>
    <w:rsid w:val="00932D71"/>
    <w:rsid w:val="009371A2"/>
    <w:rsid w:val="009371CD"/>
    <w:rsid w:val="00937AB4"/>
    <w:rsid w:val="009409C7"/>
    <w:rsid w:val="009435EA"/>
    <w:rsid w:val="00944462"/>
    <w:rsid w:val="00946F57"/>
    <w:rsid w:val="00946FD5"/>
    <w:rsid w:val="00947603"/>
    <w:rsid w:val="00947764"/>
    <w:rsid w:val="00951074"/>
    <w:rsid w:val="009521DE"/>
    <w:rsid w:val="00952BE0"/>
    <w:rsid w:val="009541E7"/>
    <w:rsid w:val="009549BC"/>
    <w:rsid w:val="00954EAE"/>
    <w:rsid w:val="00957F6D"/>
    <w:rsid w:val="00961727"/>
    <w:rsid w:val="00962F93"/>
    <w:rsid w:val="00964377"/>
    <w:rsid w:val="00967BA4"/>
    <w:rsid w:val="00971B1B"/>
    <w:rsid w:val="00972B41"/>
    <w:rsid w:val="009730F6"/>
    <w:rsid w:val="00973EAC"/>
    <w:rsid w:val="00975160"/>
    <w:rsid w:val="009756F4"/>
    <w:rsid w:val="0097715D"/>
    <w:rsid w:val="00981315"/>
    <w:rsid w:val="00983988"/>
    <w:rsid w:val="00984D4B"/>
    <w:rsid w:val="009862ED"/>
    <w:rsid w:val="00987106"/>
    <w:rsid w:val="009900C3"/>
    <w:rsid w:val="009917EB"/>
    <w:rsid w:val="0099332B"/>
    <w:rsid w:val="00995998"/>
    <w:rsid w:val="009969C5"/>
    <w:rsid w:val="0099716A"/>
    <w:rsid w:val="0099774B"/>
    <w:rsid w:val="009A2EFB"/>
    <w:rsid w:val="009A50A5"/>
    <w:rsid w:val="009A5461"/>
    <w:rsid w:val="009A5FE6"/>
    <w:rsid w:val="009A66D0"/>
    <w:rsid w:val="009A7729"/>
    <w:rsid w:val="009B0CC3"/>
    <w:rsid w:val="009B468B"/>
    <w:rsid w:val="009B4961"/>
    <w:rsid w:val="009C1EEE"/>
    <w:rsid w:val="009C38DE"/>
    <w:rsid w:val="009C46E7"/>
    <w:rsid w:val="009D37EE"/>
    <w:rsid w:val="009D7982"/>
    <w:rsid w:val="009E75E6"/>
    <w:rsid w:val="009E7656"/>
    <w:rsid w:val="009F03CF"/>
    <w:rsid w:val="009F27E7"/>
    <w:rsid w:val="009F4836"/>
    <w:rsid w:val="00A046AE"/>
    <w:rsid w:val="00A1193F"/>
    <w:rsid w:val="00A13B01"/>
    <w:rsid w:val="00A14E71"/>
    <w:rsid w:val="00A20654"/>
    <w:rsid w:val="00A20BC9"/>
    <w:rsid w:val="00A22797"/>
    <w:rsid w:val="00A2375E"/>
    <w:rsid w:val="00A24906"/>
    <w:rsid w:val="00A2603F"/>
    <w:rsid w:val="00A2684D"/>
    <w:rsid w:val="00A26E1D"/>
    <w:rsid w:val="00A30317"/>
    <w:rsid w:val="00A33D18"/>
    <w:rsid w:val="00A40441"/>
    <w:rsid w:val="00A42BD2"/>
    <w:rsid w:val="00A43165"/>
    <w:rsid w:val="00A438E3"/>
    <w:rsid w:val="00A440C6"/>
    <w:rsid w:val="00A46E96"/>
    <w:rsid w:val="00A47A35"/>
    <w:rsid w:val="00A53CA5"/>
    <w:rsid w:val="00A55714"/>
    <w:rsid w:val="00A56DCC"/>
    <w:rsid w:val="00A60315"/>
    <w:rsid w:val="00A60F66"/>
    <w:rsid w:val="00A6650A"/>
    <w:rsid w:val="00A66799"/>
    <w:rsid w:val="00A675C4"/>
    <w:rsid w:val="00A7034D"/>
    <w:rsid w:val="00A71169"/>
    <w:rsid w:val="00A7446C"/>
    <w:rsid w:val="00A74D7D"/>
    <w:rsid w:val="00A76769"/>
    <w:rsid w:val="00A8294C"/>
    <w:rsid w:val="00A82AB2"/>
    <w:rsid w:val="00A843AB"/>
    <w:rsid w:val="00A847F9"/>
    <w:rsid w:val="00A84AB8"/>
    <w:rsid w:val="00A85D0E"/>
    <w:rsid w:val="00A942D1"/>
    <w:rsid w:val="00A95CD9"/>
    <w:rsid w:val="00A9675E"/>
    <w:rsid w:val="00A969D1"/>
    <w:rsid w:val="00AA12EC"/>
    <w:rsid w:val="00AA28C3"/>
    <w:rsid w:val="00AA2AA2"/>
    <w:rsid w:val="00AB0383"/>
    <w:rsid w:val="00AB0DF5"/>
    <w:rsid w:val="00AB1EB7"/>
    <w:rsid w:val="00AB6F2C"/>
    <w:rsid w:val="00AB72DF"/>
    <w:rsid w:val="00AB76EE"/>
    <w:rsid w:val="00AC007C"/>
    <w:rsid w:val="00AC1EE1"/>
    <w:rsid w:val="00AC4DE7"/>
    <w:rsid w:val="00AC55FB"/>
    <w:rsid w:val="00AD1EB1"/>
    <w:rsid w:val="00AD2529"/>
    <w:rsid w:val="00AD3361"/>
    <w:rsid w:val="00AD4624"/>
    <w:rsid w:val="00AD469F"/>
    <w:rsid w:val="00AD5324"/>
    <w:rsid w:val="00AE0561"/>
    <w:rsid w:val="00AE2A88"/>
    <w:rsid w:val="00AE7CF9"/>
    <w:rsid w:val="00AF2FAB"/>
    <w:rsid w:val="00AF544C"/>
    <w:rsid w:val="00AF5C33"/>
    <w:rsid w:val="00B056F0"/>
    <w:rsid w:val="00B10214"/>
    <w:rsid w:val="00B10757"/>
    <w:rsid w:val="00B15302"/>
    <w:rsid w:val="00B209D0"/>
    <w:rsid w:val="00B2240B"/>
    <w:rsid w:val="00B2301C"/>
    <w:rsid w:val="00B23F0E"/>
    <w:rsid w:val="00B24A73"/>
    <w:rsid w:val="00B24CD4"/>
    <w:rsid w:val="00B27CD9"/>
    <w:rsid w:val="00B31723"/>
    <w:rsid w:val="00B31B79"/>
    <w:rsid w:val="00B32B6E"/>
    <w:rsid w:val="00B34242"/>
    <w:rsid w:val="00B35E2A"/>
    <w:rsid w:val="00B37438"/>
    <w:rsid w:val="00B37CD7"/>
    <w:rsid w:val="00B41163"/>
    <w:rsid w:val="00B433E2"/>
    <w:rsid w:val="00B448B2"/>
    <w:rsid w:val="00B54818"/>
    <w:rsid w:val="00B650A6"/>
    <w:rsid w:val="00B65627"/>
    <w:rsid w:val="00B656D1"/>
    <w:rsid w:val="00B65906"/>
    <w:rsid w:val="00B65B6D"/>
    <w:rsid w:val="00B66A07"/>
    <w:rsid w:val="00B6717E"/>
    <w:rsid w:val="00B671DD"/>
    <w:rsid w:val="00B72590"/>
    <w:rsid w:val="00B72663"/>
    <w:rsid w:val="00B758A6"/>
    <w:rsid w:val="00B75A24"/>
    <w:rsid w:val="00B75CF7"/>
    <w:rsid w:val="00B82E28"/>
    <w:rsid w:val="00B839BB"/>
    <w:rsid w:val="00B84B65"/>
    <w:rsid w:val="00B8503A"/>
    <w:rsid w:val="00B865B0"/>
    <w:rsid w:val="00B9228D"/>
    <w:rsid w:val="00B97E0D"/>
    <w:rsid w:val="00BA1819"/>
    <w:rsid w:val="00BA2256"/>
    <w:rsid w:val="00BA3941"/>
    <w:rsid w:val="00BA3D8C"/>
    <w:rsid w:val="00BA5DFF"/>
    <w:rsid w:val="00BA612A"/>
    <w:rsid w:val="00BA718E"/>
    <w:rsid w:val="00BB5A25"/>
    <w:rsid w:val="00BC0C18"/>
    <w:rsid w:val="00BC40C2"/>
    <w:rsid w:val="00BC61D3"/>
    <w:rsid w:val="00BD2A54"/>
    <w:rsid w:val="00BD3115"/>
    <w:rsid w:val="00BD34B2"/>
    <w:rsid w:val="00BD70FF"/>
    <w:rsid w:val="00BE141E"/>
    <w:rsid w:val="00BE1584"/>
    <w:rsid w:val="00BE1664"/>
    <w:rsid w:val="00BE303B"/>
    <w:rsid w:val="00BE56D3"/>
    <w:rsid w:val="00BE5FF4"/>
    <w:rsid w:val="00BE7F93"/>
    <w:rsid w:val="00BF0D79"/>
    <w:rsid w:val="00BF17E6"/>
    <w:rsid w:val="00BF3397"/>
    <w:rsid w:val="00BF3E5B"/>
    <w:rsid w:val="00BF5909"/>
    <w:rsid w:val="00C0075B"/>
    <w:rsid w:val="00C023DB"/>
    <w:rsid w:val="00C02F19"/>
    <w:rsid w:val="00C050E7"/>
    <w:rsid w:val="00C0529F"/>
    <w:rsid w:val="00C07D68"/>
    <w:rsid w:val="00C10B04"/>
    <w:rsid w:val="00C13751"/>
    <w:rsid w:val="00C13EE8"/>
    <w:rsid w:val="00C14B20"/>
    <w:rsid w:val="00C1625E"/>
    <w:rsid w:val="00C166EA"/>
    <w:rsid w:val="00C216B4"/>
    <w:rsid w:val="00C21B3F"/>
    <w:rsid w:val="00C23BB7"/>
    <w:rsid w:val="00C26A98"/>
    <w:rsid w:val="00C31607"/>
    <w:rsid w:val="00C32273"/>
    <w:rsid w:val="00C32DBD"/>
    <w:rsid w:val="00C3734C"/>
    <w:rsid w:val="00C4002E"/>
    <w:rsid w:val="00C44D07"/>
    <w:rsid w:val="00C459BF"/>
    <w:rsid w:val="00C461EA"/>
    <w:rsid w:val="00C52858"/>
    <w:rsid w:val="00C53294"/>
    <w:rsid w:val="00C5500C"/>
    <w:rsid w:val="00C56CDE"/>
    <w:rsid w:val="00C62238"/>
    <w:rsid w:val="00C64280"/>
    <w:rsid w:val="00C672F6"/>
    <w:rsid w:val="00C67BD2"/>
    <w:rsid w:val="00C67DBA"/>
    <w:rsid w:val="00C711DA"/>
    <w:rsid w:val="00C72F4F"/>
    <w:rsid w:val="00C73AD7"/>
    <w:rsid w:val="00C73C08"/>
    <w:rsid w:val="00C751CF"/>
    <w:rsid w:val="00C76340"/>
    <w:rsid w:val="00C76AF1"/>
    <w:rsid w:val="00C76C4F"/>
    <w:rsid w:val="00C802B0"/>
    <w:rsid w:val="00C804B9"/>
    <w:rsid w:val="00C83EDB"/>
    <w:rsid w:val="00C843BF"/>
    <w:rsid w:val="00C848C6"/>
    <w:rsid w:val="00C8672B"/>
    <w:rsid w:val="00C90829"/>
    <w:rsid w:val="00C917C1"/>
    <w:rsid w:val="00C91FBA"/>
    <w:rsid w:val="00C92353"/>
    <w:rsid w:val="00C94640"/>
    <w:rsid w:val="00CA0260"/>
    <w:rsid w:val="00CA0A9F"/>
    <w:rsid w:val="00CA2EAC"/>
    <w:rsid w:val="00CA3FD8"/>
    <w:rsid w:val="00CA4557"/>
    <w:rsid w:val="00CA6F10"/>
    <w:rsid w:val="00CA7895"/>
    <w:rsid w:val="00CA7D36"/>
    <w:rsid w:val="00CB6FEB"/>
    <w:rsid w:val="00CB74D2"/>
    <w:rsid w:val="00CC2219"/>
    <w:rsid w:val="00CC5ACE"/>
    <w:rsid w:val="00CD1AD6"/>
    <w:rsid w:val="00CD50A5"/>
    <w:rsid w:val="00CD5EE9"/>
    <w:rsid w:val="00CE0AB2"/>
    <w:rsid w:val="00CE119D"/>
    <w:rsid w:val="00CE7F64"/>
    <w:rsid w:val="00CE7FD3"/>
    <w:rsid w:val="00CF030C"/>
    <w:rsid w:val="00CF3731"/>
    <w:rsid w:val="00CF54C6"/>
    <w:rsid w:val="00CF6E05"/>
    <w:rsid w:val="00CF78DC"/>
    <w:rsid w:val="00D00B7F"/>
    <w:rsid w:val="00D01FD9"/>
    <w:rsid w:val="00D023CC"/>
    <w:rsid w:val="00D02FBA"/>
    <w:rsid w:val="00D05C22"/>
    <w:rsid w:val="00D05C29"/>
    <w:rsid w:val="00D07FDD"/>
    <w:rsid w:val="00D12746"/>
    <w:rsid w:val="00D140A6"/>
    <w:rsid w:val="00D1456B"/>
    <w:rsid w:val="00D213AB"/>
    <w:rsid w:val="00D21642"/>
    <w:rsid w:val="00D23701"/>
    <w:rsid w:val="00D25E6A"/>
    <w:rsid w:val="00D26528"/>
    <w:rsid w:val="00D33DF3"/>
    <w:rsid w:val="00D412B3"/>
    <w:rsid w:val="00D418F4"/>
    <w:rsid w:val="00D41A64"/>
    <w:rsid w:val="00D42DFB"/>
    <w:rsid w:val="00D4382E"/>
    <w:rsid w:val="00D44C60"/>
    <w:rsid w:val="00D45271"/>
    <w:rsid w:val="00D5088A"/>
    <w:rsid w:val="00D54172"/>
    <w:rsid w:val="00D55DB5"/>
    <w:rsid w:val="00D56122"/>
    <w:rsid w:val="00D61BE8"/>
    <w:rsid w:val="00D62CD9"/>
    <w:rsid w:val="00D653C5"/>
    <w:rsid w:val="00D72078"/>
    <w:rsid w:val="00D73FE2"/>
    <w:rsid w:val="00D7640A"/>
    <w:rsid w:val="00D7700E"/>
    <w:rsid w:val="00D77DE8"/>
    <w:rsid w:val="00D81C55"/>
    <w:rsid w:val="00D837E0"/>
    <w:rsid w:val="00D84BF5"/>
    <w:rsid w:val="00D855CD"/>
    <w:rsid w:val="00D90413"/>
    <w:rsid w:val="00D90EFC"/>
    <w:rsid w:val="00D932B9"/>
    <w:rsid w:val="00D94F1D"/>
    <w:rsid w:val="00D95930"/>
    <w:rsid w:val="00DA1517"/>
    <w:rsid w:val="00DA2188"/>
    <w:rsid w:val="00DA244D"/>
    <w:rsid w:val="00DA582E"/>
    <w:rsid w:val="00DA6C0F"/>
    <w:rsid w:val="00DB0B8E"/>
    <w:rsid w:val="00DB2AF5"/>
    <w:rsid w:val="00DB4643"/>
    <w:rsid w:val="00DB67FF"/>
    <w:rsid w:val="00DB739B"/>
    <w:rsid w:val="00DB78ED"/>
    <w:rsid w:val="00DC01AC"/>
    <w:rsid w:val="00DC32E1"/>
    <w:rsid w:val="00DC44CE"/>
    <w:rsid w:val="00DC4C63"/>
    <w:rsid w:val="00DC5D1F"/>
    <w:rsid w:val="00DD0D3E"/>
    <w:rsid w:val="00DD3FAA"/>
    <w:rsid w:val="00DD78C2"/>
    <w:rsid w:val="00DE0D54"/>
    <w:rsid w:val="00DE1D55"/>
    <w:rsid w:val="00DE3E7A"/>
    <w:rsid w:val="00DE5CE0"/>
    <w:rsid w:val="00DE5E70"/>
    <w:rsid w:val="00DF0EB1"/>
    <w:rsid w:val="00DF2972"/>
    <w:rsid w:val="00DF3111"/>
    <w:rsid w:val="00DF5A06"/>
    <w:rsid w:val="00E00D38"/>
    <w:rsid w:val="00E02EDF"/>
    <w:rsid w:val="00E042D9"/>
    <w:rsid w:val="00E0491E"/>
    <w:rsid w:val="00E13A17"/>
    <w:rsid w:val="00E16914"/>
    <w:rsid w:val="00E20088"/>
    <w:rsid w:val="00E22BA2"/>
    <w:rsid w:val="00E24BA1"/>
    <w:rsid w:val="00E26DEF"/>
    <w:rsid w:val="00E27591"/>
    <w:rsid w:val="00E3434A"/>
    <w:rsid w:val="00E37227"/>
    <w:rsid w:val="00E373ED"/>
    <w:rsid w:val="00E42084"/>
    <w:rsid w:val="00E4773C"/>
    <w:rsid w:val="00E47B51"/>
    <w:rsid w:val="00E536A7"/>
    <w:rsid w:val="00E542E5"/>
    <w:rsid w:val="00E62CAC"/>
    <w:rsid w:val="00E63DDB"/>
    <w:rsid w:val="00E64228"/>
    <w:rsid w:val="00E64380"/>
    <w:rsid w:val="00E64CA5"/>
    <w:rsid w:val="00E66EC6"/>
    <w:rsid w:val="00E674C1"/>
    <w:rsid w:val="00E674C6"/>
    <w:rsid w:val="00E71DE5"/>
    <w:rsid w:val="00E740E7"/>
    <w:rsid w:val="00E74291"/>
    <w:rsid w:val="00E75FDD"/>
    <w:rsid w:val="00E85779"/>
    <w:rsid w:val="00E85A0A"/>
    <w:rsid w:val="00E87395"/>
    <w:rsid w:val="00EA18CA"/>
    <w:rsid w:val="00EA3E96"/>
    <w:rsid w:val="00EA617C"/>
    <w:rsid w:val="00EB357C"/>
    <w:rsid w:val="00EB3FC3"/>
    <w:rsid w:val="00EB71E7"/>
    <w:rsid w:val="00EB7435"/>
    <w:rsid w:val="00EC062E"/>
    <w:rsid w:val="00EC111A"/>
    <w:rsid w:val="00EC3345"/>
    <w:rsid w:val="00EC7702"/>
    <w:rsid w:val="00ED1D57"/>
    <w:rsid w:val="00ED52A6"/>
    <w:rsid w:val="00ED78F5"/>
    <w:rsid w:val="00EE09A4"/>
    <w:rsid w:val="00EE0C83"/>
    <w:rsid w:val="00EE73A6"/>
    <w:rsid w:val="00EF3AFE"/>
    <w:rsid w:val="00EF3B2F"/>
    <w:rsid w:val="00EF3C74"/>
    <w:rsid w:val="00EF4921"/>
    <w:rsid w:val="00F03C2D"/>
    <w:rsid w:val="00F04490"/>
    <w:rsid w:val="00F1022F"/>
    <w:rsid w:val="00F10604"/>
    <w:rsid w:val="00F12822"/>
    <w:rsid w:val="00F12C02"/>
    <w:rsid w:val="00F12F16"/>
    <w:rsid w:val="00F2020E"/>
    <w:rsid w:val="00F203B4"/>
    <w:rsid w:val="00F25576"/>
    <w:rsid w:val="00F25AC7"/>
    <w:rsid w:val="00F2734F"/>
    <w:rsid w:val="00F27EF3"/>
    <w:rsid w:val="00F31C34"/>
    <w:rsid w:val="00F32A53"/>
    <w:rsid w:val="00F349B3"/>
    <w:rsid w:val="00F42AE4"/>
    <w:rsid w:val="00F43BED"/>
    <w:rsid w:val="00F47DAA"/>
    <w:rsid w:val="00F5055B"/>
    <w:rsid w:val="00F541DB"/>
    <w:rsid w:val="00F54582"/>
    <w:rsid w:val="00F5770F"/>
    <w:rsid w:val="00F57E3B"/>
    <w:rsid w:val="00F6094B"/>
    <w:rsid w:val="00F65290"/>
    <w:rsid w:val="00F653EA"/>
    <w:rsid w:val="00F6564C"/>
    <w:rsid w:val="00F65E54"/>
    <w:rsid w:val="00F66A70"/>
    <w:rsid w:val="00F67A6F"/>
    <w:rsid w:val="00F7097F"/>
    <w:rsid w:val="00F71859"/>
    <w:rsid w:val="00F92690"/>
    <w:rsid w:val="00FA0AE4"/>
    <w:rsid w:val="00FA1967"/>
    <w:rsid w:val="00FA25FE"/>
    <w:rsid w:val="00FA3EAB"/>
    <w:rsid w:val="00FA401A"/>
    <w:rsid w:val="00FB0574"/>
    <w:rsid w:val="00FB2D77"/>
    <w:rsid w:val="00FB2FDE"/>
    <w:rsid w:val="00FB4987"/>
    <w:rsid w:val="00FB59C2"/>
    <w:rsid w:val="00FB6065"/>
    <w:rsid w:val="00FC0E26"/>
    <w:rsid w:val="00FC4220"/>
    <w:rsid w:val="00FC47BA"/>
    <w:rsid w:val="00FC5E7D"/>
    <w:rsid w:val="00FC6EFA"/>
    <w:rsid w:val="00FC72E0"/>
    <w:rsid w:val="00FC76DB"/>
    <w:rsid w:val="00FE01E7"/>
    <w:rsid w:val="00FE087B"/>
    <w:rsid w:val="00FE0E28"/>
    <w:rsid w:val="00FE4DD5"/>
    <w:rsid w:val="00FE547E"/>
    <w:rsid w:val="00FE54DF"/>
    <w:rsid w:val="00FE67F6"/>
    <w:rsid w:val="00FE78BD"/>
    <w:rsid w:val="00FF3EDC"/>
    <w:rsid w:val="00FF794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0ED3D8"/>
  <w15:docId w15:val="{5F8ED1E2-198C-4C3B-803C-B093F9C45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6783E"/>
    <w:pPr>
      <w:spacing w:after="200" w:line="360" w:lineRule="auto"/>
      <w:jc w:val="both"/>
    </w:pPr>
  </w:style>
  <w:style w:type="paragraph" w:styleId="Nagwek1">
    <w:name w:val="heading 1"/>
    <w:aliases w:val="Nagłówek 1_1"/>
    <w:basedOn w:val="Normalny"/>
    <w:next w:val="Normalny"/>
    <w:link w:val="Nagwek1Znak"/>
    <w:uiPriority w:val="99"/>
    <w:qFormat/>
    <w:rsid w:val="00D05C22"/>
    <w:pPr>
      <w:keepNext/>
      <w:keepLines/>
      <w:pageBreakBefore/>
      <w:numPr>
        <w:numId w:val="1"/>
      </w:numPr>
      <w:spacing w:before="480" w:after="0"/>
      <w:jc w:val="left"/>
      <w:outlineLvl w:val="0"/>
    </w:pPr>
    <w:rPr>
      <w:rFonts w:asciiTheme="majorHAnsi" w:eastAsiaTheme="majorEastAsia" w:hAnsiTheme="majorHAnsi" w:cstheme="majorBidi"/>
      <w:b/>
      <w:bCs/>
      <w:color w:val="2E74B5" w:themeColor="accent1" w:themeShade="BF"/>
      <w:sz w:val="32"/>
      <w:szCs w:val="28"/>
    </w:rPr>
  </w:style>
  <w:style w:type="paragraph" w:styleId="Nagwek2">
    <w:name w:val="heading 2"/>
    <w:aliases w:val="H2,Subhead A,2,Nagłówek 2_1"/>
    <w:basedOn w:val="Normalny"/>
    <w:next w:val="Normalny"/>
    <w:link w:val="Nagwek2Znak"/>
    <w:uiPriority w:val="99"/>
    <w:unhideWhenUsed/>
    <w:qFormat/>
    <w:rsid w:val="00D33DF3"/>
    <w:pPr>
      <w:keepNext/>
      <w:keepLines/>
      <w:numPr>
        <w:ilvl w:val="1"/>
        <w:numId w:val="1"/>
      </w:numPr>
      <w:spacing w:before="200" w:after="120"/>
      <w:ind w:left="567" w:hanging="567"/>
      <w:outlineLvl w:val="1"/>
    </w:pPr>
    <w:rPr>
      <w:rFonts w:asciiTheme="majorHAnsi" w:eastAsiaTheme="majorEastAsia" w:hAnsiTheme="majorHAnsi" w:cstheme="majorBidi"/>
      <w:b/>
      <w:bCs/>
      <w:color w:val="5B9BD5" w:themeColor="accent1"/>
      <w:sz w:val="28"/>
      <w:szCs w:val="26"/>
    </w:rPr>
  </w:style>
  <w:style w:type="paragraph" w:styleId="Nagwek3">
    <w:name w:val="heading 3"/>
    <w:aliases w:val="Nagłówek 3_1"/>
    <w:basedOn w:val="Normalny"/>
    <w:next w:val="Normalny"/>
    <w:link w:val="Nagwek3Znak"/>
    <w:unhideWhenUsed/>
    <w:qFormat/>
    <w:rsid w:val="001211B1"/>
    <w:pPr>
      <w:keepNext/>
      <w:keepLines/>
      <w:numPr>
        <w:ilvl w:val="2"/>
        <w:numId w:val="1"/>
      </w:numPr>
      <w:spacing w:before="200" w:after="0"/>
      <w:outlineLvl w:val="2"/>
    </w:pPr>
    <w:rPr>
      <w:rFonts w:asciiTheme="majorHAnsi" w:eastAsiaTheme="majorEastAsia" w:hAnsiTheme="majorHAnsi" w:cstheme="majorBidi"/>
      <w:b/>
      <w:bCs/>
      <w:color w:val="5B9BD5" w:themeColor="accent1"/>
      <w:sz w:val="26"/>
    </w:rPr>
  </w:style>
  <w:style w:type="paragraph" w:styleId="Nagwek4">
    <w:name w:val="heading 4"/>
    <w:basedOn w:val="Normalny"/>
    <w:next w:val="Normalny"/>
    <w:link w:val="Nagwek4Znak"/>
    <w:uiPriority w:val="99"/>
    <w:unhideWhenUsed/>
    <w:qFormat/>
    <w:rsid w:val="00D05C22"/>
    <w:pPr>
      <w:keepNext/>
      <w:keepLines/>
      <w:numPr>
        <w:ilvl w:val="3"/>
        <w:numId w:val="1"/>
      </w:numPr>
      <w:spacing w:before="200" w:after="0"/>
      <w:outlineLvl w:val="3"/>
    </w:pPr>
    <w:rPr>
      <w:rFonts w:asciiTheme="majorHAnsi" w:eastAsiaTheme="majorEastAsia" w:hAnsiTheme="majorHAnsi" w:cstheme="majorBidi"/>
      <w:b/>
      <w:bCs/>
      <w:iCs/>
      <w:color w:val="5B9BD5" w:themeColor="accent1"/>
      <w:sz w:val="24"/>
    </w:rPr>
  </w:style>
  <w:style w:type="paragraph" w:styleId="Nagwek5">
    <w:name w:val="heading 5"/>
    <w:basedOn w:val="Normalny"/>
    <w:next w:val="Normalny"/>
    <w:link w:val="Nagwek5Znak"/>
    <w:uiPriority w:val="99"/>
    <w:unhideWhenUsed/>
    <w:qFormat/>
    <w:rsid w:val="00D05C22"/>
    <w:pPr>
      <w:keepNext/>
      <w:keepLines/>
      <w:numPr>
        <w:ilvl w:val="4"/>
        <w:numId w:val="1"/>
      </w:numPr>
      <w:spacing w:before="200" w:after="0"/>
      <w:outlineLvl w:val="4"/>
    </w:pPr>
    <w:rPr>
      <w:rFonts w:asciiTheme="majorHAnsi" w:eastAsiaTheme="majorEastAsia" w:hAnsiTheme="majorHAnsi" w:cstheme="majorBidi"/>
      <w:b/>
      <w:color w:val="5B9BD5" w:themeColor="accent1"/>
    </w:rPr>
  </w:style>
  <w:style w:type="paragraph" w:styleId="Nagwek6">
    <w:name w:val="heading 6"/>
    <w:basedOn w:val="Normalny"/>
    <w:next w:val="Normalny"/>
    <w:link w:val="Nagwek6Znak"/>
    <w:uiPriority w:val="99"/>
    <w:unhideWhenUsed/>
    <w:qFormat/>
    <w:rsid w:val="00D05C22"/>
    <w:pPr>
      <w:keepNext/>
      <w:keepLines/>
      <w:numPr>
        <w:ilvl w:val="5"/>
        <w:numId w:val="1"/>
      </w:numPr>
      <w:spacing w:before="200" w:after="0"/>
      <w:outlineLvl w:val="5"/>
    </w:pPr>
    <w:rPr>
      <w:rFonts w:asciiTheme="majorHAnsi" w:eastAsiaTheme="majorEastAsia" w:hAnsiTheme="majorHAnsi" w:cstheme="majorBidi"/>
      <w:iCs/>
      <w:color w:val="5B9BD5" w:themeColor="accent1"/>
    </w:rPr>
  </w:style>
  <w:style w:type="paragraph" w:styleId="Nagwek7">
    <w:name w:val="heading 7"/>
    <w:basedOn w:val="Normalny"/>
    <w:next w:val="Normalny"/>
    <w:link w:val="Nagwek7Znak"/>
    <w:uiPriority w:val="99"/>
    <w:unhideWhenUsed/>
    <w:qFormat/>
    <w:rsid w:val="00D05C22"/>
    <w:pPr>
      <w:keepNext/>
      <w:keepLines/>
      <w:numPr>
        <w:ilvl w:val="6"/>
        <w:numId w:val="1"/>
      </w:numPr>
      <w:spacing w:before="200" w:after="0"/>
      <w:outlineLvl w:val="6"/>
    </w:pPr>
    <w:rPr>
      <w:rFonts w:asciiTheme="majorHAnsi" w:eastAsiaTheme="majorEastAsia" w:hAnsiTheme="majorHAnsi" w:cstheme="majorBidi"/>
      <w:i/>
      <w:iCs/>
      <w:color w:val="2E74B5" w:themeColor="accent1" w:themeShade="BF"/>
    </w:rPr>
  </w:style>
  <w:style w:type="paragraph" w:styleId="Nagwek8">
    <w:name w:val="heading 8"/>
    <w:basedOn w:val="Normalny"/>
    <w:next w:val="Normalny"/>
    <w:link w:val="Nagwek8Znak"/>
    <w:uiPriority w:val="99"/>
    <w:unhideWhenUsed/>
    <w:qFormat/>
    <w:rsid w:val="00D05C2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9"/>
    <w:unhideWhenUsed/>
    <w:qFormat/>
    <w:rsid w:val="00D05C2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Nagłówek 1_1 Znak"/>
    <w:basedOn w:val="Domylnaczcionkaakapitu"/>
    <w:link w:val="Nagwek1"/>
    <w:uiPriority w:val="99"/>
    <w:rsid w:val="00D05C22"/>
    <w:rPr>
      <w:rFonts w:asciiTheme="majorHAnsi" w:eastAsiaTheme="majorEastAsia" w:hAnsiTheme="majorHAnsi" w:cstheme="majorBidi"/>
      <w:b/>
      <w:bCs/>
      <w:color w:val="2E74B5" w:themeColor="accent1" w:themeShade="BF"/>
      <w:sz w:val="32"/>
      <w:szCs w:val="28"/>
    </w:rPr>
  </w:style>
  <w:style w:type="character" w:customStyle="1" w:styleId="Nagwek2Znak">
    <w:name w:val="Nagłówek 2 Znak"/>
    <w:aliases w:val="H2 Znak,Subhead A Znak,2 Znak,Nagłówek 2_1 Znak"/>
    <w:basedOn w:val="Domylnaczcionkaakapitu"/>
    <w:link w:val="Nagwek2"/>
    <w:uiPriority w:val="99"/>
    <w:rsid w:val="00D33DF3"/>
    <w:rPr>
      <w:rFonts w:asciiTheme="majorHAnsi" w:eastAsiaTheme="majorEastAsia" w:hAnsiTheme="majorHAnsi" w:cstheme="majorBidi"/>
      <w:b/>
      <w:bCs/>
      <w:color w:val="5B9BD5" w:themeColor="accent1"/>
      <w:sz w:val="28"/>
      <w:szCs w:val="26"/>
    </w:rPr>
  </w:style>
  <w:style w:type="character" w:customStyle="1" w:styleId="Nagwek3Znak">
    <w:name w:val="Nagłówek 3 Znak"/>
    <w:aliases w:val="Nagłówek 3_1 Znak"/>
    <w:basedOn w:val="Domylnaczcionkaakapitu"/>
    <w:link w:val="Nagwek3"/>
    <w:rsid w:val="001211B1"/>
    <w:rPr>
      <w:rFonts w:asciiTheme="majorHAnsi" w:eastAsiaTheme="majorEastAsia" w:hAnsiTheme="majorHAnsi" w:cstheme="majorBidi"/>
      <w:b/>
      <w:bCs/>
      <w:color w:val="5B9BD5" w:themeColor="accent1"/>
      <w:sz w:val="26"/>
    </w:rPr>
  </w:style>
  <w:style w:type="character" w:customStyle="1" w:styleId="Nagwek4Znak">
    <w:name w:val="Nagłówek 4 Znak"/>
    <w:basedOn w:val="Domylnaczcionkaakapitu"/>
    <w:link w:val="Nagwek4"/>
    <w:uiPriority w:val="99"/>
    <w:rsid w:val="00D05C22"/>
    <w:rPr>
      <w:rFonts w:asciiTheme="majorHAnsi" w:eastAsiaTheme="majorEastAsia" w:hAnsiTheme="majorHAnsi" w:cstheme="majorBidi"/>
      <w:b/>
      <w:bCs/>
      <w:iCs/>
      <w:color w:val="5B9BD5" w:themeColor="accent1"/>
      <w:sz w:val="24"/>
    </w:rPr>
  </w:style>
  <w:style w:type="character" w:customStyle="1" w:styleId="Nagwek5Znak">
    <w:name w:val="Nagłówek 5 Znak"/>
    <w:basedOn w:val="Domylnaczcionkaakapitu"/>
    <w:link w:val="Nagwek5"/>
    <w:uiPriority w:val="99"/>
    <w:rsid w:val="00D05C22"/>
    <w:rPr>
      <w:rFonts w:asciiTheme="majorHAnsi" w:eastAsiaTheme="majorEastAsia" w:hAnsiTheme="majorHAnsi" w:cstheme="majorBidi"/>
      <w:b/>
      <w:color w:val="5B9BD5" w:themeColor="accent1"/>
    </w:rPr>
  </w:style>
  <w:style w:type="character" w:customStyle="1" w:styleId="Nagwek6Znak">
    <w:name w:val="Nagłówek 6 Znak"/>
    <w:basedOn w:val="Domylnaczcionkaakapitu"/>
    <w:link w:val="Nagwek6"/>
    <w:uiPriority w:val="99"/>
    <w:rsid w:val="00D05C22"/>
    <w:rPr>
      <w:rFonts w:asciiTheme="majorHAnsi" w:eastAsiaTheme="majorEastAsia" w:hAnsiTheme="majorHAnsi" w:cstheme="majorBidi"/>
      <w:iCs/>
      <w:color w:val="5B9BD5" w:themeColor="accent1"/>
    </w:rPr>
  </w:style>
  <w:style w:type="character" w:customStyle="1" w:styleId="Nagwek7Znak">
    <w:name w:val="Nagłówek 7 Znak"/>
    <w:basedOn w:val="Domylnaczcionkaakapitu"/>
    <w:link w:val="Nagwek7"/>
    <w:uiPriority w:val="99"/>
    <w:rsid w:val="00D05C22"/>
    <w:rPr>
      <w:rFonts w:asciiTheme="majorHAnsi" w:eastAsiaTheme="majorEastAsia" w:hAnsiTheme="majorHAnsi" w:cstheme="majorBidi"/>
      <w:i/>
      <w:iCs/>
      <w:color w:val="2E74B5" w:themeColor="accent1" w:themeShade="BF"/>
    </w:rPr>
  </w:style>
  <w:style w:type="character" w:customStyle="1" w:styleId="Nagwek8Znak">
    <w:name w:val="Nagłówek 8 Znak"/>
    <w:basedOn w:val="Domylnaczcionkaakapitu"/>
    <w:link w:val="Nagwek8"/>
    <w:uiPriority w:val="99"/>
    <w:rsid w:val="00D05C22"/>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9"/>
    <w:rsid w:val="00D05C22"/>
    <w:rPr>
      <w:rFonts w:asciiTheme="majorHAnsi" w:eastAsiaTheme="majorEastAsia" w:hAnsiTheme="majorHAnsi" w:cstheme="majorBidi"/>
      <w:i/>
      <w:iCs/>
      <w:color w:val="404040" w:themeColor="text1" w:themeTint="BF"/>
      <w:sz w:val="20"/>
      <w:szCs w:val="20"/>
    </w:rPr>
  </w:style>
  <w:style w:type="paragraph" w:styleId="Tytu">
    <w:name w:val="Title"/>
    <w:basedOn w:val="Normalny"/>
    <w:next w:val="Normalny"/>
    <w:link w:val="TytuZnak"/>
    <w:qFormat/>
    <w:rsid w:val="00D05C22"/>
    <w:pPr>
      <w:spacing w:after="300" w:line="240" w:lineRule="auto"/>
      <w:contextualSpacing/>
      <w:jc w:val="center"/>
    </w:pPr>
    <w:rPr>
      <w:rFonts w:ascii="Verdana" w:eastAsiaTheme="majorEastAsia" w:hAnsi="Verdana" w:cstheme="majorBidi"/>
      <w:b/>
      <w:color w:val="323E4F" w:themeColor="text2" w:themeShade="BF"/>
      <w:spacing w:val="5"/>
      <w:kern w:val="28"/>
      <w:sz w:val="44"/>
      <w:szCs w:val="44"/>
    </w:rPr>
  </w:style>
  <w:style w:type="character" w:customStyle="1" w:styleId="TytuZnak">
    <w:name w:val="Tytuł Znak"/>
    <w:basedOn w:val="Domylnaczcionkaakapitu"/>
    <w:link w:val="Tytu"/>
    <w:rsid w:val="00D05C22"/>
    <w:rPr>
      <w:rFonts w:ascii="Verdana" w:eastAsiaTheme="majorEastAsia" w:hAnsi="Verdana" w:cstheme="majorBidi"/>
      <w:b/>
      <w:color w:val="323E4F" w:themeColor="text2" w:themeShade="BF"/>
      <w:spacing w:val="5"/>
      <w:kern w:val="28"/>
      <w:sz w:val="44"/>
      <w:szCs w:val="44"/>
    </w:rPr>
  </w:style>
  <w:style w:type="character" w:styleId="Wyrnieniedelikatne">
    <w:name w:val="Subtle Emphasis"/>
    <w:basedOn w:val="Domylnaczcionkaakapitu"/>
    <w:uiPriority w:val="19"/>
    <w:qFormat/>
    <w:rsid w:val="00D05C22"/>
    <w:rPr>
      <w:i/>
      <w:iCs/>
      <w:color w:val="808080" w:themeColor="text1" w:themeTint="7F"/>
    </w:rPr>
  </w:style>
  <w:style w:type="paragraph" w:customStyle="1" w:styleId="Nagwek0">
    <w:name w:val="Nagłówek 0"/>
    <w:basedOn w:val="Nagwek1"/>
    <w:next w:val="Normalny"/>
    <w:link w:val="Nagwek0Znak"/>
    <w:qFormat/>
    <w:rsid w:val="00D05C22"/>
    <w:pPr>
      <w:pageBreakBefore w:val="0"/>
      <w:numPr>
        <w:numId w:val="0"/>
      </w:numPr>
    </w:pPr>
    <w:rPr>
      <w:szCs w:val="36"/>
    </w:rPr>
  </w:style>
  <w:style w:type="character" w:customStyle="1" w:styleId="Nagwek0Znak">
    <w:name w:val="Nagłówek 0 Znak"/>
    <w:basedOn w:val="Domylnaczcionkaakapitu"/>
    <w:link w:val="Nagwek0"/>
    <w:rsid w:val="00D05C22"/>
    <w:rPr>
      <w:rFonts w:asciiTheme="majorHAnsi" w:eastAsiaTheme="majorEastAsia" w:hAnsiTheme="majorHAnsi" w:cstheme="majorBidi"/>
      <w:b/>
      <w:bCs/>
      <w:color w:val="2E74B5" w:themeColor="accent1" w:themeShade="BF"/>
      <w:sz w:val="32"/>
      <w:szCs w:val="36"/>
    </w:rPr>
  </w:style>
  <w:style w:type="paragraph" w:styleId="Legenda">
    <w:name w:val="caption"/>
    <w:aliases w:val="legenda"/>
    <w:basedOn w:val="Normalny"/>
    <w:next w:val="Normalny"/>
    <w:uiPriority w:val="35"/>
    <w:unhideWhenUsed/>
    <w:qFormat/>
    <w:rsid w:val="00D05C22"/>
    <w:pPr>
      <w:spacing w:line="240" w:lineRule="auto"/>
    </w:pPr>
    <w:rPr>
      <w:b/>
      <w:bCs/>
      <w:color w:val="5B9BD5" w:themeColor="accent1"/>
      <w:sz w:val="20"/>
      <w:szCs w:val="18"/>
    </w:rPr>
  </w:style>
  <w:style w:type="paragraph" w:styleId="Spistreci1">
    <w:name w:val="toc 1"/>
    <w:basedOn w:val="Normalny"/>
    <w:next w:val="Normalny"/>
    <w:autoRedefine/>
    <w:uiPriority w:val="39"/>
    <w:unhideWhenUsed/>
    <w:rsid w:val="00372163"/>
    <w:pPr>
      <w:tabs>
        <w:tab w:val="left" w:pos="440"/>
        <w:tab w:val="right" w:leader="dot" w:pos="9062"/>
      </w:tabs>
      <w:spacing w:after="100"/>
    </w:pPr>
  </w:style>
  <w:style w:type="table" w:styleId="Tabela-Siatka">
    <w:name w:val="Table Grid"/>
    <w:aliases w:val="ITable Grid-uwaga"/>
    <w:basedOn w:val="Standardowy"/>
    <w:uiPriority w:val="99"/>
    <w:rsid w:val="00D05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nagwek">
    <w:name w:val="Tabela nagłówek"/>
    <w:basedOn w:val="Normalny"/>
    <w:link w:val="TabelanagwekZnak"/>
    <w:qFormat/>
    <w:rsid w:val="00D05C22"/>
    <w:pPr>
      <w:spacing w:before="120" w:after="120"/>
    </w:pPr>
    <w:rPr>
      <w:rFonts w:ascii="Calibri" w:eastAsia="Calibri" w:hAnsi="Calibri" w:cs="Calibri"/>
      <w:b/>
      <w:bCs/>
      <w:color w:val="FFFFFF"/>
      <w:sz w:val="20"/>
      <w:szCs w:val="20"/>
    </w:rPr>
  </w:style>
  <w:style w:type="character" w:customStyle="1" w:styleId="TabelanagwekZnak">
    <w:name w:val="Tabela nagłówek Znak"/>
    <w:basedOn w:val="Domylnaczcionkaakapitu"/>
    <w:link w:val="Tabelanagwek"/>
    <w:rsid w:val="00D05C22"/>
    <w:rPr>
      <w:rFonts w:ascii="Calibri" w:eastAsia="Calibri" w:hAnsi="Calibri" w:cs="Calibri"/>
      <w:b/>
      <w:bCs/>
      <w:color w:val="FFFFFF"/>
      <w:sz w:val="20"/>
      <w:szCs w:val="20"/>
    </w:rPr>
  </w:style>
  <w:style w:type="paragraph" w:styleId="Tekstdymka">
    <w:name w:val="Balloon Text"/>
    <w:basedOn w:val="Normalny"/>
    <w:link w:val="TekstdymkaZnak"/>
    <w:uiPriority w:val="99"/>
    <w:unhideWhenUsed/>
    <w:rsid w:val="00D05C2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D05C22"/>
    <w:rPr>
      <w:rFonts w:ascii="Tahoma" w:hAnsi="Tahoma" w:cs="Tahoma"/>
      <w:sz w:val="16"/>
      <w:szCs w:val="16"/>
    </w:rPr>
  </w:style>
  <w:style w:type="paragraph" w:customStyle="1" w:styleId="Tabelatekst">
    <w:name w:val="Tabela tekst"/>
    <w:basedOn w:val="Normalny"/>
    <w:link w:val="TabelatekstZnak"/>
    <w:qFormat/>
    <w:rsid w:val="00D05C22"/>
    <w:pPr>
      <w:spacing w:before="120" w:after="120" w:line="240" w:lineRule="auto"/>
    </w:pPr>
    <w:rPr>
      <w:rFonts w:ascii="Calibri" w:eastAsia="Calibri" w:hAnsi="Calibri" w:cs="Calibri"/>
      <w:sz w:val="20"/>
      <w:szCs w:val="20"/>
      <w:lang w:eastAsia="pl-PL"/>
    </w:rPr>
  </w:style>
  <w:style w:type="character" w:customStyle="1" w:styleId="TabelatekstZnak">
    <w:name w:val="Tabela tekst Znak"/>
    <w:basedOn w:val="Domylnaczcionkaakapitu"/>
    <w:link w:val="Tabelatekst"/>
    <w:rsid w:val="00D05C22"/>
    <w:rPr>
      <w:rFonts w:ascii="Calibri" w:eastAsia="Calibri" w:hAnsi="Calibri" w:cs="Calibri"/>
      <w:sz w:val="20"/>
      <w:szCs w:val="20"/>
      <w:lang w:eastAsia="pl-PL"/>
    </w:rPr>
  </w:style>
  <w:style w:type="paragraph" w:styleId="Mapadokumentu">
    <w:name w:val="Document Map"/>
    <w:basedOn w:val="Normalny"/>
    <w:link w:val="MapadokumentuZnak"/>
    <w:uiPriority w:val="99"/>
    <w:unhideWhenUsed/>
    <w:rsid w:val="00D05C22"/>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rsid w:val="00D05C22"/>
    <w:rPr>
      <w:rFonts w:ascii="Tahoma" w:hAnsi="Tahoma" w:cs="Tahoma"/>
      <w:sz w:val="16"/>
      <w:szCs w:val="16"/>
    </w:rPr>
  </w:style>
  <w:style w:type="paragraph" w:styleId="Akapitzlist">
    <w:name w:val="List Paragraph"/>
    <w:aliases w:val="Numerowanie,List Paragraph,L1,Akapit z listą5"/>
    <w:basedOn w:val="Normalny"/>
    <w:link w:val="AkapitzlistZnak"/>
    <w:uiPriority w:val="99"/>
    <w:qFormat/>
    <w:rsid w:val="00D05C22"/>
    <w:pPr>
      <w:ind w:left="720"/>
      <w:contextualSpacing/>
    </w:pPr>
  </w:style>
  <w:style w:type="character" w:customStyle="1" w:styleId="AkapitzlistZnak">
    <w:name w:val="Akapit z listą Znak"/>
    <w:aliases w:val="Numerowanie Znak,List Paragraph Znak,L1 Znak,Akapit z listą5 Znak"/>
    <w:link w:val="Akapitzlist"/>
    <w:uiPriority w:val="99"/>
    <w:locked/>
    <w:rsid w:val="00D05C22"/>
  </w:style>
  <w:style w:type="character" w:styleId="Hipercze">
    <w:name w:val="Hyperlink"/>
    <w:basedOn w:val="Domylnaczcionkaakapitu"/>
    <w:uiPriority w:val="99"/>
    <w:unhideWhenUsed/>
    <w:rsid w:val="00D05C22"/>
    <w:rPr>
      <w:color w:val="0563C1" w:themeColor="hyperlink"/>
      <w:u w:val="single"/>
    </w:rPr>
  </w:style>
  <w:style w:type="character" w:styleId="Odwoaniedokomentarza">
    <w:name w:val="annotation reference"/>
    <w:basedOn w:val="Domylnaczcionkaakapitu"/>
    <w:unhideWhenUsed/>
    <w:qFormat/>
    <w:rsid w:val="00D05C22"/>
    <w:rPr>
      <w:sz w:val="16"/>
      <w:szCs w:val="16"/>
    </w:rPr>
  </w:style>
  <w:style w:type="paragraph" w:styleId="Tekstkomentarza">
    <w:name w:val="annotation text"/>
    <w:basedOn w:val="Normalny"/>
    <w:link w:val="TekstkomentarzaZnak"/>
    <w:unhideWhenUsed/>
    <w:qFormat/>
    <w:rsid w:val="00D05C22"/>
    <w:pPr>
      <w:spacing w:line="240" w:lineRule="auto"/>
    </w:pPr>
    <w:rPr>
      <w:sz w:val="20"/>
      <w:szCs w:val="20"/>
    </w:rPr>
  </w:style>
  <w:style w:type="character" w:customStyle="1" w:styleId="TekstkomentarzaZnak">
    <w:name w:val="Tekst komentarza Znak"/>
    <w:basedOn w:val="Domylnaczcionkaakapitu"/>
    <w:link w:val="Tekstkomentarza"/>
    <w:qFormat/>
    <w:rsid w:val="00D05C22"/>
    <w:rPr>
      <w:sz w:val="20"/>
      <w:szCs w:val="20"/>
    </w:rPr>
  </w:style>
  <w:style w:type="paragraph" w:styleId="Tematkomentarza">
    <w:name w:val="annotation subject"/>
    <w:basedOn w:val="Tekstkomentarza"/>
    <w:next w:val="Tekstkomentarza"/>
    <w:link w:val="TematkomentarzaZnak"/>
    <w:uiPriority w:val="99"/>
    <w:unhideWhenUsed/>
    <w:rsid w:val="00D05C22"/>
    <w:rPr>
      <w:b/>
      <w:bCs/>
    </w:rPr>
  </w:style>
  <w:style w:type="character" w:customStyle="1" w:styleId="TematkomentarzaZnak">
    <w:name w:val="Temat komentarza Znak"/>
    <w:basedOn w:val="TekstkomentarzaZnak"/>
    <w:link w:val="Tematkomentarza"/>
    <w:uiPriority w:val="99"/>
    <w:rsid w:val="00D05C22"/>
    <w:rPr>
      <w:b/>
      <w:bCs/>
      <w:sz w:val="20"/>
      <w:szCs w:val="20"/>
    </w:rPr>
  </w:style>
  <w:style w:type="paragraph" w:styleId="Spistreci2">
    <w:name w:val="toc 2"/>
    <w:basedOn w:val="Normalny"/>
    <w:next w:val="Normalny"/>
    <w:autoRedefine/>
    <w:uiPriority w:val="39"/>
    <w:unhideWhenUsed/>
    <w:rsid w:val="00165F14"/>
    <w:pPr>
      <w:tabs>
        <w:tab w:val="left" w:pos="880"/>
        <w:tab w:val="right" w:leader="dot" w:pos="9062"/>
      </w:tabs>
      <w:spacing w:after="100"/>
      <w:ind w:left="220"/>
    </w:pPr>
  </w:style>
  <w:style w:type="paragraph" w:styleId="Nagwek">
    <w:name w:val="header"/>
    <w:aliases w:val="Nagłówek strony"/>
    <w:basedOn w:val="Normalny"/>
    <w:link w:val="NagwekZnak"/>
    <w:uiPriority w:val="99"/>
    <w:unhideWhenUsed/>
    <w:qFormat/>
    <w:rsid w:val="00D05C22"/>
    <w:pPr>
      <w:tabs>
        <w:tab w:val="center" w:pos="4536"/>
        <w:tab w:val="right" w:pos="9072"/>
      </w:tabs>
      <w:spacing w:after="0" w:line="240" w:lineRule="auto"/>
    </w:pPr>
  </w:style>
  <w:style w:type="character" w:customStyle="1" w:styleId="NagwekZnak">
    <w:name w:val="Nagłówek Znak"/>
    <w:aliases w:val="Nagłówek strony Znak"/>
    <w:basedOn w:val="Domylnaczcionkaakapitu"/>
    <w:link w:val="Nagwek"/>
    <w:uiPriority w:val="99"/>
    <w:rsid w:val="00D05C22"/>
  </w:style>
  <w:style w:type="paragraph" w:styleId="Stopka">
    <w:name w:val="footer"/>
    <w:basedOn w:val="Normalny"/>
    <w:link w:val="StopkaZnak"/>
    <w:uiPriority w:val="99"/>
    <w:unhideWhenUsed/>
    <w:rsid w:val="00D05C2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5C22"/>
  </w:style>
  <w:style w:type="paragraph" w:styleId="Spistreci3">
    <w:name w:val="toc 3"/>
    <w:basedOn w:val="Normalny"/>
    <w:next w:val="Normalny"/>
    <w:autoRedefine/>
    <w:uiPriority w:val="39"/>
    <w:unhideWhenUsed/>
    <w:rsid w:val="00D05C22"/>
    <w:pPr>
      <w:spacing w:after="100"/>
      <w:ind w:left="440"/>
    </w:pPr>
  </w:style>
  <w:style w:type="paragraph" w:styleId="Spisilustracji">
    <w:name w:val="table of figures"/>
    <w:basedOn w:val="Normalny"/>
    <w:next w:val="Normalny"/>
    <w:uiPriority w:val="99"/>
    <w:unhideWhenUsed/>
    <w:qFormat/>
    <w:rsid w:val="00D05C22"/>
    <w:pPr>
      <w:spacing w:after="0"/>
    </w:pPr>
  </w:style>
  <w:style w:type="character" w:styleId="Pogrubienie">
    <w:name w:val="Strong"/>
    <w:basedOn w:val="Domylnaczcionkaakapitu"/>
    <w:uiPriority w:val="99"/>
    <w:qFormat/>
    <w:rsid w:val="00D05C22"/>
    <w:rPr>
      <w:b/>
      <w:bCs/>
    </w:rPr>
  </w:style>
  <w:style w:type="character" w:styleId="Uwydatnienie">
    <w:name w:val="Emphasis"/>
    <w:basedOn w:val="Domylnaczcionkaakapitu"/>
    <w:uiPriority w:val="20"/>
    <w:qFormat/>
    <w:rsid w:val="00D05C22"/>
    <w:rPr>
      <w:i/>
      <w:iCs/>
    </w:rPr>
  </w:style>
  <w:style w:type="paragraph" w:styleId="Tekstprzypisudolnego">
    <w:name w:val="footnote text"/>
    <w:aliases w:val="Footnote,Podrozdzia3,-E Fuﬂnotentext,Fuﬂnotentext Ursprung,Fußnotentext Ursprung,-E Fußnotentext,Footnote text,Tekst przypisu Znak Znak Znak Znak,Tekst przypisu Znak Znak Znak Znak Znak,Fußnote,FOOTNOTES,o,fn,Znak Zn"/>
    <w:basedOn w:val="Normalny"/>
    <w:link w:val="TekstprzypisudolnegoZnak"/>
    <w:uiPriority w:val="99"/>
    <w:unhideWhenUsed/>
    <w:rsid w:val="00D05C22"/>
    <w:pPr>
      <w:spacing w:after="0" w:line="240" w:lineRule="auto"/>
    </w:pPr>
    <w:rPr>
      <w:sz w:val="20"/>
      <w:szCs w:val="20"/>
    </w:rPr>
  </w:style>
  <w:style w:type="character" w:customStyle="1" w:styleId="TekstprzypisudolnegoZnak">
    <w:name w:val="Tekst przypisu dolnego Znak"/>
    <w:aliases w:val="Footnote Znak,Podrozdzia3 Znak,-E Fuﬂnotentext Znak,Fuﬂnotentext Ursprung Znak,Fußnotentext Ursprung Znak,-E Fußnotentext Znak,Footnote text Znak,Tekst przypisu Znak Znak Znak Znak Znak1,Fußnote Znak,FOOTNOTES Znak,o Znak"/>
    <w:basedOn w:val="Domylnaczcionkaakapitu"/>
    <w:link w:val="Tekstprzypisudolnego"/>
    <w:uiPriority w:val="99"/>
    <w:rsid w:val="00D05C22"/>
    <w:rPr>
      <w:sz w:val="20"/>
      <w:szCs w:val="20"/>
    </w:rPr>
  </w:style>
  <w:style w:type="character" w:styleId="Odwoanieprzypisudolnego">
    <w:name w:val="footnote reference"/>
    <w:aliases w:val="Footnote Reference Number,Appel note de bas de p,Odwołanie przypisu,Footnote symbol,Nota,BVI fnr,SUPERS,Footnote reference number,note TESI,Footnote Reference Superscript,EN Footnote Reference,Footnote number,FZ,Ref,number"/>
    <w:basedOn w:val="Domylnaczcionkaakapitu"/>
    <w:uiPriority w:val="99"/>
    <w:unhideWhenUsed/>
    <w:rsid w:val="00D05C22"/>
    <w:rPr>
      <w:vertAlign w:val="superscript"/>
    </w:rPr>
  </w:style>
  <w:style w:type="table" w:customStyle="1" w:styleId="Tabelalisty2akcent21">
    <w:name w:val="Tabela listy 2 — akcent 21"/>
    <w:basedOn w:val="Standardowy"/>
    <w:uiPriority w:val="47"/>
    <w:rsid w:val="00D05C22"/>
    <w:pPr>
      <w:spacing w:after="0" w:line="240" w:lineRule="auto"/>
    </w:pPr>
    <w:rPr>
      <w:rFonts w:ascii="Times New Roman" w:eastAsia="Times New Roman" w:hAnsi="Times New Roman" w:cs="Times New Roman"/>
      <w:sz w:val="24"/>
      <w:szCs w:val="24"/>
      <w:lang w:eastAsia="pl-PL"/>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listy2akcent212">
    <w:name w:val="Tabela listy 2 — akcent 212"/>
    <w:basedOn w:val="Standardowy"/>
    <w:uiPriority w:val="47"/>
    <w:rsid w:val="00D05C22"/>
    <w:pPr>
      <w:spacing w:after="0" w:line="240" w:lineRule="auto"/>
    </w:pPr>
    <w:rPr>
      <w:rFonts w:ascii="Times New Roman" w:eastAsia="Times New Roman" w:hAnsi="Times New Roman" w:cs="Times New Roman"/>
      <w:sz w:val="24"/>
      <w:szCs w:val="24"/>
      <w:lang w:eastAsia="pl-PL"/>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listy2akcent211">
    <w:name w:val="Tabela listy 2 — akcent 211"/>
    <w:basedOn w:val="Standardowy"/>
    <w:uiPriority w:val="47"/>
    <w:rsid w:val="00D05C22"/>
    <w:pPr>
      <w:spacing w:after="0" w:line="240" w:lineRule="auto"/>
    </w:pPr>
    <w:rPr>
      <w:rFonts w:ascii="Times New Roman" w:eastAsia="Times New Roman" w:hAnsi="Times New Roman" w:cs="Times New Roman"/>
      <w:sz w:val="24"/>
      <w:szCs w:val="24"/>
      <w:lang w:eastAsia="pl-PL"/>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listy2akcent213">
    <w:name w:val="Tabela listy 2 — akcent 213"/>
    <w:basedOn w:val="Standardowy"/>
    <w:uiPriority w:val="47"/>
    <w:rsid w:val="00D05C22"/>
    <w:pPr>
      <w:spacing w:after="0" w:line="240" w:lineRule="auto"/>
    </w:pPr>
    <w:rPr>
      <w:rFonts w:ascii="Times New Roman" w:eastAsia="Times New Roman" w:hAnsi="Times New Roman" w:cs="Times New Roman"/>
      <w:sz w:val="24"/>
      <w:szCs w:val="24"/>
      <w:lang w:eastAsia="pl-PL"/>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Default">
    <w:name w:val="Default"/>
    <w:rsid w:val="00D05C22"/>
    <w:pPr>
      <w:autoSpaceDE w:val="0"/>
      <w:autoSpaceDN w:val="0"/>
      <w:adjustRightInd w:val="0"/>
      <w:spacing w:after="0" w:line="240" w:lineRule="auto"/>
    </w:pPr>
    <w:rPr>
      <w:rFonts w:ascii="Calibri" w:eastAsia="Calibri" w:hAnsi="Calibri" w:cs="Calibri"/>
      <w:color w:val="000000"/>
      <w:sz w:val="24"/>
      <w:szCs w:val="24"/>
    </w:rPr>
  </w:style>
  <w:style w:type="paragraph" w:styleId="NormalnyWeb">
    <w:name w:val="Normal (Web)"/>
    <w:basedOn w:val="Normalny"/>
    <w:link w:val="NormalnyWebZnak"/>
    <w:uiPriority w:val="99"/>
    <w:rsid w:val="00D05C22"/>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unhideWhenUsed/>
    <w:rsid w:val="00D05C2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rsid w:val="00D05C22"/>
    <w:rPr>
      <w:sz w:val="20"/>
      <w:szCs w:val="20"/>
    </w:rPr>
  </w:style>
  <w:style w:type="character" w:styleId="Odwoanieprzypisukocowego">
    <w:name w:val="endnote reference"/>
    <w:basedOn w:val="Domylnaczcionkaakapitu"/>
    <w:uiPriority w:val="99"/>
    <w:unhideWhenUsed/>
    <w:rsid w:val="00D05C22"/>
    <w:rPr>
      <w:vertAlign w:val="superscript"/>
    </w:rPr>
  </w:style>
  <w:style w:type="character" w:styleId="Wyrnienieintensywne">
    <w:name w:val="Intense Emphasis"/>
    <w:basedOn w:val="Domylnaczcionkaakapitu"/>
    <w:uiPriority w:val="21"/>
    <w:qFormat/>
    <w:rsid w:val="00D05C22"/>
    <w:rPr>
      <w:b/>
      <w:bCs/>
      <w:i/>
      <w:iCs/>
      <w:color w:val="5B9BD5" w:themeColor="accent1"/>
    </w:rPr>
  </w:style>
  <w:style w:type="paragraph" w:styleId="Poprawka">
    <w:name w:val="Revision"/>
    <w:hidden/>
    <w:uiPriority w:val="99"/>
    <w:rsid w:val="00D05C22"/>
    <w:pPr>
      <w:spacing w:after="0" w:line="240" w:lineRule="auto"/>
    </w:pPr>
  </w:style>
  <w:style w:type="paragraph" w:styleId="Bezodstpw">
    <w:name w:val="No Spacing"/>
    <w:link w:val="BezodstpwZnak"/>
    <w:uiPriority w:val="1"/>
    <w:qFormat/>
    <w:rsid w:val="00D05C22"/>
    <w:pPr>
      <w:spacing w:after="0" w:line="240" w:lineRule="auto"/>
    </w:pPr>
  </w:style>
  <w:style w:type="paragraph" w:styleId="Zwykytekst">
    <w:name w:val="Plain Text"/>
    <w:basedOn w:val="Normalny"/>
    <w:link w:val="ZwykytekstZnak"/>
    <w:uiPriority w:val="99"/>
    <w:rsid w:val="00D05C22"/>
    <w:pPr>
      <w:spacing w:after="0" w:line="240" w:lineRule="auto"/>
      <w:jc w:val="left"/>
    </w:pPr>
    <w:rPr>
      <w:rFonts w:ascii="Courier New" w:eastAsia="Times New Roman" w:hAnsi="Courier New" w:cs="Courier New"/>
      <w:sz w:val="20"/>
      <w:szCs w:val="20"/>
      <w:lang w:eastAsia="pl-PL"/>
    </w:rPr>
  </w:style>
  <w:style w:type="character" w:customStyle="1" w:styleId="ZwykytekstZnak">
    <w:name w:val="Zwykły tekst Znak"/>
    <w:basedOn w:val="Domylnaczcionkaakapitu"/>
    <w:link w:val="Zwykytekst"/>
    <w:uiPriority w:val="99"/>
    <w:rsid w:val="00D05C22"/>
    <w:rPr>
      <w:rFonts w:ascii="Courier New" w:eastAsia="Times New Roman" w:hAnsi="Courier New" w:cs="Courier New"/>
      <w:sz w:val="20"/>
      <w:szCs w:val="20"/>
      <w:lang w:eastAsia="pl-PL"/>
    </w:rPr>
  </w:style>
  <w:style w:type="paragraph" w:customStyle="1" w:styleId="SFTPodstawowy">
    <w:name w:val="SFT_Podstawowy"/>
    <w:basedOn w:val="Normalny"/>
    <w:link w:val="SFTPodstawowyZnak"/>
    <w:uiPriority w:val="99"/>
    <w:qFormat/>
    <w:rsid w:val="00D05C22"/>
    <w:pPr>
      <w:spacing w:after="120"/>
    </w:pPr>
    <w:rPr>
      <w:rFonts w:ascii="Tahoma" w:eastAsia="Times New Roman" w:hAnsi="Tahoma" w:cs="Times New Roman"/>
      <w:sz w:val="20"/>
      <w:szCs w:val="24"/>
      <w:lang w:eastAsia="pl-PL"/>
    </w:rPr>
  </w:style>
  <w:style w:type="character" w:customStyle="1" w:styleId="SFTPodstawowyZnak">
    <w:name w:val="SFT_Podstawowy Znak"/>
    <w:basedOn w:val="Domylnaczcionkaakapitu"/>
    <w:link w:val="SFTPodstawowy"/>
    <w:uiPriority w:val="99"/>
    <w:rsid w:val="00D05C22"/>
    <w:rPr>
      <w:rFonts w:ascii="Tahoma" w:eastAsia="Times New Roman" w:hAnsi="Tahoma" w:cs="Times New Roman"/>
      <w:sz w:val="20"/>
      <w:szCs w:val="24"/>
      <w:lang w:eastAsia="pl-PL"/>
    </w:rPr>
  </w:style>
  <w:style w:type="paragraph" w:customStyle="1" w:styleId="Nagwek10">
    <w:name w:val="Nagłówek1"/>
    <w:aliases w:val="Z1"/>
    <w:basedOn w:val="Akapitzlist"/>
    <w:next w:val="Normalny"/>
    <w:link w:val="Nagwek1Znak0"/>
    <w:qFormat/>
    <w:rsid w:val="00D05C22"/>
    <w:pPr>
      <w:spacing w:before="240" w:after="240" w:line="319" w:lineRule="auto"/>
      <w:ind w:left="360" w:hanging="360"/>
      <w:jc w:val="left"/>
      <w:outlineLvl w:val="0"/>
    </w:pPr>
    <w:rPr>
      <w:rFonts w:ascii="Calibri" w:eastAsiaTheme="minorEastAsia" w:hAnsi="Calibri"/>
      <w:b/>
      <w:color w:val="595959" w:themeColor="text1" w:themeTint="A6"/>
      <w:sz w:val="36"/>
      <w:szCs w:val="36"/>
    </w:rPr>
  </w:style>
  <w:style w:type="paragraph" w:customStyle="1" w:styleId="beeeee">
    <w:name w:val="beeeee"/>
    <w:basedOn w:val="Nagwek10"/>
    <w:link w:val="beeeeeZnak"/>
    <w:rsid w:val="00D05C22"/>
    <w:pPr>
      <w:ind w:left="792" w:hanging="432"/>
    </w:pPr>
  </w:style>
  <w:style w:type="paragraph" w:customStyle="1" w:styleId="Z4">
    <w:name w:val="Z4"/>
    <w:basedOn w:val="Normalny"/>
    <w:next w:val="Normalny"/>
    <w:link w:val="Z4Znak"/>
    <w:qFormat/>
    <w:rsid w:val="00D05C22"/>
    <w:pPr>
      <w:spacing w:before="240" w:after="240" w:line="319" w:lineRule="auto"/>
      <w:ind w:left="1225" w:hanging="505"/>
      <w:contextualSpacing/>
      <w:jc w:val="left"/>
      <w:outlineLvl w:val="3"/>
    </w:pPr>
    <w:rPr>
      <w:rFonts w:ascii="Calibri" w:eastAsiaTheme="minorEastAsia" w:hAnsi="Calibri"/>
      <w:b/>
      <w:color w:val="595959" w:themeColor="text1" w:themeTint="A6"/>
      <w:sz w:val="32"/>
      <w:szCs w:val="28"/>
    </w:rPr>
  </w:style>
  <w:style w:type="paragraph" w:customStyle="1" w:styleId="Z5">
    <w:name w:val="Z5"/>
    <w:basedOn w:val="Z4"/>
    <w:link w:val="Z5Znak"/>
    <w:qFormat/>
    <w:rsid w:val="00D05C22"/>
    <w:pPr>
      <w:ind w:left="2234" w:hanging="794"/>
      <w:outlineLvl w:val="4"/>
    </w:pPr>
  </w:style>
  <w:style w:type="paragraph" w:customStyle="1" w:styleId="Rysunek">
    <w:name w:val="Rysunek"/>
    <w:basedOn w:val="Legenda"/>
    <w:link w:val="RysunekChar"/>
    <w:qFormat/>
    <w:rsid w:val="00D05C22"/>
    <w:pPr>
      <w:jc w:val="center"/>
    </w:pPr>
    <w:rPr>
      <w:rFonts w:eastAsiaTheme="minorEastAsia"/>
      <w:b w:val="0"/>
      <w:i/>
      <w:color w:val="595959" w:themeColor="text1" w:themeTint="A6"/>
      <w:szCs w:val="20"/>
    </w:rPr>
  </w:style>
  <w:style w:type="character" w:customStyle="1" w:styleId="RysunekChar">
    <w:name w:val="Rysunek Char"/>
    <w:basedOn w:val="Domylnaczcionkaakapitu"/>
    <w:link w:val="Rysunek"/>
    <w:rsid w:val="00D05C22"/>
    <w:rPr>
      <w:rFonts w:eastAsiaTheme="minorEastAsia"/>
      <w:bCs/>
      <w:i/>
      <w:color w:val="595959" w:themeColor="text1" w:themeTint="A6"/>
      <w:sz w:val="20"/>
      <w:szCs w:val="20"/>
    </w:rPr>
  </w:style>
  <w:style w:type="paragraph" w:customStyle="1" w:styleId="m1">
    <w:name w:val="m1"/>
    <w:basedOn w:val="Normalny"/>
    <w:link w:val="m1Znak"/>
    <w:qFormat/>
    <w:rsid w:val="00D05C22"/>
    <w:pPr>
      <w:spacing w:after="120"/>
    </w:pPr>
    <w:rPr>
      <w:rFonts w:ascii="Calibri" w:eastAsiaTheme="minorEastAsia" w:hAnsi="Calibri"/>
      <w:b/>
      <w:color w:val="404040" w:themeColor="text1" w:themeTint="BF"/>
    </w:rPr>
  </w:style>
  <w:style w:type="character" w:customStyle="1" w:styleId="m1Znak">
    <w:name w:val="m1 Znak"/>
    <w:basedOn w:val="Domylnaczcionkaakapitu"/>
    <w:link w:val="m1"/>
    <w:rsid w:val="00D05C22"/>
    <w:rPr>
      <w:rFonts w:ascii="Calibri" w:eastAsiaTheme="minorEastAsia" w:hAnsi="Calibri"/>
      <w:b/>
      <w:color w:val="404040" w:themeColor="text1" w:themeTint="BF"/>
    </w:rPr>
  </w:style>
  <w:style w:type="numbering" w:customStyle="1" w:styleId="Bezlisty1">
    <w:name w:val="Bez listy1"/>
    <w:next w:val="Bezlisty"/>
    <w:uiPriority w:val="99"/>
    <w:semiHidden/>
    <w:unhideWhenUsed/>
    <w:rsid w:val="00D05C22"/>
  </w:style>
  <w:style w:type="paragraph" w:customStyle="1" w:styleId="NagwekZ1">
    <w:name w:val="Nagłówek Z1"/>
    <w:basedOn w:val="Nagwek6"/>
    <w:next w:val="Normalny"/>
    <w:link w:val="NagwekZ1Znak"/>
    <w:qFormat/>
    <w:rsid w:val="00D05C22"/>
    <w:pPr>
      <w:keepNext w:val="0"/>
      <w:keepLines w:val="0"/>
      <w:pageBreakBefore/>
      <w:numPr>
        <w:ilvl w:val="0"/>
        <w:numId w:val="0"/>
      </w:numPr>
      <w:spacing w:before="240" w:after="240" w:line="319" w:lineRule="auto"/>
      <w:jc w:val="left"/>
      <w:outlineLvl w:val="0"/>
    </w:pPr>
    <w:rPr>
      <w:rFonts w:ascii="Calibri" w:hAnsi="Calibri"/>
      <w:b/>
      <w:bCs/>
      <w:color w:val="595959"/>
      <w:sz w:val="36"/>
      <w:szCs w:val="36"/>
      <w:lang w:eastAsia="pl-PL"/>
    </w:rPr>
  </w:style>
  <w:style w:type="character" w:customStyle="1" w:styleId="NagwekZ1Znak">
    <w:name w:val="Nagłówek Z1 Znak"/>
    <w:basedOn w:val="Domylnaczcionkaakapitu"/>
    <w:link w:val="NagwekZ1"/>
    <w:rsid w:val="00D05C22"/>
    <w:rPr>
      <w:rFonts w:ascii="Calibri" w:eastAsiaTheme="majorEastAsia" w:hAnsi="Calibri" w:cstheme="majorBidi"/>
      <w:b/>
      <w:bCs/>
      <w:iCs/>
      <w:color w:val="595959"/>
      <w:sz w:val="36"/>
      <w:szCs w:val="36"/>
      <w:lang w:eastAsia="pl-PL"/>
    </w:rPr>
  </w:style>
  <w:style w:type="character" w:customStyle="1" w:styleId="Nagwek1Znak0">
    <w:name w:val="Nagłówek1 Znak"/>
    <w:aliases w:val="Z1 Znak"/>
    <w:basedOn w:val="AkapitzlistZnak"/>
    <w:link w:val="Nagwek10"/>
    <w:rsid w:val="00D05C22"/>
    <w:rPr>
      <w:rFonts w:ascii="Calibri" w:eastAsiaTheme="minorEastAsia" w:hAnsi="Calibri"/>
      <w:b/>
      <w:color w:val="595959" w:themeColor="text1" w:themeTint="A6"/>
      <w:sz w:val="36"/>
      <w:szCs w:val="36"/>
    </w:rPr>
  </w:style>
  <w:style w:type="paragraph" w:customStyle="1" w:styleId="wwwwwwwwwwwwwwww">
    <w:name w:val="wwwwwwwwwwwwwwww"/>
    <w:basedOn w:val="beeeee"/>
    <w:link w:val="wwwwwwwwwwwwwwwwZnak"/>
    <w:rsid w:val="00D05C22"/>
    <w:pPr>
      <w:ind w:left="737" w:hanging="737"/>
    </w:pPr>
  </w:style>
  <w:style w:type="character" w:customStyle="1" w:styleId="beeeeeZnak">
    <w:name w:val="beeeee Znak"/>
    <w:basedOn w:val="Nagwek1Znak0"/>
    <w:link w:val="beeeee"/>
    <w:rsid w:val="00D05C22"/>
    <w:rPr>
      <w:rFonts w:ascii="Calibri" w:eastAsiaTheme="minorEastAsia" w:hAnsi="Calibri"/>
      <w:b/>
      <w:color w:val="595959" w:themeColor="text1" w:themeTint="A6"/>
      <w:sz w:val="36"/>
      <w:szCs w:val="36"/>
    </w:rPr>
  </w:style>
  <w:style w:type="paragraph" w:customStyle="1" w:styleId="Z2">
    <w:name w:val="Z2"/>
    <w:basedOn w:val="wwwwwwwwwwwwwwww"/>
    <w:next w:val="Normalny"/>
    <w:link w:val="Z2Znak"/>
    <w:qFormat/>
    <w:rsid w:val="00D05C22"/>
    <w:pPr>
      <w:ind w:left="788" w:hanging="431"/>
      <w:outlineLvl w:val="1"/>
    </w:pPr>
    <w:rPr>
      <w:sz w:val="32"/>
      <w:szCs w:val="28"/>
    </w:rPr>
  </w:style>
  <w:style w:type="character" w:customStyle="1" w:styleId="wwwwwwwwwwwwwwwwZnak">
    <w:name w:val="wwwwwwwwwwwwwwww Znak"/>
    <w:basedOn w:val="beeeeeZnak"/>
    <w:link w:val="wwwwwwwwwwwwwwww"/>
    <w:rsid w:val="00D05C22"/>
    <w:rPr>
      <w:rFonts w:ascii="Calibri" w:eastAsiaTheme="minorEastAsia" w:hAnsi="Calibri"/>
      <w:b/>
      <w:color w:val="595959" w:themeColor="text1" w:themeTint="A6"/>
      <w:sz w:val="36"/>
      <w:szCs w:val="36"/>
    </w:rPr>
  </w:style>
  <w:style w:type="character" w:customStyle="1" w:styleId="Z2Znak">
    <w:name w:val="Z2 Znak"/>
    <w:basedOn w:val="wwwwwwwwwwwwwwwwZnak"/>
    <w:link w:val="Z2"/>
    <w:rsid w:val="00D05C22"/>
    <w:rPr>
      <w:rFonts w:ascii="Calibri" w:eastAsiaTheme="minorEastAsia" w:hAnsi="Calibri"/>
      <w:b/>
      <w:color w:val="595959" w:themeColor="text1" w:themeTint="A6"/>
      <w:sz w:val="32"/>
      <w:szCs w:val="28"/>
    </w:rPr>
  </w:style>
  <w:style w:type="character" w:customStyle="1" w:styleId="Z4Znak">
    <w:name w:val="Z4 Znak"/>
    <w:basedOn w:val="Z2Znak"/>
    <w:link w:val="Z4"/>
    <w:rsid w:val="00D05C22"/>
    <w:rPr>
      <w:rFonts w:ascii="Calibri" w:eastAsiaTheme="minorEastAsia" w:hAnsi="Calibri"/>
      <w:b/>
      <w:color w:val="595959" w:themeColor="text1" w:themeTint="A6"/>
      <w:sz w:val="32"/>
      <w:szCs w:val="28"/>
    </w:rPr>
  </w:style>
  <w:style w:type="paragraph" w:styleId="Nagwekspisutreci">
    <w:name w:val="TOC Heading"/>
    <w:basedOn w:val="Nagwek1"/>
    <w:next w:val="Normalny"/>
    <w:uiPriority w:val="39"/>
    <w:unhideWhenUsed/>
    <w:qFormat/>
    <w:rsid w:val="00D05C22"/>
    <w:pPr>
      <w:keepNext w:val="0"/>
      <w:keepLines w:val="0"/>
      <w:pageBreakBefore w:val="0"/>
      <w:spacing w:before="240" w:after="240" w:line="319" w:lineRule="auto"/>
      <w:ind w:left="360" w:hanging="360"/>
      <w:contextualSpacing/>
      <w:outlineLvl w:val="9"/>
    </w:pPr>
    <w:rPr>
      <w:rFonts w:ascii="Calibri" w:eastAsia="Times New Roman" w:hAnsi="Calibri" w:cs="Times New Roman"/>
      <w:bCs w:val="0"/>
      <w:color w:val="595959"/>
      <w:sz w:val="36"/>
      <w:szCs w:val="36"/>
      <w:lang w:bidi="en-US"/>
    </w:rPr>
  </w:style>
  <w:style w:type="paragraph" w:styleId="Spistreci4">
    <w:name w:val="toc 4"/>
    <w:basedOn w:val="Normalny"/>
    <w:next w:val="Normalny"/>
    <w:autoRedefine/>
    <w:uiPriority w:val="39"/>
    <w:unhideWhenUsed/>
    <w:rsid w:val="00D05C22"/>
    <w:pPr>
      <w:spacing w:after="0" w:line="276" w:lineRule="auto"/>
      <w:ind w:left="660"/>
      <w:jc w:val="left"/>
    </w:pPr>
    <w:rPr>
      <w:rFonts w:eastAsia="Times New Roman"/>
      <w:sz w:val="20"/>
      <w:szCs w:val="20"/>
    </w:rPr>
  </w:style>
  <w:style w:type="paragraph" w:styleId="Spistreci5">
    <w:name w:val="toc 5"/>
    <w:basedOn w:val="Normalny"/>
    <w:next w:val="Normalny"/>
    <w:autoRedefine/>
    <w:uiPriority w:val="39"/>
    <w:unhideWhenUsed/>
    <w:rsid w:val="00D05C22"/>
    <w:pPr>
      <w:spacing w:after="0" w:line="276" w:lineRule="auto"/>
      <w:ind w:left="880"/>
      <w:jc w:val="left"/>
    </w:pPr>
    <w:rPr>
      <w:rFonts w:eastAsia="Times New Roman"/>
      <w:sz w:val="20"/>
      <w:szCs w:val="20"/>
    </w:rPr>
  </w:style>
  <w:style w:type="paragraph" w:styleId="Spistreci6">
    <w:name w:val="toc 6"/>
    <w:basedOn w:val="Normalny"/>
    <w:next w:val="Normalny"/>
    <w:autoRedefine/>
    <w:uiPriority w:val="39"/>
    <w:unhideWhenUsed/>
    <w:rsid w:val="00D05C22"/>
    <w:pPr>
      <w:spacing w:after="0" w:line="276" w:lineRule="auto"/>
      <w:ind w:left="1100"/>
      <w:jc w:val="left"/>
    </w:pPr>
    <w:rPr>
      <w:rFonts w:eastAsia="Times New Roman"/>
      <w:sz w:val="20"/>
      <w:szCs w:val="20"/>
    </w:rPr>
  </w:style>
  <w:style w:type="paragraph" w:styleId="Spistreci7">
    <w:name w:val="toc 7"/>
    <w:basedOn w:val="Normalny"/>
    <w:next w:val="Normalny"/>
    <w:autoRedefine/>
    <w:uiPriority w:val="39"/>
    <w:unhideWhenUsed/>
    <w:rsid w:val="00D05C22"/>
    <w:pPr>
      <w:spacing w:after="0" w:line="276" w:lineRule="auto"/>
      <w:ind w:left="1320"/>
      <w:jc w:val="left"/>
    </w:pPr>
    <w:rPr>
      <w:rFonts w:eastAsia="Times New Roman"/>
      <w:sz w:val="20"/>
      <w:szCs w:val="20"/>
    </w:rPr>
  </w:style>
  <w:style w:type="paragraph" w:styleId="Spistreci8">
    <w:name w:val="toc 8"/>
    <w:basedOn w:val="Normalny"/>
    <w:next w:val="Normalny"/>
    <w:autoRedefine/>
    <w:uiPriority w:val="39"/>
    <w:unhideWhenUsed/>
    <w:rsid w:val="00D05C22"/>
    <w:pPr>
      <w:spacing w:after="0" w:line="276" w:lineRule="auto"/>
      <w:ind w:left="1540"/>
      <w:jc w:val="left"/>
    </w:pPr>
    <w:rPr>
      <w:rFonts w:eastAsia="Times New Roman"/>
      <w:sz w:val="20"/>
      <w:szCs w:val="20"/>
    </w:rPr>
  </w:style>
  <w:style w:type="paragraph" w:styleId="Spistreci9">
    <w:name w:val="toc 9"/>
    <w:basedOn w:val="Normalny"/>
    <w:next w:val="Normalny"/>
    <w:autoRedefine/>
    <w:uiPriority w:val="39"/>
    <w:unhideWhenUsed/>
    <w:rsid w:val="00D05C22"/>
    <w:pPr>
      <w:spacing w:after="0" w:line="276" w:lineRule="auto"/>
      <w:ind w:left="1760"/>
      <w:jc w:val="left"/>
    </w:pPr>
    <w:rPr>
      <w:rFonts w:eastAsia="Times New Roman"/>
      <w:sz w:val="20"/>
      <w:szCs w:val="20"/>
    </w:rPr>
  </w:style>
  <w:style w:type="paragraph" w:customStyle="1" w:styleId="Podtytu1">
    <w:name w:val="Podtytuł1"/>
    <w:basedOn w:val="Normalny"/>
    <w:next w:val="Normalny"/>
    <w:uiPriority w:val="11"/>
    <w:qFormat/>
    <w:rsid w:val="00D05C22"/>
    <w:pPr>
      <w:spacing w:after="600" w:line="276" w:lineRule="auto"/>
      <w:jc w:val="left"/>
    </w:pPr>
    <w:rPr>
      <w:rFonts w:ascii="Cambria" w:eastAsia="Times New Roman" w:hAnsi="Cambria" w:cs="Times New Roman"/>
      <w:i/>
      <w:iCs/>
      <w:spacing w:val="13"/>
      <w:sz w:val="24"/>
      <w:szCs w:val="24"/>
    </w:rPr>
  </w:style>
  <w:style w:type="character" w:customStyle="1" w:styleId="PodtytuZnak">
    <w:name w:val="Podtytuł Znak"/>
    <w:basedOn w:val="Domylnaczcionkaakapitu"/>
    <w:link w:val="Podtytu"/>
    <w:uiPriority w:val="99"/>
    <w:rsid w:val="00D05C22"/>
    <w:rPr>
      <w:rFonts w:ascii="Cambria" w:eastAsia="Times New Roman" w:hAnsi="Cambria" w:cs="Times New Roman"/>
      <w:i/>
      <w:iCs/>
      <w:spacing w:val="13"/>
      <w:sz w:val="24"/>
      <w:szCs w:val="24"/>
    </w:rPr>
  </w:style>
  <w:style w:type="paragraph" w:styleId="Cytat">
    <w:name w:val="Quote"/>
    <w:basedOn w:val="Normalny"/>
    <w:next w:val="Normalny"/>
    <w:link w:val="CytatZnak"/>
    <w:uiPriority w:val="29"/>
    <w:qFormat/>
    <w:rsid w:val="00D05C22"/>
    <w:pPr>
      <w:spacing w:before="200" w:after="0" w:line="276" w:lineRule="auto"/>
      <w:ind w:left="360" w:right="360"/>
      <w:jc w:val="left"/>
    </w:pPr>
    <w:rPr>
      <w:rFonts w:eastAsia="Times New Roman"/>
      <w:i/>
      <w:iCs/>
    </w:rPr>
  </w:style>
  <w:style w:type="character" w:customStyle="1" w:styleId="CytatZnak">
    <w:name w:val="Cytat Znak"/>
    <w:basedOn w:val="Domylnaczcionkaakapitu"/>
    <w:link w:val="Cytat"/>
    <w:uiPriority w:val="29"/>
    <w:rsid w:val="00D05C22"/>
    <w:rPr>
      <w:rFonts w:eastAsia="Times New Roman"/>
      <w:i/>
      <w:iCs/>
    </w:rPr>
  </w:style>
  <w:style w:type="paragraph" w:styleId="Cytatintensywny">
    <w:name w:val="Intense Quote"/>
    <w:basedOn w:val="Normalny"/>
    <w:next w:val="Normalny"/>
    <w:link w:val="CytatintensywnyZnak"/>
    <w:uiPriority w:val="30"/>
    <w:qFormat/>
    <w:rsid w:val="00D05C22"/>
    <w:pPr>
      <w:pBdr>
        <w:bottom w:val="single" w:sz="4" w:space="1" w:color="auto"/>
      </w:pBdr>
      <w:spacing w:before="200" w:after="280" w:line="276" w:lineRule="auto"/>
      <w:ind w:left="1008" w:right="1152"/>
    </w:pPr>
    <w:rPr>
      <w:rFonts w:eastAsia="Times New Roman"/>
      <w:b/>
      <w:bCs/>
      <w:i/>
      <w:iCs/>
    </w:rPr>
  </w:style>
  <w:style w:type="character" w:customStyle="1" w:styleId="CytatintensywnyZnak">
    <w:name w:val="Cytat intensywny Znak"/>
    <w:basedOn w:val="Domylnaczcionkaakapitu"/>
    <w:link w:val="Cytatintensywny"/>
    <w:uiPriority w:val="30"/>
    <w:rsid w:val="00D05C22"/>
    <w:rPr>
      <w:rFonts w:eastAsia="Times New Roman"/>
      <w:b/>
      <w:bCs/>
      <w:i/>
      <w:iCs/>
    </w:rPr>
  </w:style>
  <w:style w:type="character" w:styleId="Odwoaniedelikatne">
    <w:name w:val="Subtle Reference"/>
    <w:uiPriority w:val="99"/>
    <w:qFormat/>
    <w:rsid w:val="00D05C22"/>
    <w:rPr>
      <w:smallCaps/>
    </w:rPr>
  </w:style>
  <w:style w:type="character" w:styleId="Odwoanieintensywne">
    <w:name w:val="Intense Reference"/>
    <w:uiPriority w:val="32"/>
    <w:qFormat/>
    <w:rsid w:val="00D05C22"/>
    <w:rPr>
      <w:smallCaps/>
      <w:spacing w:val="5"/>
      <w:u w:val="single"/>
    </w:rPr>
  </w:style>
  <w:style w:type="character" w:styleId="Tytuksiki">
    <w:name w:val="Book Title"/>
    <w:uiPriority w:val="33"/>
    <w:qFormat/>
    <w:rsid w:val="00D05C22"/>
    <w:rPr>
      <w:i/>
      <w:iCs/>
      <w:smallCaps/>
      <w:spacing w:val="5"/>
    </w:rPr>
  </w:style>
  <w:style w:type="character" w:styleId="Tekstzastpczy">
    <w:name w:val="Placeholder Text"/>
    <w:basedOn w:val="Domylnaczcionkaakapitu"/>
    <w:uiPriority w:val="99"/>
    <w:semiHidden/>
    <w:rsid w:val="00D05C22"/>
    <w:rPr>
      <w:color w:val="808080"/>
    </w:rPr>
  </w:style>
  <w:style w:type="table" w:customStyle="1" w:styleId="Tabela-Siatka1">
    <w:name w:val="Tabela - Siatka1"/>
    <w:basedOn w:val="Standardowy"/>
    <w:next w:val="Tabela-Siatka"/>
    <w:uiPriority w:val="59"/>
    <w:rsid w:val="00D05C2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komentarzaZnak1">
    <w:name w:val="Tekst komentarza Znak1"/>
    <w:basedOn w:val="Domylnaczcionkaakapitu"/>
    <w:rsid w:val="00D05C22"/>
    <w:rPr>
      <w:rFonts w:ascii="Times New Roman" w:eastAsia="Times New Roman" w:hAnsi="Times New Roman" w:cs="Times New Roman"/>
      <w:sz w:val="20"/>
      <w:szCs w:val="20"/>
      <w:lang w:eastAsia="pl-PL"/>
    </w:rPr>
  </w:style>
  <w:style w:type="paragraph" w:customStyle="1" w:styleId="SFTTabela">
    <w:name w:val="SFT_Tabela"/>
    <w:basedOn w:val="Normalny"/>
    <w:uiPriority w:val="99"/>
    <w:qFormat/>
    <w:rsid w:val="00D05C22"/>
    <w:pPr>
      <w:spacing w:after="0" w:line="240" w:lineRule="auto"/>
      <w:jc w:val="left"/>
    </w:pPr>
    <w:rPr>
      <w:rFonts w:ascii="Tahoma" w:eastAsia="Times New Roman" w:hAnsi="Tahoma" w:cs="Times New Roman"/>
      <w:sz w:val="18"/>
      <w:szCs w:val="24"/>
      <w:lang w:eastAsia="pl-PL"/>
    </w:rPr>
  </w:style>
  <w:style w:type="paragraph" w:customStyle="1" w:styleId="SFTOpistabela">
    <w:name w:val="SFT_Opis_tabela"/>
    <w:basedOn w:val="Normalny"/>
    <w:uiPriority w:val="99"/>
    <w:qFormat/>
    <w:rsid w:val="00D05C22"/>
    <w:pPr>
      <w:tabs>
        <w:tab w:val="left" w:pos="720"/>
        <w:tab w:val="left" w:pos="900"/>
      </w:tabs>
      <w:spacing w:before="240" w:after="120" w:line="240" w:lineRule="auto"/>
      <w:ind w:left="900" w:hanging="900"/>
    </w:pPr>
    <w:rPr>
      <w:rFonts w:ascii="Tahoma" w:eastAsia="Times New Roman" w:hAnsi="Tahoma" w:cs="Times New Roman"/>
      <w:b/>
      <w:sz w:val="18"/>
      <w:szCs w:val="24"/>
      <w:lang w:eastAsia="pl-PL"/>
    </w:rPr>
  </w:style>
  <w:style w:type="paragraph" w:customStyle="1" w:styleId="SFTrdo">
    <w:name w:val="SFT_Źródło"/>
    <w:basedOn w:val="Normalny"/>
    <w:uiPriority w:val="99"/>
    <w:qFormat/>
    <w:rsid w:val="00D05C22"/>
    <w:pPr>
      <w:spacing w:before="60" w:after="360" w:line="240" w:lineRule="auto"/>
    </w:pPr>
    <w:rPr>
      <w:rFonts w:ascii="Tahoma" w:eastAsia="Times New Roman" w:hAnsi="Tahoma" w:cs="Times New Roman"/>
      <w:iCs/>
      <w:kern w:val="28"/>
      <w:sz w:val="16"/>
      <w:szCs w:val="20"/>
      <w:lang w:eastAsia="pl-PL"/>
    </w:rPr>
  </w:style>
  <w:style w:type="table" w:customStyle="1" w:styleId="Tabelalisty2akcent214">
    <w:name w:val="Tabela listy 2 — akcent 214"/>
    <w:basedOn w:val="Standardowy"/>
    <w:uiPriority w:val="47"/>
    <w:rsid w:val="00D05C22"/>
    <w:pPr>
      <w:spacing w:after="0" w:line="240" w:lineRule="auto"/>
    </w:pPr>
    <w:rPr>
      <w:rFonts w:ascii="Times New Roman" w:eastAsia="Times New Roman" w:hAnsi="Times New Roman" w:cs="Times New Roman"/>
      <w:sz w:val="24"/>
      <w:szCs w:val="24"/>
      <w:lang w:eastAsia="pl-PL"/>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Przypis-Arial8">
    <w:name w:val="Przypis-Arial 8"/>
    <w:basedOn w:val="Tekstprzypisudolnego"/>
    <w:link w:val="Przypis-Arial8Znak"/>
    <w:uiPriority w:val="99"/>
    <w:rsid w:val="00D05C22"/>
    <w:pPr>
      <w:suppressAutoHyphens/>
    </w:pPr>
    <w:rPr>
      <w:rFonts w:ascii="Arial" w:eastAsia="Calibri" w:hAnsi="Arial" w:cs="Times New Roman"/>
      <w:sz w:val="16"/>
      <w:lang w:eastAsia="pl-PL"/>
    </w:rPr>
  </w:style>
  <w:style w:type="character" w:customStyle="1" w:styleId="Przypis-Arial8Znak">
    <w:name w:val="Przypis-Arial 8 Znak"/>
    <w:link w:val="Przypis-Arial8"/>
    <w:uiPriority w:val="99"/>
    <w:locked/>
    <w:rsid w:val="00D05C22"/>
    <w:rPr>
      <w:rFonts w:ascii="Arial" w:eastAsia="Calibri" w:hAnsi="Arial" w:cs="Times New Roman"/>
      <w:sz w:val="16"/>
      <w:szCs w:val="20"/>
      <w:lang w:eastAsia="pl-PL"/>
    </w:rPr>
  </w:style>
  <w:style w:type="paragraph" w:customStyle="1" w:styleId="ATKNumberedList">
    <w:name w:val="ATK Numbered List"/>
    <w:basedOn w:val="Normalny"/>
    <w:uiPriority w:val="99"/>
    <w:rsid w:val="00D05C22"/>
    <w:pPr>
      <w:numPr>
        <w:numId w:val="2"/>
      </w:numPr>
      <w:suppressAutoHyphens/>
      <w:spacing w:before="120" w:line="276" w:lineRule="auto"/>
    </w:pPr>
    <w:rPr>
      <w:rFonts w:ascii="Arial" w:eastAsia="Times New Roman" w:hAnsi="Arial" w:cs="Arial"/>
      <w:sz w:val="20"/>
      <w:szCs w:val="20"/>
      <w:lang w:eastAsia="pl-PL"/>
    </w:rPr>
  </w:style>
  <w:style w:type="character" w:customStyle="1" w:styleId="tabelanagwekZnak0">
    <w:name w:val="tabela_nagłówek Znak"/>
    <w:link w:val="tabelanagwek0"/>
    <w:uiPriority w:val="99"/>
    <w:locked/>
    <w:rsid w:val="00D05C22"/>
    <w:rPr>
      <w:b/>
      <w:color w:val="FFFFFF"/>
    </w:rPr>
  </w:style>
  <w:style w:type="paragraph" w:customStyle="1" w:styleId="tabelanagwek0">
    <w:name w:val="tabela_nagłówek"/>
    <w:basedOn w:val="Normalny"/>
    <w:link w:val="tabelanagwekZnak0"/>
    <w:uiPriority w:val="99"/>
    <w:rsid w:val="00D05C22"/>
    <w:pPr>
      <w:suppressAutoHyphens/>
      <w:spacing w:before="120" w:after="120" w:line="276" w:lineRule="auto"/>
      <w:jc w:val="center"/>
    </w:pPr>
    <w:rPr>
      <w:b/>
      <w:color w:val="FFFFFF"/>
    </w:rPr>
  </w:style>
  <w:style w:type="paragraph" w:customStyle="1" w:styleId="xmsonormal">
    <w:name w:val="x_msonormal"/>
    <w:basedOn w:val="Normalny"/>
    <w:uiPriority w:val="99"/>
    <w:rsid w:val="00D05C22"/>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msolistparagraph">
    <w:name w:val="x_msolistparagraph"/>
    <w:basedOn w:val="Normalny"/>
    <w:uiPriority w:val="99"/>
    <w:rsid w:val="00D05C22"/>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table" w:customStyle="1" w:styleId="Tabelalisty2akcent2111">
    <w:name w:val="Tabela listy 2 — akcent 2111"/>
    <w:basedOn w:val="Standardowy"/>
    <w:uiPriority w:val="47"/>
    <w:rsid w:val="00D05C22"/>
    <w:pPr>
      <w:spacing w:after="0" w:line="240" w:lineRule="auto"/>
    </w:pPr>
    <w:rPr>
      <w:rFonts w:ascii="Times New Roman" w:eastAsia="Times New Roman" w:hAnsi="Times New Roman" w:cs="Times New Roman"/>
      <w:sz w:val="24"/>
      <w:szCs w:val="24"/>
      <w:lang w:eastAsia="pl-PL"/>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SFTOpisrysunek">
    <w:name w:val="SFT_Opis_rysunek"/>
    <w:basedOn w:val="Normalny"/>
    <w:qFormat/>
    <w:rsid w:val="00D05C22"/>
    <w:pPr>
      <w:spacing w:before="120" w:after="80" w:line="240" w:lineRule="auto"/>
    </w:pPr>
    <w:rPr>
      <w:rFonts w:ascii="Tahoma" w:eastAsia="Times New Roman" w:hAnsi="Tahoma" w:cs="Times New Roman"/>
      <w:b/>
      <w:sz w:val="18"/>
      <w:szCs w:val="24"/>
      <w:lang w:eastAsia="pl-PL"/>
    </w:rPr>
  </w:style>
  <w:style w:type="paragraph" w:customStyle="1" w:styleId="Plandokumentu1">
    <w:name w:val="Plan dokumentu1"/>
    <w:basedOn w:val="Normalny"/>
    <w:link w:val="PlandokumentuZnak"/>
    <w:uiPriority w:val="99"/>
    <w:rsid w:val="00D05C22"/>
    <w:pPr>
      <w:spacing w:after="0" w:line="240" w:lineRule="auto"/>
      <w:jc w:val="left"/>
    </w:pPr>
    <w:rPr>
      <w:rFonts w:ascii="Tahoma" w:eastAsia="Calibri" w:hAnsi="Tahoma" w:cs="Tahoma"/>
      <w:sz w:val="16"/>
      <w:szCs w:val="16"/>
    </w:rPr>
  </w:style>
  <w:style w:type="character" w:customStyle="1" w:styleId="PlandokumentuZnak">
    <w:name w:val="Plan dokumentu Znak"/>
    <w:basedOn w:val="Domylnaczcionkaakapitu"/>
    <w:link w:val="Plandokumentu1"/>
    <w:uiPriority w:val="99"/>
    <w:locked/>
    <w:rsid w:val="00D05C22"/>
    <w:rPr>
      <w:rFonts w:ascii="Tahoma" w:eastAsia="Calibri" w:hAnsi="Tahoma" w:cs="Tahoma"/>
      <w:sz w:val="16"/>
      <w:szCs w:val="16"/>
    </w:rPr>
  </w:style>
  <w:style w:type="paragraph" w:customStyle="1" w:styleId="Tytuynapierwszejstronie">
    <w:name w:val="Tytuły na pierwszej stronie"/>
    <w:basedOn w:val="Normalny"/>
    <w:uiPriority w:val="99"/>
    <w:rsid w:val="00D05C22"/>
    <w:pPr>
      <w:suppressAutoHyphens/>
      <w:spacing w:before="120" w:after="120" w:line="240" w:lineRule="auto"/>
      <w:jc w:val="right"/>
    </w:pPr>
    <w:rPr>
      <w:rFonts w:ascii="Verdana" w:eastAsia="Times New Roman" w:hAnsi="Verdana" w:cs="Verdana"/>
      <w:sz w:val="20"/>
      <w:szCs w:val="20"/>
      <w:lang w:eastAsia="ar-SA"/>
    </w:rPr>
  </w:style>
  <w:style w:type="paragraph" w:customStyle="1" w:styleId="rdtytu">
    <w:name w:val="Śródtytuł"/>
    <w:basedOn w:val="Normalny"/>
    <w:next w:val="Normalny"/>
    <w:uiPriority w:val="99"/>
    <w:rsid w:val="00D05C22"/>
    <w:pPr>
      <w:keepNext/>
      <w:suppressAutoHyphens/>
      <w:spacing w:before="120" w:after="120" w:line="240" w:lineRule="auto"/>
      <w:ind w:left="1021"/>
    </w:pPr>
    <w:rPr>
      <w:rFonts w:ascii="Verdana" w:eastAsia="Times New Roman" w:hAnsi="Verdana" w:cs="Verdana"/>
      <w:b/>
      <w:bCs/>
      <w:lang w:eastAsia="ar-SA"/>
    </w:rPr>
  </w:style>
  <w:style w:type="paragraph" w:customStyle="1" w:styleId="Wcityciasny">
    <w:name w:val="Wcięty ciasny"/>
    <w:basedOn w:val="Normalny"/>
    <w:uiPriority w:val="99"/>
    <w:rsid w:val="00D05C22"/>
    <w:pPr>
      <w:suppressAutoHyphens/>
      <w:spacing w:before="60" w:after="0" w:line="240" w:lineRule="auto"/>
      <w:ind w:left="1021"/>
    </w:pPr>
    <w:rPr>
      <w:rFonts w:ascii="Verdana" w:eastAsia="Times New Roman" w:hAnsi="Verdana" w:cs="Verdana"/>
      <w:lang w:eastAsia="ar-SA"/>
    </w:rPr>
  </w:style>
  <w:style w:type="paragraph" w:customStyle="1" w:styleId="Tretabeli">
    <w:name w:val="Treść tabeli"/>
    <w:basedOn w:val="Normalny"/>
    <w:uiPriority w:val="99"/>
    <w:rsid w:val="00D05C22"/>
    <w:pPr>
      <w:suppressAutoHyphens/>
      <w:spacing w:before="60" w:after="60" w:line="180" w:lineRule="exact"/>
    </w:pPr>
    <w:rPr>
      <w:rFonts w:ascii="Verdana" w:eastAsia="Times New Roman" w:hAnsi="Verdana" w:cs="Verdana"/>
      <w:sz w:val="16"/>
      <w:szCs w:val="16"/>
      <w:lang w:eastAsia="ar-SA"/>
    </w:rPr>
  </w:style>
  <w:style w:type="paragraph" w:customStyle="1" w:styleId="Tabela-tekstwkomrce">
    <w:name w:val="Tabela - tekst w komórce"/>
    <w:basedOn w:val="Normalny"/>
    <w:uiPriority w:val="99"/>
    <w:rsid w:val="00D05C22"/>
    <w:pPr>
      <w:spacing w:before="40" w:after="40" w:line="240" w:lineRule="auto"/>
    </w:pPr>
    <w:rPr>
      <w:rFonts w:ascii="Arial" w:eastAsia="Times New Roman" w:hAnsi="Arial" w:cs="Arial"/>
      <w:sz w:val="18"/>
      <w:szCs w:val="18"/>
      <w:lang w:val="de-DE" w:eastAsia="pl-PL"/>
    </w:rPr>
  </w:style>
  <w:style w:type="paragraph" w:customStyle="1" w:styleId="Tabela-nagwek">
    <w:name w:val="Tabela - nagłówek"/>
    <w:basedOn w:val="Normalny"/>
    <w:uiPriority w:val="99"/>
    <w:rsid w:val="00D05C22"/>
    <w:pPr>
      <w:spacing w:before="60" w:after="60" w:line="240" w:lineRule="auto"/>
      <w:jc w:val="center"/>
    </w:pPr>
    <w:rPr>
      <w:rFonts w:ascii="Arial" w:eastAsia="Times New Roman" w:hAnsi="Arial" w:cs="Arial"/>
      <w:b/>
      <w:bCs/>
      <w:color w:val="000000"/>
      <w:sz w:val="18"/>
      <w:szCs w:val="18"/>
      <w:lang w:eastAsia="pl-PL"/>
    </w:rPr>
  </w:style>
  <w:style w:type="paragraph" w:styleId="Tekstpodstawowy">
    <w:name w:val="Body Text"/>
    <w:aliases w:val="body text,contents,Body,body Body Text.body text.contents,bt"/>
    <w:basedOn w:val="Normalny"/>
    <w:link w:val="TekstpodstawowyZnak"/>
    <w:uiPriority w:val="99"/>
    <w:rsid w:val="00D05C22"/>
    <w:pPr>
      <w:spacing w:before="120" w:after="120" w:line="240" w:lineRule="auto"/>
      <w:ind w:left="2520"/>
      <w:jc w:val="left"/>
    </w:pPr>
    <w:rPr>
      <w:rFonts w:ascii="Book Antiqua" w:eastAsia="Calibri" w:hAnsi="Book Antiqua" w:cs="Times New Roman"/>
      <w:sz w:val="20"/>
      <w:szCs w:val="20"/>
      <w:lang w:val="en-US"/>
    </w:rPr>
  </w:style>
  <w:style w:type="character" w:customStyle="1" w:styleId="TekstpodstawowyZnak">
    <w:name w:val="Tekst podstawowy Znak"/>
    <w:aliases w:val="body text Znak,contents Znak,Body Znak,body Body Text.body text.contents Znak,bt Znak"/>
    <w:basedOn w:val="Domylnaczcionkaakapitu"/>
    <w:link w:val="Tekstpodstawowy"/>
    <w:uiPriority w:val="99"/>
    <w:rsid w:val="00D05C22"/>
    <w:rPr>
      <w:rFonts w:ascii="Book Antiqua" w:eastAsia="Calibri" w:hAnsi="Book Antiqua" w:cs="Times New Roman"/>
      <w:sz w:val="20"/>
      <w:szCs w:val="20"/>
      <w:lang w:val="en-US"/>
    </w:rPr>
  </w:style>
  <w:style w:type="paragraph" w:customStyle="1" w:styleId="Tabelatre">
    <w:name w:val="Tabela treść"/>
    <w:basedOn w:val="Normalny"/>
    <w:uiPriority w:val="99"/>
    <w:rsid w:val="00D05C22"/>
    <w:pPr>
      <w:spacing w:before="60" w:after="60" w:line="240" w:lineRule="auto"/>
      <w:jc w:val="left"/>
    </w:pPr>
    <w:rPr>
      <w:rFonts w:ascii="Georgia" w:eastAsia="Times New Roman" w:hAnsi="Georgia" w:cs="Georgia"/>
      <w:sz w:val="16"/>
      <w:szCs w:val="16"/>
      <w:lang w:eastAsia="pl-PL"/>
    </w:rPr>
  </w:style>
  <w:style w:type="paragraph" w:customStyle="1" w:styleId="Poletabeli">
    <w:name w:val="Pole tabeli"/>
    <w:basedOn w:val="Normalny"/>
    <w:uiPriority w:val="99"/>
    <w:rsid w:val="00D05C22"/>
    <w:pPr>
      <w:overflowPunct w:val="0"/>
      <w:autoSpaceDE w:val="0"/>
      <w:autoSpaceDN w:val="0"/>
      <w:adjustRightInd w:val="0"/>
      <w:spacing w:before="40" w:after="40" w:line="240" w:lineRule="atLeast"/>
      <w:jc w:val="left"/>
      <w:textAlignment w:val="baseline"/>
    </w:pPr>
    <w:rPr>
      <w:rFonts w:ascii="Arial" w:eastAsia="Times New Roman" w:hAnsi="Arial" w:cs="Arial"/>
      <w:sz w:val="20"/>
      <w:szCs w:val="20"/>
    </w:rPr>
  </w:style>
  <w:style w:type="paragraph" w:customStyle="1" w:styleId="Styl1">
    <w:name w:val="Styl1"/>
    <w:basedOn w:val="Akapitzlist"/>
    <w:uiPriority w:val="99"/>
    <w:rsid w:val="00D05C22"/>
    <w:pPr>
      <w:numPr>
        <w:numId w:val="3"/>
      </w:numPr>
      <w:spacing w:line="276" w:lineRule="auto"/>
      <w:contextualSpacing w:val="0"/>
      <w:jc w:val="left"/>
      <w:outlineLvl w:val="0"/>
    </w:pPr>
    <w:rPr>
      <w:rFonts w:ascii="Calibri" w:eastAsia="Calibri" w:hAnsi="Calibri" w:cs="Calibri"/>
      <w:b/>
      <w:bCs/>
      <w:color w:val="000080"/>
      <w:sz w:val="32"/>
      <w:szCs w:val="32"/>
    </w:rPr>
  </w:style>
  <w:style w:type="paragraph" w:customStyle="1" w:styleId="Styl2">
    <w:name w:val="Styl2"/>
    <w:basedOn w:val="Akapitzlist"/>
    <w:uiPriority w:val="99"/>
    <w:rsid w:val="00D05C22"/>
    <w:pPr>
      <w:numPr>
        <w:ilvl w:val="1"/>
        <w:numId w:val="3"/>
      </w:numPr>
      <w:spacing w:line="276" w:lineRule="auto"/>
      <w:contextualSpacing w:val="0"/>
      <w:jc w:val="left"/>
      <w:outlineLvl w:val="1"/>
    </w:pPr>
    <w:rPr>
      <w:rFonts w:ascii="Calibri" w:eastAsia="Calibri" w:hAnsi="Calibri" w:cs="Calibri"/>
      <w:b/>
      <w:bCs/>
      <w:color w:val="333399"/>
      <w:sz w:val="28"/>
      <w:szCs w:val="28"/>
    </w:rPr>
  </w:style>
  <w:style w:type="paragraph" w:customStyle="1" w:styleId="Styl3">
    <w:name w:val="Styl3"/>
    <w:basedOn w:val="Akapitzlist"/>
    <w:uiPriority w:val="99"/>
    <w:rsid w:val="00D05C22"/>
    <w:pPr>
      <w:numPr>
        <w:ilvl w:val="2"/>
        <w:numId w:val="3"/>
      </w:numPr>
      <w:spacing w:line="276" w:lineRule="auto"/>
      <w:contextualSpacing w:val="0"/>
      <w:jc w:val="left"/>
      <w:outlineLvl w:val="2"/>
    </w:pPr>
    <w:rPr>
      <w:rFonts w:ascii="Calibri" w:eastAsia="Calibri" w:hAnsi="Calibri" w:cs="Calibri"/>
      <w:b/>
      <w:bCs/>
      <w:sz w:val="26"/>
      <w:szCs w:val="26"/>
    </w:rPr>
  </w:style>
  <w:style w:type="paragraph" w:customStyle="1" w:styleId="Styl4">
    <w:name w:val="Styl4"/>
    <w:basedOn w:val="Styl3"/>
    <w:uiPriority w:val="99"/>
    <w:rsid w:val="00D05C22"/>
    <w:pPr>
      <w:numPr>
        <w:ilvl w:val="3"/>
      </w:numPr>
      <w:outlineLvl w:val="3"/>
    </w:pPr>
    <w:rPr>
      <w:sz w:val="24"/>
      <w:szCs w:val="24"/>
    </w:rPr>
  </w:style>
  <w:style w:type="paragraph" w:customStyle="1" w:styleId="Styl5">
    <w:name w:val="Styl5"/>
    <w:basedOn w:val="Styl4"/>
    <w:uiPriority w:val="99"/>
    <w:rsid w:val="00D05C22"/>
    <w:pPr>
      <w:numPr>
        <w:ilvl w:val="4"/>
      </w:numPr>
      <w:outlineLvl w:val="4"/>
    </w:pPr>
    <w:rPr>
      <w:sz w:val="22"/>
      <w:szCs w:val="22"/>
    </w:rPr>
  </w:style>
  <w:style w:type="paragraph" w:customStyle="1" w:styleId="TekstPodst">
    <w:name w:val="TekstPodst"/>
    <w:basedOn w:val="Normalny"/>
    <w:link w:val="TekstPodstChar"/>
    <w:qFormat/>
    <w:rsid w:val="00D05C22"/>
    <w:pPr>
      <w:spacing w:after="120" w:line="240" w:lineRule="auto"/>
    </w:pPr>
    <w:rPr>
      <w:rFonts w:ascii="Times New Roman" w:eastAsia="Times New Roman" w:hAnsi="Times New Roman" w:cs="Times New Roman"/>
      <w:sz w:val="24"/>
      <w:szCs w:val="24"/>
      <w:lang w:eastAsia="pl-PL"/>
    </w:rPr>
  </w:style>
  <w:style w:type="paragraph" w:customStyle="1" w:styleId="Tektre">
    <w:name w:val="Tek treść"/>
    <w:basedOn w:val="Normalny"/>
    <w:uiPriority w:val="99"/>
    <w:rsid w:val="00D05C22"/>
    <w:pPr>
      <w:spacing w:before="120" w:after="40" w:line="240" w:lineRule="auto"/>
    </w:pPr>
    <w:rPr>
      <w:rFonts w:ascii="Times New Roman" w:eastAsia="Times New Roman" w:hAnsi="Times New Roman" w:cs="Times New Roman"/>
      <w:sz w:val="24"/>
      <w:szCs w:val="24"/>
      <w:lang w:eastAsia="pl-PL"/>
    </w:rPr>
  </w:style>
  <w:style w:type="paragraph" w:customStyle="1" w:styleId="zafirwyliczenie">
    <w:name w:val="zafir wyliczenie"/>
    <w:basedOn w:val="Normalny"/>
    <w:rsid w:val="00D05C22"/>
    <w:pPr>
      <w:numPr>
        <w:numId w:val="4"/>
      </w:numPr>
      <w:spacing w:after="120" w:line="240" w:lineRule="auto"/>
      <w:jc w:val="left"/>
    </w:pPr>
    <w:rPr>
      <w:rFonts w:ascii="Times New Roman" w:eastAsia="Times New Roman" w:hAnsi="Times New Roman" w:cs="Times New Roman"/>
      <w:sz w:val="24"/>
      <w:szCs w:val="24"/>
      <w:lang w:eastAsia="pl-PL"/>
    </w:rPr>
  </w:style>
  <w:style w:type="paragraph" w:customStyle="1" w:styleId="TekstPodstPunt">
    <w:name w:val="TekstPodstPunt"/>
    <w:basedOn w:val="Normalny"/>
    <w:rsid w:val="00D05C22"/>
    <w:pPr>
      <w:numPr>
        <w:numId w:val="5"/>
      </w:numPr>
      <w:spacing w:after="120" w:line="240" w:lineRule="auto"/>
      <w:jc w:val="left"/>
    </w:pPr>
    <w:rPr>
      <w:rFonts w:ascii="Times New Roman" w:eastAsia="Times New Roman" w:hAnsi="Times New Roman" w:cs="Times New Roman"/>
      <w:sz w:val="24"/>
      <w:szCs w:val="24"/>
      <w:lang w:eastAsia="pl-PL"/>
    </w:rPr>
  </w:style>
  <w:style w:type="paragraph" w:customStyle="1" w:styleId="BAZA">
    <w:name w:val="BAZA"/>
    <w:basedOn w:val="Normalny"/>
    <w:uiPriority w:val="99"/>
    <w:rsid w:val="00D05C22"/>
    <w:pPr>
      <w:spacing w:after="120" w:line="240" w:lineRule="auto"/>
      <w:jc w:val="left"/>
    </w:pPr>
    <w:rPr>
      <w:rFonts w:ascii="Times New Roman" w:eastAsia="Times New Roman" w:hAnsi="Times New Roman" w:cs="Times New Roman"/>
      <w:sz w:val="24"/>
      <w:szCs w:val="24"/>
      <w:lang w:eastAsia="pl-PL"/>
    </w:rPr>
  </w:style>
  <w:style w:type="paragraph" w:customStyle="1" w:styleId="Podpispodrysunkiem">
    <w:name w:val="Podpis pod rysunkiem"/>
    <w:basedOn w:val="Normalny"/>
    <w:next w:val="Normalny"/>
    <w:uiPriority w:val="99"/>
    <w:rsid w:val="00D05C22"/>
    <w:pPr>
      <w:keepNext/>
      <w:spacing w:before="120" w:after="120" w:line="240" w:lineRule="auto"/>
      <w:jc w:val="center"/>
    </w:pPr>
    <w:rPr>
      <w:rFonts w:ascii="Times New Roman" w:eastAsia="Times New Roman" w:hAnsi="Times New Roman" w:cs="Times New Roman"/>
      <w:b/>
      <w:bCs/>
      <w:i/>
      <w:iCs/>
      <w:sz w:val="20"/>
      <w:szCs w:val="20"/>
      <w:lang w:eastAsia="pl-PL"/>
    </w:rPr>
  </w:style>
  <w:style w:type="paragraph" w:customStyle="1" w:styleId="TekstNaglowkaWTabeli">
    <w:name w:val="TekstNaglowkaWTabeli"/>
    <w:basedOn w:val="Normalny"/>
    <w:autoRedefine/>
    <w:rsid w:val="00D05C22"/>
    <w:pPr>
      <w:spacing w:before="60" w:after="0" w:line="240" w:lineRule="auto"/>
    </w:pPr>
    <w:rPr>
      <w:rFonts w:ascii="Times New Roman" w:eastAsia="Times New Roman" w:hAnsi="Times New Roman" w:cs="Times New Roman"/>
      <w:b/>
      <w:bCs/>
      <w:color w:val="000000"/>
      <w:sz w:val="18"/>
      <w:szCs w:val="20"/>
      <w:lang w:eastAsia="pl-PL"/>
    </w:rPr>
  </w:style>
  <w:style w:type="paragraph" w:customStyle="1" w:styleId="Tabletext">
    <w:name w:val="Tabletext"/>
    <w:basedOn w:val="Normalny"/>
    <w:rsid w:val="00D05C22"/>
    <w:pPr>
      <w:keepLines/>
      <w:overflowPunct w:val="0"/>
      <w:autoSpaceDE w:val="0"/>
      <w:autoSpaceDN w:val="0"/>
      <w:adjustRightInd w:val="0"/>
      <w:spacing w:before="60" w:after="120" w:line="276" w:lineRule="auto"/>
      <w:textAlignment w:val="baseline"/>
    </w:pPr>
    <w:rPr>
      <w:rFonts w:ascii="Times New Roman" w:eastAsia="Times New Roman" w:hAnsi="Times New Roman" w:cs="Arial"/>
      <w:sz w:val="20"/>
      <w:szCs w:val="20"/>
      <w:lang w:eastAsia="pl-PL"/>
    </w:rPr>
  </w:style>
  <w:style w:type="paragraph" w:customStyle="1" w:styleId="metryka-h">
    <w:name w:val="metryka-h"/>
    <w:basedOn w:val="Normalny"/>
    <w:rsid w:val="00D05C22"/>
    <w:pPr>
      <w:keepNext/>
      <w:autoSpaceDE w:val="0"/>
      <w:autoSpaceDN w:val="0"/>
      <w:adjustRightInd w:val="0"/>
      <w:spacing w:before="20" w:after="20" w:line="240" w:lineRule="auto"/>
      <w:jc w:val="center"/>
    </w:pPr>
    <w:rPr>
      <w:rFonts w:ascii="Times New Roman" w:eastAsia="Times New Roman" w:hAnsi="Times New Roman" w:cs="Times New Roman"/>
      <w:b/>
      <w:color w:val="000000"/>
      <w:sz w:val="20"/>
      <w:szCs w:val="20"/>
      <w:lang w:eastAsia="pl-PL"/>
    </w:rPr>
  </w:style>
  <w:style w:type="character" w:customStyle="1" w:styleId="WW8Num2z0">
    <w:name w:val="WW8Num2z0"/>
    <w:uiPriority w:val="99"/>
    <w:rsid w:val="00D05C22"/>
    <w:rPr>
      <w:rFonts w:ascii="Wingdings" w:hAnsi="Wingdings"/>
    </w:rPr>
  </w:style>
  <w:style w:type="paragraph" w:customStyle="1" w:styleId="ZnakZnak6">
    <w:name w:val="Znak Znak6"/>
    <w:basedOn w:val="Normalny"/>
    <w:uiPriority w:val="99"/>
    <w:rsid w:val="00D05C22"/>
    <w:pPr>
      <w:spacing w:after="0" w:line="240" w:lineRule="auto"/>
      <w:jc w:val="left"/>
    </w:pPr>
    <w:rPr>
      <w:rFonts w:ascii="Times New Roman" w:eastAsia="Times New Roman" w:hAnsi="Times New Roman" w:cs="Times New Roman"/>
      <w:sz w:val="24"/>
      <w:szCs w:val="24"/>
      <w:lang w:eastAsia="pl-PL"/>
    </w:rPr>
  </w:style>
  <w:style w:type="paragraph" w:customStyle="1" w:styleId="ZnakZnak2Znak">
    <w:name w:val="Znak Znak2 Znak"/>
    <w:basedOn w:val="Normalny"/>
    <w:rsid w:val="00D05C22"/>
    <w:pPr>
      <w:suppressAutoHyphens/>
      <w:spacing w:before="120" w:after="120" w:line="240" w:lineRule="auto"/>
    </w:pPr>
    <w:rPr>
      <w:rFonts w:ascii="Arial" w:eastAsia="Times New Roman" w:hAnsi="Arial" w:cs="Times New Roman"/>
      <w:szCs w:val="20"/>
      <w:lang w:eastAsia="ar-SA"/>
    </w:rPr>
  </w:style>
  <w:style w:type="character" w:styleId="UyteHipercze">
    <w:name w:val="FollowedHyperlink"/>
    <w:basedOn w:val="Domylnaczcionkaakapitu"/>
    <w:uiPriority w:val="99"/>
    <w:rsid w:val="00D05C22"/>
    <w:rPr>
      <w:color w:val="800080"/>
      <w:u w:val="single"/>
    </w:rPr>
  </w:style>
  <w:style w:type="paragraph" w:customStyle="1" w:styleId="SFTNazwafirmy">
    <w:name w:val="SFT_Nazwa_firmy"/>
    <w:basedOn w:val="Normalny"/>
    <w:rsid w:val="00D05C22"/>
    <w:pPr>
      <w:spacing w:after="0" w:line="288" w:lineRule="auto"/>
      <w:jc w:val="right"/>
    </w:pPr>
    <w:rPr>
      <w:rFonts w:ascii="Tahoma" w:eastAsia="Times New Roman" w:hAnsi="Tahoma" w:cs="Arial"/>
      <w:b/>
      <w:sz w:val="18"/>
      <w:szCs w:val="17"/>
      <w:lang w:eastAsia="pl-PL"/>
    </w:rPr>
  </w:style>
  <w:style w:type="paragraph" w:customStyle="1" w:styleId="SFTPrawaAutorskie">
    <w:name w:val="SFT_Prawa_Autorskie"/>
    <w:basedOn w:val="Normalny"/>
    <w:rsid w:val="00D05C22"/>
    <w:pPr>
      <w:spacing w:after="0" w:line="240" w:lineRule="auto"/>
      <w:jc w:val="left"/>
    </w:pPr>
    <w:rPr>
      <w:rFonts w:ascii="Tahoma" w:eastAsia="Times New Roman" w:hAnsi="Tahoma" w:cs="Times New Roman"/>
      <w:sz w:val="16"/>
      <w:szCs w:val="24"/>
      <w:lang w:val="en-US" w:eastAsia="pl-PL"/>
    </w:rPr>
  </w:style>
  <w:style w:type="paragraph" w:customStyle="1" w:styleId="SFTNazwaopracowania">
    <w:name w:val="SFT_Nazwa_opracowania"/>
    <w:basedOn w:val="Normalny"/>
    <w:rsid w:val="00D05C22"/>
    <w:pPr>
      <w:pBdr>
        <w:top w:val="single" w:sz="6" w:space="12" w:color="999999"/>
        <w:bottom w:val="single" w:sz="6" w:space="12" w:color="999999"/>
      </w:pBdr>
      <w:spacing w:after="0" w:line="240" w:lineRule="auto"/>
      <w:jc w:val="center"/>
    </w:pPr>
    <w:rPr>
      <w:rFonts w:ascii="Verdana" w:eastAsia="Times New Roman" w:hAnsi="Verdana" w:cs="Times New Roman"/>
      <w:spacing w:val="-4"/>
      <w:sz w:val="40"/>
      <w:szCs w:val="20"/>
      <w:lang w:eastAsia="pl-PL"/>
    </w:rPr>
  </w:style>
  <w:style w:type="character" w:customStyle="1" w:styleId="HTML-wstpniesformatowanyZnak">
    <w:name w:val="HTML - wstępnie sformatowany Znak"/>
    <w:basedOn w:val="Domylnaczcionkaakapitu"/>
    <w:link w:val="HTML-wstpniesformatowany"/>
    <w:uiPriority w:val="99"/>
    <w:rsid w:val="00D05C22"/>
    <w:rPr>
      <w:rFonts w:ascii="Courier New" w:eastAsia="Times New Roman" w:hAnsi="Courier New" w:cs="Courier New"/>
      <w:sz w:val="20"/>
      <w:szCs w:val="20"/>
      <w:lang w:eastAsia="pl-PL"/>
    </w:rPr>
  </w:style>
  <w:style w:type="paragraph" w:styleId="HTML-wstpniesformatowany">
    <w:name w:val="HTML Preformatted"/>
    <w:basedOn w:val="Normalny"/>
    <w:link w:val="HTML-wstpniesformatowanyZnak"/>
    <w:uiPriority w:val="99"/>
    <w:rsid w:val="00D05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pl-PL"/>
    </w:rPr>
  </w:style>
  <w:style w:type="character" w:customStyle="1" w:styleId="HTML-wstpniesformatowanyZnak1">
    <w:name w:val="HTML - wstępnie sformatowany Znak1"/>
    <w:basedOn w:val="Domylnaczcionkaakapitu"/>
    <w:uiPriority w:val="99"/>
    <w:semiHidden/>
    <w:rsid w:val="00D05C22"/>
    <w:rPr>
      <w:rFonts w:ascii="Consolas" w:hAnsi="Consolas"/>
      <w:sz w:val="20"/>
      <w:szCs w:val="20"/>
    </w:rPr>
  </w:style>
  <w:style w:type="character" w:customStyle="1" w:styleId="ZwykytekstZnak1">
    <w:name w:val="Zwykły tekst Znak1"/>
    <w:basedOn w:val="Domylnaczcionkaakapitu"/>
    <w:uiPriority w:val="99"/>
    <w:semiHidden/>
    <w:rsid w:val="00D05C22"/>
    <w:rPr>
      <w:rFonts w:ascii="Consolas" w:hAnsi="Consolas" w:cs="Consolas"/>
      <w:sz w:val="21"/>
      <w:szCs w:val="21"/>
    </w:rPr>
  </w:style>
  <w:style w:type="paragraph" w:customStyle="1" w:styleId="SFTAdresfirmy">
    <w:name w:val="SFT_Adres_firmy"/>
    <w:basedOn w:val="SFTNazwafirmy"/>
    <w:rsid w:val="00D05C22"/>
    <w:rPr>
      <w:b w:val="0"/>
    </w:rPr>
  </w:style>
  <w:style w:type="paragraph" w:customStyle="1" w:styleId="SFTnot">
    <w:name w:val="SFT_not"/>
    <w:basedOn w:val="Normalny"/>
    <w:qFormat/>
    <w:rsid w:val="00D05C22"/>
    <w:pPr>
      <w:spacing w:after="0" w:line="240" w:lineRule="auto"/>
      <w:jc w:val="left"/>
    </w:pPr>
    <w:rPr>
      <w:rFonts w:ascii="Franklin Gothic Book" w:eastAsia="Times New Roman" w:hAnsi="Franklin Gothic Book" w:cs="Tahoma"/>
      <w:sz w:val="18"/>
      <w:szCs w:val="18"/>
      <w:lang w:eastAsia="pl-PL"/>
    </w:rPr>
  </w:style>
  <w:style w:type="paragraph" w:customStyle="1" w:styleId="SFTProtocol">
    <w:name w:val="SFT_Protocol"/>
    <w:basedOn w:val="Normalny"/>
    <w:qFormat/>
    <w:rsid w:val="00D05C22"/>
    <w:pPr>
      <w:spacing w:after="0"/>
      <w:jc w:val="left"/>
    </w:pPr>
    <w:rPr>
      <w:rFonts w:ascii="Tahoma" w:eastAsia="Times New Roman" w:hAnsi="Tahoma" w:cs="Tahoma"/>
      <w:sz w:val="20"/>
      <w:szCs w:val="20"/>
      <w:lang w:eastAsia="pl-PL"/>
    </w:rPr>
  </w:style>
  <w:style w:type="table" w:customStyle="1" w:styleId="rednialista1akcent21">
    <w:name w:val="Średnia lista 1 — akcent 21"/>
    <w:basedOn w:val="Standardowy"/>
    <w:next w:val="rednialista1akcent2"/>
    <w:uiPriority w:val="65"/>
    <w:rsid w:val="00D05C22"/>
    <w:pPr>
      <w:spacing w:after="0" w:line="240" w:lineRule="auto"/>
    </w:pPr>
    <w:rPr>
      <w:rFonts w:ascii="Times New Roman" w:eastAsia="Times New Roman" w:hAnsi="Times New Roman" w:cs="Times New Roman"/>
      <w:color w:val="000000"/>
      <w:sz w:val="24"/>
      <w:szCs w:val="24"/>
      <w:lang w:eastAsia="pl-PL"/>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Zwykatabela31">
    <w:name w:val="Zwykła tabela 31"/>
    <w:basedOn w:val="Standardowy"/>
    <w:uiPriority w:val="99"/>
    <w:rsid w:val="00D05C22"/>
    <w:pPr>
      <w:spacing w:after="0" w:line="240" w:lineRule="auto"/>
    </w:pPr>
    <w:rPr>
      <w:rFonts w:ascii="Times New Roman" w:eastAsia="Times New Roman" w:hAnsi="Times New Roman" w:cs="Times New Roman"/>
      <w:sz w:val="24"/>
      <w:szCs w:val="24"/>
      <w:lang w:eastAsia="pl-P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h1">
    <w:name w:val="h1"/>
    <w:basedOn w:val="Domylnaczcionkaakapitu"/>
    <w:uiPriority w:val="99"/>
    <w:rsid w:val="00D05C22"/>
  </w:style>
  <w:style w:type="character" w:customStyle="1" w:styleId="h2">
    <w:name w:val="h2"/>
    <w:basedOn w:val="Domylnaczcionkaakapitu"/>
    <w:uiPriority w:val="99"/>
    <w:rsid w:val="00D05C22"/>
  </w:style>
  <w:style w:type="paragraph" w:customStyle="1" w:styleId="m">
    <w:name w:val="m"/>
    <w:basedOn w:val="NagwekZ1"/>
    <w:link w:val="mZnak"/>
    <w:qFormat/>
    <w:rsid w:val="00D05C22"/>
  </w:style>
  <w:style w:type="character" w:customStyle="1" w:styleId="Z5Znak">
    <w:name w:val="Z5 Znak"/>
    <w:basedOn w:val="Z4Znak"/>
    <w:link w:val="Z5"/>
    <w:rsid w:val="00D05C22"/>
    <w:rPr>
      <w:rFonts w:ascii="Calibri" w:eastAsiaTheme="minorEastAsia" w:hAnsi="Calibri"/>
      <w:b/>
      <w:color w:val="595959" w:themeColor="text1" w:themeTint="A6"/>
      <w:sz w:val="32"/>
      <w:szCs w:val="28"/>
    </w:rPr>
  </w:style>
  <w:style w:type="character" w:customStyle="1" w:styleId="mZnak">
    <w:name w:val="m Znak"/>
    <w:basedOn w:val="Z4Znak"/>
    <w:link w:val="m"/>
    <w:rsid w:val="00D05C22"/>
    <w:rPr>
      <w:rFonts w:ascii="Calibri" w:eastAsiaTheme="majorEastAsia" w:hAnsi="Calibri" w:cstheme="majorBidi"/>
      <w:b/>
      <w:bCs/>
      <w:iCs/>
      <w:color w:val="595959"/>
      <w:sz w:val="36"/>
      <w:szCs w:val="36"/>
      <w:lang w:eastAsia="pl-PL"/>
    </w:rPr>
  </w:style>
  <w:style w:type="paragraph" w:customStyle="1" w:styleId="Z3">
    <w:name w:val="Z3"/>
    <w:basedOn w:val="Z4"/>
    <w:link w:val="Z3Znak"/>
    <w:qFormat/>
    <w:rsid w:val="00D05C22"/>
    <w:pPr>
      <w:outlineLvl w:val="2"/>
    </w:pPr>
  </w:style>
  <w:style w:type="character" w:customStyle="1" w:styleId="Z3Znak">
    <w:name w:val="Z3 Znak"/>
    <w:basedOn w:val="Z4Znak"/>
    <w:link w:val="Z3"/>
    <w:rsid w:val="00D05C22"/>
    <w:rPr>
      <w:rFonts w:ascii="Calibri" w:eastAsiaTheme="minorEastAsia" w:hAnsi="Calibri"/>
      <w:b/>
      <w:color w:val="595959" w:themeColor="text1" w:themeTint="A6"/>
      <w:sz w:val="32"/>
      <w:szCs w:val="28"/>
    </w:rPr>
  </w:style>
  <w:style w:type="character" w:customStyle="1" w:styleId="TekstkomentarzaZnak2">
    <w:name w:val="Tekst komentarza Znak2"/>
    <w:basedOn w:val="Domylnaczcionkaakapitu"/>
    <w:rsid w:val="00D05C22"/>
    <w:rPr>
      <w:rFonts w:ascii="Times New Roman" w:eastAsia="Times New Roman" w:hAnsi="Times New Roman" w:cs="Times New Roman"/>
      <w:sz w:val="20"/>
      <w:szCs w:val="20"/>
      <w:lang w:eastAsia="pl-PL"/>
    </w:rPr>
  </w:style>
  <w:style w:type="paragraph" w:customStyle="1" w:styleId="mpodkr">
    <w:name w:val="m_podkr"/>
    <w:basedOn w:val="SFTPodstawowy"/>
    <w:link w:val="mpodkrZnak"/>
    <w:qFormat/>
    <w:rsid w:val="00D05C22"/>
    <w:rPr>
      <w:rFonts w:ascii="Calibri" w:hAnsi="Calibri"/>
      <w:u w:val="single"/>
    </w:rPr>
  </w:style>
  <w:style w:type="character" w:customStyle="1" w:styleId="mpodkrZnak">
    <w:name w:val="m_podkr Znak"/>
    <w:basedOn w:val="SFTPodstawowyZnak"/>
    <w:link w:val="mpodkr"/>
    <w:rsid w:val="00D05C22"/>
    <w:rPr>
      <w:rFonts w:ascii="Calibri" w:eastAsia="Times New Roman" w:hAnsi="Calibri" w:cs="Times New Roman"/>
      <w:sz w:val="20"/>
      <w:szCs w:val="24"/>
      <w:u w:val="single"/>
      <w:lang w:eastAsia="pl-PL"/>
    </w:rPr>
  </w:style>
  <w:style w:type="paragraph" w:customStyle="1" w:styleId="Z6">
    <w:name w:val="Z6"/>
    <w:basedOn w:val="Z4"/>
    <w:link w:val="Z6Znak"/>
    <w:qFormat/>
    <w:rsid w:val="00D05C22"/>
    <w:pPr>
      <w:ind w:left="2736" w:hanging="936"/>
      <w:outlineLvl w:val="0"/>
    </w:pPr>
  </w:style>
  <w:style w:type="character" w:customStyle="1" w:styleId="tabelaZnak">
    <w:name w:val="tabela Znak"/>
    <w:link w:val="tabela"/>
    <w:uiPriority w:val="99"/>
    <w:locked/>
    <w:rsid w:val="00D05C22"/>
    <w:rPr>
      <w:rFonts w:ascii="Verdana" w:hAnsi="Verdana"/>
      <w:noProof/>
      <w:sz w:val="24"/>
    </w:rPr>
  </w:style>
  <w:style w:type="paragraph" w:customStyle="1" w:styleId="tabela">
    <w:name w:val="tabela"/>
    <w:link w:val="tabelaZnak"/>
    <w:autoRedefine/>
    <w:uiPriority w:val="99"/>
    <w:rsid w:val="00D05C22"/>
    <w:pPr>
      <w:spacing w:before="120" w:after="120" w:line="276" w:lineRule="auto"/>
    </w:pPr>
    <w:rPr>
      <w:rFonts w:ascii="Verdana" w:hAnsi="Verdana"/>
      <w:noProof/>
      <w:sz w:val="24"/>
    </w:rPr>
  </w:style>
  <w:style w:type="paragraph" w:customStyle="1" w:styleId="Z0">
    <w:name w:val="Z0"/>
    <w:basedOn w:val="Nagwek6"/>
    <w:next w:val="Normalny"/>
    <w:link w:val="Z0Znak"/>
    <w:qFormat/>
    <w:rsid w:val="00D05C22"/>
    <w:pPr>
      <w:keepNext w:val="0"/>
      <w:keepLines w:val="0"/>
      <w:pageBreakBefore/>
      <w:numPr>
        <w:ilvl w:val="0"/>
        <w:numId w:val="0"/>
      </w:numPr>
      <w:spacing w:before="240" w:after="240" w:line="319" w:lineRule="auto"/>
      <w:jc w:val="left"/>
      <w:outlineLvl w:val="0"/>
    </w:pPr>
    <w:rPr>
      <w:rFonts w:ascii="Calibri" w:hAnsi="Calibri"/>
      <w:b/>
      <w:bCs/>
      <w:color w:val="000000"/>
      <w:sz w:val="36"/>
      <w:szCs w:val="36"/>
    </w:rPr>
  </w:style>
  <w:style w:type="character" w:customStyle="1" w:styleId="Z0Znak">
    <w:name w:val="Z0 Znak"/>
    <w:basedOn w:val="Domylnaczcionkaakapitu"/>
    <w:link w:val="Z0"/>
    <w:rsid w:val="00D05C22"/>
    <w:rPr>
      <w:rFonts w:ascii="Calibri" w:eastAsiaTheme="majorEastAsia" w:hAnsi="Calibri" w:cstheme="majorBidi"/>
      <w:b/>
      <w:bCs/>
      <w:iCs/>
      <w:color w:val="000000"/>
      <w:sz w:val="36"/>
      <w:szCs w:val="36"/>
    </w:rPr>
  </w:style>
  <w:style w:type="paragraph" w:customStyle="1" w:styleId="Plandokumentu2">
    <w:name w:val="Plan dokumentu2"/>
    <w:basedOn w:val="Normalny"/>
    <w:uiPriority w:val="99"/>
    <w:semiHidden/>
    <w:rsid w:val="00D05C22"/>
    <w:pPr>
      <w:spacing w:after="0" w:line="240" w:lineRule="auto"/>
      <w:jc w:val="left"/>
    </w:pPr>
    <w:rPr>
      <w:rFonts w:ascii="Tahoma" w:eastAsia="Calibri" w:hAnsi="Tahoma" w:cs="Tahoma"/>
      <w:sz w:val="16"/>
      <w:szCs w:val="16"/>
    </w:rPr>
  </w:style>
  <w:style w:type="character" w:customStyle="1" w:styleId="Z6Znak">
    <w:name w:val="Z6 Znak"/>
    <w:basedOn w:val="Z4Znak"/>
    <w:link w:val="Z6"/>
    <w:rsid w:val="00D05C22"/>
    <w:rPr>
      <w:rFonts w:ascii="Calibri" w:eastAsiaTheme="minorEastAsia" w:hAnsi="Calibri"/>
      <w:b/>
      <w:color w:val="595959" w:themeColor="text1" w:themeTint="A6"/>
      <w:sz w:val="32"/>
      <w:szCs w:val="28"/>
    </w:rPr>
  </w:style>
  <w:style w:type="table" w:customStyle="1" w:styleId="Tabela-Siatka11">
    <w:name w:val="Tabela - Siatka11"/>
    <w:basedOn w:val="Standardowy"/>
    <w:next w:val="Tabela-Siatka"/>
    <w:uiPriority w:val="59"/>
    <w:rsid w:val="00D05C2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D05C2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05C2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D05C2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D05C2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mHeading">
    <w:name w:val="Table_Sm_Heading"/>
    <w:basedOn w:val="Normalny"/>
    <w:uiPriority w:val="99"/>
    <w:rsid w:val="00D05C22"/>
    <w:pPr>
      <w:keepNext/>
      <w:keepLines/>
      <w:spacing w:before="60" w:after="40" w:line="240" w:lineRule="auto"/>
      <w:jc w:val="left"/>
    </w:pPr>
    <w:rPr>
      <w:rFonts w:ascii="Arial" w:eastAsia="Times New Roman" w:hAnsi="Arial" w:cs="Arial"/>
      <w:b/>
      <w:bCs/>
      <w:sz w:val="16"/>
      <w:szCs w:val="16"/>
      <w:lang w:val="en-US"/>
    </w:rPr>
  </w:style>
  <w:style w:type="paragraph" w:customStyle="1" w:styleId="TableMedium">
    <w:name w:val="Table_Medium"/>
    <w:basedOn w:val="Normalny"/>
    <w:uiPriority w:val="99"/>
    <w:rsid w:val="00D05C22"/>
    <w:pPr>
      <w:spacing w:before="40" w:after="40" w:line="240" w:lineRule="auto"/>
      <w:jc w:val="left"/>
    </w:pPr>
    <w:rPr>
      <w:rFonts w:ascii="Arial" w:eastAsia="Times New Roman" w:hAnsi="Arial" w:cs="Arial"/>
      <w:sz w:val="18"/>
      <w:szCs w:val="18"/>
      <w:lang w:val="en-US"/>
    </w:rPr>
  </w:style>
  <w:style w:type="paragraph" w:styleId="Podtytu">
    <w:name w:val="Subtitle"/>
    <w:basedOn w:val="Normalny"/>
    <w:next w:val="Normalny"/>
    <w:link w:val="PodtytuZnak"/>
    <w:uiPriority w:val="99"/>
    <w:qFormat/>
    <w:rsid w:val="00D05C22"/>
    <w:pPr>
      <w:numPr>
        <w:ilvl w:val="1"/>
      </w:numPr>
    </w:pPr>
    <w:rPr>
      <w:rFonts w:ascii="Cambria" w:eastAsia="Times New Roman" w:hAnsi="Cambria" w:cs="Times New Roman"/>
      <w:i/>
      <w:iCs/>
      <w:spacing w:val="13"/>
      <w:sz w:val="24"/>
      <w:szCs w:val="24"/>
    </w:rPr>
  </w:style>
  <w:style w:type="character" w:customStyle="1" w:styleId="PodtytuZnak1">
    <w:name w:val="Podtytuł Znak1"/>
    <w:basedOn w:val="Domylnaczcionkaakapitu"/>
    <w:uiPriority w:val="11"/>
    <w:rsid w:val="00D05C22"/>
    <w:rPr>
      <w:rFonts w:eastAsiaTheme="minorEastAsia"/>
      <w:color w:val="5A5A5A" w:themeColor="text1" w:themeTint="A5"/>
      <w:spacing w:val="15"/>
    </w:rPr>
  </w:style>
  <w:style w:type="table" w:styleId="rednialista1akcent2">
    <w:name w:val="Medium List 1 Accent 2"/>
    <w:basedOn w:val="Standardowy"/>
    <w:uiPriority w:val="65"/>
    <w:rsid w:val="00D05C22"/>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redniasiatka3akcent1">
    <w:name w:val="Medium Grid 3 Accent 1"/>
    <w:basedOn w:val="Standardowy"/>
    <w:uiPriority w:val="99"/>
    <w:rsid w:val="00D05C22"/>
    <w:pPr>
      <w:spacing w:after="0" w:line="240" w:lineRule="auto"/>
    </w:pPr>
    <w:rPr>
      <w:rFonts w:ascii="Calibri" w:eastAsia="Calibri" w:hAnsi="Calibri" w:cs="Times New Roman"/>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NormalnyRysunek">
    <w:name w:val="Normalny_Rysunek"/>
    <w:basedOn w:val="Normalny"/>
    <w:link w:val="NormalnyRysunekZnak"/>
    <w:uiPriority w:val="99"/>
    <w:rsid w:val="00D05C22"/>
    <w:pPr>
      <w:spacing w:after="0" w:line="240" w:lineRule="auto"/>
      <w:jc w:val="center"/>
    </w:pPr>
    <w:rPr>
      <w:rFonts w:ascii="Calibri" w:eastAsia="Calibri" w:hAnsi="Calibri" w:cs="Times New Roman"/>
      <w:noProof/>
      <w:sz w:val="24"/>
      <w:szCs w:val="20"/>
      <w:lang w:eastAsia="pl-PL"/>
    </w:rPr>
  </w:style>
  <w:style w:type="character" w:customStyle="1" w:styleId="NormalnyRysunekZnak">
    <w:name w:val="Normalny_Rysunek Znak"/>
    <w:link w:val="NormalnyRysunek"/>
    <w:uiPriority w:val="99"/>
    <w:locked/>
    <w:rsid w:val="00D05C22"/>
    <w:rPr>
      <w:rFonts w:ascii="Calibri" w:eastAsia="Calibri" w:hAnsi="Calibri" w:cs="Times New Roman"/>
      <w:noProof/>
      <w:sz w:val="24"/>
      <w:szCs w:val="20"/>
      <w:lang w:eastAsia="pl-PL"/>
    </w:rPr>
  </w:style>
  <w:style w:type="paragraph" w:customStyle="1" w:styleId="Autorzy">
    <w:name w:val="Autorzy"/>
    <w:basedOn w:val="Podtytu"/>
    <w:link w:val="AutorzyZnak"/>
    <w:uiPriority w:val="99"/>
    <w:rsid w:val="00D05C22"/>
    <w:pPr>
      <w:spacing w:before="120" w:line="276" w:lineRule="auto"/>
      <w:jc w:val="center"/>
    </w:pPr>
    <w:rPr>
      <w:rFonts w:ascii="Calibri" w:eastAsia="Calibri" w:hAnsi="Calibri"/>
      <w:i w:val="0"/>
      <w:iCs w:val="0"/>
      <w:spacing w:val="15"/>
    </w:rPr>
  </w:style>
  <w:style w:type="character" w:customStyle="1" w:styleId="AutorzyZnak">
    <w:name w:val="Autorzy Znak"/>
    <w:link w:val="Autorzy"/>
    <w:uiPriority w:val="99"/>
    <w:locked/>
    <w:rsid w:val="00D05C22"/>
    <w:rPr>
      <w:rFonts w:ascii="Calibri" w:eastAsia="Calibri" w:hAnsi="Calibri" w:cs="Times New Roman"/>
      <w:spacing w:val="15"/>
      <w:sz w:val="24"/>
      <w:szCs w:val="24"/>
    </w:rPr>
  </w:style>
  <w:style w:type="paragraph" w:customStyle="1" w:styleId="Spistreci">
    <w:name w:val="Spis treści"/>
    <w:next w:val="Normalny"/>
    <w:uiPriority w:val="99"/>
    <w:rsid w:val="00D05C22"/>
    <w:pPr>
      <w:spacing w:before="840" w:after="120" w:line="276" w:lineRule="auto"/>
    </w:pPr>
    <w:rPr>
      <w:rFonts w:ascii="Calibri" w:eastAsia="Times New Roman" w:hAnsi="Calibri" w:cs="Times New Roman"/>
      <w:b/>
      <w:bCs/>
      <w:smallCaps/>
      <w:sz w:val="32"/>
      <w:szCs w:val="28"/>
    </w:rPr>
  </w:style>
  <w:style w:type="table" w:customStyle="1" w:styleId="TabelaITTI">
    <w:name w:val="Tabela_ITTI"/>
    <w:basedOn w:val="redniasiatka3akcent1"/>
    <w:uiPriority w:val="99"/>
    <w:qFormat/>
    <w:rsid w:val="00D05C22"/>
    <w:pPr>
      <w:spacing w:before="60" w:after="60"/>
    </w:pPr>
    <w:rPr>
      <w:rFonts w:asciiTheme="minorHAnsi" w:eastAsiaTheme="minorHAnsi" w:hAnsiTheme="minorHAnsi" w:cstheme="minorBidi"/>
      <w:sz w:val="22"/>
      <w:szCs w:val="22"/>
      <w:lang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vAlign w:val="center"/>
    </w:tcPr>
    <w:tblStylePr w:type="firstRow">
      <w:pPr>
        <w:jc w:val="left"/>
      </w:pPr>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vAlign w:val="center"/>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tblStylePr w:type="neCell">
      <w:tblPr/>
      <w:tcPr>
        <w:tcBorders>
          <w:left w:val="single" w:sz="24" w:space="0" w:color="FFFFFF" w:themeColor="background1"/>
        </w:tcBorders>
        <w:shd w:val="clear" w:color="auto" w:fill="5B9BD5" w:themeFill="accent1"/>
      </w:tcPr>
    </w:tblStylePr>
    <w:tblStylePr w:type="nwCell">
      <w:tblPr/>
      <w:tcPr>
        <w:tcBorders>
          <w:right w:val="single" w:sz="24" w:space="0" w:color="FFFFFF" w:themeColor="background1"/>
        </w:tcBorders>
        <w:shd w:val="clear" w:color="auto" w:fill="5B9BD5" w:themeFill="accent1"/>
      </w:tcPr>
    </w:tblStylePr>
    <w:tblStylePr w:type="seCell">
      <w:tblPr/>
      <w:tcPr>
        <w:tcBorders>
          <w:left w:val="single" w:sz="24" w:space="0" w:color="FFFFFF" w:themeColor="background1"/>
        </w:tcBorders>
        <w:shd w:val="clear" w:color="auto" w:fill="5B9BD5" w:themeFill="accent1"/>
      </w:tcPr>
    </w:tblStylePr>
    <w:tblStylePr w:type="swCell">
      <w:tblPr/>
      <w:tcPr>
        <w:tcBorders>
          <w:right w:val="single" w:sz="24" w:space="0" w:color="FFFFFF" w:themeColor="background1"/>
        </w:tcBorders>
        <w:shd w:val="clear" w:color="auto" w:fill="5B9BD5" w:themeFill="accent1"/>
      </w:tcPr>
    </w:tblStylePr>
  </w:style>
  <w:style w:type="paragraph" w:customStyle="1" w:styleId="Objanienia">
    <w:name w:val="Objaśnienia"/>
    <w:basedOn w:val="Normalny"/>
    <w:next w:val="Normalny"/>
    <w:uiPriority w:val="99"/>
    <w:rsid w:val="00D05C22"/>
    <w:pPr>
      <w:spacing w:line="276" w:lineRule="auto"/>
    </w:pPr>
    <w:rPr>
      <w:rFonts w:ascii="Calibri" w:eastAsia="Calibri" w:hAnsi="Calibri" w:cs="Times New Roman"/>
      <w:vanish/>
      <w:color w:val="C00000"/>
      <w:sz w:val="24"/>
    </w:rPr>
  </w:style>
  <w:style w:type="paragraph" w:customStyle="1" w:styleId="TekstPodstawowy0">
    <w:name w:val="Tekst Podstawowy"/>
    <w:basedOn w:val="Normalny"/>
    <w:link w:val="TekstPodstawowyZnak0"/>
    <w:uiPriority w:val="99"/>
    <w:rsid w:val="00D05C22"/>
    <w:pPr>
      <w:spacing w:after="60" w:line="276" w:lineRule="auto"/>
      <w:ind w:left="431"/>
    </w:pPr>
    <w:rPr>
      <w:rFonts w:ascii="Times New Roman" w:eastAsia="Calibri" w:hAnsi="Times New Roman" w:cs="Times New Roman"/>
      <w:sz w:val="24"/>
      <w:szCs w:val="24"/>
    </w:rPr>
  </w:style>
  <w:style w:type="character" w:customStyle="1" w:styleId="TekstPodstawowyZnak0">
    <w:name w:val="Tekst Podstawowy Znak"/>
    <w:link w:val="TekstPodstawowy0"/>
    <w:uiPriority w:val="99"/>
    <w:locked/>
    <w:rsid w:val="00D05C22"/>
    <w:rPr>
      <w:rFonts w:ascii="Times New Roman" w:eastAsia="Calibri" w:hAnsi="Times New Roman" w:cs="Times New Roman"/>
      <w:sz w:val="24"/>
      <w:szCs w:val="24"/>
    </w:rPr>
  </w:style>
  <w:style w:type="paragraph" w:customStyle="1" w:styleId="Nagwektabeli">
    <w:name w:val="Nagłówek tabeli"/>
    <w:basedOn w:val="Normalny"/>
    <w:uiPriority w:val="99"/>
    <w:rsid w:val="00D05C22"/>
    <w:pPr>
      <w:suppressLineNumbers/>
      <w:spacing w:after="0" w:line="240" w:lineRule="auto"/>
      <w:jc w:val="center"/>
    </w:pPr>
    <w:rPr>
      <w:rFonts w:ascii="Times New Roman" w:eastAsia="Times New Roman" w:hAnsi="Times New Roman" w:cs="Times New Roman"/>
      <w:b/>
      <w:bCs/>
      <w:sz w:val="24"/>
      <w:szCs w:val="24"/>
      <w:lang w:eastAsia="pl-PL"/>
    </w:rPr>
  </w:style>
  <w:style w:type="character" w:customStyle="1" w:styleId="FootnoteTextChar">
    <w:name w:val="Footnote Text Char"/>
    <w:uiPriority w:val="99"/>
    <w:semiHidden/>
    <w:locked/>
    <w:rsid w:val="00D05C22"/>
    <w:rPr>
      <w:rFonts w:cs="Times New Roman"/>
      <w:sz w:val="20"/>
      <w:szCs w:val="20"/>
      <w:lang w:eastAsia="en-US"/>
    </w:rPr>
  </w:style>
  <w:style w:type="paragraph" w:customStyle="1" w:styleId="Nagwekwtabeli">
    <w:name w:val="Nagłówek w tabeli"/>
    <w:basedOn w:val="Normalny"/>
    <w:uiPriority w:val="99"/>
    <w:rsid w:val="00D05C22"/>
    <w:pPr>
      <w:keepNext/>
      <w:spacing w:before="60" w:after="60" w:line="240" w:lineRule="auto"/>
      <w:jc w:val="center"/>
    </w:pPr>
    <w:rPr>
      <w:rFonts w:ascii="Times New Roman" w:eastAsia="Times New Roman" w:hAnsi="Times New Roman" w:cs="Times New Roman"/>
      <w:b/>
      <w:sz w:val="20"/>
      <w:szCs w:val="24"/>
      <w:lang w:eastAsia="pl-PL"/>
    </w:rPr>
  </w:style>
  <w:style w:type="paragraph" w:customStyle="1" w:styleId="Tekstwtabeli">
    <w:name w:val="Tekst w tabeli"/>
    <w:basedOn w:val="Nagwekwtabeli"/>
    <w:uiPriority w:val="99"/>
    <w:rsid w:val="00D05C22"/>
  </w:style>
  <w:style w:type="paragraph" w:customStyle="1" w:styleId="nagwekwtabeli0">
    <w:name w:val="nagłówek w tabeli"/>
    <w:basedOn w:val="Tekstwtabeli"/>
    <w:uiPriority w:val="99"/>
    <w:rsid w:val="00D05C22"/>
  </w:style>
  <w:style w:type="character" w:customStyle="1" w:styleId="CommentTextChar">
    <w:name w:val="Comment Text Char"/>
    <w:uiPriority w:val="99"/>
    <w:semiHidden/>
    <w:locked/>
    <w:rsid w:val="00D05C22"/>
    <w:rPr>
      <w:rFonts w:cs="Times New Roman"/>
      <w:sz w:val="20"/>
      <w:szCs w:val="20"/>
      <w:lang w:eastAsia="en-US"/>
    </w:rPr>
  </w:style>
  <w:style w:type="paragraph" w:customStyle="1" w:styleId="Akapitzlist1">
    <w:name w:val="Akapit z listą1"/>
    <w:basedOn w:val="Normalny"/>
    <w:link w:val="ListParagraphChar"/>
    <w:uiPriority w:val="99"/>
    <w:rsid w:val="00D05C22"/>
    <w:pPr>
      <w:spacing w:line="276" w:lineRule="auto"/>
      <w:ind w:left="720"/>
      <w:contextualSpacing/>
    </w:pPr>
    <w:rPr>
      <w:rFonts w:ascii="Calibri" w:eastAsia="Times New Roman" w:hAnsi="Calibri" w:cs="Times New Roman"/>
      <w:sz w:val="24"/>
    </w:rPr>
  </w:style>
  <w:style w:type="paragraph" w:customStyle="1" w:styleId="Bezodstpw1">
    <w:name w:val="Bez odstępów1"/>
    <w:link w:val="NoSpacingChar"/>
    <w:uiPriority w:val="99"/>
    <w:rsid w:val="00D05C22"/>
    <w:pPr>
      <w:spacing w:after="0" w:line="240" w:lineRule="auto"/>
      <w:jc w:val="both"/>
    </w:pPr>
    <w:rPr>
      <w:rFonts w:ascii="Calibri" w:eastAsia="Times New Roman" w:hAnsi="Calibri" w:cs="Times New Roman"/>
      <w:sz w:val="24"/>
    </w:rPr>
  </w:style>
  <w:style w:type="table" w:styleId="redniasiatka2akcent1">
    <w:name w:val="Medium Grid 2 Accent 1"/>
    <w:basedOn w:val="Standardowy"/>
    <w:uiPriority w:val="68"/>
    <w:rsid w:val="00D05C22"/>
    <w:pPr>
      <w:spacing w:after="0" w:line="240" w:lineRule="auto"/>
    </w:pPr>
    <w:rPr>
      <w:rFonts w:ascii="Cambria" w:eastAsia="Times New Roman" w:hAnsi="Cambria" w:cs="Times New Roman"/>
      <w:color w:val="000000"/>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redniecieniowanie1akcent11">
    <w:name w:val="Średnie cieniowanie 1 — akcent 11"/>
    <w:basedOn w:val="Standardowy"/>
    <w:uiPriority w:val="63"/>
    <w:rsid w:val="00D05C22"/>
    <w:pPr>
      <w:spacing w:after="0" w:line="240" w:lineRule="auto"/>
    </w:pPr>
    <w:rPr>
      <w:rFonts w:ascii="Calibri" w:eastAsia="Calibri" w:hAnsi="Calibri" w:cs="Times New Roman"/>
      <w:sz w:val="20"/>
      <w:szCs w:val="20"/>
      <w:lang w:eastAsia="ja-JP"/>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NormalnyWebZnak">
    <w:name w:val="Normalny (Web) Znak"/>
    <w:link w:val="NormalnyWeb"/>
    <w:uiPriority w:val="99"/>
    <w:locked/>
    <w:rsid w:val="00D05C22"/>
    <w:rPr>
      <w:rFonts w:ascii="Times New Roman" w:eastAsia="Times New Roman" w:hAnsi="Times New Roman" w:cs="Times New Roman"/>
      <w:sz w:val="24"/>
      <w:szCs w:val="24"/>
      <w:lang w:eastAsia="pl-PL"/>
    </w:rPr>
  </w:style>
  <w:style w:type="paragraph" w:customStyle="1" w:styleId="StylNormalnyWeb10pt">
    <w:name w:val="Styl Normalny (Web) + 10 pt"/>
    <w:basedOn w:val="NormalnyWeb"/>
    <w:rsid w:val="00D05C22"/>
    <w:pPr>
      <w:contextualSpacing/>
    </w:pPr>
    <w:rPr>
      <w:rFonts w:ascii="Calibri" w:hAnsi="Calibri"/>
      <w:sz w:val="20"/>
    </w:rPr>
  </w:style>
  <w:style w:type="paragraph" w:styleId="Lista4">
    <w:name w:val="List 4"/>
    <w:basedOn w:val="Normalny"/>
    <w:uiPriority w:val="99"/>
    <w:unhideWhenUsed/>
    <w:rsid w:val="00D05C22"/>
    <w:pPr>
      <w:suppressAutoHyphens/>
      <w:spacing w:after="0" w:line="240" w:lineRule="auto"/>
      <w:ind w:left="1132" w:hanging="283"/>
      <w:contextualSpacing/>
      <w:jc w:val="left"/>
    </w:pPr>
    <w:rPr>
      <w:rFonts w:ascii="Times New Roman" w:eastAsia="Times New Roman" w:hAnsi="Times New Roman" w:cs="Times New Roman"/>
      <w:sz w:val="24"/>
      <w:szCs w:val="24"/>
      <w:lang w:val="en-US" w:eastAsia="ar-SA"/>
    </w:rPr>
  </w:style>
  <w:style w:type="paragraph" w:styleId="Listapunktowana2">
    <w:name w:val="List Bullet 2"/>
    <w:basedOn w:val="Normalny"/>
    <w:uiPriority w:val="99"/>
    <w:unhideWhenUsed/>
    <w:rsid w:val="00D05C22"/>
    <w:pPr>
      <w:numPr>
        <w:numId w:val="7"/>
      </w:numPr>
      <w:suppressAutoHyphens/>
      <w:spacing w:after="0" w:line="240" w:lineRule="auto"/>
      <w:contextualSpacing/>
      <w:jc w:val="left"/>
    </w:pPr>
    <w:rPr>
      <w:rFonts w:ascii="Times New Roman" w:eastAsia="Times New Roman" w:hAnsi="Times New Roman" w:cs="Times New Roman"/>
      <w:sz w:val="24"/>
      <w:szCs w:val="24"/>
      <w:lang w:val="en-US" w:eastAsia="ar-SA"/>
    </w:rPr>
  </w:style>
  <w:style w:type="paragraph" w:customStyle="1" w:styleId="pt">
    <w:name w:val="pt"/>
    <w:basedOn w:val="Normalny"/>
    <w:link w:val="ptChar"/>
    <w:uiPriority w:val="99"/>
    <w:rsid w:val="00D05C22"/>
    <w:pPr>
      <w:numPr>
        <w:numId w:val="8"/>
      </w:numPr>
      <w:spacing w:after="60" w:line="252" w:lineRule="auto"/>
      <w:outlineLvl w:val="2"/>
    </w:pPr>
    <w:rPr>
      <w:rFonts w:ascii="Times New Roman" w:eastAsia="Calibri" w:hAnsi="Times New Roman" w:cs="Times New Roman"/>
      <w:sz w:val="24"/>
    </w:rPr>
  </w:style>
  <w:style w:type="character" w:customStyle="1" w:styleId="ptChar">
    <w:name w:val="pt Char"/>
    <w:link w:val="pt"/>
    <w:uiPriority w:val="99"/>
    <w:locked/>
    <w:rsid w:val="00D05C22"/>
    <w:rPr>
      <w:rFonts w:ascii="Times New Roman" w:eastAsia="Calibri" w:hAnsi="Times New Roman" w:cs="Times New Roman"/>
      <w:sz w:val="24"/>
    </w:rPr>
  </w:style>
  <w:style w:type="character" w:customStyle="1" w:styleId="FontStyle17">
    <w:name w:val="Font Style17"/>
    <w:uiPriority w:val="99"/>
    <w:rsid w:val="00D05C22"/>
    <w:rPr>
      <w:rFonts w:ascii="Times New Roman" w:hAnsi="Times New Roman"/>
      <w:sz w:val="22"/>
    </w:rPr>
  </w:style>
  <w:style w:type="character" w:customStyle="1" w:styleId="TekstPodstChar">
    <w:name w:val="TekstPodst Char"/>
    <w:link w:val="TekstPodst"/>
    <w:rsid w:val="00D05C22"/>
    <w:rPr>
      <w:rFonts w:ascii="Times New Roman" w:eastAsia="Times New Roman" w:hAnsi="Times New Roman" w:cs="Times New Roman"/>
      <w:sz w:val="24"/>
      <w:szCs w:val="24"/>
      <w:lang w:eastAsia="pl-PL"/>
    </w:rPr>
  </w:style>
  <w:style w:type="character" w:customStyle="1" w:styleId="cwcot">
    <w:name w:val="cwcot"/>
    <w:basedOn w:val="Domylnaczcionkaakapitu"/>
    <w:rsid w:val="00D05C22"/>
  </w:style>
  <w:style w:type="character" w:customStyle="1" w:styleId="FontStyle54">
    <w:name w:val="Font Style54"/>
    <w:uiPriority w:val="99"/>
    <w:rsid w:val="00D05C22"/>
    <w:rPr>
      <w:rFonts w:ascii="Times New Roman" w:hAnsi="Times New Roman" w:cs="Times New Roman"/>
      <w:sz w:val="20"/>
      <w:szCs w:val="20"/>
    </w:rPr>
  </w:style>
  <w:style w:type="paragraph" w:customStyle="1" w:styleId="tabelawypunktowanie">
    <w:name w:val="tabela_wypunktowanie"/>
    <w:basedOn w:val="Normalny"/>
    <w:autoRedefine/>
    <w:uiPriority w:val="99"/>
    <w:rsid w:val="00D05C22"/>
    <w:pPr>
      <w:spacing w:before="60" w:after="60" w:line="276" w:lineRule="auto"/>
      <w:ind w:left="2437" w:hanging="736"/>
    </w:pPr>
    <w:rPr>
      <w:rFonts w:ascii="Verdana" w:eastAsia="Times New Roman" w:hAnsi="Verdana" w:cs="Times New Roman"/>
      <w:sz w:val="16"/>
      <w:szCs w:val="20"/>
    </w:rPr>
  </w:style>
  <w:style w:type="paragraph" w:customStyle="1" w:styleId="xl63">
    <w:name w:val="xl63"/>
    <w:basedOn w:val="Normalny"/>
    <w:rsid w:val="00D05C22"/>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64">
    <w:name w:val="xl64"/>
    <w:basedOn w:val="Normalny"/>
    <w:rsid w:val="00D05C22"/>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65">
    <w:name w:val="xl65"/>
    <w:basedOn w:val="Normalny"/>
    <w:rsid w:val="00D05C2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66">
    <w:name w:val="xl66"/>
    <w:basedOn w:val="Normalny"/>
    <w:rsid w:val="00D05C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67">
    <w:name w:val="xl67"/>
    <w:basedOn w:val="Normalny"/>
    <w:rsid w:val="00D05C22"/>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68">
    <w:name w:val="xl68"/>
    <w:basedOn w:val="Normalny"/>
    <w:rsid w:val="00D05C22"/>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69">
    <w:name w:val="xl69"/>
    <w:basedOn w:val="Normalny"/>
    <w:rsid w:val="00D05C22"/>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0">
    <w:name w:val="xl70"/>
    <w:basedOn w:val="Normalny"/>
    <w:rsid w:val="00D05C22"/>
    <w:pPr>
      <w:pBdr>
        <w:top w:val="single" w:sz="4" w:space="0" w:color="auto"/>
        <w:left w:val="single" w:sz="4" w:space="0" w:color="auto"/>
        <w:bottom w:val="single" w:sz="4" w:space="0" w:color="auto"/>
      </w:pBdr>
      <w:shd w:val="clear" w:color="000000" w:fill="92CDDC"/>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71">
    <w:name w:val="xl71"/>
    <w:basedOn w:val="Normalny"/>
    <w:rsid w:val="00D05C22"/>
    <w:pPr>
      <w:pBdr>
        <w:left w:val="single" w:sz="4" w:space="0" w:color="auto"/>
        <w:bottom w:val="single" w:sz="4" w:space="0" w:color="auto"/>
      </w:pBdr>
      <w:shd w:val="clear" w:color="000000" w:fill="BFBFBF"/>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72">
    <w:name w:val="xl72"/>
    <w:basedOn w:val="Normalny"/>
    <w:rsid w:val="00D05C22"/>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73">
    <w:name w:val="xl73"/>
    <w:basedOn w:val="Normalny"/>
    <w:rsid w:val="00D05C2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left"/>
    </w:pPr>
    <w:rPr>
      <w:rFonts w:ascii="Times New Roman" w:eastAsia="Times New Roman" w:hAnsi="Times New Roman" w:cs="Times New Roman"/>
      <w:color w:val="FF0000"/>
      <w:sz w:val="24"/>
      <w:szCs w:val="24"/>
      <w:lang w:eastAsia="pl-PL"/>
    </w:rPr>
  </w:style>
  <w:style w:type="paragraph" w:customStyle="1" w:styleId="xl74">
    <w:name w:val="xl74"/>
    <w:basedOn w:val="Normalny"/>
    <w:rsid w:val="00D05C2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pl-PL"/>
    </w:rPr>
  </w:style>
  <w:style w:type="paragraph" w:customStyle="1" w:styleId="xl75">
    <w:name w:val="xl75"/>
    <w:basedOn w:val="Normalny"/>
    <w:rsid w:val="00D05C2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eastAsia="pl-PL"/>
    </w:rPr>
  </w:style>
  <w:style w:type="paragraph" w:customStyle="1" w:styleId="xl76">
    <w:name w:val="xl76"/>
    <w:basedOn w:val="Normalny"/>
    <w:rsid w:val="00D05C22"/>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77">
    <w:name w:val="xl77"/>
    <w:basedOn w:val="Normalny"/>
    <w:rsid w:val="00D05C22"/>
    <w:pPr>
      <w:pBdr>
        <w:top w:val="single" w:sz="8"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78">
    <w:name w:val="xl78"/>
    <w:basedOn w:val="Normalny"/>
    <w:rsid w:val="00D05C22"/>
    <w:pPr>
      <w:pBdr>
        <w:top w:val="single" w:sz="8"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79">
    <w:name w:val="xl79"/>
    <w:basedOn w:val="Normalny"/>
    <w:rsid w:val="00D05C22"/>
    <w:pPr>
      <w:pBdr>
        <w:top w:val="single" w:sz="8"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0">
    <w:name w:val="xl80"/>
    <w:basedOn w:val="Normalny"/>
    <w:rsid w:val="00D05C22"/>
    <w:pPr>
      <w:pBdr>
        <w:top w:val="single" w:sz="8" w:space="0" w:color="auto"/>
        <w:left w:val="single" w:sz="4" w:space="0" w:color="auto"/>
        <w:bottom w:val="single" w:sz="4" w:space="0" w:color="auto"/>
        <w:right w:val="single" w:sz="8" w:space="0" w:color="auto"/>
      </w:pBdr>
      <w:shd w:val="clear" w:color="000000" w:fill="538DD5"/>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1">
    <w:name w:val="xl81"/>
    <w:basedOn w:val="Normalny"/>
    <w:rsid w:val="00D05C22"/>
    <w:pPr>
      <w:pBdr>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2">
    <w:name w:val="xl82"/>
    <w:basedOn w:val="Normalny"/>
    <w:rsid w:val="00D05C2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3">
    <w:name w:val="xl83"/>
    <w:basedOn w:val="Normalny"/>
    <w:rsid w:val="00D05C22"/>
    <w:pPr>
      <w:shd w:val="clear" w:color="000000" w:fill="92D050"/>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4">
    <w:name w:val="xl84"/>
    <w:basedOn w:val="Normalny"/>
    <w:rsid w:val="00D05C22"/>
    <w:pPr>
      <w:pBdr>
        <w:top w:val="single" w:sz="4"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5">
    <w:name w:val="xl85"/>
    <w:basedOn w:val="Normalny"/>
    <w:rsid w:val="00D05C22"/>
    <w:pPr>
      <w:pBdr>
        <w:top w:val="single" w:sz="4" w:space="0" w:color="auto"/>
        <w:left w:val="single" w:sz="4" w:space="0" w:color="auto"/>
        <w:bottom w:val="single" w:sz="8" w:space="0" w:color="auto"/>
      </w:pBdr>
      <w:shd w:val="clear" w:color="000000" w:fill="92CDDC"/>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6">
    <w:name w:val="xl86"/>
    <w:basedOn w:val="Normalny"/>
    <w:rsid w:val="00D05C2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7">
    <w:name w:val="xl87"/>
    <w:basedOn w:val="Normalny"/>
    <w:rsid w:val="00D05C22"/>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8">
    <w:name w:val="xl88"/>
    <w:basedOn w:val="Normalny"/>
    <w:rsid w:val="00D05C2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9">
    <w:name w:val="xl89"/>
    <w:basedOn w:val="Normalny"/>
    <w:rsid w:val="00D05C22"/>
    <w:pPr>
      <w:pBdr>
        <w:left w:val="single" w:sz="8" w:space="0" w:color="auto"/>
      </w:pBdr>
      <w:shd w:val="clear" w:color="000000" w:fill="92CDD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0">
    <w:name w:val="xl90"/>
    <w:basedOn w:val="Normalny"/>
    <w:rsid w:val="00D05C22"/>
    <w:pPr>
      <w:pBdr>
        <w:left w:val="single" w:sz="8" w:space="0" w:color="auto"/>
        <w:bottom w:val="single" w:sz="8" w:space="0" w:color="auto"/>
      </w:pBdr>
      <w:shd w:val="clear" w:color="000000" w:fill="92CDD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1">
    <w:name w:val="xl91"/>
    <w:basedOn w:val="Normalny"/>
    <w:rsid w:val="00D05C22"/>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2">
    <w:name w:val="xl92"/>
    <w:basedOn w:val="Normalny"/>
    <w:rsid w:val="00D05C22"/>
    <w:pPr>
      <w:pBdr>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character" w:customStyle="1" w:styleId="ListParagraphChar">
    <w:name w:val="List Paragraph Char"/>
    <w:link w:val="Akapitzlist1"/>
    <w:uiPriority w:val="99"/>
    <w:locked/>
    <w:rsid w:val="00D05C22"/>
    <w:rPr>
      <w:rFonts w:ascii="Calibri" w:eastAsia="Times New Roman" w:hAnsi="Calibri" w:cs="Times New Roman"/>
      <w:sz w:val="24"/>
    </w:rPr>
  </w:style>
  <w:style w:type="paragraph" w:customStyle="1" w:styleId="wypunktowanie">
    <w:name w:val="wypunktowanie"/>
    <w:basedOn w:val="Normalny"/>
    <w:link w:val="wypunktowanieChar"/>
    <w:uiPriority w:val="99"/>
    <w:rsid w:val="00D05C22"/>
    <w:pPr>
      <w:spacing w:after="0" w:line="276" w:lineRule="auto"/>
      <w:ind w:left="760" w:hanging="357"/>
    </w:pPr>
    <w:rPr>
      <w:rFonts w:ascii="Verdana" w:eastAsia="Times New Roman" w:hAnsi="Verdana" w:cs="Times New Roman"/>
      <w:sz w:val="18"/>
      <w:szCs w:val="20"/>
    </w:rPr>
  </w:style>
  <w:style w:type="character" w:customStyle="1" w:styleId="wypunktowanieChar">
    <w:name w:val="wypunktowanie Char"/>
    <w:link w:val="wypunktowanie"/>
    <w:uiPriority w:val="99"/>
    <w:locked/>
    <w:rsid w:val="00D05C22"/>
    <w:rPr>
      <w:rFonts w:ascii="Verdana" w:eastAsia="Times New Roman" w:hAnsi="Verdana" w:cs="Times New Roman"/>
      <w:sz w:val="18"/>
      <w:szCs w:val="20"/>
    </w:rPr>
  </w:style>
  <w:style w:type="paragraph" w:styleId="Lista">
    <w:name w:val="List"/>
    <w:basedOn w:val="Normalny"/>
    <w:uiPriority w:val="99"/>
    <w:unhideWhenUsed/>
    <w:rsid w:val="00D05C22"/>
    <w:pPr>
      <w:spacing w:line="276" w:lineRule="auto"/>
      <w:ind w:left="283" w:hanging="283"/>
      <w:contextualSpacing/>
    </w:pPr>
    <w:rPr>
      <w:rFonts w:ascii="Calibri" w:eastAsia="Calibri" w:hAnsi="Calibri" w:cs="Times New Roman"/>
      <w:sz w:val="24"/>
    </w:rPr>
  </w:style>
  <w:style w:type="paragraph" w:styleId="Lista2">
    <w:name w:val="List 2"/>
    <w:basedOn w:val="Normalny"/>
    <w:uiPriority w:val="99"/>
    <w:unhideWhenUsed/>
    <w:rsid w:val="00D05C22"/>
    <w:pPr>
      <w:spacing w:line="276" w:lineRule="auto"/>
      <w:ind w:left="566" w:hanging="283"/>
      <w:contextualSpacing/>
    </w:pPr>
    <w:rPr>
      <w:rFonts w:ascii="Calibri" w:eastAsia="Calibri" w:hAnsi="Calibri" w:cs="Times New Roman"/>
      <w:sz w:val="24"/>
    </w:rPr>
  </w:style>
  <w:style w:type="paragraph" w:styleId="Lista3">
    <w:name w:val="List 3"/>
    <w:basedOn w:val="Normalny"/>
    <w:uiPriority w:val="99"/>
    <w:unhideWhenUsed/>
    <w:rsid w:val="00D05C22"/>
    <w:pPr>
      <w:spacing w:line="276" w:lineRule="auto"/>
      <w:ind w:left="849" w:hanging="283"/>
      <w:contextualSpacing/>
    </w:pPr>
    <w:rPr>
      <w:rFonts w:ascii="Calibri" w:eastAsia="Calibri" w:hAnsi="Calibri" w:cs="Times New Roman"/>
      <w:sz w:val="24"/>
    </w:rPr>
  </w:style>
  <w:style w:type="paragraph" w:styleId="Lista-kontynuacja2">
    <w:name w:val="List Continue 2"/>
    <w:basedOn w:val="Normalny"/>
    <w:uiPriority w:val="99"/>
    <w:unhideWhenUsed/>
    <w:rsid w:val="00D05C22"/>
    <w:pPr>
      <w:spacing w:after="120" w:line="276" w:lineRule="auto"/>
      <w:ind w:left="566"/>
      <w:contextualSpacing/>
    </w:pPr>
    <w:rPr>
      <w:rFonts w:ascii="Calibri" w:eastAsia="Calibri" w:hAnsi="Calibri" w:cs="Times New Roman"/>
      <w:sz w:val="24"/>
    </w:rPr>
  </w:style>
  <w:style w:type="paragraph" w:styleId="Tekstpodstawowywcity">
    <w:name w:val="Body Text Indent"/>
    <w:basedOn w:val="Normalny"/>
    <w:link w:val="TekstpodstawowywcityZnak"/>
    <w:uiPriority w:val="99"/>
    <w:unhideWhenUsed/>
    <w:rsid w:val="00D05C22"/>
    <w:pPr>
      <w:spacing w:after="120" w:line="276" w:lineRule="auto"/>
      <w:ind w:left="283"/>
    </w:pPr>
    <w:rPr>
      <w:rFonts w:ascii="Calibri" w:eastAsia="Calibri" w:hAnsi="Calibri" w:cs="Times New Roman"/>
      <w:sz w:val="24"/>
    </w:rPr>
  </w:style>
  <w:style w:type="character" w:customStyle="1" w:styleId="TekstpodstawowywcityZnak">
    <w:name w:val="Tekst podstawowy wcięty Znak"/>
    <w:basedOn w:val="Domylnaczcionkaakapitu"/>
    <w:link w:val="Tekstpodstawowywcity"/>
    <w:uiPriority w:val="99"/>
    <w:rsid w:val="00D05C22"/>
    <w:rPr>
      <w:rFonts w:ascii="Calibri" w:eastAsia="Calibri" w:hAnsi="Calibri" w:cs="Times New Roman"/>
      <w:sz w:val="24"/>
    </w:rPr>
  </w:style>
  <w:style w:type="paragraph" w:styleId="Tekstpodstawowyzwciciem2">
    <w:name w:val="Body Text First Indent 2"/>
    <w:basedOn w:val="Tekstpodstawowywcity"/>
    <w:link w:val="Tekstpodstawowyzwciciem2Znak"/>
    <w:uiPriority w:val="99"/>
    <w:unhideWhenUsed/>
    <w:rsid w:val="00D05C22"/>
    <w:pPr>
      <w:spacing w:after="200"/>
      <w:ind w:left="360" w:firstLine="360"/>
    </w:pPr>
  </w:style>
  <w:style w:type="character" w:customStyle="1" w:styleId="Tekstpodstawowyzwciciem2Znak">
    <w:name w:val="Tekst podstawowy z wcięciem 2 Znak"/>
    <w:basedOn w:val="TekstpodstawowywcityZnak"/>
    <w:link w:val="Tekstpodstawowyzwciciem2"/>
    <w:uiPriority w:val="99"/>
    <w:rsid w:val="00D05C22"/>
    <w:rPr>
      <w:rFonts w:ascii="Calibri" w:eastAsia="Calibri" w:hAnsi="Calibri" w:cs="Times New Roman"/>
      <w:sz w:val="24"/>
    </w:rPr>
  </w:style>
  <w:style w:type="paragraph" w:customStyle="1" w:styleId="ODNONIKtreodnonika">
    <w:name w:val="ODNOŚNIK – treść odnośnika"/>
    <w:uiPriority w:val="19"/>
    <w:qFormat/>
    <w:rsid w:val="00D05C22"/>
    <w:pPr>
      <w:spacing w:after="0" w:line="240" w:lineRule="auto"/>
      <w:ind w:left="284" w:hanging="284"/>
      <w:jc w:val="both"/>
    </w:pPr>
    <w:rPr>
      <w:rFonts w:ascii="Times New Roman" w:eastAsiaTheme="minorEastAsia" w:hAnsi="Times New Roman" w:cs="Arial"/>
      <w:sz w:val="20"/>
      <w:szCs w:val="20"/>
      <w:lang w:eastAsia="pl-PL"/>
    </w:rPr>
  </w:style>
  <w:style w:type="table" w:customStyle="1" w:styleId="TabelaITTI1">
    <w:name w:val="Tabela_ITTI1"/>
    <w:basedOn w:val="redniasiatka3akcent1"/>
    <w:uiPriority w:val="99"/>
    <w:qFormat/>
    <w:rsid w:val="00D05C22"/>
    <w:pPr>
      <w:spacing w:before="60" w:after="60"/>
    </w:pPr>
    <w:rPr>
      <w:rFonts w:asciiTheme="minorHAnsi" w:eastAsiaTheme="minorHAnsi" w:hAnsiTheme="minorHAnsi" w:cstheme="minorBidi"/>
      <w:sz w:val="22"/>
      <w:szCs w:val="22"/>
      <w:lang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vAlign w:val="center"/>
    </w:tcPr>
    <w:tblStylePr w:type="firstRow">
      <w:pPr>
        <w:jc w:val="left"/>
      </w:pPr>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vAlign w:val="center"/>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tblStylePr w:type="neCell">
      <w:tblPr/>
      <w:tcPr>
        <w:tcBorders>
          <w:left w:val="single" w:sz="24" w:space="0" w:color="FFFFFF" w:themeColor="background1"/>
        </w:tcBorders>
        <w:shd w:val="clear" w:color="auto" w:fill="5B9BD5" w:themeFill="accent1"/>
      </w:tcPr>
    </w:tblStylePr>
    <w:tblStylePr w:type="nwCell">
      <w:tblPr/>
      <w:tcPr>
        <w:tcBorders>
          <w:right w:val="single" w:sz="24" w:space="0" w:color="FFFFFF" w:themeColor="background1"/>
        </w:tcBorders>
        <w:shd w:val="clear" w:color="auto" w:fill="5B9BD5" w:themeFill="accent1"/>
      </w:tcPr>
    </w:tblStylePr>
    <w:tblStylePr w:type="seCell">
      <w:tblPr/>
      <w:tcPr>
        <w:tcBorders>
          <w:left w:val="single" w:sz="24" w:space="0" w:color="FFFFFF" w:themeColor="background1"/>
        </w:tcBorders>
        <w:shd w:val="clear" w:color="auto" w:fill="5B9BD5" w:themeFill="accent1"/>
      </w:tcPr>
    </w:tblStylePr>
    <w:tblStylePr w:type="swCell">
      <w:tblPr/>
      <w:tcPr>
        <w:tcBorders>
          <w:right w:val="single" w:sz="24" w:space="0" w:color="FFFFFF" w:themeColor="background1"/>
        </w:tcBorders>
        <w:shd w:val="clear" w:color="auto" w:fill="5B9BD5" w:themeFill="accent1"/>
      </w:tcPr>
    </w:tblStylePr>
  </w:style>
  <w:style w:type="paragraph" w:customStyle="1" w:styleId="CM1">
    <w:name w:val="CM1"/>
    <w:basedOn w:val="Default"/>
    <w:next w:val="Default"/>
    <w:uiPriority w:val="99"/>
    <w:rsid w:val="00D05C22"/>
    <w:rPr>
      <w:rFonts w:ascii="EUAlbertina" w:hAnsi="EUAlbertina" w:cs="Times New Roman"/>
      <w:color w:val="auto"/>
    </w:rPr>
  </w:style>
  <w:style w:type="paragraph" w:customStyle="1" w:styleId="CM4">
    <w:name w:val="CM4"/>
    <w:basedOn w:val="Default"/>
    <w:next w:val="Default"/>
    <w:uiPriority w:val="99"/>
    <w:rsid w:val="00D05C22"/>
    <w:rPr>
      <w:rFonts w:ascii="EUAlbertina" w:hAnsi="EUAlbertina" w:cs="Times New Roman"/>
      <w:color w:val="auto"/>
    </w:rPr>
  </w:style>
  <w:style w:type="paragraph" w:customStyle="1" w:styleId="Znak1">
    <w:name w:val="Znak1"/>
    <w:basedOn w:val="Normalny"/>
    <w:uiPriority w:val="99"/>
    <w:rsid w:val="00D05C22"/>
    <w:pPr>
      <w:spacing w:after="0" w:line="240" w:lineRule="auto"/>
      <w:jc w:val="left"/>
    </w:pPr>
    <w:rPr>
      <w:rFonts w:ascii="Times New Roman" w:eastAsia="Times New Roman" w:hAnsi="Times New Roman" w:cs="Times New Roman"/>
      <w:sz w:val="24"/>
      <w:szCs w:val="24"/>
      <w:lang w:eastAsia="pl-PL"/>
    </w:rPr>
  </w:style>
  <w:style w:type="paragraph" w:customStyle="1" w:styleId="IPoletabeli">
    <w:name w:val="IPole tabeli"/>
    <w:link w:val="IPoletabeliZnak"/>
    <w:uiPriority w:val="99"/>
    <w:rsid w:val="00D05C22"/>
    <w:pPr>
      <w:spacing w:before="40" w:after="40" w:line="240" w:lineRule="auto"/>
    </w:pPr>
    <w:rPr>
      <w:rFonts w:ascii="Arial" w:eastAsia="Times New Roman" w:hAnsi="Arial" w:cs="Times New Roman"/>
      <w:sz w:val="20"/>
      <w:szCs w:val="20"/>
    </w:rPr>
  </w:style>
  <w:style w:type="paragraph" w:customStyle="1" w:styleId="IPoletabeliPogrubiony">
    <w:name w:val="IPole tabeli Pogrubiony"/>
    <w:basedOn w:val="IPoletabeli"/>
    <w:next w:val="IPoletabeli"/>
    <w:autoRedefine/>
    <w:uiPriority w:val="99"/>
    <w:rsid w:val="00D05C22"/>
    <w:rPr>
      <w:rFonts w:ascii="Garamond" w:hAnsi="Garamond"/>
      <w:b/>
      <w:bCs/>
      <w:sz w:val="24"/>
      <w:szCs w:val="24"/>
    </w:rPr>
  </w:style>
  <w:style w:type="character" w:customStyle="1" w:styleId="IPoletabeliZnak">
    <w:name w:val="IPole tabeli Znak"/>
    <w:basedOn w:val="Domylnaczcionkaakapitu"/>
    <w:link w:val="IPoletabeli"/>
    <w:uiPriority w:val="99"/>
    <w:locked/>
    <w:rsid w:val="00D05C22"/>
    <w:rPr>
      <w:rFonts w:ascii="Arial" w:eastAsia="Times New Roman" w:hAnsi="Arial" w:cs="Times New Roman"/>
      <w:sz w:val="20"/>
      <w:szCs w:val="20"/>
    </w:rPr>
  </w:style>
  <w:style w:type="paragraph" w:customStyle="1" w:styleId="ITre">
    <w:name w:val="ITreść"/>
    <w:uiPriority w:val="99"/>
    <w:rsid w:val="00D05C22"/>
    <w:pPr>
      <w:spacing w:before="80" w:after="80" w:line="240" w:lineRule="auto"/>
      <w:ind w:left="284"/>
    </w:pPr>
    <w:rPr>
      <w:rFonts w:ascii="Arial" w:eastAsia="Times New Roman" w:hAnsi="Arial" w:cs="Times New Roman"/>
      <w:sz w:val="20"/>
      <w:szCs w:val="20"/>
    </w:rPr>
  </w:style>
  <w:style w:type="paragraph" w:customStyle="1" w:styleId="IRozdziapoz1">
    <w:name w:val="IRozdział(poz.1)"/>
    <w:next w:val="ITre"/>
    <w:autoRedefine/>
    <w:uiPriority w:val="99"/>
    <w:rsid w:val="00D05C22"/>
    <w:pPr>
      <w:pageBreakBefore/>
      <w:numPr>
        <w:numId w:val="9"/>
      </w:numPr>
      <w:pBdr>
        <w:bottom w:val="single" w:sz="12" w:space="1" w:color="auto"/>
      </w:pBdr>
      <w:spacing w:before="800" w:after="400" w:line="240" w:lineRule="auto"/>
      <w:outlineLvl w:val="0"/>
    </w:pPr>
    <w:rPr>
      <w:rFonts w:ascii="Arial" w:eastAsia="Times New Roman" w:hAnsi="Arial" w:cs="Times New Roman"/>
      <w:b/>
      <w:sz w:val="36"/>
      <w:szCs w:val="20"/>
    </w:rPr>
  </w:style>
  <w:style w:type="paragraph" w:customStyle="1" w:styleId="IRozdziapoz2">
    <w:name w:val="IRozdział(poz.2)"/>
    <w:next w:val="ITre"/>
    <w:link w:val="IRozdziapoz2Char"/>
    <w:uiPriority w:val="99"/>
    <w:rsid w:val="00D05C22"/>
    <w:pPr>
      <w:keepNext/>
      <w:numPr>
        <w:ilvl w:val="1"/>
        <w:numId w:val="9"/>
      </w:numPr>
      <w:spacing w:before="360" w:after="120" w:line="240" w:lineRule="auto"/>
      <w:outlineLvl w:val="1"/>
    </w:pPr>
    <w:rPr>
      <w:rFonts w:ascii="Arial" w:eastAsia="Times New Roman" w:hAnsi="Arial" w:cs="Times New Roman"/>
      <w:b/>
      <w:sz w:val="28"/>
      <w:szCs w:val="20"/>
    </w:rPr>
  </w:style>
  <w:style w:type="paragraph" w:customStyle="1" w:styleId="IRozdziapoz3">
    <w:name w:val="IRozdział(poz.3)"/>
    <w:next w:val="ITre"/>
    <w:link w:val="IRozdziapoz3Char"/>
    <w:uiPriority w:val="99"/>
    <w:rsid w:val="00D05C22"/>
    <w:pPr>
      <w:keepNext/>
      <w:numPr>
        <w:ilvl w:val="2"/>
        <w:numId w:val="9"/>
      </w:numPr>
      <w:spacing w:before="360" w:after="80" w:line="240" w:lineRule="auto"/>
      <w:outlineLvl w:val="2"/>
    </w:pPr>
    <w:rPr>
      <w:rFonts w:ascii="Arial" w:eastAsia="Times New Roman" w:hAnsi="Arial" w:cs="Times New Roman"/>
      <w:b/>
      <w:sz w:val="24"/>
      <w:szCs w:val="20"/>
    </w:rPr>
  </w:style>
  <w:style w:type="paragraph" w:customStyle="1" w:styleId="IRozdziapoz4">
    <w:name w:val="IRozdział(poz.4)"/>
    <w:next w:val="ITre"/>
    <w:uiPriority w:val="99"/>
    <w:rsid w:val="00D05C22"/>
    <w:pPr>
      <w:keepNext/>
      <w:numPr>
        <w:ilvl w:val="3"/>
        <w:numId w:val="9"/>
      </w:numPr>
      <w:spacing w:before="240" w:after="40" w:line="240" w:lineRule="auto"/>
      <w:outlineLvl w:val="3"/>
    </w:pPr>
    <w:rPr>
      <w:rFonts w:ascii="Arial" w:eastAsia="Times New Roman" w:hAnsi="Arial" w:cs="Times New Roman"/>
      <w:b/>
      <w:szCs w:val="20"/>
    </w:rPr>
  </w:style>
  <w:style w:type="paragraph" w:customStyle="1" w:styleId="IRozdziapoz5">
    <w:name w:val="IRozdział(poz.5)"/>
    <w:next w:val="ITre"/>
    <w:uiPriority w:val="99"/>
    <w:rsid w:val="00D05C22"/>
    <w:pPr>
      <w:keepNext/>
      <w:numPr>
        <w:ilvl w:val="4"/>
        <w:numId w:val="9"/>
      </w:numPr>
      <w:spacing w:before="240" w:after="40" w:line="240" w:lineRule="auto"/>
      <w:outlineLvl w:val="4"/>
    </w:pPr>
    <w:rPr>
      <w:rFonts w:ascii="Arial" w:eastAsia="Times New Roman" w:hAnsi="Arial" w:cs="Times New Roman"/>
      <w:b/>
      <w:sz w:val="20"/>
      <w:szCs w:val="20"/>
    </w:rPr>
  </w:style>
  <w:style w:type="paragraph" w:customStyle="1" w:styleId="IStopkaNaglowek">
    <w:name w:val="IStopka/Naglowek"/>
    <w:uiPriority w:val="99"/>
    <w:rsid w:val="00D05C22"/>
    <w:pPr>
      <w:spacing w:after="0" w:line="240" w:lineRule="auto"/>
      <w:jc w:val="center"/>
    </w:pPr>
    <w:rPr>
      <w:rFonts w:ascii="Arial" w:eastAsia="Times New Roman" w:hAnsi="Arial" w:cs="Times New Roman"/>
      <w:sz w:val="20"/>
      <w:szCs w:val="20"/>
    </w:rPr>
  </w:style>
  <w:style w:type="character" w:styleId="Numerstrony">
    <w:name w:val="page number"/>
    <w:basedOn w:val="Domylnaczcionkaakapitu"/>
    <w:uiPriority w:val="99"/>
    <w:rsid w:val="00D05C22"/>
    <w:rPr>
      <w:rFonts w:cs="Times New Roman"/>
    </w:rPr>
  </w:style>
  <w:style w:type="paragraph" w:customStyle="1" w:styleId="IPoletabeliBold">
    <w:name w:val="IPole tabeli Bold"/>
    <w:basedOn w:val="IPoletabeli"/>
    <w:link w:val="IPoletabeliBoldZnak"/>
    <w:autoRedefine/>
    <w:uiPriority w:val="99"/>
    <w:rsid w:val="00D05C22"/>
    <w:pPr>
      <w:jc w:val="center"/>
    </w:pPr>
    <w:rPr>
      <w:rFonts w:ascii="Garamond" w:hAnsi="Garamond"/>
      <w:b/>
      <w:bCs/>
      <w:sz w:val="24"/>
      <w:szCs w:val="24"/>
    </w:rPr>
  </w:style>
  <w:style w:type="character" w:customStyle="1" w:styleId="IPoletabeliBoldZnak">
    <w:name w:val="IPole tabeli Bold Znak"/>
    <w:basedOn w:val="IPoletabeliZnak"/>
    <w:link w:val="IPoletabeliBold"/>
    <w:uiPriority w:val="99"/>
    <w:locked/>
    <w:rsid w:val="00D05C22"/>
    <w:rPr>
      <w:rFonts w:ascii="Garamond" w:eastAsia="Times New Roman" w:hAnsi="Garamond" w:cs="Times New Roman"/>
      <w:b/>
      <w:bCs/>
      <w:sz w:val="24"/>
      <w:szCs w:val="24"/>
    </w:rPr>
  </w:style>
  <w:style w:type="paragraph" w:customStyle="1" w:styleId="IRysunki-podpis">
    <w:name w:val="IRysunki - podpis"/>
    <w:next w:val="Normalny"/>
    <w:autoRedefine/>
    <w:uiPriority w:val="99"/>
    <w:rsid w:val="00D05C22"/>
    <w:pPr>
      <w:numPr>
        <w:numId w:val="10"/>
      </w:numPr>
      <w:tabs>
        <w:tab w:val="left" w:pos="864"/>
      </w:tabs>
      <w:spacing w:before="240" w:after="240" w:line="240" w:lineRule="auto"/>
    </w:pPr>
    <w:rPr>
      <w:rFonts w:ascii="Garamond" w:eastAsia="Times New Roman" w:hAnsi="Garamond" w:cs="Times New Roman"/>
      <w:i/>
      <w:szCs w:val="20"/>
    </w:rPr>
  </w:style>
  <w:style w:type="paragraph" w:customStyle="1" w:styleId="ITreCharCharChar">
    <w:name w:val="ITreść Char Char Char"/>
    <w:link w:val="ITreCharCharCharChar"/>
    <w:uiPriority w:val="99"/>
    <w:rsid w:val="00D05C22"/>
    <w:pPr>
      <w:spacing w:before="80" w:after="80" w:line="240" w:lineRule="auto"/>
      <w:ind w:left="284"/>
    </w:pPr>
    <w:rPr>
      <w:rFonts w:ascii="Arial" w:eastAsia="Times New Roman" w:hAnsi="Arial" w:cs="Times New Roman"/>
      <w:sz w:val="20"/>
      <w:szCs w:val="20"/>
    </w:rPr>
  </w:style>
  <w:style w:type="character" w:customStyle="1" w:styleId="ITreCharCharCharChar">
    <w:name w:val="ITreść Char Char Char Char"/>
    <w:basedOn w:val="Domylnaczcionkaakapitu"/>
    <w:link w:val="ITreCharCharChar"/>
    <w:uiPriority w:val="99"/>
    <w:locked/>
    <w:rsid w:val="00D05C22"/>
    <w:rPr>
      <w:rFonts w:ascii="Arial" w:eastAsia="Times New Roman" w:hAnsi="Arial" w:cs="Times New Roman"/>
      <w:sz w:val="20"/>
      <w:szCs w:val="20"/>
    </w:rPr>
  </w:style>
  <w:style w:type="paragraph" w:customStyle="1" w:styleId="ITreChar">
    <w:name w:val="ITreść Char"/>
    <w:link w:val="ITreCharChar"/>
    <w:uiPriority w:val="99"/>
    <w:rsid w:val="00D05C22"/>
    <w:pPr>
      <w:spacing w:before="80" w:after="80" w:line="360" w:lineRule="atLeast"/>
      <w:ind w:left="289"/>
      <w:jc w:val="both"/>
    </w:pPr>
    <w:rPr>
      <w:rFonts w:ascii="Garamond" w:eastAsia="Times New Roman" w:hAnsi="Garamond" w:cs="Times New Roman"/>
      <w:sz w:val="24"/>
      <w:szCs w:val="20"/>
    </w:rPr>
  </w:style>
  <w:style w:type="character" w:customStyle="1" w:styleId="ITreCharChar">
    <w:name w:val="ITreść Char Char"/>
    <w:basedOn w:val="Domylnaczcionkaakapitu"/>
    <w:link w:val="ITreChar"/>
    <w:uiPriority w:val="99"/>
    <w:locked/>
    <w:rsid w:val="00D05C22"/>
    <w:rPr>
      <w:rFonts w:ascii="Garamond" w:eastAsia="Times New Roman" w:hAnsi="Garamond" w:cs="Times New Roman"/>
      <w:sz w:val="24"/>
      <w:szCs w:val="20"/>
    </w:rPr>
  </w:style>
  <w:style w:type="character" w:customStyle="1" w:styleId="IRozdziapoz2Char">
    <w:name w:val="IRozdział(poz.2) Char"/>
    <w:basedOn w:val="Domylnaczcionkaakapitu"/>
    <w:link w:val="IRozdziapoz2"/>
    <w:uiPriority w:val="99"/>
    <w:locked/>
    <w:rsid w:val="00D05C22"/>
    <w:rPr>
      <w:rFonts w:ascii="Arial" w:eastAsia="Times New Roman" w:hAnsi="Arial" w:cs="Times New Roman"/>
      <w:b/>
      <w:sz w:val="28"/>
      <w:szCs w:val="20"/>
    </w:rPr>
  </w:style>
  <w:style w:type="character" w:customStyle="1" w:styleId="IRozdziapoz3Char">
    <w:name w:val="IRozdział(poz.3) Char"/>
    <w:basedOn w:val="Domylnaczcionkaakapitu"/>
    <w:link w:val="IRozdziapoz3"/>
    <w:uiPriority w:val="99"/>
    <w:locked/>
    <w:rsid w:val="00D05C22"/>
    <w:rPr>
      <w:rFonts w:ascii="Arial" w:eastAsia="Times New Roman" w:hAnsi="Arial" w:cs="Times New Roman"/>
      <w:b/>
      <w:sz w:val="24"/>
      <w:szCs w:val="20"/>
    </w:rPr>
  </w:style>
  <w:style w:type="character" w:customStyle="1" w:styleId="header1">
    <w:name w:val="header1"/>
    <w:basedOn w:val="Domylnaczcionkaakapitu"/>
    <w:uiPriority w:val="99"/>
    <w:rsid w:val="00D05C22"/>
    <w:rPr>
      <w:rFonts w:cs="Times New Roman"/>
      <w:b/>
      <w:bCs/>
      <w:sz w:val="27"/>
      <w:szCs w:val="27"/>
    </w:rPr>
  </w:style>
  <w:style w:type="character" w:customStyle="1" w:styleId="aktprzedmiot1">
    <w:name w:val="aktprzedmiot1"/>
    <w:basedOn w:val="Domylnaczcionkaakapitu"/>
    <w:uiPriority w:val="99"/>
    <w:rsid w:val="00D05C22"/>
    <w:rPr>
      <w:rFonts w:cs="Times New Roman"/>
      <w:b/>
      <w:bCs/>
      <w:sz w:val="27"/>
      <w:szCs w:val="27"/>
    </w:rPr>
  </w:style>
  <w:style w:type="paragraph" w:customStyle="1" w:styleId="Table">
    <w:name w:val="Table"/>
    <w:basedOn w:val="Normalny"/>
    <w:uiPriority w:val="99"/>
    <w:rsid w:val="00D05C22"/>
    <w:pPr>
      <w:spacing w:before="40" w:after="40" w:line="240" w:lineRule="auto"/>
      <w:jc w:val="left"/>
    </w:pPr>
    <w:rPr>
      <w:rFonts w:ascii="Arial" w:eastAsia="Times New Roman" w:hAnsi="Arial" w:cs="Times New Roman"/>
      <w:sz w:val="20"/>
      <w:szCs w:val="20"/>
      <w:lang w:val="en-US"/>
    </w:rPr>
  </w:style>
  <w:style w:type="paragraph" w:customStyle="1" w:styleId="TableSmall">
    <w:name w:val="Table_Small"/>
    <w:basedOn w:val="Table"/>
    <w:uiPriority w:val="99"/>
    <w:rsid w:val="00D05C22"/>
    <w:rPr>
      <w:sz w:val="16"/>
    </w:rPr>
  </w:style>
  <w:style w:type="paragraph" w:customStyle="1" w:styleId="Styl6">
    <w:name w:val="Styl6"/>
    <w:basedOn w:val="Styl5"/>
    <w:uiPriority w:val="99"/>
    <w:rsid w:val="00D05C22"/>
    <w:pPr>
      <w:numPr>
        <w:ilvl w:val="0"/>
        <w:numId w:val="0"/>
      </w:numPr>
      <w:ind w:left="1008" w:hanging="1008"/>
      <w:contextualSpacing/>
    </w:pPr>
    <w:rPr>
      <w:rFonts w:cs="Times New Roman"/>
      <w:bCs w:val="0"/>
    </w:rPr>
  </w:style>
  <w:style w:type="character" w:customStyle="1" w:styleId="BezodstpwZnak">
    <w:name w:val="Bez odstępów Znak"/>
    <w:basedOn w:val="Domylnaczcionkaakapitu"/>
    <w:link w:val="Bezodstpw"/>
    <w:uiPriority w:val="1"/>
    <w:rsid w:val="00D05C22"/>
  </w:style>
  <w:style w:type="paragraph" w:customStyle="1" w:styleId="Legenda1">
    <w:name w:val="Legenda1"/>
    <w:basedOn w:val="Normalny"/>
    <w:next w:val="Normalny"/>
    <w:uiPriority w:val="99"/>
    <w:rsid w:val="00D05C22"/>
    <w:pPr>
      <w:suppressAutoHyphens/>
      <w:spacing w:line="240" w:lineRule="auto"/>
      <w:jc w:val="left"/>
    </w:pPr>
    <w:rPr>
      <w:rFonts w:ascii="Calibri" w:eastAsia="Times New Roman" w:hAnsi="Calibri" w:cs="Calibri"/>
      <w:b/>
      <w:bCs/>
      <w:color w:val="4F81BD"/>
      <w:sz w:val="18"/>
      <w:szCs w:val="18"/>
      <w:lang w:eastAsia="ar-SA"/>
    </w:rPr>
  </w:style>
  <w:style w:type="paragraph" w:customStyle="1" w:styleId="Akapitzlist2">
    <w:name w:val="Akapit z listą2"/>
    <w:basedOn w:val="Normalny"/>
    <w:uiPriority w:val="99"/>
    <w:rsid w:val="00D05C22"/>
    <w:pPr>
      <w:suppressAutoHyphens/>
      <w:spacing w:line="276" w:lineRule="auto"/>
      <w:ind w:left="720"/>
      <w:jc w:val="left"/>
    </w:pPr>
    <w:rPr>
      <w:rFonts w:ascii="Calibri" w:eastAsia="Times New Roman" w:hAnsi="Calibri" w:cs="Calibri"/>
      <w:lang w:eastAsia="ar-SA"/>
    </w:rPr>
  </w:style>
  <w:style w:type="paragraph" w:customStyle="1" w:styleId="num">
    <w:name w:val="_num"/>
    <w:basedOn w:val="Listanumerowana"/>
    <w:uiPriority w:val="99"/>
    <w:rsid w:val="00D05C22"/>
    <w:pPr>
      <w:autoSpaceDE w:val="0"/>
      <w:autoSpaceDN w:val="0"/>
      <w:adjustRightInd w:val="0"/>
      <w:spacing w:after="0" w:line="240" w:lineRule="auto"/>
      <w:ind w:left="0" w:firstLine="0"/>
      <w:contextualSpacing w:val="0"/>
      <w:jc w:val="both"/>
    </w:pPr>
    <w:rPr>
      <w:rFonts w:eastAsia="Times New Roman" w:cs="ArialMT"/>
      <w:lang w:eastAsia="pl-PL"/>
    </w:rPr>
  </w:style>
  <w:style w:type="paragraph" w:styleId="Listanumerowana">
    <w:name w:val="List Number"/>
    <w:basedOn w:val="Normalny"/>
    <w:uiPriority w:val="99"/>
    <w:semiHidden/>
    <w:unhideWhenUsed/>
    <w:rsid w:val="00D05C22"/>
    <w:pPr>
      <w:spacing w:line="276" w:lineRule="auto"/>
      <w:ind w:left="720" w:hanging="360"/>
      <w:contextualSpacing/>
      <w:jc w:val="left"/>
    </w:pPr>
    <w:rPr>
      <w:rFonts w:ascii="Calibri" w:eastAsia="Calibri" w:hAnsi="Calibri" w:cs="Times New Roman"/>
    </w:rPr>
  </w:style>
  <w:style w:type="paragraph" w:styleId="Wcicienormalne">
    <w:name w:val="Normal Indent"/>
    <w:aliases w:val="Standardowe wcięcie,Wcięcie normalne Znak3,Wcięcie normalne Znak1 Znak,Wcięcie normalne Znak Znak Znak,Wcięcie normalne Znak1 Znak Znak Znak1,Wcięcie normalne Znak Znak Znak Znak Znak1,Standardowe wcięcie Znak Znak Znak Znak1 Znak Znak1"/>
    <w:basedOn w:val="Normalny"/>
    <w:link w:val="WcicienormalneZnak"/>
    <w:uiPriority w:val="99"/>
    <w:rsid w:val="00D05C22"/>
    <w:pPr>
      <w:spacing w:before="120" w:after="120" w:line="240" w:lineRule="auto"/>
      <w:ind w:left="1021"/>
    </w:pPr>
    <w:rPr>
      <w:rFonts w:ascii="Verdana" w:eastAsia="Times New Roman" w:hAnsi="Verdana" w:cs="Times New Roman"/>
      <w:szCs w:val="20"/>
      <w:lang w:eastAsia="pl-PL"/>
    </w:rPr>
  </w:style>
  <w:style w:type="character" w:customStyle="1" w:styleId="WcicienormalneZnak">
    <w:name w:val="Wcięcie normalne Znak"/>
    <w:aliases w:val="Standardowe wcięcie Znak,Wcięcie normalne Znak3 Znak,Wcięcie normalne Znak1 Znak Znak,Wcięcie normalne Znak Znak Znak Znak,Wcięcie normalne Znak1 Znak Znak Znak1 Znak,Wcięcie normalne Znak Znak Znak Znak Znak1 Znak"/>
    <w:basedOn w:val="Domylnaczcionkaakapitu"/>
    <w:link w:val="Wcicienormalne"/>
    <w:uiPriority w:val="99"/>
    <w:rsid w:val="00D05C22"/>
    <w:rPr>
      <w:rFonts w:ascii="Verdana" w:eastAsia="Times New Roman" w:hAnsi="Verdana" w:cs="Times New Roman"/>
      <w:szCs w:val="20"/>
      <w:lang w:eastAsia="pl-PL"/>
    </w:rPr>
  </w:style>
  <w:style w:type="paragraph" w:customStyle="1" w:styleId="Tabela0">
    <w:name w:val="Tabela"/>
    <w:basedOn w:val="Normalny"/>
    <w:uiPriority w:val="99"/>
    <w:rsid w:val="00D05C22"/>
    <w:pPr>
      <w:spacing w:before="120" w:after="120" w:line="264" w:lineRule="auto"/>
      <w:jc w:val="left"/>
    </w:pPr>
    <w:rPr>
      <w:rFonts w:ascii="Times New Roman" w:eastAsia="Times New Roman" w:hAnsi="Times New Roman" w:cs="Times New Roman"/>
      <w:sz w:val="24"/>
      <w:szCs w:val="20"/>
      <w:lang w:eastAsia="pl-PL"/>
    </w:rPr>
  </w:style>
  <w:style w:type="paragraph" w:customStyle="1" w:styleId="Stdakapit">
    <w:name w:val="Std akapit"/>
    <w:basedOn w:val="Normalny"/>
    <w:link w:val="StdakapitZnak"/>
    <w:uiPriority w:val="99"/>
    <w:rsid w:val="00D05C22"/>
    <w:pPr>
      <w:spacing w:after="120" w:line="240" w:lineRule="auto"/>
      <w:ind w:firstLine="709"/>
    </w:pPr>
    <w:rPr>
      <w:rFonts w:ascii="Times New Roman" w:eastAsia="Times New Roman" w:hAnsi="Times New Roman" w:cs="Times New Roman"/>
      <w:sz w:val="20"/>
      <w:szCs w:val="20"/>
      <w:lang w:eastAsia="pl-PL"/>
    </w:rPr>
  </w:style>
  <w:style w:type="character" w:customStyle="1" w:styleId="StdakapitZnak">
    <w:name w:val="Std akapit Znak"/>
    <w:basedOn w:val="Domylnaczcionkaakapitu"/>
    <w:link w:val="Stdakapit"/>
    <w:uiPriority w:val="99"/>
    <w:locked/>
    <w:rsid w:val="00D05C22"/>
    <w:rPr>
      <w:rFonts w:ascii="Times New Roman" w:eastAsia="Times New Roman" w:hAnsi="Times New Roman" w:cs="Times New Roman"/>
      <w:sz w:val="20"/>
      <w:szCs w:val="20"/>
      <w:lang w:eastAsia="pl-PL"/>
    </w:rPr>
  </w:style>
  <w:style w:type="paragraph" w:customStyle="1" w:styleId="nr">
    <w:name w:val="!nr"/>
    <w:basedOn w:val="Listanumerowana"/>
    <w:uiPriority w:val="99"/>
    <w:rsid w:val="00D05C22"/>
    <w:pPr>
      <w:numPr>
        <w:numId w:val="11"/>
      </w:numPr>
      <w:spacing w:before="120" w:after="120" w:line="360" w:lineRule="auto"/>
      <w:contextualSpacing w:val="0"/>
    </w:pPr>
    <w:rPr>
      <w:rFonts w:ascii="Cambria" w:hAnsi="Cambria"/>
      <w:color w:val="17365D"/>
      <w:sz w:val="32"/>
      <w:szCs w:val="32"/>
    </w:rPr>
  </w:style>
  <w:style w:type="paragraph" w:customStyle="1" w:styleId="EGNormalny">
    <w:name w:val="EG_Normalny"/>
    <w:basedOn w:val="Normalny"/>
    <w:link w:val="EGNormalnyZnak"/>
    <w:uiPriority w:val="99"/>
    <w:rsid w:val="00D05C22"/>
    <w:pPr>
      <w:spacing w:after="80" w:line="240" w:lineRule="auto"/>
    </w:pPr>
    <w:rPr>
      <w:rFonts w:ascii="Calibri" w:eastAsia="Calibri" w:hAnsi="Calibri" w:cs="Times New Roman"/>
    </w:rPr>
  </w:style>
  <w:style w:type="character" w:customStyle="1" w:styleId="EGNormalnyZnak">
    <w:name w:val="EG_Normalny Znak"/>
    <w:basedOn w:val="Domylnaczcionkaakapitu"/>
    <w:link w:val="EGNormalny"/>
    <w:uiPriority w:val="99"/>
    <w:rsid w:val="00D05C22"/>
    <w:rPr>
      <w:rFonts w:ascii="Calibri" w:eastAsia="Calibri" w:hAnsi="Calibri" w:cs="Times New Roman"/>
    </w:rPr>
  </w:style>
  <w:style w:type="paragraph" w:customStyle="1" w:styleId="EGWypunktowanie">
    <w:name w:val="EG_Wypunktowanie"/>
    <w:basedOn w:val="EGNormalny"/>
    <w:link w:val="EGWypunktowanieZnak"/>
    <w:uiPriority w:val="99"/>
    <w:rsid w:val="00D05C22"/>
    <w:pPr>
      <w:numPr>
        <w:numId w:val="12"/>
      </w:numPr>
      <w:spacing w:after="0"/>
    </w:pPr>
  </w:style>
  <w:style w:type="paragraph" w:customStyle="1" w:styleId="A2">
    <w:name w:val="A2"/>
    <w:basedOn w:val="Normalny"/>
    <w:uiPriority w:val="99"/>
    <w:rsid w:val="00D05C22"/>
    <w:pPr>
      <w:keepNext/>
      <w:keepLines/>
      <w:numPr>
        <w:ilvl w:val="6"/>
        <w:numId w:val="12"/>
      </w:numPr>
      <w:tabs>
        <w:tab w:val="clear" w:pos="2520"/>
        <w:tab w:val="num" w:pos="360"/>
      </w:tabs>
      <w:spacing w:before="480" w:after="0" w:line="276" w:lineRule="auto"/>
      <w:ind w:left="0" w:firstLine="0"/>
      <w:jc w:val="left"/>
      <w:outlineLvl w:val="1"/>
    </w:pPr>
    <w:rPr>
      <w:rFonts w:ascii="Cambria" w:eastAsia="Times New Roman" w:hAnsi="Cambria" w:cs="Times New Roman"/>
      <w:b/>
      <w:bCs/>
      <w:color w:val="365F91"/>
      <w:sz w:val="30"/>
      <w:szCs w:val="30"/>
    </w:rPr>
  </w:style>
  <w:style w:type="character" w:customStyle="1" w:styleId="EGWypunktowanieZnak">
    <w:name w:val="EG_Wypunktowanie Znak"/>
    <w:basedOn w:val="EGNormalnyZnak"/>
    <w:link w:val="EGWypunktowanie"/>
    <w:uiPriority w:val="99"/>
    <w:rsid w:val="00D05C22"/>
    <w:rPr>
      <w:rFonts w:ascii="Calibri" w:eastAsia="Calibri" w:hAnsi="Calibri" w:cs="Times New Roman"/>
    </w:rPr>
  </w:style>
  <w:style w:type="paragraph" w:customStyle="1" w:styleId="Emi1">
    <w:name w:val="Emi1"/>
    <w:basedOn w:val="Normalny"/>
    <w:uiPriority w:val="99"/>
    <w:rsid w:val="00D05C22"/>
    <w:pPr>
      <w:keepNext/>
      <w:keepLines/>
      <w:numPr>
        <w:numId w:val="13"/>
      </w:numPr>
      <w:tabs>
        <w:tab w:val="clear" w:pos="720"/>
        <w:tab w:val="num" w:pos="360"/>
      </w:tabs>
      <w:spacing w:before="480" w:after="0" w:line="276" w:lineRule="auto"/>
      <w:ind w:left="0" w:firstLine="0"/>
      <w:jc w:val="left"/>
      <w:outlineLvl w:val="0"/>
    </w:pPr>
    <w:rPr>
      <w:rFonts w:ascii="Cambria" w:eastAsia="Times New Roman" w:hAnsi="Cambria" w:cs="Times New Roman"/>
      <w:b/>
      <w:bCs/>
      <w:color w:val="365F91"/>
      <w:sz w:val="32"/>
      <w:szCs w:val="32"/>
    </w:rPr>
  </w:style>
  <w:style w:type="paragraph" w:customStyle="1" w:styleId="Emi2">
    <w:name w:val="Emi2"/>
    <w:basedOn w:val="Emi1"/>
    <w:uiPriority w:val="99"/>
    <w:rsid w:val="00D05C22"/>
    <w:pPr>
      <w:numPr>
        <w:ilvl w:val="1"/>
      </w:numPr>
      <w:outlineLvl w:val="1"/>
    </w:pPr>
    <w:rPr>
      <w:sz w:val="30"/>
      <w:szCs w:val="30"/>
    </w:rPr>
  </w:style>
  <w:style w:type="paragraph" w:customStyle="1" w:styleId="Emi3">
    <w:name w:val="Emi3"/>
    <w:basedOn w:val="Emi1"/>
    <w:uiPriority w:val="99"/>
    <w:rsid w:val="00D05C22"/>
    <w:pPr>
      <w:numPr>
        <w:ilvl w:val="2"/>
      </w:numPr>
      <w:outlineLvl w:val="2"/>
    </w:pPr>
    <w:rPr>
      <w:sz w:val="28"/>
      <w:szCs w:val="28"/>
    </w:rPr>
  </w:style>
  <w:style w:type="paragraph" w:customStyle="1" w:styleId="EGPunkty">
    <w:name w:val="EG_Punkty"/>
    <w:basedOn w:val="Nagwek1"/>
    <w:uiPriority w:val="99"/>
    <w:rsid w:val="00D05C22"/>
    <w:pPr>
      <w:pageBreakBefore w:val="0"/>
      <w:numPr>
        <w:numId w:val="14"/>
      </w:numPr>
      <w:spacing w:line="276" w:lineRule="auto"/>
    </w:pPr>
    <w:rPr>
      <w:rFonts w:ascii="Cambria" w:eastAsia="Times New Roman" w:hAnsi="Cambria" w:cs="Times New Roman"/>
      <w:color w:val="365F91"/>
      <w:sz w:val="28"/>
    </w:rPr>
  </w:style>
  <w:style w:type="character" w:customStyle="1" w:styleId="ZnakZnak3">
    <w:name w:val="Znak Znak3"/>
    <w:basedOn w:val="Domylnaczcionkaakapitu"/>
    <w:uiPriority w:val="99"/>
    <w:locked/>
    <w:rsid w:val="00D05C22"/>
    <w:rPr>
      <w:rFonts w:ascii="Cambria" w:hAnsi="Cambria"/>
      <w:b/>
      <w:bCs/>
      <w:color w:val="365F91"/>
      <w:sz w:val="28"/>
      <w:szCs w:val="28"/>
      <w:lang w:val="en-GB" w:eastAsia="en-US" w:bidi="ar-SA"/>
    </w:rPr>
  </w:style>
  <w:style w:type="numbering" w:customStyle="1" w:styleId="Styl7">
    <w:name w:val="Styl7"/>
    <w:rsid w:val="00D05C22"/>
    <w:pPr>
      <w:numPr>
        <w:numId w:val="15"/>
      </w:numPr>
    </w:pPr>
  </w:style>
  <w:style w:type="paragraph" w:customStyle="1" w:styleId="NormalnyTimesNewRoman">
    <w:name w:val="Normalny + Times New Roman"/>
    <w:aliases w:val="12 pt,Czarny"/>
    <w:basedOn w:val="Normalny"/>
    <w:link w:val="NormalnyTimesNewRomanZnak"/>
    <w:rsid w:val="00D05C22"/>
    <w:pPr>
      <w:numPr>
        <w:ilvl w:val="1"/>
        <w:numId w:val="16"/>
      </w:numPr>
      <w:spacing w:after="100" w:line="276" w:lineRule="auto"/>
      <w:jc w:val="left"/>
    </w:pPr>
    <w:rPr>
      <w:rFonts w:ascii="Times New Roman" w:eastAsia="Times New Roman" w:hAnsi="Times New Roman" w:cs="Times New Roman"/>
      <w:color w:val="000000"/>
      <w:sz w:val="24"/>
      <w:szCs w:val="24"/>
      <w:lang w:eastAsia="pl-PL"/>
    </w:rPr>
  </w:style>
  <w:style w:type="character" w:customStyle="1" w:styleId="NormalnyTimesNewRomanZnak">
    <w:name w:val="Normalny + Times New Roman Znak"/>
    <w:aliases w:val="12 pt Znak,Czarny Znak"/>
    <w:basedOn w:val="Domylnaczcionkaakapitu"/>
    <w:link w:val="NormalnyTimesNewRoman"/>
    <w:rsid w:val="00D05C22"/>
    <w:rPr>
      <w:rFonts w:ascii="Times New Roman" w:eastAsia="Times New Roman" w:hAnsi="Times New Roman" w:cs="Times New Roman"/>
      <w:color w:val="000000"/>
      <w:sz w:val="24"/>
      <w:szCs w:val="24"/>
      <w:lang w:eastAsia="pl-PL"/>
    </w:rPr>
  </w:style>
  <w:style w:type="paragraph" w:customStyle="1" w:styleId="Aa1">
    <w:name w:val="Aa1"/>
    <w:basedOn w:val="Normalny"/>
    <w:uiPriority w:val="99"/>
    <w:rsid w:val="00D05C22"/>
    <w:pPr>
      <w:tabs>
        <w:tab w:val="num" w:pos="720"/>
      </w:tabs>
      <w:spacing w:line="276" w:lineRule="auto"/>
      <w:ind w:left="720" w:hanging="360"/>
      <w:jc w:val="left"/>
      <w:outlineLvl w:val="1"/>
    </w:pPr>
    <w:rPr>
      <w:rFonts w:ascii="Cambria" w:eastAsia="Calibri" w:hAnsi="Cambria" w:cs="Times New Roman"/>
      <w:b/>
      <w:color w:val="365F91"/>
      <w:sz w:val="30"/>
      <w:szCs w:val="30"/>
    </w:rPr>
  </w:style>
  <w:style w:type="paragraph" w:customStyle="1" w:styleId="teksttabeli">
    <w:name w:val="tekst tabeli"/>
    <w:basedOn w:val="Normalny"/>
    <w:link w:val="teksttabeliZnak"/>
    <w:qFormat/>
    <w:rsid w:val="00D05C22"/>
    <w:pPr>
      <w:spacing w:before="120" w:after="120" w:line="276" w:lineRule="auto"/>
    </w:pPr>
    <w:rPr>
      <w:rFonts w:ascii="Calibri" w:eastAsia="Calibri" w:hAnsi="Calibri" w:cs="Times New Roman"/>
      <w:sz w:val="18"/>
      <w:szCs w:val="18"/>
    </w:rPr>
  </w:style>
  <w:style w:type="character" w:customStyle="1" w:styleId="teksttabeliZnak">
    <w:name w:val="tekst tabeli Znak"/>
    <w:basedOn w:val="Domylnaczcionkaakapitu"/>
    <w:link w:val="teksttabeli"/>
    <w:rsid w:val="00D05C22"/>
    <w:rPr>
      <w:rFonts w:ascii="Calibri" w:eastAsia="Calibri" w:hAnsi="Calibri" w:cs="Times New Roman"/>
      <w:sz w:val="18"/>
      <w:szCs w:val="18"/>
    </w:rPr>
  </w:style>
  <w:style w:type="paragraph" w:customStyle="1" w:styleId="Akapitzlist12">
    <w:name w:val="Akapit z listą12"/>
    <w:uiPriority w:val="99"/>
    <w:rsid w:val="00743D3D"/>
    <w:pPr>
      <w:widowControl w:val="0"/>
      <w:suppressAutoHyphens/>
      <w:spacing w:after="0" w:line="240" w:lineRule="auto"/>
      <w:ind w:left="720"/>
    </w:pPr>
    <w:rPr>
      <w:rFonts w:ascii="Times New Roman" w:eastAsia="Times New Roman" w:hAnsi="Times New Roman" w:cs="Tahoma"/>
      <w:kern w:val="1"/>
      <w:sz w:val="24"/>
      <w:szCs w:val="24"/>
      <w:lang w:val="de-DE" w:eastAsia="fa-IR" w:bidi="fa-IR"/>
    </w:rPr>
  </w:style>
  <w:style w:type="paragraph" w:customStyle="1" w:styleId="Nagwekspisutreci1">
    <w:name w:val="Nagłówek spisu treści1"/>
    <w:basedOn w:val="Nagwek1"/>
    <w:next w:val="Normalny"/>
    <w:uiPriority w:val="99"/>
    <w:rsid w:val="00743D3D"/>
    <w:pPr>
      <w:numPr>
        <w:numId w:val="6"/>
      </w:numPr>
      <w:tabs>
        <w:tab w:val="num" w:pos="0"/>
      </w:tabs>
      <w:spacing w:line="276" w:lineRule="auto"/>
      <w:ind w:left="644"/>
      <w:outlineLvl w:val="9"/>
    </w:pPr>
    <w:rPr>
      <w:rFonts w:ascii="Cambria" w:eastAsia="Calibri" w:hAnsi="Cambria" w:cs="Times New Roman"/>
      <w:b w:val="0"/>
      <w:bCs w:val="0"/>
      <w:color w:val="1F497D"/>
      <w:sz w:val="28"/>
    </w:rPr>
  </w:style>
  <w:style w:type="character" w:customStyle="1" w:styleId="NoSpacingChar">
    <w:name w:val="No Spacing Char"/>
    <w:link w:val="Bezodstpw1"/>
    <w:uiPriority w:val="99"/>
    <w:locked/>
    <w:rsid w:val="00743D3D"/>
    <w:rPr>
      <w:rFonts w:ascii="Calibri" w:eastAsia="Times New Roman" w:hAnsi="Calibri" w:cs="Times New Roman"/>
      <w:sz w:val="24"/>
    </w:rPr>
  </w:style>
  <w:style w:type="paragraph" w:customStyle="1" w:styleId="Caption1">
    <w:name w:val="Caption1"/>
    <w:basedOn w:val="Normalny"/>
    <w:next w:val="Normalny"/>
    <w:uiPriority w:val="99"/>
    <w:rsid w:val="00743D3D"/>
    <w:pPr>
      <w:suppressAutoHyphens/>
      <w:spacing w:line="240" w:lineRule="auto"/>
    </w:pPr>
    <w:rPr>
      <w:rFonts w:ascii="Calibri" w:eastAsia="Calibri" w:hAnsi="Calibri" w:cs="Calibri"/>
      <w:b/>
      <w:bCs/>
      <w:color w:val="4F81BD"/>
      <w:sz w:val="18"/>
      <w:szCs w:val="18"/>
      <w:lang w:eastAsia="ar-SA"/>
    </w:rPr>
  </w:style>
  <w:style w:type="paragraph" w:customStyle="1" w:styleId="Poprawka1">
    <w:name w:val="Poprawka1"/>
    <w:hidden/>
    <w:uiPriority w:val="99"/>
    <w:semiHidden/>
    <w:rsid w:val="00743D3D"/>
    <w:pPr>
      <w:spacing w:after="0" w:line="240" w:lineRule="auto"/>
    </w:pPr>
    <w:rPr>
      <w:rFonts w:ascii="Calibri" w:eastAsia="Times New Roman" w:hAnsi="Calibri" w:cs="Times New Roman"/>
    </w:rPr>
  </w:style>
  <w:style w:type="character" w:customStyle="1" w:styleId="TitleChar">
    <w:name w:val="Title Char"/>
    <w:uiPriority w:val="99"/>
    <w:locked/>
    <w:rsid w:val="00743D3D"/>
    <w:rPr>
      <w:rFonts w:ascii="Book Antiqua" w:hAnsi="Book Antiqua" w:cs="Times New Roman"/>
      <w:sz w:val="20"/>
      <w:lang w:eastAsia="es-ES"/>
    </w:rPr>
  </w:style>
  <w:style w:type="paragraph" w:customStyle="1" w:styleId="1">
    <w:name w:val="1"/>
    <w:basedOn w:val="Normalny"/>
    <w:next w:val="Mapadokumentu"/>
    <w:uiPriority w:val="99"/>
    <w:rsid w:val="00743D3D"/>
    <w:pPr>
      <w:spacing w:line="276" w:lineRule="auto"/>
    </w:pPr>
    <w:rPr>
      <w:rFonts w:ascii="Tahoma" w:eastAsia="Calibri" w:hAnsi="Tahoma" w:cs="Times New Roman"/>
      <w:sz w:val="16"/>
      <w:szCs w:val="20"/>
    </w:rPr>
  </w:style>
  <w:style w:type="paragraph" w:customStyle="1" w:styleId="ListParagraph1">
    <w:name w:val="List Paragraph1"/>
    <w:basedOn w:val="Normalny"/>
    <w:uiPriority w:val="99"/>
    <w:rsid w:val="00743D3D"/>
    <w:pPr>
      <w:spacing w:line="276" w:lineRule="auto"/>
      <w:ind w:left="720"/>
    </w:pPr>
    <w:rPr>
      <w:rFonts w:ascii="Calibri" w:eastAsia="Calibri" w:hAnsi="Calibri" w:cs="Calibri"/>
    </w:rPr>
  </w:style>
  <w:style w:type="character" w:customStyle="1" w:styleId="DocumentMapChar">
    <w:name w:val="Document Map Char"/>
    <w:uiPriority w:val="99"/>
    <w:semiHidden/>
    <w:rsid w:val="00743D3D"/>
    <w:rPr>
      <w:rFonts w:ascii="Times New Roman" w:hAnsi="Times New Roman" w:cs="Times New Roman"/>
      <w:sz w:val="2"/>
      <w:lang w:eastAsia="en-US"/>
    </w:rPr>
  </w:style>
  <w:style w:type="paragraph" w:customStyle="1" w:styleId="n1">
    <w:name w:val="_n1"/>
    <w:basedOn w:val="Nagwek1"/>
    <w:uiPriority w:val="99"/>
    <w:rsid w:val="00743D3D"/>
    <w:pPr>
      <w:numPr>
        <w:numId w:val="25"/>
      </w:numPr>
      <w:spacing w:after="240" w:line="240" w:lineRule="auto"/>
      <w:jc w:val="both"/>
    </w:pPr>
    <w:rPr>
      <w:rFonts w:ascii="Cambria" w:eastAsia="Times New Roman" w:hAnsi="Cambria" w:cs="Times New Roman"/>
      <w:b w:val="0"/>
      <w:bCs w:val="0"/>
      <w:color w:val="1F497D"/>
      <w:sz w:val="28"/>
    </w:rPr>
  </w:style>
  <w:style w:type="paragraph" w:customStyle="1" w:styleId="n2">
    <w:name w:val="_n2"/>
    <w:basedOn w:val="Nagwek2"/>
    <w:uiPriority w:val="99"/>
    <w:rsid w:val="00743D3D"/>
    <w:pPr>
      <w:keepLines w:val="0"/>
      <w:numPr>
        <w:numId w:val="25"/>
      </w:numPr>
      <w:tabs>
        <w:tab w:val="num" w:pos="1134"/>
      </w:tabs>
      <w:spacing w:before="240" w:after="60" w:line="240" w:lineRule="auto"/>
      <w:ind w:left="998" w:hanging="431"/>
    </w:pPr>
    <w:rPr>
      <w:rFonts w:ascii="Cambria" w:eastAsia="Calibri" w:hAnsi="Cambria" w:cs="Arial"/>
      <w:b w:val="0"/>
      <w:bCs w:val="0"/>
      <w:iCs/>
      <w:color w:val="365F91"/>
      <w:szCs w:val="28"/>
    </w:rPr>
  </w:style>
  <w:style w:type="paragraph" w:customStyle="1" w:styleId="n3">
    <w:name w:val="_n3"/>
    <w:basedOn w:val="Nagwek2"/>
    <w:uiPriority w:val="99"/>
    <w:rsid w:val="00743D3D"/>
    <w:pPr>
      <w:keepLines w:val="0"/>
      <w:numPr>
        <w:ilvl w:val="2"/>
        <w:numId w:val="25"/>
      </w:numPr>
      <w:spacing w:before="240" w:after="60" w:line="240" w:lineRule="auto"/>
    </w:pPr>
    <w:rPr>
      <w:rFonts w:ascii="Cambria" w:eastAsia="Calibri" w:hAnsi="Cambria" w:cs="Arial"/>
      <w:b w:val="0"/>
      <w:bCs w:val="0"/>
      <w:iCs/>
      <w:color w:val="365F91"/>
      <w:sz w:val="24"/>
      <w:szCs w:val="28"/>
    </w:rPr>
  </w:style>
  <w:style w:type="character" w:customStyle="1" w:styleId="ListParagraphChar1">
    <w:name w:val="List Paragraph Char1"/>
    <w:uiPriority w:val="99"/>
    <w:locked/>
    <w:rsid w:val="00743D3D"/>
    <w:rPr>
      <w:rFonts w:ascii="Calibri" w:eastAsia="Calibri" w:hAnsi="Calibri" w:cs="Times New Roman"/>
      <w:sz w:val="20"/>
      <w:szCs w:val="20"/>
    </w:rPr>
  </w:style>
  <w:style w:type="paragraph" w:customStyle="1" w:styleId="Akapitzlist3">
    <w:name w:val="Akapit z listą3"/>
    <w:basedOn w:val="Normalny"/>
    <w:uiPriority w:val="99"/>
    <w:rsid w:val="00743D3D"/>
    <w:pPr>
      <w:spacing w:line="276" w:lineRule="auto"/>
      <w:ind w:left="720"/>
    </w:pPr>
    <w:rPr>
      <w:rFonts w:ascii="Calibri" w:eastAsia="Calibri" w:hAnsi="Calibri" w:cs="Times New Roman"/>
      <w:sz w:val="20"/>
      <w:szCs w:val="20"/>
      <w:lang w:val="en-GB"/>
    </w:rPr>
  </w:style>
  <w:style w:type="paragraph" w:customStyle="1" w:styleId="Akapitzlist4">
    <w:name w:val="Akapit z listą4"/>
    <w:basedOn w:val="Normalny"/>
    <w:uiPriority w:val="99"/>
    <w:rsid w:val="00743D3D"/>
    <w:pPr>
      <w:spacing w:line="276" w:lineRule="auto"/>
      <w:ind w:left="720"/>
    </w:pPr>
    <w:rPr>
      <w:rFonts w:ascii="Calibri" w:eastAsia="Times New Roman" w:hAnsi="Calibri" w:cs="Calibri"/>
      <w:lang w:val="en-GB"/>
    </w:rPr>
  </w:style>
  <w:style w:type="character" w:customStyle="1" w:styleId="WW8Num7z2">
    <w:name w:val="WW8Num7z2"/>
    <w:uiPriority w:val="99"/>
    <w:rsid w:val="00743D3D"/>
    <w:rPr>
      <w:rFonts w:ascii="Wingdings" w:hAnsi="Wingdings"/>
    </w:rPr>
  </w:style>
  <w:style w:type="paragraph" w:customStyle="1" w:styleId="EGWno">
    <w:name w:val="EG_Wno"/>
    <w:basedOn w:val="EGWypunktowanie"/>
    <w:uiPriority w:val="99"/>
    <w:rsid w:val="00743D3D"/>
    <w:pPr>
      <w:numPr>
        <w:numId w:val="27"/>
      </w:numPr>
      <w:tabs>
        <w:tab w:val="clear" w:pos="720"/>
        <w:tab w:val="num" w:pos="0"/>
        <w:tab w:val="num" w:pos="360"/>
      </w:tabs>
      <w:ind w:left="360" w:hanging="432"/>
    </w:pPr>
    <w:rPr>
      <w:sz w:val="20"/>
      <w:szCs w:val="20"/>
    </w:rPr>
  </w:style>
  <w:style w:type="paragraph" w:customStyle="1" w:styleId="Znak11">
    <w:name w:val="Znak11"/>
    <w:basedOn w:val="Normalny"/>
    <w:uiPriority w:val="99"/>
    <w:rsid w:val="00743D3D"/>
    <w:pPr>
      <w:spacing w:after="0" w:line="240" w:lineRule="auto"/>
    </w:pPr>
    <w:rPr>
      <w:rFonts w:ascii="Times New Roman" w:eastAsia="Times New Roman" w:hAnsi="Times New Roman" w:cs="Times New Roman"/>
      <w:sz w:val="24"/>
      <w:szCs w:val="24"/>
      <w:lang w:eastAsia="pl-PL"/>
    </w:rPr>
  </w:style>
  <w:style w:type="paragraph" w:customStyle="1" w:styleId="AAAB3">
    <w:name w:val="AAAB3"/>
    <w:basedOn w:val="Normalny"/>
    <w:uiPriority w:val="99"/>
    <w:rsid w:val="00743D3D"/>
    <w:pPr>
      <w:numPr>
        <w:numId w:val="28"/>
      </w:numPr>
      <w:spacing w:after="120" w:line="276" w:lineRule="auto"/>
      <w:contextualSpacing/>
    </w:pPr>
    <w:rPr>
      <w:rFonts w:ascii="Calibri" w:eastAsia="Times New Roman" w:hAnsi="Calibri" w:cs="Times New Roman"/>
      <w:bCs/>
      <w:lang w:eastAsia="pl-PL"/>
    </w:rPr>
  </w:style>
  <w:style w:type="paragraph" w:customStyle="1" w:styleId="AAAB4">
    <w:name w:val="AAAB4"/>
    <w:basedOn w:val="Normalny"/>
    <w:uiPriority w:val="99"/>
    <w:rsid w:val="00743D3D"/>
    <w:pPr>
      <w:numPr>
        <w:numId w:val="29"/>
      </w:numPr>
      <w:spacing w:after="120" w:line="276" w:lineRule="auto"/>
      <w:contextualSpacing/>
    </w:pPr>
    <w:rPr>
      <w:rFonts w:ascii="Calibri" w:eastAsia="Times New Roman" w:hAnsi="Calibri" w:cs="Times New Roman"/>
      <w:lang w:eastAsia="pl-PL"/>
    </w:rPr>
  </w:style>
  <w:style w:type="paragraph" w:customStyle="1" w:styleId="AAAT4">
    <w:name w:val="AAAT4"/>
    <w:basedOn w:val="Normalny"/>
    <w:link w:val="AAAT4Znak"/>
    <w:uiPriority w:val="99"/>
    <w:rsid w:val="00743D3D"/>
    <w:pPr>
      <w:spacing w:after="0" w:line="276" w:lineRule="auto"/>
      <w:ind w:left="1134"/>
      <w:contextualSpacing/>
    </w:pPr>
    <w:rPr>
      <w:rFonts w:ascii="Calibri" w:eastAsia="Times New Roman" w:hAnsi="Calibri" w:cs="Times New Roman"/>
      <w:szCs w:val="20"/>
    </w:rPr>
  </w:style>
  <w:style w:type="character" w:customStyle="1" w:styleId="AAAT4Znak">
    <w:name w:val="AAAT4 Znak"/>
    <w:link w:val="AAAT4"/>
    <w:uiPriority w:val="99"/>
    <w:locked/>
    <w:rsid w:val="00743D3D"/>
    <w:rPr>
      <w:rFonts w:ascii="Calibri" w:eastAsia="Times New Roman" w:hAnsi="Calibri" w:cs="Times New Roman"/>
      <w:szCs w:val="20"/>
    </w:rPr>
  </w:style>
  <w:style w:type="paragraph" w:customStyle="1" w:styleId="AAAT3">
    <w:name w:val="AAAT3"/>
    <w:basedOn w:val="Normalny"/>
    <w:link w:val="AAAT3Znak"/>
    <w:uiPriority w:val="99"/>
    <w:rsid w:val="00743D3D"/>
    <w:pPr>
      <w:spacing w:after="0" w:line="276" w:lineRule="auto"/>
      <w:ind w:left="851"/>
      <w:contextualSpacing/>
    </w:pPr>
    <w:rPr>
      <w:rFonts w:ascii="Calibri" w:eastAsia="Times New Roman" w:hAnsi="Calibri" w:cs="Times New Roman"/>
      <w:szCs w:val="20"/>
    </w:rPr>
  </w:style>
  <w:style w:type="character" w:customStyle="1" w:styleId="AAAT3Znak">
    <w:name w:val="AAAT3 Znak"/>
    <w:link w:val="AAAT3"/>
    <w:uiPriority w:val="99"/>
    <w:locked/>
    <w:rsid w:val="00743D3D"/>
    <w:rPr>
      <w:rFonts w:ascii="Calibri" w:eastAsia="Times New Roman" w:hAnsi="Calibri" w:cs="Times New Roman"/>
      <w:szCs w:val="20"/>
    </w:rPr>
  </w:style>
  <w:style w:type="paragraph" w:customStyle="1" w:styleId="wwycz">
    <w:name w:val="wwycz"/>
    <w:basedOn w:val="Nagwek1"/>
    <w:uiPriority w:val="99"/>
    <w:rsid w:val="00743D3D"/>
    <w:pPr>
      <w:keepLines w:val="0"/>
      <w:numPr>
        <w:numId w:val="30"/>
      </w:numPr>
      <w:tabs>
        <w:tab w:val="clear" w:pos="2160"/>
      </w:tabs>
      <w:spacing w:after="60" w:line="240" w:lineRule="auto"/>
      <w:ind w:left="0" w:firstLine="0"/>
    </w:pPr>
    <w:rPr>
      <w:rFonts w:ascii="Arial" w:eastAsia="Times New Roman" w:hAnsi="Arial" w:cs="Arial"/>
      <w:b w:val="0"/>
      <w:bCs w:val="0"/>
      <w:color w:val="auto"/>
      <w:kern w:val="32"/>
      <w:lang w:eastAsia="pl-PL"/>
    </w:rPr>
  </w:style>
  <w:style w:type="paragraph" w:customStyle="1" w:styleId="Podrozdzia">
    <w:name w:val="Podrozdział"/>
    <w:basedOn w:val="Nagwek4"/>
    <w:next w:val="Normalny"/>
    <w:link w:val="PodrozdziaZnak"/>
    <w:uiPriority w:val="99"/>
    <w:rsid w:val="00743D3D"/>
    <w:pPr>
      <w:numPr>
        <w:numId w:val="6"/>
      </w:numPr>
      <w:tabs>
        <w:tab w:val="left" w:pos="993"/>
      </w:tabs>
      <w:spacing w:before="240" w:after="120" w:line="240" w:lineRule="auto"/>
      <w:ind w:left="0" w:firstLine="0"/>
    </w:pPr>
    <w:rPr>
      <w:rFonts w:ascii="Cambria" w:hAnsi="Cambria"/>
      <w:bCs w:val="0"/>
      <w:i/>
      <w:color w:val="4F81BD"/>
      <w:sz w:val="18"/>
      <w:szCs w:val="20"/>
    </w:rPr>
  </w:style>
  <w:style w:type="character" w:customStyle="1" w:styleId="PodrozdziaZnak">
    <w:name w:val="Podrozdział Znak"/>
    <w:link w:val="Podrozdzia"/>
    <w:uiPriority w:val="99"/>
    <w:locked/>
    <w:rsid w:val="00743D3D"/>
    <w:rPr>
      <w:rFonts w:ascii="Cambria" w:eastAsiaTheme="majorEastAsia" w:hAnsi="Cambria" w:cstheme="majorBidi"/>
      <w:b/>
      <w:i/>
      <w:iCs/>
      <w:color w:val="4F81BD"/>
      <w:sz w:val="18"/>
      <w:szCs w:val="20"/>
    </w:rPr>
  </w:style>
  <w:style w:type="paragraph" w:customStyle="1" w:styleId="Rozdzia">
    <w:name w:val="Rozdział"/>
    <w:basedOn w:val="Podrozdzia"/>
    <w:link w:val="RozdziaZnak"/>
    <w:uiPriority w:val="99"/>
    <w:rsid w:val="00743D3D"/>
    <w:rPr>
      <w:u w:val="single"/>
    </w:rPr>
  </w:style>
  <w:style w:type="paragraph" w:customStyle="1" w:styleId="Nagl1">
    <w:name w:val="Nagl1"/>
    <w:basedOn w:val="Normalny"/>
    <w:link w:val="Nagl1Znak"/>
    <w:uiPriority w:val="99"/>
    <w:rsid w:val="00743D3D"/>
    <w:pPr>
      <w:numPr>
        <w:numId w:val="36"/>
      </w:numPr>
      <w:spacing w:line="276" w:lineRule="auto"/>
    </w:pPr>
    <w:rPr>
      <w:rFonts w:ascii="Calibri" w:eastAsia="Calibri" w:hAnsi="Calibri" w:cs="Times New Roman"/>
      <w:sz w:val="20"/>
      <w:szCs w:val="20"/>
    </w:rPr>
  </w:style>
  <w:style w:type="character" w:customStyle="1" w:styleId="RozdziaZnak">
    <w:name w:val="Rozdział Znak"/>
    <w:link w:val="Rozdzia"/>
    <w:uiPriority w:val="99"/>
    <w:locked/>
    <w:rsid w:val="00743D3D"/>
    <w:rPr>
      <w:rFonts w:ascii="Cambria" w:eastAsiaTheme="majorEastAsia" w:hAnsi="Cambria" w:cstheme="majorBidi"/>
      <w:b/>
      <w:i/>
      <w:iCs/>
      <w:color w:val="4F81BD"/>
      <w:sz w:val="18"/>
      <w:szCs w:val="20"/>
      <w:u w:val="single"/>
    </w:rPr>
  </w:style>
  <w:style w:type="character" w:customStyle="1" w:styleId="Nagl1Znak">
    <w:name w:val="Nagl1 Znak"/>
    <w:link w:val="Nagl1"/>
    <w:uiPriority w:val="99"/>
    <w:locked/>
    <w:rsid w:val="00743D3D"/>
    <w:rPr>
      <w:rFonts w:ascii="Calibri" w:eastAsia="Calibri" w:hAnsi="Calibri" w:cs="Times New Roman"/>
      <w:sz w:val="20"/>
      <w:szCs w:val="20"/>
    </w:rPr>
  </w:style>
  <w:style w:type="character" w:customStyle="1" w:styleId="start-tag">
    <w:name w:val="start-tag"/>
    <w:uiPriority w:val="99"/>
    <w:rsid w:val="00743D3D"/>
    <w:rPr>
      <w:rFonts w:cs="Times New Roman"/>
    </w:rPr>
  </w:style>
  <w:style w:type="character" w:customStyle="1" w:styleId="attribute-name">
    <w:name w:val="attribute-name"/>
    <w:uiPriority w:val="99"/>
    <w:rsid w:val="00743D3D"/>
    <w:rPr>
      <w:rFonts w:cs="Times New Roman"/>
    </w:rPr>
  </w:style>
  <w:style w:type="character" w:customStyle="1" w:styleId="attribute-value">
    <w:name w:val="attribute-value"/>
    <w:uiPriority w:val="99"/>
    <w:rsid w:val="00743D3D"/>
    <w:rPr>
      <w:rFonts w:cs="Times New Roman"/>
    </w:rPr>
  </w:style>
  <w:style w:type="character" w:customStyle="1" w:styleId="end-tag">
    <w:name w:val="end-tag"/>
    <w:uiPriority w:val="99"/>
    <w:rsid w:val="00743D3D"/>
    <w:rPr>
      <w:rFonts w:cs="Times New Roman"/>
    </w:rPr>
  </w:style>
  <w:style w:type="character" w:customStyle="1" w:styleId="entity">
    <w:name w:val="entity"/>
    <w:uiPriority w:val="99"/>
    <w:rsid w:val="00743D3D"/>
    <w:rPr>
      <w:rFonts w:cs="Times New Roman"/>
    </w:rPr>
  </w:style>
  <w:style w:type="paragraph" w:customStyle="1" w:styleId="nagwektabeli0">
    <w:name w:val="nagłówek tabeli"/>
    <w:basedOn w:val="Normalny"/>
    <w:link w:val="nagwektabeliZnak"/>
    <w:uiPriority w:val="99"/>
    <w:rsid w:val="00743D3D"/>
    <w:pPr>
      <w:spacing w:before="120" w:after="120" w:line="276" w:lineRule="auto"/>
      <w:jc w:val="center"/>
    </w:pPr>
    <w:rPr>
      <w:rFonts w:ascii="Calibri" w:eastAsia="Calibri" w:hAnsi="Calibri" w:cs="Times New Roman"/>
      <w:b/>
      <w:color w:val="FFFFFF"/>
      <w:szCs w:val="20"/>
    </w:rPr>
  </w:style>
  <w:style w:type="character" w:customStyle="1" w:styleId="nagwektabeliZnak">
    <w:name w:val="nagłówek tabeli Znak"/>
    <w:link w:val="nagwektabeli0"/>
    <w:uiPriority w:val="99"/>
    <w:locked/>
    <w:rsid w:val="00743D3D"/>
    <w:rPr>
      <w:rFonts w:ascii="Calibri" w:eastAsia="Calibri" w:hAnsi="Calibri" w:cs="Times New Roman"/>
      <w:b/>
      <w:color w:val="FFFFFF"/>
      <w:szCs w:val="20"/>
    </w:rPr>
  </w:style>
  <w:style w:type="paragraph" w:customStyle="1" w:styleId="celp">
    <w:name w:val="cel_p"/>
    <w:basedOn w:val="Normalny"/>
    <w:uiPriority w:val="99"/>
    <w:rsid w:val="00743D3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plainlinks">
    <w:name w:val="plainlinks"/>
    <w:uiPriority w:val="99"/>
    <w:rsid w:val="00743D3D"/>
    <w:rPr>
      <w:rFonts w:cs="Times New Roman"/>
    </w:rPr>
  </w:style>
  <w:style w:type="paragraph" w:customStyle="1" w:styleId="punktowanie">
    <w:name w:val="punktowanie"/>
    <w:basedOn w:val="Normalny"/>
    <w:link w:val="punktowanieZnak"/>
    <w:uiPriority w:val="99"/>
    <w:rsid w:val="00743D3D"/>
    <w:pPr>
      <w:numPr>
        <w:numId w:val="37"/>
      </w:numPr>
      <w:spacing w:before="120" w:after="120" w:line="312" w:lineRule="auto"/>
      <w:contextualSpacing/>
    </w:pPr>
    <w:rPr>
      <w:rFonts w:ascii="Times New Roman" w:eastAsia="Times New Roman" w:hAnsi="Times New Roman" w:cs="Times New Roman"/>
      <w:sz w:val="24"/>
      <w:szCs w:val="20"/>
      <w:lang w:eastAsia="ko-KR"/>
    </w:rPr>
  </w:style>
  <w:style w:type="character" w:customStyle="1" w:styleId="punktowanieZnak">
    <w:name w:val="punktowanie Znak"/>
    <w:link w:val="punktowanie"/>
    <w:uiPriority w:val="99"/>
    <w:locked/>
    <w:rsid w:val="00743D3D"/>
    <w:rPr>
      <w:rFonts w:ascii="Times New Roman" w:eastAsia="Times New Roman" w:hAnsi="Times New Roman" w:cs="Times New Roman"/>
      <w:sz w:val="24"/>
      <w:szCs w:val="20"/>
      <w:lang w:eastAsia="ko-KR"/>
    </w:rPr>
  </w:style>
  <w:style w:type="paragraph" w:customStyle="1" w:styleId="FKAP">
    <w:name w:val="F.KAP"/>
    <w:basedOn w:val="Akapitzlist"/>
    <w:link w:val="FKAPZnak"/>
    <w:uiPriority w:val="99"/>
    <w:rsid w:val="00743D3D"/>
    <w:pPr>
      <w:spacing w:after="0"/>
      <w:ind w:left="1418" w:hanging="1418"/>
      <w:contextualSpacing w:val="0"/>
    </w:pPr>
    <w:rPr>
      <w:rFonts w:ascii="Verdana" w:eastAsia="Calibri" w:hAnsi="Verdana" w:cs="Times New Roman"/>
      <w:szCs w:val="20"/>
    </w:rPr>
  </w:style>
  <w:style w:type="character" w:customStyle="1" w:styleId="FKAPZnak">
    <w:name w:val="F.KAP Znak"/>
    <w:link w:val="FKAP"/>
    <w:uiPriority w:val="99"/>
    <w:locked/>
    <w:rsid w:val="00743D3D"/>
    <w:rPr>
      <w:rFonts w:ascii="Verdana" w:eastAsia="Calibri" w:hAnsi="Verdana" w:cs="Times New Roman"/>
      <w:szCs w:val="20"/>
    </w:rPr>
  </w:style>
  <w:style w:type="character" w:customStyle="1" w:styleId="WW8Num3z0">
    <w:name w:val="WW8Num3z0"/>
    <w:uiPriority w:val="99"/>
    <w:rsid w:val="00743D3D"/>
    <w:rPr>
      <w:rFonts w:ascii="Symbol" w:hAnsi="Symbol"/>
    </w:rPr>
  </w:style>
  <w:style w:type="character" w:customStyle="1" w:styleId="WW8Num4z0">
    <w:name w:val="WW8Num4z0"/>
    <w:uiPriority w:val="99"/>
    <w:rsid w:val="00743D3D"/>
    <w:rPr>
      <w:rFonts w:ascii="Symbol" w:hAnsi="Symbol"/>
      <w:sz w:val="18"/>
    </w:rPr>
  </w:style>
  <w:style w:type="character" w:customStyle="1" w:styleId="WW8Num5z0">
    <w:name w:val="WW8Num5z0"/>
    <w:uiPriority w:val="99"/>
    <w:rsid w:val="00743D3D"/>
    <w:rPr>
      <w:rFonts w:ascii="Symbol" w:hAnsi="Symbol"/>
    </w:rPr>
  </w:style>
  <w:style w:type="character" w:customStyle="1" w:styleId="WW8Num5z1">
    <w:name w:val="WW8Num5z1"/>
    <w:uiPriority w:val="99"/>
    <w:rsid w:val="00743D3D"/>
    <w:rPr>
      <w:rFonts w:ascii="Courier New" w:hAnsi="Courier New"/>
    </w:rPr>
  </w:style>
  <w:style w:type="character" w:customStyle="1" w:styleId="WW8Num6z0">
    <w:name w:val="WW8Num6z0"/>
    <w:uiPriority w:val="99"/>
    <w:rsid w:val="00743D3D"/>
    <w:rPr>
      <w:rFonts w:ascii="Verdana" w:hAnsi="Verdana"/>
    </w:rPr>
  </w:style>
  <w:style w:type="character" w:customStyle="1" w:styleId="WW8Num7z0">
    <w:name w:val="WW8Num7z0"/>
    <w:uiPriority w:val="99"/>
    <w:rsid w:val="00743D3D"/>
    <w:rPr>
      <w:rFonts w:ascii="Symbol" w:hAnsi="Symbol"/>
    </w:rPr>
  </w:style>
  <w:style w:type="character" w:customStyle="1" w:styleId="WW8Num8z0">
    <w:name w:val="WW8Num8z0"/>
    <w:uiPriority w:val="99"/>
    <w:rsid w:val="00743D3D"/>
    <w:rPr>
      <w:rFonts w:ascii="Symbol" w:hAnsi="Symbol"/>
      <w:sz w:val="18"/>
    </w:rPr>
  </w:style>
  <w:style w:type="character" w:customStyle="1" w:styleId="WW8Num9z0">
    <w:name w:val="WW8Num9z0"/>
    <w:uiPriority w:val="99"/>
    <w:rsid w:val="00743D3D"/>
    <w:rPr>
      <w:rFonts w:ascii="Symbol" w:hAnsi="Symbol"/>
      <w:sz w:val="18"/>
    </w:rPr>
  </w:style>
  <w:style w:type="character" w:customStyle="1" w:styleId="WW8Num10z0">
    <w:name w:val="WW8Num10z0"/>
    <w:uiPriority w:val="99"/>
    <w:rsid w:val="00743D3D"/>
    <w:rPr>
      <w:rFonts w:ascii="Wingdings" w:hAnsi="Wingdings"/>
    </w:rPr>
  </w:style>
  <w:style w:type="character" w:customStyle="1" w:styleId="WW8Num11z0">
    <w:name w:val="WW8Num11z0"/>
    <w:uiPriority w:val="99"/>
    <w:rsid w:val="00743D3D"/>
    <w:rPr>
      <w:rFonts w:ascii="Symbol" w:hAnsi="Symbol"/>
      <w:sz w:val="18"/>
    </w:rPr>
  </w:style>
  <w:style w:type="character" w:customStyle="1" w:styleId="Absatz-Standardschriftart">
    <w:name w:val="Absatz-Standardschriftart"/>
    <w:uiPriority w:val="99"/>
    <w:rsid w:val="00743D3D"/>
  </w:style>
  <w:style w:type="character" w:customStyle="1" w:styleId="WW-Absatz-Standardschriftart">
    <w:name w:val="WW-Absatz-Standardschriftart"/>
    <w:uiPriority w:val="99"/>
    <w:rsid w:val="00743D3D"/>
  </w:style>
  <w:style w:type="character" w:customStyle="1" w:styleId="WW-Absatz-Standardschriftart1">
    <w:name w:val="WW-Absatz-Standardschriftart1"/>
    <w:uiPriority w:val="99"/>
    <w:rsid w:val="00743D3D"/>
  </w:style>
  <w:style w:type="character" w:customStyle="1" w:styleId="WW-Absatz-Standardschriftart11">
    <w:name w:val="WW-Absatz-Standardschriftart11"/>
    <w:uiPriority w:val="99"/>
    <w:rsid w:val="00743D3D"/>
  </w:style>
  <w:style w:type="character" w:customStyle="1" w:styleId="WW-Absatz-Standardschriftart111">
    <w:name w:val="WW-Absatz-Standardschriftart111"/>
    <w:uiPriority w:val="99"/>
    <w:rsid w:val="00743D3D"/>
  </w:style>
  <w:style w:type="character" w:customStyle="1" w:styleId="WW-Absatz-Standardschriftart1111">
    <w:name w:val="WW-Absatz-Standardschriftart1111"/>
    <w:uiPriority w:val="99"/>
    <w:rsid w:val="00743D3D"/>
  </w:style>
  <w:style w:type="character" w:customStyle="1" w:styleId="WW-Absatz-Standardschriftart11111">
    <w:name w:val="WW-Absatz-Standardschriftart11111"/>
    <w:uiPriority w:val="99"/>
    <w:rsid w:val="00743D3D"/>
  </w:style>
  <w:style w:type="character" w:customStyle="1" w:styleId="WW-Absatz-Standardschriftart111111">
    <w:name w:val="WW-Absatz-Standardschriftart111111"/>
    <w:uiPriority w:val="99"/>
    <w:rsid w:val="00743D3D"/>
  </w:style>
  <w:style w:type="character" w:customStyle="1" w:styleId="WW-Absatz-Standardschriftart1111111">
    <w:name w:val="WW-Absatz-Standardschriftart1111111"/>
    <w:uiPriority w:val="99"/>
    <w:rsid w:val="00743D3D"/>
  </w:style>
  <w:style w:type="character" w:customStyle="1" w:styleId="WW-Absatz-Standardschriftart11111111">
    <w:name w:val="WW-Absatz-Standardschriftart11111111"/>
    <w:uiPriority w:val="99"/>
    <w:rsid w:val="00743D3D"/>
  </w:style>
  <w:style w:type="character" w:customStyle="1" w:styleId="WW-Absatz-Standardschriftart111111111">
    <w:name w:val="WW-Absatz-Standardschriftart111111111"/>
    <w:uiPriority w:val="99"/>
    <w:rsid w:val="00743D3D"/>
  </w:style>
  <w:style w:type="character" w:customStyle="1" w:styleId="WW-Absatz-Standardschriftart1111111111">
    <w:name w:val="WW-Absatz-Standardschriftart1111111111"/>
    <w:uiPriority w:val="99"/>
    <w:rsid w:val="00743D3D"/>
  </w:style>
  <w:style w:type="character" w:customStyle="1" w:styleId="WW-Absatz-Standardschriftart11111111111">
    <w:name w:val="WW-Absatz-Standardschriftart11111111111"/>
    <w:uiPriority w:val="99"/>
    <w:rsid w:val="00743D3D"/>
  </w:style>
  <w:style w:type="character" w:customStyle="1" w:styleId="WW-Absatz-Standardschriftart111111111111">
    <w:name w:val="WW-Absatz-Standardschriftart111111111111"/>
    <w:uiPriority w:val="99"/>
    <w:rsid w:val="00743D3D"/>
  </w:style>
  <w:style w:type="character" w:customStyle="1" w:styleId="WW-Absatz-Standardschriftart1111111111111">
    <w:name w:val="WW-Absatz-Standardschriftart1111111111111"/>
    <w:uiPriority w:val="99"/>
    <w:rsid w:val="00743D3D"/>
  </w:style>
  <w:style w:type="character" w:customStyle="1" w:styleId="WW-Absatz-Standardschriftart11111111111111">
    <w:name w:val="WW-Absatz-Standardschriftart11111111111111"/>
    <w:uiPriority w:val="99"/>
    <w:rsid w:val="00743D3D"/>
  </w:style>
  <w:style w:type="character" w:customStyle="1" w:styleId="WW-Absatz-Standardschriftart111111111111111">
    <w:name w:val="WW-Absatz-Standardschriftart111111111111111"/>
    <w:uiPriority w:val="99"/>
    <w:rsid w:val="00743D3D"/>
  </w:style>
  <w:style w:type="character" w:customStyle="1" w:styleId="WW-Absatz-Standardschriftart1111111111111111">
    <w:name w:val="WW-Absatz-Standardschriftart1111111111111111"/>
    <w:uiPriority w:val="99"/>
    <w:rsid w:val="00743D3D"/>
  </w:style>
  <w:style w:type="character" w:customStyle="1" w:styleId="WW-Absatz-Standardschriftart11111111111111111">
    <w:name w:val="WW-Absatz-Standardschriftart11111111111111111"/>
    <w:uiPriority w:val="99"/>
    <w:rsid w:val="00743D3D"/>
  </w:style>
  <w:style w:type="character" w:customStyle="1" w:styleId="WW-Absatz-Standardschriftart111111111111111111">
    <w:name w:val="WW-Absatz-Standardschriftart111111111111111111"/>
    <w:uiPriority w:val="99"/>
    <w:rsid w:val="00743D3D"/>
  </w:style>
  <w:style w:type="character" w:customStyle="1" w:styleId="WW-Absatz-Standardschriftart1111111111111111111">
    <w:name w:val="WW-Absatz-Standardschriftart1111111111111111111"/>
    <w:uiPriority w:val="99"/>
    <w:rsid w:val="00743D3D"/>
  </w:style>
  <w:style w:type="character" w:customStyle="1" w:styleId="WW-Absatz-Standardschriftart11111111111111111111">
    <w:name w:val="WW-Absatz-Standardschriftart11111111111111111111"/>
    <w:uiPriority w:val="99"/>
    <w:rsid w:val="00743D3D"/>
  </w:style>
  <w:style w:type="character" w:customStyle="1" w:styleId="WW-Absatz-Standardschriftart111111111111111111111">
    <w:name w:val="WW-Absatz-Standardschriftart111111111111111111111"/>
    <w:uiPriority w:val="99"/>
    <w:rsid w:val="00743D3D"/>
  </w:style>
  <w:style w:type="character" w:customStyle="1" w:styleId="WW-Absatz-Standardschriftart1111111111111111111111">
    <w:name w:val="WW-Absatz-Standardschriftart1111111111111111111111"/>
    <w:uiPriority w:val="99"/>
    <w:rsid w:val="00743D3D"/>
  </w:style>
  <w:style w:type="character" w:customStyle="1" w:styleId="WW-Absatz-Standardschriftart11111111111111111111111">
    <w:name w:val="WW-Absatz-Standardschriftart11111111111111111111111"/>
    <w:uiPriority w:val="99"/>
    <w:rsid w:val="00743D3D"/>
  </w:style>
  <w:style w:type="character" w:customStyle="1" w:styleId="WW-Absatz-Standardschriftart111111111111111111111111">
    <w:name w:val="WW-Absatz-Standardschriftart111111111111111111111111"/>
    <w:uiPriority w:val="99"/>
    <w:rsid w:val="00743D3D"/>
  </w:style>
  <w:style w:type="character" w:customStyle="1" w:styleId="WW-Absatz-Standardschriftart1111111111111111111111111">
    <w:name w:val="WW-Absatz-Standardschriftart1111111111111111111111111"/>
    <w:uiPriority w:val="99"/>
    <w:rsid w:val="00743D3D"/>
  </w:style>
  <w:style w:type="character" w:customStyle="1" w:styleId="WW-Absatz-Standardschriftart11111111111111111111111111">
    <w:name w:val="WW-Absatz-Standardschriftart11111111111111111111111111"/>
    <w:uiPriority w:val="99"/>
    <w:rsid w:val="00743D3D"/>
  </w:style>
  <w:style w:type="character" w:customStyle="1" w:styleId="WW-Absatz-Standardschriftart111111111111111111111111111">
    <w:name w:val="WW-Absatz-Standardschriftart111111111111111111111111111"/>
    <w:uiPriority w:val="99"/>
    <w:rsid w:val="00743D3D"/>
  </w:style>
  <w:style w:type="character" w:customStyle="1" w:styleId="WW-Absatz-Standardschriftart1111111111111111111111111111">
    <w:name w:val="WW-Absatz-Standardschriftart1111111111111111111111111111"/>
    <w:uiPriority w:val="99"/>
    <w:rsid w:val="00743D3D"/>
  </w:style>
  <w:style w:type="character" w:customStyle="1" w:styleId="WW-Absatz-Standardschriftart11111111111111111111111111111">
    <w:name w:val="WW-Absatz-Standardschriftart11111111111111111111111111111"/>
    <w:uiPriority w:val="99"/>
    <w:rsid w:val="00743D3D"/>
  </w:style>
  <w:style w:type="character" w:customStyle="1" w:styleId="WW-Absatz-Standardschriftart111111111111111111111111111111">
    <w:name w:val="WW-Absatz-Standardschriftart111111111111111111111111111111"/>
    <w:uiPriority w:val="99"/>
    <w:rsid w:val="00743D3D"/>
  </w:style>
  <w:style w:type="character" w:customStyle="1" w:styleId="WW-Absatz-Standardschriftart1111111111111111111111111111111">
    <w:name w:val="WW-Absatz-Standardschriftart1111111111111111111111111111111"/>
    <w:uiPriority w:val="99"/>
    <w:rsid w:val="00743D3D"/>
  </w:style>
  <w:style w:type="character" w:customStyle="1" w:styleId="WW-Absatz-Standardschriftart11111111111111111111111111111111">
    <w:name w:val="WW-Absatz-Standardschriftart11111111111111111111111111111111"/>
    <w:uiPriority w:val="99"/>
    <w:rsid w:val="00743D3D"/>
  </w:style>
  <w:style w:type="character" w:customStyle="1" w:styleId="WW-Absatz-Standardschriftart111111111111111111111111111111111">
    <w:name w:val="WW-Absatz-Standardschriftart111111111111111111111111111111111"/>
    <w:uiPriority w:val="99"/>
    <w:rsid w:val="00743D3D"/>
  </w:style>
  <w:style w:type="character" w:customStyle="1" w:styleId="Domylnaczcionkaakapitu2">
    <w:name w:val="Domyślna czcionka akapitu2"/>
    <w:uiPriority w:val="99"/>
    <w:rsid w:val="00743D3D"/>
  </w:style>
  <w:style w:type="character" w:customStyle="1" w:styleId="WW8Num1z0">
    <w:name w:val="WW8Num1z0"/>
    <w:uiPriority w:val="99"/>
    <w:rsid w:val="00743D3D"/>
    <w:rPr>
      <w:rFonts w:ascii="Symbol" w:hAnsi="Symbol"/>
    </w:rPr>
  </w:style>
  <w:style w:type="character" w:customStyle="1" w:styleId="WW8Num2z1">
    <w:name w:val="WW8Num2z1"/>
    <w:uiPriority w:val="99"/>
    <w:rsid w:val="00743D3D"/>
    <w:rPr>
      <w:rFonts w:ascii="Courier New" w:hAnsi="Courier New"/>
    </w:rPr>
  </w:style>
  <w:style w:type="character" w:customStyle="1" w:styleId="WW8Num2z3">
    <w:name w:val="WW8Num2z3"/>
    <w:uiPriority w:val="99"/>
    <w:rsid w:val="00743D3D"/>
    <w:rPr>
      <w:rFonts w:ascii="Symbol" w:hAnsi="Symbol"/>
    </w:rPr>
  </w:style>
  <w:style w:type="character" w:customStyle="1" w:styleId="WW8Num4z1">
    <w:name w:val="WW8Num4z1"/>
    <w:uiPriority w:val="99"/>
    <w:rsid w:val="00743D3D"/>
    <w:rPr>
      <w:rFonts w:ascii="Wingdings" w:hAnsi="Wingdings"/>
    </w:rPr>
  </w:style>
  <w:style w:type="character" w:customStyle="1" w:styleId="WW8Num5z2">
    <w:name w:val="WW8Num5z2"/>
    <w:uiPriority w:val="99"/>
    <w:rsid w:val="00743D3D"/>
    <w:rPr>
      <w:rFonts w:ascii="Wingdings" w:hAnsi="Wingdings"/>
    </w:rPr>
  </w:style>
  <w:style w:type="character" w:customStyle="1" w:styleId="WW8Num7z1">
    <w:name w:val="WW8Num7z1"/>
    <w:uiPriority w:val="99"/>
    <w:rsid w:val="00743D3D"/>
    <w:rPr>
      <w:rFonts w:ascii="Courier New" w:hAnsi="Courier New"/>
    </w:rPr>
  </w:style>
  <w:style w:type="character" w:customStyle="1" w:styleId="WW8Num10z1">
    <w:name w:val="WW8Num10z1"/>
    <w:uiPriority w:val="99"/>
    <w:rsid w:val="00743D3D"/>
    <w:rPr>
      <w:rFonts w:ascii="Courier New" w:hAnsi="Courier New"/>
    </w:rPr>
  </w:style>
  <w:style w:type="character" w:customStyle="1" w:styleId="WW8Num10z3">
    <w:name w:val="WW8Num10z3"/>
    <w:uiPriority w:val="99"/>
    <w:rsid w:val="00743D3D"/>
    <w:rPr>
      <w:rFonts w:ascii="Symbol" w:hAnsi="Symbol"/>
    </w:rPr>
  </w:style>
  <w:style w:type="character" w:customStyle="1" w:styleId="WW8Num11z1">
    <w:name w:val="WW8Num11z1"/>
    <w:uiPriority w:val="99"/>
    <w:rsid w:val="00743D3D"/>
    <w:rPr>
      <w:rFonts w:ascii="Wingdings" w:hAnsi="Wingdings"/>
    </w:rPr>
  </w:style>
  <w:style w:type="character" w:customStyle="1" w:styleId="WW8Num12z0">
    <w:name w:val="WW8Num12z0"/>
    <w:uiPriority w:val="99"/>
    <w:rsid w:val="00743D3D"/>
    <w:rPr>
      <w:rFonts w:ascii="Symbol" w:hAnsi="Symbol"/>
    </w:rPr>
  </w:style>
  <w:style w:type="character" w:customStyle="1" w:styleId="WW8Num12z1">
    <w:name w:val="WW8Num12z1"/>
    <w:uiPriority w:val="99"/>
    <w:rsid w:val="00743D3D"/>
    <w:rPr>
      <w:rFonts w:ascii="Courier New" w:hAnsi="Courier New"/>
    </w:rPr>
  </w:style>
  <w:style w:type="character" w:customStyle="1" w:styleId="WW8Num12z2">
    <w:name w:val="WW8Num12z2"/>
    <w:uiPriority w:val="99"/>
    <w:rsid w:val="00743D3D"/>
    <w:rPr>
      <w:rFonts w:ascii="Wingdings" w:hAnsi="Wingdings"/>
    </w:rPr>
  </w:style>
  <w:style w:type="character" w:customStyle="1" w:styleId="WW8Num13z0">
    <w:name w:val="WW8Num13z0"/>
    <w:uiPriority w:val="99"/>
    <w:rsid w:val="00743D3D"/>
    <w:rPr>
      <w:rFonts w:ascii="Symbol" w:hAnsi="Symbol"/>
    </w:rPr>
  </w:style>
  <w:style w:type="character" w:customStyle="1" w:styleId="WW8Num15z0">
    <w:name w:val="WW8Num15z0"/>
    <w:uiPriority w:val="99"/>
    <w:rsid w:val="00743D3D"/>
    <w:rPr>
      <w:rFonts w:ascii="Wingdings" w:hAnsi="Wingdings"/>
    </w:rPr>
  </w:style>
  <w:style w:type="character" w:customStyle="1" w:styleId="WW8Num15z1">
    <w:name w:val="WW8Num15z1"/>
    <w:uiPriority w:val="99"/>
    <w:rsid w:val="00743D3D"/>
    <w:rPr>
      <w:rFonts w:ascii="Courier New" w:hAnsi="Courier New"/>
    </w:rPr>
  </w:style>
  <w:style w:type="character" w:customStyle="1" w:styleId="WW8Num15z3">
    <w:name w:val="WW8Num15z3"/>
    <w:uiPriority w:val="99"/>
    <w:rsid w:val="00743D3D"/>
    <w:rPr>
      <w:rFonts w:ascii="Symbol" w:hAnsi="Symbol"/>
    </w:rPr>
  </w:style>
  <w:style w:type="character" w:customStyle="1" w:styleId="WW8Num17z0">
    <w:name w:val="WW8Num17z0"/>
    <w:uiPriority w:val="99"/>
    <w:rsid w:val="00743D3D"/>
    <w:rPr>
      <w:rFonts w:ascii="Symbol" w:hAnsi="Symbol"/>
    </w:rPr>
  </w:style>
  <w:style w:type="character" w:customStyle="1" w:styleId="WW8Num17z1">
    <w:name w:val="WW8Num17z1"/>
    <w:uiPriority w:val="99"/>
    <w:rsid w:val="00743D3D"/>
    <w:rPr>
      <w:rFonts w:ascii="Courier New" w:hAnsi="Courier New"/>
    </w:rPr>
  </w:style>
  <w:style w:type="character" w:customStyle="1" w:styleId="WW8Num17z2">
    <w:name w:val="WW8Num17z2"/>
    <w:uiPriority w:val="99"/>
    <w:rsid w:val="00743D3D"/>
    <w:rPr>
      <w:rFonts w:ascii="Wingdings" w:hAnsi="Wingdings"/>
    </w:rPr>
  </w:style>
  <w:style w:type="character" w:customStyle="1" w:styleId="WW8Num20z0">
    <w:name w:val="WW8Num20z0"/>
    <w:uiPriority w:val="99"/>
    <w:rsid w:val="00743D3D"/>
    <w:rPr>
      <w:rFonts w:ascii="Symbol" w:hAnsi="Symbol"/>
    </w:rPr>
  </w:style>
  <w:style w:type="character" w:customStyle="1" w:styleId="WW8Num20z1">
    <w:name w:val="WW8Num20z1"/>
    <w:uiPriority w:val="99"/>
    <w:rsid w:val="00743D3D"/>
    <w:rPr>
      <w:rFonts w:ascii="Courier New" w:hAnsi="Courier New"/>
    </w:rPr>
  </w:style>
  <w:style w:type="character" w:customStyle="1" w:styleId="WW8Num20z2">
    <w:name w:val="WW8Num20z2"/>
    <w:uiPriority w:val="99"/>
    <w:rsid w:val="00743D3D"/>
    <w:rPr>
      <w:rFonts w:ascii="Wingdings" w:hAnsi="Wingdings"/>
    </w:rPr>
  </w:style>
  <w:style w:type="character" w:customStyle="1" w:styleId="WW8Num21z0">
    <w:name w:val="WW8Num21z0"/>
    <w:uiPriority w:val="99"/>
    <w:rsid w:val="00743D3D"/>
    <w:rPr>
      <w:rFonts w:ascii="Symbol" w:hAnsi="Symbol"/>
    </w:rPr>
  </w:style>
  <w:style w:type="character" w:customStyle="1" w:styleId="WW8Num21z1">
    <w:name w:val="WW8Num21z1"/>
    <w:uiPriority w:val="99"/>
    <w:rsid w:val="00743D3D"/>
    <w:rPr>
      <w:rFonts w:ascii="Courier New" w:hAnsi="Courier New"/>
    </w:rPr>
  </w:style>
  <w:style w:type="character" w:customStyle="1" w:styleId="WW8Num21z2">
    <w:name w:val="WW8Num21z2"/>
    <w:uiPriority w:val="99"/>
    <w:rsid w:val="00743D3D"/>
    <w:rPr>
      <w:rFonts w:ascii="Wingdings" w:hAnsi="Wingdings"/>
    </w:rPr>
  </w:style>
  <w:style w:type="character" w:customStyle="1" w:styleId="WW8Num22z0">
    <w:name w:val="WW8Num22z0"/>
    <w:uiPriority w:val="99"/>
    <w:rsid w:val="00743D3D"/>
  </w:style>
  <w:style w:type="character" w:customStyle="1" w:styleId="WW8Num24z0">
    <w:name w:val="WW8Num24z0"/>
    <w:uiPriority w:val="99"/>
    <w:rsid w:val="00743D3D"/>
    <w:rPr>
      <w:rFonts w:ascii="Symbol" w:hAnsi="Symbol"/>
    </w:rPr>
  </w:style>
  <w:style w:type="character" w:customStyle="1" w:styleId="WW8Num24z1">
    <w:name w:val="WW8Num24z1"/>
    <w:uiPriority w:val="99"/>
    <w:rsid w:val="00743D3D"/>
    <w:rPr>
      <w:rFonts w:ascii="Courier New" w:hAnsi="Courier New"/>
    </w:rPr>
  </w:style>
  <w:style w:type="character" w:customStyle="1" w:styleId="WW8Num24z2">
    <w:name w:val="WW8Num24z2"/>
    <w:uiPriority w:val="99"/>
    <w:rsid w:val="00743D3D"/>
    <w:rPr>
      <w:rFonts w:ascii="Wingdings" w:hAnsi="Wingdings"/>
    </w:rPr>
  </w:style>
  <w:style w:type="character" w:customStyle="1" w:styleId="WW8Num25z0">
    <w:name w:val="WW8Num25z0"/>
    <w:uiPriority w:val="99"/>
    <w:rsid w:val="00743D3D"/>
    <w:rPr>
      <w:rFonts w:ascii="Symbol" w:hAnsi="Symbol"/>
    </w:rPr>
  </w:style>
  <w:style w:type="character" w:customStyle="1" w:styleId="WW8Num25z1">
    <w:name w:val="WW8Num25z1"/>
    <w:uiPriority w:val="99"/>
    <w:rsid w:val="00743D3D"/>
    <w:rPr>
      <w:rFonts w:ascii="Courier New" w:hAnsi="Courier New"/>
    </w:rPr>
  </w:style>
  <w:style w:type="character" w:customStyle="1" w:styleId="WW8Num25z2">
    <w:name w:val="WW8Num25z2"/>
    <w:uiPriority w:val="99"/>
    <w:rsid w:val="00743D3D"/>
    <w:rPr>
      <w:rFonts w:ascii="Wingdings" w:hAnsi="Wingdings"/>
    </w:rPr>
  </w:style>
  <w:style w:type="character" w:customStyle="1" w:styleId="WW8Num26z0">
    <w:name w:val="WW8Num26z0"/>
    <w:uiPriority w:val="99"/>
    <w:rsid w:val="00743D3D"/>
    <w:rPr>
      <w:rFonts w:ascii="Symbol" w:hAnsi="Symbol"/>
    </w:rPr>
  </w:style>
  <w:style w:type="character" w:customStyle="1" w:styleId="WW8Num26z1">
    <w:name w:val="WW8Num26z1"/>
    <w:uiPriority w:val="99"/>
    <w:rsid w:val="00743D3D"/>
    <w:rPr>
      <w:rFonts w:ascii="Courier New" w:hAnsi="Courier New"/>
    </w:rPr>
  </w:style>
  <w:style w:type="character" w:customStyle="1" w:styleId="WW8Num26z2">
    <w:name w:val="WW8Num26z2"/>
    <w:uiPriority w:val="99"/>
    <w:rsid w:val="00743D3D"/>
    <w:rPr>
      <w:rFonts w:ascii="Wingdings" w:hAnsi="Wingdings"/>
    </w:rPr>
  </w:style>
  <w:style w:type="character" w:customStyle="1" w:styleId="WW8Num27z0">
    <w:name w:val="WW8Num27z0"/>
    <w:uiPriority w:val="99"/>
    <w:rsid w:val="00743D3D"/>
    <w:rPr>
      <w:rFonts w:ascii="Verdana" w:hAnsi="Verdana"/>
    </w:rPr>
  </w:style>
  <w:style w:type="character" w:customStyle="1" w:styleId="WW8Num27z1">
    <w:name w:val="WW8Num27z1"/>
    <w:uiPriority w:val="99"/>
    <w:rsid w:val="00743D3D"/>
    <w:rPr>
      <w:rFonts w:ascii="Courier New" w:hAnsi="Courier New"/>
    </w:rPr>
  </w:style>
  <w:style w:type="character" w:customStyle="1" w:styleId="WW8Num27z2">
    <w:name w:val="WW8Num27z2"/>
    <w:uiPriority w:val="99"/>
    <w:rsid w:val="00743D3D"/>
    <w:rPr>
      <w:rFonts w:ascii="Wingdings" w:hAnsi="Wingdings"/>
    </w:rPr>
  </w:style>
  <w:style w:type="character" w:customStyle="1" w:styleId="WW8Num27z3">
    <w:name w:val="WW8Num27z3"/>
    <w:uiPriority w:val="99"/>
    <w:rsid w:val="00743D3D"/>
    <w:rPr>
      <w:rFonts w:ascii="Symbol" w:hAnsi="Symbol"/>
    </w:rPr>
  </w:style>
  <w:style w:type="character" w:customStyle="1" w:styleId="WW8Num28z0">
    <w:name w:val="WW8Num28z0"/>
    <w:uiPriority w:val="99"/>
    <w:rsid w:val="00743D3D"/>
    <w:rPr>
      <w:rFonts w:ascii="Verdana" w:hAnsi="Verdana"/>
    </w:rPr>
  </w:style>
  <w:style w:type="character" w:customStyle="1" w:styleId="WW8Num29z0">
    <w:name w:val="WW8Num29z0"/>
    <w:uiPriority w:val="99"/>
    <w:rsid w:val="00743D3D"/>
    <w:rPr>
      <w:rFonts w:ascii="Symbol" w:hAnsi="Symbol"/>
    </w:rPr>
  </w:style>
  <w:style w:type="character" w:customStyle="1" w:styleId="WW8Num29z1">
    <w:name w:val="WW8Num29z1"/>
    <w:uiPriority w:val="99"/>
    <w:rsid w:val="00743D3D"/>
    <w:rPr>
      <w:rFonts w:ascii="Courier New" w:hAnsi="Courier New"/>
    </w:rPr>
  </w:style>
  <w:style w:type="character" w:customStyle="1" w:styleId="WW8Num29z2">
    <w:name w:val="WW8Num29z2"/>
    <w:uiPriority w:val="99"/>
    <w:rsid w:val="00743D3D"/>
    <w:rPr>
      <w:rFonts w:ascii="Wingdings" w:hAnsi="Wingdings"/>
    </w:rPr>
  </w:style>
  <w:style w:type="character" w:customStyle="1" w:styleId="WW8Num31z0">
    <w:name w:val="WW8Num31z0"/>
    <w:uiPriority w:val="99"/>
    <w:rsid w:val="00743D3D"/>
    <w:rPr>
      <w:rFonts w:ascii="Symbol" w:hAnsi="Symbol"/>
    </w:rPr>
  </w:style>
  <w:style w:type="character" w:customStyle="1" w:styleId="WW8Num31z1">
    <w:name w:val="WW8Num31z1"/>
    <w:uiPriority w:val="99"/>
    <w:rsid w:val="00743D3D"/>
    <w:rPr>
      <w:rFonts w:ascii="Courier New" w:hAnsi="Courier New"/>
    </w:rPr>
  </w:style>
  <w:style w:type="character" w:customStyle="1" w:styleId="WW8Num31z2">
    <w:name w:val="WW8Num31z2"/>
    <w:uiPriority w:val="99"/>
    <w:rsid w:val="00743D3D"/>
    <w:rPr>
      <w:rFonts w:ascii="Wingdings" w:hAnsi="Wingdings"/>
    </w:rPr>
  </w:style>
  <w:style w:type="character" w:customStyle="1" w:styleId="WW8Num32z0">
    <w:name w:val="WW8Num32z0"/>
    <w:uiPriority w:val="99"/>
    <w:rsid w:val="00743D3D"/>
    <w:rPr>
      <w:rFonts w:ascii="Symbol" w:hAnsi="Symbol"/>
    </w:rPr>
  </w:style>
  <w:style w:type="character" w:customStyle="1" w:styleId="WW8Num32z1">
    <w:name w:val="WW8Num32z1"/>
    <w:uiPriority w:val="99"/>
    <w:rsid w:val="00743D3D"/>
    <w:rPr>
      <w:rFonts w:ascii="Courier New" w:hAnsi="Courier New"/>
    </w:rPr>
  </w:style>
  <w:style w:type="character" w:customStyle="1" w:styleId="WW8Num32z2">
    <w:name w:val="WW8Num32z2"/>
    <w:uiPriority w:val="99"/>
    <w:rsid w:val="00743D3D"/>
    <w:rPr>
      <w:rFonts w:ascii="Wingdings" w:hAnsi="Wingdings"/>
    </w:rPr>
  </w:style>
  <w:style w:type="character" w:customStyle="1" w:styleId="WW8Num33z0">
    <w:name w:val="WW8Num33z0"/>
    <w:uiPriority w:val="99"/>
    <w:rsid w:val="00743D3D"/>
    <w:rPr>
      <w:rFonts w:ascii="Symbol" w:hAnsi="Symbol"/>
    </w:rPr>
  </w:style>
  <w:style w:type="character" w:customStyle="1" w:styleId="WW8Num33z1">
    <w:name w:val="WW8Num33z1"/>
    <w:uiPriority w:val="99"/>
    <w:rsid w:val="00743D3D"/>
    <w:rPr>
      <w:rFonts w:ascii="Courier New" w:hAnsi="Courier New"/>
    </w:rPr>
  </w:style>
  <w:style w:type="character" w:customStyle="1" w:styleId="WW8Num33z2">
    <w:name w:val="WW8Num33z2"/>
    <w:uiPriority w:val="99"/>
    <w:rsid w:val="00743D3D"/>
    <w:rPr>
      <w:rFonts w:ascii="Wingdings" w:hAnsi="Wingdings"/>
    </w:rPr>
  </w:style>
  <w:style w:type="character" w:customStyle="1" w:styleId="WW8Num34z0">
    <w:name w:val="WW8Num34z0"/>
    <w:uiPriority w:val="99"/>
    <w:rsid w:val="00743D3D"/>
    <w:rPr>
      <w:rFonts w:ascii="Symbol" w:hAnsi="Symbol"/>
    </w:rPr>
  </w:style>
  <w:style w:type="character" w:customStyle="1" w:styleId="WW8Num34z1">
    <w:name w:val="WW8Num34z1"/>
    <w:uiPriority w:val="99"/>
    <w:rsid w:val="00743D3D"/>
    <w:rPr>
      <w:rFonts w:ascii="Courier New" w:hAnsi="Courier New"/>
    </w:rPr>
  </w:style>
  <w:style w:type="character" w:customStyle="1" w:styleId="WW8Num34z2">
    <w:name w:val="WW8Num34z2"/>
    <w:uiPriority w:val="99"/>
    <w:rsid w:val="00743D3D"/>
    <w:rPr>
      <w:rFonts w:ascii="Wingdings" w:hAnsi="Wingdings"/>
    </w:rPr>
  </w:style>
  <w:style w:type="character" w:customStyle="1" w:styleId="WW8Num35z0">
    <w:name w:val="WW8Num35z0"/>
    <w:uiPriority w:val="99"/>
    <w:rsid w:val="00743D3D"/>
    <w:rPr>
      <w:rFonts w:ascii="Symbol" w:hAnsi="Symbol"/>
    </w:rPr>
  </w:style>
  <w:style w:type="character" w:customStyle="1" w:styleId="WW8Num36z1">
    <w:name w:val="WW8Num36z1"/>
    <w:uiPriority w:val="99"/>
    <w:rsid w:val="00743D3D"/>
    <w:rPr>
      <w:rFonts w:ascii="Wingdings" w:hAnsi="Wingdings"/>
    </w:rPr>
  </w:style>
  <w:style w:type="character" w:customStyle="1" w:styleId="WW8Num38z0">
    <w:name w:val="WW8Num38z0"/>
    <w:uiPriority w:val="99"/>
    <w:rsid w:val="00743D3D"/>
    <w:rPr>
      <w:rFonts w:ascii="Symbol" w:hAnsi="Symbol"/>
    </w:rPr>
  </w:style>
  <w:style w:type="character" w:customStyle="1" w:styleId="WW8Num38z1">
    <w:name w:val="WW8Num38z1"/>
    <w:uiPriority w:val="99"/>
    <w:rsid w:val="00743D3D"/>
    <w:rPr>
      <w:rFonts w:ascii="Courier New" w:hAnsi="Courier New"/>
    </w:rPr>
  </w:style>
  <w:style w:type="character" w:customStyle="1" w:styleId="WW8Num38z2">
    <w:name w:val="WW8Num38z2"/>
    <w:uiPriority w:val="99"/>
    <w:rsid w:val="00743D3D"/>
    <w:rPr>
      <w:rFonts w:ascii="Wingdings" w:hAnsi="Wingdings"/>
    </w:rPr>
  </w:style>
  <w:style w:type="character" w:customStyle="1" w:styleId="WW8Num39z0">
    <w:name w:val="WW8Num39z0"/>
    <w:uiPriority w:val="99"/>
    <w:rsid w:val="00743D3D"/>
    <w:rPr>
      <w:rFonts w:ascii="Symbol" w:hAnsi="Symbol"/>
    </w:rPr>
  </w:style>
  <w:style w:type="character" w:customStyle="1" w:styleId="WW8Num39z1">
    <w:name w:val="WW8Num39z1"/>
    <w:uiPriority w:val="99"/>
    <w:rsid w:val="00743D3D"/>
    <w:rPr>
      <w:rFonts w:ascii="Courier New" w:hAnsi="Courier New"/>
    </w:rPr>
  </w:style>
  <w:style w:type="character" w:customStyle="1" w:styleId="WW8Num39z2">
    <w:name w:val="WW8Num39z2"/>
    <w:uiPriority w:val="99"/>
    <w:rsid w:val="00743D3D"/>
    <w:rPr>
      <w:rFonts w:ascii="Wingdings" w:hAnsi="Wingdings"/>
    </w:rPr>
  </w:style>
  <w:style w:type="character" w:customStyle="1" w:styleId="WW8Num40z0">
    <w:name w:val="WW8Num40z0"/>
    <w:uiPriority w:val="99"/>
    <w:rsid w:val="00743D3D"/>
    <w:rPr>
      <w:rFonts w:ascii="Wingdings" w:hAnsi="Wingdings"/>
    </w:rPr>
  </w:style>
  <w:style w:type="character" w:customStyle="1" w:styleId="WW8Num40z1">
    <w:name w:val="WW8Num40z1"/>
    <w:uiPriority w:val="99"/>
    <w:rsid w:val="00743D3D"/>
    <w:rPr>
      <w:rFonts w:ascii="Courier New" w:hAnsi="Courier New"/>
    </w:rPr>
  </w:style>
  <w:style w:type="character" w:customStyle="1" w:styleId="WW8Num40z3">
    <w:name w:val="WW8Num40z3"/>
    <w:uiPriority w:val="99"/>
    <w:rsid w:val="00743D3D"/>
    <w:rPr>
      <w:rFonts w:ascii="Symbol" w:hAnsi="Symbol"/>
    </w:rPr>
  </w:style>
  <w:style w:type="character" w:customStyle="1" w:styleId="WW8Num41z0">
    <w:name w:val="WW8Num41z0"/>
    <w:uiPriority w:val="99"/>
    <w:rsid w:val="00743D3D"/>
    <w:rPr>
      <w:rFonts w:ascii="Wingdings" w:hAnsi="Wingdings"/>
    </w:rPr>
  </w:style>
  <w:style w:type="character" w:customStyle="1" w:styleId="WW8Num41z1">
    <w:name w:val="WW8Num41z1"/>
    <w:uiPriority w:val="99"/>
    <w:rsid w:val="00743D3D"/>
    <w:rPr>
      <w:rFonts w:ascii="Courier New" w:hAnsi="Courier New"/>
    </w:rPr>
  </w:style>
  <w:style w:type="character" w:customStyle="1" w:styleId="WW8Num41z3">
    <w:name w:val="WW8Num41z3"/>
    <w:uiPriority w:val="99"/>
    <w:rsid w:val="00743D3D"/>
    <w:rPr>
      <w:rFonts w:ascii="Symbol" w:hAnsi="Symbol"/>
    </w:rPr>
  </w:style>
  <w:style w:type="character" w:customStyle="1" w:styleId="WW8Num43z0">
    <w:name w:val="WW8Num43z0"/>
    <w:uiPriority w:val="99"/>
    <w:rsid w:val="00743D3D"/>
    <w:rPr>
      <w:rFonts w:ascii="Wingdings" w:hAnsi="Wingdings"/>
    </w:rPr>
  </w:style>
  <w:style w:type="character" w:customStyle="1" w:styleId="WW8Num43z1">
    <w:name w:val="WW8Num43z1"/>
    <w:uiPriority w:val="99"/>
    <w:rsid w:val="00743D3D"/>
    <w:rPr>
      <w:rFonts w:ascii="Courier New" w:hAnsi="Courier New"/>
    </w:rPr>
  </w:style>
  <w:style w:type="character" w:customStyle="1" w:styleId="WW8Num43z3">
    <w:name w:val="WW8Num43z3"/>
    <w:uiPriority w:val="99"/>
    <w:rsid w:val="00743D3D"/>
    <w:rPr>
      <w:rFonts w:ascii="Symbol" w:hAnsi="Symbol"/>
    </w:rPr>
  </w:style>
  <w:style w:type="character" w:customStyle="1" w:styleId="WW8Num44z0">
    <w:name w:val="WW8Num44z0"/>
    <w:uiPriority w:val="99"/>
    <w:rsid w:val="00743D3D"/>
    <w:rPr>
      <w:rFonts w:ascii="Symbol" w:hAnsi="Symbol"/>
    </w:rPr>
  </w:style>
  <w:style w:type="character" w:customStyle="1" w:styleId="WW8Num44z1">
    <w:name w:val="WW8Num44z1"/>
    <w:uiPriority w:val="99"/>
    <w:rsid w:val="00743D3D"/>
    <w:rPr>
      <w:rFonts w:ascii="Courier New" w:hAnsi="Courier New"/>
    </w:rPr>
  </w:style>
  <w:style w:type="character" w:customStyle="1" w:styleId="WW8Num44z2">
    <w:name w:val="WW8Num44z2"/>
    <w:uiPriority w:val="99"/>
    <w:rsid w:val="00743D3D"/>
    <w:rPr>
      <w:rFonts w:ascii="Wingdings" w:hAnsi="Wingdings"/>
    </w:rPr>
  </w:style>
  <w:style w:type="character" w:customStyle="1" w:styleId="Domylnaczcionkaakapitu1">
    <w:name w:val="Domyślna czcionka akapitu1"/>
    <w:uiPriority w:val="99"/>
    <w:rsid w:val="00743D3D"/>
  </w:style>
  <w:style w:type="character" w:customStyle="1" w:styleId="ZnakZnak2">
    <w:name w:val="Znak Znak2"/>
    <w:uiPriority w:val="99"/>
    <w:rsid w:val="00743D3D"/>
    <w:rPr>
      <w:rFonts w:ascii="Verdana" w:hAnsi="Verdana"/>
      <w:b/>
      <w:sz w:val="26"/>
      <w:lang w:val="pl-PL" w:eastAsia="ar-SA" w:bidi="ar-SA"/>
    </w:rPr>
  </w:style>
  <w:style w:type="character" w:customStyle="1" w:styleId="Odwoaniedokomentarza1">
    <w:name w:val="Odwołanie do komentarza1"/>
    <w:uiPriority w:val="99"/>
    <w:rsid w:val="00743D3D"/>
    <w:rPr>
      <w:sz w:val="16"/>
    </w:rPr>
  </w:style>
  <w:style w:type="character" w:customStyle="1" w:styleId="Znakiprzypiswdolnych">
    <w:name w:val="Znaki przypisów dolnych"/>
    <w:uiPriority w:val="99"/>
    <w:rsid w:val="00743D3D"/>
    <w:rPr>
      <w:vertAlign w:val="superscript"/>
    </w:rPr>
  </w:style>
  <w:style w:type="character" w:customStyle="1" w:styleId="Znakiprzypiswkocowych">
    <w:name w:val="Znaki przypisów końcowych"/>
    <w:uiPriority w:val="99"/>
    <w:rsid w:val="00743D3D"/>
    <w:rPr>
      <w:vertAlign w:val="superscript"/>
    </w:rPr>
  </w:style>
  <w:style w:type="character" w:customStyle="1" w:styleId="xStylNagwek3Przed12ptPo3pt13ptZnakZnak">
    <w:name w:val="x Styl Nagłówek 3 + Przed:  12 pt Po:  3 pt + 13 pt Znak Znak"/>
    <w:uiPriority w:val="99"/>
    <w:rsid w:val="00743D3D"/>
    <w:rPr>
      <w:rFonts w:ascii="Arial" w:hAnsi="Arial"/>
      <w:b/>
      <w:sz w:val="24"/>
      <w:lang w:val="pl-PL" w:eastAsia="ar-SA" w:bidi="ar-SA"/>
    </w:rPr>
  </w:style>
  <w:style w:type="character" w:customStyle="1" w:styleId="bodycopy">
    <w:name w:val="bodycopy"/>
    <w:uiPriority w:val="99"/>
    <w:rsid w:val="00743D3D"/>
  </w:style>
  <w:style w:type="character" w:customStyle="1" w:styleId="Symbolewypunktowania">
    <w:name w:val="Symbole wypunktowania"/>
    <w:uiPriority w:val="99"/>
    <w:rsid w:val="00743D3D"/>
    <w:rPr>
      <w:rFonts w:ascii="StarSymbol" w:eastAsia="StarSymbol"/>
      <w:sz w:val="18"/>
    </w:rPr>
  </w:style>
  <w:style w:type="character" w:customStyle="1" w:styleId="Znakinumeracji">
    <w:name w:val="Znaki numeracji"/>
    <w:uiPriority w:val="99"/>
    <w:rsid w:val="00743D3D"/>
  </w:style>
  <w:style w:type="paragraph" w:customStyle="1" w:styleId="Nagwek20">
    <w:name w:val="Nagłówek2"/>
    <w:basedOn w:val="Normalny"/>
    <w:next w:val="Tekstpodstawowy"/>
    <w:uiPriority w:val="99"/>
    <w:rsid w:val="00743D3D"/>
    <w:pPr>
      <w:keepNext/>
      <w:suppressAutoHyphens/>
      <w:spacing w:before="240" w:after="120" w:line="240" w:lineRule="auto"/>
    </w:pPr>
    <w:rPr>
      <w:rFonts w:ascii="Liberation Sans" w:eastAsia="Times New Roman" w:hAnsi="Liberation Sans" w:cs="DejaVu Sans"/>
      <w:sz w:val="28"/>
      <w:szCs w:val="28"/>
      <w:lang w:eastAsia="ar-SA"/>
    </w:rPr>
  </w:style>
  <w:style w:type="paragraph" w:customStyle="1" w:styleId="Podpis2">
    <w:name w:val="Podpis2"/>
    <w:basedOn w:val="Normalny"/>
    <w:uiPriority w:val="99"/>
    <w:rsid w:val="00743D3D"/>
    <w:pPr>
      <w:suppressLineNumbers/>
      <w:suppressAutoHyphens/>
      <w:spacing w:before="120" w:after="120" w:line="240" w:lineRule="auto"/>
    </w:pPr>
    <w:rPr>
      <w:rFonts w:ascii="Verdana" w:eastAsia="Times New Roman" w:hAnsi="Verdana" w:cs="Times New Roman"/>
      <w:i/>
      <w:iCs/>
      <w:sz w:val="24"/>
      <w:szCs w:val="24"/>
      <w:lang w:eastAsia="ar-SA"/>
    </w:rPr>
  </w:style>
  <w:style w:type="paragraph" w:customStyle="1" w:styleId="Indeks">
    <w:name w:val="Indeks"/>
    <w:basedOn w:val="Normalny"/>
    <w:uiPriority w:val="99"/>
    <w:rsid w:val="00743D3D"/>
    <w:pPr>
      <w:suppressLineNumbers/>
      <w:suppressAutoHyphens/>
      <w:spacing w:before="120" w:after="120" w:line="240" w:lineRule="auto"/>
    </w:pPr>
    <w:rPr>
      <w:rFonts w:ascii="Verdana" w:eastAsia="Times New Roman" w:hAnsi="Verdana" w:cs="Times New Roman"/>
      <w:szCs w:val="24"/>
      <w:lang w:eastAsia="ar-SA"/>
    </w:rPr>
  </w:style>
  <w:style w:type="paragraph" w:customStyle="1" w:styleId="Podpis1">
    <w:name w:val="Podpis1"/>
    <w:basedOn w:val="Normalny"/>
    <w:uiPriority w:val="99"/>
    <w:rsid w:val="00743D3D"/>
    <w:pPr>
      <w:suppressLineNumbers/>
      <w:suppressAutoHyphens/>
      <w:spacing w:before="120" w:after="120" w:line="240" w:lineRule="auto"/>
    </w:pPr>
    <w:rPr>
      <w:rFonts w:ascii="Verdana" w:eastAsia="Times New Roman" w:hAnsi="Verdana" w:cs="Times New Roman"/>
      <w:i/>
      <w:iCs/>
      <w:sz w:val="24"/>
      <w:szCs w:val="24"/>
      <w:lang w:eastAsia="ar-SA"/>
    </w:rPr>
  </w:style>
  <w:style w:type="paragraph" w:customStyle="1" w:styleId="Wcicienormalne1">
    <w:name w:val="Wcięcie normalne1"/>
    <w:basedOn w:val="Normalny"/>
    <w:uiPriority w:val="99"/>
    <w:rsid w:val="00743D3D"/>
    <w:pPr>
      <w:suppressAutoHyphens/>
      <w:spacing w:before="120" w:after="120" w:line="240" w:lineRule="auto"/>
      <w:ind w:left="1021"/>
    </w:pPr>
    <w:rPr>
      <w:rFonts w:ascii="Verdana" w:eastAsia="Times New Roman" w:hAnsi="Verdana" w:cs="Times New Roman"/>
      <w:szCs w:val="20"/>
      <w:lang w:eastAsia="ar-SA"/>
    </w:rPr>
  </w:style>
  <w:style w:type="paragraph" w:customStyle="1" w:styleId="Tekstkomentarza1">
    <w:name w:val="Tekst komentarza1"/>
    <w:basedOn w:val="Normalny"/>
    <w:uiPriority w:val="99"/>
    <w:rsid w:val="00743D3D"/>
    <w:pPr>
      <w:suppressAutoHyphens/>
      <w:spacing w:before="120" w:after="120" w:line="240" w:lineRule="auto"/>
    </w:pPr>
    <w:rPr>
      <w:rFonts w:ascii="Verdana" w:eastAsia="Times New Roman" w:hAnsi="Verdana" w:cs="Times New Roman"/>
      <w:sz w:val="20"/>
      <w:szCs w:val="20"/>
      <w:lang w:eastAsia="ar-SA"/>
    </w:rPr>
  </w:style>
  <w:style w:type="paragraph" w:customStyle="1" w:styleId="StylNagwek1Po12pt">
    <w:name w:val="Styl Nagłówek 1 + Po:  12 pt"/>
    <w:basedOn w:val="Nagwek1"/>
    <w:uiPriority w:val="99"/>
    <w:rsid w:val="00743D3D"/>
    <w:pPr>
      <w:keepLines w:val="0"/>
      <w:numPr>
        <w:numId w:val="31"/>
      </w:numPr>
      <w:pBdr>
        <w:bottom w:val="single" w:sz="4" w:space="1" w:color="000000"/>
      </w:pBdr>
      <w:tabs>
        <w:tab w:val="left" w:pos="1418"/>
        <w:tab w:val="num" w:pos="2160"/>
      </w:tabs>
      <w:suppressAutoHyphens/>
      <w:spacing w:after="360" w:line="240" w:lineRule="auto"/>
      <w:jc w:val="both"/>
    </w:pPr>
    <w:rPr>
      <w:rFonts w:ascii="Verdana" w:eastAsia="Times New Roman" w:hAnsi="Verdana" w:cs="Times New Roman"/>
      <w:b w:val="0"/>
      <w:bCs w:val="0"/>
      <w:color w:val="auto"/>
      <w:kern w:val="1"/>
      <w:szCs w:val="20"/>
      <w:lang w:eastAsia="ar-SA"/>
    </w:rPr>
  </w:style>
  <w:style w:type="paragraph" w:customStyle="1" w:styleId="StylWyjustowany">
    <w:name w:val="Styl Wyjustowany"/>
    <w:basedOn w:val="Normalny"/>
    <w:uiPriority w:val="99"/>
    <w:rsid w:val="00743D3D"/>
    <w:pPr>
      <w:suppressAutoHyphens/>
      <w:spacing w:before="120" w:after="120" w:line="240" w:lineRule="auto"/>
      <w:ind w:left="567"/>
    </w:pPr>
    <w:rPr>
      <w:rFonts w:ascii="Verdana" w:eastAsia="Times New Roman" w:hAnsi="Verdana" w:cs="Times New Roman"/>
      <w:szCs w:val="20"/>
      <w:lang w:eastAsia="ar-SA"/>
    </w:rPr>
  </w:style>
  <w:style w:type="paragraph" w:customStyle="1" w:styleId="StylPrawynagwektabeliPogrubienie">
    <w:name w:val="Styl Prawy nagłówek tabeli + Pogrubienie"/>
    <w:basedOn w:val="Normalny"/>
    <w:uiPriority w:val="99"/>
    <w:rsid w:val="00743D3D"/>
    <w:pPr>
      <w:suppressAutoHyphens/>
      <w:spacing w:before="40" w:after="40" w:line="240" w:lineRule="auto"/>
      <w:jc w:val="right"/>
    </w:pPr>
    <w:rPr>
      <w:rFonts w:ascii="Verdana" w:eastAsia="Times New Roman" w:hAnsi="Verdana" w:cs="Times New Roman"/>
      <w:b/>
      <w:bCs/>
      <w:sz w:val="16"/>
      <w:szCs w:val="20"/>
      <w:lang w:eastAsia="ar-SA"/>
    </w:rPr>
  </w:style>
  <w:style w:type="paragraph" w:customStyle="1" w:styleId="Znak1ZnakZnakZnakZnakZnakZnak">
    <w:name w:val="Znak1 Znak Znak Znak Znak Znak Znak"/>
    <w:basedOn w:val="Normalny"/>
    <w:uiPriority w:val="99"/>
    <w:rsid w:val="00743D3D"/>
    <w:pPr>
      <w:suppressAutoHyphens/>
      <w:spacing w:line="240" w:lineRule="exact"/>
    </w:pPr>
    <w:rPr>
      <w:rFonts w:ascii="Arial" w:eastAsia="Times New Roman" w:hAnsi="Arial" w:cs="Times New Roman"/>
      <w:lang w:val="en-US" w:eastAsia="ar-SA"/>
    </w:rPr>
  </w:style>
  <w:style w:type="paragraph" w:customStyle="1" w:styleId="Znak2ZnakZnakZnakZnakZnakZnakZnak">
    <w:name w:val="Znak2 Znak Znak Znak Znak Znak Znak Znak"/>
    <w:basedOn w:val="Normalny"/>
    <w:uiPriority w:val="99"/>
    <w:rsid w:val="00743D3D"/>
    <w:pPr>
      <w:suppressAutoHyphens/>
      <w:spacing w:line="240" w:lineRule="exact"/>
    </w:pPr>
    <w:rPr>
      <w:rFonts w:ascii="Arial" w:eastAsia="Times New Roman" w:hAnsi="Arial" w:cs="Times New Roman"/>
      <w:lang w:val="en-US" w:eastAsia="ar-SA"/>
    </w:rPr>
  </w:style>
  <w:style w:type="paragraph" w:customStyle="1" w:styleId="ZnakZnak2ZnakZnakZnakZnak">
    <w:name w:val="Znak Znak2 Znak Znak Znak Znak"/>
    <w:basedOn w:val="Normalny"/>
    <w:uiPriority w:val="99"/>
    <w:rsid w:val="00743D3D"/>
    <w:pPr>
      <w:suppressAutoHyphens/>
      <w:spacing w:line="240" w:lineRule="exact"/>
    </w:pPr>
    <w:rPr>
      <w:rFonts w:ascii="Arial" w:eastAsia="Times New Roman" w:hAnsi="Arial" w:cs="Arial"/>
      <w:lang w:val="en-US" w:eastAsia="ar-SA"/>
    </w:rPr>
  </w:style>
  <w:style w:type="paragraph" w:customStyle="1" w:styleId="Zawartotabeli">
    <w:name w:val="Zawartość tabeli"/>
    <w:basedOn w:val="Normalny"/>
    <w:uiPriority w:val="99"/>
    <w:rsid w:val="00743D3D"/>
    <w:pPr>
      <w:widowControl w:val="0"/>
      <w:suppressLineNumbers/>
      <w:suppressAutoHyphens/>
      <w:spacing w:after="0" w:line="240" w:lineRule="auto"/>
    </w:pPr>
    <w:rPr>
      <w:rFonts w:ascii="Times New Roman" w:eastAsia="Arial Unicode MS" w:hAnsi="Times New Roman" w:cs="Times New Roman"/>
      <w:sz w:val="24"/>
      <w:szCs w:val="24"/>
      <w:lang w:eastAsia="ar-SA"/>
    </w:rPr>
  </w:style>
  <w:style w:type="paragraph" w:customStyle="1" w:styleId="ZnakZnak1">
    <w:name w:val="Znak Znak1"/>
    <w:basedOn w:val="Normalny"/>
    <w:uiPriority w:val="99"/>
    <w:rsid w:val="00743D3D"/>
    <w:pPr>
      <w:suppressAutoHyphens/>
      <w:spacing w:before="120" w:after="120"/>
      <w:ind w:left="992"/>
    </w:pPr>
    <w:rPr>
      <w:rFonts w:ascii="Verdana" w:eastAsia="Times New Roman" w:hAnsi="Verdana" w:cs="Times New Roman"/>
      <w:sz w:val="20"/>
      <w:szCs w:val="20"/>
      <w:lang w:eastAsia="ar-SA"/>
    </w:rPr>
  </w:style>
  <w:style w:type="paragraph" w:customStyle="1" w:styleId="ZnakZnak">
    <w:name w:val="Znak Znak"/>
    <w:basedOn w:val="Normalny"/>
    <w:uiPriority w:val="99"/>
    <w:rsid w:val="00743D3D"/>
    <w:pPr>
      <w:suppressAutoHyphens/>
      <w:spacing w:after="0"/>
    </w:pPr>
    <w:rPr>
      <w:rFonts w:ascii="Verdana" w:eastAsia="Times New Roman" w:hAnsi="Verdana" w:cs="Times New Roman"/>
      <w:sz w:val="20"/>
      <w:szCs w:val="20"/>
      <w:lang w:eastAsia="ar-SA"/>
    </w:rPr>
  </w:style>
  <w:style w:type="paragraph" w:customStyle="1" w:styleId="TPtekst">
    <w:name w:val="TP tekst"/>
    <w:basedOn w:val="Tekstpodstawowy"/>
    <w:uiPriority w:val="99"/>
    <w:rsid w:val="00743D3D"/>
    <w:pPr>
      <w:suppressAutoHyphens/>
      <w:spacing w:after="0" w:line="360" w:lineRule="auto"/>
      <w:ind w:left="0"/>
      <w:jc w:val="both"/>
    </w:pPr>
    <w:rPr>
      <w:rFonts w:ascii="Arial" w:eastAsia="Times New Roman" w:hAnsi="Arial"/>
      <w:sz w:val="22"/>
      <w:lang w:val="pl-PL" w:eastAsia="ar-SA"/>
    </w:rPr>
  </w:style>
  <w:style w:type="paragraph" w:customStyle="1" w:styleId="xStylNagwek1WyjustowanyPo24pt1">
    <w:name w:val="x Styl Nagłówek 1 + Wyjustowany Po:  24 pt1"/>
    <w:basedOn w:val="Nagwek1"/>
    <w:next w:val="xStylNagwek2Interlinia15wiersza1"/>
    <w:uiPriority w:val="99"/>
    <w:rsid w:val="00743D3D"/>
    <w:pPr>
      <w:keepNext w:val="0"/>
      <w:keepLines w:val="0"/>
      <w:widowControl w:val="0"/>
      <w:numPr>
        <w:numId w:val="0"/>
      </w:numPr>
      <w:suppressAutoHyphens/>
      <w:spacing w:after="480"/>
      <w:ind w:left="720" w:hanging="360"/>
      <w:jc w:val="both"/>
    </w:pPr>
    <w:rPr>
      <w:rFonts w:ascii="Arial" w:eastAsia="Times New Roman" w:hAnsi="Arial" w:cs="Times New Roman"/>
      <w:b w:val="0"/>
      <w:bCs w:val="0"/>
      <w:color w:val="auto"/>
      <w:kern w:val="1"/>
      <w:szCs w:val="20"/>
      <w:lang w:eastAsia="ar-SA"/>
    </w:rPr>
  </w:style>
  <w:style w:type="paragraph" w:customStyle="1" w:styleId="xStylNagwek2Interlinia15wiersza1">
    <w:name w:val="x Styl Nagłówek 2 + Interlinia:  15 wiersza1"/>
    <w:basedOn w:val="Nagwek2"/>
    <w:uiPriority w:val="99"/>
    <w:rsid w:val="00743D3D"/>
    <w:pPr>
      <w:keepLines w:val="0"/>
      <w:numPr>
        <w:numId w:val="6"/>
      </w:numPr>
      <w:suppressAutoHyphens/>
      <w:spacing w:before="360" w:after="60"/>
    </w:pPr>
    <w:rPr>
      <w:rFonts w:ascii="Arial" w:eastAsia="Times New Roman" w:hAnsi="Arial" w:cs="Times New Roman"/>
      <w:b w:val="0"/>
      <w:bCs w:val="0"/>
      <w:i/>
      <w:iCs/>
      <w:color w:val="auto"/>
      <w:szCs w:val="20"/>
      <w:lang w:eastAsia="ar-SA"/>
    </w:rPr>
  </w:style>
  <w:style w:type="paragraph" w:customStyle="1" w:styleId="xStylNagwek3Przed12ptPo3pt13pt">
    <w:name w:val="x Styl Nagłówek 3 + Przed:  12 pt Po:  3 pt + 13 pt"/>
    <w:basedOn w:val="Normalny"/>
    <w:uiPriority w:val="99"/>
    <w:rsid w:val="00743D3D"/>
    <w:pPr>
      <w:keepNext/>
      <w:suppressAutoHyphens/>
      <w:spacing w:before="240" w:after="60"/>
    </w:pPr>
    <w:rPr>
      <w:rFonts w:ascii="Arial" w:eastAsia="Times New Roman" w:hAnsi="Arial" w:cs="Times New Roman"/>
      <w:b/>
      <w:bCs/>
      <w:sz w:val="24"/>
      <w:szCs w:val="20"/>
      <w:lang w:eastAsia="ar-SA"/>
    </w:rPr>
  </w:style>
  <w:style w:type="paragraph" w:customStyle="1" w:styleId="Tebelanagwek">
    <w:name w:val="Tebela nagłówek"/>
    <w:basedOn w:val="Tabela0"/>
    <w:uiPriority w:val="99"/>
    <w:rsid w:val="00743D3D"/>
    <w:pPr>
      <w:tabs>
        <w:tab w:val="left" w:pos="284"/>
        <w:tab w:val="left" w:pos="567"/>
      </w:tabs>
      <w:suppressAutoHyphens/>
      <w:spacing w:before="60" w:after="60" w:line="100" w:lineRule="atLeast"/>
      <w:jc w:val="center"/>
    </w:pPr>
    <w:rPr>
      <w:rFonts w:ascii="Arial" w:hAnsi="Arial" w:cs="Arial"/>
      <w:b/>
      <w:bCs/>
      <w:sz w:val="20"/>
      <w:lang w:val="en-US" w:eastAsia="ar-SA"/>
    </w:rPr>
  </w:style>
  <w:style w:type="paragraph" w:customStyle="1" w:styleId="Listanumerowana1">
    <w:name w:val="Lista numerowana1"/>
    <w:basedOn w:val="Normalny"/>
    <w:uiPriority w:val="99"/>
    <w:rsid w:val="00743D3D"/>
    <w:pPr>
      <w:suppressAutoHyphens/>
      <w:spacing w:after="0" w:line="288" w:lineRule="auto"/>
    </w:pPr>
    <w:rPr>
      <w:rFonts w:ascii="Arial" w:eastAsia="Times New Roman" w:hAnsi="Arial" w:cs="Arial"/>
      <w:lang w:eastAsia="ar-SA"/>
    </w:rPr>
  </w:style>
  <w:style w:type="paragraph" w:customStyle="1" w:styleId="msolistparagraph0">
    <w:name w:val="msolistparagraph"/>
    <w:basedOn w:val="Normalny"/>
    <w:uiPriority w:val="99"/>
    <w:rsid w:val="00743D3D"/>
    <w:pPr>
      <w:suppressAutoHyphens/>
      <w:spacing w:line="276" w:lineRule="auto"/>
      <w:ind w:left="720"/>
    </w:pPr>
    <w:rPr>
      <w:rFonts w:ascii="Calibri" w:eastAsia="Times New Roman" w:hAnsi="Calibri" w:cs="Times New Roman"/>
      <w:lang w:eastAsia="ar-SA"/>
    </w:rPr>
  </w:style>
  <w:style w:type="paragraph" w:customStyle="1" w:styleId="Listapunktowana1">
    <w:name w:val="Lista punktowana1"/>
    <w:basedOn w:val="Normalny"/>
    <w:uiPriority w:val="99"/>
    <w:rsid w:val="00743D3D"/>
    <w:pPr>
      <w:suppressAutoHyphens/>
      <w:spacing w:after="120" w:line="240" w:lineRule="auto"/>
    </w:pPr>
    <w:rPr>
      <w:rFonts w:ascii="Bookman Old Style" w:eastAsia="Times New Roman" w:hAnsi="Bookman Old Style" w:cs="Times New Roman"/>
      <w:sz w:val="24"/>
      <w:szCs w:val="20"/>
      <w:lang w:eastAsia="ar-SA"/>
    </w:rPr>
  </w:style>
  <w:style w:type="paragraph" w:customStyle="1" w:styleId="Tytusekcji">
    <w:name w:val="Tytuł sekcji"/>
    <w:basedOn w:val="Normalny"/>
    <w:uiPriority w:val="99"/>
    <w:rsid w:val="00743D3D"/>
    <w:pPr>
      <w:keepNext/>
      <w:keepLines/>
      <w:pBdr>
        <w:top w:val="single" w:sz="4" w:space="6" w:color="000000"/>
      </w:pBdr>
      <w:suppressAutoHyphens/>
      <w:autoSpaceDE w:val="0"/>
      <w:spacing w:before="120" w:after="120" w:line="260" w:lineRule="exact"/>
      <w:ind w:left="-1800" w:right="1080"/>
      <w:jc w:val="center"/>
    </w:pPr>
    <w:rPr>
      <w:rFonts w:ascii="Arial" w:eastAsia="Times New Roman" w:hAnsi="Arial" w:cs="Arial"/>
      <w:smallCaps/>
      <w:spacing w:val="120"/>
      <w:sz w:val="24"/>
      <w:szCs w:val="24"/>
      <w:lang w:eastAsia="ar-SA"/>
    </w:rPr>
  </w:style>
  <w:style w:type="paragraph" w:customStyle="1" w:styleId="Stdwypunktowany">
    <w:name w:val="Std wypunktowany"/>
    <w:basedOn w:val="Normalny"/>
    <w:uiPriority w:val="99"/>
    <w:rsid w:val="00743D3D"/>
    <w:pPr>
      <w:suppressAutoHyphens/>
      <w:spacing w:after="120" w:line="264" w:lineRule="auto"/>
    </w:pPr>
    <w:rPr>
      <w:rFonts w:ascii="Times New Roman" w:eastAsia="Times New Roman" w:hAnsi="Times New Roman" w:cs="Times New Roman"/>
      <w:sz w:val="20"/>
      <w:szCs w:val="20"/>
      <w:lang w:eastAsia="ar-SA"/>
    </w:rPr>
  </w:style>
  <w:style w:type="paragraph" w:customStyle="1" w:styleId="Prostynagwektabeli">
    <w:name w:val="Prosty nagłówek tabeli"/>
    <w:basedOn w:val="Normalny"/>
    <w:uiPriority w:val="99"/>
    <w:rsid w:val="00743D3D"/>
    <w:pPr>
      <w:suppressAutoHyphens/>
      <w:autoSpaceDE w:val="0"/>
      <w:spacing w:before="60" w:after="60" w:line="240" w:lineRule="auto"/>
    </w:pPr>
    <w:rPr>
      <w:rFonts w:ascii="Arial" w:eastAsia="Times New Roman" w:hAnsi="Arial" w:cs="Arial"/>
      <w:sz w:val="20"/>
      <w:szCs w:val="20"/>
      <w:lang w:eastAsia="ar-SA"/>
    </w:rPr>
  </w:style>
  <w:style w:type="paragraph" w:customStyle="1" w:styleId="Prostynag">
    <w:name w:val="Prosty nag"/>
    <w:basedOn w:val="Normalny"/>
    <w:uiPriority w:val="99"/>
    <w:rsid w:val="00743D3D"/>
    <w:pPr>
      <w:suppressAutoHyphens/>
      <w:autoSpaceDE w:val="0"/>
      <w:spacing w:before="60" w:after="60" w:line="240" w:lineRule="auto"/>
    </w:pPr>
    <w:rPr>
      <w:rFonts w:ascii="Arial" w:eastAsia="Times New Roman" w:hAnsi="Arial" w:cs="Arial"/>
      <w:sz w:val="20"/>
      <w:szCs w:val="20"/>
      <w:lang w:eastAsia="ar-SA"/>
    </w:rPr>
  </w:style>
  <w:style w:type="paragraph" w:customStyle="1" w:styleId="Zwykytekst1">
    <w:name w:val="Zwykły tekst1"/>
    <w:basedOn w:val="Normalny"/>
    <w:uiPriority w:val="99"/>
    <w:rsid w:val="00743D3D"/>
    <w:pPr>
      <w:suppressAutoHyphens/>
      <w:spacing w:after="0" w:line="240" w:lineRule="auto"/>
    </w:pPr>
    <w:rPr>
      <w:rFonts w:ascii="Courier New" w:eastAsia="Times New Roman" w:hAnsi="Courier New" w:cs="Courier New"/>
      <w:sz w:val="24"/>
      <w:szCs w:val="20"/>
      <w:lang w:eastAsia="ar-SA"/>
    </w:rPr>
  </w:style>
  <w:style w:type="paragraph" w:customStyle="1" w:styleId="Zawartoramki">
    <w:name w:val="Zawartość ramki"/>
    <w:basedOn w:val="Tekstpodstawowy"/>
    <w:uiPriority w:val="99"/>
    <w:rsid w:val="00743D3D"/>
    <w:pPr>
      <w:suppressAutoHyphens/>
      <w:ind w:left="0"/>
      <w:jc w:val="both"/>
    </w:pPr>
    <w:rPr>
      <w:rFonts w:ascii="Verdana" w:eastAsia="Times New Roman" w:hAnsi="Verdana"/>
      <w:sz w:val="22"/>
      <w:lang w:val="pl-PL" w:eastAsia="ar-SA"/>
    </w:rPr>
  </w:style>
  <w:style w:type="paragraph" w:customStyle="1" w:styleId="Spistreci10">
    <w:name w:val="Spis treści 10"/>
    <w:basedOn w:val="Indeks"/>
    <w:uiPriority w:val="99"/>
    <w:rsid w:val="00743D3D"/>
    <w:pPr>
      <w:tabs>
        <w:tab w:val="right" w:leader="dot" w:pos="-29743"/>
      </w:tabs>
      <w:ind w:left="2547"/>
    </w:pPr>
  </w:style>
  <w:style w:type="paragraph" w:customStyle="1" w:styleId="Nagwek100">
    <w:name w:val="Nagłówek 10"/>
    <w:basedOn w:val="Nagwek20"/>
    <w:next w:val="Tekstpodstawowy"/>
    <w:uiPriority w:val="99"/>
    <w:rsid w:val="00743D3D"/>
    <w:rPr>
      <w:b/>
      <w:bCs/>
      <w:sz w:val="21"/>
      <w:szCs w:val="21"/>
    </w:rPr>
  </w:style>
  <w:style w:type="table" w:styleId="Jasnasiatkaakcent6">
    <w:name w:val="Light Grid Accent 6"/>
    <w:basedOn w:val="Standardowy"/>
    <w:uiPriority w:val="99"/>
    <w:rsid w:val="00743D3D"/>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Times New Roman" w:eastAsia="Times New Roman" w:hAnsi="Times New Rom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Times New Roman" w:eastAsia="Times New Roman" w:hAnsi="Times New Rom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FontStyle53">
    <w:name w:val="Font Style53"/>
    <w:uiPriority w:val="99"/>
    <w:rsid w:val="00743D3D"/>
    <w:rPr>
      <w:rFonts w:ascii="Times New Roman" w:hAnsi="Times New Roman"/>
      <w:b/>
      <w:sz w:val="20"/>
    </w:rPr>
  </w:style>
  <w:style w:type="character" w:customStyle="1" w:styleId="FontStyle63">
    <w:name w:val="Font Style63"/>
    <w:uiPriority w:val="99"/>
    <w:rsid w:val="00743D3D"/>
    <w:rPr>
      <w:rFonts w:ascii="Times New Roman" w:hAnsi="Times New Roman"/>
      <w:b/>
      <w:i/>
      <w:sz w:val="20"/>
    </w:rPr>
  </w:style>
  <w:style w:type="paragraph" w:customStyle="1" w:styleId="TekstpodstawowyF2ndrad">
    <w:name w:val="Tekst podstawowy.(F2).ändrad"/>
    <w:basedOn w:val="Normalny"/>
    <w:uiPriority w:val="99"/>
    <w:rsid w:val="00743D3D"/>
    <w:pPr>
      <w:spacing w:after="120" w:line="240" w:lineRule="auto"/>
    </w:pPr>
    <w:rPr>
      <w:rFonts w:ascii="Times New Roman" w:eastAsia="Times New Roman" w:hAnsi="Times New Roman" w:cs="Times New Roman"/>
      <w:sz w:val="24"/>
      <w:szCs w:val="20"/>
      <w:lang w:eastAsia="pl-PL"/>
    </w:rPr>
  </w:style>
  <w:style w:type="paragraph" w:customStyle="1" w:styleId="textcv2">
    <w:name w:val="text cv2"/>
    <w:basedOn w:val="Normalny"/>
    <w:uiPriority w:val="99"/>
    <w:rsid w:val="00743D3D"/>
    <w:pPr>
      <w:numPr>
        <w:numId w:val="32"/>
      </w:numPr>
      <w:spacing w:before="120" w:after="0" w:line="240" w:lineRule="auto"/>
    </w:pPr>
    <w:rPr>
      <w:rFonts w:ascii="Times New Roman" w:eastAsia="Times New Roman" w:hAnsi="Times New Roman" w:cs="Times New Roman"/>
      <w:sz w:val="24"/>
      <w:szCs w:val="20"/>
      <w:lang w:eastAsia="pl-PL"/>
    </w:rPr>
  </w:style>
  <w:style w:type="paragraph" w:customStyle="1" w:styleId="INumerowanie1">
    <w:name w:val="INumerowanie1"/>
    <w:uiPriority w:val="99"/>
    <w:rsid w:val="00743D3D"/>
    <w:pPr>
      <w:numPr>
        <w:numId w:val="34"/>
      </w:numPr>
      <w:spacing w:before="60" w:after="120" w:line="360" w:lineRule="atLeast"/>
      <w:jc w:val="both"/>
    </w:pPr>
    <w:rPr>
      <w:rFonts w:ascii="Garamond" w:eastAsia="Times New Roman" w:hAnsi="Garamond" w:cs="Times New Roman"/>
      <w:sz w:val="24"/>
      <w:szCs w:val="20"/>
    </w:rPr>
  </w:style>
  <w:style w:type="paragraph" w:customStyle="1" w:styleId="Akapitzlist11">
    <w:name w:val="Akapit z listą11"/>
    <w:basedOn w:val="Normalny"/>
    <w:link w:val="Akapitzlist11Znak"/>
    <w:uiPriority w:val="99"/>
    <w:rsid w:val="00743D3D"/>
    <w:pPr>
      <w:numPr>
        <w:ilvl w:val="1"/>
        <w:numId w:val="35"/>
      </w:numPr>
      <w:spacing w:after="0"/>
    </w:pPr>
    <w:rPr>
      <w:rFonts w:ascii="Verdana" w:eastAsia="Times New Roman" w:hAnsi="Verdana" w:cs="Times New Roman"/>
      <w:sz w:val="18"/>
      <w:szCs w:val="20"/>
      <w:lang w:eastAsia="ko-KR"/>
    </w:rPr>
  </w:style>
  <w:style w:type="character" w:customStyle="1" w:styleId="Akapitzlist11Znak">
    <w:name w:val="Akapit z listą11 Znak"/>
    <w:link w:val="Akapitzlist11"/>
    <w:uiPriority w:val="99"/>
    <w:locked/>
    <w:rsid w:val="00743D3D"/>
    <w:rPr>
      <w:rFonts w:ascii="Verdana" w:eastAsia="Times New Roman" w:hAnsi="Verdana" w:cs="Times New Roman"/>
      <w:sz w:val="18"/>
      <w:szCs w:val="20"/>
      <w:lang w:eastAsia="ko-KR"/>
    </w:rPr>
  </w:style>
  <w:style w:type="table" w:customStyle="1" w:styleId="Jasnasiatkaakcent11">
    <w:name w:val="Jasna siatka — akcent 11"/>
    <w:uiPriority w:val="99"/>
    <w:rsid w:val="00743D3D"/>
    <w:pPr>
      <w:spacing w:after="0" w:line="240" w:lineRule="auto"/>
    </w:pPr>
    <w:rPr>
      <w:rFonts w:ascii="Calibri" w:eastAsia="Calibri" w:hAnsi="Calibri" w:cs="Times New Roman"/>
      <w:sz w:val="20"/>
      <w:szCs w:val="20"/>
      <w:lang w:eastAsia="pl-P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WW8Num1z1">
    <w:name w:val="WW8Num1z1"/>
    <w:uiPriority w:val="99"/>
    <w:rsid w:val="00743D3D"/>
    <w:rPr>
      <w:rFonts w:ascii="Courier New" w:hAnsi="Courier New"/>
    </w:rPr>
  </w:style>
  <w:style w:type="character" w:customStyle="1" w:styleId="WW8Num1z2">
    <w:name w:val="WW8Num1z2"/>
    <w:uiPriority w:val="99"/>
    <w:rsid w:val="00743D3D"/>
    <w:rPr>
      <w:rFonts w:ascii="Wingdings" w:hAnsi="Wingdings"/>
    </w:rPr>
  </w:style>
  <w:style w:type="character" w:customStyle="1" w:styleId="WW8Num4z2">
    <w:name w:val="WW8Num4z2"/>
    <w:uiPriority w:val="99"/>
    <w:rsid w:val="00743D3D"/>
    <w:rPr>
      <w:rFonts w:ascii="Wingdings" w:hAnsi="Wingdings"/>
    </w:rPr>
  </w:style>
  <w:style w:type="character" w:customStyle="1" w:styleId="WW8Num4z3">
    <w:name w:val="WW8Num4z3"/>
    <w:uiPriority w:val="99"/>
    <w:rsid w:val="00743D3D"/>
    <w:rPr>
      <w:rFonts w:ascii="Symbol" w:hAnsi="Symbol"/>
    </w:rPr>
  </w:style>
  <w:style w:type="character" w:customStyle="1" w:styleId="WW8Num6z1">
    <w:name w:val="WW8Num6z1"/>
    <w:uiPriority w:val="99"/>
    <w:rsid w:val="00743D3D"/>
    <w:rPr>
      <w:rFonts w:ascii="Courier New" w:hAnsi="Courier New"/>
    </w:rPr>
  </w:style>
  <w:style w:type="character" w:customStyle="1" w:styleId="WW8Num6z2">
    <w:name w:val="WW8Num6z2"/>
    <w:uiPriority w:val="99"/>
    <w:rsid w:val="00743D3D"/>
    <w:rPr>
      <w:rFonts w:ascii="Wingdings" w:hAnsi="Wingdings"/>
    </w:rPr>
  </w:style>
  <w:style w:type="character" w:customStyle="1" w:styleId="WW8Num11z2">
    <w:name w:val="WW8Num11z2"/>
    <w:uiPriority w:val="99"/>
    <w:rsid w:val="00743D3D"/>
    <w:rPr>
      <w:rFonts w:ascii="Wingdings" w:hAnsi="Wingdings"/>
    </w:rPr>
  </w:style>
  <w:style w:type="character" w:customStyle="1" w:styleId="WW8Num11z3">
    <w:name w:val="WW8Num11z3"/>
    <w:uiPriority w:val="99"/>
    <w:rsid w:val="00743D3D"/>
    <w:rPr>
      <w:rFonts w:ascii="Symbol" w:hAnsi="Symbol"/>
    </w:rPr>
  </w:style>
  <w:style w:type="character" w:customStyle="1" w:styleId="WW8Num18z1">
    <w:name w:val="WW8Num18z1"/>
    <w:uiPriority w:val="99"/>
    <w:rsid w:val="00743D3D"/>
    <w:rPr>
      <w:rFonts w:ascii="Symbol" w:hAnsi="Symbol"/>
    </w:rPr>
  </w:style>
  <w:style w:type="character" w:customStyle="1" w:styleId="WW8Num23z0">
    <w:name w:val="WW8Num23z0"/>
    <w:uiPriority w:val="99"/>
    <w:rsid w:val="00743D3D"/>
    <w:rPr>
      <w:rFonts w:ascii="Symbol" w:hAnsi="Symbol"/>
    </w:rPr>
  </w:style>
  <w:style w:type="character" w:customStyle="1" w:styleId="WW8Num23z1">
    <w:name w:val="WW8Num23z1"/>
    <w:uiPriority w:val="99"/>
    <w:rsid w:val="00743D3D"/>
    <w:rPr>
      <w:rFonts w:ascii="Courier New" w:hAnsi="Courier New"/>
    </w:rPr>
  </w:style>
  <w:style w:type="character" w:customStyle="1" w:styleId="WW8Num23z2">
    <w:name w:val="WW8Num23z2"/>
    <w:uiPriority w:val="99"/>
    <w:rsid w:val="00743D3D"/>
    <w:rPr>
      <w:rFonts w:ascii="Wingdings" w:hAnsi="Wingdings"/>
    </w:rPr>
  </w:style>
  <w:style w:type="character" w:customStyle="1" w:styleId="ZnakZnak10">
    <w:name w:val="Znak Znak10"/>
    <w:uiPriority w:val="99"/>
    <w:rsid w:val="00743D3D"/>
    <w:rPr>
      <w:rFonts w:ascii="Cambria" w:hAnsi="Cambria"/>
      <w:b/>
      <w:color w:val="365F91"/>
      <w:sz w:val="28"/>
    </w:rPr>
  </w:style>
  <w:style w:type="character" w:customStyle="1" w:styleId="ZnakZnak9">
    <w:name w:val="Znak Znak9"/>
    <w:uiPriority w:val="99"/>
    <w:rsid w:val="00743D3D"/>
    <w:rPr>
      <w:rFonts w:ascii="Cambria" w:hAnsi="Cambria"/>
      <w:b/>
      <w:color w:val="4F81BD"/>
      <w:sz w:val="22"/>
    </w:rPr>
  </w:style>
  <w:style w:type="character" w:customStyle="1" w:styleId="ZnakZnak8">
    <w:name w:val="Znak Znak8"/>
    <w:uiPriority w:val="99"/>
    <w:rsid w:val="00743D3D"/>
    <w:rPr>
      <w:rFonts w:ascii="Cambria" w:hAnsi="Cambria"/>
      <w:b/>
      <w:i/>
      <w:color w:val="4F81BD"/>
      <w:sz w:val="22"/>
    </w:rPr>
  </w:style>
  <w:style w:type="character" w:customStyle="1" w:styleId="ZnakZnak7">
    <w:name w:val="Znak Znak7"/>
    <w:uiPriority w:val="99"/>
    <w:rsid w:val="00743D3D"/>
    <w:rPr>
      <w:rFonts w:ascii="Cambria" w:hAnsi="Cambria"/>
      <w:color w:val="243F60"/>
      <w:sz w:val="22"/>
    </w:rPr>
  </w:style>
  <w:style w:type="character" w:customStyle="1" w:styleId="ZnakZnak5">
    <w:name w:val="Znak Znak5"/>
    <w:uiPriority w:val="99"/>
    <w:rsid w:val="00743D3D"/>
    <w:rPr>
      <w:rFonts w:ascii="Cambria" w:hAnsi="Cambria"/>
      <w:i/>
      <w:color w:val="404040"/>
      <w:sz w:val="22"/>
    </w:rPr>
  </w:style>
  <w:style w:type="character" w:customStyle="1" w:styleId="ZnakZnak4">
    <w:name w:val="Znak Znak4"/>
    <w:uiPriority w:val="99"/>
    <w:rsid w:val="00743D3D"/>
    <w:rPr>
      <w:rFonts w:ascii="Cambria" w:hAnsi="Cambria"/>
      <w:color w:val="404040"/>
    </w:rPr>
  </w:style>
  <w:style w:type="paragraph" w:customStyle="1" w:styleId="pgraftxt1">
    <w:name w:val="pgraf_txt1"/>
    <w:basedOn w:val="Normalny"/>
    <w:uiPriority w:val="99"/>
    <w:rsid w:val="00743D3D"/>
    <w:pPr>
      <w:widowControl w:val="0"/>
      <w:suppressAutoHyphens/>
      <w:overflowPunct w:val="0"/>
      <w:autoSpaceDE w:val="0"/>
      <w:spacing w:after="0" w:line="360" w:lineRule="atLeast"/>
      <w:textAlignment w:val="baseline"/>
    </w:pPr>
    <w:rPr>
      <w:rFonts w:ascii="Times New Roman" w:eastAsia="Times New Roman" w:hAnsi="Times New Roman" w:cs="Calibri"/>
      <w:sz w:val="24"/>
      <w:szCs w:val="20"/>
      <w:lang w:eastAsia="ar-SA"/>
    </w:rPr>
  </w:style>
  <w:style w:type="paragraph" w:customStyle="1" w:styleId="ustp-umowy">
    <w:name w:val="ustęp-umowy"/>
    <w:basedOn w:val="Normalny"/>
    <w:uiPriority w:val="99"/>
    <w:rsid w:val="00743D3D"/>
    <w:pPr>
      <w:numPr>
        <w:numId w:val="38"/>
      </w:numPr>
      <w:spacing w:after="0" w:line="240" w:lineRule="auto"/>
    </w:pPr>
    <w:rPr>
      <w:rFonts w:ascii="Times New Roman" w:eastAsia="Times New Roman" w:hAnsi="Times New Roman" w:cs="Times New Roman"/>
      <w:spacing w:val="2"/>
      <w:sz w:val="24"/>
      <w:szCs w:val="24"/>
      <w:lang w:eastAsia="pl-PL"/>
    </w:rPr>
  </w:style>
  <w:style w:type="paragraph" w:customStyle="1" w:styleId="paragraf">
    <w:name w:val="paragraf"/>
    <w:basedOn w:val="Normalny"/>
    <w:uiPriority w:val="99"/>
    <w:rsid w:val="00743D3D"/>
    <w:pPr>
      <w:keepNext/>
      <w:tabs>
        <w:tab w:val="num" w:pos="2382"/>
      </w:tabs>
      <w:spacing w:before="240" w:after="240" w:line="240" w:lineRule="auto"/>
      <w:ind w:left="2382" w:hanging="113"/>
    </w:pPr>
    <w:rPr>
      <w:rFonts w:ascii="Times New Roman" w:eastAsia="Times New Roman" w:hAnsi="Times New Roman" w:cs="Times New Roman"/>
      <w:b/>
      <w:bCs/>
      <w:sz w:val="24"/>
      <w:szCs w:val="24"/>
      <w:lang w:eastAsia="pl-PL"/>
    </w:rPr>
  </w:style>
  <w:style w:type="paragraph" w:customStyle="1" w:styleId="ustp-umowy-podpunkty">
    <w:name w:val="ustęp-umowy-podpunkty"/>
    <w:basedOn w:val="Normalny"/>
    <w:uiPriority w:val="99"/>
    <w:rsid w:val="00743D3D"/>
    <w:pPr>
      <w:numPr>
        <w:numId w:val="39"/>
      </w:numPr>
      <w:spacing w:after="0" w:line="240" w:lineRule="auto"/>
    </w:pPr>
    <w:rPr>
      <w:rFonts w:ascii="Times New Roman" w:eastAsia="Times New Roman" w:hAnsi="Times New Roman" w:cs="Times New Roman"/>
      <w:spacing w:val="2"/>
      <w:sz w:val="24"/>
      <w:szCs w:val="24"/>
      <w:lang w:eastAsia="pl-PL"/>
    </w:rPr>
  </w:style>
  <w:style w:type="character" w:customStyle="1" w:styleId="wypunktowanieZnak">
    <w:name w:val="wypunktowanie Znak"/>
    <w:uiPriority w:val="99"/>
    <w:locked/>
    <w:rsid w:val="00743D3D"/>
    <w:rPr>
      <w:rFonts w:ascii="Calibri" w:eastAsia="Calibri" w:hAnsi="Calibri" w:cs="Times New Roman"/>
      <w:sz w:val="24"/>
      <w:szCs w:val="20"/>
      <w:lang w:eastAsia="ko-KR"/>
    </w:rPr>
  </w:style>
  <w:style w:type="paragraph" w:customStyle="1" w:styleId="metrykatabela">
    <w:name w:val="metryka_tabela"/>
    <w:basedOn w:val="Normalny"/>
    <w:uiPriority w:val="99"/>
    <w:rsid w:val="00743D3D"/>
    <w:pPr>
      <w:spacing w:before="120" w:after="120" w:line="240" w:lineRule="auto"/>
    </w:pPr>
    <w:rPr>
      <w:rFonts w:ascii="Calibri" w:eastAsia="Calibri" w:hAnsi="Calibri" w:cs="Times New Roman"/>
      <w:noProof/>
      <w:sz w:val="20"/>
      <w:szCs w:val="24"/>
      <w:lang w:eastAsia="pl-PL"/>
    </w:rPr>
  </w:style>
  <w:style w:type="paragraph" w:customStyle="1" w:styleId="metrykanaglowek">
    <w:name w:val="metryka_naglowek"/>
    <w:basedOn w:val="Normalny"/>
    <w:uiPriority w:val="99"/>
    <w:rsid w:val="00743D3D"/>
    <w:pPr>
      <w:keepNext/>
      <w:pageBreakBefore/>
      <w:spacing w:before="240" w:after="240" w:line="240" w:lineRule="auto"/>
    </w:pPr>
    <w:rPr>
      <w:rFonts w:ascii="Calibri" w:eastAsia="Times New Roman" w:hAnsi="Calibri" w:cs="Times New Roman"/>
      <w:b/>
      <w:color w:val="7FBB00"/>
      <w:sz w:val="26"/>
      <w:szCs w:val="26"/>
      <w:lang w:eastAsia="pl-PL"/>
    </w:rPr>
  </w:style>
  <w:style w:type="paragraph" w:customStyle="1" w:styleId="stopkastrony">
    <w:name w:val="stopka_strony"/>
    <w:basedOn w:val="Stopka"/>
    <w:uiPriority w:val="99"/>
    <w:rsid w:val="00743D3D"/>
    <w:pPr>
      <w:tabs>
        <w:tab w:val="clear" w:pos="4536"/>
        <w:tab w:val="clear" w:pos="9072"/>
        <w:tab w:val="left" w:pos="4678"/>
        <w:tab w:val="right" w:pos="9639"/>
      </w:tabs>
      <w:contextualSpacing/>
      <w:jc w:val="center"/>
    </w:pPr>
    <w:rPr>
      <w:rFonts w:ascii="Calibri" w:eastAsia="Calibri" w:hAnsi="Calibri" w:cs="Times New Roman"/>
      <w:sz w:val="24"/>
      <w:szCs w:val="20"/>
    </w:rPr>
  </w:style>
  <w:style w:type="paragraph" w:customStyle="1" w:styleId="punkt">
    <w:name w:val="punkt"/>
    <w:basedOn w:val="Normalny"/>
    <w:link w:val="punktZnak"/>
    <w:uiPriority w:val="99"/>
    <w:rsid w:val="00743D3D"/>
    <w:pPr>
      <w:numPr>
        <w:numId w:val="51"/>
      </w:numPr>
      <w:spacing w:after="0" w:line="288" w:lineRule="auto"/>
    </w:pPr>
    <w:rPr>
      <w:rFonts w:ascii="Calibri" w:eastAsia="Times New Roman" w:hAnsi="Calibri" w:cs="Times New Roman"/>
      <w:sz w:val="20"/>
      <w:szCs w:val="18"/>
      <w:lang w:eastAsia="ko-KR"/>
    </w:rPr>
  </w:style>
  <w:style w:type="character" w:customStyle="1" w:styleId="punktZnak">
    <w:name w:val="punkt Znak"/>
    <w:link w:val="punkt"/>
    <w:uiPriority w:val="99"/>
    <w:locked/>
    <w:rsid w:val="00743D3D"/>
    <w:rPr>
      <w:rFonts w:ascii="Calibri" w:eastAsia="Times New Roman" w:hAnsi="Calibri" w:cs="Times New Roman"/>
      <w:sz w:val="20"/>
      <w:szCs w:val="18"/>
      <w:lang w:eastAsia="ko-KR"/>
    </w:rPr>
  </w:style>
  <w:style w:type="paragraph" w:customStyle="1" w:styleId="Wyroznik">
    <w:name w:val="Wyroznik"/>
    <w:basedOn w:val="Normalny"/>
    <w:link w:val="WyroznikZnak"/>
    <w:uiPriority w:val="99"/>
    <w:rsid w:val="00743D3D"/>
    <w:pPr>
      <w:spacing w:before="120" w:after="60" w:line="276" w:lineRule="auto"/>
    </w:pPr>
    <w:rPr>
      <w:rFonts w:ascii="Calibri" w:eastAsia="Times New Roman" w:hAnsi="Calibri" w:cs="Times New Roman"/>
      <w:b/>
      <w:i/>
      <w:sz w:val="18"/>
      <w:szCs w:val="20"/>
    </w:rPr>
  </w:style>
  <w:style w:type="character" w:customStyle="1" w:styleId="WyroznikZnak">
    <w:name w:val="Wyroznik Znak"/>
    <w:link w:val="Wyroznik"/>
    <w:uiPriority w:val="99"/>
    <w:locked/>
    <w:rsid w:val="00743D3D"/>
    <w:rPr>
      <w:rFonts w:ascii="Calibri" w:eastAsia="Times New Roman" w:hAnsi="Calibri" w:cs="Times New Roman"/>
      <w:b/>
      <w:i/>
      <w:sz w:val="18"/>
      <w:szCs w:val="20"/>
    </w:rPr>
  </w:style>
  <w:style w:type="paragraph" w:customStyle="1" w:styleId="tabelanaglowek">
    <w:name w:val="tabela_naglowek"/>
    <w:basedOn w:val="Normalny"/>
    <w:link w:val="tabelanaglowekZnak"/>
    <w:uiPriority w:val="99"/>
    <w:rsid w:val="00743D3D"/>
    <w:pPr>
      <w:spacing w:before="60" w:after="60" w:line="240" w:lineRule="auto"/>
    </w:pPr>
    <w:rPr>
      <w:rFonts w:ascii="Calibri" w:eastAsia="Calibri" w:hAnsi="Calibri" w:cs="Times New Roman"/>
      <w:b/>
      <w:szCs w:val="20"/>
    </w:rPr>
  </w:style>
  <w:style w:type="paragraph" w:customStyle="1" w:styleId="tabelanormalny">
    <w:name w:val="tabela_normalny"/>
    <w:basedOn w:val="tabelanaglowek"/>
    <w:link w:val="tabelanormalnyZnak"/>
    <w:uiPriority w:val="99"/>
    <w:rsid w:val="00743D3D"/>
    <w:rPr>
      <w:bCs/>
    </w:rPr>
  </w:style>
  <w:style w:type="paragraph" w:customStyle="1" w:styleId="tabelanumeracja">
    <w:name w:val="tabela_numeracja"/>
    <w:basedOn w:val="Normalny"/>
    <w:uiPriority w:val="99"/>
    <w:rsid w:val="00743D3D"/>
    <w:pPr>
      <w:numPr>
        <w:numId w:val="53"/>
      </w:numPr>
      <w:spacing w:before="60" w:after="60" w:line="240" w:lineRule="auto"/>
    </w:pPr>
    <w:rPr>
      <w:rFonts w:ascii="Calibri" w:eastAsia="Calibri" w:hAnsi="Calibri" w:cs="Times New Roman"/>
      <w:szCs w:val="20"/>
    </w:rPr>
  </w:style>
  <w:style w:type="character" w:customStyle="1" w:styleId="tabelanaglowekZnak">
    <w:name w:val="tabela_naglowek Znak"/>
    <w:link w:val="tabelanaglowek"/>
    <w:uiPriority w:val="99"/>
    <w:locked/>
    <w:rsid w:val="00743D3D"/>
    <w:rPr>
      <w:rFonts w:ascii="Calibri" w:eastAsia="Calibri" w:hAnsi="Calibri" w:cs="Times New Roman"/>
      <w:b/>
      <w:szCs w:val="20"/>
    </w:rPr>
  </w:style>
  <w:style w:type="character" w:customStyle="1" w:styleId="tabelanormalnyZnak">
    <w:name w:val="tabela_normalny Znak"/>
    <w:link w:val="tabelanormalny"/>
    <w:uiPriority w:val="99"/>
    <w:locked/>
    <w:rsid w:val="00743D3D"/>
    <w:rPr>
      <w:rFonts w:ascii="Calibri" w:eastAsia="Calibri" w:hAnsi="Calibri" w:cs="Times New Roman"/>
      <w:b/>
      <w:bCs/>
      <w:szCs w:val="20"/>
    </w:rPr>
  </w:style>
  <w:style w:type="paragraph" w:customStyle="1" w:styleId="numeracja">
    <w:name w:val="numeracja"/>
    <w:basedOn w:val="Normalny"/>
    <w:link w:val="numeracjaZnak"/>
    <w:uiPriority w:val="99"/>
    <w:rsid w:val="00743D3D"/>
    <w:pPr>
      <w:spacing w:before="60" w:after="60" w:line="240" w:lineRule="auto"/>
    </w:pPr>
    <w:rPr>
      <w:rFonts w:ascii="Calibri" w:eastAsia="Calibri" w:hAnsi="Calibri" w:cs="Times New Roman"/>
      <w:szCs w:val="20"/>
    </w:rPr>
  </w:style>
  <w:style w:type="character" w:customStyle="1" w:styleId="numeracjaZnak">
    <w:name w:val="numeracja Znak"/>
    <w:link w:val="numeracja"/>
    <w:uiPriority w:val="99"/>
    <w:locked/>
    <w:rsid w:val="00743D3D"/>
    <w:rPr>
      <w:rFonts w:ascii="Calibri" w:eastAsia="Calibri" w:hAnsi="Calibri" w:cs="Times New Roman"/>
      <w:szCs w:val="20"/>
    </w:rPr>
  </w:style>
  <w:style w:type="paragraph" w:customStyle="1" w:styleId="Punkt0">
    <w:name w:val="Punkt"/>
    <w:basedOn w:val="Normalny"/>
    <w:uiPriority w:val="99"/>
    <w:rsid w:val="00743D3D"/>
    <w:pPr>
      <w:numPr>
        <w:numId w:val="55"/>
      </w:numPr>
      <w:spacing w:before="60" w:after="60" w:line="240" w:lineRule="auto"/>
    </w:pPr>
    <w:rPr>
      <w:rFonts w:ascii="Calibri" w:eastAsia="Calibri" w:hAnsi="Calibri" w:cs="Calibri"/>
      <w:sz w:val="24"/>
      <w:szCs w:val="24"/>
      <w:lang w:eastAsia="pl-PL"/>
    </w:rPr>
  </w:style>
  <w:style w:type="character" w:customStyle="1" w:styleId="PlandokumentuZnak1">
    <w:name w:val="Plan dokumentu Znak1"/>
    <w:uiPriority w:val="99"/>
    <w:semiHidden/>
    <w:locked/>
    <w:rsid w:val="00743D3D"/>
    <w:rPr>
      <w:rFonts w:ascii="Tahoma" w:hAnsi="Tahoma"/>
      <w:sz w:val="16"/>
    </w:rPr>
  </w:style>
  <w:style w:type="numbering" w:customStyle="1" w:styleId="StylPunktowane">
    <w:name w:val="Styl Punktowane"/>
    <w:rsid w:val="00743D3D"/>
    <w:pPr>
      <w:numPr>
        <w:numId w:val="33"/>
      </w:numPr>
    </w:pPr>
  </w:style>
  <w:style w:type="numbering" w:customStyle="1" w:styleId="poziom4">
    <w:name w:val="poziom4"/>
    <w:rsid w:val="00743D3D"/>
    <w:pPr>
      <w:numPr>
        <w:numId w:val="26"/>
      </w:numPr>
    </w:pPr>
  </w:style>
  <w:style w:type="table" w:customStyle="1" w:styleId="TableGrid">
    <w:name w:val="TableGrid"/>
    <w:rsid w:val="00743D3D"/>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labelkontrolka1">
    <w:name w:val="labelkontrolka1"/>
    <w:basedOn w:val="Domylnaczcionkaakapitu"/>
    <w:rsid w:val="00743D3D"/>
    <w:rPr>
      <w:sz w:val="24"/>
      <w:szCs w:val="24"/>
    </w:rPr>
  </w:style>
  <w:style w:type="character" w:customStyle="1" w:styleId="AkapitzlistZnak1">
    <w:name w:val="Akapit z listą Znak1"/>
    <w:uiPriority w:val="99"/>
    <w:locked/>
    <w:rsid w:val="00A76769"/>
    <w:rPr>
      <w:rFonts w:ascii="Calibri" w:eastAsia="Calibri" w:hAnsi="Calibri"/>
      <w:sz w:val="22"/>
      <w:szCs w:val="22"/>
      <w:lang w:eastAsia="en-US"/>
    </w:rPr>
  </w:style>
  <w:style w:type="character" w:customStyle="1" w:styleId="Wyrnienieintensywne1">
    <w:name w:val="Wyróżnienie intensywne1"/>
    <w:uiPriority w:val="21"/>
    <w:qFormat/>
    <w:rsid w:val="00A76769"/>
    <w:rPr>
      <w:b/>
      <w:bCs/>
      <w:i/>
      <w:iCs/>
      <w:color w:val="4F81BD"/>
    </w:rPr>
  </w:style>
  <w:style w:type="table" w:customStyle="1" w:styleId="Tabelasiatki5ciemnaakcent51">
    <w:name w:val="Tabela siatki 5 — ciemna — akcent 51"/>
    <w:basedOn w:val="Standardowy"/>
    <w:uiPriority w:val="50"/>
    <w:rsid w:val="00F2557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Styl8">
    <w:name w:val="Styl8"/>
    <w:basedOn w:val="Standardowy"/>
    <w:uiPriority w:val="99"/>
    <w:rsid w:val="00F25576"/>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6469">
      <w:bodyDiv w:val="1"/>
      <w:marLeft w:val="0"/>
      <w:marRight w:val="0"/>
      <w:marTop w:val="0"/>
      <w:marBottom w:val="0"/>
      <w:divBdr>
        <w:top w:val="none" w:sz="0" w:space="0" w:color="auto"/>
        <w:left w:val="none" w:sz="0" w:space="0" w:color="auto"/>
        <w:bottom w:val="none" w:sz="0" w:space="0" w:color="auto"/>
        <w:right w:val="none" w:sz="0" w:space="0" w:color="auto"/>
      </w:divBdr>
    </w:div>
    <w:div w:id="26805557">
      <w:bodyDiv w:val="1"/>
      <w:marLeft w:val="0"/>
      <w:marRight w:val="0"/>
      <w:marTop w:val="0"/>
      <w:marBottom w:val="0"/>
      <w:divBdr>
        <w:top w:val="none" w:sz="0" w:space="0" w:color="auto"/>
        <w:left w:val="none" w:sz="0" w:space="0" w:color="auto"/>
        <w:bottom w:val="none" w:sz="0" w:space="0" w:color="auto"/>
        <w:right w:val="none" w:sz="0" w:space="0" w:color="auto"/>
      </w:divBdr>
    </w:div>
    <w:div w:id="29384015">
      <w:bodyDiv w:val="1"/>
      <w:marLeft w:val="0"/>
      <w:marRight w:val="0"/>
      <w:marTop w:val="0"/>
      <w:marBottom w:val="0"/>
      <w:divBdr>
        <w:top w:val="none" w:sz="0" w:space="0" w:color="auto"/>
        <w:left w:val="none" w:sz="0" w:space="0" w:color="auto"/>
        <w:bottom w:val="none" w:sz="0" w:space="0" w:color="auto"/>
        <w:right w:val="none" w:sz="0" w:space="0" w:color="auto"/>
      </w:divBdr>
    </w:div>
    <w:div w:id="46413092">
      <w:bodyDiv w:val="1"/>
      <w:marLeft w:val="0"/>
      <w:marRight w:val="0"/>
      <w:marTop w:val="0"/>
      <w:marBottom w:val="0"/>
      <w:divBdr>
        <w:top w:val="none" w:sz="0" w:space="0" w:color="auto"/>
        <w:left w:val="none" w:sz="0" w:space="0" w:color="auto"/>
        <w:bottom w:val="none" w:sz="0" w:space="0" w:color="auto"/>
        <w:right w:val="none" w:sz="0" w:space="0" w:color="auto"/>
      </w:divBdr>
    </w:div>
    <w:div w:id="83963064">
      <w:bodyDiv w:val="1"/>
      <w:marLeft w:val="0"/>
      <w:marRight w:val="0"/>
      <w:marTop w:val="0"/>
      <w:marBottom w:val="0"/>
      <w:divBdr>
        <w:top w:val="none" w:sz="0" w:space="0" w:color="auto"/>
        <w:left w:val="none" w:sz="0" w:space="0" w:color="auto"/>
        <w:bottom w:val="none" w:sz="0" w:space="0" w:color="auto"/>
        <w:right w:val="none" w:sz="0" w:space="0" w:color="auto"/>
      </w:divBdr>
    </w:div>
    <w:div w:id="105271037">
      <w:bodyDiv w:val="1"/>
      <w:marLeft w:val="0"/>
      <w:marRight w:val="0"/>
      <w:marTop w:val="0"/>
      <w:marBottom w:val="0"/>
      <w:divBdr>
        <w:top w:val="none" w:sz="0" w:space="0" w:color="auto"/>
        <w:left w:val="none" w:sz="0" w:space="0" w:color="auto"/>
        <w:bottom w:val="none" w:sz="0" w:space="0" w:color="auto"/>
        <w:right w:val="none" w:sz="0" w:space="0" w:color="auto"/>
      </w:divBdr>
    </w:div>
    <w:div w:id="118259015">
      <w:bodyDiv w:val="1"/>
      <w:marLeft w:val="0"/>
      <w:marRight w:val="0"/>
      <w:marTop w:val="0"/>
      <w:marBottom w:val="0"/>
      <w:divBdr>
        <w:top w:val="none" w:sz="0" w:space="0" w:color="auto"/>
        <w:left w:val="none" w:sz="0" w:space="0" w:color="auto"/>
        <w:bottom w:val="none" w:sz="0" w:space="0" w:color="auto"/>
        <w:right w:val="none" w:sz="0" w:space="0" w:color="auto"/>
      </w:divBdr>
    </w:div>
    <w:div w:id="124471665">
      <w:bodyDiv w:val="1"/>
      <w:marLeft w:val="0"/>
      <w:marRight w:val="0"/>
      <w:marTop w:val="0"/>
      <w:marBottom w:val="0"/>
      <w:divBdr>
        <w:top w:val="none" w:sz="0" w:space="0" w:color="auto"/>
        <w:left w:val="none" w:sz="0" w:space="0" w:color="auto"/>
        <w:bottom w:val="none" w:sz="0" w:space="0" w:color="auto"/>
        <w:right w:val="none" w:sz="0" w:space="0" w:color="auto"/>
      </w:divBdr>
    </w:div>
    <w:div w:id="133714827">
      <w:bodyDiv w:val="1"/>
      <w:marLeft w:val="0"/>
      <w:marRight w:val="0"/>
      <w:marTop w:val="0"/>
      <w:marBottom w:val="0"/>
      <w:divBdr>
        <w:top w:val="none" w:sz="0" w:space="0" w:color="auto"/>
        <w:left w:val="none" w:sz="0" w:space="0" w:color="auto"/>
        <w:bottom w:val="none" w:sz="0" w:space="0" w:color="auto"/>
        <w:right w:val="none" w:sz="0" w:space="0" w:color="auto"/>
      </w:divBdr>
    </w:div>
    <w:div w:id="134570442">
      <w:bodyDiv w:val="1"/>
      <w:marLeft w:val="0"/>
      <w:marRight w:val="0"/>
      <w:marTop w:val="0"/>
      <w:marBottom w:val="0"/>
      <w:divBdr>
        <w:top w:val="none" w:sz="0" w:space="0" w:color="auto"/>
        <w:left w:val="none" w:sz="0" w:space="0" w:color="auto"/>
        <w:bottom w:val="none" w:sz="0" w:space="0" w:color="auto"/>
        <w:right w:val="none" w:sz="0" w:space="0" w:color="auto"/>
      </w:divBdr>
    </w:div>
    <w:div w:id="194587067">
      <w:bodyDiv w:val="1"/>
      <w:marLeft w:val="0"/>
      <w:marRight w:val="0"/>
      <w:marTop w:val="0"/>
      <w:marBottom w:val="0"/>
      <w:divBdr>
        <w:top w:val="none" w:sz="0" w:space="0" w:color="auto"/>
        <w:left w:val="none" w:sz="0" w:space="0" w:color="auto"/>
        <w:bottom w:val="none" w:sz="0" w:space="0" w:color="auto"/>
        <w:right w:val="none" w:sz="0" w:space="0" w:color="auto"/>
      </w:divBdr>
    </w:div>
    <w:div w:id="218130995">
      <w:bodyDiv w:val="1"/>
      <w:marLeft w:val="0"/>
      <w:marRight w:val="0"/>
      <w:marTop w:val="0"/>
      <w:marBottom w:val="0"/>
      <w:divBdr>
        <w:top w:val="none" w:sz="0" w:space="0" w:color="auto"/>
        <w:left w:val="none" w:sz="0" w:space="0" w:color="auto"/>
        <w:bottom w:val="none" w:sz="0" w:space="0" w:color="auto"/>
        <w:right w:val="none" w:sz="0" w:space="0" w:color="auto"/>
      </w:divBdr>
    </w:div>
    <w:div w:id="306014982">
      <w:bodyDiv w:val="1"/>
      <w:marLeft w:val="0"/>
      <w:marRight w:val="0"/>
      <w:marTop w:val="0"/>
      <w:marBottom w:val="0"/>
      <w:divBdr>
        <w:top w:val="none" w:sz="0" w:space="0" w:color="auto"/>
        <w:left w:val="none" w:sz="0" w:space="0" w:color="auto"/>
        <w:bottom w:val="none" w:sz="0" w:space="0" w:color="auto"/>
        <w:right w:val="none" w:sz="0" w:space="0" w:color="auto"/>
      </w:divBdr>
    </w:div>
    <w:div w:id="313728481">
      <w:bodyDiv w:val="1"/>
      <w:marLeft w:val="0"/>
      <w:marRight w:val="0"/>
      <w:marTop w:val="0"/>
      <w:marBottom w:val="0"/>
      <w:divBdr>
        <w:top w:val="none" w:sz="0" w:space="0" w:color="auto"/>
        <w:left w:val="none" w:sz="0" w:space="0" w:color="auto"/>
        <w:bottom w:val="none" w:sz="0" w:space="0" w:color="auto"/>
        <w:right w:val="none" w:sz="0" w:space="0" w:color="auto"/>
      </w:divBdr>
    </w:div>
    <w:div w:id="314648275">
      <w:bodyDiv w:val="1"/>
      <w:marLeft w:val="0"/>
      <w:marRight w:val="0"/>
      <w:marTop w:val="0"/>
      <w:marBottom w:val="0"/>
      <w:divBdr>
        <w:top w:val="none" w:sz="0" w:space="0" w:color="auto"/>
        <w:left w:val="none" w:sz="0" w:space="0" w:color="auto"/>
        <w:bottom w:val="none" w:sz="0" w:space="0" w:color="auto"/>
        <w:right w:val="none" w:sz="0" w:space="0" w:color="auto"/>
      </w:divBdr>
    </w:div>
    <w:div w:id="355499922">
      <w:bodyDiv w:val="1"/>
      <w:marLeft w:val="0"/>
      <w:marRight w:val="0"/>
      <w:marTop w:val="0"/>
      <w:marBottom w:val="0"/>
      <w:divBdr>
        <w:top w:val="none" w:sz="0" w:space="0" w:color="auto"/>
        <w:left w:val="none" w:sz="0" w:space="0" w:color="auto"/>
        <w:bottom w:val="none" w:sz="0" w:space="0" w:color="auto"/>
        <w:right w:val="none" w:sz="0" w:space="0" w:color="auto"/>
      </w:divBdr>
    </w:div>
    <w:div w:id="357046454">
      <w:bodyDiv w:val="1"/>
      <w:marLeft w:val="0"/>
      <w:marRight w:val="0"/>
      <w:marTop w:val="0"/>
      <w:marBottom w:val="0"/>
      <w:divBdr>
        <w:top w:val="none" w:sz="0" w:space="0" w:color="auto"/>
        <w:left w:val="none" w:sz="0" w:space="0" w:color="auto"/>
        <w:bottom w:val="none" w:sz="0" w:space="0" w:color="auto"/>
        <w:right w:val="none" w:sz="0" w:space="0" w:color="auto"/>
      </w:divBdr>
    </w:div>
    <w:div w:id="392386359">
      <w:bodyDiv w:val="1"/>
      <w:marLeft w:val="0"/>
      <w:marRight w:val="0"/>
      <w:marTop w:val="0"/>
      <w:marBottom w:val="0"/>
      <w:divBdr>
        <w:top w:val="none" w:sz="0" w:space="0" w:color="auto"/>
        <w:left w:val="none" w:sz="0" w:space="0" w:color="auto"/>
        <w:bottom w:val="none" w:sz="0" w:space="0" w:color="auto"/>
        <w:right w:val="none" w:sz="0" w:space="0" w:color="auto"/>
      </w:divBdr>
    </w:div>
    <w:div w:id="420227369">
      <w:bodyDiv w:val="1"/>
      <w:marLeft w:val="0"/>
      <w:marRight w:val="0"/>
      <w:marTop w:val="0"/>
      <w:marBottom w:val="0"/>
      <w:divBdr>
        <w:top w:val="none" w:sz="0" w:space="0" w:color="auto"/>
        <w:left w:val="none" w:sz="0" w:space="0" w:color="auto"/>
        <w:bottom w:val="none" w:sz="0" w:space="0" w:color="auto"/>
        <w:right w:val="none" w:sz="0" w:space="0" w:color="auto"/>
      </w:divBdr>
    </w:div>
    <w:div w:id="429161247">
      <w:bodyDiv w:val="1"/>
      <w:marLeft w:val="0"/>
      <w:marRight w:val="0"/>
      <w:marTop w:val="0"/>
      <w:marBottom w:val="0"/>
      <w:divBdr>
        <w:top w:val="none" w:sz="0" w:space="0" w:color="auto"/>
        <w:left w:val="none" w:sz="0" w:space="0" w:color="auto"/>
        <w:bottom w:val="none" w:sz="0" w:space="0" w:color="auto"/>
        <w:right w:val="none" w:sz="0" w:space="0" w:color="auto"/>
      </w:divBdr>
    </w:div>
    <w:div w:id="459306845">
      <w:bodyDiv w:val="1"/>
      <w:marLeft w:val="0"/>
      <w:marRight w:val="0"/>
      <w:marTop w:val="0"/>
      <w:marBottom w:val="0"/>
      <w:divBdr>
        <w:top w:val="none" w:sz="0" w:space="0" w:color="auto"/>
        <w:left w:val="none" w:sz="0" w:space="0" w:color="auto"/>
        <w:bottom w:val="none" w:sz="0" w:space="0" w:color="auto"/>
        <w:right w:val="none" w:sz="0" w:space="0" w:color="auto"/>
      </w:divBdr>
    </w:div>
    <w:div w:id="461003040">
      <w:bodyDiv w:val="1"/>
      <w:marLeft w:val="0"/>
      <w:marRight w:val="0"/>
      <w:marTop w:val="0"/>
      <w:marBottom w:val="0"/>
      <w:divBdr>
        <w:top w:val="none" w:sz="0" w:space="0" w:color="auto"/>
        <w:left w:val="none" w:sz="0" w:space="0" w:color="auto"/>
        <w:bottom w:val="none" w:sz="0" w:space="0" w:color="auto"/>
        <w:right w:val="none" w:sz="0" w:space="0" w:color="auto"/>
      </w:divBdr>
    </w:div>
    <w:div w:id="487208391">
      <w:bodyDiv w:val="1"/>
      <w:marLeft w:val="0"/>
      <w:marRight w:val="0"/>
      <w:marTop w:val="0"/>
      <w:marBottom w:val="0"/>
      <w:divBdr>
        <w:top w:val="none" w:sz="0" w:space="0" w:color="auto"/>
        <w:left w:val="none" w:sz="0" w:space="0" w:color="auto"/>
        <w:bottom w:val="none" w:sz="0" w:space="0" w:color="auto"/>
        <w:right w:val="none" w:sz="0" w:space="0" w:color="auto"/>
      </w:divBdr>
    </w:div>
    <w:div w:id="534315283">
      <w:bodyDiv w:val="1"/>
      <w:marLeft w:val="0"/>
      <w:marRight w:val="0"/>
      <w:marTop w:val="0"/>
      <w:marBottom w:val="0"/>
      <w:divBdr>
        <w:top w:val="none" w:sz="0" w:space="0" w:color="auto"/>
        <w:left w:val="none" w:sz="0" w:space="0" w:color="auto"/>
        <w:bottom w:val="none" w:sz="0" w:space="0" w:color="auto"/>
        <w:right w:val="none" w:sz="0" w:space="0" w:color="auto"/>
      </w:divBdr>
    </w:div>
    <w:div w:id="541020538">
      <w:bodyDiv w:val="1"/>
      <w:marLeft w:val="0"/>
      <w:marRight w:val="0"/>
      <w:marTop w:val="0"/>
      <w:marBottom w:val="0"/>
      <w:divBdr>
        <w:top w:val="none" w:sz="0" w:space="0" w:color="auto"/>
        <w:left w:val="none" w:sz="0" w:space="0" w:color="auto"/>
        <w:bottom w:val="none" w:sz="0" w:space="0" w:color="auto"/>
        <w:right w:val="none" w:sz="0" w:space="0" w:color="auto"/>
      </w:divBdr>
    </w:div>
    <w:div w:id="557278871">
      <w:bodyDiv w:val="1"/>
      <w:marLeft w:val="0"/>
      <w:marRight w:val="0"/>
      <w:marTop w:val="0"/>
      <w:marBottom w:val="0"/>
      <w:divBdr>
        <w:top w:val="none" w:sz="0" w:space="0" w:color="auto"/>
        <w:left w:val="none" w:sz="0" w:space="0" w:color="auto"/>
        <w:bottom w:val="none" w:sz="0" w:space="0" w:color="auto"/>
        <w:right w:val="none" w:sz="0" w:space="0" w:color="auto"/>
      </w:divBdr>
    </w:div>
    <w:div w:id="590893619">
      <w:bodyDiv w:val="1"/>
      <w:marLeft w:val="0"/>
      <w:marRight w:val="0"/>
      <w:marTop w:val="0"/>
      <w:marBottom w:val="0"/>
      <w:divBdr>
        <w:top w:val="none" w:sz="0" w:space="0" w:color="auto"/>
        <w:left w:val="none" w:sz="0" w:space="0" w:color="auto"/>
        <w:bottom w:val="none" w:sz="0" w:space="0" w:color="auto"/>
        <w:right w:val="none" w:sz="0" w:space="0" w:color="auto"/>
      </w:divBdr>
    </w:div>
    <w:div w:id="607467111">
      <w:bodyDiv w:val="1"/>
      <w:marLeft w:val="0"/>
      <w:marRight w:val="0"/>
      <w:marTop w:val="0"/>
      <w:marBottom w:val="0"/>
      <w:divBdr>
        <w:top w:val="none" w:sz="0" w:space="0" w:color="auto"/>
        <w:left w:val="none" w:sz="0" w:space="0" w:color="auto"/>
        <w:bottom w:val="none" w:sz="0" w:space="0" w:color="auto"/>
        <w:right w:val="none" w:sz="0" w:space="0" w:color="auto"/>
      </w:divBdr>
    </w:div>
    <w:div w:id="608198625">
      <w:bodyDiv w:val="1"/>
      <w:marLeft w:val="0"/>
      <w:marRight w:val="0"/>
      <w:marTop w:val="0"/>
      <w:marBottom w:val="0"/>
      <w:divBdr>
        <w:top w:val="none" w:sz="0" w:space="0" w:color="auto"/>
        <w:left w:val="none" w:sz="0" w:space="0" w:color="auto"/>
        <w:bottom w:val="none" w:sz="0" w:space="0" w:color="auto"/>
        <w:right w:val="none" w:sz="0" w:space="0" w:color="auto"/>
      </w:divBdr>
    </w:div>
    <w:div w:id="640960459">
      <w:bodyDiv w:val="1"/>
      <w:marLeft w:val="0"/>
      <w:marRight w:val="0"/>
      <w:marTop w:val="0"/>
      <w:marBottom w:val="0"/>
      <w:divBdr>
        <w:top w:val="none" w:sz="0" w:space="0" w:color="auto"/>
        <w:left w:val="none" w:sz="0" w:space="0" w:color="auto"/>
        <w:bottom w:val="none" w:sz="0" w:space="0" w:color="auto"/>
        <w:right w:val="none" w:sz="0" w:space="0" w:color="auto"/>
      </w:divBdr>
    </w:div>
    <w:div w:id="661811970">
      <w:bodyDiv w:val="1"/>
      <w:marLeft w:val="0"/>
      <w:marRight w:val="0"/>
      <w:marTop w:val="0"/>
      <w:marBottom w:val="0"/>
      <w:divBdr>
        <w:top w:val="none" w:sz="0" w:space="0" w:color="auto"/>
        <w:left w:val="none" w:sz="0" w:space="0" w:color="auto"/>
        <w:bottom w:val="none" w:sz="0" w:space="0" w:color="auto"/>
        <w:right w:val="none" w:sz="0" w:space="0" w:color="auto"/>
      </w:divBdr>
    </w:div>
    <w:div w:id="722484343">
      <w:bodyDiv w:val="1"/>
      <w:marLeft w:val="0"/>
      <w:marRight w:val="0"/>
      <w:marTop w:val="0"/>
      <w:marBottom w:val="0"/>
      <w:divBdr>
        <w:top w:val="none" w:sz="0" w:space="0" w:color="auto"/>
        <w:left w:val="none" w:sz="0" w:space="0" w:color="auto"/>
        <w:bottom w:val="none" w:sz="0" w:space="0" w:color="auto"/>
        <w:right w:val="none" w:sz="0" w:space="0" w:color="auto"/>
      </w:divBdr>
    </w:div>
    <w:div w:id="740063972">
      <w:bodyDiv w:val="1"/>
      <w:marLeft w:val="0"/>
      <w:marRight w:val="0"/>
      <w:marTop w:val="0"/>
      <w:marBottom w:val="0"/>
      <w:divBdr>
        <w:top w:val="none" w:sz="0" w:space="0" w:color="auto"/>
        <w:left w:val="none" w:sz="0" w:space="0" w:color="auto"/>
        <w:bottom w:val="none" w:sz="0" w:space="0" w:color="auto"/>
        <w:right w:val="none" w:sz="0" w:space="0" w:color="auto"/>
      </w:divBdr>
    </w:div>
    <w:div w:id="740637350">
      <w:bodyDiv w:val="1"/>
      <w:marLeft w:val="0"/>
      <w:marRight w:val="0"/>
      <w:marTop w:val="0"/>
      <w:marBottom w:val="0"/>
      <w:divBdr>
        <w:top w:val="none" w:sz="0" w:space="0" w:color="auto"/>
        <w:left w:val="none" w:sz="0" w:space="0" w:color="auto"/>
        <w:bottom w:val="none" w:sz="0" w:space="0" w:color="auto"/>
        <w:right w:val="none" w:sz="0" w:space="0" w:color="auto"/>
      </w:divBdr>
    </w:div>
    <w:div w:id="741560855">
      <w:bodyDiv w:val="1"/>
      <w:marLeft w:val="0"/>
      <w:marRight w:val="0"/>
      <w:marTop w:val="0"/>
      <w:marBottom w:val="0"/>
      <w:divBdr>
        <w:top w:val="none" w:sz="0" w:space="0" w:color="auto"/>
        <w:left w:val="none" w:sz="0" w:space="0" w:color="auto"/>
        <w:bottom w:val="none" w:sz="0" w:space="0" w:color="auto"/>
        <w:right w:val="none" w:sz="0" w:space="0" w:color="auto"/>
      </w:divBdr>
    </w:div>
    <w:div w:id="751972065">
      <w:bodyDiv w:val="1"/>
      <w:marLeft w:val="0"/>
      <w:marRight w:val="0"/>
      <w:marTop w:val="0"/>
      <w:marBottom w:val="0"/>
      <w:divBdr>
        <w:top w:val="none" w:sz="0" w:space="0" w:color="auto"/>
        <w:left w:val="none" w:sz="0" w:space="0" w:color="auto"/>
        <w:bottom w:val="none" w:sz="0" w:space="0" w:color="auto"/>
        <w:right w:val="none" w:sz="0" w:space="0" w:color="auto"/>
      </w:divBdr>
    </w:div>
    <w:div w:id="754397906">
      <w:bodyDiv w:val="1"/>
      <w:marLeft w:val="0"/>
      <w:marRight w:val="0"/>
      <w:marTop w:val="0"/>
      <w:marBottom w:val="0"/>
      <w:divBdr>
        <w:top w:val="none" w:sz="0" w:space="0" w:color="auto"/>
        <w:left w:val="none" w:sz="0" w:space="0" w:color="auto"/>
        <w:bottom w:val="none" w:sz="0" w:space="0" w:color="auto"/>
        <w:right w:val="none" w:sz="0" w:space="0" w:color="auto"/>
      </w:divBdr>
    </w:div>
    <w:div w:id="767889248">
      <w:bodyDiv w:val="1"/>
      <w:marLeft w:val="0"/>
      <w:marRight w:val="0"/>
      <w:marTop w:val="0"/>
      <w:marBottom w:val="0"/>
      <w:divBdr>
        <w:top w:val="none" w:sz="0" w:space="0" w:color="auto"/>
        <w:left w:val="none" w:sz="0" w:space="0" w:color="auto"/>
        <w:bottom w:val="none" w:sz="0" w:space="0" w:color="auto"/>
        <w:right w:val="none" w:sz="0" w:space="0" w:color="auto"/>
      </w:divBdr>
    </w:div>
    <w:div w:id="893466348">
      <w:bodyDiv w:val="1"/>
      <w:marLeft w:val="0"/>
      <w:marRight w:val="0"/>
      <w:marTop w:val="0"/>
      <w:marBottom w:val="0"/>
      <w:divBdr>
        <w:top w:val="none" w:sz="0" w:space="0" w:color="auto"/>
        <w:left w:val="none" w:sz="0" w:space="0" w:color="auto"/>
        <w:bottom w:val="none" w:sz="0" w:space="0" w:color="auto"/>
        <w:right w:val="none" w:sz="0" w:space="0" w:color="auto"/>
      </w:divBdr>
    </w:div>
    <w:div w:id="906958175">
      <w:bodyDiv w:val="1"/>
      <w:marLeft w:val="0"/>
      <w:marRight w:val="0"/>
      <w:marTop w:val="0"/>
      <w:marBottom w:val="0"/>
      <w:divBdr>
        <w:top w:val="none" w:sz="0" w:space="0" w:color="auto"/>
        <w:left w:val="none" w:sz="0" w:space="0" w:color="auto"/>
        <w:bottom w:val="none" w:sz="0" w:space="0" w:color="auto"/>
        <w:right w:val="none" w:sz="0" w:space="0" w:color="auto"/>
      </w:divBdr>
    </w:div>
    <w:div w:id="927540648">
      <w:bodyDiv w:val="1"/>
      <w:marLeft w:val="0"/>
      <w:marRight w:val="0"/>
      <w:marTop w:val="0"/>
      <w:marBottom w:val="0"/>
      <w:divBdr>
        <w:top w:val="none" w:sz="0" w:space="0" w:color="auto"/>
        <w:left w:val="none" w:sz="0" w:space="0" w:color="auto"/>
        <w:bottom w:val="none" w:sz="0" w:space="0" w:color="auto"/>
        <w:right w:val="none" w:sz="0" w:space="0" w:color="auto"/>
      </w:divBdr>
    </w:div>
    <w:div w:id="947742113">
      <w:bodyDiv w:val="1"/>
      <w:marLeft w:val="0"/>
      <w:marRight w:val="0"/>
      <w:marTop w:val="0"/>
      <w:marBottom w:val="0"/>
      <w:divBdr>
        <w:top w:val="none" w:sz="0" w:space="0" w:color="auto"/>
        <w:left w:val="none" w:sz="0" w:space="0" w:color="auto"/>
        <w:bottom w:val="none" w:sz="0" w:space="0" w:color="auto"/>
        <w:right w:val="none" w:sz="0" w:space="0" w:color="auto"/>
      </w:divBdr>
    </w:div>
    <w:div w:id="993025999">
      <w:bodyDiv w:val="1"/>
      <w:marLeft w:val="0"/>
      <w:marRight w:val="0"/>
      <w:marTop w:val="0"/>
      <w:marBottom w:val="0"/>
      <w:divBdr>
        <w:top w:val="none" w:sz="0" w:space="0" w:color="auto"/>
        <w:left w:val="none" w:sz="0" w:space="0" w:color="auto"/>
        <w:bottom w:val="none" w:sz="0" w:space="0" w:color="auto"/>
        <w:right w:val="none" w:sz="0" w:space="0" w:color="auto"/>
      </w:divBdr>
    </w:div>
    <w:div w:id="1008488472">
      <w:bodyDiv w:val="1"/>
      <w:marLeft w:val="0"/>
      <w:marRight w:val="0"/>
      <w:marTop w:val="0"/>
      <w:marBottom w:val="0"/>
      <w:divBdr>
        <w:top w:val="none" w:sz="0" w:space="0" w:color="auto"/>
        <w:left w:val="none" w:sz="0" w:space="0" w:color="auto"/>
        <w:bottom w:val="none" w:sz="0" w:space="0" w:color="auto"/>
        <w:right w:val="none" w:sz="0" w:space="0" w:color="auto"/>
      </w:divBdr>
    </w:div>
    <w:div w:id="1015182826">
      <w:bodyDiv w:val="1"/>
      <w:marLeft w:val="0"/>
      <w:marRight w:val="0"/>
      <w:marTop w:val="0"/>
      <w:marBottom w:val="0"/>
      <w:divBdr>
        <w:top w:val="none" w:sz="0" w:space="0" w:color="auto"/>
        <w:left w:val="none" w:sz="0" w:space="0" w:color="auto"/>
        <w:bottom w:val="none" w:sz="0" w:space="0" w:color="auto"/>
        <w:right w:val="none" w:sz="0" w:space="0" w:color="auto"/>
      </w:divBdr>
    </w:div>
    <w:div w:id="1019040980">
      <w:bodyDiv w:val="1"/>
      <w:marLeft w:val="0"/>
      <w:marRight w:val="0"/>
      <w:marTop w:val="0"/>
      <w:marBottom w:val="0"/>
      <w:divBdr>
        <w:top w:val="none" w:sz="0" w:space="0" w:color="auto"/>
        <w:left w:val="none" w:sz="0" w:space="0" w:color="auto"/>
        <w:bottom w:val="none" w:sz="0" w:space="0" w:color="auto"/>
        <w:right w:val="none" w:sz="0" w:space="0" w:color="auto"/>
      </w:divBdr>
    </w:div>
    <w:div w:id="1025056065">
      <w:bodyDiv w:val="1"/>
      <w:marLeft w:val="0"/>
      <w:marRight w:val="0"/>
      <w:marTop w:val="0"/>
      <w:marBottom w:val="0"/>
      <w:divBdr>
        <w:top w:val="none" w:sz="0" w:space="0" w:color="auto"/>
        <w:left w:val="none" w:sz="0" w:space="0" w:color="auto"/>
        <w:bottom w:val="none" w:sz="0" w:space="0" w:color="auto"/>
        <w:right w:val="none" w:sz="0" w:space="0" w:color="auto"/>
      </w:divBdr>
    </w:div>
    <w:div w:id="1043015816">
      <w:bodyDiv w:val="1"/>
      <w:marLeft w:val="0"/>
      <w:marRight w:val="0"/>
      <w:marTop w:val="0"/>
      <w:marBottom w:val="0"/>
      <w:divBdr>
        <w:top w:val="none" w:sz="0" w:space="0" w:color="auto"/>
        <w:left w:val="none" w:sz="0" w:space="0" w:color="auto"/>
        <w:bottom w:val="none" w:sz="0" w:space="0" w:color="auto"/>
        <w:right w:val="none" w:sz="0" w:space="0" w:color="auto"/>
      </w:divBdr>
    </w:div>
    <w:div w:id="1054088904">
      <w:bodyDiv w:val="1"/>
      <w:marLeft w:val="0"/>
      <w:marRight w:val="0"/>
      <w:marTop w:val="0"/>
      <w:marBottom w:val="0"/>
      <w:divBdr>
        <w:top w:val="none" w:sz="0" w:space="0" w:color="auto"/>
        <w:left w:val="none" w:sz="0" w:space="0" w:color="auto"/>
        <w:bottom w:val="none" w:sz="0" w:space="0" w:color="auto"/>
        <w:right w:val="none" w:sz="0" w:space="0" w:color="auto"/>
      </w:divBdr>
      <w:divsChild>
        <w:div w:id="1595285047">
          <w:marLeft w:val="0"/>
          <w:marRight w:val="0"/>
          <w:marTop w:val="0"/>
          <w:marBottom w:val="0"/>
          <w:divBdr>
            <w:top w:val="none" w:sz="0" w:space="0" w:color="auto"/>
            <w:left w:val="none" w:sz="0" w:space="0" w:color="auto"/>
            <w:bottom w:val="none" w:sz="0" w:space="0" w:color="auto"/>
            <w:right w:val="none" w:sz="0" w:space="0" w:color="auto"/>
          </w:divBdr>
        </w:div>
      </w:divsChild>
    </w:div>
    <w:div w:id="1072779286">
      <w:bodyDiv w:val="1"/>
      <w:marLeft w:val="0"/>
      <w:marRight w:val="0"/>
      <w:marTop w:val="0"/>
      <w:marBottom w:val="0"/>
      <w:divBdr>
        <w:top w:val="none" w:sz="0" w:space="0" w:color="auto"/>
        <w:left w:val="none" w:sz="0" w:space="0" w:color="auto"/>
        <w:bottom w:val="none" w:sz="0" w:space="0" w:color="auto"/>
        <w:right w:val="none" w:sz="0" w:space="0" w:color="auto"/>
      </w:divBdr>
    </w:div>
    <w:div w:id="1104112390">
      <w:bodyDiv w:val="1"/>
      <w:marLeft w:val="0"/>
      <w:marRight w:val="0"/>
      <w:marTop w:val="0"/>
      <w:marBottom w:val="0"/>
      <w:divBdr>
        <w:top w:val="none" w:sz="0" w:space="0" w:color="auto"/>
        <w:left w:val="none" w:sz="0" w:space="0" w:color="auto"/>
        <w:bottom w:val="none" w:sz="0" w:space="0" w:color="auto"/>
        <w:right w:val="none" w:sz="0" w:space="0" w:color="auto"/>
      </w:divBdr>
    </w:div>
    <w:div w:id="1121147387">
      <w:bodyDiv w:val="1"/>
      <w:marLeft w:val="0"/>
      <w:marRight w:val="0"/>
      <w:marTop w:val="0"/>
      <w:marBottom w:val="0"/>
      <w:divBdr>
        <w:top w:val="none" w:sz="0" w:space="0" w:color="auto"/>
        <w:left w:val="none" w:sz="0" w:space="0" w:color="auto"/>
        <w:bottom w:val="none" w:sz="0" w:space="0" w:color="auto"/>
        <w:right w:val="none" w:sz="0" w:space="0" w:color="auto"/>
      </w:divBdr>
    </w:div>
    <w:div w:id="1128014178">
      <w:bodyDiv w:val="1"/>
      <w:marLeft w:val="0"/>
      <w:marRight w:val="0"/>
      <w:marTop w:val="0"/>
      <w:marBottom w:val="0"/>
      <w:divBdr>
        <w:top w:val="none" w:sz="0" w:space="0" w:color="auto"/>
        <w:left w:val="none" w:sz="0" w:space="0" w:color="auto"/>
        <w:bottom w:val="none" w:sz="0" w:space="0" w:color="auto"/>
        <w:right w:val="none" w:sz="0" w:space="0" w:color="auto"/>
      </w:divBdr>
    </w:div>
    <w:div w:id="1137071306">
      <w:bodyDiv w:val="1"/>
      <w:marLeft w:val="0"/>
      <w:marRight w:val="0"/>
      <w:marTop w:val="0"/>
      <w:marBottom w:val="0"/>
      <w:divBdr>
        <w:top w:val="none" w:sz="0" w:space="0" w:color="auto"/>
        <w:left w:val="none" w:sz="0" w:space="0" w:color="auto"/>
        <w:bottom w:val="none" w:sz="0" w:space="0" w:color="auto"/>
        <w:right w:val="none" w:sz="0" w:space="0" w:color="auto"/>
      </w:divBdr>
    </w:div>
    <w:div w:id="1137382462">
      <w:bodyDiv w:val="1"/>
      <w:marLeft w:val="0"/>
      <w:marRight w:val="0"/>
      <w:marTop w:val="0"/>
      <w:marBottom w:val="0"/>
      <w:divBdr>
        <w:top w:val="none" w:sz="0" w:space="0" w:color="auto"/>
        <w:left w:val="none" w:sz="0" w:space="0" w:color="auto"/>
        <w:bottom w:val="none" w:sz="0" w:space="0" w:color="auto"/>
        <w:right w:val="none" w:sz="0" w:space="0" w:color="auto"/>
      </w:divBdr>
    </w:div>
    <w:div w:id="1140149858">
      <w:bodyDiv w:val="1"/>
      <w:marLeft w:val="0"/>
      <w:marRight w:val="120"/>
      <w:marTop w:val="0"/>
      <w:marBottom w:val="0"/>
      <w:divBdr>
        <w:top w:val="none" w:sz="0" w:space="0" w:color="auto"/>
        <w:left w:val="none" w:sz="0" w:space="0" w:color="auto"/>
        <w:bottom w:val="none" w:sz="0" w:space="0" w:color="auto"/>
        <w:right w:val="none" w:sz="0" w:space="0" w:color="auto"/>
      </w:divBdr>
      <w:divsChild>
        <w:div w:id="261256936">
          <w:marLeft w:val="0"/>
          <w:marRight w:val="0"/>
          <w:marTop w:val="0"/>
          <w:marBottom w:val="0"/>
          <w:divBdr>
            <w:top w:val="none" w:sz="0" w:space="0" w:color="auto"/>
            <w:left w:val="none" w:sz="0" w:space="0" w:color="auto"/>
            <w:bottom w:val="none" w:sz="0" w:space="0" w:color="auto"/>
            <w:right w:val="none" w:sz="0" w:space="0" w:color="auto"/>
          </w:divBdr>
        </w:div>
      </w:divsChild>
    </w:div>
    <w:div w:id="1216890149">
      <w:bodyDiv w:val="1"/>
      <w:marLeft w:val="0"/>
      <w:marRight w:val="0"/>
      <w:marTop w:val="0"/>
      <w:marBottom w:val="0"/>
      <w:divBdr>
        <w:top w:val="none" w:sz="0" w:space="0" w:color="auto"/>
        <w:left w:val="none" w:sz="0" w:space="0" w:color="auto"/>
        <w:bottom w:val="none" w:sz="0" w:space="0" w:color="auto"/>
        <w:right w:val="none" w:sz="0" w:space="0" w:color="auto"/>
      </w:divBdr>
    </w:div>
    <w:div w:id="1222133907">
      <w:bodyDiv w:val="1"/>
      <w:marLeft w:val="0"/>
      <w:marRight w:val="0"/>
      <w:marTop w:val="0"/>
      <w:marBottom w:val="0"/>
      <w:divBdr>
        <w:top w:val="none" w:sz="0" w:space="0" w:color="auto"/>
        <w:left w:val="none" w:sz="0" w:space="0" w:color="auto"/>
        <w:bottom w:val="none" w:sz="0" w:space="0" w:color="auto"/>
        <w:right w:val="none" w:sz="0" w:space="0" w:color="auto"/>
      </w:divBdr>
    </w:div>
    <w:div w:id="1231312162">
      <w:bodyDiv w:val="1"/>
      <w:marLeft w:val="0"/>
      <w:marRight w:val="0"/>
      <w:marTop w:val="0"/>
      <w:marBottom w:val="0"/>
      <w:divBdr>
        <w:top w:val="none" w:sz="0" w:space="0" w:color="auto"/>
        <w:left w:val="none" w:sz="0" w:space="0" w:color="auto"/>
        <w:bottom w:val="none" w:sz="0" w:space="0" w:color="auto"/>
        <w:right w:val="none" w:sz="0" w:space="0" w:color="auto"/>
      </w:divBdr>
    </w:div>
    <w:div w:id="1237207151">
      <w:bodyDiv w:val="1"/>
      <w:marLeft w:val="0"/>
      <w:marRight w:val="0"/>
      <w:marTop w:val="0"/>
      <w:marBottom w:val="0"/>
      <w:divBdr>
        <w:top w:val="none" w:sz="0" w:space="0" w:color="auto"/>
        <w:left w:val="none" w:sz="0" w:space="0" w:color="auto"/>
        <w:bottom w:val="none" w:sz="0" w:space="0" w:color="auto"/>
        <w:right w:val="none" w:sz="0" w:space="0" w:color="auto"/>
      </w:divBdr>
    </w:div>
    <w:div w:id="1250428174">
      <w:bodyDiv w:val="1"/>
      <w:marLeft w:val="0"/>
      <w:marRight w:val="0"/>
      <w:marTop w:val="0"/>
      <w:marBottom w:val="0"/>
      <w:divBdr>
        <w:top w:val="none" w:sz="0" w:space="0" w:color="auto"/>
        <w:left w:val="none" w:sz="0" w:space="0" w:color="auto"/>
        <w:bottom w:val="none" w:sz="0" w:space="0" w:color="auto"/>
        <w:right w:val="none" w:sz="0" w:space="0" w:color="auto"/>
      </w:divBdr>
    </w:div>
    <w:div w:id="1269508855">
      <w:bodyDiv w:val="1"/>
      <w:marLeft w:val="0"/>
      <w:marRight w:val="0"/>
      <w:marTop w:val="0"/>
      <w:marBottom w:val="0"/>
      <w:divBdr>
        <w:top w:val="none" w:sz="0" w:space="0" w:color="auto"/>
        <w:left w:val="none" w:sz="0" w:space="0" w:color="auto"/>
        <w:bottom w:val="none" w:sz="0" w:space="0" w:color="auto"/>
        <w:right w:val="none" w:sz="0" w:space="0" w:color="auto"/>
      </w:divBdr>
    </w:div>
    <w:div w:id="1275091818">
      <w:bodyDiv w:val="1"/>
      <w:marLeft w:val="0"/>
      <w:marRight w:val="0"/>
      <w:marTop w:val="0"/>
      <w:marBottom w:val="0"/>
      <w:divBdr>
        <w:top w:val="none" w:sz="0" w:space="0" w:color="auto"/>
        <w:left w:val="none" w:sz="0" w:space="0" w:color="auto"/>
        <w:bottom w:val="none" w:sz="0" w:space="0" w:color="auto"/>
        <w:right w:val="none" w:sz="0" w:space="0" w:color="auto"/>
      </w:divBdr>
    </w:div>
    <w:div w:id="1276449763">
      <w:bodyDiv w:val="1"/>
      <w:marLeft w:val="0"/>
      <w:marRight w:val="0"/>
      <w:marTop w:val="0"/>
      <w:marBottom w:val="0"/>
      <w:divBdr>
        <w:top w:val="none" w:sz="0" w:space="0" w:color="auto"/>
        <w:left w:val="none" w:sz="0" w:space="0" w:color="auto"/>
        <w:bottom w:val="none" w:sz="0" w:space="0" w:color="auto"/>
        <w:right w:val="none" w:sz="0" w:space="0" w:color="auto"/>
      </w:divBdr>
    </w:div>
    <w:div w:id="1297755489">
      <w:bodyDiv w:val="1"/>
      <w:marLeft w:val="0"/>
      <w:marRight w:val="0"/>
      <w:marTop w:val="0"/>
      <w:marBottom w:val="0"/>
      <w:divBdr>
        <w:top w:val="none" w:sz="0" w:space="0" w:color="auto"/>
        <w:left w:val="none" w:sz="0" w:space="0" w:color="auto"/>
        <w:bottom w:val="none" w:sz="0" w:space="0" w:color="auto"/>
        <w:right w:val="none" w:sz="0" w:space="0" w:color="auto"/>
      </w:divBdr>
    </w:div>
    <w:div w:id="1411778983">
      <w:bodyDiv w:val="1"/>
      <w:marLeft w:val="0"/>
      <w:marRight w:val="0"/>
      <w:marTop w:val="0"/>
      <w:marBottom w:val="0"/>
      <w:divBdr>
        <w:top w:val="none" w:sz="0" w:space="0" w:color="auto"/>
        <w:left w:val="none" w:sz="0" w:space="0" w:color="auto"/>
        <w:bottom w:val="none" w:sz="0" w:space="0" w:color="auto"/>
        <w:right w:val="none" w:sz="0" w:space="0" w:color="auto"/>
      </w:divBdr>
    </w:div>
    <w:div w:id="1419516853">
      <w:bodyDiv w:val="1"/>
      <w:marLeft w:val="0"/>
      <w:marRight w:val="0"/>
      <w:marTop w:val="0"/>
      <w:marBottom w:val="0"/>
      <w:divBdr>
        <w:top w:val="none" w:sz="0" w:space="0" w:color="auto"/>
        <w:left w:val="none" w:sz="0" w:space="0" w:color="auto"/>
        <w:bottom w:val="none" w:sz="0" w:space="0" w:color="auto"/>
        <w:right w:val="none" w:sz="0" w:space="0" w:color="auto"/>
      </w:divBdr>
    </w:div>
    <w:div w:id="1477642883">
      <w:bodyDiv w:val="1"/>
      <w:marLeft w:val="0"/>
      <w:marRight w:val="0"/>
      <w:marTop w:val="0"/>
      <w:marBottom w:val="0"/>
      <w:divBdr>
        <w:top w:val="none" w:sz="0" w:space="0" w:color="auto"/>
        <w:left w:val="none" w:sz="0" w:space="0" w:color="auto"/>
        <w:bottom w:val="none" w:sz="0" w:space="0" w:color="auto"/>
        <w:right w:val="none" w:sz="0" w:space="0" w:color="auto"/>
      </w:divBdr>
    </w:div>
    <w:div w:id="1508203862">
      <w:bodyDiv w:val="1"/>
      <w:marLeft w:val="0"/>
      <w:marRight w:val="0"/>
      <w:marTop w:val="0"/>
      <w:marBottom w:val="0"/>
      <w:divBdr>
        <w:top w:val="none" w:sz="0" w:space="0" w:color="auto"/>
        <w:left w:val="none" w:sz="0" w:space="0" w:color="auto"/>
        <w:bottom w:val="none" w:sz="0" w:space="0" w:color="auto"/>
        <w:right w:val="none" w:sz="0" w:space="0" w:color="auto"/>
      </w:divBdr>
    </w:div>
    <w:div w:id="1513300699">
      <w:bodyDiv w:val="1"/>
      <w:marLeft w:val="0"/>
      <w:marRight w:val="0"/>
      <w:marTop w:val="0"/>
      <w:marBottom w:val="0"/>
      <w:divBdr>
        <w:top w:val="none" w:sz="0" w:space="0" w:color="auto"/>
        <w:left w:val="none" w:sz="0" w:space="0" w:color="auto"/>
        <w:bottom w:val="none" w:sz="0" w:space="0" w:color="auto"/>
        <w:right w:val="none" w:sz="0" w:space="0" w:color="auto"/>
      </w:divBdr>
    </w:div>
    <w:div w:id="1513765546">
      <w:bodyDiv w:val="1"/>
      <w:marLeft w:val="0"/>
      <w:marRight w:val="0"/>
      <w:marTop w:val="0"/>
      <w:marBottom w:val="0"/>
      <w:divBdr>
        <w:top w:val="none" w:sz="0" w:space="0" w:color="auto"/>
        <w:left w:val="none" w:sz="0" w:space="0" w:color="auto"/>
        <w:bottom w:val="none" w:sz="0" w:space="0" w:color="auto"/>
        <w:right w:val="none" w:sz="0" w:space="0" w:color="auto"/>
      </w:divBdr>
    </w:div>
    <w:div w:id="1529440949">
      <w:bodyDiv w:val="1"/>
      <w:marLeft w:val="0"/>
      <w:marRight w:val="0"/>
      <w:marTop w:val="0"/>
      <w:marBottom w:val="0"/>
      <w:divBdr>
        <w:top w:val="none" w:sz="0" w:space="0" w:color="auto"/>
        <w:left w:val="none" w:sz="0" w:space="0" w:color="auto"/>
        <w:bottom w:val="none" w:sz="0" w:space="0" w:color="auto"/>
        <w:right w:val="none" w:sz="0" w:space="0" w:color="auto"/>
      </w:divBdr>
    </w:div>
    <w:div w:id="1533492213">
      <w:bodyDiv w:val="1"/>
      <w:marLeft w:val="0"/>
      <w:marRight w:val="0"/>
      <w:marTop w:val="0"/>
      <w:marBottom w:val="0"/>
      <w:divBdr>
        <w:top w:val="none" w:sz="0" w:space="0" w:color="auto"/>
        <w:left w:val="none" w:sz="0" w:space="0" w:color="auto"/>
        <w:bottom w:val="none" w:sz="0" w:space="0" w:color="auto"/>
        <w:right w:val="none" w:sz="0" w:space="0" w:color="auto"/>
      </w:divBdr>
    </w:div>
    <w:div w:id="1539925260">
      <w:bodyDiv w:val="1"/>
      <w:marLeft w:val="0"/>
      <w:marRight w:val="0"/>
      <w:marTop w:val="0"/>
      <w:marBottom w:val="0"/>
      <w:divBdr>
        <w:top w:val="none" w:sz="0" w:space="0" w:color="auto"/>
        <w:left w:val="none" w:sz="0" w:space="0" w:color="auto"/>
        <w:bottom w:val="none" w:sz="0" w:space="0" w:color="auto"/>
        <w:right w:val="none" w:sz="0" w:space="0" w:color="auto"/>
      </w:divBdr>
    </w:div>
    <w:div w:id="1561750126">
      <w:bodyDiv w:val="1"/>
      <w:marLeft w:val="0"/>
      <w:marRight w:val="0"/>
      <w:marTop w:val="0"/>
      <w:marBottom w:val="0"/>
      <w:divBdr>
        <w:top w:val="none" w:sz="0" w:space="0" w:color="auto"/>
        <w:left w:val="none" w:sz="0" w:space="0" w:color="auto"/>
        <w:bottom w:val="none" w:sz="0" w:space="0" w:color="auto"/>
        <w:right w:val="none" w:sz="0" w:space="0" w:color="auto"/>
      </w:divBdr>
    </w:div>
    <w:div w:id="1571697947">
      <w:bodyDiv w:val="1"/>
      <w:marLeft w:val="0"/>
      <w:marRight w:val="0"/>
      <w:marTop w:val="0"/>
      <w:marBottom w:val="0"/>
      <w:divBdr>
        <w:top w:val="none" w:sz="0" w:space="0" w:color="auto"/>
        <w:left w:val="none" w:sz="0" w:space="0" w:color="auto"/>
        <w:bottom w:val="none" w:sz="0" w:space="0" w:color="auto"/>
        <w:right w:val="none" w:sz="0" w:space="0" w:color="auto"/>
      </w:divBdr>
    </w:div>
    <w:div w:id="1576742343">
      <w:bodyDiv w:val="1"/>
      <w:marLeft w:val="0"/>
      <w:marRight w:val="0"/>
      <w:marTop w:val="0"/>
      <w:marBottom w:val="0"/>
      <w:divBdr>
        <w:top w:val="none" w:sz="0" w:space="0" w:color="auto"/>
        <w:left w:val="none" w:sz="0" w:space="0" w:color="auto"/>
        <w:bottom w:val="none" w:sz="0" w:space="0" w:color="auto"/>
        <w:right w:val="none" w:sz="0" w:space="0" w:color="auto"/>
      </w:divBdr>
    </w:div>
    <w:div w:id="1658920539">
      <w:bodyDiv w:val="1"/>
      <w:marLeft w:val="0"/>
      <w:marRight w:val="0"/>
      <w:marTop w:val="0"/>
      <w:marBottom w:val="0"/>
      <w:divBdr>
        <w:top w:val="none" w:sz="0" w:space="0" w:color="auto"/>
        <w:left w:val="none" w:sz="0" w:space="0" w:color="auto"/>
        <w:bottom w:val="none" w:sz="0" w:space="0" w:color="auto"/>
        <w:right w:val="none" w:sz="0" w:space="0" w:color="auto"/>
      </w:divBdr>
    </w:div>
    <w:div w:id="1666666058">
      <w:bodyDiv w:val="1"/>
      <w:marLeft w:val="0"/>
      <w:marRight w:val="0"/>
      <w:marTop w:val="0"/>
      <w:marBottom w:val="0"/>
      <w:divBdr>
        <w:top w:val="none" w:sz="0" w:space="0" w:color="auto"/>
        <w:left w:val="none" w:sz="0" w:space="0" w:color="auto"/>
        <w:bottom w:val="none" w:sz="0" w:space="0" w:color="auto"/>
        <w:right w:val="none" w:sz="0" w:space="0" w:color="auto"/>
      </w:divBdr>
    </w:div>
    <w:div w:id="1690719379">
      <w:bodyDiv w:val="1"/>
      <w:marLeft w:val="0"/>
      <w:marRight w:val="0"/>
      <w:marTop w:val="0"/>
      <w:marBottom w:val="0"/>
      <w:divBdr>
        <w:top w:val="none" w:sz="0" w:space="0" w:color="auto"/>
        <w:left w:val="none" w:sz="0" w:space="0" w:color="auto"/>
        <w:bottom w:val="none" w:sz="0" w:space="0" w:color="auto"/>
        <w:right w:val="none" w:sz="0" w:space="0" w:color="auto"/>
      </w:divBdr>
    </w:div>
    <w:div w:id="1797988554">
      <w:bodyDiv w:val="1"/>
      <w:marLeft w:val="0"/>
      <w:marRight w:val="0"/>
      <w:marTop w:val="0"/>
      <w:marBottom w:val="0"/>
      <w:divBdr>
        <w:top w:val="none" w:sz="0" w:space="0" w:color="auto"/>
        <w:left w:val="none" w:sz="0" w:space="0" w:color="auto"/>
        <w:bottom w:val="none" w:sz="0" w:space="0" w:color="auto"/>
        <w:right w:val="none" w:sz="0" w:space="0" w:color="auto"/>
      </w:divBdr>
    </w:div>
    <w:div w:id="1804225021">
      <w:bodyDiv w:val="1"/>
      <w:marLeft w:val="0"/>
      <w:marRight w:val="0"/>
      <w:marTop w:val="0"/>
      <w:marBottom w:val="0"/>
      <w:divBdr>
        <w:top w:val="none" w:sz="0" w:space="0" w:color="auto"/>
        <w:left w:val="none" w:sz="0" w:space="0" w:color="auto"/>
        <w:bottom w:val="none" w:sz="0" w:space="0" w:color="auto"/>
        <w:right w:val="none" w:sz="0" w:space="0" w:color="auto"/>
      </w:divBdr>
    </w:div>
    <w:div w:id="1827741032">
      <w:bodyDiv w:val="1"/>
      <w:marLeft w:val="0"/>
      <w:marRight w:val="0"/>
      <w:marTop w:val="0"/>
      <w:marBottom w:val="0"/>
      <w:divBdr>
        <w:top w:val="none" w:sz="0" w:space="0" w:color="auto"/>
        <w:left w:val="none" w:sz="0" w:space="0" w:color="auto"/>
        <w:bottom w:val="none" w:sz="0" w:space="0" w:color="auto"/>
        <w:right w:val="none" w:sz="0" w:space="0" w:color="auto"/>
      </w:divBdr>
    </w:div>
    <w:div w:id="1862431865">
      <w:bodyDiv w:val="1"/>
      <w:marLeft w:val="0"/>
      <w:marRight w:val="0"/>
      <w:marTop w:val="0"/>
      <w:marBottom w:val="0"/>
      <w:divBdr>
        <w:top w:val="none" w:sz="0" w:space="0" w:color="auto"/>
        <w:left w:val="none" w:sz="0" w:space="0" w:color="auto"/>
        <w:bottom w:val="none" w:sz="0" w:space="0" w:color="auto"/>
        <w:right w:val="none" w:sz="0" w:space="0" w:color="auto"/>
      </w:divBdr>
    </w:div>
    <w:div w:id="1914730051">
      <w:bodyDiv w:val="1"/>
      <w:marLeft w:val="0"/>
      <w:marRight w:val="120"/>
      <w:marTop w:val="0"/>
      <w:marBottom w:val="0"/>
      <w:divBdr>
        <w:top w:val="none" w:sz="0" w:space="0" w:color="auto"/>
        <w:left w:val="none" w:sz="0" w:space="0" w:color="auto"/>
        <w:bottom w:val="none" w:sz="0" w:space="0" w:color="auto"/>
        <w:right w:val="none" w:sz="0" w:space="0" w:color="auto"/>
      </w:divBdr>
      <w:divsChild>
        <w:div w:id="556862117">
          <w:marLeft w:val="0"/>
          <w:marRight w:val="0"/>
          <w:marTop w:val="0"/>
          <w:marBottom w:val="0"/>
          <w:divBdr>
            <w:top w:val="none" w:sz="0" w:space="0" w:color="auto"/>
            <w:left w:val="none" w:sz="0" w:space="0" w:color="auto"/>
            <w:bottom w:val="none" w:sz="0" w:space="0" w:color="auto"/>
            <w:right w:val="none" w:sz="0" w:space="0" w:color="auto"/>
          </w:divBdr>
          <w:divsChild>
            <w:div w:id="1300458404">
              <w:marLeft w:val="0"/>
              <w:marRight w:val="0"/>
              <w:marTop w:val="0"/>
              <w:marBottom w:val="0"/>
              <w:divBdr>
                <w:top w:val="none" w:sz="0" w:space="0" w:color="auto"/>
                <w:left w:val="none" w:sz="0" w:space="0" w:color="auto"/>
                <w:bottom w:val="none" w:sz="0" w:space="0" w:color="auto"/>
                <w:right w:val="none" w:sz="0" w:space="0" w:color="auto"/>
              </w:divBdr>
              <w:divsChild>
                <w:div w:id="211282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076766">
      <w:bodyDiv w:val="1"/>
      <w:marLeft w:val="0"/>
      <w:marRight w:val="0"/>
      <w:marTop w:val="0"/>
      <w:marBottom w:val="0"/>
      <w:divBdr>
        <w:top w:val="none" w:sz="0" w:space="0" w:color="auto"/>
        <w:left w:val="none" w:sz="0" w:space="0" w:color="auto"/>
        <w:bottom w:val="none" w:sz="0" w:space="0" w:color="auto"/>
        <w:right w:val="none" w:sz="0" w:space="0" w:color="auto"/>
      </w:divBdr>
    </w:div>
    <w:div w:id="1938948638">
      <w:bodyDiv w:val="1"/>
      <w:marLeft w:val="0"/>
      <w:marRight w:val="0"/>
      <w:marTop w:val="0"/>
      <w:marBottom w:val="0"/>
      <w:divBdr>
        <w:top w:val="none" w:sz="0" w:space="0" w:color="auto"/>
        <w:left w:val="none" w:sz="0" w:space="0" w:color="auto"/>
        <w:bottom w:val="none" w:sz="0" w:space="0" w:color="auto"/>
        <w:right w:val="none" w:sz="0" w:space="0" w:color="auto"/>
      </w:divBdr>
    </w:div>
    <w:div w:id="1965574049">
      <w:bodyDiv w:val="1"/>
      <w:marLeft w:val="0"/>
      <w:marRight w:val="0"/>
      <w:marTop w:val="0"/>
      <w:marBottom w:val="0"/>
      <w:divBdr>
        <w:top w:val="none" w:sz="0" w:space="0" w:color="auto"/>
        <w:left w:val="none" w:sz="0" w:space="0" w:color="auto"/>
        <w:bottom w:val="none" w:sz="0" w:space="0" w:color="auto"/>
        <w:right w:val="none" w:sz="0" w:space="0" w:color="auto"/>
      </w:divBdr>
    </w:div>
    <w:div w:id="1971933168">
      <w:bodyDiv w:val="1"/>
      <w:marLeft w:val="0"/>
      <w:marRight w:val="0"/>
      <w:marTop w:val="0"/>
      <w:marBottom w:val="0"/>
      <w:divBdr>
        <w:top w:val="none" w:sz="0" w:space="0" w:color="auto"/>
        <w:left w:val="none" w:sz="0" w:space="0" w:color="auto"/>
        <w:bottom w:val="none" w:sz="0" w:space="0" w:color="auto"/>
        <w:right w:val="none" w:sz="0" w:space="0" w:color="auto"/>
      </w:divBdr>
    </w:div>
    <w:div w:id="2009600439">
      <w:bodyDiv w:val="1"/>
      <w:marLeft w:val="0"/>
      <w:marRight w:val="0"/>
      <w:marTop w:val="0"/>
      <w:marBottom w:val="0"/>
      <w:divBdr>
        <w:top w:val="none" w:sz="0" w:space="0" w:color="auto"/>
        <w:left w:val="none" w:sz="0" w:space="0" w:color="auto"/>
        <w:bottom w:val="none" w:sz="0" w:space="0" w:color="auto"/>
        <w:right w:val="none" w:sz="0" w:space="0" w:color="auto"/>
      </w:divBdr>
    </w:div>
    <w:div w:id="2010476187">
      <w:bodyDiv w:val="1"/>
      <w:marLeft w:val="0"/>
      <w:marRight w:val="0"/>
      <w:marTop w:val="0"/>
      <w:marBottom w:val="0"/>
      <w:divBdr>
        <w:top w:val="none" w:sz="0" w:space="0" w:color="auto"/>
        <w:left w:val="none" w:sz="0" w:space="0" w:color="auto"/>
        <w:bottom w:val="none" w:sz="0" w:space="0" w:color="auto"/>
        <w:right w:val="none" w:sz="0" w:space="0" w:color="auto"/>
      </w:divBdr>
    </w:div>
    <w:div w:id="2018849472">
      <w:bodyDiv w:val="1"/>
      <w:marLeft w:val="0"/>
      <w:marRight w:val="0"/>
      <w:marTop w:val="0"/>
      <w:marBottom w:val="0"/>
      <w:divBdr>
        <w:top w:val="none" w:sz="0" w:space="0" w:color="auto"/>
        <w:left w:val="none" w:sz="0" w:space="0" w:color="auto"/>
        <w:bottom w:val="none" w:sz="0" w:space="0" w:color="auto"/>
        <w:right w:val="none" w:sz="0" w:space="0" w:color="auto"/>
      </w:divBdr>
    </w:div>
    <w:div w:id="2030254355">
      <w:bodyDiv w:val="1"/>
      <w:marLeft w:val="0"/>
      <w:marRight w:val="0"/>
      <w:marTop w:val="0"/>
      <w:marBottom w:val="0"/>
      <w:divBdr>
        <w:top w:val="none" w:sz="0" w:space="0" w:color="auto"/>
        <w:left w:val="none" w:sz="0" w:space="0" w:color="auto"/>
        <w:bottom w:val="none" w:sz="0" w:space="0" w:color="auto"/>
        <w:right w:val="none" w:sz="0" w:space="0" w:color="auto"/>
      </w:divBdr>
    </w:div>
    <w:div w:id="2057704947">
      <w:bodyDiv w:val="1"/>
      <w:marLeft w:val="0"/>
      <w:marRight w:val="0"/>
      <w:marTop w:val="0"/>
      <w:marBottom w:val="0"/>
      <w:divBdr>
        <w:top w:val="none" w:sz="0" w:space="0" w:color="auto"/>
        <w:left w:val="none" w:sz="0" w:space="0" w:color="auto"/>
        <w:bottom w:val="none" w:sz="0" w:space="0" w:color="auto"/>
        <w:right w:val="none" w:sz="0" w:space="0" w:color="auto"/>
      </w:divBdr>
    </w:div>
    <w:div w:id="2085833879">
      <w:bodyDiv w:val="1"/>
      <w:marLeft w:val="0"/>
      <w:marRight w:val="0"/>
      <w:marTop w:val="0"/>
      <w:marBottom w:val="0"/>
      <w:divBdr>
        <w:top w:val="none" w:sz="0" w:space="0" w:color="auto"/>
        <w:left w:val="none" w:sz="0" w:space="0" w:color="auto"/>
        <w:bottom w:val="none" w:sz="0" w:space="0" w:color="auto"/>
        <w:right w:val="none" w:sz="0" w:space="0" w:color="auto"/>
      </w:divBdr>
    </w:div>
    <w:div w:id="2088378707">
      <w:bodyDiv w:val="1"/>
      <w:marLeft w:val="0"/>
      <w:marRight w:val="0"/>
      <w:marTop w:val="0"/>
      <w:marBottom w:val="0"/>
      <w:divBdr>
        <w:top w:val="none" w:sz="0" w:space="0" w:color="auto"/>
        <w:left w:val="none" w:sz="0" w:space="0" w:color="auto"/>
        <w:bottom w:val="none" w:sz="0" w:space="0" w:color="auto"/>
        <w:right w:val="none" w:sz="0" w:space="0" w:color="auto"/>
      </w:divBdr>
    </w:div>
    <w:div w:id="2088569339">
      <w:bodyDiv w:val="1"/>
      <w:marLeft w:val="0"/>
      <w:marRight w:val="0"/>
      <w:marTop w:val="0"/>
      <w:marBottom w:val="0"/>
      <w:divBdr>
        <w:top w:val="none" w:sz="0" w:space="0" w:color="auto"/>
        <w:left w:val="none" w:sz="0" w:space="0" w:color="auto"/>
        <w:bottom w:val="none" w:sz="0" w:space="0" w:color="auto"/>
        <w:right w:val="none" w:sz="0" w:space="0" w:color="auto"/>
      </w:divBdr>
    </w:div>
    <w:div w:id="2108309585">
      <w:bodyDiv w:val="1"/>
      <w:marLeft w:val="0"/>
      <w:marRight w:val="0"/>
      <w:marTop w:val="0"/>
      <w:marBottom w:val="0"/>
      <w:divBdr>
        <w:top w:val="none" w:sz="0" w:space="0" w:color="auto"/>
        <w:left w:val="none" w:sz="0" w:space="0" w:color="auto"/>
        <w:bottom w:val="none" w:sz="0" w:space="0" w:color="auto"/>
        <w:right w:val="none" w:sz="0" w:space="0" w:color="auto"/>
      </w:divBdr>
    </w:div>
    <w:div w:id="2129809162">
      <w:bodyDiv w:val="1"/>
      <w:marLeft w:val="0"/>
      <w:marRight w:val="0"/>
      <w:marTop w:val="0"/>
      <w:marBottom w:val="0"/>
      <w:divBdr>
        <w:top w:val="none" w:sz="0" w:space="0" w:color="auto"/>
        <w:left w:val="none" w:sz="0" w:space="0" w:color="auto"/>
        <w:bottom w:val="none" w:sz="0" w:space="0" w:color="auto"/>
        <w:right w:val="none" w:sz="0" w:space="0" w:color="auto"/>
      </w:divBdr>
    </w:div>
    <w:div w:id="2139637548">
      <w:bodyDiv w:val="1"/>
      <w:marLeft w:val="0"/>
      <w:marRight w:val="0"/>
      <w:marTop w:val="0"/>
      <w:marBottom w:val="0"/>
      <w:divBdr>
        <w:top w:val="none" w:sz="0" w:space="0" w:color="auto"/>
        <w:left w:val="none" w:sz="0" w:space="0" w:color="auto"/>
        <w:bottom w:val="none" w:sz="0" w:space="0" w:color="auto"/>
        <w:right w:val="none" w:sz="0" w:space="0" w:color="auto"/>
      </w:divBdr>
    </w:div>
    <w:div w:id="2139955423">
      <w:bodyDiv w:val="1"/>
      <w:marLeft w:val="0"/>
      <w:marRight w:val="0"/>
      <w:marTop w:val="0"/>
      <w:marBottom w:val="0"/>
      <w:divBdr>
        <w:top w:val="none" w:sz="0" w:space="0" w:color="auto"/>
        <w:left w:val="none" w:sz="0" w:space="0" w:color="auto"/>
        <w:bottom w:val="none" w:sz="0" w:space="0" w:color="auto"/>
        <w:right w:val="none" w:sz="0" w:space="0" w:color="auto"/>
      </w:divBdr>
    </w:div>
    <w:div w:id="2144615561">
      <w:bodyDiv w:val="1"/>
      <w:marLeft w:val="0"/>
      <w:marRight w:val="0"/>
      <w:marTop w:val="0"/>
      <w:marBottom w:val="0"/>
      <w:divBdr>
        <w:top w:val="none" w:sz="0" w:space="0" w:color="auto"/>
        <w:left w:val="none" w:sz="0" w:space="0" w:color="auto"/>
        <w:bottom w:val="none" w:sz="0" w:space="0" w:color="auto"/>
        <w:right w:val="none" w:sz="0" w:space="0" w:color="auto"/>
      </w:divBdr>
    </w:div>
    <w:div w:id="2146389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10.0.101.152\it\SIG\CAPAP\OPZ\aktualne%20_%20UMOWA%20CAPAP%20+%20OPZ\15032017\Szczeg&#243;&#322;owy%20Opis%20Przedmiotu%20Zam&#243;wienia%20Infratruktura%20i%20Utrzymanie_20170320.docx" TargetMode="External"/><Relationship Id="rId13" Type="http://schemas.openxmlformats.org/officeDocument/2006/relationships/hyperlink" Target="http://www.geoportal.gov.pl" TargetMode="External"/><Relationship Id="rId18" Type="http://schemas.openxmlformats.org/officeDocument/2006/relationships/image" Target="media/image6.pn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package" Target="embeddings/Slajd_programu_Microsoft_PowerPoint1.sldx"/><Relationship Id="rId17" Type="http://schemas.openxmlformats.org/officeDocument/2006/relationships/image" Target="media/image5.emf"/><Relationship Id="rId25" Type="http://schemas.openxmlformats.org/officeDocument/2006/relationships/image" Target="media/image12.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mac.gov.pl/projekty/architektura-korporacyjna-panstwa" TargetMode="External"/><Relationship Id="rId14" Type="http://schemas.openxmlformats.org/officeDocument/2006/relationships/hyperlink" Target="http://mapy.geoportal.gov.pl/imap/" TargetMode="External"/><Relationship Id="rId22" Type="http://schemas.openxmlformats.org/officeDocument/2006/relationships/hyperlink" Target="http://www.geoportal.gov.pl" TargetMode="External"/><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76C192-5B77-4B4E-9B3F-DF21D20A5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262</Pages>
  <Words>69400</Words>
  <Characters>416405</Characters>
  <Application>Microsoft Office Word</Application>
  <DocSecurity>0</DocSecurity>
  <Lines>3470</Lines>
  <Paragraphs>969</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484836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Sławomir Gajowniczek</dc:creator>
  <cp:lastModifiedBy>Drewniak Arkadiusz</cp:lastModifiedBy>
  <cp:revision>8</cp:revision>
  <dcterms:created xsi:type="dcterms:W3CDTF">2017-03-21T19:52:00Z</dcterms:created>
  <dcterms:modified xsi:type="dcterms:W3CDTF">2017-03-22T12:09:00Z</dcterms:modified>
</cp:coreProperties>
</file>