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1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Załącznik nr 1</w:t>
      </w:r>
      <w:bookmarkStart w:id="0" w:name="_GoBack"/>
      <w:bookmarkEnd w:id="0"/>
      <w:r w:rsidR="00964B5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24571" w:rsidRPr="007D2C5D" w:rsidRDefault="00324571" w:rsidP="00324571">
      <w:pPr>
        <w:pStyle w:val="Standardowy0"/>
        <w:spacing w:after="1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Cs/>
          <w:sz w:val="22"/>
          <w:szCs w:val="22"/>
        </w:rPr>
        <w:t>Specyfikacji Istotnych Warunków Zamówienia.</w:t>
      </w:r>
    </w:p>
    <w:p w:rsidR="00324571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Załącznik nr 1</w:t>
      </w:r>
    </w:p>
    <w:p w:rsidR="00324571" w:rsidRPr="007D2C5D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umowy nr 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……………. </w:t>
      </w:r>
      <w:r w:rsidRPr="007D2C5D">
        <w:rPr>
          <w:rFonts w:ascii="Times New Roman" w:hAnsi="Times New Roman" w:cs="Times New Roman"/>
          <w:bCs/>
          <w:sz w:val="22"/>
          <w:szCs w:val="22"/>
        </w:rPr>
        <w:t>z dnia ........</w:t>
      </w:r>
      <w:r>
        <w:rPr>
          <w:rFonts w:ascii="Times New Roman" w:hAnsi="Times New Roman" w:cs="Times New Roman"/>
          <w:bCs/>
          <w:sz w:val="22"/>
          <w:szCs w:val="22"/>
        </w:rPr>
        <w:t>....2019 r.</w:t>
      </w: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324571" w:rsidRPr="007D2C5D" w:rsidRDefault="00324571" w:rsidP="00324571">
      <w:pPr>
        <w:pStyle w:val="Standardowy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2C5D">
        <w:rPr>
          <w:rFonts w:ascii="Times New Roman" w:hAnsi="Times New Roman" w:cs="Times New Roman"/>
          <w:b/>
          <w:sz w:val="22"/>
          <w:szCs w:val="22"/>
        </w:rPr>
        <w:t>WARUNKI TECHNICZNE</w:t>
      </w:r>
    </w:p>
    <w:p w:rsidR="00324571" w:rsidRPr="00670D85" w:rsidRDefault="00324571" w:rsidP="00324571">
      <w:pPr>
        <w:pStyle w:val="Standardowy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24EE6">
        <w:rPr>
          <w:rFonts w:ascii="Times New Roman" w:hAnsi="Times New Roman" w:cs="Times New Roman"/>
          <w:bCs/>
          <w:sz w:val="22"/>
          <w:szCs w:val="22"/>
        </w:rPr>
        <w:t>Przegląd</w:t>
      </w:r>
      <w:r>
        <w:rPr>
          <w:rFonts w:ascii="Times New Roman" w:hAnsi="Times New Roman" w:cs="Times New Roman"/>
          <w:bCs/>
          <w:sz w:val="22"/>
          <w:szCs w:val="22"/>
        </w:rPr>
        <w:t>, inwentaryzacja</w:t>
      </w:r>
      <w:r w:rsidRPr="00124EE6">
        <w:rPr>
          <w:rFonts w:ascii="Times New Roman" w:hAnsi="Times New Roman" w:cs="Times New Roman"/>
          <w:bCs/>
          <w:sz w:val="22"/>
          <w:szCs w:val="22"/>
        </w:rPr>
        <w:t xml:space="preserve"> i konserwacja podstawowej osnowy geodezyjnej na obszarze województw:</w:t>
      </w:r>
      <w:r w:rsidR="007C25F5">
        <w:rPr>
          <w:rFonts w:ascii="Times New Roman" w:hAnsi="Times New Roman" w:cs="Times New Roman"/>
          <w:bCs/>
          <w:sz w:val="22"/>
          <w:szCs w:val="22"/>
        </w:rPr>
        <w:t xml:space="preserve"> małopolskiego, </w:t>
      </w:r>
      <w:r>
        <w:rPr>
          <w:rFonts w:ascii="Times New Roman" w:hAnsi="Times New Roman" w:cs="Times New Roman"/>
          <w:iCs/>
          <w:sz w:val="22"/>
          <w:szCs w:val="22"/>
        </w:rPr>
        <w:t>opolskiego</w:t>
      </w:r>
      <w:r w:rsidR="007C25F5">
        <w:rPr>
          <w:rFonts w:ascii="Times New Roman" w:hAnsi="Times New Roman" w:cs="Times New Roman"/>
          <w:iCs/>
          <w:sz w:val="22"/>
          <w:szCs w:val="22"/>
        </w:rPr>
        <w:t>, podkarpackiego</w:t>
      </w:r>
      <w:r w:rsidR="00EE2315">
        <w:rPr>
          <w:rFonts w:ascii="Times New Roman" w:hAnsi="Times New Roman" w:cs="Times New Roman"/>
          <w:iCs/>
          <w:sz w:val="22"/>
          <w:szCs w:val="22"/>
        </w:rPr>
        <w:t>, śląskie</w:t>
      </w:r>
      <w:r w:rsidR="00F22EE4">
        <w:rPr>
          <w:rFonts w:ascii="Times New Roman" w:hAnsi="Times New Roman" w:cs="Times New Roman"/>
          <w:iCs/>
          <w:sz w:val="22"/>
          <w:szCs w:val="22"/>
        </w:rPr>
        <w:t xml:space="preserve"> i</w:t>
      </w:r>
      <w:r w:rsidR="007C25F5">
        <w:rPr>
          <w:rFonts w:ascii="Times New Roman" w:hAnsi="Times New Roman" w:cs="Times New Roman"/>
          <w:iCs/>
          <w:sz w:val="22"/>
          <w:szCs w:val="22"/>
        </w:rPr>
        <w:t xml:space="preserve"> świętokrzyskiego</w:t>
      </w:r>
      <w:r>
        <w:rPr>
          <w:rFonts w:ascii="Times New Roman" w:hAnsi="Times New Roman" w:cs="Times New Roman"/>
          <w:iCs/>
          <w:sz w:val="22"/>
          <w:szCs w:val="22"/>
        </w:rPr>
        <w:t xml:space="preserve"> oraz części województw: </w:t>
      </w:r>
      <w:r w:rsidR="007C25F5">
        <w:rPr>
          <w:rFonts w:ascii="Times New Roman" w:hAnsi="Times New Roman" w:cs="Times New Roman"/>
          <w:bCs/>
          <w:sz w:val="22"/>
          <w:szCs w:val="22"/>
        </w:rPr>
        <w:t xml:space="preserve">dolnośląskiego, lubelskiego, łódzkiego, mazowieckiego i </w:t>
      </w:r>
      <w:r w:rsidR="007C25F5" w:rsidRPr="00124EE6">
        <w:rPr>
          <w:rFonts w:ascii="Times New Roman" w:hAnsi="Times New Roman" w:cs="Times New Roman"/>
          <w:bCs/>
          <w:sz w:val="22"/>
          <w:szCs w:val="22"/>
        </w:rPr>
        <w:t>wielkopolskiego</w:t>
      </w:r>
      <w:r w:rsidR="007C25F5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(</w:t>
      </w:r>
      <w:r w:rsidRPr="00A37E83">
        <w:rPr>
          <w:rFonts w:ascii="Times New Roman" w:hAnsi="Times New Roman" w:cs="Times New Roman"/>
          <w:iCs/>
          <w:sz w:val="22"/>
          <w:szCs w:val="22"/>
        </w:rPr>
        <w:t>obiekt 473</w:t>
      </w:r>
      <w:r>
        <w:rPr>
          <w:rFonts w:ascii="Times New Roman" w:hAnsi="Times New Roman" w:cs="Times New Roman"/>
          <w:iCs/>
          <w:sz w:val="22"/>
          <w:szCs w:val="22"/>
        </w:rPr>
        <w:t>5</w:t>
      </w:r>
      <w:r w:rsidRPr="00A37E83">
        <w:rPr>
          <w:rFonts w:ascii="Times New Roman" w:hAnsi="Times New Roman" w:cs="Times New Roman"/>
          <w:iCs/>
          <w:sz w:val="22"/>
          <w:szCs w:val="22"/>
        </w:rPr>
        <w:t>)</w:t>
      </w:r>
    </w:p>
    <w:p w:rsidR="00324571" w:rsidRDefault="00324571" w:rsidP="00324571">
      <w:pPr>
        <w:pStyle w:val="Default"/>
      </w:pP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Pr="000B3B76" w:rsidRDefault="00324571" w:rsidP="00324571">
      <w:pPr>
        <w:pStyle w:val="Standardowy0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B76">
        <w:rPr>
          <w:rFonts w:ascii="Times New Roman" w:hAnsi="Times New Roman" w:cs="Times New Roman"/>
          <w:b/>
          <w:sz w:val="22"/>
          <w:szCs w:val="22"/>
        </w:rPr>
        <w:t>Określenie warunków technicznych realizacji zamówienia.</w:t>
      </w:r>
    </w:p>
    <w:p w:rsidR="00324571" w:rsidRPr="00A37E83" w:rsidRDefault="00324571" w:rsidP="00324571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24EE6">
        <w:rPr>
          <w:rStyle w:val="dane1"/>
          <w:rFonts w:ascii="Times New Roman" w:hAnsi="Times New Roman" w:cs="Times New Roman"/>
          <w:color w:val="auto"/>
          <w:sz w:val="22"/>
          <w:szCs w:val="22"/>
        </w:rPr>
        <w:t>Przedmiotem</w:t>
      </w:r>
      <w:r w:rsidRPr="005104D5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zamówienia jest</w:t>
      </w:r>
      <w:r w:rsidRPr="005104D5">
        <w:rPr>
          <w:rStyle w:val="dane1"/>
          <w:rFonts w:ascii="Times New Roman" w:hAnsi="Times New Roman" w:cs="Times New Roman"/>
          <w:sz w:val="22"/>
          <w:szCs w:val="22"/>
        </w:rPr>
        <w:t xml:space="preserve"> </w:t>
      </w:r>
      <w:r w:rsidRPr="005104D5">
        <w:rPr>
          <w:rFonts w:ascii="Times New Roman" w:hAnsi="Times New Roman" w:cs="Times New Roman"/>
          <w:sz w:val="22"/>
          <w:szCs w:val="22"/>
        </w:rPr>
        <w:t xml:space="preserve">wykonanie przeglądu, inwentaryzacji i drobnej konserwacji punktów podstawowej osnowy </w:t>
      </w:r>
      <w:r>
        <w:rPr>
          <w:rFonts w:ascii="Times New Roman" w:hAnsi="Times New Roman" w:cs="Times New Roman"/>
          <w:sz w:val="22"/>
          <w:szCs w:val="22"/>
        </w:rPr>
        <w:t xml:space="preserve">geodezyjnej </w:t>
      </w:r>
      <w:r w:rsidRPr="005104D5">
        <w:rPr>
          <w:rFonts w:ascii="Times New Roman" w:hAnsi="Times New Roman" w:cs="Times New Roman"/>
          <w:sz w:val="22"/>
          <w:szCs w:val="22"/>
        </w:rPr>
        <w:t>1 i 2 klasy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104D5">
        <w:rPr>
          <w:rFonts w:ascii="Times New Roman" w:hAnsi="Times New Roman" w:cs="Times New Roman"/>
          <w:sz w:val="22"/>
          <w:szCs w:val="22"/>
        </w:rPr>
        <w:t xml:space="preserve"> poziomej </w:t>
      </w:r>
      <w:r>
        <w:rPr>
          <w:rFonts w:ascii="Times New Roman" w:hAnsi="Times New Roman" w:cs="Times New Roman"/>
          <w:sz w:val="22"/>
          <w:szCs w:val="22"/>
        </w:rPr>
        <w:t xml:space="preserve">i wysokościowej </w:t>
      </w:r>
      <w:r w:rsidRPr="005104D5">
        <w:rPr>
          <w:rFonts w:ascii="Times New Roman" w:hAnsi="Times New Roman" w:cs="Times New Roman"/>
          <w:sz w:val="22"/>
          <w:szCs w:val="22"/>
        </w:rPr>
        <w:t xml:space="preserve">na </w:t>
      </w:r>
      <w:r w:rsidRPr="005104D5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obszarze województw: </w:t>
      </w:r>
      <w:r w:rsidR="00F22EE4">
        <w:rPr>
          <w:rFonts w:ascii="Times New Roman" w:hAnsi="Times New Roman" w:cs="Times New Roman"/>
          <w:bCs/>
          <w:sz w:val="22"/>
          <w:szCs w:val="22"/>
        </w:rPr>
        <w:t xml:space="preserve">małopolskiego, </w:t>
      </w:r>
      <w:r w:rsidR="00F22EE4">
        <w:rPr>
          <w:rFonts w:ascii="Times New Roman" w:hAnsi="Times New Roman" w:cs="Times New Roman"/>
          <w:iCs/>
          <w:sz w:val="22"/>
          <w:szCs w:val="22"/>
        </w:rPr>
        <w:t>opolskiego, podkarpackiego</w:t>
      </w:r>
      <w:r w:rsidR="00EE2315">
        <w:rPr>
          <w:rFonts w:ascii="Times New Roman" w:hAnsi="Times New Roman" w:cs="Times New Roman"/>
          <w:iCs/>
          <w:sz w:val="22"/>
          <w:szCs w:val="22"/>
        </w:rPr>
        <w:t>, śląskiego</w:t>
      </w:r>
      <w:r w:rsidR="00F22EE4">
        <w:rPr>
          <w:rFonts w:ascii="Times New Roman" w:hAnsi="Times New Roman" w:cs="Times New Roman"/>
          <w:iCs/>
          <w:sz w:val="22"/>
          <w:szCs w:val="22"/>
        </w:rPr>
        <w:t xml:space="preserve"> i świętokrzyskiego oraz części województw: </w:t>
      </w:r>
      <w:r w:rsidR="00F22EE4">
        <w:rPr>
          <w:rFonts w:ascii="Times New Roman" w:hAnsi="Times New Roman" w:cs="Times New Roman"/>
          <w:bCs/>
          <w:sz w:val="22"/>
          <w:szCs w:val="22"/>
        </w:rPr>
        <w:t xml:space="preserve">dolnośląskiego, lubelskiego, łódzkiego, mazowieckiego i </w:t>
      </w:r>
      <w:r w:rsidR="00F22EE4" w:rsidRPr="00124EE6">
        <w:rPr>
          <w:rFonts w:ascii="Times New Roman" w:hAnsi="Times New Roman" w:cs="Times New Roman"/>
          <w:bCs/>
          <w:sz w:val="22"/>
          <w:szCs w:val="22"/>
        </w:rPr>
        <w:t>wielkopolskiego</w:t>
      </w:r>
      <w:r w:rsidR="00F22EE4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F22EE4" w:rsidRPr="00A37E83">
        <w:rPr>
          <w:rFonts w:ascii="Times New Roman" w:hAnsi="Times New Roman" w:cs="Times New Roman"/>
          <w:iCs/>
          <w:sz w:val="22"/>
          <w:szCs w:val="22"/>
        </w:rPr>
        <w:t>obiekt 473</w:t>
      </w:r>
      <w:r w:rsidR="00F22EE4">
        <w:rPr>
          <w:rFonts w:ascii="Times New Roman" w:hAnsi="Times New Roman" w:cs="Times New Roman"/>
          <w:iCs/>
          <w:sz w:val="22"/>
          <w:szCs w:val="22"/>
        </w:rPr>
        <w:t>5</w:t>
      </w:r>
      <w:r w:rsidR="00F22EE4" w:rsidRPr="00A37E83">
        <w:rPr>
          <w:rFonts w:ascii="Times New Roman" w:hAnsi="Times New Roman" w:cs="Times New Roman"/>
          <w:iCs/>
          <w:sz w:val="22"/>
          <w:szCs w:val="22"/>
        </w:rPr>
        <w:t>)</w:t>
      </w:r>
    </w:p>
    <w:p w:rsidR="00324571" w:rsidRDefault="00324571" w:rsidP="00324571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>Przeglądowi, inwentaryzacji i konserwacji zostanie poddanych łącznie, w odniesieniu do:</w:t>
      </w:r>
    </w:p>
    <w:p w:rsidR="00324571" w:rsidRDefault="00324571" w:rsidP="00324571">
      <w:pPr>
        <w:pStyle w:val="Standardowy0"/>
        <w:spacing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</w:t>
      </w:r>
      <w:r w:rsidR="00F22EE4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woj</w:t>
      </w:r>
      <w:r w:rsidR="00F22EE4">
        <w:rPr>
          <w:rFonts w:ascii="Times New Roman" w:hAnsi="Times New Roman" w:cs="Times New Roman"/>
          <w:sz w:val="22"/>
          <w:szCs w:val="22"/>
        </w:rPr>
        <w:t>ewództwo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2EE4">
        <w:rPr>
          <w:rFonts w:ascii="Times New Roman" w:hAnsi="Times New Roman" w:cs="Times New Roman"/>
          <w:sz w:val="22"/>
          <w:szCs w:val="22"/>
        </w:rPr>
        <w:t xml:space="preserve">opolskie oraz część województwa </w:t>
      </w:r>
      <w:r>
        <w:rPr>
          <w:rFonts w:ascii="Times New Roman" w:hAnsi="Times New Roman" w:cs="Times New Roman"/>
          <w:sz w:val="22"/>
          <w:szCs w:val="22"/>
        </w:rPr>
        <w:t>dolnośląskie</w:t>
      </w:r>
      <w:r w:rsidR="0068636B">
        <w:rPr>
          <w:rFonts w:ascii="Times New Roman" w:hAnsi="Times New Roman" w:cs="Times New Roman"/>
          <w:sz w:val="22"/>
          <w:szCs w:val="22"/>
        </w:rPr>
        <w:t>go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="00F22EE4">
        <w:rPr>
          <w:rFonts w:ascii="Times New Roman" w:hAnsi="Times New Roman" w:cs="Times New Roman"/>
          <w:sz w:val="22"/>
          <w:szCs w:val="22"/>
        </w:rPr>
        <w:t>wielkopolskiego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571" w:rsidRDefault="00324571" w:rsidP="00324571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Łącznie 2 </w:t>
      </w:r>
      <w:r w:rsidR="00807ED3">
        <w:rPr>
          <w:rFonts w:ascii="Times New Roman" w:hAnsi="Times New Roman" w:cs="Times New Roman"/>
          <w:sz w:val="22"/>
          <w:szCs w:val="22"/>
        </w:rPr>
        <w:t>30</w:t>
      </w:r>
      <w:r w:rsidR="00F611E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324571" w:rsidRDefault="00324571" w:rsidP="00324571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>
        <w:rPr>
          <w:rFonts w:ascii="Times New Roman" w:hAnsi="Times New Roman" w:cs="Times New Roman"/>
          <w:sz w:val="22"/>
          <w:szCs w:val="22"/>
        </w:rPr>
        <w:t>3</w:t>
      </w:r>
      <w:r w:rsidR="00873DDA">
        <w:rPr>
          <w:rFonts w:ascii="Times New Roman" w:hAnsi="Times New Roman" w:cs="Times New Roman"/>
          <w:sz w:val="22"/>
          <w:szCs w:val="22"/>
        </w:rPr>
        <w:t>66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zespołów stabilizacyjnych obejmujących łącznie około </w:t>
      </w:r>
      <w:r>
        <w:rPr>
          <w:rFonts w:ascii="Times New Roman" w:hAnsi="Times New Roman" w:cs="Times New Roman"/>
          <w:sz w:val="22"/>
          <w:szCs w:val="22"/>
        </w:rPr>
        <w:t>12</w:t>
      </w:r>
      <w:r w:rsidR="00807ED3">
        <w:rPr>
          <w:rFonts w:ascii="Times New Roman" w:hAnsi="Times New Roman" w:cs="Times New Roman"/>
          <w:sz w:val="22"/>
          <w:szCs w:val="22"/>
        </w:rPr>
        <w:t>8</w:t>
      </w:r>
      <w:r w:rsidR="00873DDA">
        <w:rPr>
          <w:rFonts w:ascii="Times New Roman" w:hAnsi="Times New Roman" w:cs="Times New Roman"/>
          <w:sz w:val="22"/>
          <w:szCs w:val="22"/>
        </w:rPr>
        <w:t>3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</w:t>
      </w:r>
      <w:r>
        <w:rPr>
          <w:rFonts w:ascii="Times New Roman" w:hAnsi="Times New Roman" w:cs="Times New Roman"/>
          <w:sz w:val="22"/>
          <w:szCs w:val="22"/>
        </w:rPr>
        <w:t>t</w:t>
      </w:r>
      <w:r w:rsidR="00EE2315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>
        <w:rPr>
          <w:rFonts w:ascii="Times New Roman" w:hAnsi="Times New Roman" w:cs="Times New Roman"/>
          <w:sz w:val="22"/>
          <w:szCs w:val="22"/>
        </w:rPr>
        <w:t>36</w:t>
      </w:r>
      <w:r w:rsidR="00873DDA">
        <w:rPr>
          <w:rFonts w:ascii="Times New Roman" w:hAnsi="Times New Roman" w:cs="Times New Roman"/>
          <w:sz w:val="22"/>
          <w:szCs w:val="22"/>
        </w:rPr>
        <w:t>6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 w:rsidR="00964B5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 w:rsidR="00873DDA">
        <w:rPr>
          <w:rFonts w:ascii="Times New Roman" w:hAnsi="Times New Roman" w:cs="Times New Roman"/>
          <w:sz w:val="22"/>
          <w:szCs w:val="22"/>
        </w:rPr>
        <w:t>29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przeniesienia, </w:t>
      </w:r>
      <w:r w:rsidR="00807ED3">
        <w:rPr>
          <w:rFonts w:ascii="Times New Roman" w:hAnsi="Times New Roman" w:cs="Times New Roman"/>
          <w:sz w:val="22"/>
          <w:szCs w:val="22"/>
        </w:rPr>
        <w:t>207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ekscentr</w:t>
      </w:r>
      <w:r w:rsidR="0022598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>
        <w:rPr>
          <w:rFonts w:ascii="Times New Roman" w:hAnsi="Times New Roman" w:cs="Times New Roman"/>
          <w:sz w:val="22"/>
          <w:szCs w:val="22"/>
        </w:rPr>
        <w:t>68</w:t>
      </w:r>
      <w:r w:rsidR="00873DDA">
        <w:rPr>
          <w:rFonts w:ascii="Times New Roman" w:hAnsi="Times New Roman" w:cs="Times New Roman"/>
          <w:sz w:val="22"/>
          <w:szCs w:val="22"/>
        </w:rPr>
        <w:t>1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kierunkowych (</w:t>
      </w:r>
      <w:r>
        <w:rPr>
          <w:rFonts w:ascii="Times New Roman" w:hAnsi="Times New Roman" w:cs="Times New Roman"/>
          <w:sz w:val="22"/>
          <w:szCs w:val="22"/>
        </w:rPr>
        <w:t>1</w:t>
      </w:r>
      <w:r w:rsidR="00873DDA">
        <w:rPr>
          <w:rFonts w:ascii="Times New Roman" w:hAnsi="Times New Roman" w:cs="Times New Roman"/>
          <w:sz w:val="22"/>
          <w:szCs w:val="22"/>
        </w:rPr>
        <w:t>15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osnowy geodezyjnej, </w:t>
      </w:r>
      <w:r w:rsidR="00873DDA">
        <w:rPr>
          <w:rFonts w:ascii="Times New Roman" w:hAnsi="Times New Roman" w:cs="Times New Roman"/>
          <w:sz w:val="22"/>
          <w:szCs w:val="22"/>
        </w:rPr>
        <w:t>497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964B5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 w:rsidR="00964B5B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873DDA">
        <w:rPr>
          <w:rFonts w:ascii="Times New Roman" w:hAnsi="Times New Roman" w:cs="Times New Roman"/>
          <w:sz w:val="22"/>
          <w:szCs w:val="22"/>
        </w:rPr>
        <w:t>69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964B5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964B5B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F611E6" w:rsidRPr="00F611E6">
        <w:rPr>
          <w:rFonts w:ascii="Times New Roman" w:hAnsi="Times New Roman" w:cs="Times New Roman"/>
          <w:sz w:val="22"/>
          <w:szCs w:val="22"/>
        </w:rPr>
        <w:t>103</w:t>
      </w:r>
      <w:r w:rsidR="00F611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sygnał</w:t>
      </w:r>
      <w:r w:rsidR="00F611E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F611E6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), </w:t>
      </w:r>
      <w:r w:rsidR="00F611E6" w:rsidRPr="00F611E6">
        <w:rPr>
          <w:rFonts w:ascii="Times New Roman" w:hAnsi="Times New Roman" w:cs="Times New Roman"/>
          <w:sz w:val="22"/>
          <w:szCs w:val="22"/>
        </w:rPr>
        <w:t>9</w:t>
      </w:r>
      <w:r w:rsidRPr="00A37E83">
        <w:rPr>
          <w:rFonts w:ascii="Times New Roman" w:hAnsi="Times New Roman" w:cs="Times New Roman"/>
          <w:sz w:val="22"/>
          <w:szCs w:val="22"/>
        </w:rPr>
        <w:t xml:space="preserve"> wież triangulacyjn</w:t>
      </w:r>
      <w:r w:rsidR="00F611E6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="00F611E6" w:rsidRPr="00F611E6">
        <w:rPr>
          <w:rFonts w:ascii="Times New Roman" w:hAnsi="Times New Roman" w:cs="Times New Roman"/>
          <w:sz w:val="22"/>
          <w:szCs w:val="22"/>
        </w:rPr>
        <w:t>90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324571" w:rsidRPr="003D3FAE" w:rsidRDefault="00F22EE4" w:rsidP="00324571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276" w:hanging="142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324571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873DDA">
        <w:rPr>
          <w:rStyle w:val="dane1"/>
          <w:rFonts w:ascii="Times New Roman" w:hAnsi="Times New Roman" w:cs="Times New Roman"/>
          <w:color w:val="auto"/>
          <w:sz w:val="22"/>
          <w:szCs w:val="22"/>
        </w:rPr>
        <w:t>10</w:t>
      </w:r>
      <w:r w:rsidR="00F611E6">
        <w:rPr>
          <w:rStyle w:val="dane1"/>
          <w:rFonts w:ascii="Times New Roman" w:hAnsi="Times New Roman" w:cs="Times New Roman"/>
          <w:color w:val="auto"/>
          <w:sz w:val="22"/>
          <w:szCs w:val="22"/>
        </w:rPr>
        <w:t>2</w:t>
      </w:r>
      <w:r w:rsidR="00873DDA">
        <w:rPr>
          <w:rStyle w:val="dane1"/>
          <w:rFonts w:ascii="Times New Roman" w:hAnsi="Times New Roman" w:cs="Times New Roman"/>
          <w:color w:val="auto"/>
          <w:sz w:val="22"/>
          <w:szCs w:val="22"/>
        </w:rPr>
        <w:t>3</w:t>
      </w:r>
      <w:r w:rsidR="00324571"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64B5B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repery</w:t>
      </w:r>
      <w:r w:rsidR="00324571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F611E6" w:rsidRPr="00F611E6">
        <w:rPr>
          <w:rStyle w:val="dane1"/>
          <w:rFonts w:ascii="Times New Roman" w:hAnsi="Times New Roman" w:cs="Times New Roman"/>
          <w:color w:val="auto"/>
          <w:sz w:val="22"/>
          <w:szCs w:val="22"/>
        </w:rPr>
        <w:t>27</w:t>
      </w:r>
      <w:r w:rsidR="00E00521">
        <w:rPr>
          <w:rStyle w:val="dane1"/>
          <w:rFonts w:ascii="Times New Roman" w:hAnsi="Times New Roman" w:cs="Times New Roman"/>
          <w:color w:val="auto"/>
          <w:sz w:val="22"/>
          <w:szCs w:val="22"/>
        </w:rPr>
        <w:t>2</w:t>
      </w:r>
      <w:r w:rsidR="00324571" w:rsidRPr="00F611E6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ziemne i 7</w:t>
      </w:r>
      <w:r w:rsidR="00F611E6" w:rsidRPr="00F611E6">
        <w:rPr>
          <w:rStyle w:val="dane1"/>
          <w:rFonts w:ascii="Times New Roman" w:hAnsi="Times New Roman" w:cs="Times New Roman"/>
          <w:color w:val="auto"/>
          <w:sz w:val="22"/>
          <w:szCs w:val="22"/>
        </w:rPr>
        <w:t>5</w:t>
      </w:r>
      <w:r w:rsidR="00E00521">
        <w:rPr>
          <w:rStyle w:val="dane1"/>
          <w:rFonts w:ascii="Times New Roman" w:hAnsi="Times New Roman" w:cs="Times New Roman"/>
          <w:color w:val="auto"/>
          <w:sz w:val="22"/>
          <w:szCs w:val="22"/>
        </w:rPr>
        <w:t>1</w:t>
      </w:r>
      <w:r w:rsidR="00324571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ścienn</w:t>
      </w:r>
      <w:r w:rsidR="00F611E6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="00324571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324571" w:rsidRPr="00A46AB8" w:rsidRDefault="00324571" w:rsidP="00324571">
      <w:pPr>
        <w:pStyle w:val="Standardowy0"/>
        <w:tabs>
          <w:tab w:val="left" w:pos="1560"/>
        </w:tabs>
        <w:spacing w:after="60"/>
        <w:ind w:left="1276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</w:p>
    <w:p w:rsidR="00324571" w:rsidRDefault="00324571" w:rsidP="00324571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 </w:t>
      </w:r>
      <w:r w:rsidR="00F22EE4">
        <w:rPr>
          <w:rFonts w:ascii="Times New Roman" w:hAnsi="Times New Roman" w:cs="Times New Roman"/>
          <w:sz w:val="22"/>
          <w:szCs w:val="22"/>
        </w:rPr>
        <w:t xml:space="preserve">– część </w:t>
      </w:r>
      <w:r>
        <w:rPr>
          <w:rFonts w:ascii="Times New Roman" w:hAnsi="Times New Roman" w:cs="Times New Roman"/>
          <w:sz w:val="22"/>
          <w:szCs w:val="22"/>
        </w:rPr>
        <w:t>woj</w:t>
      </w:r>
      <w:r w:rsidR="00F22EE4">
        <w:rPr>
          <w:rFonts w:ascii="Times New Roman" w:hAnsi="Times New Roman" w:cs="Times New Roman"/>
          <w:sz w:val="22"/>
          <w:szCs w:val="22"/>
        </w:rPr>
        <w:t>ewództwa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2EE4">
        <w:rPr>
          <w:rFonts w:ascii="Times New Roman" w:hAnsi="Times New Roman" w:cs="Times New Roman"/>
          <w:sz w:val="22"/>
          <w:szCs w:val="22"/>
        </w:rPr>
        <w:t>łódzkiego</w:t>
      </w:r>
    </w:p>
    <w:p w:rsidR="00324571" w:rsidRPr="00551E7D" w:rsidRDefault="00324571" w:rsidP="00324571">
      <w:pPr>
        <w:pStyle w:val="Standardowy0"/>
        <w:tabs>
          <w:tab w:val="left" w:pos="993"/>
        </w:tabs>
        <w:spacing w:after="60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551E7D">
        <w:rPr>
          <w:rFonts w:ascii="Times New Roman" w:hAnsi="Times New Roman" w:cs="Times New Roman"/>
          <w:sz w:val="22"/>
          <w:szCs w:val="22"/>
        </w:rPr>
        <w:t xml:space="preserve">Łącznie </w:t>
      </w:r>
      <w:r w:rsidR="00AE4226">
        <w:rPr>
          <w:rFonts w:ascii="Times New Roman" w:hAnsi="Times New Roman" w:cs="Times New Roman"/>
          <w:sz w:val="22"/>
          <w:szCs w:val="22"/>
        </w:rPr>
        <w:t>1 8</w:t>
      </w:r>
      <w:r w:rsidR="00FE4F8B">
        <w:rPr>
          <w:rFonts w:ascii="Times New Roman" w:hAnsi="Times New Roman" w:cs="Times New Roman"/>
          <w:sz w:val="22"/>
          <w:szCs w:val="22"/>
        </w:rPr>
        <w:t>51</w:t>
      </w:r>
      <w:r w:rsidRPr="00551E7D">
        <w:rPr>
          <w:rFonts w:ascii="Times New Roman" w:hAnsi="Times New Roman" w:cs="Times New Roman"/>
          <w:sz w:val="22"/>
          <w:szCs w:val="22"/>
        </w:rPr>
        <w:t xml:space="preserve"> punkt</w:t>
      </w:r>
      <w:r w:rsidR="009933A1">
        <w:rPr>
          <w:rFonts w:ascii="Times New Roman" w:hAnsi="Times New Roman" w:cs="Times New Roman"/>
          <w:sz w:val="22"/>
          <w:szCs w:val="22"/>
        </w:rPr>
        <w:t>ów</w:t>
      </w:r>
      <w:r w:rsidRPr="00551E7D">
        <w:rPr>
          <w:rFonts w:ascii="Times New Roman" w:hAnsi="Times New Roman" w:cs="Times New Roman"/>
          <w:sz w:val="22"/>
          <w:szCs w:val="22"/>
        </w:rPr>
        <w:t xml:space="preserve"> podstawowej osnowy geodezyjnej</w:t>
      </w:r>
    </w:p>
    <w:p w:rsidR="00324571" w:rsidRDefault="00324571" w:rsidP="00324571">
      <w:pPr>
        <w:pStyle w:val="Standardowy0"/>
        <w:numPr>
          <w:ilvl w:val="0"/>
          <w:numId w:val="32"/>
        </w:numPr>
        <w:tabs>
          <w:tab w:val="left" w:pos="993"/>
        </w:tabs>
        <w:spacing w:after="60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około </w:t>
      </w:r>
      <w:r w:rsidR="00FF764C">
        <w:rPr>
          <w:rStyle w:val="dane1"/>
          <w:rFonts w:ascii="Times New Roman" w:hAnsi="Times New Roman" w:cs="Times New Roman"/>
          <w:color w:val="000000"/>
          <w:sz w:val="22"/>
          <w:szCs w:val="22"/>
        </w:rPr>
        <w:t>321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zespołów stabilizacyjnych obejmujących łącznie</w:t>
      </w:r>
      <w:r w:rsidRPr="00A37E83">
        <w:rPr>
          <w:rFonts w:ascii="Times New Roman" w:hAnsi="Times New Roman" w:cs="Times New Roman"/>
          <w:sz w:val="22"/>
          <w:szCs w:val="22"/>
        </w:rPr>
        <w:t xml:space="preserve"> około </w:t>
      </w:r>
      <w:r w:rsidR="00AE4226">
        <w:rPr>
          <w:rFonts w:ascii="Times New Roman" w:hAnsi="Times New Roman" w:cs="Times New Roman"/>
          <w:sz w:val="22"/>
          <w:szCs w:val="22"/>
        </w:rPr>
        <w:t>102</w:t>
      </w:r>
      <w:r w:rsidR="00FE4F8B">
        <w:rPr>
          <w:rFonts w:ascii="Times New Roman" w:hAnsi="Times New Roman" w:cs="Times New Roman"/>
          <w:sz w:val="22"/>
          <w:szCs w:val="22"/>
        </w:rPr>
        <w:t>0</w:t>
      </w:r>
      <w:r w:rsidRPr="000256C5"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</w:t>
      </w:r>
      <w:r w:rsidR="00964B5B"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 w:rsidR="00FF764C">
        <w:rPr>
          <w:rFonts w:ascii="Times New Roman" w:hAnsi="Times New Roman" w:cs="Times New Roman"/>
          <w:sz w:val="22"/>
          <w:szCs w:val="22"/>
        </w:rPr>
        <w:t>321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 w:rsidR="00964B5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E4226">
        <w:rPr>
          <w:rFonts w:ascii="Times New Roman" w:hAnsi="Times New Roman" w:cs="Times New Roman"/>
          <w:sz w:val="22"/>
          <w:szCs w:val="22"/>
        </w:rPr>
        <w:t>4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AE422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przeniesienia, </w:t>
      </w:r>
      <w:r w:rsidR="00FE4F8B">
        <w:rPr>
          <w:rFonts w:ascii="Times New Roman" w:hAnsi="Times New Roman" w:cs="Times New Roman"/>
          <w:sz w:val="22"/>
          <w:szCs w:val="22"/>
        </w:rPr>
        <w:t>100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ekscentr</w:t>
      </w:r>
      <w:r w:rsidR="00964B5B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 w:rsidR="00AE4226">
        <w:rPr>
          <w:rFonts w:ascii="Times New Roman" w:hAnsi="Times New Roman" w:cs="Times New Roman"/>
          <w:sz w:val="22"/>
          <w:szCs w:val="22"/>
        </w:rPr>
        <w:t>585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kierunkowych (</w:t>
      </w:r>
      <w:r w:rsidR="00AE4226">
        <w:rPr>
          <w:rFonts w:ascii="Times New Roman" w:hAnsi="Times New Roman" w:cs="Times New Roman"/>
          <w:sz w:val="22"/>
          <w:szCs w:val="22"/>
        </w:rPr>
        <w:t>104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AE422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osnowy geodezyjnej, </w:t>
      </w:r>
      <w:r w:rsidR="00AE4226">
        <w:rPr>
          <w:rFonts w:ascii="Times New Roman" w:hAnsi="Times New Roman" w:cs="Times New Roman"/>
          <w:sz w:val="22"/>
          <w:szCs w:val="22"/>
        </w:rPr>
        <w:t>459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AE422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 w:rsidR="00AE4226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AE4226">
        <w:rPr>
          <w:rFonts w:ascii="Times New Roman" w:hAnsi="Times New Roman" w:cs="Times New Roman"/>
          <w:sz w:val="22"/>
          <w:szCs w:val="22"/>
        </w:rPr>
        <w:t>22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AE422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AE4226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AE4226">
        <w:rPr>
          <w:rFonts w:ascii="Times New Roman" w:hAnsi="Times New Roman" w:cs="Times New Roman"/>
          <w:sz w:val="22"/>
          <w:szCs w:val="22"/>
        </w:rPr>
        <w:t>151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 w:rsidR="00AE422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AE4226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>), 2 wież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triangulacyjn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E422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324571" w:rsidRPr="003D3FAE" w:rsidRDefault="00324571" w:rsidP="0049553D">
      <w:pPr>
        <w:pStyle w:val="Standardowy0"/>
        <w:numPr>
          <w:ilvl w:val="0"/>
          <w:numId w:val="32"/>
        </w:numPr>
        <w:tabs>
          <w:tab w:val="left" w:pos="1418"/>
        </w:tabs>
        <w:spacing w:after="60"/>
        <w:ind w:left="1418" w:hanging="284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AE4226">
        <w:rPr>
          <w:rStyle w:val="dane1"/>
          <w:rFonts w:ascii="Times New Roman" w:hAnsi="Times New Roman" w:cs="Times New Roman"/>
          <w:color w:val="auto"/>
          <w:sz w:val="22"/>
          <w:szCs w:val="22"/>
        </w:rPr>
        <w:t>831</w:t>
      </w:r>
      <w:r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reperów (</w:t>
      </w:r>
      <w:r w:rsidR="00AE4226">
        <w:rPr>
          <w:rStyle w:val="dane1"/>
          <w:rFonts w:ascii="Times New Roman" w:hAnsi="Times New Roman" w:cs="Times New Roman"/>
          <w:color w:val="000000"/>
          <w:sz w:val="22"/>
          <w:szCs w:val="22"/>
        </w:rPr>
        <w:t>246</w:t>
      </w:r>
      <w:r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ziemn</w:t>
      </w:r>
      <w:r w:rsidR="009933A1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i </w:t>
      </w:r>
      <w:r w:rsidR="00AE4226">
        <w:rPr>
          <w:rStyle w:val="dane1"/>
          <w:rFonts w:ascii="Times New Roman" w:hAnsi="Times New Roman" w:cs="Times New Roman"/>
          <w:color w:val="000000"/>
          <w:sz w:val="22"/>
          <w:szCs w:val="22"/>
        </w:rPr>
        <w:t>585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ścienn</w:t>
      </w:r>
      <w:r w:rsidR="00AE4226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324571" w:rsidRDefault="00324571" w:rsidP="00324571">
      <w:pPr>
        <w:pStyle w:val="Standardowy0"/>
        <w:tabs>
          <w:tab w:val="left" w:pos="993"/>
        </w:tabs>
        <w:spacing w:after="60"/>
        <w:ind w:left="141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3</w:t>
      </w:r>
      <w:r w:rsidR="00F22EE4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woj</w:t>
      </w:r>
      <w:r w:rsidR="00F22EE4">
        <w:rPr>
          <w:rFonts w:ascii="Times New Roman" w:hAnsi="Times New Roman" w:cs="Times New Roman"/>
          <w:sz w:val="22"/>
          <w:szCs w:val="22"/>
        </w:rPr>
        <w:t>ewództwo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2EE4">
        <w:rPr>
          <w:rFonts w:ascii="Times New Roman" w:hAnsi="Times New Roman" w:cs="Times New Roman"/>
          <w:sz w:val="22"/>
          <w:szCs w:val="22"/>
        </w:rPr>
        <w:t>śląskie</w:t>
      </w:r>
    </w:p>
    <w:p w:rsidR="00324571" w:rsidRDefault="00324571" w:rsidP="00324571">
      <w:pPr>
        <w:pStyle w:val="Standardowy0"/>
        <w:tabs>
          <w:tab w:val="left" w:pos="993"/>
        </w:tabs>
        <w:spacing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Łącznie 2</w:t>
      </w:r>
      <w:r w:rsidR="003C4907">
        <w:rPr>
          <w:rFonts w:ascii="Times New Roman" w:hAnsi="Times New Roman" w:cs="Times New Roman"/>
          <w:sz w:val="22"/>
          <w:szCs w:val="22"/>
        </w:rPr>
        <w:t xml:space="preserve"> 0</w:t>
      </w:r>
      <w:r w:rsidR="00FE4F8B">
        <w:rPr>
          <w:rFonts w:ascii="Times New Roman" w:hAnsi="Times New Roman" w:cs="Times New Roman"/>
          <w:sz w:val="22"/>
          <w:szCs w:val="22"/>
        </w:rPr>
        <w:t>95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 w tym:</w:t>
      </w:r>
    </w:p>
    <w:p w:rsidR="00324571" w:rsidRDefault="00324571" w:rsidP="00324571">
      <w:pPr>
        <w:pStyle w:val="Standardowy0"/>
        <w:numPr>
          <w:ilvl w:val="0"/>
          <w:numId w:val="33"/>
        </w:numPr>
        <w:tabs>
          <w:tab w:val="left" w:pos="993"/>
        </w:tabs>
        <w:spacing w:after="60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 w:rsidR="00792F1D">
        <w:rPr>
          <w:rFonts w:ascii="Times New Roman" w:hAnsi="Times New Roman" w:cs="Times New Roman"/>
          <w:sz w:val="22"/>
          <w:szCs w:val="22"/>
        </w:rPr>
        <w:t>450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zespołów stabilizacyjnych obejmujących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 xml:space="preserve">łącznie około </w:t>
      </w:r>
      <w:r w:rsidR="003C4907">
        <w:rPr>
          <w:rFonts w:ascii="Times New Roman" w:hAnsi="Times New Roman" w:cs="Times New Roman"/>
          <w:sz w:val="22"/>
          <w:szCs w:val="22"/>
        </w:rPr>
        <w:t>1</w:t>
      </w:r>
      <w:r w:rsidR="00FE4F8B">
        <w:rPr>
          <w:rFonts w:ascii="Times New Roman" w:hAnsi="Times New Roman" w:cs="Times New Roman"/>
          <w:sz w:val="22"/>
          <w:szCs w:val="22"/>
        </w:rPr>
        <w:t>510</w:t>
      </w:r>
      <w:r w:rsidRPr="009329DC"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</w:t>
      </w:r>
      <w:r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 w:rsidR="00792F1D">
        <w:rPr>
          <w:rFonts w:ascii="Times New Roman" w:hAnsi="Times New Roman" w:cs="Times New Roman"/>
          <w:sz w:val="22"/>
          <w:szCs w:val="22"/>
        </w:rPr>
        <w:t>450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 w:rsidR="004A0F3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 w:rsidR="00792F1D">
        <w:rPr>
          <w:rFonts w:ascii="Times New Roman" w:hAnsi="Times New Roman" w:cs="Times New Roman"/>
          <w:sz w:val="22"/>
          <w:szCs w:val="22"/>
        </w:rPr>
        <w:t>78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4A0F3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przeniesienia, </w:t>
      </w:r>
      <w:r w:rsidR="00FE4F8B">
        <w:rPr>
          <w:rFonts w:ascii="Times New Roman" w:hAnsi="Times New Roman" w:cs="Times New Roman"/>
          <w:sz w:val="22"/>
          <w:szCs w:val="22"/>
        </w:rPr>
        <w:t>297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ekscentr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 w:rsidR="00792F1D">
        <w:rPr>
          <w:rFonts w:ascii="Times New Roman" w:hAnsi="Times New Roman" w:cs="Times New Roman"/>
          <w:sz w:val="22"/>
          <w:szCs w:val="22"/>
        </w:rPr>
        <w:t>685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punktów kierunkowych (</w:t>
      </w:r>
      <w:r w:rsidR="00792F1D">
        <w:rPr>
          <w:rFonts w:ascii="Times New Roman" w:hAnsi="Times New Roman" w:cs="Times New Roman"/>
          <w:sz w:val="22"/>
          <w:szCs w:val="22"/>
        </w:rPr>
        <w:t>207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osnowy geodezyjnej,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92F1D">
        <w:rPr>
          <w:rFonts w:ascii="Times New Roman" w:hAnsi="Times New Roman" w:cs="Times New Roman"/>
          <w:sz w:val="22"/>
          <w:szCs w:val="22"/>
        </w:rPr>
        <w:t>34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FB4BEC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 w:rsidR="00FB4BEC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792F1D">
        <w:rPr>
          <w:rFonts w:ascii="Times New Roman" w:hAnsi="Times New Roman" w:cs="Times New Roman"/>
          <w:sz w:val="22"/>
          <w:szCs w:val="22"/>
        </w:rPr>
        <w:t>44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4A0F3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4A0F36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4A0F36">
        <w:rPr>
          <w:rFonts w:ascii="Times New Roman" w:hAnsi="Times New Roman" w:cs="Times New Roman"/>
          <w:sz w:val="22"/>
          <w:szCs w:val="22"/>
        </w:rPr>
        <w:t>59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 w:rsidR="004A0F36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4A0F36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e)</w:t>
      </w:r>
      <w:r w:rsidR="004A0F36">
        <w:rPr>
          <w:rFonts w:ascii="Times New Roman" w:hAnsi="Times New Roman" w:cs="Times New Roman"/>
          <w:sz w:val="22"/>
          <w:szCs w:val="22"/>
        </w:rPr>
        <w:t>, 23 wieże triangulacyjne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4A0F36">
        <w:rPr>
          <w:rFonts w:ascii="Times New Roman" w:hAnsi="Times New Roman" w:cs="Times New Roman"/>
          <w:sz w:val="22"/>
          <w:szCs w:val="22"/>
        </w:rPr>
        <w:t>60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324571" w:rsidRPr="003D3FAE" w:rsidRDefault="00324571" w:rsidP="0049553D">
      <w:pPr>
        <w:pStyle w:val="Standardowy0"/>
        <w:numPr>
          <w:ilvl w:val="0"/>
          <w:numId w:val="32"/>
        </w:numPr>
        <w:tabs>
          <w:tab w:val="left" w:pos="1418"/>
        </w:tabs>
        <w:spacing w:after="60"/>
        <w:ind w:left="1560" w:hanging="426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792F1D">
        <w:rPr>
          <w:rStyle w:val="dane1"/>
          <w:rFonts w:ascii="Times New Roman" w:hAnsi="Times New Roman" w:cs="Times New Roman"/>
          <w:color w:val="auto"/>
          <w:sz w:val="22"/>
          <w:szCs w:val="22"/>
        </w:rPr>
        <w:t>585</w:t>
      </w:r>
      <w:r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reperów (</w:t>
      </w:r>
      <w:r w:rsidR="00792F1D">
        <w:rPr>
          <w:rStyle w:val="dane1"/>
          <w:rFonts w:ascii="Times New Roman" w:hAnsi="Times New Roman" w:cs="Times New Roman"/>
          <w:color w:val="000000"/>
          <w:sz w:val="22"/>
          <w:szCs w:val="22"/>
        </w:rPr>
        <w:t>136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ziemn</w:t>
      </w:r>
      <w:r w:rsidR="00792F1D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i </w:t>
      </w:r>
      <w:r w:rsidR="00792F1D">
        <w:rPr>
          <w:rStyle w:val="dane1"/>
          <w:rFonts w:ascii="Times New Roman" w:hAnsi="Times New Roman" w:cs="Times New Roman"/>
          <w:color w:val="000000"/>
          <w:sz w:val="22"/>
          <w:szCs w:val="22"/>
        </w:rPr>
        <w:t>449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ścienn</w:t>
      </w:r>
      <w:r w:rsidR="00792F1D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F22EE4" w:rsidRDefault="00F22EE4" w:rsidP="00F22EE4">
      <w:pPr>
        <w:pStyle w:val="Standardowy0"/>
        <w:tabs>
          <w:tab w:val="left" w:pos="1200"/>
        </w:tabs>
        <w:spacing w:after="60"/>
        <w:ind w:left="15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22EE4" w:rsidRDefault="00F22EE4" w:rsidP="00F22EE4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</w:t>
      </w:r>
      <w:r w:rsidR="00A94C4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– województwo </w:t>
      </w:r>
      <w:r w:rsidR="00A94C42">
        <w:rPr>
          <w:rFonts w:ascii="Times New Roman" w:hAnsi="Times New Roman" w:cs="Times New Roman"/>
          <w:sz w:val="22"/>
          <w:szCs w:val="22"/>
        </w:rPr>
        <w:t>świętokrzyskie</w:t>
      </w:r>
      <w:r>
        <w:rPr>
          <w:rFonts w:ascii="Times New Roman" w:hAnsi="Times New Roman" w:cs="Times New Roman"/>
          <w:sz w:val="22"/>
          <w:szCs w:val="22"/>
        </w:rPr>
        <w:t xml:space="preserve"> oraz część województwa </w:t>
      </w:r>
      <w:r w:rsidR="00A94C42">
        <w:rPr>
          <w:rFonts w:ascii="Times New Roman" w:hAnsi="Times New Roman" w:cs="Times New Roman"/>
          <w:sz w:val="22"/>
          <w:szCs w:val="22"/>
        </w:rPr>
        <w:t>mazowieckiego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EE4" w:rsidRDefault="00F22EE4" w:rsidP="00F22EE4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Łącznie 2 </w:t>
      </w:r>
      <w:r w:rsidR="006F2117">
        <w:rPr>
          <w:rFonts w:ascii="Times New Roman" w:hAnsi="Times New Roman" w:cs="Times New Roman"/>
          <w:sz w:val="22"/>
          <w:szCs w:val="22"/>
        </w:rPr>
        <w:t>3</w:t>
      </w:r>
      <w:r w:rsidR="00165DA3">
        <w:rPr>
          <w:rFonts w:ascii="Times New Roman" w:hAnsi="Times New Roman" w:cs="Times New Roman"/>
          <w:sz w:val="22"/>
          <w:szCs w:val="22"/>
        </w:rPr>
        <w:t>97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F22EE4" w:rsidRDefault="00F22EE4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 w:rsidR="009A5CEF">
        <w:rPr>
          <w:rFonts w:ascii="Times New Roman" w:hAnsi="Times New Roman" w:cs="Times New Roman"/>
          <w:sz w:val="22"/>
          <w:szCs w:val="22"/>
        </w:rPr>
        <w:t>410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zespołów stabilizacyjnych obejmujących łącznie około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F2117">
        <w:rPr>
          <w:rFonts w:ascii="Times New Roman" w:hAnsi="Times New Roman" w:cs="Times New Roman"/>
          <w:sz w:val="22"/>
          <w:szCs w:val="22"/>
        </w:rPr>
        <w:t>19</w:t>
      </w:r>
      <w:r w:rsidR="00165DA3">
        <w:rPr>
          <w:rFonts w:ascii="Times New Roman" w:hAnsi="Times New Roman" w:cs="Times New Roman"/>
          <w:sz w:val="22"/>
          <w:szCs w:val="22"/>
        </w:rPr>
        <w:t>9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</w:t>
      </w:r>
      <w:r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 w:rsidR="009A5CEF">
        <w:rPr>
          <w:rFonts w:ascii="Times New Roman" w:hAnsi="Times New Roman" w:cs="Times New Roman"/>
          <w:sz w:val="22"/>
          <w:szCs w:val="22"/>
        </w:rPr>
        <w:t>410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 w:rsidR="00970F59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>, 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165DA3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przeniesienia, </w:t>
      </w:r>
      <w:r w:rsidR="009A5CEF">
        <w:rPr>
          <w:rFonts w:ascii="Times New Roman" w:hAnsi="Times New Roman" w:cs="Times New Roman"/>
          <w:sz w:val="22"/>
          <w:szCs w:val="22"/>
        </w:rPr>
        <w:t>67</w:t>
      </w:r>
      <w:r w:rsidRPr="00A37E83"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lastRenderedPageBreak/>
        <w:t>ekscentr</w:t>
      </w:r>
      <w:r w:rsidR="00165DA3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>
        <w:rPr>
          <w:rFonts w:ascii="Times New Roman" w:hAnsi="Times New Roman" w:cs="Times New Roman"/>
          <w:sz w:val="22"/>
          <w:szCs w:val="22"/>
        </w:rPr>
        <w:t>6</w:t>
      </w:r>
      <w:r w:rsidR="009A5CEF">
        <w:rPr>
          <w:rFonts w:ascii="Times New Roman" w:hAnsi="Times New Roman" w:cs="Times New Roman"/>
          <w:sz w:val="22"/>
          <w:szCs w:val="22"/>
        </w:rPr>
        <w:t>9</w:t>
      </w:r>
      <w:r w:rsidR="00165DA3">
        <w:rPr>
          <w:rFonts w:ascii="Times New Roman" w:hAnsi="Times New Roman" w:cs="Times New Roman"/>
          <w:sz w:val="22"/>
          <w:szCs w:val="22"/>
        </w:rPr>
        <w:t>9</w:t>
      </w:r>
      <w:r w:rsidR="009A5CEF"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punktów kierunkowych (</w:t>
      </w:r>
      <w:r>
        <w:rPr>
          <w:rFonts w:ascii="Times New Roman" w:hAnsi="Times New Roman" w:cs="Times New Roman"/>
          <w:sz w:val="22"/>
          <w:szCs w:val="22"/>
        </w:rPr>
        <w:t>1</w:t>
      </w:r>
      <w:r w:rsidR="009A5CEF">
        <w:rPr>
          <w:rFonts w:ascii="Times New Roman" w:hAnsi="Times New Roman" w:cs="Times New Roman"/>
          <w:sz w:val="22"/>
          <w:szCs w:val="22"/>
        </w:rPr>
        <w:t>35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osnowy geodezyjnej, </w:t>
      </w:r>
      <w:r>
        <w:rPr>
          <w:rFonts w:ascii="Times New Roman" w:hAnsi="Times New Roman" w:cs="Times New Roman"/>
          <w:sz w:val="22"/>
          <w:szCs w:val="22"/>
        </w:rPr>
        <w:t>5</w:t>
      </w:r>
      <w:r w:rsidR="009A5CEF">
        <w:rPr>
          <w:rFonts w:ascii="Times New Roman" w:hAnsi="Times New Roman" w:cs="Times New Roman"/>
          <w:sz w:val="22"/>
          <w:szCs w:val="22"/>
        </w:rPr>
        <w:t>48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165DA3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 w:rsidR="00165DA3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9A5CEF">
        <w:rPr>
          <w:rFonts w:ascii="Times New Roman" w:hAnsi="Times New Roman" w:cs="Times New Roman"/>
          <w:sz w:val="22"/>
          <w:szCs w:val="22"/>
        </w:rPr>
        <w:t>16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165DA3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165DA3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9A5CEF">
        <w:rPr>
          <w:rFonts w:ascii="Times New Roman" w:hAnsi="Times New Roman" w:cs="Times New Roman"/>
          <w:sz w:val="22"/>
          <w:szCs w:val="22"/>
        </w:rPr>
        <w:t>129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), </w:t>
      </w:r>
      <w:r w:rsidR="009A5CEF">
        <w:rPr>
          <w:rFonts w:ascii="Times New Roman" w:hAnsi="Times New Roman" w:cs="Times New Roman"/>
          <w:sz w:val="22"/>
          <w:szCs w:val="22"/>
        </w:rPr>
        <w:t>6</w:t>
      </w:r>
      <w:r w:rsidRPr="00A37E83">
        <w:rPr>
          <w:rFonts w:ascii="Times New Roman" w:hAnsi="Times New Roman" w:cs="Times New Roman"/>
          <w:sz w:val="22"/>
          <w:szCs w:val="22"/>
        </w:rPr>
        <w:t xml:space="preserve"> wież triangulacyjn</w:t>
      </w:r>
      <w:r w:rsidR="00165DA3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="009A5CE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F22EE4" w:rsidRPr="003D3FAE" w:rsidRDefault="00A94C42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276" w:hanging="142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6F2117">
        <w:rPr>
          <w:rStyle w:val="dane1"/>
          <w:rFonts w:ascii="Times New Roman" w:hAnsi="Times New Roman" w:cs="Times New Roman"/>
          <w:color w:val="auto"/>
          <w:sz w:val="22"/>
          <w:szCs w:val="22"/>
        </w:rPr>
        <w:t>119</w:t>
      </w:r>
      <w:r w:rsidR="00A61DB0">
        <w:rPr>
          <w:rStyle w:val="dane1"/>
          <w:rFonts w:ascii="Times New Roman" w:hAnsi="Times New Roman" w:cs="Times New Roman"/>
          <w:color w:val="auto"/>
          <w:sz w:val="22"/>
          <w:szCs w:val="22"/>
        </w:rPr>
        <w:t>7</w:t>
      </w:r>
      <w:r w:rsidR="00F22EE4"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reperów (</w:t>
      </w:r>
      <w:r w:rsidR="0004694D">
        <w:rPr>
          <w:rStyle w:val="dane1"/>
          <w:rFonts w:ascii="Times New Roman" w:hAnsi="Times New Roman" w:cs="Times New Roman"/>
          <w:color w:val="000000"/>
          <w:sz w:val="22"/>
          <w:szCs w:val="22"/>
        </w:rPr>
        <w:t>431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ziemn</w:t>
      </w:r>
      <w:r w:rsidR="00970F59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i </w:t>
      </w:r>
      <w:r w:rsidR="006F2117">
        <w:rPr>
          <w:rStyle w:val="dane1"/>
          <w:rFonts w:ascii="Times New Roman" w:hAnsi="Times New Roman" w:cs="Times New Roman"/>
          <w:color w:val="000000"/>
          <w:sz w:val="22"/>
          <w:szCs w:val="22"/>
        </w:rPr>
        <w:t>766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ścienn</w:t>
      </w:r>
      <w:r w:rsidR="006F2117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A94C42" w:rsidRDefault="00A94C42" w:rsidP="00A94C42">
      <w:pPr>
        <w:pStyle w:val="Standardowy0"/>
        <w:tabs>
          <w:tab w:val="left" w:pos="1200"/>
        </w:tabs>
        <w:spacing w:after="60"/>
        <w:ind w:left="1560"/>
        <w:contextualSpacing/>
        <w:jc w:val="both"/>
        <w:rPr>
          <w:rStyle w:val="dane1"/>
          <w:rFonts w:ascii="Times New Roman" w:hAnsi="Times New Roman" w:cs="Times New Roman"/>
          <w:color w:val="000000"/>
          <w:sz w:val="22"/>
          <w:szCs w:val="22"/>
        </w:rPr>
      </w:pPr>
    </w:p>
    <w:p w:rsidR="00F22EE4" w:rsidRDefault="00F22EE4" w:rsidP="00F22EE4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</w:t>
      </w:r>
      <w:r w:rsidR="00A94C4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– województwo </w:t>
      </w:r>
      <w:r w:rsidR="00A94C42">
        <w:rPr>
          <w:rFonts w:ascii="Times New Roman" w:hAnsi="Times New Roman" w:cs="Times New Roman"/>
          <w:sz w:val="22"/>
          <w:szCs w:val="22"/>
        </w:rPr>
        <w:t>mał</w:t>
      </w:r>
      <w:r>
        <w:rPr>
          <w:rFonts w:ascii="Times New Roman" w:hAnsi="Times New Roman" w:cs="Times New Roman"/>
          <w:sz w:val="22"/>
          <w:szCs w:val="22"/>
        </w:rPr>
        <w:t xml:space="preserve">opolskie </w:t>
      </w:r>
    </w:p>
    <w:p w:rsidR="00F22EE4" w:rsidRDefault="00F22EE4" w:rsidP="00F22EE4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Łącznie 2 </w:t>
      </w:r>
      <w:r w:rsidR="00A131AE">
        <w:rPr>
          <w:rFonts w:ascii="Times New Roman" w:hAnsi="Times New Roman" w:cs="Times New Roman"/>
          <w:sz w:val="22"/>
          <w:szCs w:val="22"/>
        </w:rPr>
        <w:t>0</w:t>
      </w:r>
      <w:r w:rsidR="006E1BAA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F22EE4" w:rsidRDefault="00F22EE4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>
        <w:rPr>
          <w:rFonts w:ascii="Times New Roman" w:hAnsi="Times New Roman" w:cs="Times New Roman"/>
          <w:sz w:val="22"/>
          <w:szCs w:val="22"/>
        </w:rPr>
        <w:t>3</w:t>
      </w:r>
      <w:r w:rsidR="00EE34F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zespołów stabilizacyjnych obejmujących łącznie około </w:t>
      </w:r>
      <w:r w:rsidR="00A131AE">
        <w:rPr>
          <w:rFonts w:ascii="Times New Roman" w:hAnsi="Times New Roman" w:cs="Times New Roman"/>
          <w:sz w:val="22"/>
          <w:szCs w:val="22"/>
        </w:rPr>
        <w:t>9</w:t>
      </w:r>
      <w:r w:rsidR="006E1BAA">
        <w:rPr>
          <w:rFonts w:ascii="Times New Roman" w:hAnsi="Times New Roman" w:cs="Times New Roman"/>
          <w:sz w:val="22"/>
          <w:szCs w:val="22"/>
        </w:rPr>
        <w:t>80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</w:t>
      </w:r>
      <w:r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>
        <w:rPr>
          <w:rFonts w:ascii="Times New Roman" w:hAnsi="Times New Roman" w:cs="Times New Roman"/>
          <w:sz w:val="22"/>
          <w:szCs w:val="22"/>
        </w:rPr>
        <w:t>3</w:t>
      </w:r>
      <w:r w:rsidR="00EE34FD">
        <w:rPr>
          <w:rFonts w:ascii="Times New Roman" w:hAnsi="Times New Roman" w:cs="Times New Roman"/>
          <w:sz w:val="22"/>
          <w:szCs w:val="22"/>
        </w:rPr>
        <w:t>17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 w:rsidR="00EE34FD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 w:rsidR="00EE34FD">
        <w:rPr>
          <w:rFonts w:ascii="Times New Roman" w:hAnsi="Times New Roman" w:cs="Times New Roman"/>
          <w:sz w:val="22"/>
          <w:szCs w:val="22"/>
        </w:rPr>
        <w:t>1</w:t>
      </w:r>
      <w:r w:rsidRPr="00A37E83">
        <w:rPr>
          <w:rFonts w:ascii="Times New Roman" w:hAnsi="Times New Roman" w:cs="Times New Roman"/>
          <w:sz w:val="22"/>
          <w:szCs w:val="22"/>
        </w:rPr>
        <w:t xml:space="preserve">2 punktów przeniesienia, </w:t>
      </w:r>
      <w:r w:rsidR="006E1BAA">
        <w:rPr>
          <w:rFonts w:ascii="Times New Roman" w:hAnsi="Times New Roman" w:cs="Times New Roman"/>
          <w:sz w:val="22"/>
          <w:szCs w:val="22"/>
        </w:rPr>
        <w:t>79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ekscentr</w:t>
      </w:r>
      <w:r w:rsidR="00EE34FD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 w:rsidR="00EE34FD">
        <w:rPr>
          <w:rFonts w:ascii="Times New Roman" w:hAnsi="Times New Roman" w:cs="Times New Roman"/>
          <w:sz w:val="22"/>
          <w:szCs w:val="22"/>
        </w:rPr>
        <w:t>572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EE34FD">
        <w:rPr>
          <w:rFonts w:ascii="Times New Roman" w:hAnsi="Times New Roman" w:cs="Times New Roman"/>
          <w:sz w:val="22"/>
          <w:szCs w:val="22"/>
        </w:rPr>
        <w:t xml:space="preserve">y </w:t>
      </w:r>
      <w:r w:rsidRPr="00A37E83">
        <w:rPr>
          <w:rFonts w:ascii="Times New Roman" w:hAnsi="Times New Roman" w:cs="Times New Roman"/>
          <w:sz w:val="22"/>
          <w:szCs w:val="22"/>
        </w:rPr>
        <w:t>kierunkow</w:t>
      </w:r>
      <w:r w:rsidR="00EE34FD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</w:t>
      </w:r>
      <w:r w:rsidR="008D15FB">
        <w:rPr>
          <w:rFonts w:ascii="Times New Roman" w:hAnsi="Times New Roman" w:cs="Times New Roman"/>
          <w:sz w:val="22"/>
          <w:szCs w:val="22"/>
        </w:rPr>
        <w:t>60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osnowy geodezyjnej, </w:t>
      </w:r>
      <w:r w:rsidR="008D15FB">
        <w:rPr>
          <w:rFonts w:ascii="Times New Roman" w:hAnsi="Times New Roman" w:cs="Times New Roman"/>
          <w:sz w:val="22"/>
          <w:szCs w:val="22"/>
        </w:rPr>
        <w:t>364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8D15FB">
        <w:rPr>
          <w:rFonts w:ascii="Times New Roman" w:hAnsi="Times New Roman" w:cs="Times New Roman"/>
          <w:sz w:val="22"/>
          <w:szCs w:val="22"/>
        </w:rPr>
        <w:t>48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E70A44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E70A44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FA49D6">
        <w:rPr>
          <w:rFonts w:ascii="Times New Roman" w:hAnsi="Times New Roman" w:cs="Times New Roman"/>
          <w:sz w:val="22"/>
          <w:szCs w:val="22"/>
        </w:rPr>
        <w:t>76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), </w:t>
      </w:r>
      <w:r w:rsidR="00FA49D6">
        <w:rPr>
          <w:rFonts w:ascii="Times New Roman" w:hAnsi="Times New Roman" w:cs="Times New Roman"/>
          <w:sz w:val="22"/>
          <w:szCs w:val="22"/>
        </w:rPr>
        <w:t>1</w:t>
      </w:r>
      <w:r w:rsidRPr="00A37E83">
        <w:rPr>
          <w:rFonts w:ascii="Times New Roman" w:hAnsi="Times New Roman" w:cs="Times New Roman"/>
          <w:sz w:val="22"/>
          <w:szCs w:val="22"/>
        </w:rPr>
        <w:t xml:space="preserve"> wież</w:t>
      </w:r>
      <w:r w:rsidR="00FA49D6">
        <w:rPr>
          <w:rFonts w:ascii="Times New Roman" w:hAnsi="Times New Roman" w:cs="Times New Roman"/>
          <w:sz w:val="22"/>
          <w:szCs w:val="22"/>
        </w:rPr>
        <w:t>a</w:t>
      </w:r>
      <w:r w:rsidRPr="00A37E83">
        <w:rPr>
          <w:rFonts w:ascii="Times New Roman" w:hAnsi="Times New Roman" w:cs="Times New Roman"/>
          <w:sz w:val="22"/>
          <w:szCs w:val="22"/>
        </w:rPr>
        <w:t xml:space="preserve"> triangulacyjn</w:t>
      </w:r>
      <w:r w:rsidR="00FA49D6">
        <w:rPr>
          <w:rFonts w:ascii="Times New Roman" w:hAnsi="Times New Roman" w:cs="Times New Roman"/>
          <w:sz w:val="22"/>
          <w:szCs w:val="22"/>
        </w:rPr>
        <w:t>a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="00FA49D6">
        <w:rPr>
          <w:rFonts w:ascii="Times New Roman" w:hAnsi="Times New Roman" w:cs="Times New Roman"/>
          <w:sz w:val="22"/>
          <w:szCs w:val="22"/>
        </w:rPr>
        <w:t>41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F22EE4" w:rsidRPr="003D3FAE" w:rsidRDefault="00A94C42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276" w:hanging="142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A131AE">
        <w:rPr>
          <w:rStyle w:val="dane1"/>
          <w:rFonts w:ascii="Times New Roman" w:hAnsi="Times New Roman" w:cs="Times New Roman"/>
          <w:color w:val="auto"/>
          <w:sz w:val="22"/>
          <w:szCs w:val="22"/>
        </w:rPr>
        <w:t>1033</w:t>
      </w:r>
      <w:r w:rsidR="00F22EE4"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</w:t>
      </w:r>
      <w:r w:rsidR="00A131AE">
        <w:rPr>
          <w:rStyle w:val="dane1"/>
          <w:rFonts w:ascii="Times New Roman" w:hAnsi="Times New Roman" w:cs="Times New Roman"/>
          <w:color w:val="000000"/>
          <w:sz w:val="22"/>
          <w:szCs w:val="22"/>
        </w:rPr>
        <w:t>y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FA49D6">
        <w:rPr>
          <w:rStyle w:val="dane1"/>
          <w:rFonts w:ascii="Times New Roman" w:hAnsi="Times New Roman" w:cs="Times New Roman"/>
          <w:color w:val="000000"/>
          <w:sz w:val="22"/>
          <w:szCs w:val="22"/>
        </w:rPr>
        <w:t>224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ziemn</w:t>
      </w:r>
      <w:r w:rsidR="00F22EE4">
        <w:rPr>
          <w:rStyle w:val="dane1"/>
          <w:rFonts w:ascii="Times New Roman" w:hAnsi="Times New Roman" w:cs="Times New Roman"/>
          <w:color w:val="000000"/>
          <w:sz w:val="22"/>
          <w:szCs w:val="22"/>
        </w:rPr>
        <w:t>e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i </w:t>
      </w:r>
      <w:r w:rsidR="00FA49D6">
        <w:rPr>
          <w:rStyle w:val="dane1"/>
          <w:rFonts w:ascii="Times New Roman" w:hAnsi="Times New Roman" w:cs="Times New Roman"/>
          <w:color w:val="000000"/>
          <w:sz w:val="22"/>
          <w:szCs w:val="22"/>
        </w:rPr>
        <w:t>809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ścienn</w:t>
      </w:r>
      <w:r w:rsidR="00E70A44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</w:p>
    <w:p w:rsidR="00A94C42" w:rsidRDefault="00A94C42" w:rsidP="00A94C42">
      <w:pPr>
        <w:pStyle w:val="Standardowy0"/>
        <w:spacing w:after="60"/>
        <w:ind w:left="1276"/>
        <w:contextualSpacing/>
        <w:jc w:val="both"/>
        <w:rPr>
          <w:rStyle w:val="dane1"/>
          <w:rFonts w:ascii="Times New Roman" w:hAnsi="Times New Roman" w:cs="Times New Roman"/>
          <w:color w:val="000000"/>
          <w:sz w:val="22"/>
          <w:szCs w:val="22"/>
        </w:rPr>
      </w:pPr>
    </w:p>
    <w:p w:rsidR="00F22EE4" w:rsidRDefault="00F22EE4" w:rsidP="00F22EE4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</w:t>
      </w:r>
      <w:r w:rsidR="00F227E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F227E9">
        <w:rPr>
          <w:rFonts w:ascii="Times New Roman" w:hAnsi="Times New Roman" w:cs="Times New Roman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sz w:val="22"/>
          <w:szCs w:val="22"/>
        </w:rPr>
        <w:t>województw</w:t>
      </w:r>
      <w:r w:rsidR="00F227E9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27E9">
        <w:rPr>
          <w:rFonts w:ascii="Times New Roman" w:hAnsi="Times New Roman" w:cs="Times New Roman"/>
          <w:sz w:val="22"/>
          <w:szCs w:val="22"/>
        </w:rPr>
        <w:t>lubelskiego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EE4" w:rsidRDefault="00F22EE4" w:rsidP="00F22EE4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Łącznie 2 </w:t>
      </w:r>
      <w:r w:rsidR="003E42C9">
        <w:rPr>
          <w:rFonts w:ascii="Times New Roman" w:hAnsi="Times New Roman" w:cs="Times New Roman"/>
          <w:sz w:val="22"/>
          <w:szCs w:val="22"/>
        </w:rPr>
        <w:t>406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F22EE4" w:rsidRDefault="00F22EE4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 w:rsidR="00BE4927">
        <w:rPr>
          <w:rFonts w:ascii="Times New Roman" w:hAnsi="Times New Roman" w:cs="Times New Roman"/>
          <w:sz w:val="22"/>
          <w:szCs w:val="22"/>
        </w:rPr>
        <w:t>482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</w:t>
      </w:r>
      <w:r w:rsidR="00AD681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stabilizacyjn</w:t>
      </w:r>
      <w:r w:rsidR="00AD6816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obejmując</w:t>
      </w:r>
      <w:r w:rsidR="00AD6816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łącznie około </w:t>
      </w:r>
      <w:r w:rsidR="00A671BE">
        <w:rPr>
          <w:rFonts w:ascii="Times New Roman" w:hAnsi="Times New Roman" w:cs="Times New Roman"/>
          <w:sz w:val="22"/>
          <w:szCs w:val="22"/>
        </w:rPr>
        <w:t>14</w:t>
      </w:r>
      <w:r w:rsidR="003E42C9">
        <w:rPr>
          <w:rFonts w:ascii="Times New Roman" w:hAnsi="Times New Roman" w:cs="Times New Roman"/>
          <w:sz w:val="22"/>
          <w:szCs w:val="22"/>
        </w:rPr>
        <w:t>32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</w:t>
      </w:r>
      <w:r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 w:rsidR="00BE4927">
        <w:rPr>
          <w:rFonts w:ascii="Times New Roman" w:hAnsi="Times New Roman" w:cs="Times New Roman"/>
          <w:sz w:val="22"/>
          <w:szCs w:val="22"/>
        </w:rPr>
        <w:t>482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 w:rsidR="00BE4927">
        <w:rPr>
          <w:rFonts w:ascii="Times New Roman" w:hAnsi="Times New Roman" w:cs="Times New Roman"/>
          <w:sz w:val="22"/>
          <w:szCs w:val="22"/>
        </w:rPr>
        <w:t>8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przeniesienia, </w:t>
      </w:r>
      <w:r w:rsidR="005B4F2C">
        <w:rPr>
          <w:rFonts w:ascii="Times New Roman" w:hAnsi="Times New Roman" w:cs="Times New Roman"/>
          <w:sz w:val="22"/>
          <w:szCs w:val="22"/>
        </w:rPr>
        <w:t>69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ekscentr</w:t>
      </w:r>
      <w:r w:rsidR="00BE4927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 w:rsidR="00A671BE">
        <w:rPr>
          <w:rFonts w:ascii="Times New Roman" w:hAnsi="Times New Roman" w:cs="Times New Roman"/>
          <w:sz w:val="22"/>
          <w:szCs w:val="22"/>
        </w:rPr>
        <w:t>873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AD6816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kierunkow</w:t>
      </w:r>
      <w:r w:rsidR="00AD6816">
        <w:rPr>
          <w:rFonts w:ascii="Times New Roman" w:hAnsi="Times New Roman" w:cs="Times New Roman"/>
          <w:sz w:val="22"/>
          <w:szCs w:val="22"/>
        </w:rPr>
        <w:t xml:space="preserve">e </w:t>
      </w:r>
      <w:r w:rsidRPr="00A37E8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="00A671B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osnowy geodezyjnej, </w:t>
      </w:r>
      <w:r w:rsidR="00A671BE">
        <w:rPr>
          <w:rFonts w:ascii="Times New Roman" w:hAnsi="Times New Roman" w:cs="Times New Roman"/>
          <w:sz w:val="22"/>
          <w:szCs w:val="22"/>
        </w:rPr>
        <w:t>675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054E51">
        <w:rPr>
          <w:rFonts w:ascii="Times New Roman" w:hAnsi="Times New Roman" w:cs="Times New Roman"/>
          <w:sz w:val="22"/>
          <w:szCs w:val="22"/>
        </w:rPr>
        <w:t xml:space="preserve">ów </w:t>
      </w:r>
      <w:r w:rsidRPr="00A37E83">
        <w:rPr>
          <w:rFonts w:ascii="Times New Roman" w:hAnsi="Times New Roman" w:cs="Times New Roman"/>
          <w:sz w:val="22"/>
          <w:szCs w:val="22"/>
        </w:rPr>
        <w:t>ziemn</w:t>
      </w:r>
      <w:r w:rsidR="00054E51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>3</w:t>
      </w:r>
      <w:r w:rsidR="00A671BE">
        <w:rPr>
          <w:rFonts w:ascii="Times New Roman" w:hAnsi="Times New Roman" w:cs="Times New Roman"/>
          <w:sz w:val="22"/>
          <w:szCs w:val="22"/>
        </w:rPr>
        <w:t>0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054E51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054E51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054E51" w:rsidRPr="00054E51">
        <w:rPr>
          <w:rFonts w:ascii="Times New Roman" w:hAnsi="Times New Roman" w:cs="Times New Roman"/>
          <w:sz w:val="22"/>
          <w:szCs w:val="22"/>
        </w:rPr>
        <w:t>119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), </w:t>
      </w:r>
      <w:r w:rsidRPr="00054E51">
        <w:rPr>
          <w:rFonts w:ascii="Times New Roman" w:hAnsi="Times New Roman" w:cs="Times New Roman"/>
          <w:sz w:val="22"/>
          <w:szCs w:val="22"/>
        </w:rPr>
        <w:t>4</w:t>
      </w:r>
      <w:r w:rsidRPr="00A37E83">
        <w:rPr>
          <w:rFonts w:ascii="Times New Roman" w:hAnsi="Times New Roman" w:cs="Times New Roman"/>
          <w:sz w:val="22"/>
          <w:szCs w:val="22"/>
        </w:rPr>
        <w:t xml:space="preserve"> wież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triangulacyjn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="00054E51" w:rsidRPr="00054E51">
        <w:rPr>
          <w:rFonts w:ascii="Times New Roman" w:hAnsi="Times New Roman" w:cs="Times New Roman"/>
          <w:sz w:val="22"/>
          <w:szCs w:val="22"/>
        </w:rPr>
        <w:t>78</w:t>
      </w:r>
      <w:r w:rsidRPr="00054E51"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betonowych słupów rozpoznawczych);</w:t>
      </w:r>
    </w:p>
    <w:p w:rsidR="00F22EE4" w:rsidRPr="003C26D7" w:rsidRDefault="00F22EE4" w:rsidP="0015663E">
      <w:pPr>
        <w:pStyle w:val="Standardowy0"/>
        <w:numPr>
          <w:ilvl w:val="0"/>
          <w:numId w:val="31"/>
        </w:numPr>
        <w:tabs>
          <w:tab w:val="left" w:pos="1701"/>
        </w:tabs>
        <w:spacing w:after="60"/>
        <w:ind w:left="1560" w:hanging="426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A671BE">
        <w:rPr>
          <w:rStyle w:val="dane1"/>
          <w:rFonts w:ascii="Times New Roman" w:hAnsi="Times New Roman" w:cs="Times New Roman"/>
          <w:color w:val="auto"/>
          <w:sz w:val="22"/>
          <w:szCs w:val="22"/>
        </w:rPr>
        <w:t>97</w:t>
      </w:r>
      <w:r w:rsid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>4</w:t>
      </w:r>
      <w:r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B4BEC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repery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054E51"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>397</w:t>
      </w:r>
      <w:r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ziemn</w:t>
      </w:r>
      <w:r w:rsidR="00054E51"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>ych</w:t>
      </w:r>
      <w:r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054E51"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>57</w:t>
      </w:r>
      <w:r w:rsidRPr="00054E51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ścienn</w:t>
      </w:r>
      <w:r w:rsidR="00054E51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3C26D7" w:rsidRPr="003D3FAE" w:rsidRDefault="003C26D7" w:rsidP="003C26D7">
      <w:pPr>
        <w:pStyle w:val="Standardowy0"/>
        <w:tabs>
          <w:tab w:val="left" w:pos="1701"/>
        </w:tabs>
        <w:spacing w:after="60"/>
        <w:ind w:left="1560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</w:p>
    <w:p w:rsidR="00F22EE4" w:rsidRDefault="00F22EE4" w:rsidP="00F22EE4">
      <w:pPr>
        <w:pStyle w:val="Standardowy0"/>
        <w:numPr>
          <w:ilvl w:val="0"/>
          <w:numId w:val="16"/>
        </w:numPr>
        <w:tabs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</w:t>
      </w:r>
      <w:r w:rsidR="00F227E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– województwo </w:t>
      </w:r>
      <w:r w:rsidR="00F227E9">
        <w:rPr>
          <w:rFonts w:ascii="Times New Roman" w:hAnsi="Times New Roman" w:cs="Times New Roman"/>
          <w:sz w:val="22"/>
          <w:szCs w:val="22"/>
        </w:rPr>
        <w:t>podkarpackie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EE4" w:rsidRDefault="00F22EE4" w:rsidP="00F22EE4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Łącznie </w:t>
      </w:r>
      <w:r w:rsidR="000C08AC">
        <w:rPr>
          <w:rFonts w:ascii="Times New Roman" w:hAnsi="Times New Roman" w:cs="Times New Roman"/>
          <w:sz w:val="22"/>
          <w:szCs w:val="22"/>
        </w:rPr>
        <w:t>1 6</w:t>
      </w:r>
      <w:r w:rsidR="0051756A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F22EE4" w:rsidRDefault="00F22EE4" w:rsidP="00F22EE4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A37E83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osnowy poziomej – </w:t>
      </w:r>
      <w:r w:rsidRPr="00A37E83">
        <w:rPr>
          <w:rFonts w:ascii="Times New Roman" w:hAnsi="Times New Roman" w:cs="Times New Roman"/>
          <w:sz w:val="22"/>
          <w:szCs w:val="22"/>
        </w:rPr>
        <w:t xml:space="preserve">około </w:t>
      </w:r>
      <w:r>
        <w:rPr>
          <w:rFonts w:ascii="Times New Roman" w:hAnsi="Times New Roman" w:cs="Times New Roman"/>
          <w:sz w:val="22"/>
          <w:szCs w:val="22"/>
        </w:rPr>
        <w:t>3</w:t>
      </w:r>
      <w:r w:rsidR="00605B05">
        <w:rPr>
          <w:rFonts w:ascii="Times New Roman" w:hAnsi="Times New Roman" w:cs="Times New Roman"/>
          <w:sz w:val="22"/>
          <w:szCs w:val="22"/>
        </w:rPr>
        <w:t>5</w:t>
      </w:r>
      <w:r w:rsidR="0051756A">
        <w:rPr>
          <w:rFonts w:ascii="Times New Roman" w:hAnsi="Times New Roman" w:cs="Times New Roman"/>
          <w:sz w:val="22"/>
          <w:szCs w:val="22"/>
        </w:rPr>
        <w:t>5</w:t>
      </w:r>
      <w:r w:rsidRPr="00A37E83">
        <w:rPr>
          <w:rFonts w:ascii="Times New Roman" w:hAnsi="Times New Roman" w:cs="Times New Roman"/>
          <w:sz w:val="22"/>
          <w:szCs w:val="22"/>
        </w:rPr>
        <w:t xml:space="preserve">  zespołów stabilizacyjnych obejmujących łącznie około </w:t>
      </w:r>
      <w:r>
        <w:rPr>
          <w:rFonts w:ascii="Times New Roman" w:hAnsi="Times New Roman" w:cs="Times New Roman"/>
          <w:sz w:val="22"/>
          <w:szCs w:val="22"/>
        </w:rPr>
        <w:t>1</w:t>
      </w:r>
      <w:r w:rsidR="000C08AC">
        <w:rPr>
          <w:rFonts w:ascii="Times New Roman" w:hAnsi="Times New Roman" w:cs="Times New Roman"/>
          <w:sz w:val="22"/>
          <w:szCs w:val="22"/>
        </w:rPr>
        <w:t>0</w:t>
      </w:r>
      <w:r w:rsidR="0051756A">
        <w:rPr>
          <w:rFonts w:ascii="Times New Roman" w:hAnsi="Times New Roman" w:cs="Times New Roman"/>
          <w:sz w:val="22"/>
          <w:szCs w:val="22"/>
        </w:rPr>
        <w:t>57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</w:t>
      </w:r>
      <w:r>
        <w:rPr>
          <w:rFonts w:ascii="Times New Roman" w:hAnsi="Times New Roman" w:cs="Times New Roman"/>
          <w:sz w:val="22"/>
          <w:szCs w:val="22"/>
        </w:rPr>
        <w:t>tów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w tym: </w:t>
      </w:r>
      <w:r w:rsidR="00084333">
        <w:rPr>
          <w:rFonts w:ascii="Times New Roman" w:hAnsi="Times New Roman" w:cs="Times New Roman"/>
          <w:sz w:val="22"/>
          <w:szCs w:val="22"/>
        </w:rPr>
        <w:t>3</w:t>
      </w:r>
      <w:r w:rsidR="0051756A">
        <w:rPr>
          <w:rFonts w:ascii="Times New Roman" w:hAnsi="Times New Roman" w:cs="Times New Roman"/>
          <w:sz w:val="22"/>
          <w:szCs w:val="22"/>
        </w:rPr>
        <w:t>55</w:t>
      </w:r>
      <w:r w:rsidRPr="00A37E83">
        <w:rPr>
          <w:rFonts w:ascii="Times New Roman" w:hAnsi="Times New Roman" w:cs="Times New Roman"/>
          <w:sz w:val="22"/>
          <w:szCs w:val="22"/>
        </w:rPr>
        <w:t xml:space="preserve"> centr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D07D99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przeniesienia, </w:t>
      </w:r>
      <w:r w:rsidR="0051756A">
        <w:rPr>
          <w:rFonts w:ascii="Times New Roman" w:hAnsi="Times New Roman" w:cs="Times New Roman"/>
          <w:sz w:val="22"/>
          <w:szCs w:val="22"/>
        </w:rPr>
        <w:t>51</w:t>
      </w:r>
      <w:r w:rsidRPr="00A37E83">
        <w:rPr>
          <w:rFonts w:ascii="Times New Roman" w:hAnsi="Times New Roman" w:cs="Times New Roman"/>
          <w:sz w:val="22"/>
          <w:szCs w:val="22"/>
        </w:rPr>
        <w:t xml:space="preserve"> ekscent</w:t>
      </w:r>
      <w:r w:rsidR="00605B05">
        <w:rPr>
          <w:rFonts w:ascii="Times New Roman" w:hAnsi="Times New Roman" w:cs="Times New Roman"/>
          <w:sz w:val="22"/>
          <w:szCs w:val="22"/>
        </w:rPr>
        <w:t>rów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, około </w:t>
      </w:r>
      <w:r>
        <w:rPr>
          <w:rFonts w:ascii="Times New Roman" w:hAnsi="Times New Roman" w:cs="Times New Roman"/>
          <w:sz w:val="22"/>
          <w:szCs w:val="22"/>
        </w:rPr>
        <w:t>6</w:t>
      </w:r>
      <w:r w:rsidR="00605B0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punktów kierunkowych (</w:t>
      </w:r>
      <w:r>
        <w:rPr>
          <w:rFonts w:ascii="Times New Roman" w:hAnsi="Times New Roman" w:cs="Times New Roman"/>
          <w:sz w:val="22"/>
          <w:szCs w:val="22"/>
        </w:rPr>
        <w:t>1</w:t>
      </w:r>
      <w:r w:rsidR="00605B0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D07D99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osnowy geodezyjnej, </w:t>
      </w:r>
      <w:r w:rsidR="00605B05">
        <w:rPr>
          <w:rFonts w:ascii="Times New Roman" w:hAnsi="Times New Roman" w:cs="Times New Roman"/>
          <w:sz w:val="22"/>
          <w:szCs w:val="22"/>
        </w:rPr>
        <w:t>427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7E83">
        <w:rPr>
          <w:rFonts w:ascii="Times New Roman" w:hAnsi="Times New Roman" w:cs="Times New Roman"/>
          <w:sz w:val="22"/>
          <w:szCs w:val="22"/>
        </w:rPr>
        <w:t>punkt</w:t>
      </w:r>
      <w:r w:rsidR="00D07D99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ziemn</w:t>
      </w:r>
      <w:r w:rsidR="00D07D99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 oraz </w:t>
      </w:r>
      <w:r w:rsidR="00605B05">
        <w:rPr>
          <w:rFonts w:ascii="Times New Roman" w:hAnsi="Times New Roman" w:cs="Times New Roman"/>
          <w:sz w:val="22"/>
          <w:szCs w:val="22"/>
        </w:rPr>
        <w:t>59</w:t>
      </w:r>
      <w:r w:rsidRPr="00A37E83">
        <w:rPr>
          <w:rFonts w:ascii="Times New Roman" w:hAnsi="Times New Roman" w:cs="Times New Roman"/>
          <w:sz w:val="22"/>
          <w:szCs w:val="22"/>
        </w:rPr>
        <w:t xml:space="preserve"> punkt</w:t>
      </w:r>
      <w:r w:rsidR="00790FA3">
        <w:rPr>
          <w:rFonts w:ascii="Times New Roman" w:hAnsi="Times New Roman" w:cs="Times New Roman"/>
          <w:sz w:val="22"/>
          <w:szCs w:val="22"/>
        </w:rPr>
        <w:t>ów</w:t>
      </w:r>
      <w:r w:rsidRPr="00A37E83">
        <w:rPr>
          <w:rFonts w:ascii="Times New Roman" w:hAnsi="Times New Roman" w:cs="Times New Roman"/>
          <w:sz w:val="22"/>
          <w:szCs w:val="22"/>
        </w:rPr>
        <w:t xml:space="preserve"> mapow</w:t>
      </w:r>
      <w:r w:rsidR="00790FA3">
        <w:rPr>
          <w:rFonts w:ascii="Times New Roman" w:hAnsi="Times New Roman" w:cs="Times New Roman"/>
          <w:sz w:val="22"/>
          <w:szCs w:val="22"/>
        </w:rPr>
        <w:t>ych</w:t>
      </w:r>
      <w:r w:rsidRPr="00A37E83">
        <w:rPr>
          <w:rFonts w:ascii="Times New Roman" w:hAnsi="Times New Roman" w:cs="Times New Roman"/>
          <w:sz w:val="22"/>
          <w:szCs w:val="22"/>
        </w:rPr>
        <w:t xml:space="preserve">) oraz </w:t>
      </w:r>
      <w:r w:rsidR="00790FA3" w:rsidRPr="00790FA3">
        <w:rPr>
          <w:rFonts w:ascii="Times New Roman" w:hAnsi="Times New Roman" w:cs="Times New Roman"/>
          <w:sz w:val="22"/>
          <w:szCs w:val="22"/>
        </w:rPr>
        <w:t>82</w:t>
      </w:r>
      <w:r w:rsidRPr="00A37E83">
        <w:rPr>
          <w:rFonts w:ascii="Times New Roman" w:hAnsi="Times New Roman" w:cs="Times New Roman"/>
          <w:sz w:val="22"/>
          <w:szCs w:val="22"/>
        </w:rPr>
        <w:t xml:space="preserve"> sygnał</w:t>
      </w:r>
      <w:r w:rsidR="00790FA3">
        <w:rPr>
          <w:rFonts w:ascii="Times New Roman" w:hAnsi="Times New Roman" w:cs="Times New Roman"/>
          <w:sz w:val="22"/>
          <w:szCs w:val="22"/>
        </w:rPr>
        <w:t>y</w:t>
      </w:r>
      <w:r w:rsidRPr="00A37E83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790FA3"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(betonow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i drewnian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), </w:t>
      </w:r>
      <w:r w:rsidRPr="00790FA3">
        <w:rPr>
          <w:rFonts w:ascii="Times New Roman" w:hAnsi="Times New Roman" w:cs="Times New Roman"/>
          <w:sz w:val="22"/>
          <w:szCs w:val="22"/>
        </w:rPr>
        <w:t>2</w:t>
      </w:r>
      <w:r w:rsidRPr="00A37E83">
        <w:rPr>
          <w:rFonts w:ascii="Times New Roman" w:hAnsi="Times New Roman" w:cs="Times New Roman"/>
          <w:sz w:val="22"/>
          <w:szCs w:val="22"/>
        </w:rPr>
        <w:t xml:space="preserve"> wież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 triangulacyjn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7E83">
        <w:rPr>
          <w:rFonts w:ascii="Times New Roman" w:hAnsi="Times New Roman" w:cs="Times New Roman"/>
          <w:sz w:val="22"/>
          <w:szCs w:val="22"/>
        </w:rPr>
        <w:t xml:space="preserve">, a także </w:t>
      </w:r>
      <w:r w:rsidRPr="00790FA3">
        <w:rPr>
          <w:rFonts w:ascii="Times New Roman" w:hAnsi="Times New Roman" w:cs="Times New Roman"/>
          <w:sz w:val="22"/>
          <w:szCs w:val="22"/>
        </w:rPr>
        <w:t>9</w:t>
      </w:r>
      <w:r w:rsidR="00790FA3" w:rsidRPr="00790FA3">
        <w:rPr>
          <w:rFonts w:ascii="Times New Roman" w:hAnsi="Times New Roman" w:cs="Times New Roman"/>
          <w:sz w:val="22"/>
          <w:szCs w:val="22"/>
        </w:rPr>
        <w:t>5</w:t>
      </w:r>
      <w:r w:rsidRPr="00A37E83">
        <w:rPr>
          <w:rFonts w:ascii="Times New Roman" w:hAnsi="Times New Roman" w:cs="Times New Roman"/>
          <w:sz w:val="22"/>
          <w:szCs w:val="22"/>
        </w:rPr>
        <w:t xml:space="preserve"> betonowych słupów rozpoznawczych);</w:t>
      </w:r>
    </w:p>
    <w:p w:rsidR="00F22EE4" w:rsidRPr="003C26D7" w:rsidRDefault="007357CF" w:rsidP="007357CF">
      <w:pPr>
        <w:pStyle w:val="Standardowy0"/>
        <w:numPr>
          <w:ilvl w:val="0"/>
          <w:numId w:val="31"/>
        </w:numPr>
        <w:tabs>
          <w:tab w:val="left" w:pos="1134"/>
        </w:tabs>
        <w:spacing w:after="60"/>
        <w:ind w:left="1276" w:hanging="142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podstawowej osnowy wysokościowej – </w:t>
      </w:r>
      <w:r w:rsidR="00605B05">
        <w:rPr>
          <w:rStyle w:val="dane1"/>
          <w:rFonts w:ascii="Times New Roman" w:hAnsi="Times New Roman" w:cs="Times New Roman"/>
          <w:color w:val="auto"/>
          <w:sz w:val="22"/>
          <w:szCs w:val="22"/>
        </w:rPr>
        <w:t>5</w:t>
      </w:r>
      <w:r w:rsidR="00D07D99">
        <w:rPr>
          <w:rStyle w:val="dane1"/>
          <w:rFonts w:ascii="Times New Roman" w:hAnsi="Times New Roman" w:cs="Times New Roman"/>
          <w:color w:val="auto"/>
          <w:sz w:val="22"/>
          <w:szCs w:val="22"/>
        </w:rPr>
        <w:t>62</w:t>
      </w:r>
      <w:r w:rsidR="00F22EE4" w:rsidRPr="00A46AB8">
        <w:rPr>
          <w:rStyle w:val="dane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reper</w:t>
      </w:r>
      <w:r w:rsidR="00D07D99">
        <w:rPr>
          <w:rStyle w:val="dane1"/>
          <w:rFonts w:ascii="Times New Roman" w:hAnsi="Times New Roman" w:cs="Times New Roman"/>
          <w:color w:val="000000"/>
          <w:sz w:val="22"/>
          <w:szCs w:val="22"/>
        </w:rPr>
        <w:t>y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790FA3" w:rsidRPr="00790FA3">
        <w:rPr>
          <w:rStyle w:val="dane1"/>
          <w:rFonts w:ascii="Times New Roman" w:hAnsi="Times New Roman" w:cs="Times New Roman"/>
          <w:color w:val="auto"/>
          <w:sz w:val="22"/>
          <w:szCs w:val="22"/>
        </w:rPr>
        <w:t>197</w:t>
      </w:r>
      <w:r w:rsidR="00F22EE4" w:rsidRPr="00790FA3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ziemn</w:t>
      </w:r>
      <w:r w:rsidR="00AD6816">
        <w:rPr>
          <w:rStyle w:val="dane1"/>
          <w:rFonts w:ascii="Times New Roman" w:hAnsi="Times New Roman" w:cs="Times New Roman"/>
          <w:color w:val="auto"/>
          <w:sz w:val="22"/>
          <w:szCs w:val="22"/>
        </w:rPr>
        <w:t>ych</w:t>
      </w:r>
      <w:r w:rsidR="00F22EE4" w:rsidRPr="00790FA3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90FA3" w:rsidRPr="00790FA3">
        <w:rPr>
          <w:rStyle w:val="dane1"/>
          <w:rFonts w:ascii="Times New Roman" w:hAnsi="Times New Roman" w:cs="Times New Roman"/>
          <w:color w:val="auto"/>
          <w:sz w:val="22"/>
          <w:szCs w:val="22"/>
        </w:rPr>
        <w:t>365</w:t>
      </w:r>
      <w:r w:rsidR="00F22EE4" w:rsidRPr="00790FA3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ścienn</w:t>
      </w:r>
      <w:r w:rsidR="00AD68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ych</w:t>
      </w:r>
      <w:r w:rsidR="00F22EE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)</w:t>
      </w:r>
      <w:r w:rsidR="00E73D16">
        <w:rPr>
          <w:rStyle w:val="dane1"/>
          <w:rFonts w:ascii="Times New Roman" w:hAnsi="Times New Roman" w:cs="Times New Roman"/>
          <w:color w:val="000000"/>
          <w:sz w:val="22"/>
          <w:szCs w:val="22"/>
        </w:rPr>
        <w:t>.</w:t>
      </w:r>
    </w:p>
    <w:p w:rsidR="003C26D7" w:rsidRPr="003D3FAE" w:rsidRDefault="003C26D7" w:rsidP="003C26D7">
      <w:pPr>
        <w:pStyle w:val="Standardowy0"/>
        <w:tabs>
          <w:tab w:val="left" w:pos="1134"/>
        </w:tabs>
        <w:spacing w:after="60"/>
        <w:ind w:left="1276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</w:p>
    <w:p w:rsidR="005104D5" w:rsidRPr="005104D5" w:rsidRDefault="005104D5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104D5">
        <w:rPr>
          <w:rFonts w:ascii="Times New Roman" w:hAnsi="Times New Roman" w:cs="Times New Roman"/>
          <w:sz w:val="22"/>
          <w:szCs w:val="22"/>
        </w:rPr>
        <w:t xml:space="preserve">W zakres prac wchodzi w szczególności: odszukanie wszystkich punktów osnowy </w:t>
      </w:r>
      <w:r w:rsidR="00542B90">
        <w:rPr>
          <w:rFonts w:ascii="Times New Roman" w:hAnsi="Times New Roman" w:cs="Times New Roman"/>
          <w:sz w:val="22"/>
          <w:szCs w:val="22"/>
        </w:rPr>
        <w:t xml:space="preserve">(elementów </w:t>
      </w:r>
      <w:r w:rsidRPr="005104D5">
        <w:rPr>
          <w:rFonts w:ascii="Times New Roman" w:hAnsi="Times New Roman" w:cs="Times New Roman"/>
          <w:sz w:val="22"/>
          <w:szCs w:val="22"/>
        </w:rPr>
        <w:t>zespo</w:t>
      </w:r>
      <w:r w:rsidR="00542B90">
        <w:rPr>
          <w:rFonts w:ascii="Times New Roman" w:hAnsi="Times New Roman" w:cs="Times New Roman"/>
          <w:sz w:val="22"/>
          <w:szCs w:val="22"/>
        </w:rPr>
        <w:t>łu</w:t>
      </w:r>
      <w:r w:rsidRPr="005104D5">
        <w:rPr>
          <w:rFonts w:ascii="Times New Roman" w:hAnsi="Times New Roman" w:cs="Times New Roman"/>
          <w:sz w:val="22"/>
          <w:szCs w:val="22"/>
        </w:rPr>
        <w:t xml:space="preserve"> stabilizacyjn</w:t>
      </w:r>
      <w:r w:rsidR="00542B90">
        <w:rPr>
          <w:rFonts w:ascii="Times New Roman" w:hAnsi="Times New Roman" w:cs="Times New Roman"/>
          <w:sz w:val="22"/>
          <w:szCs w:val="22"/>
        </w:rPr>
        <w:t>ego</w:t>
      </w:r>
      <w:r w:rsidR="00171855">
        <w:rPr>
          <w:rFonts w:ascii="Times New Roman" w:hAnsi="Times New Roman" w:cs="Times New Roman"/>
          <w:sz w:val="22"/>
          <w:szCs w:val="22"/>
        </w:rPr>
        <w:t xml:space="preserve"> i zabudowy</w:t>
      </w:r>
      <w:r w:rsidR="00542B90">
        <w:rPr>
          <w:rFonts w:ascii="Times New Roman" w:hAnsi="Times New Roman" w:cs="Times New Roman"/>
          <w:sz w:val="22"/>
          <w:szCs w:val="22"/>
        </w:rPr>
        <w:t>),</w:t>
      </w:r>
      <w:r w:rsidRPr="005104D5">
        <w:rPr>
          <w:rFonts w:ascii="Times New Roman" w:hAnsi="Times New Roman" w:cs="Times New Roman"/>
          <w:sz w:val="22"/>
          <w:szCs w:val="22"/>
        </w:rPr>
        <w:t xml:space="preserve"> sprawdzenie stanu znaków geodezyjnych</w:t>
      </w:r>
      <w:r w:rsidR="00F759E5">
        <w:rPr>
          <w:rFonts w:ascii="Times New Roman" w:hAnsi="Times New Roman" w:cs="Times New Roman"/>
          <w:sz w:val="22"/>
          <w:szCs w:val="22"/>
        </w:rPr>
        <w:t xml:space="preserve"> i ich konserwacja</w:t>
      </w:r>
      <w:r w:rsidRPr="005104D5">
        <w:rPr>
          <w:rFonts w:ascii="Times New Roman" w:hAnsi="Times New Roman" w:cs="Times New Roman"/>
          <w:sz w:val="22"/>
          <w:szCs w:val="22"/>
        </w:rPr>
        <w:t xml:space="preserve">, usunięcie uszkodzonych wież i sygnałów triangulacyjnych, oczyszczenie wizur na punkty kierunkowe, uaktualnienie opisów topograficznych oraz sporządzenie dokumentacji geodezyjnej. </w:t>
      </w:r>
    </w:p>
    <w:p w:rsidR="00E0488C" w:rsidRDefault="001C2738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60E2A">
        <w:rPr>
          <w:rFonts w:ascii="Times New Roman" w:hAnsi="Times New Roman" w:cs="Times New Roman"/>
          <w:iCs/>
          <w:sz w:val="22"/>
          <w:szCs w:val="22"/>
        </w:rPr>
        <w:t xml:space="preserve">Obszar </w:t>
      </w:r>
      <w:r w:rsidR="00F60E2A" w:rsidRPr="00F60E2A">
        <w:rPr>
          <w:rFonts w:ascii="Times New Roman" w:hAnsi="Times New Roman" w:cs="Times New Roman"/>
          <w:sz w:val="22"/>
          <w:szCs w:val="22"/>
        </w:rPr>
        <w:t>planowanych prac z podziałem na</w:t>
      </w:r>
      <w:r w:rsidR="006C0744">
        <w:rPr>
          <w:rFonts w:ascii="Times New Roman" w:hAnsi="Times New Roman" w:cs="Times New Roman"/>
          <w:sz w:val="22"/>
          <w:szCs w:val="22"/>
        </w:rPr>
        <w:t xml:space="preserve"> części oraz</w:t>
      </w:r>
      <w:r w:rsidR="00F60E2A" w:rsidRPr="00F60E2A">
        <w:rPr>
          <w:rFonts w:ascii="Times New Roman" w:hAnsi="Times New Roman" w:cs="Times New Roman"/>
          <w:sz w:val="22"/>
          <w:szCs w:val="22"/>
        </w:rPr>
        <w:t xml:space="preserve"> </w:t>
      </w:r>
      <w:r w:rsidR="00F759E5">
        <w:rPr>
          <w:rFonts w:ascii="Times New Roman" w:hAnsi="Times New Roman" w:cs="Times New Roman"/>
          <w:sz w:val="22"/>
          <w:szCs w:val="22"/>
        </w:rPr>
        <w:t>arkusze</w:t>
      </w:r>
      <w:r w:rsidR="00F60E2A" w:rsidRPr="00F60E2A">
        <w:rPr>
          <w:rFonts w:ascii="Times New Roman" w:hAnsi="Times New Roman" w:cs="Times New Roman"/>
          <w:sz w:val="22"/>
          <w:szCs w:val="22"/>
        </w:rPr>
        <w:t xml:space="preserve"> mapy </w:t>
      </w:r>
      <w:r w:rsidR="00F759E5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F60E2A" w:rsidRPr="00F60E2A">
        <w:rPr>
          <w:rFonts w:ascii="Times New Roman" w:hAnsi="Times New Roman" w:cs="Times New Roman"/>
          <w:sz w:val="22"/>
          <w:szCs w:val="22"/>
        </w:rPr>
        <w:t>w skali 1:</w:t>
      </w:r>
      <w:r w:rsidR="00347FE0">
        <w:rPr>
          <w:rFonts w:ascii="Times New Roman" w:hAnsi="Times New Roman" w:cs="Times New Roman"/>
          <w:sz w:val="22"/>
          <w:szCs w:val="22"/>
        </w:rPr>
        <w:t>5</w:t>
      </w:r>
      <w:r w:rsidR="00F60E2A" w:rsidRPr="00F60E2A">
        <w:rPr>
          <w:rFonts w:ascii="Times New Roman" w:hAnsi="Times New Roman" w:cs="Times New Roman"/>
          <w:sz w:val="22"/>
          <w:szCs w:val="22"/>
        </w:rPr>
        <w:t>0 000</w:t>
      </w:r>
      <w:r w:rsidR="00F60E2A">
        <w:rPr>
          <w:rFonts w:ascii="Times New Roman" w:hAnsi="Times New Roman" w:cs="Times New Roman"/>
          <w:sz w:val="22"/>
          <w:szCs w:val="22"/>
        </w:rPr>
        <w:t xml:space="preserve"> </w:t>
      </w:r>
      <w:r w:rsidR="00256577">
        <w:rPr>
          <w:rFonts w:ascii="Times New Roman" w:hAnsi="Times New Roman" w:cs="Times New Roman"/>
          <w:sz w:val="22"/>
          <w:szCs w:val="22"/>
        </w:rPr>
        <w:t>(w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256577">
        <w:rPr>
          <w:rFonts w:ascii="Times New Roman" w:hAnsi="Times New Roman" w:cs="Times New Roman"/>
          <w:sz w:val="22"/>
          <w:szCs w:val="22"/>
        </w:rPr>
        <w:t xml:space="preserve">układzie </w:t>
      </w:r>
      <w:r w:rsidR="00F759E5">
        <w:rPr>
          <w:rFonts w:ascii="Times New Roman" w:hAnsi="Times New Roman" w:cs="Times New Roman"/>
          <w:sz w:val="22"/>
          <w:szCs w:val="22"/>
        </w:rPr>
        <w:t>PL-</w:t>
      </w:r>
      <w:r w:rsidR="00256577">
        <w:rPr>
          <w:rFonts w:ascii="Times New Roman" w:hAnsi="Times New Roman" w:cs="Times New Roman"/>
          <w:sz w:val="22"/>
          <w:szCs w:val="22"/>
        </w:rPr>
        <w:t xml:space="preserve">1992) </w:t>
      </w:r>
      <w:r w:rsidRPr="00F60E2A">
        <w:rPr>
          <w:rFonts w:ascii="Times New Roman" w:hAnsi="Times New Roman" w:cs="Times New Roman"/>
          <w:iCs/>
          <w:sz w:val="22"/>
          <w:szCs w:val="22"/>
        </w:rPr>
        <w:t xml:space="preserve">został </w:t>
      </w:r>
      <w:r w:rsidRPr="00347FE0">
        <w:rPr>
          <w:rFonts w:ascii="Times New Roman" w:hAnsi="Times New Roman" w:cs="Times New Roman"/>
          <w:iCs/>
          <w:sz w:val="22"/>
          <w:szCs w:val="22"/>
        </w:rPr>
        <w:t>przedstawiony w załączniku nr 1</w:t>
      </w:r>
      <w:r w:rsidR="006C0744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CD1C5A" w:rsidRPr="00A55E70" w:rsidRDefault="00653F8C" w:rsidP="00A55E70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Na terenach zamkniętych prace przeglądu należy prowadzić</w:t>
      </w:r>
      <w:r w:rsidR="00CD1C5A" w:rsidRPr="00A55E70">
        <w:rPr>
          <w:rFonts w:ascii="Times New Roman" w:hAnsi="Times New Roman" w:cs="Times New Roman"/>
          <w:sz w:val="22"/>
          <w:szCs w:val="22"/>
        </w:rPr>
        <w:t xml:space="preserve"> za zgodą organów wydających decyzje o zamknięciu terenu. </w:t>
      </w:r>
    </w:p>
    <w:p w:rsidR="00CE2BFB" w:rsidRDefault="00E0488C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Zamówienie należy wykonać zgodnie ze standard</w:t>
      </w:r>
      <w:r w:rsidR="00CE2BFB" w:rsidRPr="00A55E70">
        <w:rPr>
          <w:rFonts w:ascii="Times New Roman" w:hAnsi="Times New Roman" w:cs="Times New Roman"/>
          <w:sz w:val="22"/>
          <w:szCs w:val="22"/>
        </w:rPr>
        <w:t>em</w:t>
      </w:r>
      <w:r w:rsidRPr="00A55E70">
        <w:rPr>
          <w:rFonts w:ascii="Times New Roman" w:hAnsi="Times New Roman" w:cs="Times New Roman"/>
          <w:sz w:val="22"/>
          <w:szCs w:val="22"/>
        </w:rPr>
        <w:t xml:space="preserve"> technicznym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określonym </w:t>
      </w:r>
      <w:r w:rsidRPr="00A55E70">
        <w:rPr>
          <w:rFonts w:ascii="Times New Roman" w:hAnsi="Times New Roman" w:cs="Times New Roman"/>
          <w:sz w:val="22"/>
          <w:szCs w:val="22"/>
        </w:rPr>
        <w:t>w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r</w:t>
      </w:r>
      <w:r w:rsidRPr="00A55E70">
        <w:rPr>
          <w:rFonts w:ascii="Times New Roman" w:hAnsi="Times New Roman" w:cs="Times New Roman"/>
          <w:sz w:val="22"/>
          <w:szCs w:val="22"/>
        </w:rPr>
        <w:t>ozporządzeniu</w:t>
      </w:r>
      <w:r w:rsidRPr="007D2C5D">
        <w:rPr>
          <w:rFonts w:ascii="Times New Roman" w:hAnsi="Times New Roman" w:cs="Times New Roman"/>
          <w:sz w:val="22"/>
          <w:szCs w:val="22"/>
        </w:rPr>
        <w:t xml:space="preserve"> Ministra Administracji </w:t>
      </w:r>
      <w:r w:rsidR="00CE2BFB">
        <w:rPr>
          <w:rFonts w:ascii="Times New Roman" w:hAnsi="Times New Roman" w:cs="Times New Roman"/>
          <w:sz w:val="22"/>
          <w:szCs w:val="22"/>
        </w:rPr>
        <w:t xml:space="preserve">i Cyfryzacji </w:t>
      </w:r>
      <w:r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CE2BFB">
        <w:rPr>
          <w:rFonts w:ascii="Times New Roman" w:hAnsi="Times New Roman" w:cs="Times New Roman"/>
          <w:sz w:val="22"/>
          <w:szCs w:val="22"/>
        </w:rPr>
        <w:t>1</w:t>
      </w:r>
      <w:r w:rsidRPr="007D2C5D">
        <w:rPr>
          <w:rFonts w:ascii="Times New Roman" w:hAnsi="Times New Roman" w:cs="Times New Roman"/>
          <w:sz w:val="22"/>
          <w:szCs w:val="22"/>
        </w:rPr>
        <w:t xml:space="preserve">4 </w:t>
      </w:r>
      <w:r w:rsidR="00CE2BFB">
        <w:rPr>
          <w:rFonts w:ascii="Times New Roman" w:hAnsi="Times New Roman" w:cs="Times New Roman"/>
          <w:sz w:val="22"/>
          <w:szCs w:val="22"/>
        </w:rPr>
        <w:t>lutego</w:t>
      </w:r>
      <w:r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</w:t>
      </w:r>
      <w:r w:rsidRPr="007D2C5D">
        <w:rPr>
          <w:rFonts w:ascii="Times New Roman" w:hAnsi="Times New Roman" w:cs="Times New Roman"/>
          <w:sz w:val="22"/>
          <w:szCs w:val="22"/>
        </w:rPr>
        <w:t xml:space="preserve"> r. w sprawie </w:t>
      </w:r>
      <w:r w:rsidR="00CE2BFB">
        <w:rPr>
          <w:rFonts w:ascii="Times New Roman" w:hAnsi="Times New Roman" w:cs="Times New Roman"/>
          <w:sz w:val="22"/>
          <w:szCs w:val="22"/>
        </w:rPr>
        <w:t xml:space="preserve">osnów </w:t>
      </w:r>
      <w:r w:rsidR="00CE2BFB" w:rsidRPr="00AE7AD7">
        <w:rPr>
          <w:rFonts w:ascii="Times New Roman" w:hAnsi="Times New Roman" w:cs="Times New Roman"/>
          <w:sz w:val="22"/>
          <w:szCs w:val="22"/>
        </w:rPr>
        <w:t>geodezyjnych, grawimetrycznych i magnetycznych</w:t>
      </w:r>
      <w:r w:rsidR="00CE2BFB">
        <w:rPr>
          <w:rFonts w:ascii="Times New Roman" w:hAnsi="Times New Roman" w:cs="Times New Roman"/>
          <w:sz w:val="22"/>
          <w:szCs w:val="22"/>
        </w:rPr>
        <w:t>;</w:t>
      </w:r>
      <w:r w:rsidR="00CE2BFB"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 xml:space="preserve">(Dz. U. </w:t>
      </w:r>
      <w:r w:rsidR="00CE2BFB">
        <w:rPr>
          <w:rFonts w:ascii="Times New Roman" w:hAnsi="Times New Roman" w:cs="Times New Roman"/>
          <w:sz w:val="22"/>
          <w:szCs w:val="22"/>
        </w:rPr>
        <w:t>z</w:t>
      </w:r>
      <w:r w:rsidR="0018681F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 r.</w:t>
      </w:r>
      <w:r w:rsidR="0018681F">
        <w:rPr>
          <w:rFonts w:ascii="Times New Roman" w:hAnsi="Times New Roman" w:cs="Times New Roman"/>
          <w:sz w:val="22"/>
          <w:szCs w:val="22"/>
        </w:rPr>
        <w:t>,</w:t>
      </w:r>
      <w:r w:rsidRPr="007D2C5D">
        <w:rPr>
          <w:rFonts w:ascii="Times New Roman" w:hAnsi="Times New Roman" w:cs="Times New Roman"/>
          <w:sz w:val="22"/>
          <w:szCs w:val="22"/>
        </w:rPr>
        <w:t xml:space="preserve"> poz. </w:t>
      </w:r>
      <w:r w:rsidR="00CE2BFB">
        <w:rPr>
          <w:rFonts w:ascii="Times New Roman" w:hAnsi="Times New Roman" w:cs="Times New Roman"/>
          <w:sz w:val="22"/>
          <w:szCs w:val="22"/>
        </w:rPr>
        <w:t>352</w:t>
      </w:r>
      <w:r w:rsidRPr="007D2C5D">
        <w:rPr>
          <w:rFonts w:ascii="Times New Roman" w:hAnsi="Times New Roman" w:cs="Times New Roman"/>
          <w:sz w:val="22"/>
          <w:szCs w:val="22"/>
        </w:rPr>
        <w:t>)</w:t>
      </w:r>
      <w:r w:rsidR="00316120">
        <w:rPr>
          <w:rFonts w:ascii="Times New Roman" w:hAnsi="Times New Roman" w:cs="Times New Roman"/>
          <w:sz w:val="22"/>
          <w:szCs w:val="22"/>
        </w:rPr>
        <w:t>.</w:t>
      </w:r>
    </w:p>
    <w:p w:rsidR="00E0488C" w:rsidRPr="007D2C5D" w:rsidRDefault="00CE2BFB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Niezależnie od standardu określonego w ust. </w:t>
      </w:r>
      <w:r w:rsidR="005B606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stosować należy </w:t>
      </w:r>
      <w:r w:rsidR="009C34E6">
        <w:rPr>
          <w:rFonts w:ascii="Times New Roman" w:hAnsi="Times New Roman" w:cs="Times New Roman"/>
          <w:sz w:val="22"/>
          <w:szCs w:val="22"/>
        </w:rPr>
        <w:t>przepisy i uregulowania</w:t>
      </w:r>
      <w:r>
        <w:rPr>
          <w:rFonts w:ascii="Times New Roman" w:hAnsi="Times New Roman" w:cs="Times New Roman"/>
          <w:sz w:val="22"/>
          <w:szCs w:val="22"/>
        </w:rPr>
        <w:t xml:space="preserve"> zawarte 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poniższych dokumentach: </w:t>
      </w:r>
    </w:p>
    <w:p w:rsidR="00460041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60041" w:rsidRPr="001B74CD">
        <w:rPr>
          <w:rFonts w:ascii="Times New Roman" w:hAnsi="Times New Roman" w:cs="Times New Roman"/>
          <w:sz w:val="22"/>
          <w:szCs w:val="22"/>
        </w:rPr>
        <w:t>staw</w:t>
      </w:r>
      <w:r w:rsidR="00460041">
        <w:rPr>
          <w:rFonts w:ascii="Times New Roman" w:hAnsi="Times New Roman" w:cs="Times New Roman"/>
          <w:sz w:val="22"/>
          <w:szCs w:val="22"/>
        </w:rPr>
        <w:t>ie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z 201</w:t>
      </w:r>
      <w:r w:rsidR="004577CE">
        <w:rPr>
          <w:rFonts w:ascii="Times New Roman" w:hAnsi="Times New Roman" w:cs="Times New Roman"/>
          <w:sz w:val="22"/>
          <w:szCs w:val="22"/>
        </w:rPr>
        <w:t>7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r., poz.</w:t>
      </w:r>
      <w:r w:rsidR="004577CE">
        <w:rPr>
          <w:rFonts w:ascii="Times New Roman" w:hAnsi="Times New Roman" w:cs="Times New Roman"/>
          <w:sz w:val="22"/>
          <w:szCs w:val="22"/>
        </w:rPr>
        <w:t>2101</w:t>
      </w:r>
      <w:r w:rsidR="004577CE">
        <w:rPr>
          <w:rFonts w:ascii="Times New Roman" w:hAnsi="Times New Roman" w:cs="Times New Roman"/>
          <w:sz w:val="22"/>
          <w:szCs w:val="22"/>
        </w:rPr>
        <w:br/>
      </w:r>
      <w:r w:rsidR="0018681F">
        <w:rPr>
          <w:rFonts w:ascii="Times New Roman" w:hAnsi="Times New Roman" w:cs="Times New Roman"/>
          <w:sz w:val="22"/>
          <w:szCs w:val="22"/>
        </w:rPr>
        <w:t>z późn. zm.</w:t>
      </w:r>
      <w:r w:rsidR="00460041">
        <w:rPr>
          <w:rFonts w:ascii="Times New Roman" w:hAnsi="Times New Roman" w:cs="Times New Roman"/>
          <w:sz w:val="22"/>
          <w:szCs w:val="22"/>
        </w:rPr>
        <w:t>);</w:t>
      </w:r>
    </w:p>
    <w:p w:rsidR="00D13D5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Ustawie z dnia 29 sierpnia 1997 r. o ochronie danych osobowych  (Dz. U. </w:t>
      </w:r>
      <w:r w:rsidR="001C3657">
        <w:rPr>
          <w:rFonts w:ascii="Times New Roman" w:hAnsi="Times New Roman" w:cs="Times New Roman"/>
          <w:sz w:val="22"/>
          <w:szCs w:val="22"/>
        </w:rPr>
        <w:t>z 201</w:t>
      </w:r>
      <w:r w:rsidR="00316120">
        <w:rPr>
          <w:rFonts w:ascii="Times New Roman" w:hAnsi="Times New Roman" w:cs="Times New Roman"/>
          <w:sz w:val="22"/>
          <w:szCs w:val="22"/>
        </w:rPr>
        <w:t>6</w:t>
      </w:r>
      <w:r w:rsidR="001C3657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>
        <w:rPr>
          <w:rFonts w:ascii="Times New Roman" w:hAnsi="Times New Roman" w:cs="Times New Roman"/>
          <w:sz w:val="22"/>
          <w:szCs w:val="22"/>
        </w:rPr>
        <w:t>922</w:t>
      </w:r>
      <w:r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:rsidR="007F38F2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Ustawie z dnia 16 kwietnia 2004 r. o ochronie przyrody (Dz. U. </w:t>
      </w:r>
      <w:r w:rsidR="001C3657">
        <w:rPr>
          <w:rFonts w:ascii="Times New Roman" w:hAnsi="Times New Roman" w:cs="Times New Roman"/>
          <w:sz w:val="22"/>
          <w:szCs w:val="22"/>
        </w:rPr>
        <w:t>z 201</w:t>
      </w:r>
      <w:r w:rsidR="00316120">
        <w:rPr>
          <w:rFonts w:ascii="Times New Roman" w:hAnsi="Times New Roman" w:cs="Times New Roman"/>
          <w:sz w:val="22"/>
          <w:szCs w:val="22"/>
        </w:rPr>
        <w:t>8</w:t>
      </w:r>
      <w:r w:rsidR="001C3657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>
        <w:rPr>
          <w:rFonts w:ascii="Times New Roman" w:hAnsi="Times New Roman" w:cs="Times New Roman"/>
          <w:sz w:val="22"/>
          <w:szCs w:val="22"/>
        </w:rPr>
        <w:t>142</w:t>
      </w:r>
      <w:r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:rsidR="007F38F2" w:rsidRPr="00FA49D6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A49D6">
        <w:rPr>
          <w:rFonts w:ascii="Times New Roman" w:hAnsi="Times New Roman" w:cs="Times New Roman"/>
          <w:sz w:val="22"/>
          <w:szCs w:val="22"/>
        </w:rPr>
        <w:t xml:space="preserve">Rozporządzeniu Ministra Administracji i Cyfryzacji z dnia 8 lipca 2014 r. </w:t>
      </w:r>
      <w:r w:rsidRPr="00FA49D6">
        <w:rPr>
          <w:rFonts w:ascii="Times New Roman" w:hAnsi="Times New Roman" w:cs="Times New Roman"/>
          <w:bCs/>
          <w:sz w:val="22"/>
          <w:szCs w:val="22"/>
        </w:rPr>
        <w:t xml:space="preserve">w sprawie formularzy dotyczących zgłaszania prac geodezyjnych i prac kartograficznych, zawiadomienia </w:t>
      </w:r>
      <w:r w:rsidRPr="00FA49D6">
        <w:rPr>
          <w:rFonts w:ascii="Times New Roman" w:hAnsi="Times New Roman" w:cs="Times New Roman"/>
          <w:bCs/>
          <w:sz w:val="22"/>
          <w:szCs w:val="22"/>
        </w:rPr>
        <w:lastRenderedPageBreak/>
        <w:t>o wykonaniu tych prac oraz przekazywania ich wyników do państwowego zasobu geodezyjnego i kartograficznego (Dz. U. z 2014 r., poz. 924);</w:t>
      </w:r>
    </w:p>
    <w:p w:rsidR="00BF4968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ozporządzeniu Ministra Administracji </w:t>
      </w:r>
      <w:r w:rsidR="00BF4968">
        <w:rPr>
          <w:rFonts w:ascii="Times New Roman" w:hAnsi="Times New Roman" w:cs="Times New Roman"/>
          <w:sz w:val="22"/>
          <w:szCs w:val="22"/>
        </w:rPr>
        <w:t xml:space="preserve">i Cyfryzacji 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BF4968">
        <w:rPr>
          <w:rFonts w:ascii="Times New Roman" w:hAnsi="Times New Roman" w:cs="Times New Roman"/>
          <w:sz w:val="22"/>
          <w:szCs w:val="22"/>
        </w:rPr>
        <w:t>5</w:t>
      </w:r>
      <w:r w:rsidR="007D35A1">
        <w:rPr>
          <w:rFonts w:ascii="Times New Roman" w:hAnsi="Times New Roman" w:cs="Times New Roman"/>
          <w:sz w:val="22"/>
          <w:szCs w:val="22"/>
        </w:rPr>
        <w:t xml:space="preserve"> września </w:t>
      </w:r>
      <w:r w:rsidR="00BF4968">
        <w:rPr>
          <w:rFonts w:ascii="Times New Roman" w:hAnsi="Times New Roman" w:cs="Times New Roman"/>
          <w:sz w:val="22"/>
          <w:szCs w:val="22"/>
        </w:rPr>
        <w:t>2013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 r. w sprawie</w:t>
      </w:r>
      <w:r w:rsidR="00BF4968">
        <w:rPr>
          <w:rFonts w:ascii="Times New Roman" w:hAnsi="Times New Roman" w:cs="Times New Roman"/>
          <w:sz w:val="22"/>
          <w:szCs w:val="22"/>
        </w:rPr>
        <w:t xml:space="preserve"> organizacji i trybu prowadzenia państwowego zasobu geodezyjnego i kartograficznego (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BF4968">
        <w:rPr>
          <w:rFonts w:ascii="Times New Roman" w:hAnsi="Times New Roman" w:cs="Times New Roman"/>
          <w:sz w:val="22"/>
          <w:szCs w:val="22"/>
        </w:rPr>
        <w:t>z 2013 r.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BF4968">
        <w:rPr>
          <w:rFonts w:ascii="Times New Roman" w:hAnsi="Times New Roman" w:cs="Times New Roman"/>
          <w:sz w:val="22"/>
          <w:szCs w:val="22"/>
        </w:rPr>
        <w:t>1183);</w:t>
      </w:r>
    </w:p>
    <w:p w:rsidR="00845552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45552">
        <w:rPr>
          <w:rFonts w:ascii="Times New Roman" w:hAnsi="Times New Roman" w:cs="Times New Roman"/>
          <w:sz w:val="22"/>
          <w:szCs w:val="22"/>
        </w:rPr>
        <w:t>ozporządzeni</w:t>
      </w:r>
      <w:r w:rsidR="0018681F">
        <w:rPr>
          <w:rFonts w:ascii="Times New Roman" w:hAnsi="Times New Roman" w:cs="Times New Roman"/>
          <w:sz w:val="22"/>
          <w:szCs w:val="22"/>
        </w:rPr>
        <w:t>u</w:t>
      </w:r>
      <w:r w:rsidR="00845552">
        <w:rPr>
          <w:rFonts w:ascii="Times New Roman" w:hAnsi="Times New Roman" w:cs="Times New Roman"/>
          <w:sz w:val="22"/>
          <w:szCs w:val="22"/>
        </w:rPr>
        <w:t xml:space="preserve"> Rady Ministrów z dnia 15</w:t>
      </w:r>
      <w:r w:rsidR="0018681F">
        <w:rPr>
          <w:rFonts w:ascii="Times New Roman" w:hAnsi="Times New Roman" w:cs="Times New Roman"/>
          <w:sz w:val="22"/>
          <w:szCs w:val="22"/>
        </w:rPr>
        <w:t xml:space="preserve"> października </w:t>
      </w:r>
      <w:r w:rsidR="00845552">
        <w:rPr>
          <w:rFonts w:ascii="Times New Roman" w:hAnsi="Times New Roman" w:cs="Times New Roman"/>
          <w:sz w:val="22"/>
          <w:szCs w:val="22"/>
        </w:rPr>
        <w:t>2012 r. w sprawie państwowego systemu odniesień przestrzennych (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4A6D83">
        <w:rPr>
          <w:rFonts w:ascii="Times New Roman" w:hAnsi="Times New Roman" w:cs="Times New Roman"/>
          <w:sz w:val="22"/>
          <w:szCs w:val="22"/>
        </w:rPr>
        <w:t>z 2012 r.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EA3938">
        <w:rPr>
          <w:rFonts w:ascii="Times New Roman" w:hAnsi="Times New Roman" w:cs="Times New Roman"/>
          <w:sz w:val="22"/>
          <w:szCs w:val="22"/>
        </w:rPr>
        <w:t>1247)</w:t>
      </w:r>
      <w:r w:rsidR="00BF4968">
        <w:rPr>
          <w:rFonts w:ascii="Times New Roman" w:hAnsi="Times New Roman" w:cs="Times New Roman"/>
          <w:sz w:val="22"/>
          <w:szCs w:val="22"/>
        </w:rPr>
        <w:t>;</w:t>
      </w:r>
    </w:p>
    <w:p w:rsidR="00D13D5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13D56">
        <w:rPr>
          <w:rFonts w:ascii="Times New Roman" w:hAnsi="Times New Roman" w:cs="Times New Roman"/>
          <w:sz w:val="22"/>
          <w:szCs w:val="22"/>
        </w:rPr>
        <w:t>Rozporządzeniu Ministra Obrony Narodowej</w:t>
      </w:r>
      <w:r>
        <w:rPr>
          <w:rFonts w:ascii="Times New Roman" w:hAnsi="Times New Roman" w:cs="Times New Roman"/>
          <w:sz w:val="22"/>
          <w:szCs w:val="22"/>
        </w:rPr>
        <w:t xml:space="preserve"> z dnia 18 lipca 2003 r. w sprawie terenów zamkniętych niezbędnych dla obronności państwa (Dz. U. Nr 141, poz. 1368);</w:t>
      </w:r>
    </w:p>
    <w:p w:rsidR="00E0488C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</w:t>
      </w:r>
      <w:r w:rsidR="00A731E0">
        <w:rPr>
          <w:rFonts w:ascii="Times New Roman" w:hAnsi="Times New Roman" w:cs="Times New Roman"/>
          <w:sz w:val="22"/>
          <w:szCs w:val="22"/>
        </w:rPr>
        <w:t>u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Ministra Spraw Wewnętrznych i Administracji z dnia 15</w:t>
      </w:r>
      <w:r w:rsidR="00BF4968">
        <w:rPr>
          <w:rFonts w:ascii="Times New Roman" w:hAnsi="Times New Roman" w:cs="Times New Roman"/>
          <w:sz w:val="22"/>
          <w:szCs w:val="22"/>
        </w:rPr>
        <w:t xml:space="preserve"> kwietnia </w:t>
      </w:r>
      <w:r w:rsidR="00E0488C" w:rsidRPr="007D2C5D">
        <w:rPr>
          <w:rFonts w:ascii="Times New Roman" w:hAnsi="Times New Roman" w:cs="Times New Roman"/>
          <w:sz w:val="22"/>
          <w:szCs w:val="22"/>
        </w:rPr>
        <w:t>1999</w:t>
      </w:r>
      <w:r w:rsidR="00E0488C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r. 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w</w:t>
      </w:r>
      <w:r w:rsidR="006233CD">
        <w:rPr>
          <w:rFonts w:ascii="Times New Roman" w:hAnsi="Times New Roman" w:cs="Times New Roman"/>
          <w:iCs/>
          <w:sz w:val="22"/>
          <w:szCs w:val="22"/>
        </w:rPr>
        <w:t> 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sprawie ochrony znaków geodezyjnych, grawimetrycznych i magnetycznych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</w:t>
      </w:r>
      <w:r w:rsidR="00A731E0"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ozporządzeniem Ministra Rozwoju Regionalnego i Budownictwa z dnia 24</w:t>
      </w:r>
      <w:r w:rsidR="00BF4968">
        <w:rPr>
          <w:rFonts w:ascii="Times New Roman" w:hAnsi="Times New Roman" w:cs="Times New Roman"/>
          <w:sz w:val="22"/>
          <w:szCs w:val="22"/>
        </w:rPr>
        <w:t xml:space="preserve"> stycznia </w:t>
      </w:r>
      <w:r w:rsidR="00E0488C" w:rsidRPr="007D2C5D">
        <w:rPr>
          <w:rFonts w:ascii="Times New Roman" w:hAnsi="Times New Roman" w:cs="Times New Roman"/>
          <w:sz w:val="22"/>
          <w:szCs w:val="22"/>
        </w:rPr>
        <w:t>2001</w:t>
      </w:r>
      <w:r w:rsidR="00BF4968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>r. (Dz. U. Nr 11, poz. 89)</w:t>
      </w:r>
      <w:r w:rsidR="00E0488C">
        <w:rPr>
          <w:rFonts w:ascii="Times New Roman" w:hAnsi="Times New Roman" w:cs="Times New Roman"/>
          <w:sz w:val="22"/>
          <w:szCs w:val="22"/>
        </w:rPr>
        <w:t>;</w:t>
      </w:r>
    </w:p>
    <w:p w:rsidR="00BF4968" w:rsidRPr="007D2C5D" w:rsidRDefault="00BF4968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Wytyczn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7D2C5D">
        <w:rPr>
          <w:rFonts w:ascii="Times New Roman" w:hAnsi="Times New Roman" w:cs="Times New Roman"/>
          <w:sz w:val="22"/>
          <w:szCs w:val="22"/>
        </w:rPr>
        <w:t xml:space="preserve"> techniczn</w:t>
      </w:r>
      <w:r>
        <w:rPr>
          <w:rFonts w:ascii="Times New Roman" w:hAnsi="Times New Roman" w:cs="Times New Roman"/>
          <w:sz w:val="22"/>
          <w:szCs w:val="22"/>
        </w:rPr>
        <w:t>ych:</w:t>
      </w:r>
    </w:p>
    <w:p w:rsidR="00790B94" w:rsidRDefault="00790B94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G-1.5 „Szczegółowa osnowa pozioma projektowanie, pomiar i opracowanie wyników” wydanie pierwsze, GUGiK 1984 r. – w zakresie: odtwarzania </w:t>
      </w:r>
      <w:r w:rsidR="00CA0E69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>stabilizacji punktu,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G-1.6 „Przeglądy i konserwacje punktów geodezyjnych, grawimetrycznych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Pr="007D2C5D">
        <w:rPr>
          <w:rFonts w:ascii="Times New Roman" w:hAnsi="Times New Roman" w:cs="Times New Roman"/>
          <w:sz w:val="22"/>
          <w:szCs w:val="22"/>
        </w:rPr>
        <w:t>magnetycznych”, wydanie pierwsze, GUGiK 1986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790B94">
        <w:rPr>
          <w:rFonts w:ascii="Times New Roman" w:hAnsi="Times New Roman" w:cs="Times New Roman"/>
          <w:sz w:val="22"/>
          <w:szCs w:val="22"/>
        </w:rPr>
        <w:t>w zakresie</w:t>
      </w:r>
      <w:r w:rsidR="00790B94">
        <w:rPr>
          <w:rFonts w:ascii="Times New Roman" w:hAnsi="Times New Roman" w:cs="Times New Roman"/>
          <w:sz w:val="22"/>
          <w:szCs w:val="22"/>
        </w:rPr>
        <w:t>:</w:t>
      </w:r>
      <w:r w:rsidRPr="00790B94">
        <w:rPr>
          <w:rFonts w:ascii="Times New Roman" w:hAnsi="Times New Roman" w:cs="Times New Roman"/>
          <w:sz w:val="22"/>
          <w:szCs w:val="22"/>
        </w:rPr>
        <w:t xml:space="preserve"> </w:t>
      </w:r>
      <w:r w:rsidR="00790B94" w:rsidRPr="00790B94">
        <w:rPr>
          <w:rFonts w:ascii="Times New Roman" w:hAnsi="Times New Roman" w:cs="Times New Roman"/>
          <w:sz w:val="22"/>
          <w:szCs w:val="22"/>
        </w:rPr>
        <w:t>wykonani</w:t>
      </w:r>
      <w:r w:rsidR="00485754">
        <w:rPr>
          <w:rFonts w:ascii="Times New Roman" w:hAnsi="Times New Roman" w:cs="Times New Roman"/>
          <w:sz w:val="22"/>
          <w:szCs w:val="22"/>
        </w:rPr>
        <w:t>a</w:t>
      </w:r>
      <w:r w:rsidR="00790B94">
        <w:rPr>
          <w:rFonts w:ascii="Times New Roman" w:hAnsi="Times New Roman" w:cs="Times New Roman"/>
          <w:sz w:val="22"/>
          <w:szCs w:val="22"/>
        </w:rPr>
        <w:t xml:space="preserve"> przeglądu i konserwacji znaków, wykonania przecinek</w:t>
      </w:r>
      <w:r w:rsidR="000A09AC">
        <w:rPr>
          <w:rFonts w:ascii="Times New Roman" w:hAnsi="Times New Roman" w:cs="Times New Roman"/>
          <w:sz w:val="22"/>
          <w:szCs w:val="22"/>
        </w:rPr>
        <w:t xml:space="preserve"> i</w:t>
      </w:r>
      <w:r w:rsidR="00790B94">
        <w:rPr>
          <w:rFonts w:ascii="Times New Roman" w:hAnsi="Times New Roman" w:cs="Times New Roman"/>
          <w:sz w:val="22"/>
          <w:szCs w:val="22"/>
        </w:rPr>
        <w:t xml:space="preserve"> aktualizacji opisów topograficznych</w:t>
      </w:r>
      <w:r w:rsidR="000A09AC">
        <w:rPr>
          <w:rFonts w:ascii="Times New Roman" w:hAnsi="Times New Roman" w:cs="Times New Roman"/>
          <w:sz w:val="22"/>
          <w:szCs w:val="22"/>
        </w:rPr>
        <w:t>,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G-1.9 „Katalog znaków geodezyjnych oraz zasady stabilizacji punktów”, wydanie drugie zmienione, GUGiK 2002 r</w:t>
      </w:r>
      <w:r w:rsidR="000A09AC">
        <w:rPr>
          <w:rFonts w:ascii="Times New Roman" w:hAnsi="Times New Roman" w:cs="Times New Roman"/>
          <w:sz w:val="22"/>
          <w:szCs w:val="22"/>
        </w:rPr>
        <w:t>.</w:t>
      </w:r>
      <w:r w:rsidRPr="007D2C5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0A09AC">
        <w:rPr>
          <w:rFonts w:ascii="Times New Roman" w:hAnsi="Times New Roman" w:cs="Times New Roman"/>
          <w:sz w:val="22"/>
          <w:szCs w:val="22"/>
        </w:rPr>
        <w:t xml:space="preserve">w zakresie: </w:t>
      </w:r>
      <w:r w:rsidR="000A09AC">
        <w:rPr>
          <w:rFonts w:ascii="Times New Roman" w:hAnsi="Times New Roman" w:cs="Times New Roman"/>
          <w:sz w:val="22"/>
          <w:szCs w:val="22"/>
        </w:rPr>
        <w:t>dotychczasowych typów znaków geodezyjnych i zasad stabilizacji punktów osnowy.</w:t>
      </w:r>
    </w:p>
    <w:p w:rsidR="00BF4968" w:rsidRDefault="00BF4968" w:rsidP="00124EE6">
      <w:pPr>
        <w:pStyle w:val="Standardowy0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W przypadku wystąpienia sprzeczności pomiędzy standard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7D2C5D">
        <w:rPr>
          <w:rFonts w:ascii="Times New Roman" w:hAnsi="Times New Roman" w:cs="Times New Roman"/>
          <w:sz w:val="22"/>
          <w:szCs w:val="22"/>
        </w:rPr>
        <w:t>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D2C5D">
        <w:rPr>
          <w:rFonts w:ascii="Times New Roman" w:hAnsi="Times New Roman" w:cs="Times New Roman"/>
          <w:sz w:val="22"/>
          <w:szCs w:val="22"/>
        </w:rPr>
        <w:t xml:space="preserve"> mowa w ust.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D2C5D">
        <w:rPr>
          <w:rFonts w:ascii="Times New Roman" w:hAnsi="Times New Roman" w:cs="Times New Roman"/>
          <w:sz w:val="22"/>
          <w:szCs w:val="22"/>
        </w:rPr>
        <w:t>, a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Pr="007D2C5D">
        <w:rPr>
          <w:rFonts w:ascii="Times New Roman" w:hAnsi="Times New Roman" w:cs="Times New Roman"/>
          <w:sz w:val="22"/>
          <w:szCs w:val="22"/>
        </w:rPr>
        <w:t xml:space="preserve">wytycznymi technicznymi wymienionymi w ust. </w:t>
      </w:r>
      <w:r w:rsidR="008D1F4D">
        <w:rPr>
          <w:rFonts w:ascii="Times New Roman" w:hAnsi="Times New Roman" w:cs="Times New Roman"/>
          <w:sz w:val="22"/>
          <w:szCs w:val="22"/>
        </w:rPr>
        <w:t>7</w:t>
      </w:r>
      <w:r w:rsidRPr="00D13D56">
        <w:rPr>
          <w:rFonts w:ascii="Times New Roman" w:hAnsi="Times New Roman" w:cs="Times New Roman"/>
          <w:sz w:val="22"/>
          <w:szCs w:val="22"/>
        </w:rPr>
        <w:t xml:space="preserve"> pkt </w:t>
      </w:r>
      <w:r w:rsidR="00D13D56" w:rsidRPr="00D13D56">
        <w:rPr>
          <w:rFonts w:ascii="Times New Roman" w:hAnsi="Times New Roman" w:cs="Times New Roman"/>
          <w:sz w:val="22"/>
          <w:szCs w:val="22"/>
        </w:rPr>
        <w:t>9</w:t>
      </w:r>
      <w:r w:rsidRPr="00D13D56">
        <w:rPr>
          <w:rFonts w:ascii="Times New Roman" w:hAnsi="Times New Roman" w:cs="Times New Roman"/>
          <w:sz w:val="22"/>
          <w:szCs w:val="22"/>
        </w:rPr>
        <w:t>,</w:t>
      </w:r>
      <w:r w:rsidRPr="007D2C5D">
        <w:rPr>
          <w:rFonts w:ascii="Times New Roman" w:hAnsi="Times New Roman" w:cs="Times New Roman"/>
          <w:sz w:val="22"/>
          <w:szCs w:val="22"/>
        </w:rPr>
        <w:t xml:space="preserve"> należy </w:t>
      </w:r>
      <w:r w:rsidR="0048575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kontaktować się z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Zamawiającym.</w:t>
      </w:r>
    </w:p>
    <w:p w:rsidR="007D35A1" w:rsidRPr="00124EE6" w:rsidRDefault="00124EE6" w:rsidP="00124EE6">
      <w:pPr>
        <w:pStyle w:val="Standardowy0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24EE6">
        <w:rPr>
          <w:rFonts w:ascii="Times New Roman" w:hAnsi="Times New Roman" w:cs="Times New Roman"/>
          <w:sz w:val="22"/>
          <w:szCs w:val="22"/>
        </w:rPr>
        <w:t>W przypadku wprowadzenia w życie innych lub nowelizacji obowiązujących standardów technicznych nie będą one miały zastosowania do prac będących w toku</w:t>
      </w:r>
      <w:r w:rsidR="004C7D57">
        <w:rPr>
          <w:rFonts w:ascii="Times New Roman" w:hAnsi="Times New Roman" w:cs="Times New Roman"/>
          <w:sz w:val="22"/>
          <w:szCs w:val="22"/>
        </w:rPr>
        <w:t>.</w:t>
      </w:r>
    </w:p>
    <w:p w:rsidR="00E0488C" w:rsidRDefault="00E0488C" w:rsidP="00485754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ED6743">
        <w:rPr>
          <w:rFonts w:ascii="Times New Roman" w:hAnsi="Times New Roman" w:cs="Times New Roman"/>
          <w:b/>
          <w:bCs/>
          <w:sz w:val="24"/>
        </w:rPr>
        <w:t>Szczegółowy zakres prac objętych zamówieniem</w:t>
      </w:r>
    </w:p>
    <w:p w:rsidR="00E0488C" w:rsidRPr="00565541" w:rsidRDefault="00E0488C" w:rsidP="00124EE6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565541">
        <w:rPr>
          <w:rFonts w:ascii="Times New Roman" w:hAnsi="Times New Roman" w:cs="Times New Roman"/>
          <w:b/>
          <w:bCs/>
          <w:sz w:val="24"/>
        </w:rPr>
        <w:t>Prace przygotowawcze</w:t>
      </w:r>
    </w:p>
    <w:p w:rsidR="00E0488C" w:rsidRPr="00295689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E0488C" w:rsidRPr="0070667E">
        <w:rPr>
          <w:rFonts w:ascii="Times New Roman" w:hAnsi="Times New Roman" w:cs="Times New Roman"/>
          <w:sz w:val="22"/>
          <w:szCs w:val="22"/>
        </w:rPr>
        <w:t xml:space="preserve">głoszenie pracy geodezyjnej i pobranie materiałów geodezyjnych z </w:t>
      </w:r>
      <w:r w:rsidR="00DE5564">
        <w:rPr>
          <w:rFonts w:ascii="Times New Roman" w:hAnsi="Times New Roman" w:cs="Times New Roman"/>
          <w:sz w:val="22"/>
          <w:szCs w:val="22"/>
        </w:rPr>
        <w:t>Głównego Urzędu Geodezji i Kartografii (dalej GUGiK)</w:t>
      </w:r>
      <w:r w:rsidR="00E0488C">
        <w:rPr>
          <w:rFonts w:ascii="Times New Roman" w:hAnsi="Times New Roman" w:cs="Times New Roman"/>
          <w:sz w:val="22"/>
          <w:szCs w:val="22"/>
        </w:rPr>
        <w:t>;</w:t>
      </w:r>
    </w:p>
    <w:p w:rsidR="00460041" w:rsidRPr="00460041" w:rsidRDefault="006A1B8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E0488C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="00E0488C">
        <w:rPr>
          <w:rFonts w:ascii="Times New Roman" w:hAnsi="Times New Roman"/>
          <w:sz w:val="22"/>
        </w:rPr>
        <w:t xml:space="preserve"> materiałów źródłowych dotyczących podstawowej osnowy poziomej</w:t>
      </w:r>
      <w:r w:rsidR="00C55AC0">
        <w:rPr>
          <w:rFonts w:ascii="Times New Roman" w:hAnsi="Times New Roman"/>
          <w:sz w:val="22"/>
        </w:rPr>
        <w:t xml:space="preserve"> i wysokościowej </w:t>
      </w:r>
      <w:r w:rsidR="001508EA">
        <w:rPr>
          <w:rFonts w:ascii="Times New Roman" w:hAnsi="Times New Roman"/>
          <w:sz w:val="22"/>
        </w:rPr>
        <w:t>na obiekcie</w:t>
      </w:r>
      <w:r w:rsidR="00C55AC0">
        <w:rPr>
          <w:rFonts w:ascii="Times New Roman" w:hAnsi="Times New Roman"/>
          <w:sz w:val="22"/>
        </w:rPr>
        <w:t xml:space="preserve"> </w:t>
      </w:r>
      <w:r w:rsidR="00C55AC0" w:rsidRPr="004C7D57">
        <w:rPr>
          <w:rFonts w:ascii="Times New Roman" w:hAnsi="Times New Roman"/>
          <w:sz w:val="22"/>
        </w:rPr>
        <w:t>473</w:t>
      </w:r>
      <w:r w:rsidR="006F430E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, w szczególności w zakresie zgodności zestawień punktów z plik</w:t>
      </w:r>
      <w:r w:rsidR="00124EE6">
        <w:rPr>
          <w:rFonts w:ascii="Times New Roman" w:hAnsi="Times New Roman"/>
          <w:sz w:val="22"/>
        </w:rPr>
        <w:t>ami</w:t>
      </w:r>
      <w:r>
        <w:rPr>
          <w:rFonts w:ascii="Times New Roman" w:hAnsi="Times New Roman"/>
          <w:sz w:val="22"/>
        </w:rPr>
        <w:t xml:space="preserve"> GML</w:t>
      </w:r>
      <w:r w:rsidR="007A47DB">
        <w:rPr>
          <w:rFonts w:ascii="Times New Roman" w:hAnsi="Times New Roman"/>
          <w:sz w:val="22"/>
        </w:rPr>
        <w:t>, a także liczby punktów położonych na terenach zamkniętych</w:t>
      </w:r>
      <w:r w:rsidR="007A47DB">
        <w:rPr>
          <w:rStyle w:val="Odwoanieprzypisudolnego"/>
          <w:rFonts w:ascii="Times New Roman" w:hAnsi="Times New Roman"/>
          <w:sz w:val="22"/>
        </w:rPr>
        <w:footnoteReference w:id="1"/>
      </w:r>
      <w:r w:rsidR="00460041">
        <w:rPr>
          <w:rFonts w:ascii="Times New Roman" w:hAnsi="Times New Roman"/>
          <w:sz w:val="22"/>
        </w:rPr>
        <w:t>;</w:t>
      </w:r>
    </w:p>
    <w:p w:rsidR="000A211E" w:rsidRPr="000A211E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spacing w:after="120"/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60041">
        <w:rPr>
          <w:rFonts w:ascii="Times New Roman" w:hAnsi="Times New Roman" w:cs="Times New Roman"/>
          <w:sz w:val="22"/>
          <w:szCs w:val="22"/>
        </w:rPr>
        <w:t xml:space="preserve">rzygotowanie harmonogramu prac geodezyjnych wchodzących w zakres zamówienia według podziału na arkusze mapy </w:t>
      </w:r>
      <w:r w:rsidR="000A211E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460041">
        <w:rPr>
          <w:rFonts w:ascii="Times New Roman" w:hAnsi="Times New Roman" w:cs="Times New Roman"/>
          <w:sz w:val="22"/>
          <w:szCs w:val="22"/>
        </w:rPr>
        <w:t xml:space="preserve">w </w:t>
      </w:r>
      <w:r w:rsidR="00460041" w:rsidRPr="00D23F8F">
        <w:rPr>
          <w:rFonts w:ascii="Times New Roman" w:hAnsi="Times New Roman" w:cs="Times New Roman"/>
          <w:sz w:val="22"/>
          <w:szCs w:val="22"/>
        </w:rPr>
        <w:t>skali 1:</w:t>
      </w:r>
      <w:r w:rsidR="00C14919" w:rsidRPr="00D23F8F">
        <w:rPr>
          <w:rFonts w:ascii="Times New Roman" w:hAnsi="Times New Roman" w:cs="Times New Roman"/>
          <w:sz w:val="22"/>
          <w:szCs w:val="22"/>
        </w:rPr>
        <w:t>100 </w:t>
      </w:r>
      <w:r w:rsidR="00460041" w:rsidRPr="00D23F8F">
        <w:rPr>
          <w:rFonts w:ascii="Times New Roman" w:hAnsi="Times New Roman" w:cs="Times New Roman"/>
          <w:sz w:val="22"/>
          <w:szCs w:val="22"/>
        </w:rPr>
        <w:t>000</w:t>
      </w:r>
      <w:r w:rsidR="00DA7657">
        <w:rPr>
          <w:rFonts w:ascii="Times New Roman" w:hAnsi="Times New Roman" w:cs="Times New Roman"/>
          <w:sz w:val="22"/>
          <w:szCs w:val="22"/>
        </w:rPr>
        <w:t>, przy czym</w:t>
      </w:r>
      <w:r w:rsidR="00460041">
        <w:rPr>
          <w:rFonts w:ascii="Times New Roman" w:hAnsi="Times New Roman" w:cs="Times New Roman"/>
          <w:sz w:val="22"/>
          <w:szCs w:val="22"/>
        </w:rPr>
        <w:t xml:space="preserve"> prac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460041">
        <w:rPr>
          <w:rFonts w:ascii="Times New Roman" w:hAnsi="Times New Roman" w:cs="Times New Roman"/>
          <w:sz w:val="22"/>
          <w:szCs w:val="22"/>
        </w:rPr>
        <w:t xml:space="preserve"> należy </w:t>
      </w:r>
      <w:r w:rsidR="00DA7657">
        <w:rPr>
          <w:rFonts w:ascii="Times New Roman" w:hAnsi="Times New Roman" w:cs="Times New Roman"/>
          <w:sz w:val="22"/>
          <w:szCs w:val="22"/>
        </w:rPr>
        <w:t>zaplanować</w:t>
      </w:r>
      <w:r w:rsidR="00460041">
        <w:rPr>
          <w:rFonts w:ascii="Times New Roman" w:hAnsi="Times New Roman" w:cs="Times New Roman"/>
          <w:sz w:val="22"/>
          <w:szCs w:val="22"/>
        </w:rPr>
        <w:t xml:space="preserve"> na </w:t>
      </w:r>
      <w:r w:rsidR="00DA7657">
        <w:rPr>
          <w:rFonts w:ascii="Times New Roman" w:hAnsi="Times New Roman" w:cs="Times New Roman"/>
          <w:sz w:val="22"/>
          <w:szCs w:val="22"/>
        </w:rPr>
        <w:t>poszczególne</w:t>
      </w:r>
      <w:r w:rsidR="00460041">
        <w:rPr>
          <w:rFonts w:ascii="Times New Roman" w:hAnsi="Times New Roman" w:cs="Times New Roman"/>
          <w:sz w:val="22"/>
          <w:szCs w:val="22"/>
        </w:rPr>
        <w:t xml:space="preserve"> miesiąc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BE4284">
        <w:rPr>
          <w:rFonts w:ascii="Times New Roman" w:hAnsi="Times New Roman" w:cs="Times New Roman"/>
          <w:sz w:val="22"/>
          <w:szCs w:val="22"/>
        </w:rPr>
        <w:t xml:space="preserve"> kalendarzowe</w:t>
      </w:r>
      <w:r w:rsidR="00DA7657">
        <w:rPr>
          <w:rFonts w:ascii="Times New Roman" w:hAnsi="Times New Roman" w:cs="Times New Roman"/>
          <w:sz w:val="22"/>
          <w:szCs w:val="22"/>
        </w:rPr>
        <w:t>, a h</w:t>
      </w:r>
      <w:r w:rsidR="00460041">
        <w:rPr>
          <w:rFonts w:ascii="Times New Roman" w:hAnsi="Times New Roman" w:cs="Times New Roman"/>
          <w:sz w:val="22"/>
          <w:szCs w:val="22"/>
        </w:rPr>
        <w:t xml:space="preserve">armonogram przedłożyć Zamawiającemu nie później niż </w:t>
      </w:r>
      <w:r w:rsidR="00DA7657">
        <w:rPr>
          <w:rFonts w:ascii="Times New Roman" w:hAnsi="Times New Roman" w:cs="Times New Roman"/>
          <w:sz w:val="22"/>
          <w:szCs w:val="22"/>
        </w:rPr>
        <w:t>7</w:t>
      </w:r>
      <w:r w:rsidR="00460041">
        <w:rPr>
          <w:rFonts w:ascii="Times New Roman" w:hAnsi="Times New Roman" w:cs="Times New Roman"/>
          <w:sz w:val="22"/>
          <w:szCs w:val="22"/>
        </w:rPr>
        <w:t xml:space="preserve"> dni przed rozpoczęciem prac terenowych</w:t>
      </w:r>
      <w:r w:rsidR="00E0488C">
        <w:rPr>
          <w:rFonts w:ascii="Times New Roman" w:hAnsi="Times New Roman"/>
          <w:sz w:val="22"/>
        </w:rPr>
        <w:t>.</w:t>
      </w:r>
    </w:p>
    <w:p w:rsidR="00E0488C" w:rsidRDefault="00E0488C" w:rsidP="00C41BF4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565541">
        <w:rPr>
          <w:rFonts w:ascii="Times New Roman" w:hAnsi="Times New Roman" w:cs="Times New Roman"/>
          <w:b/>
          <w:bCs/>
          <w:sz w:val="24"/>
        </w:rPr>
        <w:t xml:space="preserve">Prace dotyczące </w:t>
      </w:r>
      <w:r>
        <w:rPr>
          <w:rFonts w:ascii="Times New Roman" w:hAnsi="Times New Roman" w:cs="Times New Roman"/>
          <w:b/>
          <w:bCs/>
          <w:sz w:val="24"/>
        </w:rPr>
        <w:t xml:space="preserve">wykonania </w:t>
      </w:r>
      <w:r w:rsidRPr="00565541">
        <w:rPr>
          <w:rFonts w:ascii="Times New Roman" w:hAnsi="Times New Roman" w:cs="Times New Roman"/>
          <w:b/>
          <w:bCs/>
          <w:sz w:val="24"/>
        </w:rPr>
        <w:t xml:space="preserve">przeglądu, inwentaryzacji oraz </w:t>
      </w:r>
      <w:r>
        <w:rPr>
          <w:rFonts w:ascii="Times New Roman" w:hAnsi="Times New Roman" w:cs="Times New Roman"/>
          <w:b/>
          <w:bCs/>
          <w:sz w:val="24"/>
        </w:rPr>
        <w:t>częściowej</w:t>
      </w:r>
      <w:r w:rsidRPr="00565541">
        <w:rPr>
          <w:rFonts w:ascii="Times New Roman" w:hAnsi="Times New Roman" w:cs="Times New Roman"/>
          <w:b/>
          <w:bCs/>
          <w:sz w:val="24"/>
        </w:rPr>
        <w:t xml:space="preserve"> konserwacji na punktach podstawowej osnowy poziomej </w:t>
      </w:r>
    </w:p>
    <w:p w:rsidR="00E0488C" w:rsidRPr="00D203AA" w:rsidRDefault="00E0488C" w:rsidP="00C41BF4">
      <w:pPr>
        <w:pStyle w:val="Standardowy0"/>
        <w:spacing w:after="6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zakres prac wchodzi</w:t>
      </w:r>
      <w:r w:rsidR="00AD27F3">
        <w:rPr>
          <w:rFonts w:ascii="Times New Roman" w:hAnsi="Times New Roman" w:cs="Times New Roman"/>
          <w:bCs/>
          <w:sz w:val="22"/>
          <w:szCs w:val="22"/>
        </w:rPr>
        <w:t xml:space="preserve"> co najmniej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0488C" w:rsidRDefault="00E0488C" w:rsidP="00C41BF4">
      <w:pPr>
        <w:pStyle w:val="Standardowy0"/>
        <w:numPr>
          <w:ilvl w:val="1"/>
          <w:numId w:val="3"/>
        </w:numPr>
        <w:tabs>
          <w:tab w:val="clear" w:pos="1077"/>
          <w:tab w:val="left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Wykonanie </w:t>
      </w:r>
      <w:r w:rsidR="000F5C64">
        <w:rPr>
          <w:rFonts w:ascii="Times New Roman" w:hAnsi="Times New Roman" w:cs="Times New Roman"/>
          <w:bCs/>
          <w:sz w:val="22"/>
        </w:rPr>
        <w:t xml:space="preserve">przeglądu i </w:t>
      </w:r>
      <w:r w:rsidRPr="004F2584">
        <w:rPr>
          <w:rFonts w:ascii="Times New Roman" w:hAnsi="Times New Roman" w:cs="Times New Roman"/>
          <w:bCs/>
          <w:sz w:val="22"/>
        </w:rPr>
        <w:t>inwentaryzacj</w:t>
      </w:r>
      <w:r w:rsidR="000F5C64">
        <w:rPr>
          <w:rFonts w:ascii="Times New Roman" w:hAnsi="Times New Roman" w:cs="Times New Roman"/>
          <w:bCs/>
          <w:sz w:val="22"/>
        </w:rPr>
        <w:t>a</w:t>
      </w:r>
      <w:r w:rsidRPr="004F25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wszystkich znaków geodezyjnych </w:t>
      </w:r>
      <w:r w:rsidR="00BE4284">
        <w:rPr>
          <w:rFonts w:ascii="Times New Roman" w:hAnsi="Times New Roman" w:cs="Times New Roman"/>
          <w:bCs/>
          <w:sz w:val="22"/>
        </w:rPr>
        <w:t xml:space="preserve">z </w:t>
      </w:r>
      <w:r w:rsidR="000F5C64">
        <w:rPr>
          <w:rFonts w:ascii="Times New Roman" w:hAnsi="Times New Roman" w:cs="Times New Roman"/>
          <w:bCs/>
          <w:sz w:val="22"/>
        </w:rPr>
        <w:t xml:space="preserve">każdego </w:t>
      </w:r>
      <w:r w:rsidRPr="004F2584">
        <w:rPr>
          <w:rFonts w:ascii="Times New Roman" w:hAnsi="Times New Roman" w:cs="Times New Roman"/>
          <w:bCs/>
          <w:sz w:val="22"/>
        </w:rPr>
        <w:t xml:space="preserve">zespołu </w:t>
      </w:r>
      <w:r w:rsidR="00DA7657">
        <w:rPr>
          <w:rFonts w:ascii="Times New Roman" w:hAnsi="Times New Roman" w:cs="Times New Roman"/>
          <w:bCs/>
          <w:sz w:val="22"/>
        </w:rPr>
        <w:t xml:space="preserve">stabilizacyjnego </w:t>
      </w:r>
      <w:r w:rsidR="00C37B82" w:rsidRPr="004F2584">
        <w:rPr>
          <w:rFonts w:ascii="Times New Roman" w:hAnsi="Times New Roman" w:cs="Times New Roman"/>
          <w:bCs/>
          <w:sz w:val="22"/>
        </w:rPr>
        <w:t>punkt</w:t>
      </w:r>
      <w:r w:rsidR="00C37B82">
        <w:rPr>
          <w:rFonts w:ascii="Times New Roman" w:hAnsi="Times New Roman" w:cs="Times New Roman"/>
          <w:bCs/>
          <w:sz w:val="22"/>
        </w:rPr>
        <w:t>ów</w:t>
      </w:r>
      <w:r w:rsidR="00C37B82" w:rsidRPr="004F2584">
        <w:rPr>
          <w:rFonts w:ascii="Times New Roman" w:hAnsi="Times New Roman" w:cs="Times New Roman"/>
          <w:bCs/>
          <w:sz w:val="22"/>
        </w:rPr>
        <w:t xml:space="preserve"> </w:t>
      </w:r>
      <w:r w:rsidRPr="004F2584">
        <w:rPr>
          <w:rFonts w:ascii="Times New Roman" w:hAnsi="Times New Roman" w:cs="Times New Roman"/>
          <w:bCs/>
          <w:sz w:val="22"/>
        </w:rPr>
        <w:t xml:space="preserve">osnowy poziomej </w:t>
      </w:r>
      <w:r w:rsidR="004E24A7">
        <w:rPr>
          <w:rFonts w:ascii="Times New Roman" w:hAnsi="Times New Roman" w:cs="Times New Roman"/>
          <w:bCs/>
          <w:sz w:val="22"/>
        </w:rPr>
        <w:t xml:space="preserve">1 i </w:t>
      </w:r>
      <w:r w:rsidR="004E24A7" w:rsidRPr="00D23F8F">
        <w:rPr>
          <w:rFonts w:ascii="Times New Roman" w:hAnsi="Times New Roman" w:cs="Times New Roman"/>
          <w:bCs/>
          <w:sz w:val="22"/>
        </w:rPr>
        <w:t xml:space="preserve">2 </w:t>
      </w:r>
      <w:r w:rsidRPr="004F2584">
        <w:rPr>
          <w:rFonts w:ascii="Times New Roman" w:hAnsi="Times New Roman" w:cs="Times New Roman"/>
          <w:bCs/>
          <w:sz w:val="22"/>
        </w:rPr>
        <w:t>klasy</w:t>
      </w:r>
      <w:r w:rsidR="007E14E3">
        <w:rPr>
          <w:rFonts w:ascii="Times New Roman" w:hAnsi="Times New Roman" w:cs="Times New Roman"/>
          <w:bCs/>
          <w:sz w:val="22"/>
        </w:rPr>
        <w:t xml:space="preserve"> </w:t>
      </w:r>
      <w:r w:rsidR="000A1D7F">
        <w:rPr>
          <w:rFonts w:ascii="Times New Roman" w:hAnsi="Times New Roman" w:cs="Times New Roman"/>
          <w:bCs/>
          <w:sz w:val="22"/>
        </w:rPr>
        <w:t xml:space="preserve">(dawnej I klasy) </w:t>
      </w:r>
      <w:r w:rsidRPr="004F2584">
        <w:rPr>
          <w:rFonts w:ascii="Times New Roman" w:hAnsi="Times New Roman" w:cs="Times New Roman"/>
          <w:bCs/>
          <w:sz w:val="22"/>
        </w:rPr>
        <w:t xml:space="preserve">oraz </w:t>
      </w:r>
      <w:r w:rsidR="000F5C64">
        <w:rPr>
          <w:rFonts w:ascii="Times New Roman" w:hAnsi="Times New Roman" w:cs="Times New Roman"/>
          <w:sz w:val="22"/>
          <w:szCs w:val="22"/>
        </w:rPr>
        <w:t>aktualizacja</w:t>
      </w:r>
      <w:r w:rsidRPr="004F2584">
        <w:rPr>
          <w:rFonts w:ascii="Times New Roman" w:hAnsi="Times New Roman" w:cs="Times New Roman"/>
          <w:sz w:val="22"/>
          <w:szCs w:val="22"/>
        </w:rPr>
        <w:t xml:space="preserve"> opis</w:t>
      </w:r>
      <w:r w:rsidR="00563067">
        <w:rPr>
          <w:rFonts w:ascii="Times New Roman" w:hAnsi="Times New Roman" w:cs="Times New Roman"/>
          <w:sz w:val="22"/>
          <w:szCs w:val="22"/>
        </w:rPr>
        <w:t>ów</w:t>
      </w:r>
      <w:r w:rsidRPr="004F2584">
        <w:rPr>
          <w:rFonts w:ascii="Times New Roman" w:hAnsi="Times New Roman" w:cs="Times New Roman"/>
          <w:sz w:val="22"/>
          <w:szCs w:val="22"/>
        </w:rPr>
        <w:t xml:space="preserve"> topograficzn</w:t>
      </w:r>
      <w:r w:rsidR="00563067">
        <w:rPr>
          <w:rFonts w:ascii="Times New Roman" w:hAnsi="Times New Roman" w:cs="Times New Roman"/>
          <w:sz w:val="22"/>
          <w:szCs w:val="22"/>
        </w:rPr>
        <w:t>ych</w:t>
      </w:r>
      <w:r>
        <w:rPr>
          <w:rFonts w:ascii="Times New Roman" w:hAnsi="Times New Roman" w:cs="Times New Roman"/>
          <w:sz w:val="22"/>
          <w:szCs w:val="22"/>
        </w:rPr>
        <w:t>, przy czym</w:t>
      </w:r>
      <w:r>
        <w:rPr>
          <w:rFonts w:ascii="Times New Roman" w:hAnsi="Times New Roman" w:cs="Times New Roman"/>
          <w:bCs/>
          <w:sz w:val="22"/>
        </w:rPr>
        <w:t xml:space="preserve"> dla punktów uznanych za zniszczone należy udokumentować sposób i obszar poszukiwań </w:t>
      </w:r>
      <w:r w:rsidR="000F5C64">
        <w:rPr>
          <w:rFonts w:ascii="Times New Roman" w:hAnsi="Times New Roman" w:cs="Times New Roman"/>
          <w:bCs/>
          <w:sz w:val="22"/>
        </w:rPr>
        <w:t xml:space="preserve">np. </w:t>
      </w:r>
      <w:r>
        <w:rPr>
          <w:rFonts w:ascii="Times New Roman" w:hAnsi="Times New Roman" w:cs="Times New Roman"/>
          <w:bCs/>
          <w:sz w:val="22"/>
        </w:rPr>
        <w:t>poprzez dołączenie zdjęcia miejsca poszukiwań wraz ze współrzędnymi szukanego punktu,</w:t>
      </w:r>
      <w:r w:rsidRPr="00F611C7">
        <w:rPr>
          <w:rFonts w:ascii="Times New Roman" w:hAnsi="Times New Roman" w:cs="Times New Roman"/>
          <w:bCs/>
          <w:sz w:val="22"/>
        </w:rPr>
        <w:t xml:space="preserve"> </w:t>
      </w:r>
      <w:r w:rsidR="001508EA">
        <w:rPr>
          <w:rFonts w:ascii="Times New Roman" w:hAnsi="Times New Roman" w:cs="Times New Roman"/>
          <w:bCs/>
          <w:sz w:val="22"/>
        </w:rPr>
        <w:t>a</w:t>
      </w:r>
      <w:r w:rsidR="001225FD">
        <w:rPr>
          <w:rFonts w:ascii="Times New Roman" w:hAnsi="Times New Roman" w:cs="Times New Roman"/>
          <w:bCs/>
          <w:sz w:val="22"/>
        </w:rPr>
        <w:t xml:space="preserve"> pozyskane</w:t>
      </w:r>
      <w:r w:rsidR="001508EA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informację o zniszczeniu punktu należy zamieścić na opisie topograficznym;</w:t>
      </w:r>
    </w:p>
    <w:p w:rsidR="0038271E" w:rsidRPr="001E29F9" w:rsidRDefault="00E0488C" w:rsidP="00C41BF4">
      <w:pPr>
        <w:pStyle w:val="Standardowy0"/>
        <w:numPr>
          <w:ilvl w:val="2"/>
          <w:numId w:val="3"/>
        </w:numPr>
        <w:tabs>
          <w:tab w:val="clear" w:pos="737"/>
          <w:tab w:val="left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Ustalenie i opisanie stanu </w:t>
      </w:r>
      <w:r>
        <w:rPr>
          <w:rFonts w:ascii="Times New Roman" w:hAnsi="Times New Roman" w:cs="Times New Roman"/>
          <w:sz w:val="22"/>
          <w:szCs w:val="22"/>
        </w:rPr>
        <w:t xml:space="preserve">budowli zabezpieczających znaki </w:t>
      </w:r>
      <w:r w:rsidR="000F5C64">
        <w:rPr>
          <w:rFonts w:ascii="Times New Roman" w:hAnsi="Times New Roman" w:cs="Times New Roman"/>
          <w:sz w:val="22"/>
          <w:szCs w:val="22"/>
        </w:rPr>
        <w:t xml:space="preserve">geodezyjne </w:t>
      </w:r>
      <w:r>
        <w:rPr>
          <w:rFonts w:ascii="Times New Roman" w:hAnsi="Times New Roman" w:cs="Times New Roman"/>
          <w:sz w:val="22"/>
          <w:szCs w:val="22"/>
        </w:rPr>
        <w:t>(wież i sygnał</w:t>
      </w:r>
      <w:r w:rsidR="00485754">
        <w:rPr>
          <w:rFonts w:ascii="Times New Roman" w:hAnsi="Times New Roman" w:cs="Times New Roman"/>
          <w:sz w:val="22"/>
          <w:szCs w:val="22"/>
        </w:rPr>
        <w:t>ów</w:t>
      </w:r>
      <w:r w:rsidR="00563067">
        <w:rPr>
          <w:rFonts w:ascii="Times New Roman" w:hAnsi="Times New Roman" w:cs="Times New Roman"/>
          <w:sz w:val="22"/>
          <w:szCs w:val="22"/>
        </w:rPr>
        <w:t xml:space="preserve"> </w:t>
      </w:r>
      <w:r w:rsidR="00FC18B4">
        <w:rPr>
          <w:rFonts w:ascii="Times New Roman" w:hAnsi="Times New Roman" w:cs="Times New Roman"/>
          <w:sz w:val="22"/>
          <w:szCs w:val="22"/>
        </w:rPr>
        <w:t>triangulacyjnych</w:t>
      </w:r>
      <w:r>
        <w:rPr>
          <w:rFonts w:ascii="Times New Roman" w:hAnsi="Times New Roman" w:cs="Times New Roman"/>
          <w:sz w:val="22"/>
          <w:szCs w:val="22"/>
        </w:rPr>
        <w:t xml:space="preserve">) i </w:t>
      </w:r>
      <w:r w:rsidRPr="004F2584">
        <w:rPr>
          <w:rFonts w:ascii="Times New Roman" w:hAnsi="Times New Roman" w:cs="Times New Roman"/>
          <w:sz w:val="22"/>
          <w:szCs w:val="22"/>
        </w:rPr>
        <w:t xml:space="preserve">słupów rozpoznawczych </w:t>
      </w:r>
      <w:r>
        <w:rPr>
          <w:rFonts w:ascii="Times New Roman" w:hAnsi="Times New Roman" w:cs="Times New Roman"/>
          <w:sz w:val="22"/>
          <w:szCs w:val="22"/>
        </w:rPr>
        <w:t>oraz</w:t>
      </w:r>
      <w:r w:rsidRPr="004F2584">
        <w:rPr>
          <w:rFonts w:ascii="Times New Roman" w:hAnsi="Times New Roman" w:cs="Times New Roman"/>
          <w:sz w:val="22"/>
          <w:szCs w:val="22"/>
        </w:rPr>
        <w:t xml:space="preserve"> innych elementów znaków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F2584">
        <w:rPr>
          <w:rFonts w:ascii="Times New Roman" w:hAnsi="Times New Roman" w:cs="Times New Roman"/>
          <w:sz w:val="22"/>
          <w:szCs w:val="22"/>
        </w:rPr>
        <w:t xml:space="preserve"> podziemnych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556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naziemnych. 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 xml:space="preserve">Stan budowli </w:t>
      </w:r>
      <w:r w:rsidR="004E24A7">
        <w:rPr>
          <w:rFonts w:ascii="Times New Roman" w:hAnsi="Times New Roman" w:cs="Times New Roman"/>
          <w:bCs/>
          <w:sz w:val="22"/>
          <w:szCs w:val="22"/>
        </w:rPr>
        <w:t>należy u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>dokumentować poprzez załącz</w:t>
      </w:r>
      <w:r w:rsidR="00EA424F">
        <w:rPr>
          <w:rFonts w:ascii="Times New Roman" w:hAnsi="Times New Roman" w:cs="Times New Roman"/>
          <w:bCs/>
          <w:sz w:val="22"/>
          <w:szCs w:val="22"/>
        </w:rPr>
        <w:t>enie co najmniej 3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424F">
        <w:rPr>
          <w:rFonts w:ascii="Times New Roman" w:hAnsi="Times New Roman" w:cs="Times New Roman"/>
          <w:bCs/>
          <w:sz w:val="22"/>
          <w:szCs w:val="22"/>
        </w:rPr>
        <w:t>zdjęć</w:t>
      </w:r>
      <w:r w:rsidR="00EA424F" w:rsidRPr="00282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29AB">
        <w:rPr>
          <w:rFonts w:ascii="Times New Roman" w:hAnsi="Times New Roman" w:cs="Times New Roman"/>
          <w:bCs/>
          <w:sz w:val="22"/>
          <w:szCs w:val="22"/>
        </w:rPr>
        <w:br/>
      </w:r>
      <w:r w:rsidR="00EA424F" w:rsidRPr="009E5C30">
        <w:rPr>
          <w:rFonts w:ascii="Times New Roman" w:hAnsi="Times New Roman" w:cs="Times New Roman"/>
          <w:bCs/>
          <w:sz w:val="22"/>
          <w:szCs w:val="22"/>
        </w:rPr>
        <w:lastRenderedPageBreak/>
        <w:t>o rozdzielczości co najmniej 300 dpi, przedstawiając</w:t>
      </w:r>
      <w:r w:rsidR="00EA424F">
        <w:rPr>
          <w:rFonts w:ascii="Times New Roman" w:hAnsi="Times New Roman" w:cs="Times New Roman"/>
          <w:bCs/>
          <w:sz w:val="22"/>
          <w:szCs w:val="22"/>
        </w:rPr>
        <w:t>ych</w:t>
      </w:r>
      <w:r w:rsidR="00EA424F" w:rsidRPr="009E5C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424F">
        <w:rPr>
          <w:rFonts w:ascii="Times New Roman" w:hAnsi="Times New Roman" w:cs="Times New Roman"/>
          <w:bCs/>
          <w:sz w:val="22"/>
          <w:szCs w:val="22"/>
        </w:rPr>
        <w:t>całą budowlę, a w przypadku budowli uszkodzonej</w:t>
      </w:r>
      <w:r w:rsidR="00563067">
        <w:rPr>
          <w:rFonts w:ascii="Times New Roman" w:hAnsi="Times New Roman" w:cs="Times New Roman"/>
          <w:bCs/>
          <w:sz w:val="22"/>
          <w:szCs w:val="22"/>
        </w:rPr>
        <w:t>,</w:t>
      </w:r>
      <w:r w:rsidR="00EA424F">
        <w:rPr>
          <w:rFonts w:ascii="Times New Roman" w:hAnsi="Times New Roman" w:cs="Times New Roman"/>
          <w:bCs/>
          <w:sz w:val="22"/>
          <w:szCs w:val="22"/>
        </w:rPr>
        <w:t xml:space="preserve"> także widok uszkodzeń</w:t>
      </w:r>
      <w:r w:rsidR="0038271E">
        <w:rPr>
          <w:rFonts w:ascii="Times New Roman" w:hAnsi="Times New Roman" w:cs="Times New Roman"/>
          <w:bCs/>
          <w:sz w:val="22"/>
          <w:szCs w:val="22"/>
        </w:rPr>
        <w:t>, przy czym:</w:t>
      </w:r>
    </w:p>
    <w:p w:rsidR="001E29F9" w:rsidRPr="0038271E" w:rsidRDefault="001E29F9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istnienie znak</w:t>
      </w:r>
      <w:r w:rsidR="003D29CD">
        <w:rPr>
          <w:rFonts w:ascii="Times New Roman" w:hAnsi="Times New Roman" w:cs="Times New Roman"/>
          <w:bCs/>
          <w:sz w:val="22"/>
          <w:szCs w:val="22"/>
        </w:rPr>
        <w:t>ów</w:t>
      </w:r>
      <w:r>
        <w:rPr>
          <w:rFonts w:ascii="Times New Roman" w:hAnsi="Times New Roman" w:cs="Times New Roman"/>
          <w:bCs/>
          <w:sz w:val="22"/>
          <w:szCs w:val="22"/>
        </w:rPr>
        <w:t xml:space="preserve"> podziemn</w:t>
      </w:r>
      <w:r w:rsidR="003D29CD">
        <w:rPr>
          <w:rFonts w:ascii="Times New Roman" w:hAnsi="Times New Roman" w:cs="Times New Roman"/>
          <w:bCs/>
          <w:sz w:val="22"/>
          <w:szCs w:val="22"/>
        </w:rPr>
        <w:t>ych</w:t>
      </w:r>
      <w:r>
        <w:rPr>
          <w:rFonts w:ascii="Times New Roman" w:hAnsi="Times New Roman" w:cs="Times New Roman"/>
          <w:bCs/>
          <w:sz w:val="22"/>
          <w:szCs w:val="22"/>
        </w:rPr>
        <w:t xml:space="preserve"> sprawdzić szpilą metalową, w przypadku braku znaku naziemnego konieczne jest odkopanie znaku podziemnego (patrz pkt 1), </w:t>
      </w:r>
    </w:p>
    <w:p w:rsidR="0038271E" w:rsidRDefault="00C41BF4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</w:t>
      </w:r>
      <w:r w:rsidR="000F5C64">
        <w:rPr>
          <w:rFonts w:ascii="Times New Roman" w:hAnsi="Times New Roman" w:cs="Times New Roman"/>
          <w:sz w:val="22"/>
          <w:szCs w:val="22"/>
        </w:rPr>
        <w:t xml:space="preserve"> stwierdzenia drobnych uszkodzeń dokonać </w:t>
      </w:r>
      <w:r w:rsidR="000F5C64" w:rsidRPr="00AC4B74">
        <w:rPr>
          <w:rFonts w:ascii="Times New Roman" w:hAnsi="Times New Roman" w:cs="Times New Roman"/>
          <w:sz w:val="22"/>
          <w:szCs w:val="22"/>
        </w:rPr>
        <w:t>niezbędnych napraw</w:t>
      </w:r>
      <w:r w:rsidR="00AC4B74">
        <w:rPr>
          <w:rFonts w:ascii="Times New Roman" w:hAnsi="Times New Roman" w:cs="Times New Roman"/>
          <w:sz w:val="22"/>
          <w:szCs w:val="22"/>
        </w:rPr>
        <w:t xml:space="preserve"> (np. </w:t>
      </w:r>
      <w:r>
        <w:rPr>
          <w:rFonts w:ascii="Times New Roman" w:hAnsi="Times New Roman" w:cs="Times New Roman"/>
          <w:sz w:val="22"/>
          <w:szCs w:val="22"/>
        </w:rPr>
        <w:t>wstawienie</w:t>
      </w:r>
      <w:r w:rsidR="00AC4B74">
        <w:rPr>
          <w:rFonts w:ascii="Times New Roman" w:hAnsi="Times New Roman" w:cs="Times New Roman"/>
          <w:sz w:val="22"/>
          <w:szCs w:val="22"/>
        </w:rPr>
        <w:t xml:space="preserve"> śrub spajając</w:t>
      </w:r>
      <w:r>
        <w:rPr>
          <w:rFonts w:ascii="Times New Roman" w:hAnsi="Times New Roman" w:cs="Times New Roman"/>
          <w:sz w:val="22"/>
          <w:szCs w:val="22"/>
        </w:rPr>
        <w:t>ych</w:t>
      </w:r>
      <w:r w:rsidR="00AC4B74">
        <w:rPr>
          <w:rFonts w:ascii="Times New Roman" w:hAnsi="Times New Roman" w:cs="Times New Roman"/>
          <w:sz w:val="22"/>
          <w:szCs w:val="22"/>
        </w:rPr>
        <w:t xml:space="preserve"> nogi sygnałów, uzupełni</w:t>
      </w:r>
      <w:r>
        <w:rPr>
          <w:rFonts w:ascii="Times New Roman" w:hAnsi="Times New Roman" w:cs="Times New Roman"/>
          <w:sz w:val="22"/>
          <w:szCs w:val="22"/>
        </w:rPr>
        <w:t>enie</w:t>
      </w:r>
      <w:r w:rsidR="00AC4B74">
        <w:rPr>
          <w:rFonts w:ascii="Times New Roman" w:hAnsi="Times New Roman" w:cs="Times New Roman"/>
          <w:sz w:val="22"/>
          <w:szCs w:val="22"/>
        </w:rPr>
        <w:t xml:space="preserve"> pokryw studni</w:t>
      </w:r>
      <w:r w:rsidR="009C39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itp.</w:t>
      </w:r>
      <w:r w:rsidR="00AC4B7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0488C" w:rsidRPr="003D29CD" w:rsidRDefault="00C41BF4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9CD">
        <w:rPr>
          <w:rFonts w:ascii="Times New Roman" w:hAnsi="Times New Roman" w:cs="Times New Roman"/>
          <w:sz w:val="22"/>
          <w:szCs w:val="22"/>
        </w:rPr>
        <w:t>w</w:t>
      </w:r>
      <w:r w:rsidR="00E0488C" w:rsidRPr="003D29CD">
        <w:rPr>
          <w:rFonts w:ascii="Times New Roman" w:hAnsi="Times New Roman" w:cs="Times New Roman"/>
          <w:sz w:val="22"/>
          <w:szCs w:val="22"/>
        </w:rPr>
        <w:t xml:space="preserve"> przypadku złego stanu budowli zabezpieczającej, stwarzającego zagrożenie dla życia lub zdrowia ludzi, należy ją rozebrać</w:t>
      </w:r>
      <w:r w:rsidR="00EA424F" w:rsidRPr="003D29CD">
        <w:rPr>
          <w:rFonts w:ascii="Times New Roman" w:hAnsi="Times New Roman" w:cs="Times New Roman"/>
          <w:sz w:val="22"/>
          <w:szCs w:val="22"/>
        </w:rPr>
        <w:t>,</w:t>
      </w:r>
      <w:r w:rsidR="00E0488C" w:rsidRPr="003D29CD">
        <w:rPr>
          <w:rFonts w:ascii="Times New Roman" w:hAnsi="Times New Roman" w:cs="Times New Roman"/>
          <w:sz w:val="22"/>
          <w:szCs w:val="22"/>
        </w:rPr>
        <w:t xml:space="preserve"> a pozostałości po niej usunąć</w:t>
      </w:r>
      <w:r w:rsidR="00F078D7" w:rsidRPr="003D29CD">
        <w:rPr>
          <w:rFonts w:ascii="Times New Roman" w:hAnsi="Times New Roman" w:cs="Times New Roman"/>
          <w:sz w:val="22"/>
          <w:szCs w:val="22"/>
        </w:rPr>
        <w:t>.</w:t>
      </w:r>
      <w:r w:rsidR="00EA424F" w:rsidRPr="003D29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88C" w:rsidRPr="004F2584" w:rsidRDefault="00E0488C" w:rsidP="00C41BF4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Sprawdzenie wizur na punkty kierunkowe, </w:t>
      </w:r>
      <w:r w:rsidR="0038271E">
        <w:rPr>
          <w:rFonts w:ascii="Times New Roman" w:hAnsi="Times New Roman" w:cs="Times New Roman"/>
          <w:sz w:val="22"/>
          <w:szCs w:val="22"/>
        </w:rPr>
        <w:t>a gdy</w:t>
      </w:r>
      <w:r w:rsidRPr="004F2584">
        <w:rPr>
          <w:rFonts w:ascii="Times New Roman" w:hAnsi="Times New Roman" w:cs="Times New Roman"/>
          <w:sz w:val="22"/>
          <w:szCs w:val="22"/>
        </w:rPr>
        <w:t xml:space="preserve"> brak wizury </w:t>
      </w:r>
      <w:r>
        <w:rPr>
          <w:rFonts w:ascii="Times New Roman" w:hAnsi="Times New Roman" w:cs="Times New Roman"/>
          <w:sz w:val="22"/>
          <w:szCs w:val="22"/>
        </w:rPr>
        <w:t>należy</w:t>
      </w:r>
      <w:r w:rsidRPr="004F2584">
        <w:rPr>
          <w:rFonts w:ascii="Times New Roman" w:hAnsi="Times New Roman" w:cs="Times New Roman"/>
          <w:sz w:val="22"/>
          <w:szCs w:val="22"/>
        </w:rPr>
        <w:t xml:space="preserve"> oczyścić ją z gałęzi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krzewów</w:t>
      </w:r>
      <w:r w:rsidR="00F078D7">
        <w:rPr>
          <w:rFonts w:ascii="Times New Roman" w:hAnsi="Times New Roman" w:cs="Times New Roman"/>
          <w:sz w:val="22"/>
          <w:szCs w:val="22"/>
        </w:rPr>
        <w:t xml:space="preserve">. </w:t>
      </w:r>
      <w:r w:rsidR="0038271E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występowania </w:t>
      </w:r>
      <w:r w:rsidR="00F078D7">
        <w:rPr>
          <w:rFonts w:ascii="Times New Roman" w:hAnsi="Times New Roman" w:cs="Times New Roman"/>
          <w:sz w:val="22"/>
          <w:szCs w:val="22"/>
        </w:rPr>
        <w:t xml:space="preserve">na wizurze </w:t>
      </w:r>
      <w:r w:rsidR="00802AD0">
        <w:rPr>
          <w:rFonts w:ascii="Times New Roman" w:hAnsi="Times New Roman" w:cs="Times New Roman"/>
          <w:sz w:val="22"/>
          <w:szCs w:val="22"/>
        </w:rPr>
        <w:t>drzew</w:t>
      </w:r>
      <w:r w:rsidR="00802AD0" w:rsidRPr="004F2584">
        <w:rPr>
          <w:rFonts w:ascii="Times New Roman" w:hAnsi="Times New Roman" w:cs="Times New Roman"/>
          <w:sz w:val="22"/>
          <w:szCs w:val="22"/>
        </w:rPr>
        <w:t xml:space="preserve"> </w:t>
      </w:r>
      <w:r w:rsidR="0038271E">
        <w:rPr>
          <w:rFonts w:ascii="Times New Roman" w:hAnsi="Times New Roman" w:cs="Times New Roman"/>
          <w:sz w:val="22"/>
          <w:szCs w:val="22"/>
        </w:rPr>
        <w:t xml:space="preserve">podlegających </w:t>
      </w:r>
      <w:r w:rsidR="0038271E" w:rsidRPr="00C41BF4">
        <w:rPr>
          <w:rFonts w:ascii="Times New Roman" w:hAnsi="Times New Roman" w:cs="Times New Roman"/>
          <w:sz w:val="22"/>
          <w:szCs w:val="22"/>
        </w:rPr>
        <w:t>ochronie</w:t>
      </w:r>
      <w:r w:rsidR="0038271E">
        <w:rPr>
          <w:rFonts w:ascii="Times New Roman" w:hAnsi="Times New Roman" w:cs="Times New Roman"/>
          <w:sz w:val="22"/>
          <w:szCs w:val="22"/>
        </w:rPr>
        <w:t>,</w:t>
      </w:r>
      <w:r w:rsidR="00C41BF4">
        <w:rPr>
          <w:rFonts w:ascii="Times New Roman" w:hAnsi="Times New Roman" w:cs="Times New Roman"/>
          <w:sz w:val="22"/>
          <w:szCs w:val="22"/>
        </w:rPr>
        <w:t xml:space="preserve"> </w:t>
      </w:r>
      <w:r w:rsidR="00DE5564">
        <w:rPr>
          <w:rFonts w:ascii="Times New Roman" w:hAnsi="Times New Roman" w:cs="Times New Roman"/>
          <w:sz w:val="22"/>
          <w:szCs w:val="22"/>
        </w:rPr>
        <w:t xml:space="preserve">albo </w:t>
      </w:r>
      <w:r w:rsidR="00F078D7">
        <w:rPr>
          <w:rFonts w:ascii="Times New Roman" w:hAnsi="Times New Roman" w:cs="Times New Roman"/>
          <w:sz w:val="22"/>
          <w:szCs w:val="22"/>
        </w:rPr>
        <w:t xml:space="preserve">cennych </w:t>
      </w:r>
      <w:r w:rsidR="0038271E">
        <w:rPr>
          <w:rFonts w:ascii="Times New Roman" w:hAnsi="Times New Roman" w:cs="Times New Roman"/>
          <w:sz w:val="22"/>
          <w:szCs w:val="22"/>
        </w:rPr>
        <w:t>z innych względów</w:t>
      </w:r>
      <w:r w:rsidR="00802AD0">
        <w:rPr>
          <w:rFonts w:ascii="Times New Roman" w:hAnsi="Times New Roman" w:cs="Times New Roman"/>
          <w:sz w:val="22"/>
          <w:szCs w:val="22"/>
        </w:rPr>
        <w:t xml:space="preserve"> </w:t>
      </w:r>
      <w:r w:rsidR="00F078D7">
        <w:rPr>
          <w:rFonts w:ascii="Times New Roman" w:hAnsi="Times New Roman" w:cs="Times New Roman"/>
          <w:sz w:val="22"/>
          <w:szCs w:val="22"/>
        </w:rPr>
        <w:t xml:space="preserve">np. </w:t>
      </w:r>
      <w:r w:rsidR="00DE5564">
        <w:rPr>
          <w:rFonts w:ascii="Times New Roman" w:hAnsi="Times New Roman" w:cs="Times New Roman"/>
          <w:sz w:val="22"/>
          <w:szCs w:val="22"/>
        </w:rPr>
        <w:t>owocowych</w:t>
      </w:r>
      <w:r w:rsidR="0038271E">
        <w:rPr>
          <w:rFonts w:ascii="Times New Roman" w:hAnsi="Times New Roman" w:cs="Times New Roman"/>
          <w:sz w:val="22"/>
          <w:szCs w:val="22"/>
        </w:rPr>
        <w:t>,</w:t>
      </w:r>
      <w:r w:rsidR="00F078D7">
        <w:rPr>
          <w:rFonts w:ascii="Times New Roman" w:hAnsi="Times New Roman" w:cs="Times New Roman"/>
          <w:sz w:val="22"/>
          <w:szCs w:val="22"/>
        </w:rPr>
        <w:t xml:space="preserve"> </w:t>
      </w:r>
      <w:r w:rsidR="00D07988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F2584">
        <w:rPr>
          <w:rFonts w:ascii="Times New Roman" w:hAnsi="Times New Roman" w:cs="Times New Roman"/>
          <w:sz w:val="22"/>
          <w:szCs w:val="22"/>
        </w:rPr>
        <w:t xml:space="preserve">określić zakres </w:t>
      </w:r>
      <w:r w:rsidR="00802AD0">
        <w:rPr>
          <w:rFonts w:ascii="Times New Roman" w:hAnsi="Times New Roman" w:cs="Times New Roman"/>
          <w:sz w:val="22"/>
          <w:szCs w:val="22"/>
        </w:rPr>
        <w:t xml:space="preserve">niezbędnej </w:t>
      </w:r>
      <w:r w:rsidRPr="004F2584">
        <w:rPr>
          <w:rFonts w:ascii="Times New Roman" w:hAnsi="Times New Roman" w:cs="Times New Roman"/>
          <w:sz w:val="22"/>
          <w:szCs w:val="22"/>
        </w:rPr>
        <w:t xml:space="preserve">przecinki (podać </w:t>
      </w:r>
      <w:r w:rsidR="009C397D">
        <w:rPr>
          <w:rFonts w:ascii="Times New Roman" w:hAnsi="Times New Roman" w:cs="Times New Roman"/>
          <w:sz w:val="22"/>
          <w:szCs w:val="22"/>
        </w:rPr>
        <w:t xml:space="preserve">rodzaj drzew, </w:t>
      </w:r>
      <w:r w:rsidR="00D07988" w:rsidRPr="004F2584">
        <w:rPr>
          <w:rFonts w:ascii="Times New Roman" w:hAnsi="Times New Roman" w:cs="Times New Roman"/>
          <w:sz w:val="22"/>
          <w:szCs w:val="22"/>
        </w:rPr>
        <w:t xml:space="preserve">długość </w:t>
      </w:r>
      <w:r w:rsidR="00D07988">
        <w:rPr>
          <w:rFonts w:ascii="Times New Roman" w:hAnsi="Times New Roman" w:cs="Times New Roman"/>
          <w:sz w:val="22"/>
          <w:szCs w:val="22"/>
        </w:rPr>
        <w:t xml:space="preserve">odcinka </w:t>
      </w:r>
      <w:r w:rsidRPr="004F2584">
        <w:rPr>
          <w:rFonts w:ascii="Times New Roman" w:hAnsi="Times New Roman" w:cs="Times New Roman"/>
          <w:sz w:val="22"/>
          <w:szCs w:val="22"/>
        </w:rPr>
        <w:t>na jakim należy wykonać przecinkę</w:t>
      </w:r>
      <w:r w:rsidR="00C41BF4">
        <w:rPr>
          <w:rFonts w:ascii="Times New Roman" w:hAnsi="Times New Roman" w:cs="Times New Roman"/>
          <w:sz w:val="22"/>
          <w:szCs w:val="22"/>
        </w:rPr>
        <w:t>)</w:t>
      </w:r>
      <w:r w:rsidRPr="004F2584">
        <w:rPr>
          <w:rFonts w:ascii="Times New Roman" w:hAnsi="Times New Roman" w:cs="Times New Roman"/>
          <w:sz w:val="22"/>
          <w:szCs w:val="22"/>
        </w:rPr>
        <w:t>, jej opłacalność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489C">
        <w:rPr>
          <w:rFonts w:ascii="Times New Roman" w:hAnsi="Times New Roman" w:cs="Times New Roman"/>
          <w:sz w:val="22"/>
          <w:szCs w:val="22"/>
        </w:rPr>
        <w:t>w porównaniu z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8A489C">
        <w:rPr>
          <w:rFonts w:ascii="Times New Roman" w:hAnsi="Times New Roman" w:cs="Times New Roman"/>
          <w:sz w:val="22"/>
          <w:szCs w:val="22"/>
        </w:rPr>
        <w:t>założeniem nowego punktu</w:t>
      </w:r>
      <w:r w:rsidR="006E082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przy czym:</w:t>
      </w:r>
      <w:r w:rsidRPr="004F2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88C" w:rsidRPr="007E14E3" w:rsidRDefault="00E0488C" w:rsidP="00C41BF4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gdy punktem kierunkowym jest punkt nie</w:t>
      </w:r>
      <w:r w:rsidR="007E14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będący punktem osnowy</w:t>
      </w:r>
      <w:r w:rsidR="00D079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 jednocześnie jest </w:t>
      </w:r>
      <w:r w:rsidR="00D01B01">
        <w:rPr>
          <w:rFonts w:ascii="Times New Roman" w:hAnsi="Times New Roman" w:cs="Times New Roman"/>
          <w:sz w:val="22"/>
          <w:szCs w:val="22"/>
        </w:rPr>
        <w:t xml:space="preserve">on </w:t>
      </w:r>
      <w:r w:rsidR="00802AD0">
        <w:rPr>
          <w:rFonts w:ascii="Times New Roman" w:hAnsi="Times New Roman" w:cs="Times New Roman"/>
          <w:sz w:val="22"/>
          <w:szCs w:val="22"/>
        </w:rPr>
        <w:t>elementem</w:t>
      </w:r>
      <w:r>
        <w:rPr>
          <w:rFonts w:ascii="Times New Roman" w:hAnsi="Times New Roman" w:cs="Times New Roman"/>
          <w:sz w:val="22"/>
          <w:szCs w:val="22"/>
        </w:rPr>
        <w:t xml:space="preserve"> budowli </w:t>
      </w:r>
      <w:r w:rsidR="00D07988">
        <w:rPr>
          <w:rFonts w:ascii="Times New Roman" w:hAnsi="Times New Roman" w:cs="Times New Roman"/>
          <w:sz w:val="22"/>
          <w:szCs w:val="22"/>
        </w:rPr>
        <w:t xml:space="preserve">stałej </w:t>
      </w:r>
      <w:r>
        <w:rPr>
          <w:rFonts w:ascii="Times New Roman" w:hAnsi="Times New Roman" w:cs="Times New Roman"/>
          <w:sz w:val="22"/>
          <w:szCs w:val="22"/>
        </w:rPr>
        <w:t xml:space="preserve">(np. gałka lub krzyż na kościele), należy sprawdzić stan tej budowli oraz ustalić czy nie było jej przebudowy </w:t>
      </w:r>
      <w:r w:rsidR="00802AD0">
        <w:rPr>
          <w:rFonts w:ascii="Times New Roman" w:hAnsi="Times New Roman" w:cs="Times New Roman"/>
          <w:sz w:val="22"/>
          <w:szCs w:val="22"/>
        </w:rPr>
        <w:t xml:space="preserve">od ostatniego przeglądu </w:t>
      </w:r>
      <w:r>
        <w:rPr>
          <w:rFonts w:ascii="Times New Roman" w:hAnsi="Times New Roman" w:cs="Times New Roman"/>
          <w:sz w:val="22"/>
          <w:szCs w:val="22"/>
        </w:rPr>
        <w:t xml:space="preserve">(jeżeli tak to ustalić rok przebudowy), informacja o </w:t>
      </w:r>
      <w:r w:rsidR="008A489C">
        <w:rPr>
          <w:rFonts w:ascii="Times New Roman" w:hAnsi="Times New Roman" w:cs="Times New Roman"/>
          <w:sz w:val="22"/>
          <w:szCs w:val="22"/>
        </w:rPr>
        <w:t xml:space="preserve">wyniku </w:t>
      </w:r>
      <w:r>
        <w:rPr>
          <w:rFonts w:ascii="Times New Roman" w:hAnsi="Times New Roman" w:cs="Times New Roman"/>
          <w:sz w:val="22"/>
          <w:szCs w:val="22"/>
        </w:rPr>
        <w:t>sprawdzeni</w:t>
      </w:r>
      <w:r w:rsidR="008A489C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każdej takiej budowli musi być odnotowana na opisie topograficznym</w:t>
      </w:r>
      <w:r w:rsidR="002E486E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486E" w:rsidRPr="002E486E" w:rsidRDefault="002E486E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gdy punktem kierunkowym jest punkt, leżący poza obszarem opracowania, należy także sprawdzić stan jego stabilizacji;</w:t>
      </w:r>
      <w:r w:rsidRPr="00EA424F">
        <w:rPr>
          <w:rFonts w:ascii="Times New (W1)" w:hAnsi="Times New (W1)" w:cs="Times New Roman"/>
          <w:sz w:val="22"/>
          <w:szCs w:val="22"/>
        </w:rPr>
        <w:t xml:space="preserve"> </w:t>
      </w:r>
      <w:r w:rsidR="0012164B">
        <w:rPr>
          <w:rFonts w:ascii="Times New (W1)" w:hAnsi="Times New (W1)" w:cs="Times New Roman"/>
          <w:sz w:val="22"/>
          <w:szCs w:val="22"/>
        </w:rPr>
        <w:t xml:space="preserve"> </w:t>
      </w:r>
    </w:p>
    <w:p w:rsidR="002E486E" w:rsidRPr="002E486E" w:rsidRDefault="002E486E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4F2584">
        <w:rPr>
          <w:rFonts w:ascii="Times New Roman" w:hAnsi="Times New Roman" w:cs="Times New Roman"/>
          <w:sz w:val="22"/>
          <w:szCs w:val="22"/>
        </w:rPr>
        <w:t xml:space="preserve"> przypadku </w:t>
      </w:r>
      <w:r>
        <w:rPr>
          <w:rFonts w:ascii="Times New Roman" w:hAnsi="Times New Roman" w:cs="Times New Roman"/>
          <w:sz w:val="22"/>
          <w:szCs w:val="22"/>
        </w:rPr>
        <w:t>trwałego zasłonięcia</w:t>
      </w:r>
      <w:r w:rsidRPr="004F2584">
        <w:rPr>
          <w:rFonts w:ascii="Times New Roman" w:hAnsi="Times New Roman" w:cs="Times New Roman"/>
          <w:sz w:val="22"/>
          <w:szCs w:val="22"/>
        </w:rPr>
        <w:t xml:space="preserve"> wizury na p</w:t>
      </w:r>
      <w:r>
        <w:rPr>
          <w:rFonts w:ascii="Times New Roman" w:hAnsi="Times New Roman" w:cs="Times New Roman"/>
          <w:sz w:val="22"/>
          <w:szCs w:val="22"/>
        </w:rPr>
        <w:t>unkt</w:t>
      </w:r>
      <w:r w:rsidRPr="004F2584">
        <w:rPr>
          <w:rFonts w:ascii="Times New Roman" w:hAnsi="Times New Roman" w:cs="Times New Roman"/>
          <w:sz w:val="22"/>
          <w:szCs w:val="22"/>
        </w:rPr>
        <w:t xml:space="preserve"> kierunkowy</w:t>
      </w:r>
      <w:r w:rsidR="000C5DD3">
        <w:rPr>
          <w:rFonts w:ascii="Times New Roman" w:hAnsi="Times New Roman" w:cs="Times New Roman"/>
          <w:sz w:val="22"/>
          <w:szCs w:val="22"/>
        </w:rPr>
        <w:t xml:space="preserve">, braku </w:t>
      </w:r>
      <w:r>
        <w:rPr>
          <w:rFonts w:ascii="Times New Roman" w:hAnsi="Times New Roman" w:cs="Times New Roman"/>
          <w:sz w:val="22"/>
          <w:szCs w:val="22"/>
        </w:rPr>
        <w:t>moż</w:t>
      </w:r>
      <w:r w:rsidR="000C5DD3">
        <w:rPr>
          <w:rFonts w:ascii="Times New Roman" w:hAnsi="Times New Roman" w:cs="Times New Roman"/>
          <w:sz w:val="22"/>
          <w:szCs w:val="22"/>
        </w:rPr>
        <w:t>liwości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F2584">
        <w:rPr>
          <w:rFonts w:ascii="Times New Roman" w:hAnsi="Times New Roman" w:cs="Times New Roman"/>
          <w:sz w:val="22"/>
          <w:szCs w:val="22"/>
        </w:rPr>
        <w:t>nieopłacaln</w:t>
      </w:r>
      <w:r>
        <w:rPr>
          <w:rFonts w:ascii="Times New Roman" w:hAnsi="Times New Roman" w:cs="Times New Roman"/>
          <w:sz w:val="22"/>
          <w:szCs w:val="22"/>
        </w:rPr>
        <w:t>ości</w:t>
      </w:r>
      <w:r w:rsidRPr="004F25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wykonania </w:t>
      </w:r>
      <w:r w:rsidRPr="004F2584">
        <w:rPr>
          <w:rFonts w:ascii="Times New Roman" w:hAnsi="Times New Roman" w:cs="Times New Roman"/>
          <w:sz w:val="22"/>
          <w:szCs w:val="22"/>
        </w:rPr>
        <w:t>przecinki</w:t>
      </w:r>
      <w:r>
        <w:rPr>
          <w:rFonts w:ascii="Times New Roman" w:hAnsi="Times New Roman" w:cs="Times New Roman"/>
          <w:sz w:val="22"/>
          <w:szCs w:val="22"/>
        </w:rPr>
        <w:t xml:space="preserve">, a punkt nie ma drugiego punktu kierunkowego, </w:t>
      </w:r>
      <w:r w:rsidRPr="004F2584">
        <w:rPr>
          <w:rFonts w:ascii="Times New Roman" w:hAnsi="Times New Roman" w:cs="Times New Roman"/>
          <w:sz w:val="22"/>
          <w:szCs w:val="22"/>
        </w:rPr>
        <w:t xml:space="preserve">należy zaprojektować </w:t>
      </w:r>
      <w:r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EA424F">
        <w:rPr>
          <w:rFonts w:ascii="Times New Roman" w:hAnsi="Times New Roman" w:cs="Times New Roman"/>
          <w:sz w:val="22"/>
          <w:szCs w:val="22"/>
        </w:rPr>
        <w:t xml:space="preserve">jeden nowy punkt ekscentryczny </w:t>
      </w:r>
      <w:r>
        <w:rPr>
          <w:rFonts w:ascii="Times New Roman" w:hAnsi="Times New Roman" w:cs="Times New Roman"/>
          <w:sz w:val="22"/>
          <w:szCs w:val="22"/>
        </w:rPr>
        <w:t xml:space="preserve">położony </w:t>
      </w:r>
      <w:r w:rsidRPr="00EA424F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A424F">
        <w:rPr>
          <w:rFonts w:ascii="Times New Roman" w:hAnsi="Times New Roman" w:cs="Times New Roman"/>
          <w:sz w:val="22"/>
          <w:szCs w:val="22"/>
        </w:rPr>
        <w:t xml:space="preserve">odległości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Pr="00EA424F">
        <w:rPr>
          <w:rFonts w:ascii="Times New Roman" w:hAnsi="Times New Roman" w:cs="Times New Roman"/>
          <w:sz w:val="22"/>
          <w:szCs w:val="22"/>
        </w:rPr>
        <w:t xml:space="preserve">0,2 do </w:t>
      </w:r>
      <w:smartTag w:uri="urn:schemas-microsoft-com:office:smarttags" w:element="metricconverter">
        <w:smartTagPr>
          <w:attr w:name="ProductID" w:val="1,0 km"/>
        </w:smartTagPr>
        <w:r w:rsidRPr="00EA424F">
          <w:rPr>
            <w:rFonts w:ascii="Times New Roman" w:hAnsi="Times New Roman" w:cs="Times New Roman"/>
            <w:sz w:val="22"/>
            <w:szCs w:val="22"/>
          </w:rPr>
          <w:t>1,0 km</w:t>
        </w:r>
      </w:smartTag>
      <w:r w:rsidRPr="00EA424F">
        <w:rPr>
          <w:rFonts w:ascii="Times New Roman" w:hAnsi="Times New Roman" w:cs="Times New Roman"/>
          <w:sz w:val="22"/>
          <w:szCs w:val="22"/>
        </w:rPr>
        <w:t xml:space="preserve"> od punktu macierzystego z wzajemną widocznością pomiędzy nimi,</w:t>
      </w:r>
      <w:r w:rsidRPr="004F2584">
        <w:rPr>
          <w:rFonts w:ascii="Times New Roman" w:hAnsi="Times New Roman" w:cs="Times New Roman"/>
          <w:sz w:val="22"/>
          <w:szCs w:val="22"/>
        </w:rPr>
        <w:t xml:space="preserve"> w miejscu umożliwiającym pomiar techniką GN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F258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48D9">
        <w:rPr>
          <w:rFonts w:ascii="Times New Roman" w:hAnsi="Times New Roman" w:cs="Times New Roman"/>
          <w:sz w:val="22"/>
          <w:szCs w:val="22"/>
        </w:rPr>
        <w:t>oraz</w:t>
      </w:r>
      <w:r w:rsidRPr="0055417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048D9">
        <w:rPr>
          <w:rFonts w:ascii="Times New Roman" w:hAnsi="Times New Roman" w:cs="Times New Roman"/>
          <w:sz w:val="22"/>
          <w:szCs w:val="22"/>
        </w:rPr>
        <w:t>sporządzić opis topograficzny miejsca założenia znaku</w:t>
      </w:r>
      <w:r w:rsidR="006E0825">
        <w:rPr>
          <w:rFonts w:ascii="Times New Roman" w:hAnsi="Times New Roman" w:cs="Times New Roman"/>
          <w:sz w:val="22"/>
          <w:szCs w:val="22"/>
        </w:rPr>
        <w:t xml:space="preserve"> lub podać współrzędne projektowanego punktu ekscent</w:t>
      </w:r>
      <w:r w:rsidR="000C5DD3">
        <w:rPr>
          <w:rFonts w:ascii="Times New Roman" w:hAnsi="Times New Roman" w:cs="Times New Roman"/>
          <w:sz w:val="22"/>
          <w:szCs w:val="22"/>
        </w:rPr>
        <w:t>r</w:t>
      </w:r>
      <w:r w:rsidR="006E0825">
        <w:rPr>
          <w:rFonts w:ascii="Times New Roman" w:hAnsi="Times New Roman" w:cs="Times New Roman"/>
          <w:sz w:val="22"/>
          <w:szCs w:val="22"/>
        </w:rPr>
        <w:t>ycznego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C397D" w:rsidRPr="00EA424F" w:rsidRDefault="009C397D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 w:rsidRPr="00EA424F">
        <w:rPr>
          <w:rFonts w:ascii="Times New (W1)" w:hAnsi="Times New (W1)" w:cs="Times New Roman"/>
          <w:sz w:val="22"/>
          <w:szCs w:val="22"/>
        </w:rPr>
        <w:t xml:space="preserve">gdy punkt kierunkowy jest punktem osnowy szczegółowej </w:t>
      </w:r>
      <w:r>
        <w:rPr>
          <w:rFonts w:ascii="Times New (W1)" w:hAnsi="Times New (W1)" w:cs="Times New Roman"/>
          <w:sz w:val="22"/>
          <w:szCs w:val="22"/>
        </w:rPr>
        <w:t>3 klasy (</w:t>
      </w:r>
      <w:r w:rsidRPr="00EA424F">
        <w:rPr>
          <w:rFonts w:ascii="Times New (W1)" w:hAnsi="Times New (W1)" w:cs="Times New Roman"/>
          <w:sz w:val="22"/>
          <w:szCs w:val="22"/>
        </w:rPr>
        <w:t>dawnej II</w:t>
      </w:r>
      <w:r w:rsidR="006233CD">
        <w:rPr>
          <w:rFonts w:ascii="Times New (W1)" w:hAnsi="Times New (W1)" w:cs="Times New Roman"/>
          <w:sz w:val="22"/>
          <w:szCs w:val="22"/>
        </w:rPr>
        <w:t> </w:t>
      </w:r>
      <w:r w:rsidRPr="00EA424F">
        <w:rPr>
          <w:rFonts w:ascii="Times New (W1)" w:hAnsi="Times New (W1)" w:cs="Times New Roman"/>
          <w:sz w:val="22"/>
          <w:szCs w:val="22"/>
        </w:rPr>
        <w:t>klasy</w:t>
      </w:r>
      <w:r>
        <w:rPr>
          <w:rFonts w:ascii="Times New (W1)" w:hAnsi="Times New (W1)" w:cs="Times New Roman"/>
          <w:sz w:val="22"/>
          <w:szCs w:val="22"/>
        </w:rPr>
        <w:t>)</w:t>
      </w:r>
      <w:r w:rsidRPr="00EA424F">
        <w:rPr>
          <w:rFonts w:ascii="Times New (W1)" w:hAnsi="Times New (W1)" w:cs="Times New Roman"/>
          <w:sz w:val="22"/>
          <w:szCs w:val="22"/>
        </w:rPr>
        <w:t xml:space="preserve">, należy </w:t>
      </w:r>
      <w:r>
        <w:rPr>
          <w:rFonts w:ascii="Times New (W1)" w:hAnsi="Times New (W1)" w:cs="Times New Roman"/>
          <w:sz w:val="22"/>
          <w:szCs w:val="22"/>
        </w:rPr>
        <w:t>z</w:t>
      </w:r>
      <w:r w:rsidRPr="00EA424F">
        <w:rPr>
          <w:rFonts w:ascii="Times New (W1)" w:hAnsi="Times New (W1)" w:cs="Times New Roman"/>
          <w:sz w:val="22"/>
          <w:szCs w:val="22"/>
        </w:rPr>
        <w:t>inwentaryz</w:t>
      </w:r>
      <w:r>
        <w:rPr>
          <w:rFonts w:ascii="Times New (W1)" w:hAnsi="Times New (W1)" w:cs="Times New Roman"/>
          <w:sz w:val="22"/>
          <w:szCs w:val="22"/>
        </w:rPr>
        <w:t>ować</w:t>
      </w:r>
      <w:r w:rsidRPr="00EA424F">
        <w:rPr>
          <w:rFonts w:ascii="Times New (W1)" w:hAnsi="Times New (W1)" w:cs="Times New Roman"/>
          <w:sz w:val="22"/>
          <w:szCs w:val="22"/>
        </w:rPr>
        <w:t xml:space="preserve"> jego centr, sprawdzić wizury na punkty kierunkowe, ustalić i opisać stan budowli zabezpieczającej znak geodezyjny, a wyniki inwentaryzacji nanieść na opis topograficzny. W przypadku </w:t>
      </w:r>
      <w:r w:rsidR="002E486E">
        <w:rPr>
          <w:rFonts w:ascii="Times New (W1)" w:hAnsi="Times New (W1)" w:cs="Times New Roman"/>
          <w:sz w:val="22"/>
          <w:szCs w:val="22"/>
        </w:rPr>
        <w:t>złego stanu budowli</w:t>
      </w:r>
      <w:r w:rsidRPr="00EA424F">
        <w:rPr>
          <w:rFonts w:ascii="Times New (W1)" w:hAnsi="Times New (W1)" w:cs="Times New Roman"/>
          <w:sz w:val="22"/>
          <w:szCs w:val="22"/>
        </w:rPr>
        <w:t xml:space="preserve"> zabezpieczającej </w:t>
      </w:r>
      <w:r w:rsidR="00FC18B4">
        <w:rPr>
          <w:rFonts w:ascii="Times New (W1)" w:hAnsi="Times New (W1)" w:cs="Times New Roman"/>
          <w:sz w:val="22"/>
          <w:szCs w:val="22"/>
        </w:rPr>
        <w:t xml:space="preserve"> </w:t>
      </w:r>
      <w:r w:rsidRPr="00EA424F">
        <w:rPr>
          <w:rFonts w:ascii="Times New (W1)" w:hAnsi="Times New (W1)" w:cs="Times New Roman"/>
          <w:sz w:val="22"/>
          <w:szCs w:val="22"/>
        </w:rPr>
        <w:t xml:space="preserve">należy wykonać </w:t>
      </w:r>
      <w:r>
        <w:rPr>
          <w:rFonts w:ascii="Times New (W1)" w:hAnsi="Times New (W1)" w:cs="Times New Roman"/>
          <w:sz w:val="22"/>
          <w:szCs w:val="22"/>
        </w:rPr>
        <w:t xml:space="preserve">czynności </w:t>
      </w:r>
      <w:r w:rsidRPr="00C41BF4">
        <w:rPr>
          <w:rFonts w:ascii="Times New (W1)" w:hAnsi="Times New (W1)" w:cs="Times New Roman"/>
          <w:sz w:val="22"/>
          <w:szCs w:val="22"/>
        </w:rPr>
        <w:t>określone w pkt 2;</w:t>
      </w:r>
    </w:p>
    <w:p w:rsidR="00E0488C" w:rsidRPr="008B5880" w:rsidRDefault="00E0488C" w:rsidP="002E486E">
      <w:pPr>
        <w:pStyle w:val="Standardowy0"/>
        <w:numPr>
          <w:ilvl w:val="2"/>
          <w:numId w:val="3"/>
        </w:numPr>
        <w:tabs>
          <w:tab w:val="clear" w:pos="737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3A46C7">
        <w:rPr>
          <w:rFonts w:ascii="Times New Roman" w:hAnsi="Times New Roman" w:cs="Times New Roman"/>
          <w:bCs/>
          <w:sz w:val="22"/>
        </w:rPr>
        <w:t xml:space="preserve">Oczyszczenie </w:t>
      </w:r>
      <w:r>
        <w:rPr>
          <w:rFonts w:ascii="Times New Roman" w:hAnsi="Times New Roman" w:cs="Times New Roman"/>
          <w:bCs/>
          <w:sz w:val="22"/>
        </w:rPr>
        <w:t>z rdzy głowic znaków oraz oczyszczenie i pomalowanie</w:t>
      </w:r>
      <w:r w:rsidR="000272A3">
        <w:rPr>
          <w:rFonts w:ascii="Times New Roman" w:hAnsi="Times New Roman" w:cs="Times New Roman"/>
          <w:bCs/>
          <w:sz w:val="22"/>
        </w:rPr>
        <w:t>:</w:t>
      </w:r>
      <w:r>
        <w:rPr>
          <w:rFonts w:ascii="Times New Roman" w:hAnsi="Times New Roman" w:cs="Times New Roman"/>
          <w:bCs/>
          <w:sz w:val="22"/>
        </w:rPr>
        <w:t xml:space="preserve"> szarą farbą antykorozyjną metalowych elementów żelbetowych sygnałów </w:t>
      </w:r>
      <w:r w:rsidR="00AC4B74">
        <w:rPr>
          <w:rFonts w:ascii="Times New Roman" w:hAnsi="Times New Roman" w:cs="Times New Roman"/>
          <w:bCs/>
          <w:sz w:val="22"/>
        </w:rPr>
        <w:t xml:space="preserve">triangulacyjnych, a </w:t>
      </w:r>
      <w:r w:rsidR="000272A3">
        <w:rPr>
          <w:rFonts w:ascii="Times New Roman" w:hAnsi="Times New Roman" w:cs="Times New Roman"/>
          <w:sz w:val="22"/>
          <w:szCs w:val="22"/>
        </w:rPr>
        <w:t>białą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0272A3">
        <w:rPr>
          <w:rFonts w:ascii="Times New Roman" w:hAnsi="Times New Roman" w:cs="Times New Roman"/>
          <w:sz w:val="22"/>
          <w:szCs w:val="22"/>
        </w:rPr>
        <w:t>czerwoną</w:t>
      </w:r>
      <w:r w:rsidR="00AC4B74">
        <w:rPr>
          <w:rFonts w:ascii="Times New Roman" w:hAnsi="Times New Roman" w:cs="Times New Roman"/>
          <w:sz w:val="22"/>
          <w:szCs w:val="22"/>
        </w:rPr>
        <w:t xml:space="preserve"> </w:t>
      </w:r>
      <w:r w:rsidR="008A489C" w:rsidRPr="007715A8">
        <w:rPr>
          <w:rFonts w:ascii="Times New Roman" w:hAnsi="Times New Roman" w:cs="Times New Roman"/>
          <w:sz w:val="22"/>
          <w:szCs w:val="22"/>
        </w:rPr>
        <w:t xml:space="preserve">farbą </w:t>
      </w:r>
      <w:r w:rsidR="007715A8">
        <w:rPr>
          <w:rFonts w:ascii="Times New Roman" w:hAnsi="Times New Roman" w:cs="Times New Roman"/>
          <w:sz w:val="22"/>
          <w:szCs w:val="22"/>
        </w:rPr>
        <w:t>do betonu</w:t>
      </w:r>
      <w:r w:rsidR="008A489C">
        <w:rPr>
          <w:rFonts w:ascii="Times New Roman" w:hAnsi="Times New Roman" w:cs="Times New Roman"/>
          <w:sz w:val="22"/>
          <w:szCs w:val="22"/>
        </w:rPr>
        <w:t xml:space="preserve"> </w:t>
      </w:r>
      <w:r w:rsidR="007715A8">
        <w:rPr>
          <w:rFonts w:ascii="Times New Roman" w:hAnsi="Times New Roman" w:cs="Times New Roman"/>
          <w:sz w:val="22"/>
          <w:szCs w:val="22"/>
        </w:rPr>
        <w:t xml:space="preserve">(do wymalowań zewnętrznych) </w:t>
      </w:r>
      <w:r w:rsidR="00AC4B74">
        <w:rPr>
          <w:rFonts w:ascii="Times New Roman" w:hAnsi="Times New Roman" w:cs="Times New Roman"/>
          <w:sz w:val="22"/>
          <w:szCs w:val="22"/>
        </w:rPr>
        <w:t>słup</w:t>
      </w:r>
      <w:r w:rsidR="000272A3">
        <w:rPr>
          <w:rFonts w:ascii="Times New Roman" w:hAnsi="Times New Roman" w:cs="Times New Roman"/>
          <w:sz w:val="22"/>
          <w:szCs w:val="22"/>
        </w:rPr>
        <w:t>ów</w:t>
      </w:r>
      <w:r w:rsidR="00AC4B74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0272A3">
        <w:rPr>
          <w:rFonts w:ascii="Times New Roman" w:hAnsi="Times New Roman" w:cs="Times New Roman"/>
          <w:sz w:val="22"/>
          <w:szCs w:val="22"/>
        </w:rPr>
        <w:t>ych</w:t>
      </w:r>
      <w:r w:rsidR="00253D11">
        <w:rPr>
          <w:rFonts w:ascii="Times New Roman" w:hAnsi="Times New Roman" w:cs="Times New Roman"/>
          <w:sz w:val="22"/>
          <w:szCs w:val="22"/>
        </w:rPr>
        <w:t xml:space="preserve"> (</w:t>
      </w:r>
      <w:r w:rsidR="008A489C">
        <w:rPr>
          <w:rFonts w:ascii="Times New Roman" w:hAnsi="Times New Roman" w:cs="Times New Roman"/>
          <w:sz w:val="22"/>
          <w:szCs w:val="22"/>
        </w:rPr>
        <w:t xml:space="preserve">głównie </w:t>
      </w:r>
      <w:r w:rsidR="00253D11">
        <w:rPr>
          <w:rFonts w:ascii="Times New Roman" w:hAnsi="Times New Roman" w:cs="Times New Roman"/>
          <w:sz w:val="22"/>
          <w:szCs w:val="22"/>
        </w:rPr>
        <w:t>dawne punkty POLREF)</w:t>
      </w:r>
      <w:r>
        <w:rPr>
          <w:rFonts w:ascii="Times New Roman" w:hAnsi="Times New Roman" w:cs="Times New Roman"/>
          <w:bCs/>
          <w:sz w:val="22"/>
        </w:rPr>
        <w:t xml:space="preserve">; </w:t>
      </w:r>
    </w:p>
    <w:p w:rsidR="00E0488C" w:rsidRPr="004F2584" w:rsidRDefault="00E0488C" w:rsidP="002E486E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Ustalenie i opisanie warunków wykonania obserwacji satelitarnych GNSS dla centrów, </w:t>
      </w:r>
      <w:r w:rsidRPr="00A5256B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unktów </w:t>
      </w:r>
      <w:r w:rsidRPr="00A5256B">
        <w:rPr>
          <w:rFonts w:ascii="Times New Roman" w:hAnsi="Times New Roman" w:cs="Times New Roman"/>
          <w:sz w:val="22"/>
          <w:szCs w:val="22"/>
        </w:rPr>
        <w:t>przen</w:t>
      </w:r>
      <w:r>
        <w:rPr>
          <w:rFonts w:ascii="Times New Roman" w:hAnsi="Times New Roman" w:cs="Times New Roman"/>
          <w:sz w:val="22"/>
          <w:szCs w:val="22"/>
        </w:rPr>
        <w:t>iesienia</w:t>
      </w:r>
      <w:r w:rsidRPr="00A5256B">
        <w:rPr>
          <w:rFonts w:ascii="Times New Roman" w:hAnsi="Times New Roman" w:cs="Times New Roman"/>
          <w:sz w:val="22"/>
          <w:szCs w:val="22"/>
        </w:rPr>
        <w:t xml:space="preserve"> i p</w:t>
      </w:r>
      <w:r>
        <w:rPr>
          <w:rFonts w:ascii="Times New Roman" w:hAnsi="Times New Roman" w:cs="Times New Roman"/>
          <w:sz w:val="22"/>
          <w:szCs w:val="22"/>
        </w:rPr>
        <w:t xml:space="preserve">unktów </w:t>
      </w:r>
      <w:r w:rsidRPr="00A5256B">
        <w:rPr>
          <w:rFonts w:ascii="Times New Roman" w:hAnsi="Times New Roman" w:cs="Times New Roman"/>
          <w:sz w:val="22"/>
          <w:szCs w:val="22"/>
        </w:rPr>
        <w:t>kier</w:t>
      </w:r>
      <w:r>
        <w:rPr>
          <w:rFonts w:ascii="Times New Roman" w:hAnsi="Times New Roman" w:cs="Times New Roman"/>
          <w:sz w:val="22"/>
          <w:szCs w:val="22"/>
        </w:rPr>
        <w:t>unkowych poprzez wykonanie</w:t>
      </w:r>
      <w:r w:rsidR="00670DBE" w:rsidRPr="00670DBE">
        <w:rPr>
          <w:rFonts w:ascii="Times New Roman" w:hAnsi="Times New Roman" w:cs="Times New Roman"/>
          <w:sz w:val="22"/>
          <w:szCs w:val="22"/>
        </w:rPr>
        <w:t xml:space="preserve"> </w:t>
      </w:r>
      <w:r w:rsidR="00670DBE">
        <w:rPr>
          <w:rFonts w:ascii="Times New Roman" w:hAnsi="Times New Roman" w:cs="Times New Roman"/>
          <w:sz w:val="22"/>
          <w:szCs w:val="22"/>
        </w:rPr>
        <w:t>c</w:t>
      </w:r>
      <w:r w:rsidR="00670DBE" w:rsidRPr="00F05DDF">
        <w:rPr>
          <w:rFonts w:ascii="Times New Roman" w:hAnsi="Times New Roman" w:cs="Times New Roman"/>
          <w:sz w:val="22"/>
          <w:szCs w:val="22"/>
        </w:rPr>
        <w:t>entrycznie nad</w:t>
      </w:r>
      <w:r w:rsidR="00670DBE">
        <w:rPr>
          <w:rFonts w:ascii="Times New Roman" w:hAnsi="Times New Roman" w:cs="Times New Roman"/>
          <w:sz w:val="22"/>
          <w:szCs w:val="22"/>
        </w:rPr>
        <w:t xml:space="preserve"> </w:t>
      </w:r>
      <w:r w:rsidR="00670DBE"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 w:rsidR="00670DBE">
        <w:rPr>
          <w:rFonts w:ascii="Times New Roman" w:hAnsi="Times New Roman" w:cs="Times New Roman"/>
          <w:sz w:val="22"/>
          <w:szCs w:val="22"/>
        </w:rPr>
        <w:t>4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402F8E">
        <w:rPr>
          <w:rFonts w:ascii="Times New Roman" w:hAnsi="Times New Roman" w:cs="Times New Roman"/>
          <w:sz w:val="22"/>
          <w:szCs w:val="22"/>
        </w:rPr>
        <w:t>(czterech) zdjęć</w:t>
      </w:r>
      <w:r>
        <w:rPr>
          <w:rFonts w:ascii="Times New Roman" w:hAnsi="Times New Roman" w:cs="Times New Roman"/>
          <w:sz w:val="22"/>
          <w:szCs w:val="22"/>
        </w:rPr>
        <w:t xml:space="preserve"> o rozdzielczości co najmniej 300 dpi, </w:t>
      </w:r>
      <w:r w:rsidRPr="00F05DDF">
        <w:rPr>
          <w:rFonts w:ascii="Times New Roman" w:hAnsi="Times New Roman" w:cs="Times New Roman"/>
          <w:sz w:val="22"/>
          <w:szCs w:val="22"/>
        </w:rPr>
        <w:t>przedstawiając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07988">
        <w:rPr>
          <w:rFonts w:ascii="Times New Roman" w:hAnsi="Times New Roman" w:cs="Times New Roman"/>
          <w:sz w:val="22"/>
          <w:szCs w:val="22"/>
        </w:rPr>
        <w:t xml:space="preserve">pełny </w:t>
      </w:r>
      <w:r w:rsidRPr="00F05DDF">
        <w:rPr>
          <w:rFonts w:ascii="Times New Roman" w:hAnsi="Times New Roman" w:cs="Times New Roman"/>
          <w:sz w:val="22"/>
          <w:szCs w:val="22"/>
        </w:rPr>
        <w:t>horyzont pomiarowy</w:t>
      </w:r>
      <w:r>
        <w:rPr>
          <w:rFonts w:ascii="Times New Roman" w:hAnsi="Times New Roman" w:cs="Times New Roman"/>
          <w:sz w:val="22"/>
          <w:szCs w:val="22"/>
        </w:rPr>
        <w:t>, c</w:t>
      </w:r>
      <w:r w:rsidRPr="00F05DDF">
        <w:rPr>
          <w:rFonts w:ascii="Times New Roman" w:hAnsi="Times New Roman" w:cs="Times New Roman"/>
          <w:sz w:val="22"/>
          <w:szCs w:val="22"/>
        </w:rPr>
        <w:t>entrycznie nad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>
        <w:rPr>
          <w:rFonts w:ascii="Times New Roman" w:hAnsi="Times New Roman" w:cs="Times New Roman"/>
          <w:sz w:val="22"/>
          <w:szCs w:val="22"/>
        </w:rPr>
        <w:t xml:space="preserve">z lewa na prawo </w:t>
      </w:r>
      <w:r w:rsidR="006C76C7">
        <w:rPr>
          <w:rFonts w:ascii="Times New Roman" w:hAnsi="Times New Roman" w:cs="Times New Roman"/>
          <w:sz w:val="22"/>
          <w:szCs w:val="22"/>
        </w:rPr>
        <w:t>zgodnie z kierunkami</w:t>
      </w:r>
      <w:r w:rsidR="001E29F9">
        <w:rPr>
          <w:rFonts w:ascii="Times New Roman" w:hAnsi="Times New Roman" w:cs="Times New Roman"/>
          <w:sz w:val="22"/>
          <w:szCs w:val="22"/>
        </w:rPr>
        <w:t>:</w:t>
      </w:r>
      <w:r w:rsidR="006C76C7">
        <w:rPr>
          <w:rFonts w:ascii="Times New Roman" w:hAnsi="Times New Roman" w:cs="Times New Roman"/>
          <w:sz w:val="22"/>
          <w:szCs w:val="22"/>
        </w:rPr>
        <w:t xml:space="preserve"> N (północ), E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6C76C7">
        <w:rPr>
          <w:rFonts w:ascii="Times New Roman" w:hAnsi="Times New Roman" w:cs="Times New Roman"/>
          <w:sz w:val="22"/>
          <w:szCs w:val="22"/>
        </w:rPr>
        <w:t xml:space="preserve">(wschód), S (południe) i W (zachód), przy czym </w:t>
      </w:r>
      <w:r w:rsidR="00402F8E">
        <w:rPr>
          <w:rFonts w:ascii="Times New Roman" w:hAnsi="Times New Roman" w:cs="Times New Roman"/>
          <w:sz w:val="22"/>
          <w:szCs w:val="22"/>
        </w:rPr>
        <w:t>środek każdego zdjęcia powinien 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402F8E">
        <w:rPr>
          <w:rFonts w:ascii="Times New Roman" w:hAnsi="Times New Roman" w:cs="Times New Roman"/>
          <w:sz w:val="22"/>
          <w:szCs w:val="22"/>
        </w:rPr>
        <w:t xml:space="preserve">przybliżeniu pokrywać się z danym kierunkiem, a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>
        <w:rPr>
          <w:rFonts w:ascii="Times New Roman" w:hAnsi="Times New Roman" w:cs="Times New Roman"/>
          <w:sz w:val="22"/>
          <w:szCs w:val="22"/>
        </w:rPr>
        <w:t>dzień</w:t>
      </w:r>
      <w:r w:rsidR="006C76C7">
        <w:rPr>
          <w:rFonts w:ascii="Times New Roman" w:hAnsi="Times New Roman" w:cs="Times New Roman"/>
          <w:sz w:val="22"/>
          <w:szCs w:val="22"/>
        </w:rPr>
        <w:t xml:space="preserve"> przy dobrych warunkach o</w:t>
      </w:r>
      <w:r w:rsidR="00AF1233">
        <w:rPr>
          <w:rFonts w:ascii="Times New Roman" w:hAnsi="Times New Roman" w:cs="Times New Roman"/>
          <w:sz w:val="22"/>
          <w:szCs w:val="22"/>
        </w:rPr>
        <w:t>ś</w:t>
      </w:r>
      <w:r w:rsidR="006C76C7">
        <w:rPr>
          <w:rFonts w:ascii="Times New Roman" w:hAnsi="Times New Roman" w:cs="Times New Roman"/>
          <w:sz w:val="22"/>
          <w:szCs w:val="22"/>
        </w:rPr>
        <w:t>wietlenia</w:t>
      </w:r>
      <w:r w:rsidR="00402F8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0488C" w:rsidRPr="004F2584" w:rsidRDefault="00E0488C" w:rsidP="006B282D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Wprowadzenie </w:t>
      </w:r>
      <w:r w:rsidR="009936F1" w:rsidRPr="004F2584">
        <w:rPr>
          <w:rFonts w:ascii="Times New Roman" w:hAnsi="Times New Roman" w:cs="Times New Roman"/>
          <w:bCs/>
          <w:sz w:val="22"/>
        </w:rPr>
        <w:t xml:space="preserve">na opisach topograficznych </w:t>
      </w:r>
      <w:r w:rsidRPr="004F2584">
        <w:rPr>
          <w:rFonts w:ascii="Times New Roman" w:hAnsi="Times New Roman" w:cs="Times New Roman"/>
          <w:bCs/>
          <w:sz w:val="22"/>
        </w:rPr>
        <w:t xml:space="preserve">stwierdzonych zmian </w:t>
      </w:r>
      <w:r w:rsidR="009936F1">
        <w:rPr>
          <w:rFonts w:ascii="Times New Roman" w:hAnsi="Times New Roman" w:cs="Times New Roman"/>
          <w:bCs/>
          <w:sz w:val="22"/>
        </w:rPr>
        <w:t>sytuacji terenowej</w:t>
      </w:r>
      <w:r>
        <w:rPr>
          <w:rFonts w:ascii="Times New Roman" w:hAnsi="Times New Roman" w:cs="Times New Roman"/>
          <w:bCs/>
          <w:sz w:val="22"/>
        </w:rPr>
        <w:t>, przy czym należy</w:t>
      </w:r>
      <w:r w:rsidRPr="004F2584">
        <w:rPr>
          <w:rFonts w:ascii="Times New Roman" w:hAnsi="Times New Roman" w:cs="Times New Roman"/>
          <w:bCs/>
          <w:sz w:val="22"/>
        </w:rPr>
        <w:t>;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sprawdzić </w:t>
      </w:r>
      <w:r>
        <w:rPr>
          <w:rFonts w:ascii="Times New Roman" w:hAnsi="Times New Roman" w:cs="Times New Roman"/>
          <w:bCs/>
          <w:sz w:val="22"/>
        </w:rPr>
        <w:t xml:space="preserve">co najmniej </w:t>
      </w:r>
      <w:r w:rsidRPr="004F2584">
        <w:rPr>
          <w:rFonts w:ascii="Times New Roman" w:hAnsi="Times New Roman" w:cs="Times New Roman"/>
          <w:bCs/>
          <w:sz w:val="22"/>
        </w:rPr>
        <w:t>dwie miary</w:t>
      </w:r>
      <w:r>
        <w:rPr>
          <w:rFonts w:ascii="Times New Roman" w:hAnsi="Times New Roman" w:cs="Times New Roman"/>
          <w:bCs/>
          <w:sz w:val="22"/>
        </w:rPr>
        <w:t xml:space="preserve"> wyznaczające,</w:t>
      </w:r>
    </w:p>
    <w:p w:rsidR="00E0488C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>uzupełnić szkic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4F2584">
        <w:rPr>
          <w:rFonts w:ascii="Times New Roman" w:hAnsi="Times New Roman" w:cs="Times New Roman"/>
          <w:bCs/>
          <w:sz w:val="22"/>
        </w:rPr>
        <w:t>położenia punkt</w:t>
      </w:r>
      <w:r>
        <w:rPr>
          <w:rFonts w:ascii="Times New Roman" w:hAnsi="Times New Roman" w:cs="Times New Roman"/>
          <w:bCs/>
          <w:sz w:val="22"/>
        </w:rPr>
        <w:t>u</w:t>
      </w:r>
      <w:r w:rsidRPr="004F2584">
        <w:rPr>
          <w:rFonts w:ascii="Times New Roman" w:hAnsi="Times New Roman" w:cs="Times New Roman"/>
          <w:bCs/>
          <w:sz w:val="22"/>
        </w:rPr>
        <w:t xml:space="preserve"> o nowe, trwałe szczegóły terenowe i miary do nich</w:t>
      </w:r>
      <w:r>
        <w:rPr>
          <w:rFonts w:ascii="Times New Roman" w:hAnsi="Times New Roman" w:cs="Times New Roman"/>
          <w:bCs/>
          <w:sz w:val="22"/>
        </w:rPr>
        <w:t>,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podać </w:t>
      </w:r>
      <w:r>
        <w:rPr>
          <w:rFonts w:ascii="Times New Roman" w:hAnsi="Times New Roman" w:cs="Times New Roman"/>
          <w:bCs/>
          <w:sz w:val="22"/>
        </w:rPr>
        <w:t xml:space="preserve">szczegóły sytuacyjne i </w:t>
      </w:r>
      <w:r w:rsidRPr="004F2584">
        <w:rPr>
          <w:rFonts w:ascii="Times New Roman" w:hAnsi="Times New Roman" w:cs="Times New Roman"/>
          <w:bCs/>
          <w:sz w:val="22"/>
        </w:rPr>
        <w:t xml:space="preserve">aktualne miary </w:t>
      </w:r>
      <w:r>
        <w:rPr>
          <w:rFonts w:ascii="Times New Roman" w:hAnsi="Times New Roman" w:cs="Times New Roman"/>
          <w:bCs/>
          <w:sz w:val="22"/>
        </w:rPr>
        <w:t xml:space="preserve">umożliwiające powiązanie </w:t>
      </w:r>
      <w:r w:rsidR="009936F1">
        <w:rPr>
          <w:rFonts w:ascii="Times New Roman" w:hAnsi="Times New Roman" w:cs="Times New Roman"/>
          <w:bCs/>
          <w:sz w:val="22"/>
        </w:rPr>
        <w:t xml:space="preserve">opisu </w:t>
      </w:r>
      <w:r w:rsidR="006B282D">
        <w:rPr>
          <w:rFonts w:ascii="Times New Roman" w:hAnsi="Times New Roman" w:cs="Times New Roman"/>
          <w:bCs/>
          <w:sz w:val="22"/>
        </w:rPr>
        <w:t xml:space="preserve">   </w:t>
      </w:r>
      <w:r w:rsidR="009936F1">
        <w:rPr>
          <w:rFonts w:ascii="Times New Roman" w:hAnsi="Times New Roman" w:cs="Times New Roman"/>
          <w:bCs/>
          <w:sz w:val="22"/>
        </w:rPr>
        <w:t xml:space="preserve">topograficznego </w:t>
      </w:r>
      <w:r>
        <w:rPr>
          <w:rFonts w:ascii="Times New Roman" w:hAnsi="Times New Roman" w:cs="Times New Roman"/>
          <w:bCs/>
          <w:sz w:val="22"/>
        </w:rPr>
        <w:t>z mapą topograficzną</w:t>
      </w:r>
      <w:r w:rsidR="001E29F9">
        <w:rPr>
          <w:rFonts w:ascii="Times New Roman" w:hAnsi="Times New Roman" w:cs="Times New Roman"/>
          <w:bCs/>
          <w:sz w:val="22"/>
        </w:rPr>
        <w:t xml:space="preserve"> w skali 1:50</w:t>
      </w:r>
      <w:r w:rsidR="001E29F9">
        <w:t> 000</w:t>
      </w:r>
      <w:r>
        <w:rPr>
          <w:rFonts w:ascii="Times New Roman" w:hAnsi="Times New Roman" w:cs="Times New Roman"/>
          <w:bCs/>
          <w:sz w:val="22"/>
        </w:rPr>
        <w:t xml:space="preserve">, 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uzupełnić dane na rysunkach </w:t>
      </w:r>
      <w:r>
        <w:rPr>
          <w:rFonts w:ascii="Times New Roman" w:hAnsi="Times New Roman" w:cs="Times New Roman"/>
          <w:bCs/>
          <w:sz w:val="22"/>
        </w:rPr>
        <w:t>stabilizacji</w:t>
      </w:r>
      <w:r w:rsidRPr="004F2584">
        <w:rPr>
          <w:rFonts w:ascii="Times New Roman" w:hAnsi="Times New Roman" w:cs="Times New Roman"/>
          <w:bCs/>
          <w:sz w:val="22"/>
        </w:rPr>
        <w:t xml:space="preserve"> (wymiary słupa, podsypka, p</w:t>
      </w:r>
      <w:r>
        <w:rPr>
          <w:rFonts w:ascii="Times New Roman" w:hAnsi="Times New Roman" w:cs="Times New Roman"/>
          <w:bCs/>
          <w:sz w:val="22"/>
        </w:rPr>
        <w:t xml:space="preserve">unkty </w:t>
      </w:r>
      <w:r w:rsidRPr="004F2584">
        <w:rPr>
          <w:rFonts w:ascii="Times New Roman" w:hAnsi="Times New Roman" w:cs="Times New Roman"/>
          <w:bCs/>
          <w:sz w:val="22"/>
        </w:rPr>
        <w:t>kier</w:t>
      </w:r>
      <w:r>
        <w:rPr>
          <w:rFonts w:ascii="Times New Roman" w:hAnsi="Times New Roman" w:cs="Times New Roman"/>
          <w:bCs/>
          <w:sz w:val="22"/>
        </w:rPr>
        <w:t xml:space="preserve">unkowe, </w:t>
      </w:r>
      <w:r w:rsidR="00622539">
        <w:rPr>
          <w:rFonts w:ascii="Times New Roman" w:hAnsi="Times New Roman" w:cs="Times New Roman"/>
          <w:bCs/>
          <w:sz w:val="22"/>
        </w:rPr>
        <w:t>p</w:t>
      </w:r>
      <w:r w:rsidR="003C1622">
        <w:rPr>
          <w:rFonts w:ascii="Times New Roman" w:hAnsi="Times New Roman" w:cs="Times New Roman"/>
          <w:bCs/>
          <w:sz w:val="22"/>
        </w:rPr>
        <w:t>oboczniki itp.</w:t>
      </w:r>
      <w:r w:rsidRPr="004F2584">
        <w:rPr>
          <w:rFonts w:ascii="Times New Roman" w:hAnsi="Times New Roman" w:cs="Times New Roman"/>
          <w:bCs/>
          <w:sz w:val="22"/>
        </w:rPr>
        <w:t>)</w:t>
      </w:r>
      <w:r>
        <w:rPr>
          <w:rFonts w:ascii="Times New Roman" w:hAnsi="Times New Roman" w:cs="Times New Roman"/>
          <w:bCs/>
          <w:sz w:val="22"/>
        </w:rPr>
        <w:t>,</w:t>
      </w:r>
    </w:p>
    <w:p w:rsidR="00E0488C" w:rsidRPr="003A46C7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3A46C7">
        <w:rPr>
          <w:rFonts w:ascii="Times New Roman" w:hAnsi="Times New Roman" w:cs="Times New Roman"/>
          <w:bCs/>
          <w:sz w:val="22"/>
        </w:rPr>
        <w:t xml:space="preserve">uzupełnić dane </w:t>
      </w:r>
      <w:r w:rsidR="006C76C7" w:rsidRPr="003A46C7">
        <w:rPr>
          <w:rFonts w:ascii="Times New Roman" w:hAnsi="Times New Roman" w:cs="Times New Roman"/>
          <w:bCs/>
          <w:sz w:val="22"/>
        </w:rPr>
        <w:t>dotyczące</w:t>
      </w:r>
      <w:r w:rsidRPr="003A46C7">
        <w:rPr>
          <w:rFonts w:ascii="Times New Roman" w:hAnsi="Times New Roman" w:cs="Times New Roman"/>
          <w:bCs/>
          <w:sz w:val="22"/>
        </w:rPr>
        <w:t xml:space="preserve"> numeru </w:t>
      </w:r>
      <w:r w:rsidR="00D23F8F" w:rsidRPr="003A46C7">
        <w:rPr>
          <w:rFonts w:ascii="Times New Roman" w:hAnsi="Times New Roman" w:cs="Times New Roman"/>
          <w:bCs/>
          <w:sz w:val="22"/>
        </w:rPr>
        <w:t xml:space="preserve">obrębu i </w:t>
      </w:r>
      <w:r w:rsidRPr="003A46C7">
        <w:rPr>
          <w:rFonts w:ascii="Times New Roman" w:hAnsi="Times New Roman" w:cs="Times New Roman"/>
          <w:bCs/>
          <w:sz w:val="22"/>
        </w:rPr>
        <w:t>działki</w:t>
      </w:r>
      <w:r w:rsidR="009936F1" w:rsidRPr="003A46C7">
        <w:rPr>
          <w:rFonts w:ascii="Times New Roman" w:hAnsi="Times New Roman" w:cs="Times New Roman"/>
          <w:bCs/>
          <w:sz w:val="22"/>
        </w:rPr>
        <w:t xml:space="preserve"> ewidencyjnej</w:t>
      </w:r>
      <w:r w:rsidR="00EE1279" w:rsidRPr="003A46C7">
        <w:rPr>
          <w:rFonts w:ascii="Times New Roman" w:hAnsi="Times New Roman" w:cs="Times New Roman"/>
          <w:bCs/>
          <w:sz w:val="22"/>
        </w:rPr>
        <w:t xml:space="preserve"> (wg danych z ewidencji gruntów i budynków)</w:t>
      </w:r>
      <w:r w:rsidR="00D23F8F" w:rsidRPr="003A46C7">
        <w:rPr>
          <w:rFonts w:ascii="Times New Roman" w:hAnsi="Times New Roman" w:cs="Times New Roman"/>
          <w:bCs/>
          <w:sz w:val="22"/>
        </w:rPr>
        <w:t>,</w:t>
      </w:r>
    </w:p>
    <w:p w:rsidR="00BB440E" w:rsidRDefault="00BB440E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/>
          <w:sz w:val="22"/>
        </w:rPr>
        <w:t>podać inne istotne informacje dotyczące punktu</w:t>
      </w:r>
      <w:r w:rsidR="00EE1279">
        <w:rPr>
          <w:rFonts w:ascii="Times New Roman" w:hAnsi="Times New Roman"/>
          <w:sz w:val="22"/>
        </w:rPr>
        <w:t xml:space="preserve"> (jeżeli </w:t>
      </w:r>
      <w:r w:rsidR="004B6E38">
        <w:rPr>
          <w:rFonts w:ascii="Times New Roman" w:hAnsi="Times New Roman"/>
          <w:sz w:val="22"/>
        </w:rPr>
        <w:t xml:space="preserve">takie </w:t>
      </w:r>
      <w:r w:rsidR="00EE1279">
        <w:rPr>
          <w:rFonts w:ascii="Times New Roman" w:hAnsi="Times New Roman"/>
          <w:sz w:val="22"/>
        </w:rPr>
        <w:t>występują)</w:t>
      </w:r>
      <w:r>
        <w:rPr>
          <w:rFonts w:ascii="Times New Roman" w:hAnsi="Times New Roman"/>
          <w:sz w:val="22"/>
        </w:rPr>
        <w:t>,</w:t>
      </w:r>
    </w:p>
    <w:p w:rsidR="00E0488C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 w:rsidRPr="00D522B4">
        <w:rPr>
          <w:rFonts w:ascii="Times New Roman" w:hAnsi="Times New Roman" w:cs="Times New Roman"/>
          <w:bCs/>
          <w:sz w:val="22"/>
        </w:rPr>
        <w:t xml:space="preserve">opisać czynności wykonane na punkcie oraz przedstawić zakres i opis prac </w:t>
      </w:r>
      <w:r w:rsidR="006C76C7" w:rsidRPr="00D522B4">
        <w:rPr>
          <w:rFonts w:ascii="Times New Roman" w:hAnsi="Times New Roman" w:cs="Times New Roman"/>
          <w:bCs/>
          <w:sz w:val="22"/>
        </w:rPr>
        <w:t>wymaganych</w:t>
      </w:r>
      <w:r w:rsidRPr="00D522B4">
        <w:rPr>
          <w:rFonts w:ascii="Times New Roman" w:hAnsi="Times New Roman" w:cs="Times New Roman"/>
          <w:bCs/>
          <w:sz w:val="22"/>
        </w:rPr>
        <w:t xml:space="preserve"> do </w:t>
      </w:r>
      <w:r w:rsidR="00EE1279">
        <w:rPr>
          <w:rFonts w:ascii="Times New Roman" w:hAnsi="Times New Roman" w:cs="Times New Roman"/>
          <w:bCs/>
          <w:sz w:val="22"/>
        </w:rPr>
        <w:t xml:space="preserve">przywrócenia </w:t>
      </w:r>
      <w:r w:rsidR="007715A8" w:rsidRPr="007715A8">
        <w:rPr>
          <w:rFonts w:ascii="Times New Roman" w:hAnsi="Times New Roman" w:cs="Times New Roman"/>
          <w:bCs/>
          <w:sz w:val="22"/>
        </w:rPr>
        <w:t>stanu punktu zgodnego ze standardem</w:t>
      </w:r>
      <w:r w:rsidR="00B15EDF">
        <w:rPr>
          <w:rFonts w:ascii="Times New Roman" w:hAnsi="Times New Roman" w:cs="Times New Roman"/>
          <w:bCs/>
          <w:sz w:val="22"/>
        </w:rPr>
        <w:t xml:space="preserve">. Opis wykonanych czynności </w:t>
      </w:r>
      <w:r w:rsidR="00B15EDF">
        <w:rPr>
          <w:rFonts w:ascii="Times New Roman" w:hAnsi="Times New Roman" w:cs="Times New Roman"/>
          <w:bCs/>
          <w:sz w:val="22"/>
        </w:rPr>
        <w:lastRenderedPageBreak/>
        <w:t xml:space="preserve">powinien być zgodny z naniesionymi zmianami na opisie topograficznym z wynikami </w:t>
      </w:r>
      <w:r w:rsidR="00111781">
        <w:rPr>
          <w:rFonts w:ascii="Times New Roman" w:hAnsi="Times New Roman" w:cs="Times New Roman"/>
          <w:bCs/>
          <w:sz w:val="22"/>
        </w:rPr>
        <w:t>inwentaryzacji.</w:t>
      </w:r>
    </w:p>
    <w:p w:rsidR="00937405" w:rsidRPr="00D522B4" w:rsidRDefault="00D522B4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D522B4">
        <w:rPr>
          <w:rFonts w:ascii="Times New Roman" w:hAnsi="Times New Roman"/>
          <w:sz w:val="22"/>
        </w:rPr>
        <w:t xml:space="preserve">potwierdzić datą i czytelnym podpisem </w:t>
      </w:r>
      <w:r w:rsidR="00272947">
        <w:rPr>
          <w:rFonts w:ascii="Times New Roman" w:hAnsi="Times New Roman"/>
          <w:sz w:val="22"/>
        </w:rPr>
        <w:t xml:space="preserve">osoby </w:t>
      </w:r>
      <w:r w:rsidRPr="00D522B4">
        <w:rPr>
          <w:rFonts w:ascii="Times New Roman" w:hAnsi="Times New Roman"/>
          <w:sz w:val="22"/>
        </w:rPr>
        <w:t>wykon</w:t>
      </w:r>
      <w:r w:rsidR="00272947">
        <w:rPr>
          <w:rFonts w:ascii="Times New Roman" w:hAnsi="Times New Roman"/>
          <w:sz w:val="22"/>
        </w:rPr>
        <w:t>ującej</w:t>
      </w:r>
      <w:r w:rsidRPr="00D522B4">
        <w:rPr>
          <w:rFonts w:ascii="Times New Roman" w:hAnsi="Times New Roman"/>
          <w:sz w:val="22"/>
        </w:rPr>
        <w:t xml:space="preserve"> prac</w:t>
      </w:r>
      <w:r w:rsidR="00272947">
        <w:rPr>
          <w:rFonts w:ascii="Times New Roman" w:hAnsi="Times New Roman"/>
          <w:sz w:val="22"/>
        </w:rPr>
        <w:t>e</w:t>
      </w:r>
      <w:r w:rsidR="00BB440E" w:rsidRPr="00BB440E">
        <w:rPr>
          <w:rFonts w:ascii="Times New Roman" w:hAnsi="Times New Roman"/>
          <w:sz w:val="22"/>
        </w:rPr>
        <w:t xml:space="preserve"> </w:t>
      </w:r>
      <w:r w:rsidR="00BB440E">
        <w:rPr>
          <w:rFonts w:ascii="Times New Roman" w:hAnsi="Times New Roman"/>
          <w:sz w:val="22"/>
        </w:rPr>
        <w:t xml:space="preserve">w </w:t>
      </w:r>
      <w:r w:rsidR="00BB440E" w:rsidRPr="00D522B4">
        <w:rPr>
          <w:rFonts w:ascii="Times New Roman" w:hAnsi="Times New Roman"/>
          <w:sz w:val="22"/>
        </w:rPr>
        <w:t>terenie wyniki inwentaryzacji</w:t>
      </w:r>
      <w:r w:rsidR="00937405" w:rsidRPr="00D522B4">
        <w:rPr>
          <w:rFonts w:ascii="Times New Roman" w:hAnsi="Times New Roman"/>
          <w:sz w:val="22"/>
        </w:rPr>
        <w:t>.</w:t>
      </w:r>
    </w:p>
    <w:p w:rsidR="009936F1" w:rsidRDefault="009936F1" w:rsidP="003A46C7">
      <w:pPr>
        <w:pStyle w:val="Standardowy0"/>
        <w:numPr>
          <w:ilvl w:val="0"/>
          <w:numId w:val="10"/>
        </w:numPr>
        <w:tabs>
          <w:tab w:val="clear" w:pos="718"/>
          <w:tab w:val="num" w:pos="993"/>
        </w:tabs>
        <w:spacing w:after="120"/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F14DA2">
        <w:rPr>
          <w:rFonts w:ascii="Times New Roman" w:hAnsi="Times New Roman" w:cs="Times New Roman"/>
          <w:sz w:val="22"/>
          <w:szCs w:val="22"/>
        </w:rPr>
        <w:t>W przypadku stwierdzenia</w:t>
      </w:r>
      <w:r w:rsidR="003A46C7">
        <w:rPr>
          <w:rFonts w:ascii="Times New Roman" w:hAnsi="Times New Roman" w:cs="Times New Roman"/>
          <w:sz w:val="22"/>
          <w:szCs w:val="22"/>
        </w:rPr>
        <w:t xml:space="preserve"> </w:t>
      </w:r>
      <w:r w:rsidRPr="00F14DA2">
        <w:rPr>
          <w:rFonts w:ascii="Times New Roman" w:hAnsi="Times New Roman" w:cs="Times New Roman"/>
          <w:sz w:val="22"/>
          <w:szCs w:val="22"/>
        </w:rPr>
        <w:t xml:space="preserve">zagrożenia </w:t>
      </w:r>
      <w:r>
        <w:rPr>
          <w:rFonts w:ascii="Times New Roman" w:hAnsi="Times New Roman" w:cs="Times New Roman"/>
          <w:sz w:val="22"/>
          <w:szCs w:val="22"/>
        </w:rPr>
        <w:t xml:space="preserve">lokalizacji </w:t>
      </w:r>
      <w:r w:rsidRPr="00F14DA2">
        <w:rPr>
          <w:rFonts w:ascii="Times New Roman" w:hAnsi="Times New Roman" w:cs="Times New Roman"/>
          <w:sz w:val="22"/>
          <w:szCs w:val="22"/>
        </w:rPr>
        <w:t xml:space="preserve">punktu przez </w:t>
      </w:r>
      <w:r>
        <w:rPr>
          <w:rFonts w:ascii="Times New Roman" w:hAnsi="Times New Roman" w:cs="Times New Roman"/>
          <w:sz w:val="22"/>
          <w:szCs w:val="22"/>
        </w:rPr>
        <w:t xml:space="preserve">planowaną </w:t>
      </w:r>
      <w:r w:rsidRPr="00F14DA2">
        <w:rPr>
          <w:rFonts w:ascii="Times New Roman" w:hAnsi="Times New Roman" w:cs="Times New Roman"/>
          <w:sz w:val="22"/>
          <w:szCs w:val="22"/>
        </w:rPr>
        <w:t xml:space="preserve">budowę </w:t>
      </w:r>
      <w:r>
        <w:rPr>
          <w:rFonts w:ascii="Times New Roman" w:hAnsi="Times New Roman" w:cs="Times New Roman"/>
          <w:sz w:val="22"/>
          <w:szCs w:val="22"/>
        </w:rPr>
        <w:t xml:space="preserve">infrastruktury (np. </w:t>
      </w:r>
      <w:r w:rsidRPr="00F14DA2">
        <w:rPr>
          <w:rFonts w:ascii="Times New Roman" w:hAnsi="Times New Roman" w:cs="Times New Roman"/>
          <w:sz w:val="22"/>
          <w:szCs w:val="22"/>
        </w:rPr>
        <w:t>drogi</w:t>
      </w:r>
      <w:r>
        <w:rPr>
          <w:rFonts w:ascii="Times New Roman" w:hAnsi="Times New Roman" w:cs="Times New Roman"/>
          <w:sz w:val="22"/>
          <w:szCs w:val="22"/>
        </w:rPr>
        <w:t>, koleje, kanalizacja itp.)</w:t>
      </w:r>
      <w:r w:rsidR="004B6E38">
        <w:rPr>
          <w:rFonts w:ascii="Times New Roman" w:hAnsi="Times New Roman" w:cs="Times New Roman"/>
          <w:sz w:val="22"/>
          <w:szCs w:val="22"/>
        </w:rPr>
        <w:t xml:space="preserve"> lub inne inwestycje (np. eksploatacja kruszywa)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DA2">
        <w:rPr>
          <w:rFonts w:ascii="Times New Roman" w:hAnsi="Times New Roman" w:cs="Times New Roman"/>
          <w:sz w:val="22"/>
          <w:szCs w:val="22"/>
        </w:rPr>
        <w:t xml:space="preserve">należy odnotować ten </w:t>
      </w:r>
      <w:r>
        <w:rPr>
          <w:rFonts w:ascii="Times New Roman" w:hAnsi="Times New Roman" w:cs="Times New Roman"/>
          <w:sz w:val="22"/>
          <w:szCs w:val="22"/>
        </w:rPr>
        <w:t>fakt</w:t>
      </w:r>
      <w:r w:rsidRPr="00F14DA2">
        <w:rPr>
          <w:rFonts w:ascii="Times New Roman" w:hAnsi="Times New Roman" w:cs="Times New Roman"/>
          <w:sz w:val="22"/>
          <w:szCs w:val="22"/>
        </w:rPr>
        <w:t xml:space="preserve"> na opisie topograficznym i w zestawieniu punktów </w:t>
      </w:r>
      <w:r>
        <w:rPr>
          <w:rFonts w:ascii="Times New Roman" w:hAnsi="Times New Roman" w:cs="Times New Roman"/>
          <w:sz w:val="22"/>
          <w:szCs w:val="22"/>
        </w:rPr>
        <w:t>podając</w:t>
      </w:r>
      <w:r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przewidywany </w:t>
      </w:r>
      <w:r w:rsidR="004B6E38">
        <w:rPr>
          <w:rFonts w:ascii="Times New Roman" w:hAnsi="Times New Roman" w:cs="Times New Roman"/>
          <w:sz w:val="22"/>
          <w:szCs w:val="22"/>
        </w:rPr>
        <w:t xml:space="preserve">zakres i </w:t>
      </w:r>
      <w:r w:rsidR="00CF09BB">
        <w:rPr>
          <w:rFonts w:ascii="Times New Roman" w:hAnsi="Times New Roman" w:cs="Times New Roman"/>
          <w:sz w:val="22"/>
          <w:szCs w:val="22"/>
        </w:rPr>
        <w:t>termin wykonania</w:t>
      </w:r>
      <w:r w:rsidR="00CF09BB"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planowanych</w:t>
      </w:r>
      <w:r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inwestycji</w:t>
      </w:r>
      <w:r w:rsidR="00CF09BB">
        <w:rPr>
          <w:rFonts w:ascii="Times New Roman" w:hAnsi="Times New Roman" w:cs="Times New Roman"/>
          <w:sz w:val="22"/>
          <w:szCs w:val="22"/>
        </w:rPr>
        <w:t>.</w:t>
      </w:r>
    </w:p>
    <w:p w:rsidR="00800E1C" w:rsidRPr="007715A8" w:rsidRDefault="00800E1C" w:rsidP="00385AA7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15A8">
        <w:rPr>
          <w:rFonts w:ascii="Times New Roman" w:hAnsi="Times New Roman" w:cs="Times New Roman"/>
          <w:b/>
          <w:bCs/>
          <w:sz w:val="24"/>
        </w:rPr>
        <w:t>Prace dotyczące wykonania przeglądu i konserwacji na punktach podstawowej osnowy wysokościowej</w:t>
      </w:r>
    </w:p>
    <w:p w:rsidR="00952560" w:rsidRPr="00D203AA" w:rsidRDefault="00952560" w:rsidP="00385AA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zakres prac wchodzi</w:t>
      </w:r>
      <w:r w:rsidR="00AD27F3">
        <w:rPr>
          <w:rFonts w:ascii="Times New Roman" w:hAnsi="Times New Roman" w:cs="Times New Roman"/>
          <w:bCs/>
          <w:sz w:val="22"/>
          <w:szCs w:val="22"/>
        </w:rPr>
        <w:t xml:space="preserve"> co najmniej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952560" w:rsidRDefault="00952560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hanging="1326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Wykonanie inwentaryzacji </w:t>
      </w:r>
      <w:r w:rsidR="00AD27F3">
        <w:rPr>
          <w:rFonts w:ascii="Times New Roman" w:hAnsi="Times New Roman" w:cs="Times New Roman"/>
          <w:bCs/>
          <w:sz w:val="22"/>
        </w:rPr>
        <w:t xml:space="preserve">i konserwacji </w:t>
      </w:r>
      <w:r w:rsidR="000E45F7">
        <w:rPr>
          <w:rFonts w:ascii="Times New Roman" w:hAnsi="Times New Roman" w:cs="Times New Roman"/>
          <w:bCs/>
          <w:sz w:val="22"/>
          <w:szCs w:val="22"/>
        </w:rPr>
        <w:t xml:space="preserve">punktów 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1 i 2 klasy (dawnej I </w:t>
      </w:r>
      <w:r w:rsidR="00883F71">
        <w:rPr>
          <w:rFonts w:ascii="Times New Roman" w:hAnsi="Times New Roman" w:cs="Times New Roman"/>
          <w:bCs/>
          <w:sz w:val="22"/>
          <w:szCs w:val="22"/>
        </w:rPr>
        <w:t>klasy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0E45F7">
        <w:rPr>
          <w:rFonts w:ascii="Times New Roman" w:hAnsi="Times New Roman" w:cs="Times New Roman"/>
          <w:bCs/>
          <w:sz w:val="22"/>
          <w:szCs w:val="22"/>
        </w:rPr>
        <w:t>w tym:</w:t>
      </w:r>
    </w:p>
    <w:p w:rsidR="000E45F7" w:rsidRPr="000E45F7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odszukanie i opisanie stanu znaków </w:t>
      </w:r>
      <w:r w:rsidR="00AD27F3">
        <w:rPr>
          <w:rFonts w:ascii="Times New Roman" w:hAnsi="Times New Roman"/>
          <w:sz w:val="22"/>
        </w:rPr>
        <w:t xml:space="preserve">pod względem </w:t>
      </w:r>
      <w:r>
        <w:rPr>
          <w:rFonts w:ascii="Times New Roman" w:hAnsi="Times New Roman"/>
          <w:sz w:val="22"/>
        </w:rPr>
        <w:t>możliwoś</w:t>
      </w:r>
      <w:r w:rsidR="00AD27F3">
        <w:rPr>
          <w:rFonts w:ascii="Times New Roman" w:hAnsi="Times New Roman"/>
          <w:sz w:val="22"/>
        </w:rPr>
        <w:t>ci</w:t>
      </w:r>
      <w:r>
        <w:rPr>
          <w:rFonts w:ascii="Times New Roman" w:hAnsi="Times New Roman"/>
          <w:sz w:val="22"/>
        </w:rPr>
        <w:t xml:space="preserve"> ustawienia 3 metrowej łaty, a dla znaków ściennych</w:t>
      </w:r>
      <w:r w:rsidR="00CF09B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AD27F3">
        <w:rPr>
          <w:rFonts w:ascii="Times New Roman" w:hAnsi="Times New Roman"/>
          <w:sz w:val="22"/>
        </w:rPr>
        <w:t xml:space="preserve">także </w:t>
      </w:r>
      <w:r>
        <w:rPr>
          <w:rFonts w:ascii="Times New Roman" w:hAnsi="Times New Roman"/>
          <w:sz w:val="22"/>
        </w:rPr>
        <w:t>określenie stanu budowli;</w:t>
      </w:r>
    </w:p>
    <w:p w:rsidR="000E45F7" w:rsidRPr="00AD27F3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oczyszczenie części metalowych</w:t>
      </w:r>
      <w:r w:rsidR="00D86399">
        <w:rPr>
          <w:rFonts w:ascii="Times New Roman" w:hAnsi="Times New Roman"/>
          <w:sz w:val="22"/>
        </w:rPr>
        <w:t xml:space="preserve"> </w:t>
      </w:r>
      <w:r w:rsidR="002412F8">
        <w:rPr>
          <w:rFonts w:ascii="Times New Roman" w:hAnsi="Times New Roman"/>
          <w:sz w:val="22"/>
        </w:rPr>
        <w:t xml:space="preserve">znaków </w:t>
      </w:r>
      <w:r w:rsidR="00D86399">
        <w:rPr>
          <w:rFonts w:ascii="Times New Roman" w:hAnsi="Times New Roman"/>
          <w:sz w:val="22"/>
        </w:rPr>
        <w:t>(</w:t>
      </w:r>
      <w:r w:rsidR="002412F8">
        <w:rPr>
          <w:rFonts w:ascii="Times New Roman" w:hAnsi="Times New Roman"/>
          <w:sz w:val="22"/>
        </w:rPr>
        <w:t xml:space="preserve">tylko </w:t>
      </w:r>
      <w:r w:rsidR="00D86399">
        <w:rPr>
          <w:rFonts w:ascii="Times New Roman" w:hAnsi="Times New Roman"/>
          <w:sz w:val="22"/>
        </w:rPr>
        <w:t>głowic</w:t>
      </w:r>
      <w:r w:rsidR="00CF09BB">
        <w:rPr>
          <w:rFonts w:ascii="Times New Roman" w:hAnsi="Times New Roman"/>
          <w:sz w:val="22"/>
        </w:rPr>
        <w:t>e</w:t>
      </w:r>
      <w:r w:rsidR="00D86399">
        <w:rPr>
          <w:rFonts w:ascii="Times New Roman" w:hAnsi="Times New Roman"/>
          <w:sz w:val="22"/>
        </w:rPr>
        <w:t xml:space="preserve"> żeliwne)</w:t>
      </w:r>
      <w:r>
        <w:rPr>
          <w:rFonts w:ascii="Times New Roman" w:hAnsi="Times New Roman"/>
          <w:sz w:val="22"/>
        </w:rPr>
        <w:t xml:space="preserve"> z rdzy i zabezpieczenie ich farbą antykorozyjną, głowice znaków podziemnych należy dodatkowo pokryć warstwą smaru np. towotu;</w:t>
      </w:r>
    </w:p>
    <w:p w:rsidR="00AD27F3" w:rsidRPr="00AD27F3" w:rsidRDefault="00AD27F3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określenie możliwości i warunków wykonania pomiarów GNSS</w:t>
      </w:r>
      <w:r w:rsidR="00DD5477" w:rsidRPr="00DD547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>(dla wszystkich punktów ziemnych i podziemnych)</w:t>
      </w:r>
      <w:r>
        <w:rPr>
          <w:rFonts w:ascii="Times New Roman" w:hAnsi="Times New Roman"/>
          <w:sz w:val="22"/>
        </w:rPr>
        <w:t>,</w:t>
      </w:r>
    </w:p>
    <w:p w:rsidR="00A976E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</w:t>
      </w:r>
      <w:r w:rsidR="00A976E7">
        <w:rPr>
          <w:rFonts w:ascii="Times New Roman" w:hAnsi="Times New Roman"/>
          <w:sz w:val="22"/>
        </w:rPr>
        <w:t xml:space="preserve">stalenie i opisanie stanu znaków rozpoznawczych (słupów) </w:t>
      </w:r>
      <w:r w:rsidR="000A1D7F">
        <w:rPr>
          <w:rFonts w:ascii="Times New Roman" w:hAnsi="Times New Roman"/>
          <w:sz w:val="22"/>
        </w:rPr>
        <w:t>oraz</w:t>
      </w:r>
      <w:r w:rsidR="00A976E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 xml:space="preserve">podziemnych </w:t>
      </w:r>
      <w:r w:rsidR="00A976E7">
        <w:rPr>
          <w:rFonts w:ascii="Times New Roman" w:hAnsi="Times New Roman"/>
          <w:sz w:val="22"/>
        </w:rPr>
        <w:t>elementów znaków;</w:t>
      </w:r>
    </w:p>
    <w:p w:rsidR="005B4DA1" w:rsidRPr="001B623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</w:rPr>
        <w:t>O</w:t>
      </w:r>
      <w:r w:rsidR="005B4DA1" w:rsidRPr="001B6237">
        <w:rPr>
          <w:rFonts w:ascii="Times New Roman" w:hAnsi="Times New Roman" w:cs="Times New Roman"/>
          <w:sz w:val="22"/>
        </w:rPr>
        <w:t xml:space="preserve">kreślenie współrzędnych </w:t>
      </w:r>
      <w:r w:rsidR="001B6237" w:rsidRPr="001B6237">
        <w:rPr>
          <w:rFonts w:ascii="Times New Roman" w:hAnsi="Times New Roman" w:cs="Times New Roman"/>
          <w:sz w:val="22"/>
        </w:rPr>
        <w:t xml:space="preserve">znaków podziemnych z dokładnością nie mniejszą niż </w:t>
      </w:r>
      <w:smartTag w:uri="urn:schemas-microsoft-com:office:smarttags" w:element="metricconverter">
        <w:smartTagPr>
          <w:attr w:name="ProductID" w:val="0,1 m"/>
        </w:smartTagPr>
        <w:r w:rsidR="001B6237" w:rsidRPr="001B6237">
          <w:rPr>
            <w:rFonts w:ascii="Times New Roman" w:hAnsi="Times New Roman" w:cs="Times New Roman"/>
            <w:sz w:val="22"/>
          </w:rPr>
          <w:t>0,1 m</w:t>
        </w:r>
      </w:smartTag>
      <w:r w:rsidR="001B6237" w:rsidRPr="001B6237">
        <w:rPr>
          <w:rFonts w:ascii="Times New Roman" w:hAnsi="Times New Roman" w:cs="Times New Roman"/>
          <w:sz w:val="22"/>
        </w:rPr>
        <w:t xml:space="preserve"> względem poziomej osnowy geodezyjnej, a współrzędn</w:t>
      </w:r>
      <w:r w:rsidR="00E16A51">
        <w:rPr>
          <w:rFonts w:ascii="Times New Roman" w:hAnsi="Times New Roman" w:cs="Times New Roman"/>
          <w:sz w:val="22"/>
        </w:rPr>
        <w:t>ych</w:t>
      </w:r>
      <w:r w:rsidR="001B6237" w:rsidRPr="001B6237">
        <w:rPr>
          <w:rFonts w:ascii="Times New Roman" w:hAnsi="Times New Roman" w:cs="Times New Roman"/>
          <w:sz w:val="22"/>
        </w:rPr>
        <w:t xml:space="preserve"> pozostałych znaków wysokościowych </w:t>
      </w:r>
      <w:r w:rsidR="00CF09BB">
        <w:rPr>
          <w:rFonts w:ascii="Times New Roman" w:hAnsi="Times New Roman" w:cs="Times New Roman"/>
          <w:sz w:val="22"/>
        </w:rPr>
        <w:t xml:space="preserve">(ziemnych i ściennych) </w:t>
      </w:r>
      <w:r w:rsidR="00E16A51">
        <w:rPr>
          <w:rFonts w:ascii="Times New Roman" w:hAnsi="Times New Roman" w:cs="Times New Roman"/>
          <w:sz w:val="22"/>
        </w:rPr>
        <w:t>z dokładnością nie mniejszą niż</w:t>
      </w:r>
      <w:r w:rsidR="005B4DA1" w:rsidRPr="001B6237">
        <w:rPr>
          <w:rFonts w:ascii="Times New Roman" w:hAnsi="Times New Roman" w:cs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0,5 m"/>
        </w:smartTagPr>
        <w:r w:rsidR="00E16A51">
          <w:rPr>
            <w:rFonts w:ascii="Times New Roman" w:hAnsi="Times New Roman" w:cs="Times New Roman"/>
            <w:sz w:val="22"/>
          </w:rPr>
          <w:t>0,</w:t>
        </w:r>
        <w:r w:rsidR="005B4DA1" w:rsidRPr="001B6237">
          <w:rPr>
            <w:rFonts w:ascii="Times New Roman" w:hAnsi="Times New Roman" w:cs="Times New Roman"/>
            <w:sz w:val="22"/>
          </w:rPr>
          <w:t>5 m</w:t>
        </w:r>
      </w:smartTag>
      <w:r w:rsidR="00E16A51">
        <w:rPr>
          <w:rFonts w:ascii="Times New Roman" w:hAnsi="Times New Roman" w:cs="Times New Roman"/>
          <w:sz w:val="22"/>
        </w:rPr>
        <w:t>;</w:t>
      </w:r>
    </w:p>
    <w:p w:rsidR="009B2B35" w:rsidRPr="009B2B35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W</w:t>
      </w:r>
      <w:r w:rsidR="009B2B35">
        <w:rPr>
          <w:rFonts w:ascii="Times New Roman" w:hAnsi="Times New Roman"/>
          <w:sz w:val="22"/>
        </w:rPr>
        <w:t xml:space="preserve">prowadzenie stwierdzonych zmian </w:t>
      </w:r>
      <w:r w:rsidR="004A0B05">
        <w:rPr>
          <w:rFonts w:ascii="Times New Roman" w:hAnsi="Times New Roman"/>
          <w:sz w:val="22"/>
        </w:rPr>
        <w:t>na</w:t>
      </w:r>
      <w:r w:rsidR="009B2B35">
        <w:rPr>
          <w:rFonts w:ascii="Times New Roman" w:hAnsi="Times New Roman"/>
          <w:sz w:val="22"/>
        </w:rPr>
        <w:t xml:space="preserve"> opis</w:t>
      </w:r>
      <w:r w:rsidR="004A0B05">
        <w:rPr>
          <w:rFonts w:ascii="Times New Roman" w:hAnsi="Times New Roman"/>
          <w:sz w:val="22"/>
        </w:rPr>
        <w:t>ach</w:t>
      </w:r>
      <w:r w:rsidR="009B2B35">
        <w:rPr>
          <w:rFonts w:ascii="Times New Roman" w:hAnsi="Times New Roman"/>
          <w:sz w:val="22"/>
        </w:rPr>
        <w:t xml:space="preserve"> topograficznych, przy czym należy: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sprawdzić </w:t>
      </w:r>
      <w:r w:rsidR="002F0AC1">
        <w:rPr>
          <w:rFonts w:ascii="Times New Roman" w:hAnsi="Times New Roman"/>
          <w:sz w:val="22"/>
        </w:rPr>
        <w:t xml:space="preserve">co najmniej </w:t>
      </w:r>
      <w:r>
        <w:rPr>
          <w:rFonts w:ascii="Times New Roman" w:hAnsi="Times New Roman"/>
          <w:sz w:val="22"/>
        </w:rPr>
        <w:t xml:space="preserve">dwie podstawowe miary </w:t>
      </w:r>
      <w:r w:rsidR="002F0AC1">
        <w:rPr>
          <w:rFonts w:ascii="Times New Roman" w:hAnsi="Times New Roman"/>
          <w:sz w:val="22"/>
        </w:rPr>
        <w:t>wyznaczające</w:t>
      </w:r>
      <w:r>
        <w:rPr>
          <w:rFonts w:ascii="Times New Roman" w:hAnsi="Times New Roman"/>
          <w:sz w:val="22"/>
        </w:rPr>
        <w:t>,</w:t>
      </w:r>
    </w:p>
    <w:p w:rsidR="009B2B35" w:rsidRPr="009B2B35" w:rsidRDefault="00BB440E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podać </w:t>
      </w:r>
      <w:r>
        <w:rPr>
          <w:rFonts w:ascii="Times New Roman" w:hAnsi="Times New Roman" w:cs="Times New Roman"/>
          <w:bCs/>
          <w:sz w:val="22"/>
        </w:rPr>
        <w:t xml:space="preserve">szczegóły sytuacyjne i </w:t>
      </w:r>
      <w:r w:rsidRPr="004F2584">
        <w:rPr>
          <w:rFonts w:ascii="Times New Roman" w:hAnsi="Times New Roman" w:cs="Times New Roman"/>
          <w:bCs/>
          <w:sz w:val="22"/>
        </w:rPr>
        <w:t xml:space="preserve">aktualne miary </w:t>
      </w:r>
      <w:r>
        <w:rPr>
          <w:rFonts w:ascii="Times New Roman" w:hAnsi="Times New Roman" w:cs="Times New Roman"/>
          <w:bCs/>
          <w:sz w:val="22"/>
        </w:rPr>
        <w:t>umożliwiające powiązanie opisu topograficznego z mapą topograficzną</w:t>
      </w:r>
      <w:r w:rsidR="002412F8">
        <w:rPr>
          <w:rFonts w:ascii="Times New Roman" w:hAnsi="Times New Roman" w:cs="Times New Roman"/>
          <w:bCs/>
          <w:sz w:val="22"/>
        </w:rPr>
        <w:t xml:space="preserve"> w skali 1:50 000</w:t>
      </w:r>
      <w:r>
        <w:rPr>
          <w:rFonts w:ascii="Times New Roman" w:hAnsi="Times New Roman" w:cs="Times New Roman"/>
          <w:bCs/>
          <w:sz w:val="22"/>
        </w:rPr>
        <w:t>,</w:t>
      </w:r>
    </w:p>
    <w:p w:rsidR="009B2B35" w:rsidRPr="00BB440E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440E">
        <w:rPr>
          <w:rFonts w:ascii="Times New Roman" w:hAnsi="Times New Roman"/>
          <w:sz w:val="22"/>
        </w:rPr>
        <w:t xml:space="preserve">podać aktualny kilometraż </w:t>
      </w:r>
      <w:r w:rsidR="00EE370C" w:rsidRPr="00BB440E">
        <w:rPr>
          <w:rFonts w:ascii="Times New Roman" w:hAnsi="Times New Roman"/>
          <w:sz w:val="22"/>
        </w:rPr>
        <w:t>drogi</w:t>
      </w:r>
      <w:r w:rsidRPr="00BB440E">
        <w:rPr>
          <w:rFonts w:ascii="Times New Roman" w:hAnsi="Times New Roman"/>
          <w:sz w:val="22"/>
        </w:rPr>
        <w:t xml:space="preserve">, szczególnie </w:t>
      </w:r>
      <w:r w:rsidR="00BB440E">
        <w:rPr>
          <w:rFonts w:ascii="Times New Roman" w:hAnsi="Times New Roman"/>
          <w:sz w:val="22"/>
        </w:rPr>
        <w:t xml:space="preserve">w odniesieniu </w:t>
      </w:r>
      <w:r w:rsidRPr="00BB440E">
        <w:rPr>
          <w:rFonts w:ascii="Times New Roman" w:hAnsi="Times New Roman"/>
          <w:sz w:val="22"/>
        </w:rPr>
        <w:t>do punktów ziemnych,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uzupełnić dane na rysunkach bocznych opisu,</w:t>
      </w:r>
    </w:p>
    <w:p w:rsidR="00BB440E" w:rsidRPr="00BB440E" w:rsidRDefault="00190524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podać </w:t>
      </w:r>
      <w:r w:rsidR="00BB440E">
        <w:rPr>
          <w:rFonts w:ascii="Times New Roman" w:hAnsi="Times New Roman"/>
          <w:sz w:val="22"/>
        </w:rPr>
        <w:t xml:space="preserve">inne </w:t>
      </w:r>
      <w:r>
        <w:rPr>
          <w:rFonts w:ascii="Times New Roman" w:hAnsi="Times New Roman"/>
          <w:sz w:val="22"/>
        </w:rPr>
        <w:t>istotne informacje dotyczące punktu</w:t>
      </w:r>
      <w:r w:rsidR="00BB440E">
        <w:rPr>
          <w:rFonts w:ascii="Times New Roman" w:hAnsi="Times New Roman"/>
          <w:sz w:val="22"/>
        </w:rPr>
        <w:t>,</w:t>
      </w:r>
    </w:p>
    <w:p w:rsidR="009B2B35" w:rsidRPr="00DD5477" w:rsidRDefault="006969A1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22B4">
        <w:rPr>
          <w:rFonts w:ascii="Times New Roman" w:hAnsi="Times New Roman"/>
          <w:sz w:val="22"/>
        </w:rPr>
        <w:t xml:space="preserve">potwierdzić datą i czytelnym podpisem </w:t>
      </w:r>
      <w:r>
        <w:rPr>
          <w:rFonts w:ascii="Times New Roman" w:hAnsi="Times New Roman"/>
          <w:sz w:val="22"/>
        </w:rPr>
        <w:t xml:space="preserve">osoby </w:t>
      </w:r>
      <w:r w:rsidRPr="00D522B4">
        <w:rPr>
          <w:rFonts w:ascii="Times New Roman" w:hAnsi="Times New Roman"/>
          <w:sz w:val="22"/>
        </w:rPr>
        <w:t>wykon</w:t>
      </w:r>
      <w:r>
        <w:rPr>
          <w:rFonts w:ascii="Times New Roman" w:hAnsi="Times New Roman"/>
          <w:sz w:val="22"/>
        </w:rPr>
        <w:t>ującej</w:t>
      </w:r>
      <w:r w:rsidRPr="00D522B4">
        <w:rPr>
          <w:rFonts w:ascii="Times New Roman" w:hAnsi="Times New Roman"/>
          <w:sz w:val="22"/>
        </w:rPr>
        <w:t xml:space="preserve"> prac</w:t>
      </w:r>
      <w:r>
        <w:rPr>
          <w:rFonts w:ascii="Times New Roman" w:hAnsi="Times New Roman"/>
          <w:sz w:val="22"/>
        </w:rPr>
        <w:t>e</w:t>
      </w:r>
      <w:r w:rsidRPr="00BB44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 </w:t>
      </w:r>
      <w:r w:rsidRPr="00D522B4">
        <w:rPr>
          <w:rFonts w:ascii="Times New Roman" w:hAnsi="Times New Roman"/>
          <w:sz w:val="22"/>
        </w:rPr>
        <w:t>terenie wyniki inwentaryzacji</w:t>
      </w:r>
      <w:r w:rsidR="00190524">
        <w:rPr>
          <w:rFonts w:ascii="Times New Roman" w:hAnsi="Times New Roman"/>
          <w:sz w:val="22"/>
        </w:rPr>
        <w:t>;</w:t>
      </w:r>
    </w:p>
    <w:p w:rsidR="00DD5477" w:rsidRDefault="00190524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/>
          <w:sz w:val="22"/>
        </w:rPr>
      </w:pPr>
      <w:r w:rsidRPr="005F7AC8">
        <w:rPr>
          <w:rFonts w:ascii="Times New Roman" w:hAnsi="Times New Roman"/>
          <w:sz w:val="22"/>
        </w:rPr>
        <w:t>M</w:t>
      </w:r>
      <w:r w:rsidR="00DD5477" w:rsidRPr="005F7AC8">
        <w:rPr>
          <w:rFonts w:ascii="Times New Roman" w:hAnsi="Times New Roman"/>
          <w:sz w:val="22"/>
        </w:rPr>
        <w:t>ożliw</w:t>
      </w:r>
      <w:r w:rsidR="00DD5477">
        <w:rPr>
          <w:rFonts w:ascii="Times New Roman" w:hAnsi="Times New Roman"/>
          <w:sz w:val="22"/>
        </w:rPr>
        <w:t xml:space="preserve">ość wykonania obserwacji satelitarnych GNSS </w:t>
      </w:r>
      <w:r>
        <w:rPr>
          <w:rFonts w:ascii="Times New Roman" w:hAnsi="Times New Roman" w:cs="Times New Roman"/>
          <w:sz w:val="22"/>
          <w:szCs w:val="22"/>
        </w:rPr>
        <w:t>należy</w:t>
      </w:r>
      <w:r w:rsidR="00DD54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udokumentować przez </w:t>
      </w:r>
      <w:r w:rsidR="00DD5477">
        <w:rPr>
          <w:rFonts w:ascii="Times New Roman" w:hAnsi="Times New Roman" w:cs="Times New Roman"/>
          <w:sz w:val="22"/>
          <w:szCs w:val="22"/>
        </w:rPr>
        <w:t>wykona</w:t>
      </w:r>
      <w:r>
        <w:rPr>
          <w:rFonts w:ascii="Times New Roman" w:hAnsi="Times New Roman" w:cs="Times New Roman"/>
          <w:sz w:val="22"/>
          <w:szCs w:val="22"/>
        </w:rPr>
        <w:t>nie c</w:t>
      </w:r>
      <w:r w:rsidRPr="00F05DDF">
        <w:rPr>
          <w:rFonts w:ascii="Times New Roman" w:hAnsi="Times New Roman" w:cs="Times New Roman"/>
          <w:sz w:val="22"/>
          <w:szCs w:val="22"/>
        </w:rPr>
        <w:t>entrycznie nad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 w:rsidR="00DD5477">
        <w:rPr>
          <w:rFonts w:ascii="Times New Roman" w:hAnsi="Times New Roman" w:cs="Times New Roman"/>
          <w:sz w:val="22"/>
          <w:szCs w:val="22"/>
        </w:rPr>
        <w:t>4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>(czter</w:t>
      </w:r>
      <w:r>
        <w:rPr>
          <w:rFonts w:ascii="Times New Roman" w:hAnsi="Times New Roman" w:cs="Times New Roman"/>
          <w:sz w:val="22"/>
          <w:szCs w:val="22"/>
        </w:rPr>
        <w:t>ech</w:t>
      </w:r>
      <w:r w:rsidR="00DD5477">
        <w:rPr>
          <w:rFonts w:ascii="Times New Roman" w:hAnsi="Times New Roman" w:cs="Times New Roman"/>
          <w:sz w:val="22"/>
          <w:szCs w:val="22"/>
        </w:rPr>
        <w:t>) zdję</w:t>
      </w:r>
      <w:r>
        <w:rPr>
          <w:rFonts w:ascii="Times New Roman" w:hAnsi="Times New Roman" w:cs="Times New Roman"/>
          <w:sz w:val="22"/>
          <w:szCs w:val="22"/>
        </w:rPr>
        <w:t>ć</w:t>
      </w:r>
      <w:r w:rsidR="00DD5477">
        <w:rPr>
          <w:rFonts w:ascii="Times New Roman" w:hAnsi="Times New Roman" w:cs="Times New Roman"/>
          <w:sz w:val="22"/>
          <w:szCs w:val="22"/>
        </w:rPr>
        <w:t xml:space="preserve"> o rozdzielczości co najmniej 300 dpi, </w:t>
      </w:r>
      <w:r w:rsidR="00DD5477" w:rsidRPr="00F05DDF">
        <w:rPr>
          <w:rFonts w:ascii="Times New Roman" w:hAnsi="Times New Roman" w:cs="Times New Roman"/>
          <w:sz w:val="22"/>
          <w:szCs w:val="22"/>
        </w:rPr>
        <w:t>przedstawiając</w:t>
      </w:r>
      <w:r w:rsidR="00DD5477">
        <w:rPr>
          <w:rFonts w:ascii="Times New Roman" w:hAnsi="Times New Roman" w:cs="Times New Roman"/>
          <w:sz w:val="22"/>
          <w:szCs w:val="22"/>
        </w:rPr>
        <w:t>ych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 xml:space="preserve">pełny </w:t>
      </w:r>
      <w:r w:rsidR="00DD5477" w:rsidRPr="00F05DDF">
        <w:rPr>
          <w:rFonts w:ascii="Times New Roman" w:hAnsi="Times New Roman" w:cs="Times New Roman"/>
          <w:sz w:val="22"/>
          <w:szCs w:val="22"/>
        </w:rPr>
        <w:t>horyzont pomiarowy</w:t>
      </w:r>
      <w:r w:rsidR="00DD5477">
        <w:rPr>
          <w:rFonts w:ascii="Times New Roman" w:hAnsi="Times New Roman" w:cs="Times New Roman"/>
          <w:sz w:val="22"/>
          <w:szCs w:val="22"/>
        </w:rPr>
        <w:t>, z lewa na prawo zgodnie z kierunkami N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DD5477">
        <w:rPr>
          <w:rFonts w:ascii="Times New Roman" w:hAnsi="Times New Roman" w:cs="Times New Roman"/>
          <w:sz w:val="22"/>
          <w:szCs w:val="22"/>
        </w:rPr>
        <w:t xml:space="preserve">(północ), E (wschód), S (południe) i W (zachód), przy czym środek każdego zdjęcia powinien w przybliżeniu pokrywać się z </w:t>
      </w:r>
      <w:r w:rsidR="00CF09BB">
        <w:rPr>
          <w:rFonts w:ascii="Times New Roman" w:hAnsi="Times New Roman" w:cs="Times New Roman"/>
          <w:sz w:val="22"/>
          <w:szCs w:val="22"/>
        </w:rPr>
        <w:t>za</w:t>
      </w:r>
      <w:r w:rsidR="00DD5477">
        <w:rPr>
          <w:rFonts w:ascii="Times New Roman" w:hAnsi="Times New Roman" w:cs="Times New Roman"/>
          <w:sz w:val="22"/>
          <w:szCs w:val="22"/>
        </w:rPr>
        <w:t>danym kierunkiem, a z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 w:rsidR="00DD5477">
        <w:rPr>
          <w:rFonts w:ascii="Times New Roman" w:hAnsi="Times New Roman" w:cs="Times New Roman"/>
          <w:sz w:val="22"/>
          <w:szCs w:val="22"/>
        </w:rPr>
        <w:t>dzień przy dobrych warunkach oświetlenia</w:t>
      </w:r>
      <w:r w:rsidR="00DD5477">
        <w:rPr>
          <w:rFonts w:ascii="Times New Roman" w:hAnsi="Times New Roman"/>
          <w:sz w:val="22"/>
        </w:rPr>
        <w:t>;</w:t>
      </w:r>
    </w:p>
    <w:p w:rsidR="00DD5477" w:rsidRPr="00DD5477" w:rsidRDefault="00DD5477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120"/>
        <w:ind w:left="993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tan </w:t>
      </w:r>
      <w:r>
        <w:rPr>
          <w:rFonts w:ascii="Times New Roman" w:hAnsi="Times New Roman" w:cs="Times New Roman"/>
          <w:bCs/>
          <w:sz w:val="22"/>
          <w:szCs w:val="22"/>
        </w:rPr>
        <w:t>znaku wysokościowego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należy u</w:t>
      </w:r>
      <w:r w:rsidRPr="00E04880">
        <w:rPr>
          <w:rFonts w:ascii="Times New Roman" w:hAnsi="Times New Roman" w:cs="Times New Roman"/>
          <w:bCs/>
          <w:sz w:val="22"/>
          <w:szCs w:val="22"/>
        </w:rPr>
        <w:t>dokumentować poprzez załącz</w:t>
      </w:r>
      <w:r>
        <w:rPr>
          <w:rFonts w:ascii="Times New Roman" w:hAnsi="Times New Roman" w:cs="Times New Roman"/>
          <w:bCs/>
          <w:sz w:val="22"/>
          <w:szCs w:val="22"/>
        </w:rPr>
        <w:t>enie co najmniej 2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zdjęć</w:t>
      </w:r>
      <w:r w:rsidRPr="00282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5C30">
        <w:rPr>
          <w:rFonts w:ascii="Times New Roman" w:hAnsi="Times New Roman" w:cs="Times New Roman"/>
          <w:bCs/>
          <w:sz w:val="22"/>
          <w:szCs w:val="22"/>
        </w:rPr>
        <w:t>o rozdzielczości co najmniej 300 dpi, przedstawiając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>
        <w:rPr>
          <w:rFonts w:ascii="Times New Roman" w:hAnsi="Times New Roman"/>
          <w:sz w:val="22"/>
        </w:rPr>
        <w:t xml:space="preserve"> czytelną głowicę znaku wysokościowego oraz </w:t>
      </w:r>
      <w:r w:rsidR="002412F8">
        <w:rPr>
          <w:rFonts w:ascii="Times New Roman" w:hAnsi="Times New Roman"/>
          <w:sz w:val="22"/>
        </w:rPr>
        <w:t>widok</w:t>
      </w:r>
      <w:r>
        <w:rPr>
          <w:rFonts w:ascii="Times New Roman" w:hAnsi="Times New Roman"/>
          <w:sz w:val="22"/>
        </w:rPr>
        <w:t xml:space="preserve"> budowl</w:t>
      </w:r>
      <w:r w:rsidR="002412F8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z osadzonym reperem, </w:t>
      </w:r>
      <w:r>
        <w:rPr>
          <w:rFonts w:ascii="Times New Roman" w:hAnsi="Times New Roman" w:cs="Times New Roman"/>
          <w:sz w:val="22"/>
          <w:szCs w:val="22"/>
        </w:rPr>
        <w:t>przy czym z</w:t>
      </w:r>
      <w:r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>
        <w:rPr>
          <w:rFonts w:ascii="Times New Roman" w:hAnsi="Times New Roman" w:cs="Times New Roman"/>
          <w:sz w:val="22"/>
          <w:szCs w:val="22"/>
        </w:rPr>
        <w:t>dzień przy dobrych warunkach oświetlenia;</w:t>
      </w:r>
    </w:p>
    <w:p w:rsidR="00E0488C" w:rsidRPr="00AB4BD3" w:rsidRDefault="00E0488C" w:rsidP="00C85EC7">
      <w:pPr>
        <w:pStyle w:val="Standardowy0"/>
        <w:numPr>
          <w:ilvl w:val="0"/>
          <w:numId w:val="7"/>
        </w:numPr>
        <w:tabs>
          <w:tab w:val="clear" w:pos="453"/>
          <w:tab w:val="left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BD3">
        <w:rPr>
          <w:rFonts w:ascii="Times New Roman" w:hAnsi="Times New Roman" w:cs="Times New Roman"/>
          <w:b/>
          <w:sz w:val="22"/>
          <w:szCs w:val="22"/>
        </w:rPr>
        <w:t>Kameralne opracowanie danych terenowych</w:t>
      </w:r>
    </w:p>
    <w:p w:rsidR="00E0488C" w:rsidRDefault="00E0488C" w:rsidP="00C85EC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4BD3">
        <w:rPr>
          <w:rFonts w:ascii="Times New Roman" w:hAnsi="Times New Roman" w:cs="Times New Roman"/>
          <w:bCs/>
          <w:sz w:val="22"/>
          <w:szCs w:val="22"/>
        </w:rPr>
        <w:t>W zakres prac dotyczących opracowania</w:t>
      </w:r>
      <w:r w:rsidRPr="00CE06D2">
        <w:rPr>
          <w:rFonts w:ascii="Times New Roman" w:hAnsi="Times New Roman" w:cs="Times New Roman"/>
          <w:bCs/>
          <w:sz w:val="22"/>
          <w:szCs w:val="22"/>
        </w:rPr>
        <w:t xml:space="preserve"> danych terenowych wchodzi: </w:t>
      </w:r>
    </w:p>
    <w:p w:rsidR="00E0488C" w:rsidRDefault="00E0488C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Zestawienie</w:t>
      </w:r>
      <w:r w:rsidRPr="005E584B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w formie tabelarycznej w</w:t>
      </w:r>
      <w:r w:rsidRPr="004F2584">
        <w:rPr>
          <w:rFonts w:ascii="Times New Roman" w:hAnsi="Times New Roman" w:cs="Times New Roman"/>
          <w:bCs/>
          <w:sz w:val="22"/>
        </w:rPr>
        <w:t>ynik</w:t>
      </w:r>
      <w:r>
        <w:rPr>
          <w:rFonts w:ascii="Times New Roman" w:hAnsi="Times New Roman" w:cs="Times New Roman"/>
          <w:bCs/>
          <w:sz w:val="22"/>
        </w:rPr>
        <w:t>ów</w:t>
      </w:r>
      <w:r w:rsidRPr="004F25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przeglądu i </w:t>
      </w:r>
      <w:r w:rsidRPr="004F2584">
        <w:rPr>
          <w:rFonts w:ascii="Times New Roman" w:hAnsi="Times New Roman" w:cs="Times New Roman"/>
          <w:bCs/>
          <w:sz w:val="22"/>
        </w:rPr>
        <w:t>inwentaryzacji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226EDF">
        <w:rPr>
          <w:rFonts w:ascii="Times New Roman" w:hAnsi="Times New Roman" w:cs="Times New Roman"/>
          <w:bCs/>
          <w:sz w:val="22"/>
        </w:rPr>
        <w:t xml:space="preserve">dla </w:t>
      </w:r>
      <w:r>
        <w:rPr>
          <w:rFonts w:ascii="Times New Roman" w:hAnsi="Times New Roman" w:cs="Times New Roman"/>
          <w:bCs/>
          <w:sz w:val="22"/>
        </w:rPr>
        <w:t>punktów</w:t>
      </w:r>
      <w:r w:rsidR="00226EDF">
        <w:rPr>
          <w:rFonts w:ascii="Times New Roman" w:hAnsi="Times New Roman" w:cs="Times New Roman"/>
          <w:bCs/>
          <w:sz w:val="22"/>
        </w:rPr>
        <w:t xml:space="preserve"> podstawowej </w:t>
      </w:r>
      <w:r>
        <w:rPr>
          <w:rFonts w:ascii="Times New Roman" w:hAnsi="Times New Roman" w:cs="Times New Roman"/>
          <w:bCs/>
          <w:sz w:val="22"/>
        </w:rPr>
        <w:t>osnowy</w:t>
      </w:r>
      <w:r w:rsidR="00226EDF">
        <w:rPr>
          <w:rFonts w:ascii="Times New Roman" w:hAnsi="Times New Roman" w:cs="Times New Roman"/>
          <w:bCs/>
          <w:sz w:val="22"/>
        </w:rPr>
        <w:t xml:space="preserve"> poziomej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226EDF">
        <w:rPr>
          <w:rFonts w:ascii="Times New Roman" w:hAnsi="Times New Roman" w:cs="Times New Roman"/>
          <w:bCs/>
          <w:sz w:val="22"/>
        </w:rPr>
        <w:t xml:space="preserve">według </w:t>
      </w:r>
      <w:r w:rsidR="00790A50">
        <w:rPr>
          <w:rFonts w:ascii="Times New Roman" w:hAnsi="Times New Roman" w:cs="Times New Roman"/>
          <w:bCs/>
          <w:sz w:val="22"/>
        </w:rPr>
        <w:t>wz</w:t>
      </w:r>
      <w:r w:rsidR="00226EDF">
        <w:rPr>
          <w:rFonts w:ascii="Times New Roman" w:hAnsi="Times New Roman" w:cs="Times New Roman"/>
          <w:bCs/>
          <w:sz w:val="22"/>
        </w:rPr>
        <w:t>o</w:t>
      </w:r>
      <w:r w:rsidR="00790A50">
        <w:rPr>
          <w:rFonts w:ascii="Times New Roman" w:hAnsi="Times New Roman" w:cs="Times New Roman"/>
          <w:bCs/>
          <w:sz w:val="22"/>
        </w:rPr>
        <w:t>r</w:t>
      </w:r>
      <w:r w:rsidR="00226EDF">
        <w:rPr>
          <w:rFonts w:ascii="Times New Roman" w:hAnsi="Times New Roman" w:cs="Times New Roman"/>
          <w:bCs/>
          <w:sz w:val="22"/>
        </w:rPr>
        <w:t>u</w:t>
      </w:r>
      <w:r w:rsidR="00790A50">
        <w:rPr>
          <w:rFonts w:ascii="Times New Roman" w:hAnsi="Times New Roman" w:cs="Times New Roman"/>
          <w:bCs/>
          <w:sz w:val="22"/>
        </w:rPr>
        <w:t xml:space="preserve"> tabeli zawart</w:t>
      </w:r>
      <w:r w:rsidR="00226EDF">
        <w:rPr>
          <w:rFonts w:ascii="Times New Roman" w:hAnsi="Times New Roman" w:cs="Times New Roman"/>
          <w:bCs/>
          <w:sz w:val="22"/>
        </w:rPr>
        <w:t>ej</w:t>
      </w:r>
      <w:r w:rsidR="00790A50">
        <w:rPr>
          <w:rFonts w:ascii="Times New Roman" w:hAnsi="Times New Roman" w:cs="Times New Roman"/>
          <w:bCs/>
          <w:sz w:val="22"/>
        </w:rPr>
        <w:t xml:space="preserve"> </w:t>
      </w:r>
      <w:r w:rsidR="00790A50" w:rsidRPr="005F7AC8">
        <w:rPr>
          <w:rFonts w:ascii="Times New Roman" w:hAnsi="Times New Roman" w:cs="Times New Roman"/>
          <w:bCs/>
          <w:sz w:val="22"/>
        </w:rPr>
        <w:t xml:space="preserve">w załączniku nr </w:t>
      </w:r>
      <w:r w:rsidR="006C0744" w:rsidRPr="006C0744">
        <w:rPr>
          <w:rFonts w:ascii="Times New Roman" w:hAnsi="Times New Roman" w:cs="Times New Roman"/>
          <w:bCs/>
          <w:sz w:val="22"/>
        </w:rPr>
        <w:t>2</w:t>
      </w:r>
      <w:r w:rsidR="00226EDF" w:rsidRPr="005F7AC8">
        <w:rPr>
          <w:rFonts w:ascii="Times New Roman" w:hAnsi="Times New Roman" w:cs="Times New Roman"/>
          <w:bCs/>
          <w:sz w:val="22"/>
        </w:rPr>
        <w:t>, a</w:t>
      </w:r>
      <w:r w:rsidR="00226EDF">
        <w:rPr>
          <w:rFonts w:ascii="Times New Roman" w:hAnsi="Times New Roman" w:cs="Times New Roman"/>
          <w:bCs/>
          <w:sz w:val="22"/>
        </w:rPr>
        <w:t xml:space="preserve"> dla osnowy wysokościowej </w:t>
      </w:r>
      <w:r w:rsidR="00323DA9">
        <w:rPr>
          <w:rFonts w:ascii="Times New Roman" w:hAnsi="Times New Roman" w:cs="Times New Roman"/>
          <w:bCs/>
          <w:sz w:val="22"/>
        </w:rPr>
        <w:t xml:space="preserve">według </w:t>
      </w:r>
      <w:r w:rsidR="00226EDF">
        <w:rPr>
          <w:rFonts w:ascii="Times New Roman" w:hAnsi="Times New Roman" w:cs="Times New Roman"/>
          <w:bCs/>
          <w:sz w:val="22"/>
        </w:rPr>
        <w:t>wz</w:t>
      </w:r>
      <w:r w:rsidR="00323DA9">
        <w:rPr>
          <w:rFonts w:ascii="Times New Roman" w:hAnsi="Times New Roman" w:cs="Times New Roman"/>
          <w:bCs/>
          <w:sz w:val="22"/>
        </w:rPr>
        <w:t>o</w:t>
      </w:r>
      <w:r w:rsidR="00226EDF">
        <w:rPr>
          <w:rFonts w:ascii="Times New Roman" w:hAnsi="Times New Roman" w:cs="Times New Roman"/>
          <w:bCs/>
          <w:sz w:val="22"/>
        </w:rPr>
        <w:t>r</w:t>
      </w:r>
      <w:r w:rsidR="00323DA9">
        <w:rPr>
          <w:rFonts w:ascii="Times New Roman" w:hAnsi="Times New Roman" w:cs="Times New Roman"/>
          <w:bCs/>
          <w:sz w:val="22"/>
        </w:rPr>
        <w:t>u</w:t>
      </w:r>
      <w:r w:rsidR="00226EDF">
        <w:rPr>
          <w:rFonts w:ascii="Times New Roman" w:hAnsi="Times New Roman" w:cs="Times New Roman"/>
          <w:bCs/>
          <w:sz w:val="22"/>
        </w:rPr>
        <w:t xml:space="preserve"> tabeli zawart</w:t>
      </w:r>
      <w:r w:rsidR="00323DA9">
        <w:rPr>
          <w:rFonts w:ascii="Times New Roman" w:hAnsi="Times New Roman" w:cs="Times New Roman"/>
          <w:bCs/>
          <w:sz w:val="22"/>
        </w:rPr>
        <w:t>ej</w:t>
      </w:r>
      <w:r w:rsidR="00226EDF">
        <w:rPr>
          <w:rFonts w:ascii="Times New Roman" w:hAnsi="Times New Roman" w:cs="Times New Roman"/>
          <w:bCs/>
          <w:sz w:val="22"/>
        </w:rPr>
        <w:t xml:space="preserve"> w </w:t>
      </w:r>
      <w:r w:rsidR="00226EDF" w:rsidRPr="005F7AC8">
        <w:rPr>
          <w:rFonts w:ascii="Times New Roman" w:hAnsi="Times New Roman" w:cs="Times New Roman"/>
          <w:bCs/>
          <w:sz w:val="22"/>
        </w:rPr>
        <w:t xml:space="preserve">załączniku nr </w:t>
      </w:r>
      <w:r w:rsidR="006C0744" w:rsidRPr="006C0744">
        <w:rPr>
          <w:rFonts w:ascii="Times New Roman" w:hAnsi="Times New Roman" w:cs="Times New Roman"/>
          <w:bCs/>
          <w:sz w:val="22"/>
        </w:rPr>
        <w:t>3</w:t>
      </w:r>
      <w:r w:rsidR="007F175A" w:rsidRPr="006C0744">
        <w:rPr>
          <w:rFonts w:ascii="Times New Roman" w:hAnsi="Times New Roman" w:cs="Times New Roman"/>
          <w:bCs/>
          <w:sz w:val="22"/>
        </w:rPr>
        <w:t xml:space="preserve"> </w:t>
      </w:r>
      <w:r w:rsidR="00790A50">
        <w:rPr>
          <w:rFonts w:ascii="Times New Roman" w:hAnsi="Times New Roman" w:cs="Times New Roman"/>
          <w:bCs/>
          <w:sz w:val="22"/>
        </w:rPr>
        <w:t>do niniejszych warunków technicznych</w:t>
      </w:r>
      <w:r w:rsidR="00D01B01">
        <w:rPr>
          <w:rFonts w:ascii="Times New Roman" w:hAnsi="Times New Roman" w:cs="Times New Roman"/>
          <w:bCs/>
          <w:sz w:val="22"/>
        </w:rPr>
        <w:t xml:space="preserve">. W tabelach należy </w:t>
      </w:r>
      <w:r w:rsidR="00D01B01" w:rsidRPr="004F2584">
        <w:rPr>
          <w:rFonts w:ascii="Times New Roman" w:hAnsi="Times New Roman" w:cs="Times New Roman"/>
          <w:bCs/>
          <w:sz w:val="22"/>
        </w:rPr>
        <w:t xml:space="preserve">zamieścić </w:t>
      </w:r>
      <w:r w:rsidR="00D01B01">
        <w:rPr>
          <w:rFonts w:ascii="Times New Roman" w:hAnsi="Times New Roman" w:cs="Times New Roman"/>
          <w:bCs/>
          <w:sz w:val="22"/>
        </w:rPr>
        <w:t>opis</w:t>
      </w:r>
      <w:r w:rsidR="00D01B01" w:rsidRPr="004F2584">
        <w:rPr>
          <w:rFonts w:ascii="Times New Roman" w:hAnsi="Times New Roman" w:cs="Times New Roman"/>
          <w:bCs/>
          <w:sz w:val="22"/>
        </w:rPr>
        <w:t xml:space="preserve"> wykonanych prac oraz </w:t>
      </w:r>
      <w:r w:rsidR="00D01B01">
        <w:rPr>
          <w:rFonts w:ascii="Times New Roman" w:hAnsi="Times New Roman" w:cs="Times New Roman"/>
          <w:bCs/>
          <w:sz w:val="22"/>
        </w:rPr>
        <w:t>zakres i</w:t>
      </w:r>
      <w:r w:rsidR="006233CD">
        <w:rPr>
          <w:rFonts w:ascii="Times New Roman" w:hAnsi="Times New Roman" w:cs="Times New Roman"/>
          <w:bCs/>
          <w:sz w:val="22"/>
        </w:rPr>
        <w:t> </w:t>
      </w:r>
      <w:r w:rsidR="00D01B01">
        <w:rPr>
          <w:rFonts w:ascii="Times New Roman" w:hAnsi="Times New Roman" w:cs="Times New Roman"/>
          <w:bCs/>
          <w:sz w:val="22"/>
        </w:rPr>
        <w:t xml:space="preserve">pracochłonność </w:t>
      </w:r>
      <w:r w:rsidR="00CF09BB">
        <w:rPr>
          <w:rFonts w:ascii="Times New Roman" w:hAnsi="Times New Roman" w:cs="Times New Roman"/>
          <w:bCs/>
          <w:sz w:val="22"/>
        </w:rPr>
        <w:t xml:space="preserve">przyszłych </w:t>
      </w:r>
      <w:r w:rsidR="00D01B01" w:rsidRPr="004F2584">
        <w:rPr>
          <w:rFonts w:ascii="Times New Roman" w:hAnsi="Times New Roman" w:cs="Times New Roman"/>
          <w:bCs/>
          <w:sz w:val="22"/>
        </w:rPr>
        <w:t>prac konserwacyjnych przewidzianych do wykonania na poszczególnych punktach osnowy</w:t>
      </w:r>
      <w:r w:rsidR="00D01B01">
        <w:rPr>
          <w:rFonts w:ascii="Times New Roman" w:hAnsi="Times New Roman" w:cs="Times New Roman"/>
          <w:bCs/>
          <w:sz w:val="22"/>
        </w:rPr>
        <w:t>.</w:t>
      </w:r>
    </w:p>
    <w:p w:rsidR="00E0488C" w:rsidRPr="00243BF9" w:rsidRDefault="00E0488C" w:rsidP="00485754">
      <w:pPr>
        <w:pStyle w:val="Standardowy0"/>
        <w:numPr>
          <w:ilvl w:val="0"/>
          <w:numId w:val="8"/>
        </w:numPr>
        <w:tabs>
          <w:tab w:val="left" w:pos="709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Aktualizacja opisów topograficznych wszystkich punktów objętych opracowaniem, w tym:</w:t>
      </w:r>
    </w:p>
    <w:p w:rsidR="00243BF9" w:rsidRPr="00750DE3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DE3">
        <w:rPr>
          <w:rFonts w:ascii="Times New Roman" w:hAnsi="Times New Roman" w:cs="Times New Roman"/>
          <w:sz w:val="22"/>
          <w:szCs w:val="22"/>
        </w:rPr>
        <w:lastRenderedPageBreak/>
        <w:t xml:space="preserve">pobranie z </w:t>
      </w:r>
      <w:r w:rsidR="00B04788" w:rsidRPr="00750DE3">
        <w:rPr>
          <w:rFonts w:ascii="Times New Roman" w:hAnsi="Times New Roman" w:cs="Times New Roman"/>
          <w:sz w:val="22"/>
          <w:szCs w:val="22"/>
        </w:rPr>
        <w:t>bazy PRPOG</w:t>
      </w:r>
      <w:r w:rsidRPr="00750DE3">
        <w:rPr>
          <w:rFonts w:ascii="Times New Roman" w:hAnsi="Times New Roman" w:cs="Times New Roman"/>
          <w:sz w:val="22"/>
          <w:szCs w:val="22"/>
        </w:rPr>
        <w:t xml:space="preserve"> obrazów rastrowych opisów topograficznych w formacie TIF punktów osnowy poziomej i wysokościowej podlegających przeglądowi terenowemu w ramach obiektu 473</w:t>
      </w:r>
      <w:r w:rsidR="006C0744">
        <w:rPr>
          <w:rFonts w:ascii="Times New Roman" w:hAnsi="Times New Roman" w:cs="Times New Roman"/>
          <w:sz w:val="22"/>
          <w:szCs w:val="22"/>
        </w:rPr>
        <w:t>5</w:t>
      </w:r>
      <w:r w:rsidRPr="00750DE3">
        <w:rPr>
          <w:rFonts w:ascii="Times New Roman" w:hAnsi="Times New Roman" w:cs="Times New Roman"/>
          <w:sz w:val="22"/>
          <w:szCs w:val="22"/>
        </w:rPr>
        <w:t>,</w:t>
      </w:r>
    </w:p>
    <w:p w:rsidR="00243BF9" w:rsidRPr="00820205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usunięcie z obrazów rastrowych informacji nieaktualnej,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 w:line="280" w:lineRule="exact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wrysowanie  nowych elementów, stwierdzonych w trakcie przeglądu terenowego punktu, 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zapisanie zaktualizowanego opisu topograficznego punktu w formacie TIF w /4 grupie kompresji/ CCITT4 o rozdzielczości 300 dpi w kolorze czarno-białym, przy czym: otrzymane rysunki będą posiadały w części nazwy pliku identyfikator zgodny ze źródłowym opisem topograficznym i rozszerzeniem TIF,</w:t>
      </w:r>
    </w:p>
    <w:p w:rsidR="00A35D89" w:rsidRPr="001B0E1F" w:rsidRDefault="00A35D8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dla każdego punktu w oddzielnych plikach należy zapisać </w:t>
      </w:r>
      <w:r w:rsidR="002412F8" w:rsidRPr="001B0E1F">
        <w:rPr>
          <w:rFonts w:ascii="Times New Roman" w:hAnsi="Times New Roman" w:cs="Times New Roman"/>
          <w:sz w:val="22"/>
          <w:szCs w:val="22"/>
        </w:rPr>
        <w:t xml:space="preserve">ponadto </w:t>
      </w:r>
      <w:r w:rsidRPr="001B0E1F">
        <w:rPr>
          <w:rFonts w:ascii="Times New Roman" w:hAnsi="Times New Roman" w:cs="Times New Roman"/>
          <w:sz w:val="22"/>
          <w:szCs w:val="22"/>
        </w:rPr>
        <w:t>rysunki: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szkicu sytuacyjn</w:t>
      </w:r>
      <w:r w:rsidR="00636207" w:rsidRPr="001B0E1F">
        <w:rPr>
          <w:rFonts w:ascii="Times New Roman" w:hAnsi="Times New Roman" w:cs="Times New Roman"/>
          <w:sz w:val="22"/>
          <w:szCs w:val="22"/>
        </w:rPr>
        <w:t>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zespołu punktu lub reperu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z rozszerzeniem _1 np. 303410_1.tif o wymiarach 1135x1116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szkicu lub zdjęcia stabilizacji centra znaku lub reperu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oraz szkic</w:t>
      </w:r>
      <w:r w:rsidR="00C74A7B" w:rsidRPr="001B0E1F">
        <w:rPr>
          <w:rFonts w:ascii="Times New Roman" w:hAnsi="Times New Roman" w:cs="Times New Roman"/>
          <w:sz w:val="22"/>
          <w:szCs w:val="22"/>
        </w:rPr>
        <w:t>u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powiązań punktu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</w:t>
      </w:r>
      <w:r w:rsidR="00636207" w:rsidRPr="001B0E1F">
        <w:rPr>
          <w:rFonts w:ascii="Times New Roman" w:hAnsi="Times New Roman" w:cs="Times New Roman"/>
          <w:sz w:val="22"/>
          <w:szCs w:val="22"/>
        </w:rPr>
        <w:br/>
      </w:r>
      <w:r w:rsidR="00BA4403" w:rsidRPr="001B0E1F">
        <w:rPr>
          <w:rFonts w:ascii="Times New Roman" w:hAnsi="Times New Roman" w:cs="Times New Roman"/>
          <w:sz w:val="22"/>
          <w:szCs w:val="22"/>
        </w:rPr>
        <w:t>z rozszerzeniem _2 np. 303410_2.tif o wymiarach 757x902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CF09BB" w:rsidRPr="001B0E1F" w:rsidRDefault="00BA4403" w:rsidP="00B4391D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dane wykonawcy </w:t>
      </w:r>
      <w:r w:rsidR="00B4391D" w:rsidRPr="001B0E1F">
        <w:rPr>
          <w:rFonts w:ascii="Times New Roman" w:hAnsi="Times New Roman" w:cs="Times New Roman"/>
          <w:sz w:val="22"/>
          <w:szCs w:val="22"/>
        </w:rPr>
        <w:t>oraz aktualizującego opis topograficzny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4391D" w:rsidRPr="001B0E1F">
        <w:rPr>
          <w:rFonts w:ascii="Times New Roman" w:hAnsi="Times New Roman" w:cs="Times New Roman"/>
          <w:sz w:val="22"/>
          <w:szCs w:val="22"/>
        </w:rPr>
        <w:t xml:space="preserve"> z rozszerzeniem _3.tif </w:t>
      </w:r>
      <w:r w:rsidR="00636207" w:rsidRPr="001B0E1F">
        <w:rPr>
          <w:rFonts w:ascii="Times New Roman" w:hAnsi="Times New Roman" w:cs="Times New Roman"/>
          <w:sz w:val="22"/>
          <w:szCs w:val="22"/>
        </w:rPr>
        <w:br/>
        <w:t>np. 303410_3</w:t>
      </w:r>
      <w:r w:rsidR="00C74A7B" w:rsidRPr="001B0E1F">
        <w:rPr>
          <w:rFonts w:ascii="Times New Roman" w:hAnsi="Times New Roman" w:cs="Times New Roman"/>
          <w:sz w:val="22"/>
          <w:szCs w:val="22"/>
        </w:rPr>
        <w:t>.</w:t>
      </w:r>
      <w:r w:rsidR="00636207" w:rsidRPr="001B0E1F">
        <w:rPr>
          <w:rFonts w:ascii="Times New Roman" w:hAnsi="Times New Roman" w:cs="Times New Roman"/>
          <w:sz w:val="22"/>
          <w:szCs w:val="22"/>
        </w:rPr>
        <w:t xml:space="preserve">tif </w:t>
      </w:r>
      <w:r w:rsidR="00B4391D" w:rsidRPr="001B0E1F">
        <w:rPr>
          <w:rFonts w:ascii="Times New Roman" w:hAnsi="Times New Roman" w:cs="Times New Roman"/>
          <w:sz w:val="22"/>
          <w:szCs w:val="22"/>
        </w:rPr>
        <w:t>o wymiarach 757x202 pikseli</w:t>
      </w:r>
      <w:r w:rsidR="00CF09BB" w:rsidRPr="001B0E1F">
        <w:rPr>
          <w:rFonts w:ascii="Times New Roman" w:hAnsi="Times New Roman" w:cs="Times New Roman"/>
          <w:sz w:val="22"/>
          <w:szCs w:val="22"/>
        </w:rPr>
        <w:t>;</w:t>
      </w:r>
    </w:p>
    <w:p w:rsidR="00750DE3" w:rsidRPr="001B0E1F" w:rsidRDefault="00750DE3" w:rsidP="00750DE3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zaktualizowane</w:t>
      </w:r>
      <w:r w:rsidR="001B0E1F" w:rsidRPr="001B0E1F">
        <w:rPr>
          <w:rFonts w:ascii="Times New Roman" w:hAnsi="Times New Roman" w:cs="Times New Roman"/>
          <w:sz w:val="22"/>
          <w:szCs w:val="22"/>
        </w:rPr>
        <w:t xml:space="preserve"> częściowe</w:t>
      </w:r>
      <w:r w:rsidRPr="001B0E1F">
        <w:rPr>
          <w:rFonts w:ascii="Times New Roman" w:hAnsi="Times New Roman" w:cs="Times New Roman"/>
          <w:sz w:val="22"/>
          <w:szCs w:val="22"/>
        </w:rPr>
        <w:t xml:space="preserve"> opisy topograficzne zapisać w nowej strukturze pobranej z bazy PRPOG.</w:t>
      </w:r>
    </w:p>
    <w:p w:rsidR="00243BF9" w:rsidRPr="001B0E1F" w:rsidRDefault="00AC289A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44613B" w:rsidRPr="001B0E1F">
        <w:rPr>
          <w:rFonts w:ascii="Times New Roman" w:hAnsi="Times New Roman" w:cs="Times New Roman"/>
          <w:sz w:val="22"/>
          <w:szCs w:val="22"/>
        </w:rPr>
        <w:t>pliku wsadowego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danych z wynikami przeglądu podstawowej  osnowy poziomej oraz </w:t>
      </w:r>
      <w:r w:rsidR="000A3E47" w:rsidRPr="001B0E1F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1B0E1F">
        <w:rPr>
          <w:rFonts w:ascii="Times New Roman" w:hAnsi="Times New Roman" w:cs="Times New Roman"/>
          <w:sz w:val="22"/>
          <w:szCs w:val="22"/>
        </w:rPr>
        <w:t>osnowy wysokościowej do zasilenia PRPOG zgodnie ze schematem aplikacyjnym GML</w:t>
      </w:r>
      <w:r w:rsidR="008677F7" w:rsidRPr="001B0E1F">
        <w:rPr>
          <w:rFonts w:ascii="Times New Roman" w:hAnsi="Times New Roman" w:cs="Times New Roman"/>
          <w:sz w:val="22"/>
          <w:szCs w:val="22"/>
        </w:rPr>
        <w:t>.</w:t>
      </w:r>
    </w:p>
    <w:p w:rsidR="00A654C5" w:rsidRPr="00AB6F65" w:rsidRDefault="00AB6F65" w:rsidP="00AC39C9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AB6F65">
        <w:rPr>
          <w:rFonts w:ascii="Times New Roman" w:hAnsi="Times New Roman" w:cs="Times New Roman"/>
          <w:sz w:val="22"/>
          <w:szCs w:val="22"/>
        </w:rPr>
        <w:t xml:space="preserve">Przygotować pliki metadanych zgodnie z zasadami poddanymi w rozporządzeniu MAiC </w:t>
      </w:r>
      <w:r>
        <w:rPr>
          <w:rFonts w:ascii="Times New Roman" w:hAnsi="Times New Roman" w:cs="Times New Roman"/>
          <w:sz w:val="22"/>
          <w:szCs w:val="22"/>
        </w:rPr>
        <w:br/>
      </w:r>
      <w:r w:rsidRPr="00AB6F65">
        <w:rPr>
          <w:rFonts w:ascii="Times New Roman" w:hAnsi="Times New Roman" w:cs="Times New Roman"/>
          <w:sz w:val="22"/>
          <w:szCs w:val="22"/>
        </w:rPr>
        <w:t>w sprawie organizacji i trybu prowadzenia państwowego zasobu geodezji i kartografii.</w:t>
      </w:r>
    </w:p>
    <w:p w:rsidR="00A654C5" w:rsidRDefault="00A654C5" w:rsidP="00A654C5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b/>
        </w:rPr>
        <w:t>Dokumentacja techniczna</w:t>
      </w:r>
    </w:p>
    <w:p w:rsidR="00E00625" w:rsidRPr="008E2C4F" w:rsidRDefault="00E00625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 xml:space="preserve">Materiały z </w:t>
      </w:r>
      <w:r w:rsidR="00E84367">
        <w:rPr>
          <w:sz w:val="22"/>
          <w:szCs w:val="22"/>
        </w:rPr>
        <w:t xml:space="preserve">przeglądu i </w:t>
      </w:r>
      <w:r w:rsidRPr="008E2C4F">
        <w:rPr>
          <w:sz w:val="22"/>
          <w:szCs w:val="22"/>
        </w:rPr>
        <w:t xml:space="preserve">inwentaryzacji osnowy należy skompletować w operacie technicznym według arkuszy mapy topograficznej w skali 1:50 000 w układzie </w:t>
      </w:r>
      <w:r w:rsidR="00DC74FC">
        <w:rPr>
          <w:sz w:val="22"/>
          <w:szCs w:val="22"/>
        </w:rPr>
        <w:t>PL-</w:t>
      </w:r>
      <w:r w:rsidRPr="008E2C4F">
        <w:rPr>
          <w:sz w:val="22"/>
          <w:szCs w:val="22"/>
        </w:rPr>
        <w:t xml:space="preserve">1992, </w:t>
      </w:r>
      <w:r w:rsidR="00314780">
        <w:rPr>
          <w:sz w:val="22"/>
          <w:szCs w:val="22"/>
        </w:rPr>
        <w:t>osobno dla osnowy poziomej</w:t>
      </w:r>
      <w:r w:rsidR="0044613B">
        <w:rPr>
          <w:sz w:val="22"/>
          <w:szCs w:val="22"/>
        </w:rPr>
        <w:t xml:space="preserve"> </w:t>
      </w:r>
      <w:r w:rsidR="00314780">
        <w:rPr>
          <w:sz w:val="22"/>
          <w:szCs w:val="22"/>
        </w:rPr>
        <w:t xml:space="preserve"> i </w:t>
      </w:r>
      <w:r w:rsidR="0044613B">
        <w:rPr>
          <w:sz w:val="22"/>
          <w:szCs w:val="22"/>
        </w:rPr>
        <w:t xml:space="preserve">osnowy </w:t>
      </w:r>
      <w:r w:rsidR="00314780">
        <w:rPr>
          <w:sz w:val="22"/>
          <w:szCs w:val="22"/>
        </w:rPr>
        <w:t>wysokościowej</w:t>
      </w:r>
      <w:r w:rsidR="001508EA" w:rsidRPr="008E2C4F">
        <w:rPr>
          <w:sz w:val="22"/>
          <w:szCs w:val="22"/>
        </w:rPr>
        <w:t>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Dokumentację techniczną należy sporządzić w formie elektronicznej</w:t>
      </w:r>
      <w:r w:rsidR="00314780">
        <w:rPr>
          <w:sz w:val="22"/>
          <w:szCs w:val="22"/>
        </w:rPr>
        <w:t>, w</w:t>
      </w:r>
      <w:r w:rsidRPr="008E2C4F">
        <w:rPr>
          <w:sz w:val="22"/>
          <w:szCs w:val="22"/>
        </w:rPr>
        <w:t>szystkie dokumenty polowe w wersji analogowej powinny być przetworzone do formy elektronicznej, przy jednoczesnym zachowaniu i przekazaniu oryginał</w:t>
      </w:r>
      <w:r w:rsidR="00314780">
        <w:rPr>
          <w:sz w:val="22"/>
          <w:szCs w:val="22"/>
        </w:rPr>
        <w:t>ów</w:t>
      </w:r>
      <w:r w:rsidRPr="008E2C4F">
        <w:rPr>
          <w:sz w:val="22"/>
          <w:szCs w:val="22"/>
        </w:rPr>
        <w:t>.</w:t>
      </w:r>
    </w:p>
    <w:p w:rsidR="000335CA" w:rsidRDefault="000A3E47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Zbiory d</w:t>
      </w:r>
      <w:r w:rsidR="000335CA">
        <w:rPr>
          <w:sz w:val="22"/>
          <w:szCs w:val="22"/>
        </w:rPr>
        <w:t>an</w:t>
      </w:r>
      <w:r>
        <w:rPr>
          <w:sz w:val="22"/>
          <w:szCs w:val="22"/>
        </w:rPr>
        <w:t>ych</w:t>
      </w:r>
      <w:r w:rsidR="000335CA">
        <w:rPr>
          <w:sz w:val="22"/>
          <w:szCs w:val="22"/>
        </w:rPr>
        <w:t xml:space="preserve"> z wynikami przeglądu podstawowej  osnowy poziomej oraz osnowy wysokościowej do zasilenia PRPOG </w:t>
      </w:r>
      <w:r w:rsidR="0044613B">
        <w:rPr>
          <w:sz w:val="22"/>
          <w:szCs w:val="22"/>
        </w:rPr>
        <w:t xml:space="preserve">przygotować </w:t>
      </w:r>
      <w:r w:rsidR="000335CA">
        <w:rPr>
          <w:sz w:val="22"/>
          <w:szCs w:val="22"/>
        </w:rPr>
        <w:t>zgodnie ze schematem aplikacyjnym GML</w:t>
      </w:r>
      <w:r w:rsidR="00442AD6">
        <w:rPr>
          <w:sz w:val="22"/>
          <w:szCs w:val="22"/>
        </w:rPr>
        <w:t>.</w:t>
      </w:r>
    </w:p>
    <w:p w:rsidR="00442AD6" w:rsidRDefault="00442AD6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AB6F65">
        <w:rPr>
          <w:sz w:val="22"/>
          <w:szCs w:val="22"/>
        </w:rPr>
        <w:t>Pliki metadanych</w:t>
      </w:r>
      <w:r>
        <w:rPr>
          <w:sz w:val="22"/>
          <w:szCs w:val="22"/>
        </w:rPr>
        <w:t xml:space="preserve"> przygotować</w:t>
      </w:r>
      <w:r w:rsidRPr="00AB6F65">
        <w:rPr>
          <w:sz w:val="22"/>
          <w:szCs w:val="22"/>
        </w:rPr>
        <w:t xml:space="preserve"> zgodnie z zasadami poddanymi w rozporządzeniu MAiC </w:t>
      </w:r>
      <w:r>
        <w:rPr>
          <w:sz w:val="22"/>
          <w:szCs w:val="22"/>
        </w:rPr>
        <w:br/>
      </w:r>
      <w:r w:rsidRPr="00AB6F65">
        <w:rPr>
          <w:sz w:val="22"/>
          <w:szCs w:val="22"/>
        </w:rPr>
        <w:t>w sprawie organizacji i trybu prowadzenia państwowego zasobu geodez</w:t>
      </w:r>
      <w:r>
        <w:rPr>
          <w:sz w:val="22"/>
          <w:szCs w:val="22"/>
        </w:rPr>
        <w:t>yjnego</w:t>
      </w:r>
      <w:r w:rsidRPr="00AB6F65">
        <w:rPr>
          <w:sz w:val="22"/>
          <w:szCs w:val="22"/>
        </w:rPr>
        <w:t xml:space="preserve"> i kartografi</w:t>
      </w:r>
      <w:r>
        <w:rPr>
          <w:sz w:val="22"/>
          <w:szCs w:val="22"/>
        </w:rPr>
        <w:t>cznego.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C23456">
        <w:rPr>
          <w:sz w:val="22"/>
          <w:szCs w:val="22"/>
        </w:rPr>
        <w:t>Dokumentacja</w:t>
      </w:r>
      <w:r w:rsidRPr="008E2C4F">
        <w:rPr>
          <w:sz w:val="22"/>
          <w:szCs w:val="22"/>
        </w:rPr>
        <w:t xml:space="preserve"> techniczna powinna zawierać dokumenty</w:t>
      </w:r>
      <w:r w:rsidR="00E00625" w:rsidRPr="008E2C4F">
        <w:rPr>
          <w:sz w:val="22"/>
          <w:szCs w:val="22"/>
        </w:rPr>
        <w:t xml:space="preserve"> określone w rozporządzeniu MAiC ws. osnów geodezyjnych, grawimetrycznych i magnetycznych, </w:t>
      </w:r>
      <w:r w:rsidR="00314780">
        <w:rPr>
          <w:sz w:val="22"/>
          <w:szCs w:val="22"/>
        </w:rPr>
        <w:t>w tym</w:t>
      </w:r>
      <w:r w:rsidR="00E00625" w:rsidRPr="008E2C4F">
        <w:rPr>
          <w:sz w:val="22"/>
          <w:szCs w:val="22"/>
        </w:rPr>
        <w:t>:</w:t>
      </w:r>
    </w:p>
    <w:p w:rsidR="00314780" w:rsidRPr="008E2C4F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sprawozdanie techniczn</w:t>
      </w:r>
      <w:r w:rsidR="006B4AAF">
        <w:rPr>
          <w:sz w:val="22"/>
          <w:szCs w:val="22"/>
        </w:rPr>
        <w:t xml:space="preserve">e opisujące całość prac </w:t>
      </w:r>
      <w:r w:rsidRPr="008E2C4F">
        <w:rPr>
          <w:sz w:val="22"/>
          <w:szCs w:val="22"/>
        </w:rPr>
        <w:t>w wersji analogowej i cyfrowej (w</w:t>
      </w:r>
      <w:r w:rsidR="006233CD">
        <w:rPr>
          <w:sz w:val="22"/>
          <w:szCs w:val="22"/>
        </w:rPr>
        <w:t> </w:t>
      </w:r>
      <w:r w:rsidRPr="008E2C4F">
        <w:rPr>
          <w:sz w:val="22"/>
          <w:szCs w:val="22"/>
        </w:rPr>
        <w:t>wersji cyfrowej w formacie kompatybilnym z Microsoft Word);</w:t>
      </w:r>
    </w:p>
    <w:p w:rsidR="00314780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tabelaryczne zestawienie wszystkich inwentaryzowanych punktów wraz ze wszystkimi uwagami dotyczącymi wykonanych czynności oraz prac, które są przewidziane do wykonania w trakcie konserwacji punktów (tylko w wersji cyfrowej);</w:t>
      </w:r>
    </w:p>
    <w:p w:rsidR="006B4AAF" w:rsidRDefault="00AC289A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5F7AC8">
        <w:rPr>
          <w:sz w:val="22"/>
          <w:szCs w:val="22"/>
        </w:rPr>
        <w:t xml:space="preserve">zbiory </w:t>
      </w:r>
      <w:r w:rsidR="006B4AAF" w:rsidRPr="005F7AC8">
        <w:rPr>
          <w:sz w:val="22"/>
          <w:szCs w:val="22"/>
        </w:rPr>
        <w:t>dan</w:t>
      </w:r>
      <w:r w:rsidRPr="005F7AC8">
        <w:rPr>
          <w:sz w:val="22"/>
          <w:szCs w:val="22"/>
        </w:rPr>
        <w:t>ych</w:t>
      </w:r>
      <w:r w:rsidR="006B4A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formacie </w:t>
      </w:r>
      <w:r w:rsidR="006B4AAF">
        <w:rPr>
          <w:sz w:val="22"/>
          <w:szCs w:val="22"/>
        </w:rPr>
        <w:t>GML</w:t>
      </w:r>
      <w:r>
        <w:rPr>
          <w:sz w:val="22"/>
          <w:szCs w:val="22"/>
        </w:rPr>
        <w:t>;</w:t>
      </w:r>
    </w:p>
    <w:p w:rsidR="00614897" w:rsidRDefault="0020636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pliki metadanych.</w:t>
      </w:r>
    </w:p>
    <w:p w:rsidR="00656036" w:rsidRDefault="00656036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napToGrid w:val="0"/>
          <w:sz w:val="22"/>
        </w:rPr>
        <w:t xml:space="preserve">We wszystkich materiałach należy stosować jednakowe </w:t>
      </w:r>
      <w:r w:rsidR="005F5667">
        <w:rPr>
          <w:snapToGrid w:val="0"/>
          <w:sz w:val="22"/>
        </w:rPr>
        <w:t xml:space="preserve">numery i </w:t>
      </w:r>
      <w:r>
        <w:rPr>
          <w:snapToGrid w:val="0"/>
          <w:sz w:val="22"/>
        </w:rPr>
        <w:t>nazwy punktów oraz przyjąć jednolity sposób nazywania katalogów i plików w zbiorach danych cyfrowych</w:t>
      </w:r>
      <w:r w:rsidR="005F5667">
        <w:rPr>
          <w:snapToGrid w:val="0"/>
          <w:sz w:val="22"/>
        </w:rPr>
        <w:t>, powiązany z</w:t>
      </w:r>
      <w:r w:rsidR="006233CD">
        <w:rPr>
          <w:snapToGrid w:val="0"/>
          <w:sz w:val="22"/>
        </w:rPr>
        <w:t> </w:t>
      </w:r>
      <w:r w:rsidR="005F5667">
        <w:rPr>
          <w:snapToGrid w:val="0"/>
          <w:sz w:val="22"/>
        </w:rPr>
        <w:t>numerami punktów</w:t>
      </w:r>
      <w:r>
        <w:rPr>
          <w:snapToGrid w:val="0"/>
          <w:sz w:val="22"/>
        </w:rPr>
        <w:t>.</w:t>
      </w:r>
    </w:p>
    <w:p w:rsidR="00314780" w:rsidRPr="008E2C4F" w:rsidRDefault="00C4497B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14780" w:rsidRPr="008E2C4F">
        <w:rPr>
          <w:sz w:val="22"/>
          <w:szCs w:val="22"/>
        </w:rPr>
        <w:t xml:space="preserve">łyty CDROM z dokumentami elektronicznymi, a także dokumenty analogowe na stronach tytułowych oznaczyć logotypem Głównego Urzędu Geodezji i Kartografii, wzór logotypu przekaże </w:t>
      </w:r>
      <w:r>
        <w:rPr>
          <w:sz w:val="22"/>
          <w:szCs w:val="22"/>
        </w:rPr>
        <w:t>Z</w:t>
      </w:r>
      <w:r w:rsidR="00314780" w:rsidRPr="008E2C4F">
        <w:rPr>
          <w:sz w:val="22"/>
          <w:szCs w:val="22"/>
        </w:rPr>
        <w:t>amawiający</w:t>
      </w:r>
      <w:r>
        <w:rPr>
          <w:sz w:val="22"/>
          <w:szCs w:val="22"/>
        </w:rPr>
        <w:t>.</w:t>
      </w:r>
    </w:p>
    <w:p w:rsidR="00C671DD" w:rsidRPr="00DB4B94" w:rsidRDefault="00C671DD" w:rsidP="00206360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b/>
        </w:rPr>
      </w:pPr>
      <w:r w:rsidRPr="00DB4B94">
        <w:rPr>
          <w:b/>
        </w:rPr>
        <w:t>Kontrola wykonanych prac</w:t>
      </w:r>
    </w:p>
    <w:p w:rsidR="00171813" w:rsidRDefault="00C671DD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DB4B94">
        <w:rPr>
          <w:sz w:val="22"/>
          <w:szCs w:val="22"/>
        </w:rPr>
        <w:t>Wykon</w:t>
      </w:r>
      <w:r w:rsidR="00171813" w:rsidRPr="00DB4B94">
        <w:rPr>
          <w:sz w:val="22"/>
          <w:szCs w:val="22"/>
        </w:rPr>
        <w:t>anie</w:t>
      </w:r>
      <w:r w:rsidRPr="00DB4B94">
        <w:rPr>
          <w:sz w:val="22"/>
          <w:szCs w:val="22"/>
        </w:rPr>
        <w:t xml:space="preserve"> prac podlegać będ</w:t>
      </w:r>
      <w:r w:rsidR="00171813" w:rsidRPr="00DB4B94">
        <w:rPr>
          <w:sz w:val="22"/>
          <w:szCs w:val="22"/>
        </w:rPr>
        <w:t xml:space="preserve">zie </w:t>
      </w:r>
      <w:r w:rsidRPr="00DB4B94">
        <w:rPr>
          <w:sz w:val="22"/>
          <w:szCs w:val="22"/>
        </w:rPr>
        <w:t>kontroli</w:t>
      </w:r>
      <w:r w:rsidR="006B39F2" w:rsidRPr="00DB4B94">
        <w:rPr>
          <w:sz w:val="22"/>
          <w:szCs w:val="22"/>
        </w:rPr>
        <w:t xml:space="preserve"> </w:t>
      </w:r>
      <w:r w:rsidR="001508EA" w:rsidRPr="00DB4B94">
        <w:rPr>
          <w:sz w:val="22"/>
          <w:szCs w:val="22"/>
        </w:rPr>
        <w:t>po upływie</w:t>
      </w:r>
      <w:r w:rsidR="00171813" w:rsidRPr="00DB4B94">
        <w:rPr>
          <w:sz w:val="22"/>
          <w:szCs w:val="22"/>
        </w:rPr>
        <w:t xml:space="preserve"> </w:t>
      </w:r>
      <w:r w:rsidR="007A475C" w:rsidRPr="00DB4B94">
        <w:rPr>
          <w:sz w:val="22"/>
          <w:szCs w:val="22"/>
        </w:rPr>
        <w:t>każdego</w:t>
      </w:r>
      <w:r w:rsidR="001508EA" w:rsidRPr="00DB4B94">
        <w:rPr>
          <w:sz w:val="22"/>
          <w:szCs w:val="22"/>
        </w:rPr>
        <w:t xml:space="preserve"> </w:t>
      </w:r>
      <w:r w:rsidR="00171813" w:rsidRPr="00DB4B94">
        <w:rPr>
          <w:sz w:val="22"/>
          <w:szCs w:val="22"/>
        </w:rPr>
        <w:t>miesi</w:t>
      </w:r>
      <w:r w:rsidR="007A475C" w:rsidRPr="00DB4B94">
        <w:rPr>
          <w:sz w:val="22"/>
          <w:szCs w:val="22"/>
        </w:rPr>
        <w:t>ąca ka</w:t>
      </w:r>
      <w:r w:rsidR="007A475C">
        <w:rPr>
          <w:sz w:val="22"/>
          <w:szCs w:val="22"/>
        </w:rPr>
        <w:t>lendarzowego</w:t>
      </w:r>
      <w:r w:rsidR="00171813">
        <w:rPr>
          <w:sz w:val="22"/>
          <w:szCs w:val="22"/>
        </w:rPr>
        <w:t>, zgodnie z</w:t>
      </w:r>
      <w:r w:rsidR="006233CD">
        <w:rPr>
          <w:sz w:val="22"/>
          <w:szCs w:val="22"/>
        </w:rPr>
        <w:t> </w:t>
      </w:r>
      <w:r w:rsidR="00171813">
        <w:rPr>
          <w:sz w:val="22"/>
          <w:szCs w:val="22"/>
        </w:rPr>
        <w:t>przedstawionym przez Wykonawcę harmonogramem wykonania prac</w:t>
      </w:r>
      <w:r w:rsidR="00C4497B">
        <w:rPr>
          <w:sz w:val="22"/>
          <w:szCs w:val="22"/>
        </w:rPr>
        <w:t xml:space="preserve"> oraz odbiorowi końcowemu po zakończeniu wszystkich prac</w:t>
      </w:r>
      <w:r w:rsidR="00171813">
        <w:rPr>
          <w:sz w:val="22"/>
          <w:szCs w:val="22"/>
        </w:rPr>
        <w:t>.</w:t>
      </w:r>
      <w:r w:rsidR="00304DBA">
        <w:rPr>
          <w:sz w:val="22"/>
          <w:szCs w:val="22"/>
        </w:rPr>
        <w:t xml:space="preserve"> </w:t>
      </w:r>
    </w:p>
    <w:p w:rsidR="00171813" w:rsidRDefault="006B39F2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</w:t>
      </w:r>
      <w:r w:rsidR="00C4497B">
        <w:rPr>
          <w:sz w:val="22"/>
          <w:szCs w:val="22"/>
        </w:rPr>
        <w:t>e</w:t>
      </w:r>
      <w:r w:rsidR="00206360">
        <w:rPr>
          <w:sz w:val="22"/>
          <w:szCs w:val="22"/>
        </w:rPr>
        <w:t xml:space="preserve"> i odbiory częściowe</w:t>
      </w:r>
      <w:r w:rsidR="00C4497B">
        <w:rPr>
          <w:sz w:val="22"/>
          <w:szCs w:val="22"/>
        </w:rPr>
        <w:t xml:space="preserve"> </w:t>
      </w:r>
      <w:r>
        <w:rPr>
          <w:sz w:val="22"/>
          <w:szCs w:val="22"/>
        </w:rPr>
        <w:t>będ</w:t>
      </w:r>
      <w:r w:rsidR="00C4497B">
        <w:rPr>
          <w:sz w:val="22"/>
          <w:szCs w:val="22"/>
        </w:rPr>
        <w:t>ą</w:t>
      </w:r>
      <w:r>
        <w:rPr>
          <w:sz w:val="22"/>
          <w:szCs w:val="22"/>
        </w:rPr>
        <w:t xml:space="preserve"> prowadzon</w:t>
      </w:r>
      <w:r w:rsidR="00C4497B">
        <w:rPr>
          <w:sz w:val="22"/>
          <w:szCs w:val="22"/>
        </w:rPr>
        <w:t>e</w:t>
      </w:r>
      <w:r>
        <w:rPr>
          <w:sz w:val="22"/>
          <w:szCs w:val="22"/>
        </w:rPr>
        <w:t xml:space="preserve"> po upływie tygodnia od zakończenie miesiąca kalendarzowego</w:t>
      </w:r>
      <w:r w:rsidR="00901D91">
        <w:rPr>
          <w:sz w:val="22"/>
          <w:szCs w:val="22"/>
        </w:rPr>
        <w:t>, kontrolowane będą kompletne wyniki przeglądu osnowy na poszczególnych arkuszach mapy topograficznej w skali 1:</w:t>
      </w:r>
      <w:r w:rsidR="0084454D">
        <w:rPr>
          <w:sz w:val="22"/>
          <w:szCs w:val="22"/>
        </w:rPr>
        <w:t>100 000</w:t>
      </w:r>
      <w:r w:rsidR="00C4497B">
        <w:rPr>
          <w:sz w:val="22"/>
          <w:szCs w:val="22"/>
        </w:rPr>
        <w:t>, przy czym:</w:t>
      </w:r>
    </w:p>
    <w:p w:rsidR="00901D91" w:rsidRDefault="00901D91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 w:rsidRPr="00973B32">
        <w:rPr>
          <w:sz w:val="22"/>
          <w:szCs w:val="22"/>
        </w:rPr>
        <w:t xml:space="preserve">Wykonawca zobowiązany jest przekazać </w:t>
      </w:r>
      <w:r>
        <w:rPr>
          <w:sz w:val="22"/>
          <w:szCs w:val="22"/>
        </w:rPr>
        <w:t>do kontroli kompletną dokumentację z wykonanych prac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>w ramach arkuszy map 1:100 000</w:t>
      </w:r>
      <w:r w:rsidRPr="00973B32">
        <w:rPr>
          <w:sz w:val="22"/>
          <w:szCs w:val="22"/>
        </w:rPr>
        <w:t>, któr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poddan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został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 xml:space="preserve">wcześniej </w:t>
      </w:r>
      <w:r w:rsidRPr="00973B32">
        <w:rPr>
          <w:sz w:val="22"/>
          <w:szCs w:val="22"/>
        </w:rPr>
        <w:t>kontroli wewnętrznej przez Wykonawcę, w tym przez osoby upoważnione w umowie do koordynowania i</w:t>
      </w:r>
      <w:r w:rsidR="006233CD">
        <w:rPr>
          <w:sz w:val="22"/>
          <w:szCs w:val="22"/>
        </w:rPr>
        <w:t> </w:t>
      </w:r>
      <w:r w:rsidRPr="00973B32">
        <w:rPr>
          <w:sz w:val="22"/>
          <w:szCs w:val="22"/>
        </w:rPr>
        <w:t>kierowania realizacją umowy</w:t>
      </w:r>
      <w:r w:rsidR="00701A64">
        <w:rPr>
          <w:sz w:val="22"/>
          <w:szCs w:val="22"/>
        </w:rPr>
        <w:t>;</w:t>
      </w:r>
      <w:r w:rsidRPr="00973B32">
        <w:rPr>
          <w:sz w:val="22"/>
          <w:szCs w:val="22"/>
        </w:rPr>
        <w:t xml:space="preserve"> </w:t>
      </w:r>
    </w:p>
    <w:p w:rsidR="0084454D" w:rsidRDefault="0084454D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pierwszej kolejności kontrolowane będ</w:t>
      </w:r>
      <w:r w:rsidR="00C25913">
        <w:rPr>
          <w:sz w:val="22"/>
          <w:szCs w:val="22"/>
        </w:rPr>
        <w:t>ą:</w:t>
      </w:r>
      <w:r>
        <w:rPr>
          <w:sz w:val="22"/>
          <w:szCs w:val="22"/>
        </w:rPr>
        <w:t xml:space="preserve"> </w:t>
      </w:r>
      <w:r w:rsidR="00C25913" w:rsidRPr="004D0EFA">
        <w:rPr>
          <w:sz w:val="22"/>
          <w:szCs w:val="22"/>
        </w:rPr>
        <w:t>zgodnoś</w:t>
      </w:r>
      <w:r w:rsidR="00C25913">
        <w:rPr>
          <w:sz w:val="22"/>
          <w:szCs w:val="22"/>
        </w:rPr>
        <w:t>ć</w:t>
      </w:r>
      <w:r w:rsidR="00C25913" w:rsidRPr="004D0EFA">
        <w:rPr>
          <w:sz w:val="22"/>
          <w:szCs w:val="22"/>
        </w:rPr>
        <w:t xml:space="preserve"> z obowiązującymi przepisami i</w:t>
      </w:r>
      <w:r w:rsidR="006233CD">
        <w:rPr>
          <w:sz w:val="22"/>
          <w:szCs w:val="22"/>
        </w:rPr>
        <w:t> </w:t>
      </w:r>
      <w:r w:rsidR="00C25913" w:rsidRPr="004D0EFA">
        <w:rPr>
          <w:sz w:val="22"/>
          <w:szCs w:val="22"/>
        </w:rPr>
        <w:t>warunkami technicznymi</w:t>
      </w:r>
      <w:r w:rsidR="00C25913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występowanie </w:t>
      </w:r>
      <w:r w:rsidR="009A3B33">
        <w:rPr>
          <w:sz w:val="22"/>
          <w:szCs w:val="22"/>
        </w:rPr>
        <w:t xml:space="preserve">omyłek lub </w:t>
      </w:r>
      <w:r>
        <w:rPr>
          <w:sz w:val="22"/>
          <w:szCs w:val="22"/>
        </w:rPr>
        <w:t xml:space="preserve">błędów grubych, </w:t>
      </w:r>
      <w:r w:rsidR="009A3B33">
        <w:rPr>
          <w:sz w:val="22"/>
          <w:szCs w:val="22"/>
        </w:rPr>
        <w:t xml:space="preserve">przy czym za omyłkę lub błąd gruby będzie uważane: pominięcie </w:t>
      </w:r>
      <w:r w:rsidR="00701A64">
        <w:rPr>
          <w:sz w:val="22"/>
          <w:szCs w:val="22"/>
        </w:rPr>
        <w:t xml:space="preserve">w przeglądzie </w:t>
      </w:r>
      <w:r w:rsidR="009A3B33">
        <w:rPr>
          <w:sz w:val="22"/>
          <w:szCs w:val="22"/>
        </w:rPr>
        <w:t>punktu (lub elementów zespołu</w:t>
      </w:r>
      <w:r w:rsidR="004F472D">
        <w:rPr>
          <w:sz w:val="22"/>
          <w:szCs w:val="22"/>
        </w:rPr>
        <w:t xml:space="preserve"> stabilizacyjnego</w:t>
      </w:r>
      <w:r w:rsidR="009A3B33">
        <w:rPr>
          <w:sz w:val="22"/>
          <w:szCs w:val="22"/>
        </w:rPr>
        <w:t xml:space="preserve">), pomylenie </w:t>
      </w:r>
      <w:r w:rsidR="004F472D">
        <w:rPr>
          <w:sz w:val="22"/>
          <w:szCs w:val="22"/>
        </w:rPr>
        <w:t xml:space="preserve">numerów punktów, </w:t>
      </w:r>
      <w:r w:rsidR="0021032C">
        <w:rPr>
          <w:sz w:val="22"/>
          <w:szCs w:val="22"/>
        </w:rPr>
        <w:t xml:space="preserve">niezaktualizowanie opisu topograficznego, nie wykonanie prac konserwacyjnych, błąd pomiaru współrzędnych przekraczający wartość 3σ itp. Stwierdzenie 5 lub więcej omyłek lub błędów </w:t>
      </w:r>
      <w:r w:rsidR="00701A64">
        <w:rPr>
          <w:sz w:val="22"/>
          <w:szCs w:val="22"/>
        </w:rPr>
        <w:t xml:space="preserve">grubych </w:t>
      </w:r>
      <w:r w:rsidR="0021032C">
        <w:rPr>
          <w:sz w:val="22"/>
          <w:szCs w:val="22"/>
        </w:rPr>
        <w:t>na kontrolowany</w:t>
      </w:r>
      <w:r w:rsidR="00701A64">
        <w:rPr>
          <w:sz w:val="22"/>
          <w:szCs w:val="22"/>
        </w:rPr>
        <w:t>m</w:t>
      </w:r>
      <w:r w:rsidR="0021032C">
        <w:rPr>
          <w:sz w:val="22"/>
          <w:szCs w:val="22"/>
        </w:rPr>
        <w:t xml:space="preserve"> arkuszu może spowodować odstąpienie </w:t>
      </w:r>
      <w:r w:rsidR="00C25913">
        <w:rPr>
          <w:sz w:val="22"/>
          <w:szCs w:val="22"/>
        </w:rPr>
        <w:t>od kontroli i odesłanie materiałów do Wykonawcy celem przeprowadzenia ponown</w:t>
      </w:r>
      <w:r w:rsidR="00701A64">
        <w:rPr>
          <w:sz w:val="22"/>
          <w:szCs w:val="22"/>
        </w:rPr>
        <w:t>ej</w:t>
      </w:r>
      <w:r w:rsidR="00C25913">
        <w:rPr>
          <w:sz w:val="22"/>
          <w:szCs w:val="22"/>
        </w:rPr>
        <w:t xml:space="preserve"> kontroli wewnętrznej</w:t>
      </w:r>
      <w:r w:rsidR="00701A64">
        <w:rPr>
          <w:sz w:val="22"/>
          <w:szCs w:val="22"/>
        </w:rPr>
        <w:t>;</w:t>
      </w:r>
    </w:p>
    <w:p w:rsidR="00EA5DC4" w:rsidRDefault="006B39F2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 każdej kontr</w:t>
      </w:r>
      <w:r w:rsidR="009232F5">
        <w:rPr>
          <w:sz w:val="22"/>
          <w:szCs w:val="22"/>
        </w:rPr>
        <w:t>oli sporządzany będzie protokół</w:t>
      </w:r>
      <w:r w:rsidR="00FB4A60">
        <w:rPr>
          <w:sz w:val="22"/>
          <w:szCs w:val="22"/>
        </w:rPr>
        <w:t xml:space="preserve"> </w:t>
      </w:r>
      <w:r>
        <w:rPr>
          <w:sz w:val="22"/>
          <w:szCs w:val="22"/>
        </w:rPr>
        <w:t>zawierający w szczególności wykaz i</w:t>
      </w:r>
      <w:r w:rsidR="006233CD">
        <w:rPr>
          <w:sz w:val="22"/>
          <w:szCs w:val="22"/>
        </w:rPr>
        <w:t> </w:t>
      </w:r>
      <w:r>
        <w:rPr>
          <w:sz w:val="22"/>
          <w:szCs w:val="22"/>
        </w:rPr>
        <w:t xml:space="preserve">termin usunięcia </w:t>
      </w:r>
      <w:r w:rsidR="00C25913">
        <w:rPr>
          <w:sz w:val="22"/>
          <w:szCs w:val="22"/>
        </w:rPr>
        <w:t xml:space="preserve">stwierdzonych </w:t>
      </w:r>
      <w:r>
        <w:rPr>
          <w:sz w:val="22"/>
          <w:szCs w:val="22"/>
        </w:rPr>
        <w:t>usterek.</w:t>
      </w:r>
    </w:p>
    <w:p w:rsidR="00EA5DC4" w:rsidRDefault="00EA5DC4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4D0EFA">
        <w:rPr>
          <w:sz w:val="22"/>
          <w:szCs w:val="22"/>
        </w:rPr>
        <w:t xml:space="preserve">Do odbioru </w:t>
      </w:r>
      <w:r w:rsidR="00C4497B">
        <w:rPr>
          <w:sz w:val="22"/>
          <w:szCs w:val="22"/>
        </w:rPr>
        <w:t>końcowego</w:t>
      </w:r>
      <w:r w:rsidRPr="004D0EFA">
        <w:rPr>
          <w:sz w:val="22"/>
          <w:szCs w:val="22"/>
        </w:rPr>
        <w:t xml:space="preserve"> Wykonawca przeka</w:t>
      </w:r>
      <w:r>
        <w:rPr>
          <w:sz w:val="22"/>
          <w:szCs w:val="22"/>
        </w:rPr>
        <w:t>że</w:t>
      </w:r>
      <w:r w:rsidRPr="004D0EFA">
        <w:rPr>
          <w:sz w:val="22"/>
          <w:szCs w:val="22"/>
        </w:rPr>
        <w:t xml:space="preserve"> Zamawiającemu </w:t>
      </w:r>
      <w:r w:rsidR="00701A64" w:rsidRPr="00973B32">
        <w:rPr>
          <w:sz w:val="22"/>
          <w:szCs w:val="22"/>
        </w:rPr>
        <w:t xml:space="preserve">wszystkie dane i materiały, skompletowane według zasad, o których mowa w </w:t>
      </w:r>
      <w:r w:rsidR="00701A64">
        <w:rPr>
          <w:sz w:val="22"/>
          <w:szCs w:val="22"/>
        </w:rPr>
        <w:t>rozdz.</w:t>
      </w:r>
      <w:r w:rsidR="00701A64" w:rsidRPr="00973B32">
        <w:rPr>
          <w:sz w:val="22"/>
          <w:szCs w:val="22"/>
        </w:rPr>
        <w:t xml:space="preserve"> III</w:t>
      </w:r>
      <w:r w:rsidR="00FB4A60">
        <w:rPr>
          <w:sz w:val="22"/>
          <w:szCs w:val="22"/>
        </w:rPr>
        <w:t>.</w:t>
      </w:r>
    </w:p>
    <w:p w:rsidR="00A546E5" w:rsidRPr="00A546E5" w:rsidRDefault="00EA5DC4" w:rsidP="00AC1B45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120"/>
        <w:ind w:left="539" w:hanging="539"/>
        <w:jc w:val="both"/>
        <w:rPr>
          <w:b/>
          <w:sz w:val="22"/>
          <w:szCs w:val="22"/>
        </w:rPr>
      </w:pPr>
      <w:r w:rsidRPr="00A546E5">
        <w:rPr>
          <w:sz w:val="22"/>
          <w:szCs w:val="22"/>
        </w:rPr>
        <w:t>Po zakończeniu</w:t>
      </w:r>
      <w:r w:rsidR="00511985">
        <w:rPr>
          <w:sz w:val="22"/>
          <w:szCs w:val="22"/>
        </w:rPr>
        <w:t xml:space="preserve"> procesu odbioru końcowego prac, całość dokumentacji technicznej należy przekazać</w:t>
      </w:r>
      <w:r w:rsidRPr="00A546E5">
        <w:rPr>
          <w:sz w:val="22"/>
          <w:szCs w:val="22"/>
        </w:rPr>
        <w:t xml:space="preserve"> </w:t>
      </w:r>
      <w:r w:rsidR="00511985">
        <w:rPr>
          <w:sz w:val="22"/>
          <w:szCs w:val="22"/>
        </w:rPr>
        <w:t>Zamawiającemu zgodnie ze wzorem zawiadomienia o wykonaniu zgłoszonych prac geodezyjnych (załącznik nr 3 do rozporządzenia zapisanego w rozdziale I, pkt. 7 ust</w:t>
      </w:r>
      <w:r w:rsidR="00A546E5">
        <w:rPr>
          <w:sz w:val="22"/>
          <w:szCs w:val="22"/>
        </w:rPr>
        <w:t>.</w:t>
      </w:r>
      <w:r w:rsidR="00511985">
        <w:rPr>
          <w:sz w:val="22"/>
          <w:szCs w:val="22"/>
        </w:rPr>
        <w:t xml:space="preserve"> 4)).</w:t>
      </w:r>
    </w:p>
    <w:p w:rsidR="00A546E5" w:rsidRPr="00A546E5" w:rsidRDefault="00EA5DC4" w:rsidP="00A546E5">
      <w:pPr>
        <w:widowControl/>
        <w:spacing w:after="120"/>
        <w:ind w:left="539"/>
        <w:jc w:val="both"/>
        <w:rPr>
          <w:b/>
          <w:sz w:val="22"/>
          <w:szCs w:val="22"/>
        </w:rPr>
      </w:pPr>
      <w:r w:rsidRPr="00A546E5">
        <w:rPr>
          <w:sz w:val="22"/>
          <w:szCs w:val="22"/>
        </w:rPr>
        <w:t xml:space="preserve"> </w:t>
      </w:r>
    </w:p>
    <w:p w:rsidR="00CD7130" w:rsidRPr="00A546E5" w:rsidRDefault="009E682A" w:rsidP="00A546E5">
      <w:pPr>
        <w:widowControl/>
        <w:spacing w:after="120"/>
        <w:ind w:left="539"/>
        <w:jc w:val="both"/>
        <w:rPr>
          <w:b/>
          <w:sz w:val="22"/>
          <w:szCs w:val="22"/>
        </w:rPr>
      </w:pPr>
      <w:r w:rsidRPr="00A546E5">
        <w:rPr>
          <w:b/>
          <w:sz w:val="22"/>
          <w:szCs w:val="22"/>
        </w:rPr>
        <w:t>Załączniki: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5"/>
        <w:gridCol w:w="7680"/>
      </w:tblGrid>
      <w:tr w:rsidR="00F60E2A" w:rsidRPr="004065E1" w:rsidTr="003D6C6F">
        <w:tc>
          <w:tcPr>
            <w:tcW w:w="1675" w:type="dxa"/>
          </w:tcPr>
          <w:p w:rsidR="00F60E2A" w:rsidRPr="004065E1" w:rsidRDefault="00F60E2A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Załącznik nr 1</w:t>
            </w:r>
          </w:p>
        </w:tc>
        <w:tc>
          <w:tcPr>
            <w:tcW w:w="7680" w:type="dxa"/>
          </w:tcPr>
          <w:p w:rsidR="00F60E2A" w:rsidRPr="004065E1" w:rsidRDefault="00F60E2A" w:rsidP="00E727C6">
            <w:pPr>
              <w:widowControl/>
              <w:ind w:left="290" w:hanging="290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Pr="007D39E8">
              <w:rPr>
                <w:sz w:val="22"/>
                <w:szCs w:val="22"/>
              </w:rPr>
              <w:t>obszar planowanych prac z podziałem na</w:t>
            </w:r>
            <w:r w:rsidR="003D6C6F">
              <w:rPr>
                <w:sz w:val="22"/>
                <w:szCs w:val="22"/>
              </w:rPr>
              <w:t xml:space="preserve"> części oraz</w:t>
            </w:r>
            <w:r w:rsidRPr="007D39E8">
              <w:rPr>
                <w:sz w:val="22"/>
                <w:szCs w:val="22"/>
              </w:rPr>
              <w:t xml:space="preserve"> godła mapy </w:t>
            </w:r>
            <w:r w:rsidR="00973B32" w:rsidRPr="007D39E8">
              <w:rPr>
                <w:sz w:val="22"/>
                <w:szCs w:val="22"/>
              </w:rPr>
              <w:t xml:space="preserve">topograficznej </w:t>
            </w:r>
            <w:r w:rsidRPr="007D39E8">
              <w:rPr>
                <w:sz w:val="22"/>
                <w:szCs w:val="22"/>
              </w:rPr>
              <w:t xml:space="preserve">w skali </w:t>
            </w:r>
            <w:r w:rsidRPr="00E727C6">
              <w:rPr>
                <w:sz w:val="22"/>
                <w:szCs w:val="22"/>
              </w:rPr>
              <w:t>1:</w:t>
            </w:r>
            <w:r w:rsidR="00E727C6" w:rsidRPr="00E727C6">
              <w:rPr>
                <w:sz w:val="22"/>
                <w:szCs w:val="22"/>
              </w:rPr>
              <w:t>5</w:t>
            </w:r>
            <w:r w:rsidRPr="00E727C6">
              <w:rPr>
                <w:sz w:val="22"/>
                <w:szCs w:val="22"/>
              </w:rPr>
              <w:t>0 000</w:t>
            </w:r>
            <w:r w:rsidR="003E7F3E" w:rsidRPr="00E727C6">
              <w:rPr>
                <w:sz w:val="22"/>
                <w:szCs w:val="22"/>
              </w:rPr>
              <w:t>,</w:t>
            </w:r>
            <w:r w:rsidR="008E2C4F" w:rsidRPr="004065E1">
              <w:rPr>
                <w:sz w:val="22"/>
                <w:szCs w:val="22"/>
              </w:rPr>
              <w:t xml:space="preserve"> </w:t>
            </w:r>
          </w:p>
        </w:tc>
      </w:tr>
      <w:tr w:rsidR="0047242F" w:rsidRPr="004065E1" w:rsidTr="003D6C6F">
        <w:tc>
          <w:tcPr>
            <w:tcW w:w="1675" w:type="dxa"/>
          </w:tcPr>
          <w:p w:rsidR="0047242F" w:rsidRPr="004065E1" w:rsidRDefault="0047242F" w:rsidP="003D6C6F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 w:rsidR="003D6C6F">
              <w:rPr>
                <w:sz w:val="22"/>
                <w:szCs w:val="22"/>
              </w:rPr>
              <w:t>2</w:t>
            </w:r>
          </w:p>
        </w:tc>
        <w:tc>
          <w:tcPr>
            <w:tcW w:w="7680" w:type="dxa"/>
          </w:tcPr>
          <w:p w:rsidR="0047242F" w:rsidRPr="004065E1" w:rsidRDefault="0047242F" w:rsidP="00DF49EC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Pr="004065E1">
              <w:rPr>
                <w:sz w:val="22"/>
                <w:szCs w:val="22"/>
              </w:rPr>
              <w:tab/>
            </w:r>
            <w:r w:rsidR="00DF49EC" w:rsidRPr="004065E1">
              <w:rPr>
                <w:sz w:val="22"/>
                <w:szCs w:val="22"/>
              </w:rPr>
              <w:t>wzór zestawienia wyników przeglądu i inwentaryzacji punktów podstawowej osnowy poziomej</w:t>
            </w:r>
            <w:r w:rsidR="00DF49EC">
              <w:rPr>
                <w:sz w:val="22"/>
                <w:szCs w:val="22"/>
              </w:rPr>
              <w:t>,</w:t>
            </w:r>
          </w:p>
        </w:tc>
      </w:tr>
      <w:tr w:rsidR="007F175A" w:rsidRPr="004065E1" w:rsidTr="003D6C6F">
        <w:tc>
          <w:tcPr>
            <w:tcW w:w="1675" w:type="dxa"/>
          </w:tcPr>
          <w:p w:rsidR="007F175A" w:rsidRPr="004065E1" w:rsidRDefault="007F175A" w:rsidP="003D6C6F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 w:rsidR="003D6C6F">
              <w:rPr>
                <w:sz w:val="22"/>
                <w:szCs w:val="22"/>
              </w:rPr>
              <w:t>3</w:t>
            </w:r>
          </w:p>
        </w:tc>
        <w:tc>
          <w:tcPr>
            <w:tcW w:w="7680" w:type="dxa"/>
          </w:tcPr>
          <w:p w:rsidR="007F175A" w:rsidRPr="004065E1" w:rsidRDefault="007F175A" w:rsidP="00E97AB7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Pr="004065E1">
              <w:rPr>
                <w:sz w:val="22"/>
                <w:szCs w:val="22"/>
              </w:rPr>
              <w:t xml:space="preserve">wzór zestawienia wyników przeglądu i inwentaryzacji punktów podstawowej osnowy </w:t>
            </w:r>
            <w:r w:rsidR="00DF49EC" w:rsidRPr="004065E1">
              <w:rPr>
                <w:sz w:val="22"/>
                <w:szCs w:val="22"/>
              </w:rPr>
              <w:t>wysokościowej</w:t>
            </w:r>
            <w:r w:rsidR="00DF49EC">
              <w:rPr>
                <w:sz w:val="22"/>
                <w:szCs w:val="22"/>
              </w:rPr>
              <w:t>.</w:t>
            </w:r>
          </w:p>
        </w:tc>
      </w:tr>
      <w:tr w:rsidR="007F175A" w:rsidRPr="004065E1" w:rsidTr="003D6C6F">
        <w:tc>
          <w:tcPr>
            <w:tcW w:w="1675" w:type="dxa"/>
          </w:tcPr>
          <w:p w:rsidR="007F175A" w:rsidRPr="004065E1" w:rsidRDefault="007F175A" w:rsidP="0047242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7F175A" w:rsidRPr="004065E1" w:rsidRDefault="007F175A" w:rsidP="00E97AB7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4065E1" w:rsidRPr="004065E1" w:rsidTr="003D6C6F">
        <w:tc>
          <w:tcPr>
            <w:tcW w:w="1675" w:type="dxa"/>
          </w:tcPr>
          <w:p w:rsidR="004065E1" w:rsidRPr="004065E1" w:rsidRDefault="004065E1" w:rsidP="00485754">
            <w:pPr>
              <w:widowControl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4065E1" w:rsidRPr="00D85C1A" w:rsidRDefault="004065E1" w:rsidP="00485754">
            <w:pPr>
              <w:widowControl/>
              <w:spacing w:after="60"/>
              <w:ind w:left="252" w:hanging="252"/>
              <w:jc w:val="both"/>
              <w:rPr>
                <w:sz w:val="22"/>
                <w:szCs w:val="22"/>
              </w:rPr>
            </w:pPr>
          </w:p>
        </w:tc>
      </w:tr>
    </w:tbl>
    <w:p w:rsidR="00F60E2A" w:rsidRDefault="00F60E2A" w:rsidP="00CD7130">
      <w:pPr>
        <w:widowControl/>
        <w:jc w:val="both"/>
        <w:rPr>
          <w:sz w:val="22"/>
          <w:szCs w:val="22"/>
        </w:rPr>
      </w:pPr>
    </w:p>
    <w:sectPr w:rsidR="00F60E2A" w:rsidSect="00124EE6">
      <w:headerReference w:type="default" r:id="rId8"/>
      <w:footerReference w:type="default" r:id="rId9"/>
      <w:pgSz w:w="11907" w:h="16840" w:code="9"/>
      <w:pgMar w:top="1134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D4" w:rsidRDefault="009F33D4">
      <w:r>
        <w:separator/>
      </w:r>
    </w:p>
  </w:endnote>
  <w:endnote w:type="continuationSeparator" w:id="0">
    <w:p w:rsidR="009F33D4" w:rsidRDefault="009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B" w:rsidRDefault="00964B5B">
    <w:pPr>
      <w:pStyle w:val="Nagwek"/>
      <w:jc w:val="right"/>
      <w:rPr>
        <w:rFonts w:ascii="Arial" w:hAnsi="Arial"/>
      </w:rPr>
    </w:pPr>
    <w:r>
      <w:rPr>
        <w:rFonts w:ascii="Arial" w:hAnsi="Arial"/>
      </w:rPr>
      <w:t xml:space="preserve">- </w:t>
    </w:r>
    <w:r w:rsidR="00FE450F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E450F">
      <w:rPr>
        <w:rFonts w:ascii="Arial" w:hAnsi="Arial"/>
      </w:rPr>
      <w:fldChar w:fldCharType="separate"/>
    </w:r>
    <w:r w:rsidR="008A388A">
      <w:rPr>
        <w:rFonts w:ascii="Arial" w:hAnsi="Arial"/>
        <w:noProof/>
      </w:rPr>
      <w:t>2</w:t>
    </w:r>
    <w:r w:rsidR="00FE450F"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D4" w:rsidRDefault="009F33D4">
      <w:r>
        <w:separator/>
      </w:r>
    </w:p>
  </w:footnote>
  <w:footnote w:type="continuationSeparator" w:id="0">
    <w:p w:rsidR="009F33D4" w:rsidRDefault="009F33D4">
      <w:r>
        <w:continuationSeparator/>
      </w:r>
    </w:p>
  </w:footnote>
  <w:footnote w:id="1">
    <w:p w:rsidR="00964B5B" w:rsidRDefault="00964B5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13 ust. 3 ustawy Prawo geodezyjne i kartograficzne na terenach zamkniętych prace geodezyjne mogą być wykonywane za zgodą organów, które wydały decyzję o zamknięciu terenu.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B" w:rsidRDefault="00964B5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526"/>
    <w:multiLevelType w:val="hybridMultilevel"/>
    <w:tmpl w:val="1BC84CA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75B4D7C"/>
    <w:multiLevelType w:val="hybridMultilevel"/>
    <w:tmpl w:val="B894BD04"/>
    <w:lvl w:ilvl="0" w:tplc="F1EC8CE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DEA2A1F0">
      <w:start w:val="1"/>
      <w:numFmt w:val="lowerLetter"/>
      <w:lvlText w:val="%2)"/>
      <w:lvlJc w:val="left"/>
      <w:pPr>
        <w:tabs>
          <w:tab w:val="num" w:pos="2073"/>
        </w:tabs>
        <w:ind w:left="2073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7537B9"/>
    <w:multiLevelType w:val="hybridMultilevel"/>
    <w:tmpl w:val="C0F4EC2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8D42B6"/>
    <w:multiLevelType w:val="hybridMultilevel"/>
    <w:tmpl w:val="E3FCBF52"/>
    <w:lvl w:ilvl="0" w:tplc="DF3C896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6162C2"/>
    <w:multiLevelType w:val="hybridMultilevel"/>
    <w:tmpl w:val="DDF4570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A0A26E2"/>
    <w:multiLevelType w:val="hybridMultilevel"/>
    <w:tmpl w:val="F4B084D0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6A8252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1140C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0451D"/>
    <w:multiLevelType w:val="hybridMultilevel"/>
    <w:tmpl w:val="7E34F93A"/>
    <w:lvl w:ilvl="0" w:tplc="7F64A27A">
      <w:start w:val="8"/>
      <w:numFmt w:val="decimal"/>
      <w:lvlText w:val="%1)"/>
      <w:lvlJc w:val="left"/>
      <w:pPr>
        <w:tabs>
          <w:tab w:val="num" w:pos="718"/>
        </w:tabs>
        <w:ind w:left="1438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B008F"/>
    <w:multiLevelType w:val="hybridMultilevel"/>
    <w:tmpl w:val="266A0B1E"/>
    <w:lvl w:ilvl="0" w:tplc="3D5C5F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2EF61E9"/>
    <w:multiLevelType w:val="hybridMultilevel"/>
    <w:tmpl w:val="5F360E06"/>
    <w:lvl w:ilvl="0" w:tplc="350A1BF4">
      <w:start w:val="1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ascii="Times New (W1)" w:hAnsi="Times New (W1)" w:hint="default"/>
        <w:b/>
        <w:i w:val="0"/>
        <w:sz w:val="24"/>
      </w:rPr>
    </w:lvl>
    <w:lvl w:ilvl="1" w:tplc="120A8608">
      <w:start w:val="1"/>
      <w:numFmt w:val="decimal"/>
      <w:lvlText w:val="%2)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9136D"/>
    <w:multiLevelType w:val="hybridMultilevel"/>
    <w:tmpl w:val="AEC8C622"/>
    <w:lvl w:ilvl="0" w:tplc="2B6C4F5E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0" w15:restartNumberingAfterBreak="0">
    <w:nsid w:val="2B035A4B"/>
    <w:multiLevelType w:val="hybridMultilevel"/>
    <w:tmpl w:val="4126C6E0"/>
    <w:lvl w:ilvl="0" w:tplc="1980C5CA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5A887C7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5C8A7B3E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A281D36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E5FA5DC0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192750C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DC343BB4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73AB496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B1C8C7D2">
      <w:start w:val="4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11" w15:restartNumberingAfterBreak="0">
    <w:nsid w:val="2EE24DD1"/>
    <w:multiLevelType w:val="hybridMultilevel"/>
    <w:tmpl w:val="8206C35C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DA85A4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C7DD4"/>
    <w:multiLevelType w:val="hybridMultilevel"/>
    <w:tmpl w:val="08028D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5E67C3"/>
    <w:multiLevelType w:val="hybridMultilevel"/>
    <w:tmpl w:val="CAF83A7A"/>
    <w:lvl w:ilvl="0" w:tplc="ACE2DB6E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0FAF"/>
    <w:multiLevelType w:val="hybridMultilevel"/>
    <w:tmpl w:val="AD58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7E5987"/>
    <w:multiLevelType w:val="hybridMultilevel"/>
    <w:tmpl w:val="F95E268A"/>
    <w:lvl w:ilvl="0" w:tplc="ECECCD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30055A">
      <w:start w:val="1"/>
      <w:numFmt w:val="decimal"/>
      <w:lvlText w:val="%2."/>
      <w:lvlJc w:val="left"/>
      <w:pPr>
        <w:tabs>
          <w:tab w:val="num" w:pos="1193"/>
        </w:tabs>
        <w:ind w:left="1420" w:hanging="340"/>
      </w:pPr>
      <w:rPr>
        <w:rFonts w:ascii="Times New Roman" w:hAnsi="Times New Roman" w:hint="default"/>
        <w:b w:val="0"/>
        <w:sz w:val="24"/>
      </w:rPr>
    </w:lvl>
    <w:lvl w:ilvl="2" w:tplc="42E85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B02FF"/>
    <w:multiLevelType w:val="hybridMultilevel"/>
    <w:tmpl w:val="CE8C8E8E"/>
    <w:lvl w:ilvl="0" w:tplc="ECECCD4C">
      <w:start w:val="3"/>
      <w:numFmt w:val="upperRoman"/>
      <w:lvlText w:val="%1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1" w:tplc="9552DF36">
      <w:start w:val="1"/>
      <w:numFmt w:val="decimal"/>
      <w:lvlText w:val="%2."/>
      <w:lvlJc w:val="left"/>
      <w:pPr>
        <w:tabs>
          <w:tab w:val="num" w:pos="2253"/>
        </w:tabs>
        <w:ind w:left="2480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7" w15:restartNumberingAfterBreak="0">
    <w:nsid w:val="44C44E82"/>
    <w:multiLevelType w:val="hybridMultilevel"/>
    <w:tmpl w:val="0C3CD9B0"/>
    <w:lvl w:ilvl="0" w:tplc="91C495C2">
      <w:start w:val="1"/>
      <w:numFmt w:val="decimal"/>
      <w:lvlText w:val="%1."/>
      <w:lvlJc w:val="left"/>
      <w:pPr>
        <w:tabs>
          <w:tab w:val="num" w:pos="743"/>
        </w:tabs>
        <w:ind w:left="743" w:hanging="743"/>
      </w:pPr>
      <w:rPr>
        <w:rFonts w:hint="default"/>
        <w:b w:val="0"/>
        <w:i w:val="0"/>
      </w:rPr>
    </w:lvl>
    <w:lvl w:ilvl="1" w:tplc="AAEEDCA0">
      <w:start w:val="1"/>
      <w:numFmt w:val="decimal"/>
      <w:lvlText w:val="%2)"/>
      <w:lvlJc w:val="left"/>
      <w:pPr>
        <w:tabs>
          <w:tab w:val="num" w:pos="1077"/>
        </w:tabs>
        <w:ind w:left="1077" w:hanging="737"/>
      </w:pPr>
      <w:rPr>
        <w:rFonts w:hint="default"/>
        <w:b w:val="0"/>
        <w:i w:val="0"/>
      </w:rPr>
    </w:lvl>
    <w:lvl w:ilvl="2" w:tplc="A53C7024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D5FE105C">
      <w:start w:val="6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45AA4"/>
    <w:multiLevelType w:val="hybridMultilevel"/>
    <w:tmpl w:val="41C823D6"/>
    <w:lvl w:ilvl="0" w:tplc="E4EE3352">
      <w:start w:val="1"/>
      <w:numFmt w:val="decimal"/>
      <w:lvlText w:val="%1)"/>
      <w:lvlJc w:val="left"/>
      <w:pPr>
        <w:tabs>
          <w:tab w:val="num" w:pos="1077"/>
        </w:tabs>
        <w:ind w:left="1077" w:hanging="73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42EC2"/>
    <w:multiLevelType w:val="hybridMultilevel"/>
    <w:tmpl w:val="F578C402"/>
    <w:lvl w:ilvl="0" w:tplc="2BACD38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C7143"/>
    <w:multiLevelType w:val="hybridMultilevel"/>
    <w:tmpl w:val="C99CE20C"/>
    <w:lvl w:ilvl="0" w:tplc="DD661C62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  <w:b w:val="0"/>
        <w:i w:val="0"/>
        <w:color w:val="auto"/>
        <w:sz w:val="22"/>
        <w:szCs w:val="22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1" w15:restartNumberingAfterBreak="0">
    <w:nsid w:val="54464A51"/>
    <w:multiLevelType w:val="hybridMultilevel"/>
    <w:tmpl w:val="263C1424"/>
    <w:lvl w:ilvl="0" w:tplc="FD101746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34615"/>
    <w:multiLevelType w:val="hybridMultilevel"/>
    <w:tmpl w:val="9BA8FB4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58336754"/>
    <w:multiLevelType w:val="hybridMultilevel"/>
    <w:tmpl w:val="8400590A"/>
    <w:lvl w:ilvl="0" w:tplc="DEA2A1F0">
      <w:start w:val="1"/>
      <w:numFmt w:val="lowerLetter"/>
      <w:lvlText w:val="%1)"/>
      <w:lvlJc w:val="left"/>
      <w:pPr>
        <w:tabs>
          <w:tab w:val="num" w:pos="1931"/>
        </w:tabs>
        <w:ind w:left="1931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13044FB"/>
    <w:multiLevelType w:val="hybridMultilevel"/>
    <w:tmpl w:val="3064DA24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1CF20B4"/>
    <w:multiLevelType w:val="hybridMultilevel"/>
    <w:tmpl w:val="7B12009A"/>
    <w:lvl w:ilvl="0" w:tplc="DD661C62">
      <w:start w:val="1"/>
      <w:numFmt w:val="lowerLetter"/>
      <w:lvlText w:val="%1)"/>
      <w:lvlJc w:val="left"/>
      <w:pPr>
        <w:tabs>
          <w:tab w:val="num" w:pos="1534"/>
        </w:tabs>
        <w:ind w:left="1818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 w15:restartNumberingAfterBreak="0">
    <w:nsid w:val="61E43DAF"/>
    <w:multiLevelType w:val="hybridMultilevel"/>
    <w:tmpl w:val="564E7F08"/>
    <w:lvl w:ilvl="0" w:tplc="1298C1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4EB4"/>
    <w:multiLevelType w:val="hybridMultilevel"/>
    <w:tmpl w:val="479213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F560D7F"/>
    <w:multiLevelType w:val="hybridMultilevel"/>
    <w:tmpl w:val="02363A88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2869"/>
    <w:multiLevelType w:val="hybridMultilevel"/>
    <w:tmpl w:val="FE2CA294"/>
    <w:lvl w:ilvl="0" w:tplc="B2029DC8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Book Antiqua" w:hAnsi="Book Antiqu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F47B1"/>
    <w:multiLevelType w:val="hybridMultilevel"/>
    <w:tmpl w:val="4DC88052"/>
    <w:lvl w:ilvl="0" w:tplc="ACE2DB6E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406A11"/>
    <w:multiLevelType w:val="hybridMultilevel"/>
    <w:tmpl w:val="9F608F6E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79C4177F"/>
    <w:multiLevelType w:val="hybridMultilevel"/>
    <w:tmpl w:val="55A2997E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32F"/>
    <w:multiLevelType w:val="hybridMultilevel"/>
    <w:tmpl w:val="F9500832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EC8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21"/>
  </w:num>
  <w:num w:numId="9">
    <w:abstractNumId w:val="25"/>
  </w:num>
  <w:num w:numId="10">
    <w:abstractNumId w:val="6"/>
  </w:num>
  <w:num w:numId="11">
    <w:abstractNumId w:val="33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29"/>
  </w:num>
  <w:num w:numId="17">
    <w:abstractNumId w:val="13"/>
  </w:num>
  <w:num w:numId="18">
    <w:abstractNumId w:val="28"/>
  </w:num>
  <w:num w:numId="19">
    <w:abstractNumId w:val="32"/>
  </w:num>
  <w:num w:numId="20">
    <w:abstractNumId w:val="3"/>
  </w:num>
  <w:num w:numId="21">
    <w:abstractNumId w:val="7"/>
  </w:num>
  <w:num w:numId="22">
    <w:abstractNumId w:val="30"/>
  </w:num>
  <w:num w:numId="23">
    <w:abstractNumId w:val="26"/>
  </w:num>
  <w:num w:numId="24">
    <w:abstractNumId w:val="24"/>
  </w:num>
  <w:num w:numId="25">
    <w:abstractNumId w:val="31"/>
  </w:num>
  <w:num w:numId="26">
    <w:abstractNumId w:val="0"/>
  </w:num>
  <w:num w:numId="27">
    <w:abstractNumId w:val="22"/>
  </w:num>
  <w:num w:numId="28">
    <w:abstractNumId w:val="19"/>
  </w:num>
  <w:num w:numId="29">
    <w:abstractNumId w:val="2"/>
  </w:num>
  <w:num w:numId="30">
    <w:abstractNumId w:val="20"/>
  </w:num>
  <w:num w:numId="31">
    <w:abstractNumId w:val="27"/>
  </w:num>
  <w:num w:numId="32">
    <w:abstractNumId w:val="14"/>
  </w:num>
  <w:num w:numId="33">
    <w:abstractNumId w:val="12"/>
  </w:num>
  <w:num w:numId="3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C"/>
    <w:rsid w:val="00010A9F"/>
    <w:rsid w:val="00011B7C"/>
    <w:rsid w:val="00024215"/>
    <w:rsid w:val="000272A3"/>
    <w:rsid w:val="000335CA"/>
    <w:rsid w:val="00041EF3"/>
    <w:rsid w:val="0004694D"/>
    <w:rsid w:val="00051744"/>
    <w:rsid w:val="00054E51"/>
    <w:rsid w:val="00073340"/>
    <w:rsid w:val="00073CB5"/>
    <w:rsid w:val="00084333"/>
    <w:rsid w:val="000A09AC"/>
    <w:rsid w:val="000A1D7F"/>
    <w:rsid w:val="000A211E"/>
    <w:rsid w:val="000A3E47"/>
    <w:rsid w:val="000B0E22"/>
    <w:rsid w:val="000C08AC"/>
    <w:rsid w:val="000C3355"/>
    <w:rsid w:val="000C5DD3"/>
    <w:rsid w:val="000D1AAF"/>
    <w:rsid w:val="000D598D"/>
    <w:rsid w:val="000D7923"/>
    <w:rsid w:val="000E3C40"/>
    <w:rsid w:val="000E45F7"/>
    <w:rsid w:val="000E7276"/>
    <w:rsid w:val="000F5C64"/>
    <w:rsid w:val="000F5CB9"/>
    <w:rsid w:val="00102EC8"/>
    <w:rsid w:val="00111781"/>
    <w:rsid w:val="00112049"/>
    <w:rsid w:val="0012036A"/>
    <w:rsid w:val="0012164B"/>
    <w:rsid w:val="001225FD"/>
    <w:rsid w:val="00124EE6"/>
    <w:rsid w:val="00132874"/>
    <w:rsid w:val="0013580A"/>
    <w:rsid w:val="00142866"/>
    <w:rsid w:val="00146873"/>
    <w:rsid w:val="001508EA"/>
    <w:rsid w:val="0015663E"/>
    <w:rsid w:val="0016105B"/>
    <w:rsid w:val="00163177"/>
    <w:rsid w:val="00165DA3"/>
    <w:rsid w:val="00167941"/>
    <w:rsid w:val="00167D38"/>
    <w:rsid w:val="00171813"/>
    <w:rsid w:val="00171855"/>
    <w:rsid w:val="00173D1B"/>
    <w:rsid w:val="00177A50"/>
    <w:rsid w:val="00181BCA"/>
    <w:rsid w:val="0018681F"/>
    <w:rsid w:val="00187577"/>
    <w:rsid w:val="00190524"/>
    <w:rsid w:val="00190A21"/>
    <w:rsid w:val="001910D1"/>
    <w:rsid w:val="00191362"/>
    <w:rsid w:val="00194BF5"/>
    <w:rsid w:val="001A182E"/>
    <w:rsid w:val="001A18C5"/>
    <w:rsid w:val="001A4E43"/>
    <w:rsid w:val="001A612B"/>
    <w:rsid w:val="001B0E1F"/>
    <w:rsid w:val="001B6237"/>
    <w:rsid w:val="001B667C"/>
    <w:rsid w:val="001C13D4"/>
    <w:rsid w:val="001C2046"/>
    <w:rsid w:val="001C2738"/>
    <w:rsid w:val="001C3657"/>
    <w:rsid w:val="001C57BF"/>
    <w:rsid w:val="001C6957"/>
    <w:rsid w:val="001D2995"/>
    <w:rsid w:val="001E29F9"/>
    <w:rsid w:val="001F2443"/>
    <w:rsid w:val="001F390A"/>
    <w:rsid w:val="00201C22"/>
    <w:rsid w:val="00203564"/>
    <w:rsid w:val="00206360"/>
    <w:rsid w:val="00206647"/>
    <w:rsid w:val="0021032C"/>
    <w:rsid w:val="0021291D"/>
    <w:rsid w:val="0022598B"/>
    <w:rsid w:val="00226EDF"/>
    <w:rsid w:val="002412F8"/>
    <w:rsid w:val="00241892"/>
    <w:rsid w:val="00243BF9"/>
    <w:rsid w:val="00244CAD"/>
    <w:rsid w:val="00253D11"/>
    <w:rsid w:val="00254143"/>
    <w:rsid w:val="00254DFD"/>
    <w:rsid w:val="00256577"/>
    <w:rsid w:val="002579EE"/>
    <w:rsid w:val="00263C6A"/>
    <w:rsid w:val="00272947"/>
    <w:rsid w:val="00273A74"/>
    <w:rsid w:val="0028256F"/>
    <w:rsid w:val="002A16D8"/>
    <w:rsid w:val="002B2184"/>
    <w:rsid w:val="002B226F"/>
    <w:rsid w:val="002B6BE1"/>
    <w:rsid w:val="002D790F"/>
    <w:rsid w:val="002E2309"/>
    <w:rsid w:val="002E486E"/>
    <w:rsid w:val="002E5921"/>
    <w:rsid w:val="002F0AC1"/>
    <w:rsid w:val="002F1D28"/>
    <w:rsid w:val="00300C0F"/>
    <w:rsid w:val="00304DBA"/>
    <w:rsid w:val="0030658D"/>
    <w:rsid w:val="0030736E"/>
    <w:rsid w:val="00311068"/>
    <w:rsid w:val="003111C3"/>
    <w:rsid w:val="00314780"/>
    <w:rsid w:val="00316120"/>
    <w:rsid w:val="00321183"/>
    <w:rsid w:val="00321F39"/>
    <w:rsid w:val="00323DA9"/>
    <w:rsid w:val="00324571"/>
    <w:rsid w:val="0034596C"/>
    <w:rsid w:val="00347FE0"/>
    <w:rsid w:val="0035298E"/>
    <w:rsid w:val="00377328"/>
    <w:rsid w:val="003824E3"/>
    <w:rsid w:val="0038271E"/>
    <w:rsid w:val="00383794"/>
    <w:rsid w:val="00385AA7"/>
    <w:rsid w:val="00390DA8"/>
    <w:rsid w:val="00392A96"/>
    <w:rsid w:val="003A46C7"/>
    <w:rsid w:val="003B0E06"/>
    <w:rsid w:val="003B28C3"/>
    <w:rsid w:val="003B4EFB"/>
    <w:rsid w:val="003C1622"/>
    <w:rsid w:val="003C26D7"/>
    <w:rsid w:val="003C4907"/>
    <w:rsid w:val="003D29CD"/>
    <w:rsid w:val="003D2C9E"/>
    <w:rsid w:val="003D6C6F"/>
    <w:rsid w:val="003E42C9"/>
    <w:rsid w:val="003E7F3E"/>
    <w:rsid w:val="00400CF1"/>
    <w:rsid w:val="00402F8E"/>
    <w:rsid w:val="004048D9"/>
    <w:rsid w:val="004065E1"/>
    <w:rsid w:val="00412870"/>
    <w:rsid w:val="004143E7"/>
    <w:rsid w:val="004175B0"/>
    <w:rsid w:val="00425F47"/>
    <w:rsid w:val="00442AD6"/>
    <w:rsid w:val="00445D8E"/>
    <w:rsid w:val="0044613B"/>
    <w:rsid w:val="00456D1E"/>
    <w:rsid w:val="004577CE"/>
    <w:rsid w:val="00460041"/>
    <w:rsid w:val="0047242F"/>
    <w:rsid w:val="00472B0A"/>
    <w:rsid w:val="0047479E"/>
    <w:rsid w:val="00485093"/>
    <w:rsid w:val="00485754"/>
    <w:rsid w:val="0049553D"/>
    <w:rsid w:val="004A063F"/>
    <w:rsid w:val="004A0B05"/>
    <w:rsid w:val="004A0F36"/>
    <w:rsid w:val="004A6D83"/>
    <w:rsid w:val="004B6DCD"/>
    <w:rsid w:val="004B6E38"/>
    <w:rsid w:val="004B72A2"/>
    <w:rsid w:val="004B796F"/>
    <w:rsid w:val="004C4636"/>
    <w:rsid w:val="004C4697"/>
    <w:rsid w:val="004C7D57"/>
    <w:rsid w:val="004D0EFA"/>
    <w:rsid w:val="004D265C"/>
    <w:rsid w:val="004D3F1A"/>
    <w:rsid w:val="004D547C"/>
    <w:rsid w:val="004E24A7"/>
    <w:rsid w:val="004E3520"/>
    <w:rsid w:val="004E37A2"/>
    <w:rsid w:val="004E58CC"/>
    <w:rsid w:val="004F472D"/>
    <w:rsid w:val="004F4AED"/>
    <w:rsid w:val="004F66BF"/>
    <w:rsid w:val="005104D5"/>
    <w:rsid w:val="00510B62"/>
    <w:rsid w:val="00511985"/>
    <w:rsid w:val="0051756A"/>
    <w:rsid w:val="00522EAC"/>
    <w:rsid w:val="00526F73"/>
    <w:rsid w:val="00542B90"/>
    <w:rsid w:val="00542C86"/>
    <w:rsid w:val="005468A5"/>
    <w:rsid w:val="005500FB"/>
    <w:rsid w:val="00554174"/>
    <w:rsid w:val="00556964"/>
    <w:rsid w:val="00563067"/>
    <w:rsid w:val="00566E36"/>
    <w:rsid w:val="00571B97"/>
    <w:rsid w:val="00573ACF"/>
    <w:rsid w:val="00576720"/>
    <w:rsid w:val="00597B27"/>
    <w:rsid w:val="005A69D8"/>
    <w:rsid w:val="005B1486"/>
    <w:rsid w:val="005B1D4E"/>
    <w:rsid w:val="005B2539"/>
    <w:rsid w:val="005B3447"/>
    <w:rsid w:val="005B4DA1"/>
    <w:rsid w:val="005B4F2C"/>
    <w:rsid w:val="005B5695"/>
    <w:rsid w:val="005B6064"/>
    <w:rsid w:val="005C4FAF"/>
    <w:rsid w:val="005C79ED"/>
    <w:rsid w:val="005D1100"/>
    <w:rsid w:val="005E28E4"/>
    <w:rsid w:val="005F0937"/>
    <w:rsid w:val="005F5667"/>
    <w:rsid w:val="005F7AC8"/>
    <w:rsid w:val="00605B05"/>
    <w:rsid w:val="00605E69"/>
    <w:rsid w:val="006142F2"/>
    <w:rsid w:val="00614339"/>
    <w:rsid w:val="00614897"/>
    <w:rsid w:val="0061757D"/>
    <w:rsid w:val="00622539"/>
    <w:rsid w:val="006233CD"/>
    <w:rsid w:val="00636207"/>
    <w:rsid w:val="00652101"/>
    <w:rsid w:val="00652E05"/>
    <w:rsid w:val="00653F8C"/>
    <w:rsid w:val="00656036"/>
    <w:rsid w:val="00661AD6"/>
    <w:rsid w:val="00670D85"/>
    <w:rsid w:val="00670DBE"/>
    <w:rsid w:val="00672A78"/>
    <w:rsid w:val="00684D7D"/>
    <w:rsid w:val="0068636B"/>
    <w:rsid w:val="006969A1"/>
    <w:rsid w:val="00697E34"/>
    <w:rsid w:val="006A02A9"/>
    <w:rsid w:val="006A0737"/>
    <w:rsid w:val="006A1B87"/>
    <w:rsid w:val="006A5981"/>
    <w:rsid w:val="006B1BB8"/>
    <w:rsid w:val="006B282D"/>
    <w:rsid w:val="006B39F2"/>
    <w:rsid w:val="006B4AAF"/>
    <w:rsid w:val="006B638D"/>
    <w:rsid w:val="006C0744"/>
    <w:rsid w:val="006C76C7"/>
    <w:rsid w:val="006D0135"/>
    <w:rsid w:val="006E0825"/>
    <w:rsid w:val="006E1BAA"/>
    <w:rsid w:val="006E1E8B"/>
    <w:rsid w:val="006F089F"/>
    <w:rsid w:val="006F2117"/>
    <w:rsid w:val="006F430E"/>
    <w:rsid w:val="006F5CD2"/>
    <w:rsid w:val="006F7753"/>
    <w:rsid w:val="00700363"/>
    <w:rsid w:val="00701A64"/>
    <w:rsid w:val="00712D2E"/>
    <w:rsid w:val="00712F66"/>
    <w:rsid w:val="007202DF"/>
    <w:rsid w:val="00726CF4"/>
    <w:rsid w:val="00731831"/>
    <w:rsid w:val="00732321"/>
    <w:rsid w:val="007338FF"/>
    <w:rsid w:val="007357CF"/>
    <w:rsid w:val="007377D7"/>
    <w:rsid w:val="00750DE3"/>
    <w:rsid w:val="00753A09"/>
    <w:rsid w:val="007616B2"/>
    <w:rsid w:val="007672C7"/>
    <w:rsid w:val="007715A8"/>
    <w:rsid w:val="00772956"/>
    <w:rsid w:val="007746A4"/>
    <w:rsid w:val="0078348E"/>
    <w:rsid w:val="007846A3"/>
    <w:rsid w:val="0078569B"/>
    <w:rsid w:val="007862C7"/>
    <w:rsid w:val="00790A50"/>
    <w:rsid w:val="00790B94"/>
    <w:rsid w:val="00790FA3"/>
    <w:rsid w:val="00792F1D"/>
    <w:rsid w:val="007A475C"/>
    <w:rsid w:val="007A47DB"/>
    <w:rsid w:val="007B3A99"/>
    <w:rsid w:val="007C25F5"/>
    <w:rsid w:val="007D35A1"/>
    <w:rsid w:val="007D39E8"/>
    <w:rsid w:val="007E14E3"/>
    <w:rsid w:val="007E5EBB"/>
    <w:rsid w:val="007F175A"/>
    <w:rsid w:val="007F38F2"/>
    <w:rsid w:val="00800E1C"/>
    <w:rsid w:val="00802AD0"/>
    <w:rsid w:val="00806CD5"/>
    <w:rsid w:val="00807ED3"/>
    <w:rsid w:val="00812119"/>
    <w:rsid w:val="00820205"/>
    <w:rsid w:val="00822D1B"/>
    <w:rsid w:val="008329AB"/>
    <w:rsid w:val="008340F1"/>
    <w:rsid w:val="0084454D"/>
    <w:rsid w:val="00845552"/>
    <w:rsid w:val="00860736"/>
    <w:rsid w:val="008677F7"/>
    <w:rsid w:val="00873DDA"/>
    <w:rsid w:val="00883F71"/>
    <w:rsid w:val="0088537D"/>
    <w:rsid w:val="008A388A"/>
    <w:rsid w:val="008A489C"/>
    <w:rsid w:val="008A5E93"/>
    <w:rsid w:val="008A709F"/>
    <w:rsid w:val="008D15FB"/>
    <w:rsid w:val="008D1F4D"/>
    <w:rsid w:val="008D5DB0"/>
    <w:rsid w:val="008E2C4F"/>
    <w:rsid w:val="008E4216"/>
    <w:rsid w:val="008E7DB3"/>
    <w:rsid w:val="00901D91"/>
    <w:rsid w:val="0090727B"/>
    <w:rsid w:val="009147F8"/>
    <w:rsid w:val="00917BDD"/>
    <w:rsid w:val="009232F5"/>
    <w:rsid w:val="0093039E"/>
    <w:rsid w:val="00934CF5"/>
    <w:rsid w:val="00937405"/>
    <w:rsid w:val="00937FF4"/>
    <w:rsid w:val="0094084A"/>
    <w:rsid w:val="00942CB7"/>
    <w:rsid w:val="00944360"/>
    <w:rsid w:val="00947D91"/>
    <w:rsid w:val="00952560"/>
    <w:rsid w:val="00964B5B"/>
    <w:rsid w:val="00966476"/>
    <w:rsid w:val="00970F59"/>
    <w:rsid w:val="009719C1"/>
    <w:rsid w:val="00973B32"/>
    <w:rsid w:val="00975DB9"/>
    <w:rsid w:val="00981471"/>
    <w:rsid w:val="009933A1"/>
    <w:rsid w:val="009936F1"/>
    <w:rsid w:val="009A380D"/>
    <w:rsid w:val="009A3B33"/>
    <w:rsid w:val="009A5CEF"/>
    <w:rsid w:val="009B2B35"/>
    <w:rsid w:val="009C0D9B"/>
    <w:rsid w:val="009C1005"/>
    <w:rsid w:val="009C34E6"/>
    <w:rsid w:val="009C397D"/>
    <w:rsid w:val="009C7C53"/>
    <w:rsid w:val="009E24EF"/>
    <w:rsid w:val="009E682A"/>
    <w:rsid w:val="009F33D4"/>
    <w:rsid w:val="00A131AE"/>
    <w:rsid w:val="00A210CF"/>
    <w:rsid w:val="00A218D3"/>
    <w:rsid w:val="00A23828"/>
    <w:rsid w:val="00A24122"/>
    <w:rsid w:val="00A30062"/>
    <w:rsid w:val="00A322F2"/>
    <w:rsid w:val="00A35D89"/>
    <w:rsid w:val="00A41D2A"/>
    <w:rsid w:val="00A500EC"/>
    <w:rsid w:val="00A52046"/>
    <w:rsid w:val="00A5227A"/>
    <w:rsid w:val="00A546E5"/>
    <w:rsid w:val="00A55E70"/>
    <w:rsid w:val="00A55EFF"/>
    <w:rsid w:val="00A61DB0"/>
    <w:rsid w:val="00A654C5"/>
    <w:rsid w:val="00A671BE"/>
    <w:rsid w:val="00A731E0"/>
    <w:rsid w:val="00A8278C"/>
    <w:rsid w:val="00A9162E"/>
    <w:rsid w:val="00A9304E"/>
    <w:rsid w:val="00A94C42"/>
    <w:rsid w:val="00A976E7"/>
    <w:rsid w:val="00AB4BD3"/>
    <w:rsid w:val="00AB5AF5"/>
    <w:rsid w:val="00AB6F65"/>
    <w:rsid w:val="00AB76CA"/>
    <w:rsid w:val="00AC1B45"/>
    <w:rsid w:val="00AC2027"/>
    <w:rsid w:val="00AC289A"/>
    <w:rsid w:val="00AC35A8"/>
    <w:rsid w:val="00AC39C9"/>
    <w:rsid w:val="00AC3B4C"/>
    <w:rsid w:val="00AC4B74"/>
    <w:rsid w:val="00AC650B"/>
    <w:rsid w:val="00AD27F3"/>
    <w:rsid w:val="00AD3196"/>
    <w:rsid w:val="00AD6816"/>
    <w:rsid w:val="00AE3F87"/>
    <w:rsid w:val="00AE4226"/>
    <w:rsid w:val="00AE5456"/>
    <w:rsid w:val="00AE7C64"/>
    <w:rsid w:val="00AF03C1"/>
    <w:rsid w:val="00AF1233"/>
    <w:rsid w:val="00B02078"/>
    <w:rsid w:val="00B04788"/>
    <w:rsid w:val="00B06CFA"/>
    <w:rsid w:val="00B15EDF"/>
    <w:rsid w:val="00B21D5D"/>
    <w:rsid w:val="00B26030"/>
    <w:rsid w:val="00B30B5A"/>
    <w:rsid w:val="00B3526E"/>
    <w:rsid w:val="00B4391D"/>
    <w:rsid w:val="00B43C66"/>
    <w:rsid w:val="00B4525B"/>
    <w:rsid w:val="00B737EF"/>
    <w:rsid w:val="00B73A2C"/>
    <w:rsid w:val="00B73CEF"/>
    <w:rsid w:val="00B80B34"/>
    <w:rsid w:val="00B849AB"/>
    <w:rsid w:val="00B901BA"/>
    <w:rsid w:val="00BA4403"/>
    <w:rsid w:val="00BA488B"/>
    <w:rsid w:val="00BA6BD8"/>
    <w:rsid w:val="00BB440E"/>
    <w:rsid w:val="00BC3ABE"/>
    <w:rsid w:val="00BD292C"/>
    <w:rsid w:val="00BE4284"/>
    <w:rsid w:val="00BE4927"/>
    <w:rsid w:val="00BE503F"/>
    <w:rsid w:val="00BF4968"/>
    <w:rsid w:val="00BF60C4"/>
    <w:rsid w:val="00C02FFA"/>
    <w:rsid w:val="00C069EC"/>
    <w:rsid w:val="00C14919"/>
    <w:rsid w:val="00C206C2"/>
    <w:rsid w:val="00C23456"/>
    <w:rsid w:val="00C25913"/>
    <w:rsid w:val="00C30727"/>
    <w:rsid w:val="00C31DB7"/>
    <w:rsid w:val="00C35A67"/>
    <w:rsid w:val="00C367A2"/>
    <w:rsid w:val="00C37B82"/>
    <w:rsid w:val="00C4188B"/>
    <w:rsid w:val="00C41BF4"/>
    <w:rsid w:val="00C4497B"/>
    <w:rsid w:val="00C55325"/>
    <w:rsid w:val="00C55AC0"/>
    <w:rsid w:val="00C60AE4"/>
    <w:rsid w:val="00C671DD"/>
    <w:rsid w:val="00C73A5A"/>
    <w:rsid w:val="00C74A7B"/>
    <w:rsid w:val="00C85EC7"/>
    <w:rsid w:val="00C91592"/>
    <w:rsid w:val="00C93240"/>
    <w:rsid w:val="00C9454E"/>
    <w:rsid w:val="00CA0E69"/>
    <w:rsid w:val="00CA1436"/>
    <w:rsid w:val="00CB5A1C"/>
    <w:rsid w:val="00CC63AD"/>
    <w:rsid w:val="00CD1C5A"/>
    <w:rsid w:val="00CD5713"/>
    <w:rsid w:val="00CD6145"/>
    <w:rsid w:val="00CD6BEF"/>
    <w:rsid w:val="00CD7130"/>
    <w:rsid w:val="00CE2BFB"/>
    <w:rsid w:val="00CE7D4C"/>
    <w:rsid w:val="00CF09BB"/>
    <w:rsid w:val="00D00B7E"/>
    <w:rsid w:val="00D01B01"/>
    <w:rsid w:val="00D07988"/>
    <w:rsid w:val="00D07D99"/>
    <w:rsid w:val="00D13D56"/>
    <w:rsid w:val="00D16F61"/>
    <w:rsid w:val="00D23F8F"/>
    <w:rsid w:val="00D336A3"/>
    <w:rsid w:val="00D3653D"/>
    <w:rsid w:val="00D522B4"/>
    <w:rsid w:val="00D57DFE"/>
    <w:rsid w:val="00D85C1A"/>
    <w:rsid w:val="00D86399"/>
    <w:rsid w:val="00D91986"/>
    <w:rsid w:val="00D95213"/>
    <w:rsid w:val="00D97AE9"/>
    <w:rsid w:val="00DA7657"/>
    <w:rsid w:val="00DB4B94"/>
    <w:rsid w:val="00DC74FC"/>
    <w:rsid w:val="00DD4D08"/>
    <w:rsid w:val="00DD5477"/>
    <w:rsid w:val="00DE1AC5"/>
    <w:rsid w:val="00DE4E02"/>
    <w:rsid w:val="00DE5564"/>
    <w:rsid w:val="00DF42D7"/>
    <w:rsid w:val="00DF49EC"/>
    <w:rsid w:val="00DF6887"/>
    <w:rsid w:val="00E00521"/>
    <w:rsid w:val="00E00625"/>
    <w:rsid w:val="00E03C0C"/>
    <w:rsid w:val="00E0488C"/>
    <w:rsid w:val="00E108AA"/>
    <w:rsid w:val="00E16A51"/>
    <w:rsid w:val="00E2403A"/>
    <w:rsid w:val="00E31856"/>
    <w:rsid w:val="00E33CF3"/>
    <w:rsid w:val="00E504CD"/>
    <w:rsid w:val="00E54ED1"/>
    <w:rsid w:val="00E66252"/>
    <w:rsid w:val="00E70A44"/>
    <w:rsid w:val="00E727C6"/>
    <w:rsid w:val="00E73D16"/>
    <w:rsid w:val="00E74566"/>
    <w:rsid w:val="00E84367"/>
    <w:rsid w:val="00E84600"/>
    <w:rsid w:val="00E91184"/>
    <w:rsid w:val="00E92365"/>
    <w:rsid w:val="00E97AB7"/>
    <w:rsid w:val="00EA3938"/>
    <w:rsid w:val="00EA424F"/>
    <w:rsid w:val="00EA5DC4"/>
    <w:rsid w:val="00EE1279"/>
    <w:rsid w:val="00EE2315"/>
    <w:rsid w:val="00EE34FD"/>
    <w:rsid w:val="00EE370C"/>
    <w:rsid w:val="00F0124D"/>
    <w:rsid w:val="00F06D37"/>
    <w:rsid w:val="00F078D7"/>
    <w:rsid w:val="00F1351E"/>
    <w:rsid w:val="00F14719"/>
    <w:rsid w:val="00F1752B"/>
    <w:rsid w:val="00F21DC6"/>
    <w:rsid w:val="00F227E9"/>
    <w:rsid w:val="00F22EE4"/>
    <w:rsid w:val="00F27235"/>
    <w:rsid w:val="00F4172A"/>
    <w:rsid w:val="00F471A7"/>
    <w:rsid w:val="00F60E2A"/>
    <w:rsid w:val="00F6104E"/>
    <w:rsid w:val="00F611E6"/>
    <w:rsid w:val="00F66089"/>
    <w:rsid w:val="00F74E84"/>
    <w:rsid w:val="00F75870"/>
    <w:rsid w:val="00F759E5"/>
    <w:rsid w:val="00F76EDC"/>
    <w:rsid w:val="00F95160"/>
    <w:rsid w:val="00F96172"/>
    <w:rsid w:val="00FA49D6"/>
    <w:rsid w:val="00FA5E28"/>
    <w:rsid w:val="00FB2A64"/>
    <w:rsid w:val="00FB4A60"/>
    <w:rsid w:val="00FB4BEC"/>
    <w:rsid w:val="00FB502F"/>
    <w:rsid w:val="00FB78DC"/>
    <w:rsid w:val="00FC18B4"/>
    <w:rsid w:val="00FD6234"/>
    <w:rsid w:val="00FE0CAA"/>
    <w:rsid w:val="00FE3828"/>
    <w:rsid w:val="00FE450F"/>
    <w:rsid w:val="00FE4F8B"/>
    <w:rsid w:val="00FE521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F574B7-6CB7-410E-B27A-8BCE074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88C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488C"/>
    <w:pPr>
      <w:widowControl/>
      <w:tabs>
        <w:tab w:val="center" w:pos="4536"/>
        <w:tab w:val="right" w:pos="9072"/>
      </w:tabs>
    </w:pPr>
    <w:rPr>
      <w:rFonts w:ascii="Univers" w:hAnsi="Univers"/>
      <w:sz w:val="22"/>
    </w:rPr>
  </w:style>
  <w:style w:type="paragraph" w:customStyle="1" w:styleId="Standardowy0">
    <w:name w:val="Standardowy.+"/>
    <w:rsid w:val="00E0488C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dane1">
    <w:name w:val="dane1"/>
    <w:rsid w:val="00E0488C"/>
    <w:rPr>
      <w:color w:val="0000CD"/>
    </w:rPr>
  </w:style>
  <w:style w:type="paragraph" w:styleId="Tekstdymka">
    <w:name w:val="Balloon Text"/>
    <w:basedOn w:val="Normalny"/>
    <w:semiHidden/>
    <w:rsid w:val="007E1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60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56577"/>
    <w:rPr>
      <w:sz w:val="16"/>
      <w:szCs w:val="16"/>
    </w:rPr>
  </w:style>
  <w:style w:type="paragraph" w:styleId="Tekstkomentarza">
    <w:name w:val="annotation text"/>
    <w:basedOn w:val="Normalny"/>
    <w:semiHidden/>
    <w:rsid w:val="0025657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56577"/>
    <w:rPr>
      <w:b/>
      <w:bCs/>
    </w:rPr>
  </w:style>
  <w:style w:type="paragraph" w:styleId="Tekstpodstawowywcity">
    <w:name w:val="Body Text Indent"/>
    <w:basedOn w:val="Normalny"/>
    <w:rsid w:val="00566E36"/>
    <w:pPr>
      <w:jc w:val="both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01D91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0B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A211E"/>
    <w:rPr>
      <w:sz w:val="20"/>
    </w:rPr>
  </w:style>
  <w:style w:type="character" w:styleId="Odwoanieprzypisudolnego">
    <w:name w:val="footnote reference"/>
    <w:semiHidden/>
    <w:rsid w:val="000A211E"/>
    <w:rPr>
      <w:vertAlign w:val="superscript"/>
    </w:rPr>
  </w:style>
  <w:style w:type="character" w:styleId="Hipercze">
    <w:name w:val="Hyperlink"/>
    <w:rsid w:val="00542C8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4747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479E"/>
  </w:style>
  <w:style w:type="character" w:styleId="Odwoanieprzypisukocowego">
    <w:name w:val="endnote reference"/>
    <w:rsid w:val="0047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A80B-1EF7-427A-8950-8DE4629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3292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WGraszka</dc:creator>
  <cp:lastModifiedBy>Drewniak Arkadiusz</cp:lastModifiedBy>
  <cp:revision>2</cp:revision>
  <cp:lastPrinted>2016-03-15T14:15:00Z</cp:lastPrinted>
  <dcterms:created xsi:type="dcterms:W3CDTF">2019-02-22T08:41:00Z</dcterms:created>
  <dcterms:modified xsi:type="dcterms:W3CDTF">2019-02-22T08:41:00Z</dcterms:modified>
</cp:coreProperties>
</file>