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42" w:rsidRPr="00A57277" w:rsidRDefault="00770B57" w:rsidP="00AF1C54">
      <w:pPr>
        <w:jc w:val="right"/>
        <w:outlineLvl w:val="0"/>
        <w:rPr>
          <w:i/>
          <w:sz w:val="24"/>
          <w:szCs w:val="24"/>
        </w:rPr>
      </w:pPr>
      <w:bookmarkStart w:id="0" w:name="_GoBack"/>
      <w:bookmarkEnd w:id="0"/>
      <w:r w:rsidRPr="00A57277">
        <w:rPr>
          <w:i/>
          <w:sz w:val="24"/>
          <w:szCs w:val="24"/>
        </w:rPr>
        <w:t xml:space="preserve">Załącznik nr </w:t>
      </w:r>
      <w:r w:rsidR="00D67F4F" w:rsidRPr="00A57277">
        <w:rPr>
          <w:i/>
          <w:sz w:val="24"/>
          <w:szCs w:val="24"/>
        </w:rPr>
        <w:t>3a</w:t>
      </w:r>
      <w:r w:rsidRPr="00A57277">
        <w:rPr>
          <w:i/>
          <w:sz w:val="24"/>
          <w:szCs w:val="24"/>
        </w:rPr>
        <w:t xml:space="preserve"> do SIWZ</w:t>
      </w:r>
    </w:p>
    <w:p w:rsidR="00FF6817" w:rsidRPr="00A57277" w:rsidRDefault="00FF6817" w:rsidP="00FF6817">
      <w:pPr>
        <w:jc w:val="right"/>
        <w:rPr>
          <w:i/>
          <w:sz w:val="24"/>
          <w:szCs w:val="24"/>
        </w:rPr>
      </w:pPr>
      <w:r w:rsidRPr="00A57277">
        <w:rPr>
          <w:i/>
          <w:sz w:val="24"/>
          <w:szCs w:val="24"/>
        </w:rPr>
        <w:t>Załącznik nr 1 do umowy</w:t>
      </w:r>
    </w:p>
    <w:p w:rsidR="00FF6817" w:rsidRPr="00A57277" w:rsidRDefault="00FF6817" w:rsidP="00884030">
      <w:pPr>
        <w:jc w:val="right"/>
        <w:rPr>
          <w:i/>
          <w:sz w:val="24"/>
          <w:szCs w:val="24"/>
        </w:rPr>
      </w:pPr>
    </w:p>
    <w:p w:rsidR="00910C42" w:rsidRPr="00A57277" w:rsidRDefault="000C35FB" w:rsidP="000B7D60">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120015</wp:posOffset>
                </wp:positionV>
                <wp:extent cx="2286000" cy="10287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E8620B" w:rsidRDefault="00E8620B" w:rsidP="00910C42">
                            <w:pPr>
                              <w:rPr>
                                <w:sz w:val="18"/>
                              </w:rPr>
                            </w:pPr>
                          </w:p>
                          <w:p w:rsidR="00E8620B" w:rsidRDefault="00E8620B" w:rsidP="00910C42">
                            <w:pPr>
                              <w:rPr>
                                <w:sz w:val="18"/>
                              </w:rPr>
                            </w:pPr>
                          </w:p>
                          <w:p w:rsidR="00E8620B" w:rsidRDefault="00E8620B" w:rsidP="00910C42">
                            <w:pPr>
                              <w:rPr>
                                <w:sz w:val="18"/>
                              </w:rPr>
                            </w:pPr>
                          </w:p>
                          <w:p w:rsidR="00E8620B" w:rsidRDefault="00E8620B" w:rsidP="00910C42">
                            <w:pPr>
                              <w:rPr>
                                <w:sz w:val="18"/>
                              </w:rPr>
                            </w:pPr>
                          </w:p>
                          <w:p w:rsidR="00E8620B" w:rsidRDefault="00E8620B" w:rsidP="00910C42">
                            <w:pPr>
                              <w:jc w:val="center"/>
                              <w:rPr>
                                <w:sz w:val="18"/>
                              </w:rPr>
                            </w:pPr>
                          </w:p>
                          <w:p w:rsidR="00E8620B" w:rsidRDefault="00E8620B" w:rsidP="00910C42">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45pt;margin-top:9.45pt;width:18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">
                <v:textbox>
                  <w:txbxContent>
                    <w:p w:rsidR="00E8620B" w:rsidRDefault="00E8620B" w:rsidP="00910C42">
                      <w:pPr>
                        <w:rPr>
                          <w:sz w:val="18"/>
                        </w:rPr>
                      </w:pPr>
                    </w:p>
                    <w:p w:rsidR="00E8620B" w:rsidRDefault="00E8620B" w:rsidP="00910C42">
                      <w:pPr>
                        <w:rPr>
                          <w:sz w:val="18"/>
                        </w:rPr>
                      </w:pPr>
                    </w:p>
                    <w:p w:rsidR="00E8620B" w:rsidRDefault="00E8620B" w:rsidP="00910C42">
                      <w:pPr>
                        <w:rPr>
                          <w:sz w:val="18"/>
                        </w:rPr>
                      </w:pPr>
                    </w:p>
                    <w:p w:rsidR="00E8620B" w:rsidRDefault="00E8620B" w:rsidP="00910C42">
                      <w:pPr>
                        <w:rPr>
                          <w:sz w:val="18"/>
                        </w:rPr>
                      </w:pPr>
                    </w:p>
                    <w:p w:rsidR="00E8620B" w:rsidRDefault="00E8620B" w:rsidP="00910C42">
                      <w:pPr>
                        <w:jc w:val="center"/>
                        <w:rPr>
                          <w:sz w:val="18"/>
                        </w:rPr>
                      </w:pPr>
                    </w:p>
                    <w:p w:rsidR="00E8620B" w:rsidRDefault="00E8620B" w:rsidP="00910C42">
                      <w:pPr>
                        <w:jc w:val="center"/>
                        <w:rPr>
                          <w:i/>
                        </w:rPr>
                      </w:pPr>
                      <w:r>
                        <w:rPr>
                          <w:i/>
                          <w:sz w:val="18"/>
                        </w:rPr>
                        <w:t>pieczęć Wykonawcy</w:t>
                      </w:r>
                    </w:p>
                  </w:txbxContent>
                </v:textbox>
              </v:roundrect>
            </w:pict>
          </mc:Fallback>
        </mc:AlternateContent>
      </w:r>
    </w:p>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BE3522" w:rsidRPr="00A57277" w:rsidRDefault="00BE3522" w:rsidP="000B7D60"/>
    <w:p w:rsidR="00FF6817" w:rsidRPr="00A57277" w:rsidRDefault="00FF6817" w:rsidP="000B7D60"/>
    <w:p w:rsidR="00AF2AB4" w:rsidRPr="00A57277" w:rsidRDefault="00AF2AB4" w:rsidP="00AF1C54">
      <w:pPr>
        <w:jc w:val="center"/>
        <w:outlineLvl w:val="0"/>
        <w:rPr>
          <w:b/>
          <w:sz w:val="24"/>
          <w:szCs w:val="24"/>
        </w:rPr>
      </w:pPr>
      <w:r w:rsidRPr="00A57277">
        <w:rPr>
          <w:b/>
          <w:sz w:val="24"/>
          <w:szCs w:val="24"/>
        </w:rPr>
        <w:t>FORMULARZ TECHNICZNY</w:t>
      </w:r>
    </w:p>
    <w:p w:rsidR="00836129" w:rsidRPr="00A57277" w:rsidRDefault="00F24D36" w:rsidP="00FF6817">
      <w:pPr>
        <w:spacing w:before="240"/>
        <w:jc w:val="center"/>
        <w:rPr>
          <w:sz w:val="24"/>
          <w:szCs w:val="24"/>
        </w:rPr>
      </w:pPr>
      <w:r w:rsidRPr="00A57277">
        <w:rPr>
          <w:b/>
          <w:sz w:val="24"/>
          <w:szCs w:val="24"/>
        </w:rPr>
        <w:t>Parametry techniczne sprzętu</w:t>
      </w:r>
      <w:r w:rsidR="00B05994" w:rsidRPr="00A57277">
        <w:rPr>
          <w:b/>
          <w:sz w:val="24"/>
          <w:szCs w:val="24"/>
        </w:rPr>
        <w:t xml:space="preserve"> oraz oprogramowania</w:t>
      </w:r>
      <w:r w:rsidRPr="00A57277">
        <w:rPr>
          <w:b/>
          <w:sz w:val="24"/>
          <w:szCs w:val="24"/>
        </w:rPr>
        <w:t xml:space="preserve"> oferowanego przez Wykonawcę</w:t>
      </w:r>
      <w:r w:rsidR="005416B8" w:rsidRPr="00A57277">
        <w:rPr>
          <w:b/>
          <w:sz w:val="24"/>
          <w:szCs w:val="24"/>
        </w:rPr>
        <w:t xml:space="preserve"> </w:t>
      </w:r>
      <w:r w:rsidR="00053D54" w:rsidRPr="00A57277">
        <w:rPr>
          <w:b/>
          <w:sz w:val="24"/>
          <w:szCs w:val="24"/>
        </w:rPr>
        <w:br/>
      </w:r>
      <w:bookmarkStart w:id="1" w:name="_Toc303273214"/>
      <w:bookmarkStart w:id="2" w:name="_Toc304899239"/>
      <w:bookmarkStart w:id="3" w:name="_Toc306175619"/>
      <w:r w:rsidR="00836129" w:rsidRPr="00A57277">
        <w:rPr>
          <w:sz w:val="24"/>
          <w:szCs w:val="24"/>
        </w:rPr>
        <w:t xml:space="preserve">Wykonawca zobowiązany </w:t>
      </w:r>
      <w:r w:rsidR="006D6D76" w:rsidRPr="00A57277">
        <w:rPr>
          <w:sz w:val="24"/>
          <w:szCs w:val="24"/>
        </w:rPr>
        <w:t xml:space="preserve">jest do wypełnienia kolumny </w:t>
      </w:r>
      <w:r w:rsidR="006D6D76" w:rsidRPr="00F366B0">
        <w:rPr>
          <w:b/>
          <w:i/>
          <w:sz w:val="24"/>
          <w:szCs w:val="24"/>
        </w:rPr>
        <w:t>„</w:t>
      </w:r>
      <w:r w:rsidR="006D6D76" w:rsidRPr="00F366B0">
        <w:rPr>
          <w:b/>
          <w:bCs/>
          <w:i/>
          <w:color w:val="000000"/>
          <w:sz w:val="22"/>
          <w:szCs w:val="22"/>
        </w:rPr>
        <w:t>Parametry techniczne sprzętu oferowanego przez Wykonawcę”</w:t>
      </w:r>
      <w:r w:rsidR="00F366B0">
        <w:rPr>
          <w:b/>
          <w:bCs/>
          <w:i/>
          <w:color w:val="000000"/>
          <w:sz w:val="22"/>
          <w:szCs w:val="22"/>
        </w:rPr>
        <w:t xml:space="preserve"> / </w:t>
      </w:r>
      <w:r w:rsidR="00F366B0" w:rsidRPr="00F366B0">
        <w:rPr>
          <w:b/>
          <w:i/>
          <w:sz w:val="24"/>
          <w:szCs w:val="24"/>
        </w:rPr>
        <w:t>„</w:t>
      </w:r>
      <w:r w:rsidR="00F366B0" w:rsidRPr="00F366B0">
        <w:rPr>
          <w:b/>
          <w:bCs/>
          <w:i/>
          <w:color w:val="000000"/>
          <w:sz w:val="22"/>
          <w:szCs w:val="22"/>
        </w:rPr>
        <w:t xml:space="preserve">Parametry techniczne </w:t>
      </w:r>
      <w:r w:rsidR="00F366B0">
        <w:rPr>
          <w:b/>
          <w:bCs/>
          <w:i/>
          <w:color w:val="000000"/>
          <w:sz w:val="22"/>
          <w:szCs w:val="22"/>
        </w:rPr>
        <w:t>oprogramowania</w:t>
      </w:r>
      <w:r w:rsidR="00F366B0" w:rsidRPr="00F366B0">
        <w:rPr>
          <w:b/>
          <w:bCs/>
          <w:i/>
          <w:color w:val="000000"/>
          <w:sz w:val="22"/>
          <w:szCs w:val="22"/>
        </w:rPr>
        <w:t xml:space="preserve"> oferowanego przez Wykonawcę”</w:t>
      </w:r>
      <w:r w:rsidR="006D6D76" w:rsidRPr="00A57277">
        <w:rPr>
          <w:b/>
          <w:bCs/>
          <w:i/>
          <w:color w:val="000000"/>
          <w:sz w:val="22"/>
          <w:szCs w:val="22"/>
        </w:rPr>
        <w:t xml:space="preserve"> </w:t>
      </w:r>
      <w:r w:rsidR="00836129" w:rsidRPr="00A57277">
        <w:rPr>
          <w:sz w:val="24"/>
          <w:szCs w:val="24"/>
        </w:rPr>
        <w:t xml:space="preserve"> oraz podania nazwy, modelu i wersji produktów.</w:t>
      </w:r>
    </w:p>
    <w:p w:rsidR="00C840E2" w:rsidRPr="00A57277" w:rsidRDefault="00C840E2" w:rsidP="00C840E2">
      <w:pPr>
        <w:numPr>
          <w:ilvl w:val="0"/>
          <w:numId w:val="2"/>
        </w:numPr>
        <w:spacing w:before="240" w:after="120" w:line="360" w:lineRule="auto"/>
        <w:ind w:left="284" w:hanging="568"/>
        <w:rPr>
          <w:b/>
          <w:sz w:val="24"/>
          <w:szCs w:val="24"/>
        </w:rPr>
      </w:pPr>
      <w:bookmarkStart w:id="4" w:name="_Toc461192439"/>
      <w:bookmarkStart w:id="5" w:name="_Toc477349604"/>
      <w:bookmarkEnd w:id="1"/>
      <w:bookmarkEnd w:id="2"/>
      <w:bookmarkEnd w:id="3"/>
      <w:r w:rsidRPr="00A57277">
        <w:rPr>
          <w:b/>
          <w:sz w:val="24"/>
          <w:szCs w:val="24"/>
        </w:rPr>
        <w:t>Obudowa blade (klatka) – 2 szt.</w:t>
      </w:r>
      <w:bookmarkEnd w:id="4"/>
      <w:bookmarkEnd w:id="5"/>
    </w:p>
    <w:tbl>
      <w:tblPr>
        <w:tblStyle w:val="Tabela-Siatka"/>
        <w:tblW w:w="0" w:type="auto"/>
        <w:tblLook w:val="04A0" w:firstRow="1" w:lastRow="0" w:firstColumn="1" w:lastColumn="0" w:noHBand="0" w:noVBand="1"/>
      </w:tblPr>
      <w:tblGrid>
        <w:gridCol w:w="461"/>
        <w:gridCol w:w="6331"/>
        <w:gridCol w:w="6945"/>
      </w:tblGrid>
      <w:tr w:rsidR="00C840E2" w:rsidRPr="00A57277" w:rsidTr="00D742D3">
        <w:trPr>
          <w:trHeight w:val="290"/>
          <w:tblHeader/>
        </w:trPr>
        <w:tc>
          <w:tcPr>
            <w:tcW w:w="46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Nazwa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C840E2" w:rsidRPr="00A57277" w:rsidRDefault="00C840E2" w:rsidP="00C840E2">
            <w:pPr>
              <w:spacing w:before="120" w:after="120"/>
              <w:rPr>
                <w:rFonts w:cs="Times New Roman"/>
              </w:rPr>
            </w:pPr>
            <w:r w:rsidRPr="00A57277">
              <w:rPr>
                <w:rFonts w:eastAsia="Calibri" w:cs="Times New Roman"/>
                <w:szCs w:val="20"/>
                <w:lang w:eastAsia="pl-PL"/>
              </w:rPr>
              <w:t>Obudowa, o wysokości maksymalnie 10U, musi być przystosowana do montażu w szafie typu rack 19”, umożliwiająca obsadzenie minimum 16 serwerów dwuprocesorowych bez konieczności rozbudowy o kolejne elementy sprzętowe.</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C840E2" w:rsidRPr="00A57277" w:rsidRDefault="00A652FF" w:rsidP="00C840E2">
            <w:pPr>
              <w:spacing w:before="120" w:after="120"/>
              <w:rPr>
                <w:rFonts w:cs="Times New Roman"/>
              </w:rPr>
            </w:pPr>
            <w:r w:rsidRPr="00A652FF">
              <w:rPr>
                <w:rFonts w:eastAsia="Calibri" w:cs="Times New Roman"/>
                <w:szCs w:val="20"/>
                <w:lang w:eastAsia="pl-PL"/>
              </w:rPr>
              <w:t>Możliwość umieszczania w ramach pojedynczej obudowy wszystkich typów serwerów blade obecnych w ofercie danego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1595"/>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3</w:t>
            </w:r>
          </w:p>
        </w:tc>
        <w:tc>
          <w:tcPr>
            <w:tcW w:w="6331" w:type="dxa"/>
            <w:vAlign w:val="center"/>
            <w:hideMark/>
          </w:tcPr>
          <w:p w:rsidR="00C46873" w:rsidRPr="00C46873" w:rsidRDefault="00C46873" w:rsidP="00C46873">
            <w:pPr>
              <w:spacing w:before="120" w:after="120"/>
              <w:rPr>
                <w:rFonts w:cs="Times New Roman"/>
              </w:rPr>
            </w:pPr>
            <w:r w:rsidRPr="00C46873">
              <w:rPr>
                <w:rFonts w:cs="Times New Roman"/>
              </w:rPr>
              <w:t>Sposób agregacji/wyprowadzeń sygnałów LAN dla pojedynczej obudowy.</w:t>
            </w:r>
          </w:p>
          <w:p w:rsidR="00C46873" w:rsidRPr="00C46873" w:rsidRDefault="00C46873" w:rsidP="00C46873">
            <w:pPr>
              <w:spacing w:before="120" w:after="120"/>
              <w:rPr>
                <w:rFonts w:cs="Times New Roman"/>
              </w:rPr>
            </w:pPr>
            <w:r w:rsidRPr="00C46873">
              <w:rPr>
                <w:rFonts w:cs="Times New Roman"/>
              </w:rPr>
              <w:t xml:space="preserve">Minimum dwa przełączniki  LAN. Urządzenia te muszą umożliwiać agregację połączeń LAN w infrastrukturze blade i muszą umożliwiać wyprowadzenie sygnałów LAN z infrastruktury z zachowaniem redundancji połączeń. </w:t>
            </w:r>
          </w:p>
          <w:p w:rsidR="00C46873" w:rsidRPr="00C46873" w:rsidRDefault="00C46873" w:rsidP="00C46873">
            <w:pPr>
              <w:spacing w:before="120" w:after="120"/>
              <w:rPr>
                <w:rFonts w:cs="Times New Roman"/>
              </w:rPr>
            </w:pPr>
            <w:r w:rsidRPr="00C46873">
              <w:rPr>
                <w:rFonts w:cs="Times New Roman"/>
              </w:rPr>
              <w:t>Każdy z modułów musi posiadać minimum 16 wewnętrznych portów 20Gb lub minimum 32 wewnętrzne porty 10Gb do serwerów (sumaryczne pasmo portów wewnętrznych pojedynczego modułu LAN do serwerów, musi wynosić minimum 320Gb).</w:t>
            </w:r>
          </w:p>
          <w:p w:rsidR="00C46873" w:rsidRPr="00C46873" w:rsidRDefault="00C46873" w:rsidP="00C46873">
            <w:pPr>
              <w:spacing w:before="120" w:after="120"/>
              <w:rPr>
                <w:rFonts w:cs="Times New Roman"/>
              </w:rPr>
            </w:pPr>
            <w:r w:rsidRPr="00C46873">
              <w:rPr>
                <w:rFonts w:cs="Times New Roman"/>
              </w:rPr>
              <w:t>Każdy z modułów musi posiadać porty zewnętrzne:</w:t>
            </w:r>
          </w:p>
          <w:p w:rsidR="00C46873" w:rsidRPr="00C46873" w:rsidRDefault="00C46873" w:rsidP="00C46873">
            <w:pPr>
              <w:spacing w:before="120" w:after="120"/>
              <w:rPr>
                <w:rFonts w:cs="Times New Roman"/>
              </w:rPr>
            </w:pPr>
            <w:r w:rsidRPr="00C46873">
              <w:rPr>
                <w:rFonts w:cs="Times New Roman"/>
              </w:rPr>
              <w:t>• Minimum 4 porty 40Gb</w:t>
            </w:r>
          </w:p>
          <w:p w:rsidR="00C46873" w:rsidRPr="00C46873" w:rsidRDefault="00C46873" w:rsidP="00C46873">
            <w:pPr>
              <w:spacing w:before="120" w:after="120"/>
              <w:rPr>
                <w:rFonts w:cs="Times New Roman"/>
              </w:rPr>
            </w:pPr>
            <w:r w:rsidRPr="00C46873">
              <w:rPr>
                <w:rFonts w:cs="Times New Roman"/>
              </w:rPr>
              <w:t xml:space="preserve">• Minimum 4 portów 10Gb </w:t>
            </w:r>
          </w:p>
          <w:p w:rsidR="00C46873" w:rsidRPr="00C46873" w:rsidRDefault="00C46873" w:rsidP="00C46873">
            <w:pPr>
              <w:spacing w:before="120" w:after="120"/>
              <w:rPr>
                <w:rFonts w:cs="Times New Roman"/>
              </w:rPr>
            </w:pPr>
            <w:r w:rsidRPr="00C46873">
              <w:rPr>
                <w:rFonts w:cs="Times New Roman"/>
              </w:rPr>
              <w:t>Sumaryczna przepustowość portów zewnętrznych (porty 40Gb oraz porty 10Gb, nie dopuszcza się samych portów 40Gb) musi wynosić minimum 200Gb dla pojedynczego modułu LAN.</w:t>
            </w:r>
          </w:p>
          <w:p w:rsidR="00C46873" w:rsidRPr="00C46873" w:rsidRDefault="00C46873" w:rsidP="00C46873">
            <w:pPr>
              <w:spacing w:before="120" w:after="120"/>
              <w:rPr>
                <w:rFonts w:cs="Times New Roman"/>
              </w:rPr>
            </w:pPr>
            <w:r w:rsidRPr="00C46873">
              <w:rPr>
                <w:rFonts w:cs="Times New Roman"/>
              </w:rPr>
              <w:t>Dostarczone moduły należy obsadzić odpowiednimi do prędkości portów wkładkami.</w:t>
            </w:r>
          </w:p>
          <w:p w:rsidR="00C840E2" w:rsidRPr="00A57277" w:rsidRDefault="00C46873" w:rsidP="00DB7FC2">
            <w:pPr>
              <w:spacing w:before="120" w:after="120"/>
              <w:rPr>
                <w:rFonts w:cs="Times New Roman"/>
              </w:rPr>
            </w:pPr>
            <w:r w:rsidRPr="00C46873">
              <w:rPr>
                <w:rFonts w:cs="Times New Roman"/>
              </w:rPr>
              <w:t>Wszystkie dostępne, fizyczne porty (wewnętrzne oraz zewnętrzne) każdego modułu LAN (niezależnie od minimalnej wymaganej ilości portów) muszą być aktywne i gotowe do obsługi ruchu sieciowego bez konieczności dokupowania elementów sprzętowych lub dodatkowych licencji. Należy dostarczyć wszystkie niezbędne licencje do aktywacji wszystkich portów urządzeń.</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60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4</w:t>
            </w:r>
          </w:p>
        </w:tc>
        <w:tc>
          <w:tcPr>
            <w:tcW w:w="6331" w:type="dxa"/>
            <w:vAlign w:val="center"/>
            <w:hideMark/>
          </w:tcPr>
          <w:p w:rsidR="00737BBD" w:rsidRPr="00737BBD" w:rsidRDefault="00737BBD" w:rsidP="00737BBD">
            <w:pPr>
              <w:spacing w:before="120" w:after="120"/>
              <w:rPr>
                <w:rFonts w:cs="Times New Roman"/>
              </w:rPr>
            </w:pPr>
            <w:r w:rsidRPr="00737BBD">
              <w:rPr>
                <w:rFonts w:cs="Times New Roman"/>
              </w:rPr>
              <w:t>Każda obudowa musi posiadać minimum dwa moduły typu switch 16Gb Fibre-Channel wyprowadzające sygnały z minimum 2 portów FC na serwerach. Urządzenia te muszą umożliwiać agregację połączeń SAN w infrastrukturze blade i muszą umożliwiać wyprowadzenie sygnałów SAN z infrastruktury z zachowaniem redundancji połączeń. Każdy moduł musi posiadać minimum 8 zewnętrznych portów obsadzonych modułami 16Gb SFP+ SW.</w:t>
            </w:r>
          </w:p>
          <w:p w:rsidR="00737BBD" w:rsidRPr="00737BBD" w:rsidRDefault="00737BBD" w:rsidP="00737BBD">
            <w:pPr>
              <w:spacing w:before="120" w:after="120"/>
              <w:rPr>
                <w:rFonts w:cs="Times New Roman"/>
              </w:rPr>
            </w:pPr>
            <w:r w:rsidRPr="00737BBD">
              <w:rPr>
                <w:rFonts w:cs="Times New Roman"/>
              </w:rPr>
              <w:t>Wszystkie dostępne, fizyczne porty każdego modułu Fibre-Channel muszą być aktywne i gotowe do obsługi ruchu sieciowego SAN bez konieczności dokupowania elementów sprzętowych lub dodatkowych licencji.</w:t>
            </w:r>
          </w:p>
          <w:p w:rsidR="00737BBD" w:rsidRPr="00737BBD" w:rsidRDefault="00737BBD" w:rsidP="00737BBD">
            <w:pPr>
              <w:spacing w:before="120" w:after="120"/>
              <w:rPr>
                <w:rFonts w:cs="Times New Roman"/>
              </w:rPr>
            </w:pPr>
            <w:r w:rsidRPr="00737BBD">
              <w:rPr>
                <w:rFonts w:cs="Times New Roman"/>
              </w:rPr>
              <w:t>Każdy moduł powinien umożliwiać (posiadać licencje):</w:t>
            </w:r>
          </w:p>
          <w:p w:rsidR="00737BBD" w:rsidRPr="00D742D3" w:rsidRDefault="00737BBD" w:rsidP="00737BBD">
            <w:pPr>
              <w:spacing w:before="120" w:after="120"/>
              <w:rPr>
                <w:rFonts w:cs="Times New Roman"/>
                <w:lang w:val="en-GB"/>
              </w:rPr>
            </w:pPr>
            <w:r w:rsidRPr="00D742D3">
              <w:rPr>
                <w:lang w:val="en-GB"/>
              </w:rPr>
              <w:t>• ISL Trunking</w:t>
            </w:r>
          </w:p>
          <w:p w:rsidR="00737BBD" w:rsidRPr="00D742D3" w:rsidRDefault="00737BBD" w:rsidP="00737BBD">
            <w:pPr>
              <w:spacing w:before="120" w:after="120"/>
              <w:rPr>
                <w:rFonts w:cs="Times New Roman"/>
                <w:lang w:val="en-GB"/>
              </w:rPr>
            </w:pPr>
            <w:r w:rsidRPr="00D742D3">
              <w:rPr>
                <w:lang w:val="en-GB"/>
              </w:rPr>
              <w:t>• Fabric Watch</w:t>
            </w:r>
          </w:p>
          <w:p w:rsidR="00737BBD" w:rsidRPr="00D742D3" w:rsidRDefault="00737BBD" w:rsidP="00737BBD">
            <w:pPr>
              <w:spacing w:before="120" w:after="120"/>
              <w:rPr>
                <w:rFonts w:cs="Times New Roman"/>
                <w:lang w:val="en-GB"/>
              </w:rPr>
            </w:pPr>
            <w:r w:rsidRPr="00D742D3">
              <w:rPr>
                <w:lang w:val="en-GB"/>
              </w:rPr>
              <w:t>• Extended Fabric</w:t>
            </w:r>
          </w:p>
          <w:p w:rsidR="00C840E2" w:rsidRPr="00A57277" w:rsidRDefault="00737BBD" w:rsidP="00C840E2">
            <w:pPr>
              <w:spacing w:before="120" w:after="120"/>
              <w:rPr>
                <w:rFonts w:cs="Times New Roman"/>
              </w:rPr>
            </w:pPr>
            <w:r w:rsidRPr="00737BBD">
              <w:rPr>
                <w:rFonts w:cs="Times New Roman"/>
              </w:rPr>
              <w:t>• Zaawansowane zarządzanie wydajnością</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609"/>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Możliwość przydzielania adresów MAC i WWN predefiniowanych przez producenta rozwiązania blade dla poszczególnych wnęk na serwery w obudowie. Przydzielenie adresów musi powodować zastąpienie fizycznych adresów kart Ethernet i Fibre-Channel na serwerze. Musi istnieć także możliwość przenoszenia przydzielonych adresów pomiędzy wnękami w obudowie. Funkcjonalność ta może być realizowana zarówno poprzez moduły LAN i SAN w infrastrukturze jak i poprzez dodatkowe oprogramowanie producenta serwerów blade. Dodatkowo dla sieci LAN musi istnieć możliwość stworzenia niezależnych połączeń VLAN tak aby między wydzielonymi sieciami nie było komunikacji. Wymagana jest możliwość boot’owania systemów operacyjnych zainstalowanych na poszczególnych serwerach blade bezpośrednio z macierzy w środowisku SAN. Wymagane wszystkie niezbędne licencje na opisaną funkcjonalność dla całej infrastruktury blade.</w:t>
            </w:r>
            <w:r w:rsidRPr="00A57277">
              <w:rPr>
                <w:rFonts w:cs="Times New Roman"/>
              </w:rPr>
              <w:br/>
              <w:t xml:space="preserve">W przypadku sieci LAN, musi istnieć możliwość określenia pasma </w:t>
            </w:r>
            <w:r w:rsidRPr="00A57277">
              <w:rPr>
                <w:rFonts w:cs="Times New Roman"/>
              </w:rPr>
              <w:lastRenderedPageBreak/>
              <w:t>przepustowości pojedynczego portu LAN na serwerze od 100Mb/s do 10Gb/s.</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78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na serwery wyposażona w zestaw redundantnych wentylatorów (typ hot plug, czyli możliwość wymiany podczas pracy urządzenia) zapewniających chłodzenie dla maksymalnej liczby serwerów i urządzeń I/O zainstalowanych w obudowie blade. Wentylatory niezależne od zasilaczy, wymiana wentylatora (wentylatorów) nie może powodować konieczności wyjęcia zasilacza (zasilaczy).</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130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C840E2" w:rsidRPr="00A57277" w:rsidRDefault="00737BBD" w:rsidP="00C840E2">
            <w:pPr>
              <w:spacing w:before="120" w:after="120"/>
              <w:rPr>
                <w:rFonts w:cs="Times New Roman"/>
              </w:rPr>
            </w:pPr>
            <w:r w:rsidRPr="00737BBD">
              <w:rPr>
                <w:rFonts w:cs="Times New Roman"/>
              </w:rPr>
              <w:t>Każda z obudów wyposażona w zestaw  zasilaczy redundantnych typu Hot Plug. System zasilania  zdolny do obsługi awarii połowy z zainstalowanych zasilaczy (dowolne N zasilaczy  przy założeniu konfiguracji N + N), wymagane ciągłe dostarczenie mocy niezbędnej do zasilenia maksymalnej liczby serwerów i urządzeń I/O zainstalowanych w obudowie.  Procesory serwerów winny pracować z nominalną, maksymalną częstotliwością. Wymiana zasilacza nie może powodować konieczności wyjęcia  lub odłączenia wentylatorów (pojedynczego wentylatora lub modułu wentylatorów).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C840E2" w:rsidRPr="00A57277" w:rsidRDefault="00C840E2" w:rsidP="007E0245">
            <w:pPr>
              <w:spacing w:before="120" w:after="120"/>
              <w:rPr>
                <w:rFonts w:cs="Times New Roman"/>
              </w:rPr>
            </w:pPr>
            <w:r w:rsidRPr="00A57277">
              <w:rPr>
                <w:rFonts w:cs="Times New Roman"/>
              </w:rPr>
              <w:t>Możliwość instalacji switchy w standardzie InfiniBand</w:t>
            </w:r>
            <w:r w:rsidR="007E0245">
              <w:rPr>
                <w:rFonts w:cs="Times New Roman"/>
              </w:rPr>
              <w:t>.</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Dwa redundantne, sprzętowe moduły zarządzające, moduły typu Hot Plug. Moduł KVM, umożliwiający podłączenie klawiatury, myszy i monitora.</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wchodzących w skład infrastruktury musi posiadać identyczną konfigurację sprzętową w zakresie zasilaczy, wentylatorów oraz modułów I/O.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1191"/>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Wraz z infrastrukturą blade, należy dostarczyć odpowiednią ilość modułów PDU do prawidłowego, redundantnego podłączenia infrastruktury blade do zasilania w szafach Zamawiającego. PDU muszą spełniać minimalne wymagania:</w:t>
            </w:r>
            <w:r w:rsidRPr="00A57277">
              <w:rPr>
                <w:rFonts w:cs="Times New Roman"/>
              </w:rPr>
              <w:br/>
              <w:t>-minimum 32A</w:t>
            </w:r>
            <w:r w:rsidRPr="00A57277">
              <w:rPr>
                <w:rFonts w:cs="Times New Roman"/>
              </w:rPr>
              <w:br/>
              <w:t xml:space="preserve">-minimum dwa redundantne moduły (należy uwzględnić </w:t>
            </w:r>
            <w:r w:rsidRPr="00A57277">
              <w:rPr>
                <w:rFonts w:cs="Times New Roman"/>
              </w:rPr>
              <w:lastRenderedPageBreak/>
              <w:t>odpowiednią ilość modułów dla redundantnego podłączenia całej infrastruktury blade)</w:t>
            </w:r>
            <w:r w:rsidRPr="00A57277">
              <w:rPr>
                <w:rFonts w:cs="Times New Roman"/>
              </w:rPr>
              <w:br/>
              <w:t>-ilość gniazd zapewniająca podłączenie dostarczonej infrastruktury blade</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Podstawowe funkcje: Zdalne włączanie/wyłączanie/restart niezależnie dla każdego serwera</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Zdalne udostępnianie napędu CD-ROM/DVD/ISO na potrzeby każdego serwera z możliwością bootowania z w/w napędów.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Zdalny sposób zarządzania z poziomu przeglądarki internetowej, bez konieczności instalacji specyficznych komponentów programowych producenta sprzętu.</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 danym momencie musi być niezależny, równoległy dostęp do konsol tekstowych i graficznych wszystkich serwerów w ramach infrastruktury</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Zdalna identyfikacja fizycznego serwera i obudowy za pomocą sygnalizatora optycznego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Automatyzowana konfiguracja sprzętowa każdego serwera niezależnie oraz wielu serwerów równocześnie za pomocą skryptów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Zautomatyzowane instalacje systemu operacyjnego z wykorzystaniem mechanizmu PXE (bootowanie z sieci) </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personalizowane, zrównoleglone instalacje systemów operacyjnych oraz aplikacji z wykorzystaniem tzw. Plików odpowiedzi dostarczanych przez producenta oprogramowania użytkowego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zrównoleglone kopiowanie środowisk, połączone z natychmiastową personalizacją systemu</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21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Zdalna dystrybucja oprogramowania, </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Automatyczne wykrywanie i identyfikacja urządzeń zainstalowanych w ramach infrastruktury (serwery, obudowy blade, karty zarządzające) i prezentacja infrastruktury w postaci graficznej</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C840E2" w:rsidRPr="00A57277" w:rsidRDefault="004C6D0C" w:rsidP="00C840E2">
            <w:pPr>
              <w:spacing w:before="120" w:after="120"/>
              <w:rPr>
                <w:rFonts w:cs="Times New Roman"/>
              </w:rPr>
            </w:pPr>
            <w:r w:rsidRPr="004C6D0C">
              <w:rPr>
                <w:rFonts w:cs="Times New Roman"/>
              </w:rPr>
              <w:t>Monitorowanie utylizacji następujących podzespołów serwera: procesor, pamięć.</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1851C5">
            <w:pPr>
              <w:pStyle w:val="Tabelanagwek"/>
              <w:spacing w:line="240" w:lineRule="auto"/>
              <w:rPr>
                <w:rFonts w:ascii="Times New Roman" w:hAnsi="Times New Roman" w:cs="Times New Roman"/>
              </w:rPr>
            </w:pPr>
            <w:r w:rsidRPr="00A57277">
              <w:rPr>
                <w:rFonts w:ascii="Times New Roman" w:hAnsi="Times New Roman" w:cs="Times New Roman"/>
              </w:rPr>
              <w:t>2</w:t>
            </w:r>
            <w:r w:rsidR="001851C5">
              <w:rPr>
                <w:rFonts w:ascii="Times New Roman" w:hAnsi="Times New Roman" w:cs="Times New Roman"/>
              </w:rPr>
              <w:t>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Licencje na powyższą funkcjonalność na wszystkie serwery blade możliwe do obsadzenia w oferowanej infrastrukturze blade.</w:t>
            </w:r>
          </w:p>
        </w:tc>
        <w:tc>
          <w:tcPr>
            <w:tcW w:w="6945" w:type="dxa"/>
          </w:tcPr>
          <w:p w:rsidR="00C840E2" w:rsidRPr="00A57277" w:rsidRDefault="00C840E2" w:rsidP="00C840E2">
            <w:pPr>
              <w:spacing w:before="120" w:after="120"/>
              <w:rPr>
                <w:rFonts w:cs="Times New Roman"/>
              </w:rPr>
            </w:pPr>
          </w:p>
        </w:tc>
      </w:tr>
    </w:tbl>
    <w:p w:rsidR="00AF2A52" w:rsidRPr="00A57277" w:rsidRDefault="00AF2A52">
      <w:pPr>
        <w:rPr>
          <w:b/>
          <w:sz w:val="24"/>
          <w:szCs w:val="24"/>
        </w:rPr>
      </w:pPr>
    </w:p>
    <w:p w:rsidR="00C840E2" w:rsidRPr="00A57277" w:rsidRDefault="00A93B3B" w:rsidP="00AF2A52">
      <w:pPr>
        <w:numPr>
          <w:ilvl w:val="0"/>
          <w:numId w:val="2"/>
        </w:numPr>
        <w:spacing w:before="240" w:after="120" w:line="360" w:lineRule="auto"/>
        <w:ind w:left="284" w:hanging="568"/>
        <w:rPr>
          <w:b/>
          <w:sz w:val="24"/>
          <w:szCs w:val="24"/>
        </w:rPr>
      </w:pPr>
      <w:r>
        <w:rPr>
          <w:b/>
          <w:sz w:val="24"/>
          <w:szCs w:val="24"/>
        </w:rPr>
        <w:t xml:space="preserve">Serwery blade – </w:t>
      </w:r>
      <w:r w:rsidR="00AF2A52" w:rsidRPr="00A57277">
        <w:rPr>
          <w:b/>
          <w:sz w:val="24"/>
          <w:szCs w:val="24"/>
        </w:rPr>
        <w:t>6 szt.</w:t>
      </w:r>
    </w:p>
    <w:tbl>
      <w:tblPr>
        <w:tblStyle w:val="Tabela-Siatka"/>
        <w:tblW w:w="0" w:type="auto"/>
        <w:tblLook w:val="04A0" w:firstRow="1" w:lastRow="0" w:firstColumn="1" w:lastColumn="0" w:noHBand="0" w:noVBand="1"/>
      </w:tblPr>
      <w:tblGrid>
        <w:gridCol w:w="461"/>
        <w:gridCol w:w="6357"/>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41377F" w:rsidP="00AF2A52">
            <w:pPr>
              <w:spacing w:before="120" w:after="120"/>
              <w:rPr>
                <w:rFonts w:cs="Times New Roman"/>
              </w:rPr>
            </w:pPr>
            <w:r w:rsidRPr="0041377F">
              <w:rPr>
                <w:rFonts w:cs="Times New Roman"/>
              </w:rPr>
              <w:t>Zainstalowane 1TB RAM DDR4 Registred DIMMs lub LoadReduces DIMM w modułach min. 64GB. Minimum 16 slotów na pamięć. Możliwość rozbudowy do 1.5TB RAM.</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Minimum jeden wewnętrzny port USB umożliwiający instalację pamięci Flash.</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F2A52" w:rsidRPr="00A57277" w:rsidRDefault="00AF2A52" w:rsidP="00A628EB">
            <w:pPr>
              <w:spacing w:before="120" w:after="120"/>
              <w:rPr>
                <w:rFonts w:cs="Times New Roman"/>
              </w:rPr>
            </w:pPr>
            <w:r w:rsidRPr="00A57277">
              <w:rPr>
                <w:rFonts w:cs="Times New Roman"/>
              </w:rPr>
              <w:t>Minimum 2 sloty PCI-Express x</w:t>
            </w:r>
            <w:r w:rsidR="00A628EB">
              <w:rPr>
                <w:rFonts w:cs="Times New Roman"/>
              </w:rPr>
              <w:t>8</w:t>
            </w:r>
            <w:r w:rsidRPr="00A57277">
              <w:rPr>
                <w:rFonts w:cs="Times New Roman"/>
              </w:rPr>
              <w:t xml:space="preserve"> (szybkość slotu).</w:t>
            </w:r>
          </w:p>
        </w:tc>
        <w:tc>
          <w:tcPr>
            <w:tcW w:w="6945" w:type="dxa"/>
          </w:tcPr>
          <w:p w:rsidR="00AF2A52" w:rsidRPr="00A57277" w:rsidRDefault="00AF2A52" w:rsidP="00AF2A52">
            <w:pPr>
              <w:spacing w:before="120" w:after="120"/>
              <w:rPr>
                <w:rFonts w:cs="Times New Roman"/>
              </w:rPr>
            </w:pPr>
          </w:p>
        </w:tc>
      </w:tr>
      <w:tr w:rsidR="00AF2A52" w:rsidRPr="001D14DE"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lastRenderedPageBreak/>
              <w:t>5</w:t>
            </w:r>
          </w:p>
        </w:tc>
        <w:tc>
          <w:tcPr>
            <w:tcW w:w="6357"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trHeight w:val="78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F2A52" w:rsidRPr="00A57277" w:rsidRDefault="001851C5" w:rsidP="00AF2A52">
            <w:pPr>
              <w:spacing w:before="120" w:after="120"/>
              <w:rPr>
                <w:rFonts w:cs="Times New Roman"/>
              </w:rPr>
            </w:pPr>
            <w:r w:rsidRPr="001851C5">
              <w:rPr>
                <w:rFonts w:cs="Times New Roman"/>
              </w:rPr>
              <w:t>Minimum 2 Interfejsy sieciowe 20GbE lub minimum 4 interfejsy sieciowe 10GbE</w:t>
            </w:r>
          </w:p>
        </w:tc>
        <w:tc>
          <w:tcPr>
            <w:tcW w:w="6945" w:type="dxa"/>
          </w:tcPr>
          <w:p w:rsidR="00AF2A52" w:rsidRPr="00A57277" w:rsidRDefault="00AF2A52" w:rsidP="00AF2A52">
            <w:pPr>
              <w:spacing w:before="120" w:after="120"/>
              <w:rPr>
                <w:rFonts w:cs="Times New Roman"/>
              </w:rPr>
            </w:pPr>
          </w:p>
        </w:tc>
      </w:tr>
      <w:tr w:rsidR="00AF2A52" w:rsidRPr="001D14DE"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7"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Wspierane systemy operacyjne: MS Windows 2008 R2, MS Windows 2012 R2, Red Hat Enterprise Linux ,SUSE Linux Enterprise Server, VMware 6.0.</w:t>
            </w:r>
          </w:p>
        </w:tc>
        <w:tc>
          <w:tcPr>
            <w:tcW w:w="6945" w:type="dxa"/>
          </w:tcPr>
          <w:p w:rsidR="00AF2A52" w:rsidRPr="00A57277" w:rsidRDefault="00AF2A52" w:rsidP="00AF2A52">
            <w:pPr>
              <w:spacing w:before="120" w:after="120"/>
              <w:rPr>
                <w:rFonts w:cs="Times New Roman"/>
                <w:lang w:val="en-US"/>
              </w:rPr>
            </w:pPr>
          </w:p>
        </w:tc>
      </w:tr>
    </w:tbl>
    <w:p w:rsidR="00A93B3B" w:rsidRPr="00A57277" w:rsidRDefault="00A93B3B" w:rsidP="00A93B3B">
      <w:pPr>
        <w:numPr>
          <w:ilvl w:val="0"/>
          <w:numId w:val="2"/>
        </w:numPr>
        <w:spacing w:before="240" w:after="120" w:line="360" w:lineRule="auto"/>
        <w:ind w:left="284" w:hanging="568"/>
        <w:rPr>
          <w:b/>
          <w:sz w:val="24"/>
          <w:szCs w:val="24"/>
        </w:rPr>
      </w:pPr>
      <w:r w:rsidRPr="00A57277">
        <w:rPr>
          <w:b/>
          <w:sz w:val="24"/>
          <w:szCs w:val="24"/>
        </w:rPr>
        <w:t>Serwery blade – 2</w:t>
      </w:r>
      <w:r>
        <w:rPr>
          <w:b/>
          <w:sz w:val="24"/>
          <w:szCs w:val="24"/>
        </w:rPr>
        <w:t>0</w:t>
      </w:r>
      <w:r w:rsidRPr="00A57277">
        <w:rPr>
          <w:b/>
          <w:sz w:val="24"/>
          <w:szCs w:val="24"/>
        </w:rPr>
        <w:t xml:space="preserve"> szt.</w:t>
      </w:r>
    </w:p>
    <w:tbl>
      <w:tblPr>
        <w:tblStyle w:val="Tabela-Siatka"/>
        <w:tblW w:w="0" w:type="auto"/>
        <w:tblLook w:val="04A0" w:firstRow="1" w:lastRow="0" w:firstColumn="1" w:lastColumn="0" w:noHBand="0" w:noVBand="1"/>
      </w:tblPr>
      <w:tblGrid>
        <w:gridCol w:w="461"/>
        <w:gridCol w:w="6357"/>
        <w:gridCol w:w="6945"/>
      </w:tblGrid>
      <w:tr w:rsidR="00A93B3B" w:rsidRPr="00A57277" w:rsidTr="0041377F">
        <w:trPr>
          <w:trHeight w:val="290"/>
          <w:tblHeader/>
        </w:trPr>
        <w:tc>
          <w:tcPr>
            <w:tcW w:w="0" w:type="auto"/>
            <w:shd w:val="clear" w:color="auto" w:fill="365F91" w:themeFill="accent1" w:themeFillShade="BF"/>
            <w:noWrap/>
            <w:vAlign w:val="center"/>
            <w:hideMark/>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93B3B" w:rsidRPr="00A57277" w:rsidTr="0041377F">
        <w:trPr>
          <w:trHeight w:val="520"/>
        </w:trPr>
        <w:tc>
          <w:tcPr>
            <w:tcW w:w="440" w:type="dxa"/>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41377F">
            <w:pPr>
              <w:spacing w:before="120" w:after="120"/>
              <w:rPr>
                <w:rFonts w:eastAsia="Calibri" w:cs="Times New Roman"/>
              </w:rPr>
            </w:pPr>
            <w:r w:rsidRPr="00A57277">
              <w:rPr>
                <w:rFonts w:cs="Times New Roman"/>
              </w:rPr>
              <w:t>Nazwa producenta</w:t>
            </w:r>
          </w:p>
        </w:tc>
        <w:tc>
          <w:tcPr>
            <w:tcW w:w="6945" w:type="dxa"/>
          </w:tcPr>
          <w:p w:rsidR="00A93B3B" w:rsidRPr="00A57277" w:rsidRDefault="00A93B3B" w:rsidP="0041377F">
            <w:pPr>
              <w:spacing w:before="120" w:after="120"/>
              <w:rPr>
                <w:rFonts w:eastAsia="Calibri" w:cs="Times New Roman"/>
              </w:rPr>
            </w:pPr>
          </w:p>
        </w:tc>
      </w:tr>
      <w:tr w:rsidR="00A93B3B" w:rsidRPr="00A57277" w:rsidTr="0041377F">
        <w:trPr>
          <w:trHeight w:val="520"/>
        </w:trPr>
        <w:tc>
          <w:tcPr>
            <w:tcW w:w="440" w:type="dxa"/>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41377F">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93B3B" w:rsidRPr="00A57277" w:rsidRDefault="00A93B3B" w:rsidP="0041377F">
            <w:pPr>
              <w:spacing w:before="120" w:after="120"/>
              <w:rPr>
                <w:rFonts w:eastAsia="Calibri" w:cs="Times New Roman"/>
              </w:rPr>
            </w:pPr>
          </w:p>
        </w:tc>
      </w:tr>
      <w:tr w:rsidR="00A93B3B" w:rsidRPr="00A57277" w:rsidTr="0041377F">
        <w:trPr>
          <w:trHeight w:val="52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93B3B" w:rsidRPr="00A57277" w:rsidRDefault="00A93B3B" w:rsidP="0041377F">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93B3B" w:rsidRPr="00A57277" w:rsidRDefault="0041377F" w:rsidP="0041377F">
            <w:pPr>
              <w:spacing w:before="120" w:after="120"/>
              <w:rPr>
                <w:rFonts w:cs="Times New Roman"/>
              </w:rPr>
            </w:pPr>
            <w:r w:rsidRPr="0041377F">
              <w:rPr>
                <w:rFonts w:cs="Times New Roman"/>
              </w:rPr>
              <w:t>Zainstalowane 1TB RAM DDR4 Registred DIMMs lub LoadReduces DIMM w modułach min. 64GB. Minimum 16 slotów na pamięć. Możliwość rozbudowy do 1.5TB RAM.</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93B3B" w:rsidRPr="00A57277" w:rsidRDefault="00A93B3B" w:rsidP="0041377F">
            <w:pPr>
              <w:spacing w:before="120" w:after="120"/>
              <w:rPr>
                <w:rFonts w:cs="Times New Roman"/>
              </w:rPr>
            </w:pPr>
            <w:r w:rsidRPr="00A57277">
              <w:rPr>
                <w:rFonts w:cs="Times New Roman"/>
              </w:rPr>
              <w:t>Minimum jeden wewnętrzny port USB umożliwiający instalację pamięci Flash.</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93B3B" w:rsidRPr="00A57277" w:rsidRDefault="00A93B3B" w:rsidP="00A628EB">
            <w:pPr>
              <w:spacing w:before="120" w:after="120"/>
              <w:rPr>
                <w:rFonts w:cs="Times New Roman"/>
              </w:rPr>
            </w:pPr>
            <w:r w:rsidRPr="00A57277">
              <w:rPr>
                <w:rFonts w:cs="Times New Roman"/>
              </w:rPr>
              <w:t>Minimum 2 sloty PCI-Express x</w:t>
            </w:r>
            <w:r w:rsidR="00A628EB">
              <w:rPr>
                <w:rFonts w:cs="Times New Roman"/>
              </w:rPr>
              <w:t>8</w:t>
            </w:r>
            <w:r w:rsidRPr="00A57277">
              <w:rPr>
                <w:rFonts w:cs="Times New Roman"/>
              </w:rPr>
              <w:t xml:space="preserve"> (szybkość slotu).</w:t>
            </w:r>
          </w:p>
        </w:tc>
        <w:tc>
          <w:tcPr>
            <w:tcW w:w="6945" w:type="dxa"/>
          </w:tcPr>
          <w:p w:rsidR="00A93B3B" w:rsidRPr="00A57277" w:rsidRDefault="00A93B3B" w:rsidP="0041377F">
            <w:pPr>
              <w:spacing w:before="120" w:after="120"/>
              <w:rPr>
                <w:rFonts w:cs="Times New Roman"/>
              </w:rPr>
            </w:pPr>
          </w:p>
        </w:tc>
      </w:tr>
      <w:tr w:rsidR="00A93B3B" w:rsidRPr="001D14DE"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7" w:type="dxa"/>
            <w:vAlign w:val="center"/>
            <w:hideMark/>
          </w:tcPr>
          <w:p w:rsidR="00A93B3B" w:rsidRPr="00A57277" w:rsidRDefault="00A93B3B" w:rsidP="0041377F">
            <w:pPr>
              <w:spacing w:before="120" w:after="120"/>
              <w:rPr>
                <w:rFonts w:cs="Times New Roman"/>
                <w:lang w:val="en-US"/>
              </w:rPr>
            </w:pPr>
            <w:r w:rsidRPr="00A57277">
              <w:rPr>
                <w:rFonts w:cs="Times New Roman"/>
                <w:lang w:val="en-US"/>
              </w:rPr>
              <w:t>Dwa Interfejsy SAN FC 16Gb.</w:t>
            </w:r>
          </w:p>
        </w:tc>
        <w:tc>
          <w:tcPr>
            <w:tcW w:w="6945" w:type="dxa"/>
          </w:tcPr>
          <w:p w:rsidR="00A93B3B" w:rsidRPr="00A57277" w:rsidRDefault="00A93B3B" w:rsidP="0041377F">
            <w:pPr>
              <w:spacing w:before="120" w:after="120"/>
              <w:rPr>
                <w:rFonts w:cs="Times New Roman"/>
                <w:lang w:val="en-US"/>
              </w:rPr>
            </w:pPr>
          </w:p>
        </w:tc>
      </w:tr>
      <w:tr w:rsidR="00A93B3B" w:rsidRPr="00A57277" w:rsidTr="0041377F">
        <w:trPr>
          <w:trHeight w:val="78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93B3B" w:rsidRPr="00A57277" w:rsidRDefault="00A93B3B" w:rsidP="0041377F">
            <w:pPr>
              <w:spacing w:before="120" w:after="120"/>
              <w:rPr>
                <w:rFonts w:cs="Times New Roman"/>
              </w:rPr>
            </w:pPr>
            <w:r w:rsidRPr="005A1652">
              <w:rPr>
                <w:rFonts w:cs="Times New Roman"/>
              </w:rPr>
              <w:t>Minimum 2 Interfejsy sieciowe 10GbE.</w:t>
            </w:r>
          </w:p>
        </w:tc>
        <w:tc>
          <w:tcPr>
            <w:tcW w:w="6945" w:type="dxa"/>
          </w:tcPr>
          <w:p w:rsidR="00A93B3B" w:rsidRPr="00A57277" w:rsidRDefault="00A93B3B" w:rsidP="0041377F">
            <w:pPr>
              <w:spacing w:before="120" w:after="120"/>
              <w:rPr>
                <w:rFonts w:cs="Times New Roman"/>
              </w:rPr>
            </w:pPr>
          </w:p>
        </w:tc>
      </w:tr>
      <w:tr w:rsidR="00A93B3B" w:rsidRPr="001D14DE"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lastRenderedPageBreak/>
              <w:t>7</w:t>
            </w:r>
          </w:p>
        </w:tc>
        <w:tc>
          <w:tcPr>
            <w:tcW w:w="6357" w:type="dxa"/>
            <w:vAlign w:val="center"/>
            <w:hideMark/>
          </w:tcPr>
          <w:p w:rsidR="00A93B3B" w:rsidRPr="00A57277" w:rsidRDefault="00A93B3B" w:rsidP="0041377F">
            <w:pPr>
              <w:spacing w:before="120" w:after="120"/>
              <w:rPr>
                <w:rFonts w:cs="Times New Roman"/>
                <w:lang w:val="en-US"/>
              </w:rPr>
            </w:pPr>
            <w:r w:rsidRPr="00A57277">
              <w:rPr>
                <w:rFonts w:cs="Times New Roman"/>
                <w:lang w:val="en-US"/>
              </w:rPr>
              <w:t>Wspierane systemy operacyjne: MS Windows 2008 R2, MS Windows 2012 R2, Red Hat Enterprise Linux ,SUSE Linux Enterprise Server, VMware 6.0.</w:t>
            </w:r>
          </w:p>
        </w:tc>
        <w:tc>
          <w:tcPr>
            <w:tcW w:w="6945" w:type="dxa"/>
          </w:tcPr>
          <w:p w:rsidR="00A93B3B" w:rsidRPr="00A57277" w:rsidRDefault="00A93B3B" w:rsidP="0041377F">
            <w:pPr>
              <w:spacing w:before="120" w:after="120"/>
              <w:rPr>
                <w:rFonts w:cs="Times New Roman"/>
                <w:lang w:val="en-US"/>
              </w:rPr>
            </w:pPr>
          </w:p>
        </w:tc>
      </w:tr>
    </w:tbl>
    <w:p w:rsidR="00A93B3B" w:rsidRPr="00A57277" w:rsidRDefault="00A93B3B">
      <w:pPr>
        <w:rPr>
          <w:b/>
          <w:sz w:val="24"/>
          <w:szCs w:val="24"/>
          <w:lang w:val="en-GB"/>
        </w:rPr>
      </w:pPr>
    </w:p>
    <w:p w:rsidR="00AF2A52" w:rsidRPr="00A57277" w:rsidRDefault="00AF2A52" w:rsidP="00AF2A52">
      <w:pPr>
        <w:numPr>
          <w:ilvl w:val="0"/>
          <w:numId w:val="2"/>
        </w:numPr>
        <w:spacing w:before="240" w:after="120" w:line="360" w:lineRule="auto"/>
        <w:ind w:left="284" w:hanging="568"/>
        <w:rPr>
          <w:b/>
          <w:sz w:val="24"/>
          <w:szCs w:val="24"/>
          <w:lang w:val="en-GB"/>
        </w:rPr>
      </w:pPr>
      <w:r w:rsidRPr="00A57277">
        <w:rPr>
          <w:b/>
          <w:sz w:val="24"/>
          <w:szCs w:val="24"/>
          <w:lang w:val="en-GB"/>
        </w:rPr>
        <w:t>Serwery RACK typ A – 8 szt.</w:t>
      </w:r>
    </w:p>
    <w:tbl>
      <w:tblPr>
        <w:tblStyle w:val="Tabela-Siatka"/>
        <w:tblW w:w="0" w:type="auto"/>
        <w:tblLook w:val="04A0" w:firstRow="1" w:lastRow="0" w:firstColumn="1" w:lastColumn="0" w:noHBand="0" w:noVBand="1"/>
      </w:tblPr>
      <w:tblGrid>
        <w:gridCol w:w="461"/>
        <w:gridCol w:w="6331"/>
        <w:gridCol w:w="6945"/>
        <w:gridCol w:w="26"/>
      </w:tblGrid>
      <w:tr w:rsidR="00AF2A52" w:rsidRPr="00A57277" w:rsidTr="00AF2A52">
        <w:trPr>
          <w:gridAfter w:val="1"/>
          <w:wAfter w:w="26" w:type="dxa"/>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AF2A52">
        <w:trPr>
          <w:gridAfter w:val="1"/>
          <w:wAfter w:w="26" w:type="dxa"/>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BA45FF" w:rsidP="00AF2A52">
            <w:pPr>
              <w:spacing w:before="120" w:after="120"/>
              <w:rPr>
                <w:rFonts w:cs="Times New Roman"/>
              </w:rPr>
            </w:pPr>
            <w:r w:rsidRPr="00BA45FF">
              <w:rPr>
                <w:rFonts w:cs="Times New Roman"/>
              </w:rPr>
              <w:t>Zainstalowane 2 procesory, maksimum 6 rdzeni każdy, x86 - 64 Bit osiągające w testach SPECint_rate2006 wynik nie gorszy niż 700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41377F" w:rsidP="00AF2A52">
            <w:pPr>
              <w:spacing w:before="120" w:after="120"/>
              <w:rPr>
                <w:rFonts w:cs="Times New Roman"/>
              </w:rPr>
            </w:pPr>
            <w:r w:rsidRPr="0041377F">
              <w:rPr>
                <w:rFonts w:cs="Times New Roman"/>
              </w:rPr>
              <w:t>Zainstalowane 1TB RAM DDR4 Registred DIMMs lub LoadReduces DIMM w modułach min. 64GB.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dyski SSD typu Hot Swap, każdy o pojemności minimum 1TB.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redundantne zasilacze typu Hot-plug.</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sloty PCI-Express x16 (szybkość slotu).</w:t>
            </w:r>
          </w:p>
        </w:tc>
        <w:tc>
          <w:tcPr>
            <w:tcW w:w="6945" w:type="dxa"/>
          </w:tcPr>
          <w:p w:rsidR="00AF2A52" w:rsidRPr="00A57277" w:rsidRDefault="00AF2A52" w:rsidP="00AF2A52">
            <w:pPr>
              <w:spacing w:before="120" w:after="120"/>
              <w:rPr>
                <w:rFonts w:cs="Times New Roman"/>
              </w:rPr>
            </w:pPr>
          </w:p>
        </w:tc>
      </w:tr>
      <w:tr w:rsidR="00AF2A52" w:rsidRPr="001D14DE"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45" w:type="dxa"/>
          </w:tcPr>
          <w:p w:rsidR="00AF2A52" w:rsidRPr="00A57277" w:rsidRDefault="00AF2A52" w:rsidP="00AF2A52">
            <w:pPr>
              <w:spacing w:before="120" w:after="120"/>
              <w:rPr>
                <w:rFonts w:cs="Times New Roman"/>
              </w:rPr>
            </w:pPr>
          </w:p>
        </w:tc>
      </w:tr>
      <w:tr w:rsidR="00AF2A52" w:rsidRPr="001D14DE"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Wsperane systemy operacyjne: MS Windows 2008 R2, MS Windows 2012 R2, Red Hat Enterprise Linux.</w:t>
            </w:r>
          </w:p>
        </w:tc>
        <w:tc>
          <w:tcPr>
            <w:tcW w:w="6945" w:type="dxa"/>
          </w:tcPr>
          <w:p w:rsidR="00AF2A52" w:rsidRPr="00A57277" w:rsidRDefault="00AF2A52" w:rsidP="00AF2A52">
            <w:pPr>
              <w:spacing w:before="120" w:after="120"/>
              <w:rPr>
                <w:rFonts w:cs="Times New Roman"/>
                <w:lang w:val="en-US"/>
              </w:rPr>
            </w:pPr>
          </w:p>
        </w:tc>
      </w:tr>
      <w:tr w:rsidR="00AF2A52" w:rsidRPr="00A57277" w:rsidTr="00AF1C54">
        <w:trPr>
          <w:gridAfter w:val="1"/>
          <w:wAfter w:w="26" w:type="dxa"/>
          <w:trHeight w:val="2183"/>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737BBD" w:rsidRDefault="00737BBD" w:rsidP="00737BBD">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737BBD" w:rsidRDefault="00737BBD" w:rsidP="00737BBD">
            <w:pPr>
              <w:spacing w:before="120" w:after="120"/>
              <w:jc w:val="both"/>
            </w:pPr>
            <w:r>
              <w:t>Wraz z serwerem należy dostarczyć oprogramowanie do zarządzania serwerem, pozwalające na:</w:t>
            </w:r>
          </w:p>
          <w:p w:rsidR="00737BBD" w:rsidRDefault="00737BBD" w:rsidP="00737BBD">
            <w:pPr>
              <w:spacing w:before="120" w:after="120"/>
              <w:jc w:val="both"/>
            </w:pPr>
            <w:r>
              <w:t>• Inwentaryzację sprzętu serwerowego, monitoring zdrowia - „health status”</w:t>
            </w:r>
          </w:p>
          <w:p w:rsidR="00737BBD" w:rsidRDefault="00737BBD" w:rsidP="00737BBD">
            <w:pPr>
              <w:spacing w:before="120" w:after="120"/>
              <w:jc w:val="both"/>
            </w:pPr>
            <w:r>
              <w:t>• zautomatyzowane instalacje systemu operacyjnego z wykorzystaniem mechanizmu PXE (bootowanie z sieci)</w:t>
            </w:r>
          </w:p>
          <w:p w:rsidR="00737BBD" w:rsidRDefault="00737BBD" w:rsidP="00737BBD">
            <w:pPr>
              <w:spacing w:before="120" w:after="120"/>
              <w:jc w:val="both"/>
            </w:pPr>
            <w:r>
              <w:t>• zautomatyzowane, personalizowane, zrównoleglone instalacje systemów operacyjnych oraz aplikacji z wykorzystaniem tzw. plików odpowiedzi dostarczanych przez producenta oprogramowania użytkowego</w:t>
            </w:r>
          </w:p>
          <w:p w:rsidR="00737BBD" w:rsidRDefault="00737BBD" w:rsidP="00737BBD">
            <w:pPr>
              <w:spacing w:before="120" w:after="120"/>
              <w:jc w:val="both"/>
            </w:pPr>
            <w:r>
              <w:t>• zautomatyzowane, zrównoleglone kopiowanie środowisk, połączone z natychmiastową personalizacją systemu</w:t>
            </w:r>
          </w:p>
          <w:p w:rsidR="00AF2A52" w:rsidRPr="00A57277" w:rsidRDefault="00737BBD" w:rsidP="00AF1C54">
            <w:pPr>
              <w:spacing w:before="120" w:after="120"/>
              <w:rPr>
                <w:rFonts w:cs="Times New Roman"/>
              </w:rPr>
            </w:pPr>
            <w:r>
              <w:t>• monitorowanie utylizacji następujących podzespołów serwera: procesor, pamięć i zasilania</w:t>
            </w:r>
          </w:p>
        </w:tc>
        <w:tc>
          <w:tcPr>
            <w:tcW w:w="6945" w:type="dxa"/>
          </w:tcPr>
          <w:p w:rsidR="00AF2A52" w:rsidRPr="00A57277" w:rsidRDefault="00AF2A52" w:rsidP="00AF2A52">
            <w:pPr>
              <w:spacing w:before="120" w:after="120"/>
              <w:rPr>
                <w:rFonts w:cs="Times New Roman"/>
              </w:rPr>
            </w:pPr>
          </w:p>
        </w:tc>
      </w:tr>
    </w:tbl>
    <w:p w:rsidR="00AF2A52" w:rsidRPr="004D351B" w:rsidRDefault="00AF2A52">
      <w:pPr>
        <w:rPr>
          <w:b/>
          <w:sz w:val="24"/>
          <w:szCs w:val="24"/>
        </w:rPr>
      </w:pPr>
    </w:p>
    <w:p w:rsidR="00F02FC6" w:rsidRPr="00517C04" w:rsidRDefault="00F02FC6">
      <w:pPr>
        <w:rPr>
          <w:b/>
          <w:sz w:val="24"/>
          <w:szCs w:val="24"/>
        </w:rPr>
      </w:pPr>
      <w:r w:rsidRPr="00517C04">
        <w:rPr>
          <w:b/>
          <w:sz w:val="24"/>
          <w:szCs w:val="24"/>
        </w:rPr>
        <w:br w:type="page"/>
      </w:r>
    </w:p>
    <w:p w:rsidR="00AF2A52" w:rsidRPr="00A57277" w:rsidRDefault="00AF2A52" w:rsidP="00AF2A52">
      <w:pPr>
        <w:numPr>
          <w:ilvl w:val="0"/>
          <w:numId w:val="2"/>
        </w:numPr>
        <w:spacing w:before="240" w:after="120" w:line="360" w:lineRule="auto"/>
        <w:ind w:left="284" w:hanging="568"/>
        <w:rPr>
          <w:b/>
          <w:sz w:val="24"/>
          <w:szCs w:val="24"/>
          <w:lang w:val="en-GB"/>
        </w:rPr>
      </w:pPr>
      <w:r w:rsidRPr="00A57277">
        <w:rPr>
          <w:b/>
          <w:sz w:val="24"/>
          <w:szCs w:val="24"/>
          <w:lang w:val="en-GB"/>
        </w:rPr>
        <w:t>Serwery RACK typ B  - 4 szt.</w:t>
      </w:r>
    </w:p>
    <w:tbl>
      <w:tblPr>
        <w:tblStyle w:val="Tabela-Siatka"/>
        <w:tblW w:w="0" w:type="auto"/>
        <w:tblLook w:val="04A0" w:firstRow="1" w:lastRow="0" w:firstColumn="1" w:lastColumn="0" w:noHBand="0" w:noVBand="1"/>
      </w:tblPr>
      <w:tblGrid>
        <w:gridCol w:w="461"/>
        <w:gridCol w:w="6331"/>
        <w:gridCol w:w="26"/>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71" w:type="dxa"/>
            <w:gridSpan w:val="2"/>
            <w:shd w:val="clear" w:color="auto" w:fill="365F91" w:themeFill="accent1" w:themeFillShade="BF"/>
          </w:tcPr>
          <w:p w:rsidR="00AF2A52" w:rsidRPr="00A57277" w:rsidRDefault="00AF2A52" w:rsidP="00AF2A52">
            <w:pPr>
              <w:pStyle w:val="Tabelanagwek"/>
              <w:spacing w:line="240" w:lineRule="auto"/>
              <w:jc w:val="center"/>
              <w:rPr>
                <w:rFonts w:ascii="Times New Roman" w:hAnsi="Times New Roman"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0E40EC" w:rsidP="00AF2A52">
            <w:pPr>
              <w:spacing w:before="120" w:after="120"/>
              <w:rPr>
                <w:rFonts w:cs="Times New Roman"/>
              </w:rPr>
            </w:pPr>
            <w:r w:rsidRPr="000E40EC">
              <w:rPr>
                <w:rFonts w:cs="Times New Roman"/>
              </w:rPr>
              <w:t>Zainstalowane 1 procesor, maksimum 6 rdzeni, x86 - 64 Bit osiągający w testach SPECint_rate2006 wynik nie gorszy niż 300 punktów.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41377F" w:rsidP="0041377F">
            <w:pPr>
              <w:spacing w:before="120" w:after="120"/>
              <w:rPr>
                <w:rFonts w:cs="Times New Roman"/>
              </w:rPr>
            </w:pPr>
            <w:r w:rsidRPr="0041377F">
              <w:rPr>
                <w:rFonts w:cs="Times New Roman"/>
              </w:rPr>
              <w:t xml:space="preserve">Zainstalowane </w:t>
            </w:r>
            <w:r>
              <w:rPr>
                <w:rFonts w:cs="Times New Roman"/>
              </w:rPr>
              <w:t>512G</w:t>
            </w:r>
            <w:r w:rsidRPr="0041377F">
              <w:rPr>
                <w:rFonts w:cs="Times New Roman"/>
              </w:rPr>
              <w:t>B RAM DDR4 Registred DIMMs lub LoadReduces DIMM w modułach min. 64GB.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dyski SSD typu Hot Swap, każdy o pojemności minimum 1TB.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redundantne zasilacze typu Hot-plug.</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sloty PCI-Express x16 (szybkość slotu).</w:t>
            </w:r>
          </w:p>
        </w:tc>
        <w:tc>
          <w:tcPr>
            <w:tcW w:w="6971" w:type="dxa"/>
            <w:gridSpan w:val="2"/>
          </w:tcPr>
          <w:p w:rsidR="00AF2A52" w:rsidRPr="00A57277" w:rsidRDefault="00AF2A52" w:rsidP="00AF2A52">
            <w:pPr>
              <w:spacing w:before="120" w:after="120"/>
              <w:rPr>
                <w:rFonts w:cs="Times New Roman"/>
              </w:rPr>
            </w:pPr>
          </w:p>
        </w:tc>
      </w:tr>
      <w:tr w:rsidR="00AF2A52" w:rsidRPr="001D14DE"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71" w:type="dxa"/>
            <w:gridSpan w:val="2"/>
          </w:tcPr>
          <w:p w:rsidR="00AF2A52" w:rsidRPr="00A57277" w:rsidRDefault="00AF2A52" w:rsidP="00AF2A52">
            <w:pPr>
              <w:spacing w:before="120" w:after="120"/>
              <w:rPr>
                <w:rFonts w:cs="Times New Roman"/>
              </w:rPr>
            </w:pPr>
          </w:p>
        </w:tc>
      </w:tr>
      <w:tr w:rsidR="00AF2A52" w:rsidRPr="001D14DE"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Wsperane systemy operacyjne: MS Windows 2008 R2, MS Windows 2012 R2, Red Hat Enterprise Linux.</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313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737BBD" w:rsidRDefault="00737BBD" w:rsidP="00737BBD">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737BBD" w:rsidRDefault="00737BBD" w:rsidP="00737BBD">
            <w:pPr>
              <w:spacing w:before="120" w:after="120"/>
              <w:jc w:val="both"/>
            </w:pPr>
            <w:r>
              <w:t>Wraz z serwerem należy dostarczyć oprogramowanie do zarządzania serwerem, pozwalające na:</w:t>
            </w:r>
          </w:p>
          <w:p w:rsidR="00737BBD" w:rsidRDefault="00737BBD" w:rsidP="00737BBD">
            <w:pPr>
              <w:spacing w:before="120" w:after="120"/>
              <w:jc w:val="both"/>
            </w:pPr>
            <w:r>
              <w:t>• Inwentaryzację sprzętu serwerowego, monitoring zdrowia - „health status”</w:t>
            </w:r>
          </w:p>
          <w:p w:rsidR="00737BBD" w:rsidRDefault="00737BBD" w:rsidP="00737BBD">
            <w:pPr>
              <w:spacing w:before="120" w:after="120"/>
              <w:jc w:val="both"/>
            </w:pPr>
            <w:r>
              <w:t>• zautomatyzowane instalacje systemu operacyjnego z wykorzystaniem mechanizmu PXE (bootowanie z sieci)</w:t>
            </w:r>
          </w:p>
          <w:p w:rsidR="00737BBD" w:rsidRDefault="00737BBD" w:rsidP="00737BBD">
            <w:pPr>
              <w:spacing w:before="120" w:after="120"/>
              <w:jc w:val="both"/>
            </w:pPr>
            <w:r>
              <w:t>• zautomatyzowane, personalizowane, zrównoleglone instalacje systemów operacyjnych oraz aplikacji z wykorzystaniem tzw. plików odpowiedzi dostarczanych przez producenta oprogramowania użytkowego</w:t>
            </w:r>
          </w:p>
          <w:p w:rsidR="00737BBD" w:rsidRDefault="00737BBD" w:rsidP="00737BBD">
            <w:pPr>
              <w:spacing w:before="120" w:after="120"/>
              <w:jc w:val="both"/>
            </w:pPr>
            <w:r>
              <w:t>• zautomatyzowane, zrównoleglone kopiowanie środowisk, połączone z natychmiastową personalizacją systemu</w:t>
            </w:r>
          </w:p>
          <w:p w:rsidR="00AF2A52" w:rsidRPr="00A57277" w:rsidRDefault="00737BBD" w:rsidP="00AF1C54">
            <w:pPr>
              <w:spacing w:before="120" w:after="120"/>
              <w:rPr>
                <w:rFonts w:cs="Times New Roman"/>
              </w:rPr>
            </w:pPr>
            <w:r>
              <w:t>• monitorowanie utylizacji następujących podzespołów serwera: procesor, pamięć i zasilania</w:t>
            </w:r>
          </w:p>
        </w:tc>
        <w:tc>
          <w:tcPr>
            <w:tcW w:w="6971" w:type="dxa"/>
            <w:gridSpan w:val="2"/>
          </w:tcPr>
          <w:p w:rsidR="00AF2A52" w:rsidRPr="00A57277" w:rsidRDefault="00AF2A52" w:rsidP="00AF2A52">
            <w:pPr>
              <w:spacing w:before="120" w:after="120"/>
              <w:rPr>
                <w:rFonts w:cs="Times New Roman"/>
              </w:rPr>
            </w:pPr>
          </w:p>
        </w:tc>
      </w:tr>
    </w:tbl>
    <w:p w:rsidR="00AF2A52" w:rsidRPr="00A57277" w:rsidRDefault="00AF2A52" w:rsidP="002F123A">
      <w:pPr>
        <w:spacing w:before="240" w:after="120" w:line="360" w:lineRule="auto"/>
        <w:ind w:left="284"/>
        <w:rPr>
          <w:b/>
          <w:sz w:val="24"/>
          <w:szCs w:val="24"/>
        </w:rPr>
      </w:pPr>
    </w:p>
    <w:p w:rsidR="00AF2A52" w:rsidRPr="00A57277" w:rsidRDefault="00AF2A52">
      <w:pPr>
        <w:rPr>
          <w:b/>
          <w:sz w:val="24"/>
          <w:szCs w:val="24"/>
        </w:rPr>
      </w:pPr>
      <w:r w:rsidRPr="00A57277">
        <w:rPr>
          <w:b/>
          <w:sz w:val="24"/>
          <w:szCs w:val="24"/>
        </w:rPr>
        <w:br w:type="page"/>
      </w:r>
    </w:p>
    <w:p w:rsidR="00AF2A52" w:rsidRPr="00A57277" w:rsidRDefault="00AF2A52" w:rsidP="00AF2A52">
      <w:pPr>
        <w:numPr>
          <w:ilvl w:val="0"/>
          <w:numId w:val="2"/>
        </w:numPr>
        <w:spacing w:before="240" w:after="120" w:line="360" w:lineRule="auto"/>
        <w:ind w:left="284" w:hanging="568"/>
        <w:rPr>
          <w:b/>
          <w:sz w:val="24"/>
          <w:szCs w:val="24"/>
        </w:rPr>
      </w:pPr>
      <w:r w:rsidRPr="00A57277">
        <w:rPr>
          <w:b/>
          <w:sz w:val="24"/>
          <w:szCs w:val="24"/>
        </w:rPr>
        <w:t>Konsola zarządzająca  - 2 szt.</w:t>
      </w:r>
    </w:p>
    <w:tbl>
      <w:tblPr>
        <w:tblStyle w:val="Tabela-Siatka"/>
        <w:tblW w:w="0" w:type="auto"/>
        <w:tblLook w:val="04A0" w:firstRow="1" w:lastRow="0" w:firstColumn="1" w:lastColumn="0" w:noHBand="0" w:noVBand="1"/>
      </w:tblPr>
      <w:tblGrid>
        <w:gridCol w:w="461"/>
        <w:gridCol w:w="6357"/>
        <w:gridCol w:w="6945"/>
      </w:tblGrid>
      <w:tr w:rsidR="00AF2A52" w:rsidRPr="00A57277" w:rsidTr="00AF2A52">
        <w:trPr>
          <w:trHeight w:val="290"/>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Konsola składająca się z monitora (minimum 17’’), klawiatury i urządzenia wskazującego (track ball, touchpad, itp...). Zajmująca w szafie nie więcej niż 1U.</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Zainstalowany wraz z konsolą przełącznik KVM zapewniający możliwość podłączenia minimum 8 oferowanych serwerów RACK, dostarczony komplet wymaganych adapterów/interfejsów. Całość rozwiązania ma zajmować w szafie 1U.</w:t>
            </w:r>
          </w:p>
        </w:tc>
        <w:tc>
          <w:tcPr>
            <w:tcW w:w="6945" w:type="dxa"/>
          </w:tcPr>
          <w:p w:rsidR="00AF2A52" w:rsidRPr="00A57277" w:rsidRDefault="00AF2A52" w:rsidP="00AF2A52">
            <w:pPr>
              <w:spacing w:before="120" w:after="120"/>
              <w:rPr>
                <w:rFonts w:cs="Times New Roman"/>
              </w:rPr>
            </w:pPr>
          </w:p>
        </w:tc>
      </w:tr>
    </w:tbl>
    <w:p w:rsidR="00AF2A52" w:rsidRPr="00A57277" w:rsidRDefault="002F123A" w:rsidP="002F123A">
      <w:pPr>
        <w:numPr>
          <w:ilvl w:val="0"/>
          <w:numId w:val="2"/>
        </w:numPr>
        <w:spacing w:before="240" w:after="120" w:line="360" w:lineRule="auto"/>
        <w:ind w:left="284" w:hanging="568"/>
        <w:rPr>
          <w:b/>
          <w:sz w:val="24"/>
          <w:szCs w:val="24"/>
        </w:rPr>
      </w:pPr>
      <w:r w:rsidRPr="00A57277">
        <w:rPr>
          <w:b/>
          <w:sz w:val="24"/>
          <w:szCs w:val="24"/>
        </w:rPr>
        <w:t>Macierz blokowa typ A - 2szt.</w:t>
      </w:r>
    </w:p>
    <w:tbl>
      <w:tblPr>
        <w:tblStyle w:val="Tabela-Siatka"/>
        <w:tblW w:w="0" w:type="auto"/>
        <w:tblLook w:val="04A0" w:firstRow="1" w:lastRow="0" w:firstColumn="1" w:lastColumn="0" w:noHBand="0" w:noVBand="1"/>
      </w:tblPr>
      <w:tblGrid>
        <w:gridCol w:w="461"/>
        <w:gridCol w:w="6359"/>
        <w:gridCol w:w="6942"/>
      </w:tblGrid>
      <w:tr w:rsidR="00114FC6" w:rsidRPr="00A57277" w:rsidTr="00114FC6">
        <w:trPr>
          <w:trHeight w:val="290"/>
          <w:tblHeader/>
        </w:trPr>
        <w:tc>
          <w:tcPr>
            <w:tcW w:w="44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9"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2"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dyskowa musi umożliwiać stosowanie w niej dysków SSD, HDD 15k, HDD 10k i HDD 7,2k rpm wyposażonych w interfejsy SAS 12Gbps (SAS, NL-SAS).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mieć możliwość instalacji dysków SSD, SAS, NL-SAS w tej samej półce dyskowej.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Gb/s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Brak pojedynczego punktu awarii.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Musi istnieć możliwość bezpośredniego monitoringu stanu w jakim w danym momencie macierz się znajduje.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obsługiwać LUN Masking i Lun mapping.</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2" w:type="dxa"/>
          </w:tcPr>
          <w:p w:rsidR="00114FC6" w:rsidRPr="00A57277" w:rsidRDefault="00114FC6" w:rsidP="00B04036">
            <w:pPr>
              <w:spacing w:before="120" w:after="120"/>
              <w:rPr>
                <w:rFonts w:cs="Times New Roman"/>
              </w:rPr>
            </w:pPr>
          </w:p>
        </w:tc>
      </w:tr>
      <w:tr w:rsidR="00114FC6" w:rsidRPr="001D14DE"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59" w:type="dxa"/>
            <w:vAlign w:val="center"/>
            <w:hideMark/>
          </w:tcPr>
          <w:p w:rsidR="00114FC6" w:rsidRPr="00A57277" w:rsidRDefault="00114FC6" w:rsidP="00B04036">
            <w:pPr>
              <w:spacing w:before="120" w:after="120"/>
              <w:rPr>
                <w:rFonts w:cs="Times New Roman"/>
                <w:lang w:val="en-US"/>
              </w:rPr>
            </w:pPr>
            <w:r w:rsidRPr="00A57277">
              <w:rPr>
                <w:rFonts w:cs="Times New Roman"/>
                <w:lang w:val="en-US"/>
              </w:rPr>
              <w:t>Obsługiwane systemy operacyjne: Microsoft Windows 2008/2008R2/2012/2012R2, Suse 11/12, Redhat 5/6/7, Solaris 11, VMware 5.0/5.1/5.5/6.0, vVOL.</w:t>
            </w:r>
          </w:p>
        </w:tc>
        <w:tc>
          <w:tcPr>
            <w:tcW w:w="6942" w:type="dxa"/>
          </w:tcPr>
          <w:p w:rsidR="00114FC6" w:rsidRPr="00A57277" w:rsidRDefault="00114FC6" w:rsidP="00B04036">
            <w:pPr>
              <w:spacing w:before="120" w:after="120"/>
              <w:rPr>
                <w:rFonts w:cs="Times New Roman"/>
                <w:lang w:val="en-US"/>
              </w:rPr>
            </w:pPr>
          </w:p>
        </w:tc>
      </w:tr>
      <w:tr w:rsidR="00114FC6" w:rsidRPr="00A57277" w:rsidTr="00114FC6">
        <w:trPr>
          <w:trHeight w:val="2169"/>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59" w:type="dxa"/>
            <w:vAlign w:val="center"/>
            <w:hideMark/>
          </w:tcPr>
          <w:p w:rsidR="001133A6" w:rsidRPr="001133A6" w:rsidRDefault="001133A6" w:rsidP="001133A6">
            <w:pPr>
              <w:spacing w:before="120" w:after="120"/>
              <w:rPr>
                <w:rFonts w:cs="Times New Roman"/>
              </w:rPr>
            </w:pPr>
            <w:r w:rsidRPr="001133A6">
              <w:rPr>
                <w:rFonts w:cs="Times New Roman"/>
              </w:rPr>
              <w:t>Wymagane jest dostarczenie macierzy dyskowej spełniającej wymagania pojemnościowe:</w:t>
            </w:r>
          </w:p>
          <w:p w:rsidR="001133A6" w:rsidRPr="001133A6" w:rsidRDefault="001133A6" w:rsidP="001133A6">
            <w:pPr>
              <w:spacing w:before="120" w:after="120"/>
              <w:rPr>
                <w:rFonts w:cs="Times New Roman"/>
              </w:rPr>
            </w:pPr>
            <w:r w:rsidRPr="001133A6">
              <w:rPr>
                <w:rFonts w:cs="Times New Roman"/>
              </w:rPr>
              <w:t>Macierz dyskowa składająca się z 3 obszarów dyskowych:</w:t>
            </w:r>
          </w:p>
          <w:p w:rsidR="001133A6" w:rsidRPr="001133A6" w:rsidRDefault="001133A6" w:rsidP="001133A6">
            <w:pPr>
              <w:spacing w:before="120" w:after="120"/>
              <w:rPr>
                <w:rFonts w:cs="Times New Roman"/>
              </w:rPr>
            </w:pPr>
            <w:r w:rsidRPr="001133A6">
              <w:rPr>
                <w:rFonts w:cs="Times New Roman"/>
              </w:rPr>
              <w:t>I - zapewniającego bardzo wysoką wydajność - musi zawierać dyski SSD udostępniając użytkownikowi powierzchnię użytkową (dla której nie wliczają się dyski parzystości i dyski hot spare) minimum 27TB w konfiguracji RAID 5**</w:t>
            </w:r>
          </w:p>
          <w:p w:rsidR="001133A6" w:rsidRPr="001133A6" w:rsidRDefault="001133A6" w:rsidP="001133A6">
            <w:pPr>
              <w:spacing w:before="120" w:after="120"/>
              <w:rPr>
                <w:rFonts w:cs="Times New Roman"/>
              </w:rPr>
            </w:pPr>
            <w:r w:rsidRPr="001133A6">
              <w:rPr>
                <w:rFonts w:cs="Times New Roman"/>
              </w:rPr>
              <w:t>II - zapewniającego wysoką wydajność - musi zawierać dyski SAS o prędkości obrotowej nie mniejszej niż 10k RPM w ilości minimum 90 sztuk udostępniając użytkownikowi powierzchnię użytkową (dla której nie wliczają się dyski parzystości i dyski hot spare) minimum 128TB w konfiguracji RAID 5**</w:t>
            </w:r>
          </w:p>
          <w:p w:rsidR="001133A6" w:rsidRPr="001133A6" w:rsidRDefault="001133A6" w:rsidP="001133A6">
            <w:pPr>
              <w:spacing w:before="120" w:after="120"/>
              <w:rPr>
                <w:rFonts w:cs="Times New Roman"/>
              </w:rPr>
            </w:pPr>
            <w:r w:rsidRPr="001133A6">
              <w:rPr>
                <w:rFonts w:cs="Times New Roman"/>
              </w:rPr>
              <w:t>III - zapewniającego wysoką pojemność - musi zawierać dyski SAS/NL-SAS o prędkości obrotowej nie mniejszej niż 7,2k RPM w ilości minimum 40 sztuk udostępniając użytkownikowi powierzchnię użytkową (dla której nie wliczają się dyski parzystości i dyski hot spare) minimum 161TB w konfiguracji RAID 6**</w:t>
            </w:r>
          </w:p>
          <w:p w:rsidR="001133A6" w:rsidRPr="001133A6" w:rsidRDefault="001133A6" w:rsidP="001133A6">
            <w:pPr>
              <w:spacing w:before="120" w:after="120"/>
              <w:rPr>
                <w:rFonts w:cs="Times New Roman"/>
              </w:rPr>
            </w:pPr>
            <w:r w:rsidRPr="001133A6">
              <w:rPr>
                <w:rFonts w:cs="Times New Roman"/>
              </w:rPr>
              <w:t>Należy wyposażyć macierz w niezbędne dyski zapasowe (spare) zgodnie z zaleceniami producenta macierzy (nie mniej niż 1 sztuka na 30 dysków).</w:t>
            </w:r>
          </w:p>
          <w:p w:rsidR="001133A6" w:rsidRPr="001133A6" w:rsidRDefault="001133A6" w:rsidP="001133A6">
            <w:pPr>
              <w:spacing w:before="120" w:after="120"/>
              <w:rPr>
                <w:rFonts w:cs="Times New Roman"/>
              </w:rPr>
            </w:pPr>
            <w:r w:rsidRPr="001133A6">
              <w:rPr>
                <w:rFonts w:cs="Times New Roman"/>
              </w:rPr>
              <w:t>Wszystkie dyski oferowanej i dostarczonej macierzy muszą pracować w trybie „Hot-Plug”.</w:t>
            </w:r>
          </w:p>
          <w:p w:rsidR="001133A6" w:rsidRPr="001133A6" w:rsidRDefault="001133A6" w:rsidP="001133A6">
            <w:pPr>
              <w:spacing w:before="120" w:after="120"/>
              <w:rPr>
                <w:rFonts w:cs="Times New Roman"/>
              </w:rPr>
            </w:pPr>
            <w:r w:rsidRPr="001133A6">
              <w:rPr>
                <w:rFonts w:cs="Times New Roman"/>
              </w:rPr>
              <w:t>W każdym z obszarów wszystkie dyski muszą być tego samego typu i pojemności</w:t>
            </w:r>
          </w:p>
          <w:p w:rsidR="001133A6" w:rsidRPr="001133A6" w:rsidRDefault="001133A6" w:rsidP="001133A6">
            <w:pPr>
              <w:spacing w:before="120" w:after="120"/>
              <w:rPr>
                <w:rFonts w:cs="Times New Roman"/>
              </w:rPr>
            </w:pPr>
            <w:r w:rsidRPr="001133A6">
              <w:rPr>
                <w:rFonts w:cs="Times New Roman"/>
              </w:rPr>
              <w:t>Nie dopuszcza się stosowania dysków cMLC a jedynie dyski klasy eMLC.</w:t>
            </w:r>
          </w:p>
          <w:p w:rsidR="00114FC6" w:rsidRPr="00A57277" w:rsidRDefault="001133A6" w:rsidP="00B04036">
            <w:pPr>
              <w:spacing w:before="120" w:after="120"/>
              <w:rPr>
                <w:rFonts w:cs="Times New Roman"/>
              </w:rPr>
            </w:pPr>
            <w:r w:rsidRPr="001133A6">
              <w:rPr>
                <w:rFonts w:cs="Times New Roman"/>
              </w:rPr>
              <w:t>** - Należy przyjąć, że 1 TB=1024GB, 1 GB=1024MB, 1MB=1024kB, 1kB=1024B i grupy dyskowe RAID nie większe niż 9 dysków dla RAID 5 oraz 8 dysków dla RAID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59" w:type="dxa"/>
            <w:vAlign w:val="center"/>
            <w:hideMark/>
          </w:tcPr>
          <w:p w:rsidR="00114FC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2" w:type="dxa"/>
          </w:tcPr>
          <w:p w:rsidR="00114FC6" w:rsidRPr="00A57277" w:rsidRDefault="00114FC6" w:rsidP="00B04036">
            <w:pPr>
              <w:spacing w:before="120" w:after="120"/>
              <w:rPr>
                <w:rFonts w:cs="Times New Roman"/>
              </w:rPr>
            </w:pPr>
          </w:p>
        </w:tc>
      </w:tr>
      <w:tr w:rsidR="00114FC6" w:rsidRPr="001D14DE"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59" w:type="dxa"/>
            <w:vAlign w:val="center"/>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2"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336"/>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59" w:type="dxa"/>
            <w:vAlign w:val="center"/>
            <w:hideMark/>
          </w:tcPr>
          <w:p w:rsidR="00114FC6" w:rsidRPr="00A57277" w:rsidRDefault="0049572D" w:rsidP="00B04036">
            <w:pPr>
              <w:spacing w:before="120" w:after="120"/>
              <w:rPr>
                <w:rFonts w:cs="Times New Roman"/>
              </w:rPr>
            </w:pPr>
            <w:r w:rsidRPr="0049572D">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 Wymagana jest możliwość zbudowania klastra rozległego oraz przełączenia przetwarzania pomiędzy lokalizacjami bez jakiejkolwiek przerwy w dostępie do danych.  Wymagana jest możliwość zbudowania klastra rozległego oraz przełączenia przetwarzania pomiędzy lokalizacjami bez jakiejkolwiek przerwy w dostępie do danych w szczególności dla: Oracle Real Application Cluster, VMware HA oraz MS Cluster.</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2" w:type="dxa"/>
          </w:tcPr>
          <w:p w:rsidR="00114FC6" w:rsidRPr="00A57277" w:rsidRDefault="00114FC6" w:rsidP="00B04036">
            <w:pPr>
              <w:spacing w:before="120" w:after="120"/>
              <w:rPr>
                <w:rFonts w:cs="Times New Roman"/>
              </w:rPr>
            </w:pPr>
          </w:p>
        </w:tc>
      </w:tr>
      <w:tr w:rsidR="00114FC6" w:rsidRPr="00A57277" w:rsidTr="001F04D3">
        <w:trPr>
          <w:trHeight w:val="41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59" w:type="dxa"/>
            <w:vAlign w:val="center"/>
            <w:hideMark/>
          </w:tcPr>
          <w:p w:rsidR="00FA4DEA" w:rsidRPr="00AF09CC" w:rsidRDefault="00FA4DEA" w:rsidP="00FA4DEA">
            <w:pPr>
              <w:rPr>
                <w:rFonts w:cs="Tahoma"/>
                <w:lang w:eastAsia="pl-PL"/>
              </w:rPr>
            </w:pPr>
            <w:r w:rsidRPr="00AF09CC">
              <w:rPr>
                <w:rFonts w:cs="Tahoma"/>
                <w:lang w:eastAsia="pl-PL"/>
              </w:rPr>
              <w:t>Oferowane rozwiązanie wirtualizacyjne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 xml:space="preserve">10 portów FC 16 Gb/s na kontroler, </w:t>
            </w:r>
          </w:p>
          <w:p w:rsidR="00114FC6" w:rsidRPr="00A57277" w:rsidRDefault="00FA4DEA">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F09CC">
              <w:rPr>
                <w:rFonts w:cs="Tahoma"/>
                <w:lang w:eastAsia="pl-PL"/>
              </w:rPr>
              <w:t>128 GB pamięci podręcznej brutto na kontroler.</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2" w:type="dxa"/>
          </w:tcPr>
          <w:p w:rsidR="00114FC6" w:rsidRPr="00A57277" w:rsidRDefault="00114FC6" w:rsidP="00B04036">
            <w:pPr>
              <w:spacing w:before="120" w:after="120"/>
              <w:rPr>
                <w:rFonts w:cs="Times New Roman"/>
              </w:rPr>
            </w:pPr>
          </w:p>
        </w:tc>
      </w:tr>
    </w:tbl>
    <w:p w:rsidR="00114FC6" w:rsidRPr="00A57277" w:rsidRDefault="00114FC6">
      <w:pPr>
        <w:rPr>
          <w:b/>
          <w:sz w:val="24"/>
          <w:szCs w:val="24"/>
        </w:rPr>
      </w:pPr>
    </w:p>
    <w:p w:rsidR="002F123A" w:rsidRPr="00A57277" w:rsidRDefault="00114FC6" w:rsidP="00114FC6">
      <w:pPr>
        <w:numPr>
          <w:ilvl w:val="0"/>
          <w:numId w:val="2"/>
        </w:numPr>
        <w:spacing w:before="240" w:after="120" w:line="360" w:lineRule="auto"/>
        <w:ind w:left="284" w:hanging="568"/>
        <w:rPr>
          <w:b/>
          <w:sz w:val="24"/>
          <w:szCs w:val="24"/>
        </w:rPr>
      </w:pPr>
      <w:r w:rsidRPr="00A57277">
        <w:rPr>
          <w:b/>
          <w:sz w:val="24"/>
          <w:szCs w:val="24"/>
        </w:rPr>
        <w:t>Macierz blokowa typ B – 1 szt.</w:t>
      </w:r>
    </w:p>
    <w:tbl>
      <w:tblPr>
        <w:tblStyle w:val="Tabela-Siatka"/>
        <w:tblW w:w="0" w:type="auto"/>
        <w:tblLook w:val="04A0" w:firstRow="1" w:lastRow="0" w:firstColumn="1" w:lastColumn="0" w:noHBand="0" w:noVBand="1"/>
      </w:tblPr>
      <w:tblGrid>
        <w:gridCol w:w="461"/>
        <w:gridCol w:w="6331"/>
        <w:gridCol w:w="6945"/>
      </w:tblGrid>
      <w:tr w:rsidR="00114FC6" w:rsidRPr="00A57277" w:rsidTr="00114FC6">
        <w:trPr>
          <w:trHeight w:val="290"/>
          <w:tblHeader/>
        </w:trPr>
        <w:tc>
          <w:tcPr>
            <w:tcW w:w="0" w:type="auto"/>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5" w:type="dxa"/>
          </w:tcPr>
          <w:p w:rsidR="00114FC6" w:rsidRPr="00A57277" w:rsidRDefault="00114FC6" w:rsidP="00B04036">
            <w:pPr>
              <w:spacing w:before="120" w:after="120"/>
              <w:rPr>
                <w:rFonts w:eastAsia="Calibri" w:cs="Times New Roman"/>
              </w:rPr>
            </w:pP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dyskowa musi umożliwiać stosowanie w niej dysków SSD, HDD 15k, HDD 10k i HDD 7,2k rpm wyposażonych w interfejsy SAS 12Gbps (SAS, NL-SAS).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mieć możliwość instalacji dysków SSD, SAS, NL-SAS w tej samej półce dyskowej.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Oferowana macierz musi posiadać dla każdego kontrolera minimum 2 porty FC, obsadzone modułami światłowodowymi SFP+ 16 Gb/s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protokół FC - jeśli wymagane są licencje Wykonawca dostarczy je wraz z macierzą.</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Brak pojedynczego punktu awarii.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87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LUN Masking i Lun mapping.</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wspierać mechanizm zdalnej replikacji w trybie synchronicznym i asynchronicznym. Licencja umożliwiająca wykorzystanie powyższej funkcjonalności jest przedmiotem zamówienia.</w:t>
            </w:r>
          </w:p>
        </w:tc>
        <w:tc>
          <w:tcPr>
            <w:tcW w:w="6945" w:type="dxa"/>
          </w:tcPr>
          <w:p w:rsidR="00114FC6" w:rsidRPr="00A57277" w:rsidRDefault="00114FC6" w:rsidP="00B04036">
            <w:pPr>
              <w:spacing w:before="120" w:after="120"/>
              <w:rPr>
                <w:rFonts w:cs="Times New Roman"/>
              </w:rPr>
            </w:pPr>
          </w:p>
        </w:tc>
      </w:tr>
      <w:tr w:rsidR="00114FC6" w:rsidRPr="001D14DE"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114FC6" w:rsidRPr="00A57277" w:rsidRDefault="00114FC6" w:rsidP="00B04036">
            <w:pPr>
              <w:spacing w:before="120" w:after="120"/>
              <w:rPr>
                <w:rFonts w:cs="Times New Roman"/>
                <w:lang w:val="en-US"/>
              </w:rPr>
            </w:pPr>
            <w:r w:rsidRPr="00A57277">
              <w:rPr>
                <w:rFonts w:cs="Times New Roman"/>
                <w:lang w:val="en-US"/>
              </w:rPr>
              <w:t>Obsługiwane systemy operacyjne: Microsoft Windows 2008/2008R2/2012/2012R2, Suse 11/12, Redhat 5/6/7, Solaris 11, VMware 5.0/5.1/5.5/6.0, vVOL.</w:t>
            </w:r>
          </w:p>
        </w:tc>
        <w:tc>
          <w:tcPr>
            <w:tcW w:w="6945" w:type="dxa"/>
          </w:tcPr>
          <w:p w:rsidR="00114FC6" w:rsidRPr="00A57277" w:rsidRDefault="00114FC6" w:rsidP="00B04036">
            <w:pPr>
              <w:spacing w:before="120" w:after="120"/>
              <w:rPr>
                <w:rFonts w:cs="Times New Roman"/>
                <w:lang w:val="en-US"/>
              </w:rPr>
            </w:pPr>
          </w:p>
        </w:tc>
      </w:tr>
      <w:tr w:rsidR="00114FC6" w:rsidRPr="00A57277" w:rsidTr="00114FC6">
        <w:trPr>
          <w:trHeight w:val="616"/>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2 obszarów dyskowych:</w:t>
            </w:r>
          </w:p>
          <w:p w:rsidR="00114FC6" w:rsidRPr="00A57277" w:rsidRDefault="00114FC6" w:rsidP="00B04036">
            <w:pPr>
              <w:spacing w:before="120" w:after="120"/>
              <w:rPr>
                <w:rFonts w:cs="Times New Roman"/>
              </w:rPr>
            </w:pPr>
            <w:r w:rsidRPr="00A57277">
              <w:rPr>
                <w:rFonts w:cs="Times New Roman"/>
              </w:rPr>
              <w:t>I - zapewniającego bardzo wysoką wydajność - musi zawierać dyski SSD w ilości minimum 38 sztuk udostępniając użytkownikowi powierzchnię użytkową (dla której nie wliczają się dyski parzystości i dyski hot spare) minimum 91TB w konfiguracji RAID 5**</w:t>
            </w:r>
          </w:p>
          <w:p w:rsidR="00114FC6" w:rsidRPr="00A57277" w:rsidRDefault="00114FC6" w:rsidP="00B04036">
            <w:pPr>
              <w:spacing w:before="120" w:after="120"/>
              <w:rPr>
                <w:rFonts w:cs="Times New Roman"/>
              </w:rPr>
            </w:pPr>
            <w:r w:rsidRPr="00A57277">
              <w:rPr>
                <w:rFonts w:cs="Times New Roman"/>
              </w:rPr>
              <w:t>II - zapewniającego wysoką wydajność - musi zawierać dyski SAS o prędkości obrotowej nie mniejszej niż 10k RPM w ilości minimum 121 sztuk udostępniając użytkownikowi powierzchnię użytkową (dla której nie wliczają się dyski parzystości i dyski hot spare) minimum 111TB w konfiguracji RAID 5**</w:t>
            </w:r>
          </w:p>
          <w:p w:rsidR="00114FC6" w:rsidRPr="00A57277" w:rsidRDefault="00114FC6" w:rsidP="00B04036">
            <w:pPr>
              <w:spacing w:before="120" w:after="120"/>
              <w:rPr>
                <w:rFonts w:cs="Times New Roman"/>
              </w:rPr>
            </w:pPr>
            <w:r w:rsidRPr="00A57277">
              <w:rPr>
                <w:rFonts w:cs="Times New Roman"/>
              </w:rPr>
              <w:t>Należy wyposażyć macierz w niezbędne dyski zapasowe (spare)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Nie dopuszcza się stosowania dysków cMLC a jedynie dyski klasy eMLC.</w:t>
            </w:r>
            <w:r w:rsidRPr="00A57277">
              <w:rPr>
                <w:rFonts w:cs="Times New Roman"/>
              </w:rPr>
              <w:br/>
              <w:t>** - Należy przyjąć, że 1 TB=1024GB, 1 GB=1024MB, 1MB=1024kB, 1kB=1024B i grupy dyskowe RAID nie większe niż 9 dysków dla RAID 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114FC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35</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114FC6" w:rsidRPr="00A57277" w:rsidRDefault="00114FC6" w:rsidP="00B04036">
            <w:pPr>
              <w:spacing w:before="120" w:after="120"/>
              <w:rPr>
                <w:rFonts w:cs="Times New Roman"/>
              </w:rPr>
            </w:pPr>
          </w:p>
        </w:tc>
      </w:tr>
      <w:tr w:rsidR="00114FC6" w:rsidRPr="001D14DE"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36</w:t>
            </w:r>
          </w:p>
        </w:tc>
        <w:tc>
          <w:tcPr>
            <w:tcW w:w="6331" w:type="dxa"/>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5"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37</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38</w:t>
            </w:r>
          </w:p>
        </w:tc>
        <w:tc>
          <w:tcPr>
            <w:tcW w:w="6331" w:type="dxa"/>
            <w:hideMark/>
          </w:tcPr>
          <w:p w:rsidR="00114FC6" w:rsidRPr="00A57277" w:rsidRDefault="00114FC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39</w:t>
            </w:r>
          </w:p>
        </w:tc>
        <w:tc>
          <w:tcPr>
            <w:tcW w:w="6331" w:type="dxa"/>
            <w:hideMark/>
          </w:tcPr>
          <w:p w:rsidR="00114FC6" w:rsidRPr="00A57277" w:rsidRDefault="0049572D" w:rsidP="00B04036">
            <w:pPr>
              <w:spacing w:before="120" w:after="120"/>
              <w:rPr>
                <w:rFonts w:cs="Times New Roman"/>
              </w:rPr>
            </w:pPr>
            <w:r w:rsidRPr="0049572D">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 Wymagana jest możliwość zbudowania klastra rozległego oraz przełączenia przetwarzania pomiędzy lokalizacjami bez jakiejkolwiek przerwy w dostępie do danych.  Wymagana jest możliwość zbudowania klastra rozległego oraz przełączenia przetwarzania pomiędzy lokalizacjami bez jakiejkolwiek przerwy w dostępie do danych w szczególności dla: Oracle Real Application Cluster, VMware HA oraz MS Cluster.</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40</w:t>
            </w:r>
          </w:p>
        </w:tc>
        <w:tc>
          <w:tcPr>
            <w:tcW w:w="6331" w:type="dxa"/>
            <w:hideMark/>
          </w:tcPr>
          <w:p w:rsidR="00114FC6" w:rsidRPr="00A57277" w:rsidRDefault="00114FC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41</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114FC6" w:rsidRPr="00A57277" w:rsidRDefault="00114FC6" w:rsidP="00B04036">
            <w:pPr>
              <w:spacing w:before="120" w:after="120"/>
              <w:rPr>
                <w:rFonts w:cs="Times New Roman"/>
              </w:rPr>
            </w:pPr>
          </w:p>
        </w:tc>
      </w:tr>
      <w:tr w:rsidR="00114FC6" w:rsidRPr="00A57277" w:rsidTr="001F04D3">
        <w:trPr>
          <w:trHeight w:val="1601"/>
        </w:trPr>
        <w:tc>
          <w:tcPr>
            <w:tcW w:w="0" w:type="auto"/>
            <w:shd w:val="clear" w:color="auto" w:fill="548DD4" w:themeFill="text2" w:themeFillTint="99"/>
            <w:noWrap/>
            <w:hideMark/>
          </w:tcPr>
          <w:p w:rsidR="00114FC6" w:rsidRPr="00A57277" w:rsidRDefault="00114FC6" w:rsidP="00B04036">
            <w:pPr>
              <w:pStyle w:val="Tabelanagwek"/>
              <w:spacing w:line="240" w:lineRule="auto"/>
              <w:jc w:val="left"/>
              <w:rPr>
                <w:rFonts w:ascii="Times New Roman" w:hAnsi="Times New Roman" w:cs="Times New Roman"/>
              </w:rPr>
            </w:pPr>
            <w:r w:rsidRPr="00A57277">
              <w:rPr>
                <w:rFonts w:ascii="Times New Roman" w:hAnsi="Times New Roman" w:cs="Times New Roman"/>
              </w:rPr>
              <w:t>46</w:t>
            </w:r>
          </w:p>
        </w:tc>
        <w:tc>
          <w:tcPr>
            <w:tcW w:w="6331" w:type="dxa"/>
            <w:hideMark/>
          </w:tcPr>
          <w:p w:rsidR="00FA4DEA" w:rsidRPr="00AF09CC" w:rsidRDefault="00FA4DEA" w:rsidP="00FA4DEA">
            <w:pPr>
              <w:rPr>
                <w:rFonts w:cs="Tahoma"/>
                <w:lang w:eastAsia="pl-PL"/>
              </w:rPr>
            </w:pPr>
            <w:r w:rsidRPr="00AF09CC">
              <w:rPr>
                <w:rFonts w:cs="Tahoma"/>
                <w:lang w:eastAsia="pl-PL"/>
              </w:rPr>
              <w:t>Oferowane rozwiązanie wirtualizacyjne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 xml:space="preserve">10 portów FC 16 Gb/s na kontroler, </w:t>
            </w:r>
          </w:p>
          <w:p w:rsidR="00114FC6" w:rsidRPr="00A57277" w:rsidRDefault="00FA4DEA">
            <w:pPr>
              <w:pStyle w:val="Akapitzlist"/>
              <w:numPr>
                <w:ilvl w:val="0"/>
                <w:numId w:val="8"/>
              </w:numPr>
              <w:suppressAutoHyphens w:val="0"/>
              <w:spacing w:line="240" w:lineRule="auto"/>
              <w:contextualSpacing/>
              <w:jc w:val="both"/>
              <w:rPr>
                <w:rFonts w:cs="Times New Roman"/>
              </w:rPr>
            </w:pPr>
            <w:r w:rsidRPr="00AF09CC">
              <w:rPr>
                <w:rFonts w:cs="Tahoma"/>
                <w:lang w:eastAsia="pl-PL"/>
              </w:rPr>
              <w:t>128 GB pamięci podręcznej brutto na kontroler.</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114FC6" w:rsidRPr="00A57277" w:rsidRDefault="00114FC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5" w:type="dxa"/>
          </w:tcPr>
          <w:p w:rsidR="00114FC6" w:rsidRPr="00A57277" w:rsidRDefault="00114FC6" w:rsidP="00B04036">
            <w:pPr>
              <w:spacing w:before="120" w:after="120"/>
              <w:rPr>
                <w:rFonts w:cs="Times New Roman"/>
              </w:rPr>
            </w:pPr>
          </w:p>
        </w:tc>
      </w:tr>
    </w:tbl>
    <w:p w:rsidR="00B04036" w:rsidRPr="00A57277" w:rsidRDefault="00B04036">
      <w:pPr>
        <w:rPr>
          <w:b/>
          <w:sz w:val="24"/>
          <w:szCs w:val="24"/>
        </w:rPr>
      </w:pPr>
    </w:p>
    <w:p w:rsidR="00114FC6" w:rsidRPr="00A57277" w:rsidRDefault="00B04036" w:rsidP="00B04036">
      <w:pPr>
        <w:numPr>
          <w:ilvl w:val="0"/>
          <w:numId w:val="2"/>
        </w:numPr>
        <w:spacing w:before="240" w:after="120" w:line="360" w:lineRule="auto"/>
        <w:ind w:left="284" w:hanging="568"/>
        <w:rPr>
          <w:b/>
          <w:sz w:val="24"/>
          <w:szCs w:val="24"/>
        </w:rPr>
      </w:pPr>
      <w:r w:rsidRPr="00A57277">
        <w:rPr>
          <w:b/>
          <w:sz w:val="24"/>
          <w:szCs w:val="24"/>
        </w:rPr>
        <w:t>Macierz blokowa typ C – 1 szt.</w:t>
      </w:r>
    </w:p>
    <w:tbl>
      <w:tblPr>
        <w:tblStyle w:val="Tabela-Siatka"/>
        <w:tblW w:w="0" w:type="auto"/>
        <w:tblLook w:val="04A0" w:firstRow="1" w:lastRow="0" w:firstColumn="1" w:lastColumn="0" w:noHBand="0" w:noVBand="1"/>
      </w:tblPr>
      <w:tblGrid>
        <w:gridCol w:w="461"/>
        <w:gridCol w:w="6331"/>
        <w:gridCol w:w="6945"/>
      </w:tblGrid>
      <w:tr w:rsidR="00B04036" w:rsidRPr="00A57277" w:rsidTr="00B04036">
        <w:trPr>
          <w:trHeight w:val="290"/>
          <w:tblHeader/>
        </w:trPr>
        <w:tc>
          <w:tcPr>
            <w:tcW w:w="0" w:type="auto"/>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B0403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Nazwa producenta</w:t>
            </w:r>
          </w:p>
        </w:tc>
        <w:tc>
          <w:tcPr>
            <w:tcW w:w="6945" w:type="dxa"/>
          </w:tcPr>
          <w:p w:rsidR="00B04036" w:rsidRPr="00A57277" w:rsidRDefault="00B04036" w:rsidP="00B04036">
            <w:pPr>
              <w:spacing w:before="120" w:after="120"/>
              <w:rPr>
                <w:rFonts w:eastAsia="Calibri" w:cs="Times New Roman"/>
              </w:rPr>
            </w:pP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B04036" w:rsidRPr="00A57277" w:rsidRDefault="00B04036" w:rsidP="00B04036">
            <w:pPr>
              <w:spacing w:before="120" w:after="120"/>
              <w:rPr>
                <w:rFonts w:eastAsia="Calibri"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obsługiwać dyski 2,5” jak i 3,5”.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dyskowa musi umożliwiać stosowanie w niej dysków SSD, HDD 15k, HDD 10k i HDD 7,2k rpm wyposażonych w interfejsy SAS 12Gbps (SAS, NL-SAS).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mieć możliwość instalacji dysków SSD, SAS, NL-SAS w tej samej półce dyskowej.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Gb/s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RAID w macierzy: obsługa poziomów RAID 1 lub 10, 5, 6.</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Brak pojedynczego punktu awarii.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Musi istnieć możliwość bezpośredniego monitoringu stanu w jakim w danym momencie macierz się znajduje.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87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obsługiwać LUN Masking i Lun mapping.</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5" w:type="dxa"/>
          </w:tcPr>
          <w:p w:rsidR="00B04036" w:rsidRPr="00A57277" w:rsidRDefault="00B04036" w:rsidP="00B04036">
            <w:pPr>
              <w:spacing w:before="120" w:after="120"/>
              <w:rPr>
                <w:rFonts w:cs="Times New Roman"/>
              </w:rPr>
            </w:pPr>
          </w:p>
        </w:tc>
      </w:tr>
      <w:tr w:rsidR="00B04036" w:rsidRPr="001D14DE"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B04036" w:rsidRPr="00A57277" w:rsidRDefault="00B04036" w:rsidP="00B04036">
            <w:pPr>
              <w:spacing w:before="120" w:after="120"/>
              <w:rPr>
                <w:rFonts w:cs="Times New Roman"/>
                <w:lang w:val="en-US"/>
              </w:rPr>
            </w:pPr>
            <w:r w:rsidRPr="00A57277">
              <w:rPr>
                <w:rFonts w:cs="Times New Roman"/>
                <w:lang w:val="en-US"/>
              </w:rPr>
              <w:t>Obsługiwane systemy operacyjne: Microsoft Windows 2008/2008R2/2012/2012R2, Suse 11/12, Redhat 5/6/7, Solaris 11, VMware 5.0/5.1/5.5/6.0, vVOL.</w:t>
            </w:r>
          </w:p>
        </w:tc>
        <w:tc>
          <w:tcPr>
            <w:tcW w:w="6945" w:type="dxa"/>
          </w:tcPr>
          <w:p w:rsidR="00B04036" w:rsidRPr="00A57277" w:rsidRDefault="00B04036" w:rsidP="00B04036">
            <w:pPr>
              <w:spacing w:before="120" w:after="120"/>
              <w:rPr>
                <w:rFonts w:cs="Times New Roman"/>
                <w:lang w:val="en-US"/>
              </w:rPr>
            </w:pPr>
          </w:p>
        </w:tc>
      </w:tr>
      <w:tr w:rsidR="00B04036" w:rsidRPr="00A57277" w:rsidTr="001F04D3">
        <w:trPr>
          <w:trHeight w:val="1118"/>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1 obszaru dyskowego:</w:t>
            </w:r>
            <w:r w:rsidRPr="00A57277">
              <w:rPr>
                <w:rFonts w:cs="Times New Roman"/>
              </w:rPr>
              <w:br/>
              <w:t>I - zapewniającego wysoką wydajność - musi zawierać dyski SAS o prędkości obrotowej nie mniejszej niż 10k RPM w ilości minimum 224 sztuk udostępniając użytkownikowi powierzchnię użytkową (dla której nie wliczają się dyski parzystości i dyski hot spare) minimum 206TB w konfiguracji RAID 5**</w:t>
            </w:r>
            <w:r w:rsidRPr="00A57277">
              <w:rPr>
                <w:rFonts w:cs="Times New Roman"/>
              </w:rPr>
              <w:br/>
            </w:r>
            <w:r w:rsidRPr="00A57277">
              <w:rPr>
                <w:rFonts w:cs="Times New Roman"/>
              </w:rPr>
              <w:br/>
              <w:t>Należy wyposażyć macierz w niezbędne dyski zapasowe (spare)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 - Należy przyjąć, że 1 TB=1024GB, 1 GB=1024MB, 1MB=1024kB, 1kB=1024B i grupy dyskowe RAID nie większe niż 9 dysków dla RAID 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B0403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B04036" w:rsidRPr="00A57277" w:rsidRDefault="00B04036" w:rsidP="00B04036">
            <w:pPr>
              <w:spacing w:before="120" w:after="120"/>
              <w:rPr>
                <w:rFonts w:cs="Times New Roman"/>
              </w:rPr>
            </w:pPr>
          </w:p>
        </w:tc>
      </w:tr>
      <w:tr w:rsidR="00B04036" w:rsidRPr="001D14DE"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hideMark/>
          </w:tcPr>
          <w:p w:rsidR="00B04036" w:rsidRPr="00A57277" w:rsidRDefault="00B0403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5" w:type="dxa"/>
          </w:tcPr>
          <w:p w:rsidR="00B04036" w:rsidRPr="004D351B" w:rsidRDefault="00B04036" w:rsidP="00B04036">
            <w:pPr>
              <w:spacing w:before="120" w:after="120"/>
              <w:rPr>
                <w:rFonts w:cs="Times New Roman"/>
                <w:lang w:val="en-GB"/>
              </w:rPr>
            </w:pPr>
          </w:p>
        </w:tc>
      </w:tr>
      <w:tr w:rsidR="00B04036" w:rsidRPr="00A57277" w:rsidTr="00B04036">
        <w:trPr>
          <w:trHeight w:val="87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hideMark/>
          </w:tcPr>
          <w:p w:rsidR="00B04036" w:rsidRPr="00A57277" w:rsidRDefault="00B0403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hideMark/>
          </w:tcPr>
          <w:p w:rsidR="00B04036" w:rsidRPr="00A57277" w:rsidRDefault="0049572D" w:rsidP="00B04036">
            <w:pPr>
              <w:spacing w:before="120" w:after="120"/>
              <w:rPr>
                <w:rFonts w:cs="Times New Roman"/>
              </w:rPr>
            </w:pPr>
            <w:r w:rsidRPr="0049572D">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 Wymagana jest możliwość zbudowania klastra rozległego oraz przełączenia przetwarzania pomiędzy lokalizacjami bez jakiejkolwiek przerwy w dostępie do danych.  Wymagana jest możliwość zbudowania klastra rozległego oraz przełączenia przetwarzania pomiędzy lokalizacjami bez jakiejkolwiek przerwy w dostępie do danych w szczególności dla: Oracle Real Application Cluster, VMware HA oraz MS Cluster.</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hideMark/>
          </w:tcPr>
          <w:p w:rsidR="00B04036" w:rsidRPr="00A57277" w:rsidRDefault="00B0403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B04036" w:rsidRPr="00A57277" w:rsidRDefault="00B0403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B04036" w:rsidRPr="00A57277" w:rsidRDefault="00B04036" w:rsidP="00B04036">
            <w:pPr>
              <w:spacing w:before="120" w:after="120"/>
              <w:rPr>
                <w:rFonts w:cs="Times New Roman"/>
              </w:rPr>
            </w:pPr>
          </w:p>
        </w:tc>
      </w:tr>
      <w:tr w:rsidR="00B04036" w:rsidRPr="00A57277" w:rsidTr="00BE00DA">
        <w:trPr>
          <w:trHeight w:val="482"/>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31" w:type="dxa"/>
            <w:hideMark/>
          </w:tcPr>
          <w:p w:rsidR="00FA4DEA" w:rsidRPr="00AF09CC" w:rsidRDefault="00FA4DEA" w:rsidP="00FA4DEA">
            <w:pPr>
              <w:rPr>
                <w:rFonts w:cs="Tahoma"/>
                <w:lang w:eastAsia="pl-PL"/>
              </w:rPr>
            </w:pPr>
            <w:r w:rsidRPr="00AF09CC">
              <w:rPr>
                <w:rFonts w:cs="Tahoma"/>
                <w:lang w:eastAsia="pl-PL"/>
              </w:rPr>
              <w:t>Oferowane rozwiązanie wirtualizacyjne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10 portów FC 16 Gb/s na kontroler,</w:t>
            </w:r>
          </w:p>
          <w:p w:rsidR="00B04036" w:rsidRPr="00A57277" w:rsidRDefault="00FA4DEA">
            <w:pPr>
              <w:pStyle w:val="Akapitzlist"/>
              <w:numPr>
                <w:ilvl w:val="0"/>
                <w:numId w:val="8"/>
              </w:numPr>
              <w:suppressAutoHyphens w:val="0"/>
              <w:spacing w:line="240" w:lineRule="auto"/>
              <w:contextualSpacing/>
              <w:jc w:val="both"/>
              <w:rPr>
                <w:rFonts w:cs="Times New Roman"/>
              </w:rPr>
            </w:pPr>
            <w:r w:rsidRPr="00AF09CC">
              <w:rPr>
                <w:rFonts w:cs="Tahoma"/>
                <w:lang w:eastAsia="pl-PL"/>
              </w:rPr>
              <w:t>128 GB pamięci podręcznej brutto na kontroler</w:t>
            </w:r>
            <w:r w:rsidR="00693903">
              <w:rPr>
                <w:rFonts w:cs="Tahoma"/>
                <w:lang w:eastAsia="pl-PL"/>
              </w:rPr>
              <w:t>.</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B04036" w:rsidRPr="00A57277" w:rsidRDefault="00B0403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5" w:type="dxa"/>
          </w:tcPr>
          <w:p w:rsidR="00B04036" w:rsidRPr="00A57277" w:rsidRDefault="00B04036" w:rsidP="00B04036">
            <w:pPr>
              <w:spacing w:before="120" w:after="120"/>
              <w:rPr>
                <w:rFonts w:cs="Times New Roman"/>
              </w:rPr>
            </w:pPr>
          </w:p>
        </w:tc>
      </w:tr>
    </w:tbl>
    <w:p w:rsidR="004D351B" w:rsidRDefault="004D351B">
      <w:pPr>
        <w:rPr>
          <w:b/>
          <w:sz w:val="24"/>
          <w:szCs w:val="24"/>
        </w:rPr>
      </w:pPr>
    </w:p>
    <w:p w:rsidR="00B04036"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A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517C04">
            <w:pPr>
              <w:spacing w:before="120" w:after="120"/>
              <w:rPr>
                <w:rFonts w:cs="Times New Roman"/>
              </w:rPr>
            </w:pPr>
            <w:r w:rsidRPr="00A57277">
              <w:rPr>
                <w:rFonts w:cs="Times New Roman"/>
              </w:rPr>
              <w:t>Pojemność użyteczna oferowanego rozwiązania pamięci dyskowej na dane użytkowników musi wynosić nie mniej niż 2000TiB w obrębie jednego systemu plików przy zachowaniu dostępu do danych w przypadku awarii, co najmniej trzech dowolnych półek jednocześnie, albo trzech dowolnych dysków.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nie większych niż 4TB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Co najmniej 19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2E1678">
            <w:pPr>
              <w:spacing w:before="120" w:after="120"/>
              <w:rPr>
                <w:rFonts w:cs="Times New Roman"/>
              </w:rPr>
            </w:pPr>
            <w:r w:rsidRPr="00A57277">
              <w:rPr>
                <w:rFonts w:cs="Times New Roman"/>
              </w:rPr>
              <w:t>Rozwiązanie musi umożli</w:t>
            </w:r>
            <w:r w:rsidR="002E1678">
              <w:rPr>
                <w:rFonts w:cs="Times New Roman"/>
              </w:rPr>
              <w:t>wiać rozbudowę, do co najmniej 2</w:t>
            </w:r>
            <w:r w:rsidRPr="00A57277">
              <w:rPr>
                <w:rFonts w:cs="Times New Roman"/>
              </w:rPr>
              <w:t>4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E10668">
        <w:trPr>
          <w:trHeight w:val="418"/>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hideMark/>
          </w:tcPr>
          <w:p w:rsidR="00453012" w:rsidRPr="00A57277" w:rsidRDefault="00487D2B" w:rsidP="00453012">
            <w:pPr>
              <w:spacing w:before="120" w:after="120"/>
              <w:rPr>
                <w:rFonts w:cs="Times New Roman"/>
              </w:rPr>
            </w:pPr>
            <w:r w:rsidRPr="00487D2B">
              <w:rPr>
                <w:rFonts w:cs="Times New Roman"/>
              </w:rPr>
              <w:t>Dla maksymalizacji gęstości, tj. minimalizacji wykorzystania obszaru serwerowni do przechowywania danych, półka dyskowa lub węzeł stanowiący element rozwiązania pamięci dyskowej musi mieścić nie mniej, niż 6 dysków typu NL-SAS lub SAS w przeliczeniu na 1U (tj. np. nie mniej, niż 24 dyski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udostępniać całkowitą dostępną przestrzeń́ w ramach jednego ciągłego systemu plików.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zapewniać dostępną̨, łączną̨ pojemność pamięci cache typu RAM nie mniejszą niż 1200 GB. Ze względu na przewidywane obciążenie i wymaganą wydajność nie dopuszcza się realizacji pamięci w oparciu o dyski SSD.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hideMark/>
          </w:tcPr>
          <w:p w:rsidR="00453012" w:rsidRPr="00A57277" w:rsidRDefault="00B54D01" w:rsidP="00453012">
            <w:pPr>
              <w:spacing w:before="120" w:after="120"/>
              <w:rPr>
                <w:rFonts w:cs="Times New Roman"/>
              </w:rPr>
            </w:pPr>
            <w:r w:rsidRPr="00B54D01">
              <w:rPr>
                <w:rFonts w:cs="Times New Roman"/>
              </w:rPr>
              <w:t>Oferowane rozwiązanie musi zawierać nie mniej niż 19 dysków SSD o pojemności nie mniejszej niż 1.6TB każdy. Dyski SSD muszą być wykorzystywane do zwiększenia wydajności całości rozwiązania.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hideMark/>
          </w:tcPr>
          <w:p w:rsidR="00453012" w:rsidRPr="00A57277" w:rsidRDefault="00453012" w:rsidP="0053201C">
            <w:pPr>
              <w:spacing w:before="120" w:after="120"/>
              <w:rPr>
                <w:rFonts w:cs="Times New Roman"/>
              </w:rPr>
            </w:pPr>
            <w:r w:rsidRPr="00A57277">
              <w:rPr>
                <w:rFonts w:cs="Times New Roman"/>
              </w:rPr>
              <w:t>Rozwiązanie musi umożliwiać zwiększenie trzykrotne pojemności 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87D2B">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urządzenie  musi umożliwiać dynamiczne rozszerzanie pojemności systemu plików w oparciu o całą pojemność fizyczną dodawaną do klastra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zawarty w oferowanym rozwiązaniu musi być skalowalny, do co najmniej 10 PiB powierzchni netto.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2</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System musi obsługiwać następujące protokoły plikowe: NFS V3 i V4, CIFS 2.0 i 3.0, FTP</w:t>
            </w:r>
            <w:r w:rsidR="00C513A4">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3</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System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4</w:t>
            </w:r>
          </w:p>
        </w:tc>
        <w:tc>
          <w:tcPr>
            <w:tcW w:w="6331" w:type="dxa"/>
            <w:vAlign w:val="center"/>
            <w:hideMark/>
          </w:tcPr>
          <w:p w:rsidR="00453012" w:rsidRPr="00A57277" w:rsidRDefault="0070594F" w:rsidP="00453012">
            <w:pPr>
              <w:spacing w:before="120" w:after="120"/>
              <w:rPr>
                <w:rFonts w:cs="Times New Roman"/>
              </w:rPr>
            </w:pPr>
            <w:r w:rsidRPr="0070594F">
              <w:rPr>
                <w:rFonts w:cs="Times New Roman"/>
              </w:rPr>
              <w:t>Rozwiązanie musi zapewniać wsparcie dla SMB multi-channel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5</w:t>
            </w:r>
          </w:p>
        </w:tc>
        <w:tc>
          <w:tcPr>
            <w:tcW w:w="6331" w:type="dxa"/>
            <w:vAlign w:val="center"/>
            <w:hideMark/>
          </w:tcPr>
          <w:p w:rsidR="00453012" w:rsidRPr="00A57277" w:rsidRDefault="00453012" w:rsidP="00C47855">
            <w:pPr>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0</w:t>
            </w:r>
          </w:p>
        </w:tc>
        <w:tc>
          <w:tcPr>
            <w:tcW w:w="6331" w:type="dxa"/>
            <w:vAlign w:val="center"/>
            <w:hideMark/>
          </w:tcPr>
          <w:p w:rsidR="00453012" w:rsidRDefault="00453012" w:rsidP="00453012">
            <w:pPr>
              <w:spacing w:before="120" w:after="120"/>
              <w:rPr>
                <w:rFonts w:cs="Times New Roman"/>
              </w:rPr>
            </w:pPr>
            <w:r w:rsidRPr="00A57277">
              <w:rPr>
                <w:rFonts w:cs="Times New Roman"/>
              </w:rPr>
              <w:t>Użytkownicy sieci muszą uzyskiwać dostęp do systemu pamięci masowej przy wykorzystaniu wewnętrznego load balancingu bez konieczności stosowania zewnętrznych urządzeń równoważących obciążenie.</w:t>
            </w:r>
          </w:p>
          <w:p w:rsidR="00890056" w:rsidRPr="00A57277" w:rsidRDefault="00890056" w:rsidP="00453012">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1</w:t>
            </w:r>
          </w:p>
        </w:tc>
        <w:tc>
          <w:tcPr>
            <w:tcW w:w="6331" w:type="dxa"/>
            <w:vAlign w:val="center"/>
            <w:hideMark/>
          </w:tcPr>
          <w:p w:rsidR="0087354E" w:rsidRPr="0087354E" w:rsidRDefault="0087354E" w:rsidP="0087354E">
            <w:pPr>
              <w:spacing w:before="120" w:after="120"/>
              <w:rPr>
                <w:rFonts w:cs="Times New Roman"/>
              </w:rPr>
            </w:pPr>
            <w:r w:rsidRPr="0087354E">
              <w:rPr>
                <w:rFonts w:cs="Times New Roman"/>
              </w:rPr>
              <w:t>Rozwiązanie pamięci masowej musi posiadać mechanizm równoważenia nowych połączeń pomiędzy kontrolerami zgodnie z polityką wyboru kontrolera: kontroler o najmniejszej liczbie połączeń, kontroler o najmniejszym wykorzystaniu CPU, polityka roundrobin.</w:t>
            </w:r>
          </w:p>
          <w:p w:rsidR="00453012" w:rsidRPr="00A57277" w:rsidRDefault="00890056" w:rsidP="0087354E">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2</w:t>
            </w:r>
          </w:p>
        </w:tc>
        <w:tc>
          <w:tcPr>
            <w:tcW w:w="6331" w:type="dxa"/>
            <w:vAlign w:val="center"/>
            <w:hideMark/>
          </w:tcPr>
          <w:p w:rsidR="00453012" w:rsidRPr="00A57277" w:rsidRDefault="00BD5057" w:rsidP="00453012">
            <w:pPr>
              <w:spacing w:before="120" w:after="120"/>
              <w:rPr>
                <w:rFonts w:cs="Times New Roman"/>
              </w:rPr>
            </w:pPr>
            <w:r w:rsidRPr="00BD5057">
              <w:rPr>
                <w:rFonts w:cs="Times New Roman"/>
              </w:rPr>
              <w:t>Rozwiązanie pamięci dyskowej musi posiadać funkcjonalność replikacji synchronicznej lub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zapewniać synchronizacje shareów SMB oraz NFS między ośrodkiem podstawowym a zapasowym</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zawierać funkcjonalność deduplikacji na poziomie bloków o wielkości nie większej, niż 8KiB dla wyznaczonych katalogów.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kopii migawkowej (snapshot).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hideMark/>
          </w:tcPr>
          <w:p w:rsidR="00453012" w:rsidRPr="00A57277" w:rsidRDefault="00437967" w:rsidP="00453012">
            <w:pPr>
              <w:spacing w:before="120" w:after="120"/>
              <w:rPr>
                <w:rFonts w:cs="Times New Roman"/>
              </w:rPr>
            </w:pPr>
            <w:r w:rsidRPr="00A33D18">
              <w:t>Rozwiązanie musi zapewniać dostęp do danych przy jednoczesnym wykorzystaniu portów/interfejsów typu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0</w:t>
            </w:r>
          </w:p>
        </w:tc>
        <w:tc>
          <w:tcPr>
            <w:tcW w:w="6331" w:type="dxa"/>
            <w:vAlign w:val="center"/>
            <w:hideMark/>
          </w:tcPr>
          <w:p w:rsidR="00453012" w:rsidRPr="00A57277" w:rsidRDefault="00D930F7" w:rsidP="00453012">
            <w:pPr>
              <w:spacing w:before="120" w:after="120"/>
              <w:rPr>
                <w:rFonts w:cs="Times New Roman"/>
              </w:rPr>
            </w:pPr>
            <w:r w:rsidRPr="00D930F7">
              <w:rPr>
                <w:rFonts w:cs="Times New Roman"/>
              </w:rPr>
              <w:t>Rozwiązanie pamięci dyskowej musi posiadać nie mniej niż 38 portów typu 10 Gigabit Ethernet. Sumaryczna przepustowość portów zapewniających dostęp do danych (od strony serwerów i sieci LAN) musi być nie mniejsza niż 380 Gbps.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zapewnić zdalny monitoring w celu diagnozy i usuwania usterek oraz w zakresie konserwacji – musi mieć możliwość automatycznej diagnozy i samodzielnego zgłaszania usterek w centrum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2</w:t>
            </w:r>
          </w:p>
        </w:tc>
        <w:tc>
          <w:tcPr>
            <w:tcW w:w="6331" w:type="dxa"/>
            <w:vAlign w:val="center"/>
            <w:hideMark/>
          </w:tcPr>
          <w:p w:rsidR="00453012" w:rsidRPr="00A57277" w:rsidRDefault="008916C2" w:rsidP="00453012">
            <w:pPr>
              <w:spacing w:before="120" w:after="120"/>
              <w:rPr>
                <w:rFonts w:cs="Times New Roman"/>
              </w:rPr>
            </w:pPr>
            <w:r w:rsidRPr="008916C2">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40Gbitps/kontroler.</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9"/>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r w:rsidRPr="00A57277">
              <w:rPr>
                <w:rFonts w:cs="Times New Roman"/>
              </w:rPr>
              <w:br/>
              <w:t>• Wydajności: klastra, dysków, kontrolerów, portów Ethernet oraz systemu plików rozbiciu na ścieżkę dostępu.</w:t>
            </w:r>
            <w:r w:rsidRPr="00A57277">
              <w:rPr>
                <w:rFonts w:cs="Times New Roman"/>
              </w:rPr>
              <w:br/>
              <w:t>• Użycia systemu plików: użycie pojemności klastra oraz prognoza użycia, histogram wielkości składowanych plików, lista plików o największym rozmiarze, najstarszych w sensie utworzenia, dostępu, modyfikacji.</w:t>
            </w:r>
            <w:r w:rsidRPr="00A57277">
              <w:rPr>
                <w:rFonts w:cs="Times New Roman"/>
              </w:rPr>
              <w:b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4</w:t>
            </w:r>
          </w:p>
        </w:tc>
        <w:tc>
          <w:tcPr>
            <w:tcW w:w="6331" w:type="dxa"/>
            <w:vAlign w:val="center"/>
            <w:hideMark/>
          </w:tcPr>
          <w:p w:rsidR="00453012" w:rsidRPr="00A57277" w:rsidRDefault="00453012" w:rsidP="00E66945">
            <w:pPr>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4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7</w:t>
            </w:r>
          </w:p>
        </w:tc>
        <w:tc>
          <w:tcPr>
            <w:tcW w:w="6331" w:type="dxa"/>
            <w:vAlign w:val="center"/>
            <w:hideMark/>
          </w:tcPr>
          <w:p w:rsidR="00453012" w:rsidRPr="00A57277" w:rsidRDefault="00933660" w:rsidP="00453012">
            <w:pPr>
              <w:spacing w:before="120" w:after="120"/>
              <w:rPr>
                <w:rFonts w:cs="Times New Roman"/>
              </w:rPr>
            </w:pPr>
            <w:r w:rsidRPr="00933660">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933660">
              <w:rPr>
                <w:rFonts w:cs="Times New Roman"/>
              </w:rPr>
              <w:t>HIPPA,  PCI DSS, FIPS 140-2.</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"Rozwiązaniem typu NAS typ A" musi posiadać dedykowane oprogramowanie z portfolio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487D2B">
              <w:rPr>
                <w:rFonts w:ascii="Times New Roman" w:hAnsi="Times New Roman" w:cs="Times New Roman"/>
              </w:rPr>
              <w:t>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487D2B">
              <w:rPr>
                <w:rFonts w:ascii="Times New Roman" w:hAnsi="Times New Roman" w:cs="Times New Roman"/>
              </w:rPr>
              <w:t>1</w:t>
            </w:r>
          </w:p>
        </w:tc>
        <w:tc>
          <w:tcPr>
            <w:tcW w:w="6331" w:type="dxa"/>
            <w:vAlign w:val="center"/>
            <w:hideMark/>
          </w:tcPr>
          <w:p w:rsidR="00453012" w:rsidRPr="00A57277" w:rsidRDefault="001C38EB" w:rsidP="00453012">
            <w:pPr>
              <w:spacing w:before="120" w:after="120"/>
              <w:rPr>
                <w:rFonts w:cs="Times New Roman"/>
              </w:rPr>
            </w:pPr>
            <w:r w:rsidRPr="001C38EB">
              <w:rPr>
                <w:rFonts w:cs="Times New Roman"/>
              </w:rPr>
              <w:t>System pamięci masowej opiera się na zabezpieczeniu danych znajdujących się na dyskach takim, aby zachować dostępu do danych w przypadku awarii, co najmniej trzech dowolnych półek dyskowych jednocześnie, albo trzech dowolnych dysków.</w:t>
            </w:r>
          </w:p>
        </w:tc>
        <w:tc>
          <w:tcPr>
            <w:tcW w:w="6945" w:type="dxa"/>
          </w:tcPr>
          <w:p w:rsidR="00453012" w:rsidRPr="00A57277" w:rsidRDefault="00453012" w:rsidP="00453012">
            <w:pPr>
              <w:spacing w:before="120" w:after="120"/>
              <w:rPr>
                <w:rFonts w:cs="Times New Roman"/>
              </w:rPr>
            </w:pPr>
          </w:p>
        </w:tc>
      </w:tr>
    </w:tbl>
    <w:p w:rsidR="00453012" w:rsidRPr="00A57277" w:rsidRDefault="00453012">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B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6E3DF0">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6E3DF0">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Pojemność użyteczna oferowanego rozwiązania pamięci dyskowej na dane użytkowników musi wynosić nie mniej niż 2100 TiB w obrębie jednego systemu plików przy zachowaniu dostępu do danych w przypadku awarii, co najmniej trzech dowolnych dysków jednocześnie, lub jednoczesnej awarii dysku i półki składającej się z nie mniej niż 35 dysków.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posiadać co najmniej 10 kontrolerów gdzie każdy realizuje dostęp plikowy do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C05D8A">
            <w:pPr>
              <w:tabs>
                <w:tab w:val="left" w:pos="1058"/>
              </w:tabs>
              <w:spacing w:before="120" w:after="120"/>
              <w:rPr>
                <w:rFonts w:cs="Times New Roman"/>
              </w:rPr>
            </w:pPr>
            <w:r w:rsidRPr="00A57277">
              <w:rPr>
                <w:rFonts w:cs="Times New Roman"/>
              </w:rPr>
              <w:t>Rozwiązanie musi umożliwiać rozbudowę, do co najmniej 1</w:t>
            </w:r>
            <w:r w:rsidR="00C05D8A">
              <w:rPr>
                <w:rFonts w:cs="Times New Roman"/>
              </w:rPr>
              <w:t>6</w:t>
            </w:r>
            <w:r w:rsidRPr="00A57277">
              <w:rPr>
                <w:rFonts w:cs="Times New Roman"/>
              </w:rPr>
              <w:t xml:space="preserve"> kontrolerów w ramach tego samego systemu dyskowego.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 xml:space="preserve">Dla maksymalizacji gęstości, tj. minimalizacji wykorzystania obszaru serwerowni do przechowywania danych, półka dyskowa lub węzeł stanowiący element rozwiązania pamięci dyskowej musi mieścić nie mniej, niż </w:t>
            </w:r>
            <w:r w:rsidR="000A0046">
              <w:rPr>
                <w:rFonts w:cs="Times New Roman"/>
              </w:rPr>
              <w:t>6</w:t>
            </w:r>
            <w:r w:rsidRPr="00A57277">
              <w:rPr>
                <w:rFonts w:cs="Times New Roman"/>
              </w:rPr>
              <w:t xml:space="preserve"> dysków typu NL-SAS lub SAS w przeliczeniu na 1U (tj. np. nie mniej, niż 2</w:t>
            </w:r>
            <w:r w:rsidR="000A0046">
              <w:rPr>
                <w:rFonts w:cs="Times New Roman"/>
              </w:rPr>
              <w:t>4</w:t>
            </w:r>
            <w:r w:rsidRPr="00A57277">
              <w:rPr>
                <w:rFonts w:cs="Times New Roman"/>
              </w:rPr>
              <w:t xml:space="preserve"> dyski w obudowie 4U).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dyskowej musi udostępniać całkowitą dostępną </w:t>
            </w:r>
            <w:r w:rsidR="002D10E6" w:rsidRPr="00A57277">
              <w:rPr>
                <w:rFonts w:cs="Times New Roman"/>
              </w:rPr>
              <w:t>przestrzeń</w:t>
            </w:r>
            <w:r w:rsidRPr="00A57277">
              <w:rPr>
                <w:rFonts w:cs="Times New Roman"/>
              </w:rPr>
              <w:t xml:space="preserve"> w ramach jednego ciągłego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dostępną̨, łączną̨ pojemność pamięci cache typu RAM nie mniejszą niż 480 GB. Ze względu na przewidywane obciążenie i wymaganą wydajność nie dopuszcza się realizacji pamięci w oparciu o dyski SSD.</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Oferowane rozwiązanie musi zawierać nie mniej niż 10 dysków SSD o pojemności nie mniejszej niż 1.6TB każdy. </w:t>
            </w:r>
            <w:r w:rsidR="000A0046" w:rsidRPr="000A0046">
              <w:rPr>
                <w:rFonts w:cs="Times New Roman"/>
              </w:rPr>
              <w:t>Dyski SSD muszą być wykorzystywane do zwiększenia wydajności całości rozwiązania.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6E3DF0">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0</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Musi umożliwiać zwię</w:t>
            </w:r>
            <w:r w:rsidR="000A0046">
              <w:rPr>
                <w:rFonts w:cs="Times New Roman"/>
              </w:rPr>
              <w:t xml:space="preserve">kszenie trzykrotne pojemności </w:t>
            </w:r>
            <w:r w:rsidRPr="00A57277">
              <w:rPr>
                <w:rFonts w:cs="Times New Roman"/>
              </w:rPr>
              <w:t>bez wprowadzania zmian do zaproponowanych kontrolerów.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urządzenie  musi umożliwiać dynamiczne rozszerzanie pojemności systemu plików w oparciu o całą pojemność fizyczną dodawaną do klastra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plików zawarty w oferowanym rozwiązaniu musi być skalowalny, do co najmniej 30 PiB powierzchni netto.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3</w:t>
            </w:r>
          </w:p>
        </w:tc>
        <w:tc>
          <w:tcPr>
            <w:tcW w:w="6331" w:type="dxa"/>
            <w:vAlign w:val="center"/>
            <w:hideMark/>
          </w:tcPr>
          <w:p w:rsidR="00453012" w:rsidRPr="00A57277" w:rsidRDefault="00453012" w:rsidP="00C513A4">
            <w:pPr>
              <w:tabs>
                <w:tab w:val="left" w:pos="1058"/>
              </w:tabs>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4</w:t>
            </w:r>
          </w:p>
        </w:tc>
        <w:tc>
          <w:tcPr>
            <w:tcW w:w="6331" w:type="dxa"/>
            <w:vAlign w:val="center"/>
            <w:hideMark/>
          </w:tcPr>
          <w:p w:rsidR="00453012" w:rsidRPr="00A57277" w:rsidRDefault="00453012" w:rsidP="00C513A4">
            <w:pPr>
              <w:tabs>
                <w:tab w:val="left" w:pos="1058"/>
              </w:tabs>
              <w:spacing w:before="120" w:after="120"/>
              <w:rPr>
                <w:rFonts w:cs="Times New Roman"/>
              </w:rPr>
            </w:pPr>
            <w:r w:rsidRPr="00A57277">
              <w:rPr>
                <w:rFonts w:cs="Times New Roman"/>
              </w:rPr>
              <w:t>Rozwiązanie pamięci masowej musi obsługiwać protokoły plikowe: N</w:t>
            </w:r>
            <w:r w:rsidR="00C513A4">
              <w:rPr>
                <w:rFonts w:cs="Times New Roman"/>
              </w:rPr>
              <w:t>FS V3 i V4, CIFS 2.0 i 3.0, FTP</w:t>
            </w:r>
            <w:r w:rsidRPr="00A57277">
              <w:rPr>
                <w:rFonts w:cs="Times New Roman"/>
              </w:rPr>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7</w:t>
            </w:r>
          </w:p>
        </w:tc>
        <w:tc>
          <w:tcPr>
            <w:tcW w:w="6331" w:type="dxa"/>
            <w:vAlign w:val="center"/>
            <w:hideMark/>
          </w:tcPr>
          <w:p w:rsidR="00453012" w:rsidRPr="00A57277" w:rsidRDefault="0070594F" w:rsidP="00453012">
            <w:pPr>
              <w:tabs>
                <w:tab w:val="left" w:pos="1058"/>
              </w:tabs>
              <w:spacing w:before="120" w:after="120"/>
              <w:rPr>
                <w:rFonts w:cs="Times New Roman"/>
              </w:rPr>
            </w:pPr>
            <w:r w:rsidRPr="0070594F">
              <w:rPr>
                <w:rFonts w:cs="Times New Roman"/>
              </w:rPr>
              <w:t>Rozwiązanie musi zapewniać wsparcie dla SMB multi-channel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1</w:t>
            </w:r>
          </w:p>
        </w:tc>
        <w:tc>
          <w:tcPr>
            <w:tcW w:w="6331" w:type="dxa"/>
            <w:vAlign w:val="center"/>
            <w:hideMark/>
          </w:tcPr>
          <w:p w:rsidR="00453012" w:rsidRDefault="00453012" w:rsidP="00453012">
            <w:pPr>
              <w:tabs>
                <w:tab w:val="left" w:pos="1058"/>
              </w:tabs>
              <w:spacing w:before="120" w:after="120"/>
              <w:rPr>
                <w:rFonts w:cs="Times New Roman"/>
              </w:rPr>
            </w:pPr>
            <w:r w:rsidRPr="00A57277">
              <w:rPr>
                <w:rFonts w:cs="Times New Roman"/>
              </w:rPr>
              <w:t>Użytkownicy sieci muszą uzyskiwać dostęp do systemu pamięci masowej przy wykorzystaniu wewnętrznego load balancingu bez konieczności stosowania zewnętrznych urządzeń równoważących obciążenie.</w:t>
            </w:r>
          </w:p>
          <w:p w:rsidR="000A0046" w:rsidRPr="00A57277" w:rsidRDefault="00890056" w:rsidP="00453012">
            <w:pPr>
              <w:tabs>
                <w:tab w:val="left" w:pos="1058"/>
              </w:tabs>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w innym ośrodku.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zapewniać synchronizacje shareów SMB oraz NFS między oferowanym "rozwiązaniem typu NAS typ A" a "rozwiązaniem typu NAS typ 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5</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umożliwiać wykonanie kopii migawkowej (snapshot).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zawierać funkcjonalność deduplikacji na poziomie bloków o wielkości nie większej, niż 8KiB dla wyznaczonych katalogów.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8</w:t>
            </w:r>
          </w:p>
        </w:tc>
        <w:tc>
          <w:tcPr>
            <w:tcW w:w="6331" w:type="dxa"/>
            <w:vAlign w:val="center"/>
            <w:hideMark/>
          </w:tcPr>
          <w:p w:rsidR="00E975AA" w:rsidRPr="00E975AA" w:rsidRDefault="00E975AA" w:rsidP="00E975AA">
            <w:pPr>
              <w:tabs>
                <w:tab w:val="left" w:pos="1058"/>
              </w:tabs>
              <w:spacing w:before="120" w:after="120"/>
              <w:rPr>
                <w:rFonts w:cs="Times New Roman"/>
              </w:rPr>
            </w:pPr>
            <w:r w:rsidRPr="00E975AA">
              <w:rPr>
                <w:rFonts w:cs="Times New Roman"/>
              </w:rPr>
              <w:t>Rozwiązanie pamięci masowej musi posiadać mechanizm równoważenia nowych połączeń pomiędzy kontrolerami zgodnie z polityką wyboru kontrolera: kontroler o najmniejszej liczbie połączeń, kontroler o najmniejszym wykorzystaniu CPU, polityka roundrobin.</w:t>
            </w:r>
          </w:p>
          <w:p w:rsidR="00453012" w:rsidRPr="00A57277" w:rsidRDefault="00E975AA" w:rsidP="00E975AA">
            <w:pPr>
              <w:tabs>
                <w:tab w:val="left" w:pos="1058"/>
              </w:tabs>
              <w:spacing w:before="120" w:after="120"/>
              <w:rPr>
                <w:rFonts w:cs="Times New Roman"/>
              </w:rPr>
            </w:pPr>
            <w:r w:rsidRPr="00E975AA">
              <w:rPr>
                <w:rFonts w:cs="Times New Roman"/>
              </w:rPr>
              <w:t>Powyższe wymaganie nie dotyczy rozwiązań opartych na dwóch kontrolerach.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0</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Zapewniać dostęp do danych przy jednoczesnym wykorzystaniu portów/interfejsów typu 10 Gigabit Ethernet.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1</w:t>
            </w:r>
          </w:p>
        </w:tc>
        <w:tc>
          <w:tcPr>
            <w:tcW w:w="6331" w:type="dxa"/>
            <w:vAlign w:val="center"/>
            <w:hideMark/>
          </w:tcPr>
          <w:p w:rsidR="00453012" w:rsidRPr="00A57277" w:rsidRDefault="00437967" w:rsidP="00453012">
            <w:pPr>
              <w:tabs>
                <w:tab w:val="left" w:pos="1058"/>
              </w:tabs>
              <w:spacing w:before="120" w:after="120"/>
              <w:rPr>
                <w:rFonts w:cs="Times New Roman"/>
              </w:rPr>
            </w:pPr>
            <w:r w:rsidRPr="006C6517">
              <w:t>Rozwiązanie pamięci masowej musi posiadać nie mniej niż 20 portów typu 10 Gigabit Ethernet. Sumaryczna przepustowość portów zapewniających dostęp do danych (od strony serwerów i sieci LAN) musi być nie mniejsza niż 200 Gbps.</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200Gbitps.</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55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Wydajności: klastra, dysków, kontrolerów, portów Ethernet oraz systemu plików rozbiciu na ścieżkę dostępu.</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Użycia systemu plików: użycie pojemności klastra oraz prognoza użycia, histogram wielkości składowanych plików, lista plików o największym rozmiarze, najstarszych w sensie utworzenia, dostępu, modyfikacji. </w:t>
            </w:r>
          </w:p>
          <w:p w:rsidR="00453012" w:rsidRPr="00A57277" w:rsidRDefault="00453012" w:rsidP="00453012">
            <w:pPr>
              <w:tabs>
                <w:tab w:val="left" w:pos="1058"/>
              </w:tabs>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zapewnić zdalny monitoring w celu diagnozy i usuwania usterek oraz w zakresie konserwacji – musi mieć możliwość automatycznej diagnozy i samodzielnego zgłaszania</w:t>
            </w:r>
            <w:r w:rsidR="006E3DF0">
              <w:rPr>
                <w:rFonts w:cs="Times New Roman"/>
              </w:rPr>
              <w:t xml:space="preserve"> </w:t>
            </w:r>
            <w:r w:rsidRPr="00A57277">
              <w:rPr>
                <w:rFonts w:cs="Times New Roman"/>
              </w:rPr>
              <w:t>usterek w centrum serwisowym producenta.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8</w:t>
            </w:r>
          </w:p>
        </w:tc>
        <w:tc>
          <w:tcPr>
            <w:tcW w:w="6331" w:type="dxa"/>
            <w:vAlign w:val="center"/>
            <w:hideMark/>
          </w:tcPr>
          <w:p w:rsidR="00453012" w:rsidRPr="00A57277" w:rsidRDefault="003D3D22" w:rsidP="00453012">
            <w:pPr>
              <w:tabs>
                <w:tab w:val="left" w:pos="1058"/>
              </w:tabs>
              <w:spacing w:before="120" w:after="120"/>
              <w:rPr>
                <w:rFonts w:cs="Times New Roman"/>
              </w:rPr>
            </w:pPr>
            <w:r w:rsidRPr="003D3D22">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3D3D22">
              <w:rPr>
                <w:rFonts w:cs="Times New Roman"/>
              </w:rPr>
              <w:t>HIPPA,  PCI DSS, FIPS 140-2.</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"Rozwiązaniem typu NAS typ B" musi posiadać dedykowane oprogramowanie z portfolio produktu pamięci masowej służące do replikacji z oferowanym "rozwiązaniem typu NAS typ 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2</w:t>
            </w:r>
          </w:p>
        </w:tc>
        <w:tc>
          <w:tcPr>
            <w:tcW w:w="6331" w:type="dxa"/>
            <w:vAlign w:val="center"/>
            <w:hideMark/>
          </w:tcPr>
          <w:p w:rsidR="00453012" w:rsidRPr="00A57277" w:rsidRDefault="00E84529" w:rsidP="005A3F86">
            <w:pPr>
              <w:tabs>
                <w:tab w:val="left" w:pos="1058"/>
              </w:tabs>
              <w:spacing w:before="120" w:after="120"/>
              <w:rPr>
                <w:rFonts w:cs="Times New Roman"/>
              </w:rPr>
            </w:pPr>
            <w:r w:rsidRPr="00E84529">
              <w:rPr>
                <w:rFonts w:cs="Times New Roman"/>
              </w:rPr>
              <w:t xml:space="preserve">System pamięci masowej opiera się na zabezpieczeniu danych znajdujących się na dyskach takim, aby zachować dostępu do danych </w:t>
            </w:r>
            <w:r w:rsidR="00BE5976" w:rsidRPr="00B03F7F">
              <w:t>w przypadku awarii, co najmniej trzech dowolnych dysków jednocześnie, lub jednoczesnej awarii dysku i półki.</w:t>
            </w:r>
          </w:p>
        </w:tc>
        <w:tc>
          <w:tcPr>
            <w:tcW w:w="6945" w:type="dxa"/>
          </w:tcPr>
          <w:p w:rsidR="00453012" w:rsidRPr="00A57277" w:rsidRDefault="00453012" w:rsidP="00453012">
            <w:pPr>
              <w:tabs>
                <w:tab w:val="left" w:pos="1058"/>
              </w:tabs>
              <w:spacing w:before="120" w:after="120"/>
              <w:rPr>
                <w:rFonts w:cs="Times New Roman"/>
              </w:rPr>
            </w:pPr>
          </w:p>
        </w:tc>
      </w:tr>
    </w:tbl>
    <w:p w:rsidR="004D351B" w:rsidRDefault="004D351B">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C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Pojemność użyteczna oferowanego rozwiązania pamięci dyskowej na dane użytkowników musi wynosić nie mniej niż 2300 TiB w obrębie jednego systemu plików przy zachowaniu dostępu do danych w przypadku awarii, co najmniej trzech dowolnych dysków jednocześnie, lub jednoczesnej awarii dysku i półki.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zawierać, co najmniej 10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Rozwiązanie pamięci masowej musi umożliwiać rozbudowę, do co najmniej </w:t>
            </w:r>
            <w:r w:rsidR="001A49E6">
              <w:rPr>
                <w:rFonts w:cs="Times New Roman"/>
              </w:rPr>
              <w:t>16</w:t>
            </w:r>
            <w:r w:rsidRPr="00A57277">
              <w:rPr>
                <w:rFonts w:cs="Times New Roman"/>
              </w:rPr>
              <w:t xml:space="preserve">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celu zapewnienia odpowiedniej wydajności oferowany system pamięci masowej musi posiadać nie mniej niż 7 CPU.</w:t>
            </w:r>
          </w:p>
        </w:tc>
        <w:tc>
          <w:tcPr>
            <w:tcW w:w="6945" w:type="dxa"/>
          </w:tcPr>
          <w:p w:rsidR="00453012" w:rsidRPr="00A57277" w:rsidRDefault="00453012" w:rsidP="00453012">
            <w:pPr>
              <w:spacing w:before="120" w:after="120"/>
              <w:rPr>
                <w:rFonts w:cs="Times New Roman"/>
              </w:rPr>
            </w:pPr>
          </w:p>
        </w:tc>
      </w:tr>
      <w:tr w:rsidR="00453012" w:rsidRPr="00A57277" w:rsidTr="001A49E6">
        <w:trPr>
          <w:trHeight w:val="48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Dla maksymalizacji gęstości, tj. minimalizacji wykorzystania obszaru serwerowni do przechowywania danych, półka dyskowa lub węzeł stanowiący element rozwiązania pamięci dyskowej musi mieścić nie mniej, niż </w:t>
            </w:r>
            <w:r w:rsidR="001A49E6">
              <w:rPr>
                <w:rFonts w:cs="Times New Roman"/>
              </w:rPr>
              <w:t>6</w:t>
            </w:r>
            <w:r w:rsidRPr="00A57277">
              <w:rPr>
                <w:rFonts w:cs="Times New Roman"/>
              </w:rPr>
              <w:t xml:space="preserve"> dysków typu NL-SAS lub SAS w przeliczeniu na 1U (tj. np. nie mniej, niż </w:t>
            </w:r>
            <w:r w:rsidR="001A49E6">
              <w:rPr>
                <w:rFonts w:cs="Times New Roman"/>
              </w:rPr>
              <w:t>24</w:t>
            </w:r>
            <w:r w:rsidRPr="00A57277">
              <w:rPr>
                <w:rFonts w:cs="Times New Roman"/>
              </w:rPr>
              <w:t xml:space="preserve"> dysków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udostępniać całkowitą dostępną przestrzeń́ w ramach jednego ciągłego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zapewniać dostępną̨, łączną̨ pojemność pamięci cache typu RAM nie mniejszą niż 336 GB. Ze względu na przewidywane obciążenie i wymaganą wydajność nie dopuszcza się realizacji pamięci w oparciu o dyski SSD.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E25730" w:rsidP="00E25730">
            <w:pPr>
              <w:spacing w:before="120" w:after="120"/>
              <w:rPr>
                <w:rFonts w:cs="Times New Roman"/>
              </w:rPr>
            </w:pPr>
            <w:r w:rsidRPr="00E25730">
              <w:rPr>
                <w:rFonts w:cs="Times New Roman"/>
              </w:rPr>
              <w:t>Oferowane rozwiązanie musi zawierać nie mniej niż 1</w:t>
            </w:r>
            <w:r w:rsidR="003C1B7E">
              <w:rPr>
                <w:rFonts w:cs="Times New Roman"/>
              </w:rPr>
              <w:t>0</w:t>
            </w:r>
            <w:r w:rsidRPr="00E25730">
              <w:rPr>
                <w:rFonts w:cs="Times New Roman"/>
              </w:rPr>
              <w:t xml:space="preserve"> dysków SSD o pojemności nie mniejszej niż 1.6TB każdy. Dyski SSD muszą być wykorzystywane do zwiększenia wydajności całości ro</w:t>
            </w:r>
            <w:r>
              <w:rPr>
                <w:rFonts w:cs="Times New Roman"/>
              </w:rPr>
              <w:t>z</w:t>
            </w:r>
            <w:r w:rsidRPr="00E25730">
              <w:rPr>
                <w:rFonts w:cs="Times New Roman"/>
              </w:rPr>
              <w:t>wiązania.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92EAB">
            <w:pPr>
              <w:spacing w:before="120" w:after="120"/>
              <w:rPr>
                <w:rFonts w:cs="Times New Roman"/>
              </w:rPr>
            </w:pPr>
            <w:r w:rsidRPr="00A57277">
              <w:rPr>
                <w:rFonts w:cs="Times New Roman"/>
              </w:rPr>
              <w:t>Rozwiązanie pamięci masowej musi umożliwiać zwię</w:t>
            </w:r>
            <w:r w:rsidR="00492EAB">
              <w:rPr>
                <w:rFonts w:cs="Times New Roman"/>
              </w:rPr>
              <w:t xml:space="preserve">kszenie trzykrotne pojemności </w:t>
            </w:r>
            <w:r w:rsidRPr="00A57277">
              <w:rPr>
                <w:rFonts w:cs="Times New Roman"/>
              </w:rPr>
              <w:t>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masowej musi umożliwiać dynamiczne rozszerzanie pojemności systemu plików w oparciu o całą pojemność fizyczną dodawaną do klastra bez konieczności:</w:t>
            </w:r>
            <w:r w:rsidRPr="00A57277">
              <w:rPr>
                <w:rFonts w:cs="Times New Roman"/>
              </w:rPr>
              <w:br/>
              <w:t xml:space="preserve">- modyfikacji już zainstalowanych kontrolerów </w:t>
            </w:r>
            <w:r w:rsidRPr="00A57277">
              <w:rPr>
                <w:rFonts w:cs="Times New Roman"/>
              </w:rPr>
              <w:br/>
              <w:t xml:space="preserve">- restartu systemu </w:t>
            </w:r>
            <w:r w:rsidRPr="00A57277">
              <w:rPr>
                <w:rFonts w:cs="Times New Roman"/>
              </w:rPr>
              <w:br/>
              <w:t xml:space="preserve">- ręcznej migracji/dystrybucji danych na nowe dyski systemu.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 xml:space="preserve">Rozwiązanie pamięci masowej musi obsługiwać protokoły plikowe: NFS V3 i V4, CIFS 2.0 i 3.0, </w:t>
            </w:r>
            <w:r w:rsidR="00C513A4">
              <w:rPr>
                <w:rFonts w:cs="Times New Roman"/>
              </w:rPr>
              <w:t>FTP</w:t>
            </w:r>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70594F" w:rsidP="00453012">
            <w:pPr>
              <w:spacing w:before="120" w:after="120"/>
              <w:rPr>
                <w:rFonts w:cs="Times New Roman"/>
              </w:rPr>
            </w:pPr>
            <w:r w:rsidRPr="0070594F">
              <w:rPr>
                <w:rFonts w:cs="Times New Roman"/>
              </w:rPr>
              <w:t>Rozwiązanie musi zapewniać wsparcie dla SMB multi-channel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AD19AD">
            <w:pPr>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2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894CB4" w:rsidRPr="00894CB4" w:rsidRDefault="00894CB4" w:rsidP="00894CB4">
            <w:pPr>
              <w:spacing w:before="120" w:after="120"/>
              <w:rPr>
                <w:rFonts w:cs="Times New Roman"/>
              </w:rPr>
            </w:pPr>
            <w:r w:rsidRPr="00894CB4">
              <w:rPr>
                <w:rFonts w:cs="Times New Roman"/>
              </w:rPr>
              <w:t>Użytkownicy sieci muszą uzyskiwać dostęp do systemu pamięci masowej przy wykorzystaniu wewnętrznego load balancingu bez konieczności stosowania zewnętrznych urządzeń równoważących obciążenie.</w:t>
            </w:r>
          </w:p>
          <w:p w:rsidR="00453012" w:rsidRPr="00A57277" w:rsidRDefault="00890056" w:rsidP="00894CB4">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zapewniać synchronizacje shareów SMB oraz NFS między  oferowanym "rozwiązaniem typu NAS typ B" a  "rozwiązaniem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co najmniej 1000 kopii migawkowych (snapshot) danego katalogu oraz umożliwiać wykonanie nielimitowanej liczby kopii migawkowych w odniesieniu do całego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140Gbitps.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zapewnić zdalny monitoring w celu diagnozy i usuwania usterek oraz w zakresie konserwacji – musi mieć możliwość automatycznej diagnozy i samodzielnego zgłaszania usterek w centrum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453012" w:rsidRPr="00A57277" w:rsidRDefault="009A5C75" w:rsidP="00453012">
            <w:pPr>
              <w:spacing w:before="120" w:after="120"/>
              <w:rPr>
                <w:rFonts w:cs="Times New Roman"/>
              </w:rPr>
            </w:pPr>
            <w:r w:rsidRPr="009A5C75">
              <w:rPr>
                <w:rFonts w:cs="Times New Roman"/>
              </w:rPr>
              <w:t>Rozwiązanie musi zapewniać dostęp do danych przy jednoczesnym wykorzystaniu portów/interfejsów typu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Rozwiązanie pamięci dyskowej posiadać nie mniej niż 14 portów typu 10 Gigabit Ethernet. Sumaryczna przepustowość portów zapewniających dostęp do danych (od strony serwerów i sieci LAN) musi być nie mniejsza niż 140 Gbps.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4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Wydajności: klastra, dysków, kontrolerów, portów Ethernet oraz systemu plików rozbiciu na ścieżkę dostępu.</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Użycia systemu plików: użycie pojemności klastra oraz prognoza użycia, histogram wielkości składowanych plików, lista plików o największym rozmiarze, najstarszych w sensie utworzenia, dostępu, modyfikacji.</w:t>
            </w:r>
          </w:p>
          <w:p w:rsidR="00453012" w:rsidRPr="00A57277" w:rsidRDefault="00453012" w:rsidP="00453012">
            <w:pPr>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453012" w:rsidRPr="00A57277" w:rsidRDefault="00453012" w:rsidP="00A212E2">
            <w:pPr>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vAlign w:val="center"/>
            <w:hideMark/>
          </w:tcPr>
          <w:p w:rsidR="00453012" w:rsidRPr="00A57277" w:rsidRDefault="00A212E2" w:rsidP="00453012">
            <w:pPr>
              <w:spacing w:before="120" w:after="120"/>
              <w:rPr>
                <w:rFonts w:cs="Times New Roman"/>
              </w:rPr>
            </w:pPr>
            <w:r w:rsidRPr="00A212E2">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A212E2">
              <w:rPr>
                <w:rFonts w:cs="Times New Roman"/>
              </w:rPr>
              <w:t>HIPPA,  PCI DSS, FIPS 140-2</w:t>
            </w:r>
            <w:r w:rsidR="00453012"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"Rozwiązaniem typu NAS typ C" musi posiadać dedykowane oprogramowanie z portfolio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vAlign w:val="center"/>
            <w:hideMark/>
          </w:tcPr>
          <w:p w:rsidR="00453012" w:rsidRPr="00A57277" w:rsidRDefault="002F7811" w:rsidP="00453012">
            <w:pPr>
              <w:spacing w:before="120" w:after="120"/>
              <w:rPr>
                <w:rFonts w:cs="Times New Roman"/>
              </w:rPr>
            </w:pPr>
            <w:r w:rsidRPr="00E84529">
              <w:rPr>
                <w:rFonts w:cs="Times New Roman"/>
              </w:rPr>
              <w:t xml:space="preserve">System pamięci masowej opiera się na zabezpieczeniu danych znajdujących się na dyskach takim, aby zachować dostępu do danych </w:t>
            </w:r>
            <w:r w:rsidRPr="00B03F7F">
              <w:t>w przypadku awarii, co najmniej trzech dowolnych dysków jednocześnie, lub jednoczesnej awarii dysku i półki.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Należy dostarczyć switch LAN zapewniający komunikację wewnątrz całości rozwiązania oraz dodatkowo minimum 2 porty 10 Gigabit Ethernet i 2 porty 1 Gigabit Ethernet wraz z odpowiednimi wkładkami, do połączenia z posiadaną w lokalizacji infrastrukturą LAN.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Należy dostarczyć dobrany do całości rozwiązania zasilacz UPS, z podtrzymaniem zasilania na minimum 10 minut dla dostarczonego "rozwiązania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Wraz z rozwiązaniem należy dostarczyć szafę RACK 42U, z odpowiednimi modułami zasilającymi PDU, do której należy zainstalować całość dostarczonego "rozwiązania typu NAS typ C".</w:t>
            </w:r>
          </w:p>
        </w:tc>
        <w:tc>
          <w:tcPr>
            <w:tcW w:w="6945" w:type="dxa"/>
          </w:tcPr>
          <w:p w:rsidR="00453012" w:rsidRPr="00A57277" w:rsidRDefault="00453012" w:rsidP="00453012">
            <w:pPr>
              <w:spacing w:before="120" w:after="120"/>
              <w:rPr>
                <w:rFonts w:cs="Times New Roman"/>
              </w:rPr>
            </w:pPr>
          </w:p>
        </w:tc>
      </w:tr>
    </w:tbl>
    <w:p w:rsidR="00453012" w:rsidRPr="00A57277" w:rsidRDefault="00453012" w:rsidP="00453012">
      <w:pPr>
        <w:numPr>
          <w:ilvl w:val="0"/>
          <w:numId w:val="2"/>
        </w:numPr>
        <w:spacing w:before="240" w:after="120" w:line="360" w:lineRule="auto"/>
        <w:ind w:left="284" w:hanging="568"/>
        <w:rPr>
          <w:b/>
          <w:sz w:val="24"/>
          <w:szCs w:val="24"/>
        </w:rPr>
      </w:pPr>
      <w:bookmarkStart w:id="6" w:name="_Toc461192443"/>
      <w:bookmarkStart w:id="7" w:name="_Toc477349608"/>
      <w:r w:rsidRPr="00A57277">
        <w:rPr>
          <w:b/>
          <w:sz w:val="24"/>
          <w:szCs w:val="24"/>
        </w:rPr>
        <w:t>Switch SAN</w:t>
      </w:r>
      <w:bookmarkEnd w:id="6"/>
      <w:r w:rsidRPr="00A57277">
        <w:rPr>
          <w:b/>
          <w:sz w:val="24"/>
          <w:szCs w:val="24"/>
        </w:rPr>
        <w:t xml:space="preserve"> – 2 szt.</w:t>
      </w:r>
      <w:bookmarkEnd w:id="7"/>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41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wykonany w technologii FC minimum 16 Gb/s i zapewniać możliwość pracy portów FC z prędkościami 16, 8, 4, 2 Gb/s w zależności od rodzaju zastosowanych wkładek SFP. W przypadku obsadzenia portu FC za pomocą wkładki SFP 16Gb/s przełącznik musi umożliwiać pracę tego portu z prędkością 16, 8 lub 4 Gb/s, przy czym wybór prędkości musi być możliwy w trybie autonegocjacji.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obsadzenia portu FC za pomocą wkładki SFP 8Gb/s przełącznik musi umożliwiać pracę tego portu z prędkością 8, 4 lub 2 Gb/s, przy czym wybór prędkości musi być możliwy w trybie autonegocjacji.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co najmniej 36 aktywnych portów FC obsadzonych wkładkami SFP 16Gb/s.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Wszystkie zaoferowane porty przełącznika FC muszą umożliwiać działanie bez tzw. oversubscrypcji gdzie wszystkie porty w maksymalnie rozbudowanej konfiguracji przełącznika mogą pracować równocześnie z pełną prędkością 8Gb/s lub 16Gb/s w zależności do zastosowanych wkładek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Całkowita przepustowość przełącznika FC dostępna dla maksymalnie rozbudowanej konfiguracji wyposażonej we wkładki 16Gb/s musi wynosić minimum 1536 Gb/s end-to-end full duplex.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Oczekiwana wartość opóźnienia przy przesyłaniu ramek FC między dowolnymi portami przełącznika nie może być większa niż 1,2µs.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Rodzaj obsługiwanych portów, co najmniej: E, D oraz F.</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wysokość maksymalnie 1 RU (jednostka wysokości szafy montażowej) i szerokość 19” oraz zapewniać techniczną możliwość montażu w szafie 19”.</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posiadać nadmiarowe zasilacze i wentylatory, których wymiana musi być możliwa w trybie „na gorąco” bez przerywania pracy przełącznika.</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mieć możliwość agregacji połączeń ISL między dwoma przełącznikami i tworzenia w ten sposób logicznych połączeń typu trunk o przepustowości minimum 128 Gb/s dla każdego logicznego połączenia. Load balancing ruchu między fizycznymi połączeniami ISL w ramach połączenia logicznego typu trunk musi być realizowany na poziomie pojedynczych ramek FC a połączenie logiczne musi zachowywać kolejność przesyłanych ramek.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wspierać mechanizm balansowania ruchu, pomiędzy co najmniej 6 różnymi połączeniami o tym samym koszcie wewnątrz wielodomenowych sieci fabric, przy czym balansowanie ruchu musi odbywać się w oparciu o 3 parametry nagłówka ramki FC: DID, SID i OXID.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zapewniać jednoczesną obsługę mechanizmów ISL Trunk oraz balansowania ruchu w oparciu o DID/SID/OXID. Jednoczesne wykorzystanie obu mechanizmów powinno zapewnić dla dowolnej pary komunikujących się urządzeń końcowych  uzyskanie kanału komunikacyjnego o zagregowanej przepustowości 768Gb/s half duplex.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realizować sprzętową obsługę zoningu (przez tzw. układ ASIC) na podstawie portów i adresów WWN.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wymiany i aktywacji wersji firmware’u (zarówno na wersję wyższą jak i na niższą) w czasie pracy urządzenia i bez zakłócenia przesyłanego ruchu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wspierać następujące mechanizmy zwiększające poziom bezpieczeństwa: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mechanizm szyfrowania i kompresji wybranych połączeń ISL wspierany, na co najmniej 2 portach przełącznika FC. Symetryczny klucz szyfrujący nie może być krótszy niż 256-bitów.</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mechanizm tzw. Fabric Binding, który umożliwia zdefiniowanie listy kontroli dostępu regulującej prawa przełączników FC do uczestnictwa w sieci fabric</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uwierzytelnianie (autentykacja) przełączników w sieci Fabric za pomocą protokołów DH-CHAP i FCAP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uwierzytelnianie (autentykacja) urządzeń końcowych w sieci Fabric za pomocą protokołu DH-CHAP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połączenia z konsolą administracyjną. Wsparcie dla SSHv2.</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definiowanie wielu kont administratorów z możliwością ograniczenia ich uprawnień za pomocą mechanizmu tzw. RBAC (Role Based Access Control)</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definiowane kont administratorów w środowisku RADIUS i LDAP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komunikacji narzędzi administracyjnych za pomocą SSL/HTTPS</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obsługa SNMP v1 oraz v3</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IP Filter dla portu administracyjnego przełącznika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wgrywanie nowych wersji firmware przełącznika FC z wykorzystaniem bezpiecznych protokołów SCP oraz SFTP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wykonywanie kopii bezpieczeństwa konfiguracji przełącznika FC z wykorzystaniem bezpiecznych protokołów SCP oraz SFTP</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16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konfiguracji przez:</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polecenia tekstowe w interfejsie znakowym konsoli terminala,</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przeglądarkę internetową z interfejsem graficznym lub dedykowane oprogramowanie.</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następujące narzędzia diagnostyczne i mechanizmy obsługi ruchu FC:</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logowanie zdarzeń poprzez mechanizm „syslog”,</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port diagnostyczny tzw. D_port.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fabric.</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FC ping</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FC traceroute</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kopiowanie danych wymienianych pomiędzy dwoma wybranymi portami na inny wybrany port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instalacji wkładek SFP umożliwiających bezpośrednie połączenie (bez dodatkowych urządzeń pośredniczących) z innymi przełącznikami na odległość minimum 25km z prędkością 8Gb/s.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zapewnić możliwość jego zarządzania przez zintegrowany port Ethernet, RS232 oraz inband IP-over-FC.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zapewniać wsparcie dla standardu zarządzającego SMI-S.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przełączniku FC musi istnieć możliwość wydzielenia logicznych, izolowanych od siebie przełączników. Każdy z logicznych przełączników musi mieć własny Domain ID, własne usługi fabric (tzw. fabric services), niezależną bazę zoningu oraz możliwość przypisanie dedykowanego administratora.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Musi istnieć możliwość połączenia wybranych logicznych przełączników wydzielonych w różnych fizycznych przełącznikach FC za pomocą dedykowanych połączeń ISL. Połączone w ten sposób przełączniki muszą tworzyć pojedynczą sieć fabric.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Wsparcie dla N_Port ID Virtualization (NPIV). Obsługa, co najmniej 255 wirtualnych urządzeń na pojedynczym porcie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obsługiwać protokół FCP na dowolnych portach przełącznika.</w:t>
            </w:r>
          </w:p>
        </w:tc>
        <w:tc>
          <w:tcPr>
            <w:tcW w:w="6945" w:type="dxa"/>
          </w:tcPr>
          <w:p w:rsidR="00453012" w:rsidRPr="00A57277" w:rsidRDefault="00453012" w:rsidP="00453012">
            <w:pPr>
              <w:spacing w:before="120" w:after="120"/>
              <w:rPr>
                <w:rFonts w:cs="Times New Roman"/>
              </w:rPr>
            </w:pPr>
          </w:p>
        </w:tc>
      </w:tr>
    </w:tbl>
    <w:p w:rsidR="00D60087" w:rsidRPr="00A57277" w:rsidRDefault="00D60087">
      <w:pPr>
        <w:rPr>
          <w:b/>
          <w:sz w:val="24"/>
          <w:szCs w:val="24"/>
        </w:rPr>
      </w:pPr>
    </w:p>
    <w:p w:rsidR="00453012" w:rsidRPr="00A57277" w:rsidRDefault="00D60087" w:rsidP="00D60087">
      <w:pPr>
        <w:numPr>
          <w:ilvl w:val="0"/>
          <w:numId w:val="2"/>
        </w:numPr>
        <w:spacing w:before="240" w:after="120" w:line="360" w:lineRule="auto"/>
        <w:ind w:left="284" w:hanging="568"/>
        <w:rPr>
          <w:b/>
          <w:sz w:val="24"/>
          <w:szCs w:val="24"/>
        </w:rPr>
      </w:pPr>
      <w:r w:rsidRPr="00A57277">
        <w:rPr>
          <w:b/>
          <w:sz w:val="24"/>
          <w:szCs w:val="24"/>
        </w:rPr>
        <w:t>Przełączniki Data Center LAN typu SPINE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6311"/>
        <w:gridCol w:w="6945"/>
      </w:tblGrid>
      <w:tr w:rsidR="00D60087" w:rsidRPr="00A57277" w:rsidTr="00D60087">
        <w:trPr>
          <w:trHeight w:val="300"/>
        </w:trPr>
        <w:tc>
          <w:tcPr>
            <w:tcW w:w="0" w:type="auto"/>
            <w:shd w:val="clear" w:color="auto" w:fill="365F91" w:themeFill="accent1" w:themeFillShade="BF"/>
            <w:vAlign w:val="center"/>
            <w:hideMark/>
          </w:tcPr>
          <w:p w:rsidR="00D60087" w:rsidRPr="00A57277" w:rsidRDefault="00D60087" w:rsidP="00D60087">
            <w:pPr>
              <w:spacing w:before="120" w:after="120"/>
              <w:jc w:val="center"/>
              <w:rPr>
                <w:b/>
                <w:bCs/>
                <w:color w:val="FFFFFF" w:themeColor="background1"/>
              </w:rPr>
            </w:pPr>
            <w:r w:rsidRPr="00A57277">
              <w:rPr>
                <w:b/>
                <w:bCs/>
                <w:color w:val="FFFFFF" w:themeColor="background1"/>
              </w:rPr>
              <w:t>ID</w:t>
            </w:r>
          </w:p>
        </w:tc>
        <w:tc>
          <w:tcPr>
            <w:tcW w:w="6311" w:type="dxa"/>
            <w:shd w:val="clear" w:color="auto" w:fill="365F91" w:themeFill="accent1" w:themeFillShade="BF"/>
            <w:vAlign w:val="center"/>
            <w:hideMark/>
          </w:tcPr>
          <w:p w:rsidR="00D60087" w:rsidRPr="00A57277" w:rsidRDefault="009A637A" w:rsidP="00D60087">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D60087" w:rsidRPr="00A57277" w:rsidRDefault="0055253F" w:rsidP="00D60087">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D60087" w:rsidRPr="00A57277" w:rsidTr="00D60087">
        <w:trPr>
          <w:trHeight w:val="517"/>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Nazwa producenta</w:t>
            </w:r>
          </w:p>
        </w:tc>
        <w:tc>
          <w:tcPr>
            <w:tcW w:w="6945" w:type="dxa"/>
          </w:tcPr>
          <w:p w:rsidR="00D60087" w:rsidRPr="00A57277" w:rsidRDefault="00D60087" w:rsidP="00D60087">
            <w:pPr>
              <w:spacing w:before="120" w:after="120"/>
              <w:rPr>
                <w:color w:val="000000"/>
              </w:rPr>
            </w:pPr>
          </w:p>
        </w:tc>
      </w:tr>
      <w:tr w:rsidR="00D60087" w:rsidRPr="00A57277" w:rsidTr="00D60087">
        <w:trPr>
          <w:trHeight w:val="553"/>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Wymagana architektura sieci LAN musi być oparta o architekturę typu SPINE-LEAF, z podziałem ról przełączników, tworzących tzw. IP Fabric. Przełącznik musi być dedykowanym urządzeniem sieciowym przystosowanym do montowania w szafie rack 19’’.</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3.</w:t>
            </w:r>
          </w:p>
        </w:tc>
        <w:tc>
          <w:tcPr>
            <w:tcW w:w="6311" w:type="dxa"/>
            <w:shd w:val="clear" w:color="auto" w:fill="auto"/>
            <w:vAlign w:val="center"/>
            <w:hideMark/>
          </w:tcPr>
          <w:p w:rsidR="00D60087" w:rsidRPr="00A57277" w:rsidRDefault="00FF02DF" w:rsidP="0041377F">
            <w:pPr>
              <w:spacing w:before="120" w:after="120"/>
            </w:pPr>
            <w:r w:rsidRPr="00FF02DF">
              <w:t>Przełącznik typu SPINE musi być wyposażony w co najmniej 32 porty 40GbE w konfiguracji: 24 wbudowane porty oraz łącznie 8 w modułach rozbudowy, wraz z zainstalowanymi 32 wkładkami QSFP+. Maksymalna długość kabli połączeniowych nie przekroczy 150m.</w:t>
            </w:r>
          </w:p>
        </w:tc>
        <w:tc>
          <w:tcPr>
            <w:tcW w:w="6945" w:type="dxa"/>
          </w:tcPr>
          <w:p w:rsidR="00D60087" w:rsidRPr="00A57277" w:rsidRDefault="00D60087" w:rsidP="00D60087">
            <w:pPr>
              <w:spacing w:before="120" w:after="120"/>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4.</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Przedstawione rozwiązanie powinno zawierać:</w:t>
            </w:r>
          </w:p>
          <w:p w:rsidR="00D60087" w:rsidRPr="00A57277" w:rsidRDefault="00D60087" w:rsidP="00D60087">
            <w:pPr>
              <w:spacing w:before="120" w:after="120"/>
              <w:rPr>
                <w:color w:val="000000"/>
              </w:rPr>
            </w:pPr>
            <w:r w:rsidRPr="00A57277">
              <w:rPr>
                <w:color w:val="000000"/>
              </w:rPr>
              <w:t>- 2 szt. przełącznik typu SPINE</w:t>
            </w:r>
          </w:p>
          <w:p w:rsidR="00D60087" w:rsidRPr="00A57277" w:rsidRDefault="00D60087" w:rsidP="00D60087">
            <w:pPr>
              <w:spacing w:before="120" w:after="120"/>
              <w:rPr>
                <w:color w:val="000000"/>
              </w:rPr>
            </w:pPr>
            <w:r w:rsidRPr="00A57277">
              <w:rPr>
                <w:color w:val="000000"/>
              </w:rPr>
              <w:t>oferowane urządzenia muszą zapewnić rozbudowę do co najmniej:</w:t>
            </w:r>
          </w:p>
          <w:p w:rsidR="00D60087" w:rsidRPr="00A57277" w:rsidRDefault="00D60087" w:rsidP="00D60087">
            <w:pPr>
              <w:spacing w:before="120" w:after="120"/>
              <w:rPr>
                <w:color w:val="000000"/>
              </w:rPr>
            </w:pPr>
            <w:r w:rsidRPr="00A57277">
              <w:rPr>
                <w:color w:val="000000"/>
              </w:rPr>
              <w:t>- 4 szt. przełącznik SPINE</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5.</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wymienny zasilacz AC. Przełącznik musi być wyposażony w dodatkowy redundantny zasilacz. Musi posiadać możliwość wymiany wszystkich modułów na gorąco (hot swap). Przełączniki musza wspierać funkcjonalność ISSU.</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6.</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7.</w:t>
            </w:r>
          </w:p>
        </w:tc>
        <w:tc>
          <w:tcPr>
            <w:tcW w:w="6311" w:type="dxa"/>
            <w:shd w:val="clear" w:color="auto" w:fill="auto"/>
            <w:vAlign w:val="center"/>
            <w:hideMark/>
          </w:tcPr>
          <w:p w:rsidR="00D60087" w:rsidRPr="00A57277" w:rsidRDefault="00D60087" w:rsidP="00D60087">
            <w:pPr>
              <w:spacing w:before="120" w:after="120"/>
            </w:pPr>
            <w:r w:rsidRPr="00A57277">
              <w:t>Przełącznik musi być wyposażony w nie mniej niż 2 GB pamięci Flash oraz 2 GB pamięci DRAM. Ilość zainstalowanej pamięci RAM powinna zapewniać prawidłową pracę urządzenia oraz oprogramowania.</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Zarządzanie urządzeniem musi odbywać się za pośrednictwem interfejsu linii komend (CLI) przez port konsoli, telnet, SSH, a także za pośrednictwem interfejsu WWW.</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architekturę non-blocking.</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ramki Jumbo (9KB).</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sieci VLAN zgodne z IEEE 802.1q w liczbie nie mniejszej niż 4000</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13.</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obsługiwać agregowanie połączeń zgodne z IEEE 802.3ad - nie mniej niż 128 grupy LAG, po nie mniej niż 16 portów. </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14.</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protokół Spanning Tree i Rapid Spanning Tree, zgodnie z IEEE 802.1D-2004, a także Multiple Spanning Tree zgodnie z IEEE 802.1Q-2003.</w:t>
            </w:r>
          </w:p>
        </w:tc>
        <w:tc>
          <w:tcPr>
            <w:tcW w:w="6945" w:type="dxa"/>
          </w:tcPr>
          <w:p w:rsidR="00D60087" w:rsidRPr="00A57277" w:rsidRDefault="00D60087" w:rsidP="00D60087">
            <w:pPr>
              <w:spacing w:before="120" w:after="120"/>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15.</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protokół LLDP.</w:t>
            </w:r>
          </w:p>
        </w:tc>
        <w:tc>
          <w:tcPr>
            <w:tcW w:w="6945" w:type="dxa"/>
          </w:tcPr>
          <w:p w:rsidR="00D60087" w:rsidRPr="00A57277" w:rsidRDefault="00D60087" w:rsidP="00D60087">
            <w:pPr>
              <w:spacing w:before="120" w:after="120"/>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16.</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routing między sieciami VLAN – routing statyczny, protokoły routingu dynamicznego: RIP, OSPF, IS-IS, BGP, MPLS oraz VXLAN, OVSDB.  Jeżeli do realizacji tych wymagań jest wymagana licencja musi ona być dostarczona z urządzeniem</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17.</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mechanizm wykrywania awarii BFD, oraz pozwalać na stworzenie klastra HA z protokołem VRRP.</w:t>
            </w:r>
          </w:p>
        </w:tc>
        <w:tc>
          <w:tcPr>
            <w:tcW w:w="6945" w:type="dxa"/>
          </w:tcPr>
          <w:p w:rsidR="00D60087" w:rsidRPr="00A57277" w:rsidRDefault="00D60087" w:rsidP="00D60087">
            <w:pPr>
              <w:spacing w:before="120" w:after="120"/>
              <w:rPr>
                <w:color w:val="000000"/>
              </w:rPr>
            </w:pPr>
          </w:p>
        </w:tc>
      </w:tr>
      <w:tr w:rsidR="00D60087" w:rsidRPr="00A57277" w:rsidTr="00D60087">
        <w:trPr>
          <w:trHeight w:val="175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takie mechanizmu bezpieczeństwa jak limitowanie adresów MAC, Dynamic ARP Inspection.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1</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D60087" w:rsidRPr="00A57277" w:rsidRDefault="00D60087" w:rsidP="00D60087">
            <w:pPr>
              <w:spacing w:before="120" w:after="120"/>
              <w:rPr>
                <w:color w:val="000000"/>
              </w:rPr>
            </w:pPr>
          </w:p>
        </w:tc>
      </w:tr>
      <w:tr w:rsidR="00D60087" w:rsidRPr="00A57277" w:rsidTr="00D60087">
        <w:trPr>
          <w:trHeight w:val="708"/>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2</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3</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D60087" w:rsidRPr="00A57277" w:rsidRDefault="00D60087" w:rsidP="00D60087">
            <w:pPr>
              <w:spacing w:before="120" w:after="120"/>
              <w:rPr>
                <w:color w:val="000000"/>
              </w:rPr>
            </w:pPr>
          </w:p>
        </w:tc>
      </w:tr>
    </w:tbl>
    <w:p w:rsidR="0055253F" w:rsidRDefault="0055253F">
      <w:pPr>
        <w:rPr>
          <w:b/>
          <w:sz w:val="24"/>
          <w:szCs w:val="24"/>
        </w:rPr>
      </w:pPr>
    </w:p>
    <w:p w:rsidR="00D60087" w:rsidRPr="00A57277" w:rsidRDefault="009A637A" w:rsidP="009A637A">
      <w:pPr>
        <w:numPr>
          <w:ilvl w:val="0"/>
          <w:numId w:val="2"/>
        </w:numPr>
        <w:spacing w:before="240" w:after="120" w:line="360" w:lineRule="auto"/>
        <w:ind w:left="284" w:hanging="568"/>
        <w:rPr>
          <w:b/>
          <w:sz w:val="24"/>
          <w:szCs w:val="24"/>
        </w:rPr>
      </w:pPr>
      <w:r w:rsidRPr="00A57277">
        <w:rPr>
          <w:b/>
          <w:sz w:val="24"/>
          <w:szCs w:val="24"/>
        </w:rPr>
        <w:t>Przełączniki Data Center LAN typu LEAF - 19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9A637A">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9A637A">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Wymagana architektura sieci LAN musi być oparta o architekturze typu SPINE-LEAF, z podziałem ról przełączników, tworzących tzw. IP Fabric. Przełącznik musi być dedykowanym urządzeniem sieciowym przystosowanym do montowania w szafie rack 19’’.</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9A637A" w:rsidRPr="00A57277" w:rsidRDefault="009A637A" w:rsidP="000E1CE8">
            <w:pPr>
              <w:spacing w:before="120" w:after="120"/>
              <w:rPr>
                <w:color w:val="000000"/>
              </w:rPr>
            </w:pPr>
          </w:p>
        </w:tc>
      </w:tr>
      <w:tr w:rsidR="009A637A" w:rsidRPr="00EA3E8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EA3E87" w:rsidRDefault="00EA3E87" w:rsidP="00EA3E87">
            <w:pPr>
              <w:spacing w:before="120" w:after="120"/>
            </w:pPr>
            <w:r>
              <w:t>Przełącznik typu LEAF musi być wyposażony:</w:t>
            </w:r>
          </w:p>
          <w:p w:rsidR="00EA3E87" w:rsidRDefault="00EA3E87" w:rsidP="00EA3E87">
            <w:pPr>
              <w:spacing w:before="120" w:after="120"/>
            </w:pPr>
            <w:r>
              <w:t>- w co najmniej 48 portów 1/10GbE z minimum 12 wkładkami SFP 1000Base-T Copper Transceiver Module for up to 100m transmission on Cat5, z minimum 14 wkładkami SFP+ 10 Gigabit Ethernet Optics.</w:t>
            </w:r>
          </w:p>
          <w:p w:rsidR="00EA3E87" w:rsidRDefault="00EA3E87" w:rsidP="00EA3E87">
            <w:pPr>
              <w:spacing w:before="120" w:after="120"/>
            </w:pPr>
            <w:r>
              <w:t>- w co najmniej 6 portów 40Gbps wraz z 6 wkładkami QSFP+.</w:t>
            </w:r>
          </w:p>
          <w:p w:rsidR="009A637A" w:rsidRPr="00D742D3" w:rsidRDefault="00EA3E87" w:rsidP="000E1CE8">
            <w:pPr>
              <w:spacing w:before="120" w:after="120"/>
            </w:pPr>
            <w:r>
              <w:t>Maksymalna długość kabli światłowodowych nie przekroczy 150m, a kabli miedzianych 100m.</w:t>
            </w:r>
          </w:p>
        </w:tc>
        <w:tc>
          <w:tcPr>
            <w:tcW w:w="6945" w:type="dxa"/>
          </w:tcPr>
          <w:p w:rsidR="009A637A" w:rsidRPr="00D742D3"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Przedstawione rozwiązanie powinno zawierać:</w:t>
            </w:r>
          </w:p>
          <w:p w:rsidR="009A637A" w:rsidRPr="00A57277" w:rsidRDefault="009A637A" w:rsidP="000E1CE8">
            <w:pPr>
              <w:spacing w:before="120" w:after="120"/>
            </w:pPr>
            <w:r w:rsidRPr="00A57277">
              <w:t xml:space="preserve"> - 19 szt. przełącznik typu LEAF</w:t>
            </w:r>
          </w:p>
          <w:p w:rsidR="009A637A" w:rsidRPr="00A57277" w:rsidRDefault="009A637A" w:rsidP="000E1CE8">
            <w:pPr>
              <w:spacing w:before="120" w:after="120"/>
            </w:pPr>
            <w:r w:rsidRPr="00A57277">
              <w:t>oferowane urządzenia muszą zapewnić rozbudowę do co najmniej:</w:t>
            </w:r>
          </w:p>
          <w:p w:rsidR="009A637A" w:rsidRPr="00A57277" w:rsidRDefault="009A637A" w:rsidP="000E1CE8">
            <w:pPr>
              <w:spacing w:before="120" w:after="120"/>
            </w:pPr>
            <w:r w:rsidRPr="00A57277">
              <w:t>- 24 szt. przełącznik typu LEAF</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Przełącznik musi posiadać wymienny zasilacz AC. Przełącznik musi być wyposażony w dodatkowy redundantny zasilacz. Musi posiadać możliwość wymiany wszystkich modułów na gorąco (hot swap). Przełączniki musza wspierać funkcjonalność ISSU.</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port konsoli oraz dedykowany interfejs Ethernet do zarządzania OOB (out-of-band).</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nie mniej niż 2 GB pamięci Flash oraz 2 GB pamięci DRAM. Ilość zainstalowanej pamięci RAM powinna zapewniać prawidłową pracę urządzenia oraz oprogramowania.</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Przełącznik musi posiadać architekturę non-blocking.</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ramki Jumbo (9KB).</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sieci VLAN zgodne z IEEE 802.1q w liczbie nie mniejszej niż 4000</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sieci VLAN oparte o porty fizyczne (port-based) i adresy MAC (MAC-based). W celu automatycznej konfiguracji sieci VLAN.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agregowanie połączeń zgodne z IEEE 802.3ad - nie mniej niż 128 grupy LAG, po nie mniej niż 16 portów.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protokół Spanning Tree i Rapid Spanning Tree, zgodnie z IEEE 802.1D-2004, a także Multiple Spanning Tree zgodnie z IEEE 802.1Q-2003.</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protokół LLDP.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routing między sieciami VLAN – routing statyczny, protokoły routingu dynamicznego: RIP, OSPF, IS-IS, BGP, MPLS oraz VXLAN, OVSDB.  Jeżeli do realizacji tych wymagań jest wymagana licencja musi ona być dostarczona z urządzeniem</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obsługiwać mechanizm wykrywania awarii BFD, oraz pozwalać na stworzenie klastra HA z protokołem VRRP.</w:t>
            </w:r>
          </w:p>
        </w:tc>
        <w:tc>
          <w:tcPr>
            <w:tcW w:w="6945" w:type="dxa"/>
          </w:tcPr>
          <w:p w:rsidR="009A637A" w:rsidRPr="00A57277" w:rsidRDefault="009A637A" w:rsidP="000E1CE8">
            <w:pPr>
              <w:spacing w:before="120" w:after="120"/>
              <w:rPr>
                <w:color w:val="000000"/>
              </w:rPr>
            </w:pPr>
          </w:p>
        </w:tc>
      </w:tr>
      <w:tr w:rsidR="009A637A" w:rsidRPr="00A57277" w:rsidTr="009A637A">
        <w:trPr>
          <w:trHeight w:val="175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takie mechanizmu bezpieczeństwa jak limitowanie adresów MAC, Dynamic ARP Inspection. </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BB0063">
            <w:pPr>
              <w:spacing w:before="120" w:after="120"/>
              <w:jc w:val="center"/>
              <w:rPr>
                <w:b/>
                <w:color w:val="FFFFFF" w:themeColor="background1"/>
              </w:rPr>
            </w:pPr>
            <w:r w:rsidRPr="00A57277">
              <w:rPr>
                <w:b/>
                <w:color w:val="FFFFFF" w:themeColor="background1"/>
              </w:rPr>
              <w:t>2</w:t>
            </w:r>
            <w:r w:rsidR="00BB0063">
              <w:rPr>
                <w:b/>
                <w:color w:val="FFFFFF" w:themeColor="background1"/>
              </w:rPr>
              <w:t>1</w:t>
            </w:r>
            <w:r w:rsidRPr="00A57277">
              <w:rPr>
                <w:b/>
                <w:color w:val="FFFFFF" w:themeColor="background1"/>
              </w:rPr>
              <w:t>.</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BB0063">
            <w:pPr>
              <w:spacing w:before="120" w:after="120"/>
              <w:jc w:val="center"/>
              <w:rPr>
                <w:b/>
                <w:color w:val="FFFFFF" w:themeColor="background1"/>
              </w:rPr>
            </w:pPr>
            <w:r w:rsidRPr="00A57277">
              <w:rPr>
                <w:b/>
                <w:color w:val="FFFFFF" w:themeColor="background1"/>
              </w:rPr>
              <w:t>2</w:t>
            </w:r>
            <w:r w:rsidR="00BB0063">
              <w:rPr>
                <w:b/>
                <w:color w:val="FFFFFF" w:themeColor="background1"/>
              </w:rPr>
              <w:t>2</w:t>
            </w:r>
            <w:r w:rsidRPr="00A57277">
              <w:rPr>
                <w:b/>
                <w:color w:val="FFFFFF" w:themeColor="background1"/>
              </w:rPr>
              <w:t>.</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9A637A" w:rsidRPr="00A57277" w:rsidRDefault="009A637A" w:rsidP="000E1CE8">
            <w:pPr>
              <w:spacing w:before="120" w:after="120"/>
              <w:rPr>
                <w:color w:val="000000"/>
              </w:rPr>
            </w:pPr>
          </w:p>
        </w:tc>
      </w:tr>
      <w:tr w:rsidR="009A637A" w:rsidRPr="00A57277" w:rsidTr="00BB0063">
        <w:trPr>
          <w:trHeight w:val="1429"/>
        </w:trPr>
        <w:tc>
          <w:tcPr>
            <w:tcW w:w="0" w:type="auto"/>
            <w:shd w:val="clear" w:color="auto" w:fill="4F81BD" w:themeFill="accent1"/>
            <w:vAlign w:val="center"/>
            <w:hideMark/>
          </w:tcPr>
          <w:p w:rsidR="009A637A" w:rsidRPr="00A57277" w:rsidRDefault="009A637A" w:rsidP="00BB0063">
            <w:pPr>
              <w:spacing w:before="120" w:after="120"/>
              <w:jc w:val="center"/>
              <w:rPr>
                <w:b/>
                <w:color w:val="FFFFFF" w:themeColor="background1"/>
              </w:rPr>
            </w:pPr>
            <w:r w:rsidRPr="00A57277">
              <w:rPr>
                <w:b/>
                <w:color w:val="FFFFFF" w:themeColor="background1"/>
              </w:rPr>
              <w:t>2</w:t>
            </w:r>
            <w:r w:rsidR="00BB0063">
              <w:rPr>
                <w:b/>
                <w:color w:val="FFFFFF" w:themeColor="background1"/>
              </w:rPr>
              <w:t>3</w:t>
            </w:r>
            <w:r w:rsidRPr="00A57277">
              <w:rPr>
                <w:b/>
                <w:color w:val="FFFFFF" w:themeColor="background1"/>
              </w:rPr>
              <w:t>.</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9A637A" w:rsidRPr="00A57277" w:rsidRDefault="009A637A" w:rsidP="000E1CE8">
            <w:pPr>
              <w:spacing w:before="120" w:after="120"/>
              <w:rPr>
                <w:color w:val="000000"/>
              </w:rPr>
            </w:pPr>
          </w:p>
        </w:tc>
      </w:tr>
    </w:tbl>
    <w:p w:rsidR="0055253F" w:rsidRDefault="0055253F">
      <w:pPr>
        <w:rPr>
          <w:b/>
          <w:sz w:val="24"/>
          <w:szCs w:val="24"/>
        </w:rPr>
      </w:pPr>
    </w:p>
    <w:p w:rsidR="009A637A" w:rsidRPr="00A57277" w:rsidRDefault="009A637A" w:rsidP="009A637A">
      <w:pPr>
        <w:numPr>
          <w:ilvl w:val="0"/>
          <w:numId w:val="2"/>
        </w:numPr>
        <w:spacing w:before="240" w:after="120" w:line="360" w:lineRule="auto"/>
        <w:ind w:left="284" w:hanging="568"/>
        <w:rPr>
          <w:b/>
          <w:sz w:val="24"/>
          <w:szCs w:val="24"/>
        </w:rPr>
      </w:pPr>
      <w:r w:rsidRPr="00A57277">
        <w:rPr>
          <w:b/>
          <w:sz w:val="24"/>
          <w:szCs w:val="24"/>
        </w:rPr>
        <w:t>Router BGP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9A637A">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9A637A">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0E1CE8">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0E1CE8">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być dedykowanym urządzeniem sieciowym o wysokości max. 4 U przystosowanym do montowania w szafie rack, wyposażonym w wymienny zasilacz oraz wentylatory. Router musi być wyposażony w zasilacze dostosowane do napięcia 220-230V, w ilości umożliwiającej poprawną pracę rutera w pełnej konfiguracji przy obsadzeniu wszystkich dostępnych slotów modułami z interfejsami.</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pPr>
            <w:r w:rsidRPr="00A57277">
              <w:t>Router musi posiadać możliwość wyposażenia w nadmiarowe zasilacze w celu uzyskania redundancji zasilania 1:1.</w:t>
            </w:r>
          </w:p>
        </w:tc>
        <w:tc>
          <w:tcPr>
            <w:tcW w:w="6945" w:type="dxa"/>
          </w:tcPr>
          <w:p w:rsidR="009A637A" w:rsidRPr="00A57277" w:rsidRDefault="009A637A" w:rsidP="000E1CE8">
            <w:pPr>
              <w:spacing w:before="120" w:after="120"/>
            </w:pPr>
          </w:p>
        </w:tc>
      </w:tr>
      <w:tr w:rsidR="009A637A" w:rsidRPr="00A57277" w:rsidTr="009A637A">
        <w:trPr>
          <w:trHeight w:val="262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9A637A" w:rsidRPr="00A57277" w:rsidRDefault="009A637A" w:rsidP="000E1CE8">
            <w:pPr>
              <w:spacing w:before="120" w:after="120"/>
            </w:pPr>
            <w:r w:rsidRPr="00A57277">
              <w:t>Zarządzanie i konfiguracja rutera przez administratorów musi być realizowana przez moduł kontrolny. System operacyjny rutera musi być instalowany i uruchamiany na module kontrolnym. Moduł kontrolny musi odpowiadać ze sterowanie i monitorowanie pracy komponentów urządzenia. Ruch tranzytowy użytkowników przechodzący przez ruter nie może być przesyłany przez moduł kontrolny. Moduł kontrolny musi być wyposażony w co najmniej 2 GB pamięci RAM, pamięć Flash, port konsoli oraz interfejs Ethernet służący do zarządzania out-of-band. Moduł kontrolny musi posiadać slot USB przeznaczony do podłączenia dodatkowego nośnika danych. Musi być dostępna opcja uruchomienia systemu operacyjnego rutera z nośnika danych podłączonego do slotu USB na module kontrolnym.</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 xml:space="preserve">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Router musi być wyposażony w 20 portów 1000Base wraz z modułami optycznymi (5*1000Base-LX, 5*1000Base-SX, 10*1000Base-TX). Router musi zapewniać pełną przepustowość dla dostarczone liczby portów dla każdej dopuszczalnej długości pakietów. Router mieć możliwość rozbudowy przepustowości do nie mniej niż 55 Mpps full duplex bez konieczności wymiany obudowy, modułów zarządzających.</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3C0312" w:rsidP="000E1CE8">
            <w:pPr>
              <w:spacing w:before="120" w:after="120"/>
            </w:pPr>
            <w:r w:rsidRPr="003C0312">
              <w:t>Router musi obsługiwać interfejsy 10 Gigabit Ethernet zgodne z IEEE 802.3ae. Router musi obsługiwać interfejsy 1 Gigabit Ethernet SFP. Urządzenia musi obsługiwać moduły SFP o prędkości 1 Gb/s. Interfejsy GbE muszą współpracować z modułami SFP pochodzącymi od innych producentów. Router musi obsługiwać ramki Jumbo o wielkości 9 KB.</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Porty GbE i 10 GbE urządzenia muszą obsługiwać mechanizm Digital Optical Monitoring (DOM).</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Urządzenie musi obsługiwać w sprzęcie routing IPv4, IPv6 oraz MPLS.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Urządzenie musi obsługiwać routing statyczny IPv4 oraz routing dynamiczny IPv4 – co najmniej dla protokołów routingu OSPF, IS-IS i BGP.</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routing statyczny IPv6 oraz routing dynamiczny IPv6 – co najmniej dla protokołów routingu OSPF, IS-IS i BGP.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Router jednocześnie musi obsługiwać nie mniej niż 900 tysięcy wpisów w tablicy routingu IPv4, 900 tysięcy wpisów w tablicy VPN IPv4, 700 tysięcy wpisów w tablicy routingu IPv6 oraz 128 tysięcy adresów MAC.</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Router musi obsługiwać mechanizm tworzenia wirtualnych ruterów (kontekstów, ruterów logicznych) umożliwiający routing pakietów w oparciu o niezależne tablice routingu – musi m.in. umożliwiać uruchomienie nie mniej niż 5 instancji routingu BGP dla różnych numerów systemów autonomicznych. Ponadto ruter musi obsługiwać sprzętowo 3 pełne tablice BGP dla IPv4 dla 3 różnych numerów systemów autonomicznych (przy założeniu, że w pełnej tablicy BGP znajduje się 300 tysięcy prefiksów). Router musi obsługiwać nie mniej niż 500 sesji BGP.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Router musi obsługiwać protokół redundancji VRRP.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Mechanizm BFD musi być obsługiwany dla IPv4, IPv6 oraz MPLS LSP.</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musi być realizowane sprzętowo z prędkością łącza.</w:t>
            </w:r>
          </w:p>
        </w:tc>
        <w:tc>
          <w:tcPr>
            <w:tcW w:w="6945" w:type="dxa"/>
          </w:tcPr>
          <w:p w:rsidR="009A637A" w:rsidRPr="00A57277" w:rsidRDefault="009A637A" w:rsidP="000E1CE8">
            <w:pPr>
              <w:spacing w:before="120" w:after="120"/>
            </w:pPr>
          </w:p>
        </w:tc>
      </w:tr>
      <w:tr w:rsidR="009A637A" w:rsidRPr="00A57277" w:rsidTr="009A637A">
        <w:trPr>
          <w:trHeight w:val="233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posiadać mechanizmy pozwalające na ograniczanie pasma dla ruchu wyjściowego i wejściowego na wszystkich interfejsach tranzytowych (z uwzględnieniem filtrów ruchu – ACL) oraz dla poszczególnych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wykonywać shaping lub policing ruchu per port.</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co najmniej 8 kolejek wyjściowych dla każdego portu tranzytowego. Urządzenie musi posiadać możliwość buforowania do 100 ms na wszystkich portach tranzytowych. Router musi obsługiwać mechanizm WRED. Router musi wspierać mechanizmy HQoS</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mieć zaimplementowane tunelowanie GRE oraz IP-IP bezpośrednio na karcie liniowej o wydajności przynajmniej 1Gbps.</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ruch IP multicast – w zakresie co najmniej protokołów IGMP (wersje 1, 2, 3) oraz PIM-SM.</w:t>
            </w:r>
          </w:p>
        </w:tc>
        <w:tc>
          <w:tcPr>
            <w:tcW w:w="6945" w:type="dxa"/>
          </w:tcPr>
          <w:p w:rsidR="009A637A" w:rsidRPr="00A57277" w:rsidRDefault="009A637A" w:rsidP="000E1CE8">
            <w:pPr>
              <w:spacing w:before="120" w:after="120"/>
              <w:rPr>
                <w:color w:val="000000"/>
              </w:rPr>
            </w:pPr>
          </w:p>
        </w:tc>
      </w:tr>
      <w:tr w:rsidR="009A637A" w:rsidRPr="00A57277" w:rsidTr="009A637A">
        <w:trPr>
          <w:trHeight w:val="425"/>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Na wszystkich interfejsach przeznaczonych do obsługi ruchu tranzytowego urządzenia musi obsługiwać usługi MPLS – nie mniej niż L2 VPN, VPLS (oparte o LDP i BGP) oraz BGP/MPLS VPN (L3 VPN).</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nie mniej niż 2000 sieci VPLS.</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Dla L2 VPN oraz VPLS musi być obsługiwany multihoming.</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protokół sygnalizacji RSVP-TE z mechanizmem Fast Reroute (node protection oraz link protection).</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9A637A" w:rsidRPr="00A57277" w:rsidRDefault="009A637A" w:rsidP="000E1CE8">
            <w:pPr>
              <w:spacing w:before="120" w:after="120"/>
            </w:pPr>
            <w:r w:rsidRPr="00A57277">
              <w:t>Router musi posiadać możliwość uruchomienia mechanizmu DiffServ Traffic Engineering w celu przekierowania ruchu należącego do różnych klas obsługi ruchu na różne ścieżki MPLS.</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9A637A" w:rsidRPr="00A57277" w:rsidRDefault="00DC3CB8" w:rsidP="000E1CE8">
            <w:pPr>
              <w:spacing w:before="120" w:after="120"/>
            </w:pPr>
            <w:r w:rsidRPr="00DC3CB8">
              <w:t>Router musi obsługiwać ruch multicast w IPVPN według draft-rosen-vpn-mcast-08.txt (lub nowszym).</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9A637A" w:rsidRPr="00A57277" w:rsidRDefault="000E1340" w:rsidP="000E1CE8">
            <w:pPr>
              <w:spacing w:before="120" w:after="120"/>
            </w:pPr>
            <w:r w:rsidRPr="000E1340">
              <w:t>W ramach IPVPN ruch multicast musi być obsługiwany wykorzystując sygnalizację BGP oraz w zakresie transportu MPLS point-to-multipoint według draft-ietf-l3vpn-2547bis-mcast-bgp-03.txt  (lub nowszym), draft draft-ietf-l3vpn-2547bis-mcast-02.txt  (lub nowszym)., Requirements for Multicast in Layer 3 Provider-Provisioned Virtual  Private Networks (PPVPNs) RFC4834 oraz draft-ietf-l3vpn-mvpn-considerations-01.</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sieci VLAN zgodnie z IEEE 802.1q. Urządzenie musi pozwalać na skonfigurowanie i uruchomienie nie mniej niż 4094 sieci VLAN jednocześnie.</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9A637A" w:rsidRPr="00A57277" w:rsidRDefault="009A637A" w:rsidP="000E1CE8">
            <w:pPr>
              <w:spacing w:before="120" w:after="120"/>
            </w:pPr>
            <w:r w:rsidRPr="00A57277">
              <w:t>Urządzenie musi obsługiwać mechanizm Q-in-Q włącznie z funkcją terminowania wewnętrznych sieci VLAN na interfejsach warstwy trzeciej.</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9A637A" w:rsidRPr="00A57277" w:rsidRDefault="009A637A" w:rsidP="000E1CE8">
            <w:pPr>
              <w:spacing w:before="120" w:after="120"/>
            </w:pPr>
            <w:r w:rsidRPr="00A57277">
              <w:t>Urządzenie musi obsługiwać protokoły Spanning Tree – zgodnie z co najmniej IEEE 802.1d, 802.1w i 802.1s.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9A637A" w:rsidRPr="00A57277" w:rsidRDefault="009A637A" w:rsidP="000E1CE8">
            <w:pPr>
              <w:spacing w:before="120" w:after="120"/>
            </w:pPr>
            <w:r w:rsidRPr="00A57277">
              <w:t>Ramki BPDU pomiędzy sieciami VLAN muszą być przenoszone przez urządzenie również w trybie MPLS/VPLS.</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pracę w architekturze pierścienia z możliwością przerwania pierścienia w różnych miejscach dla różnych sieci wirtualnych (np. z wykorzystaniem Per VLAN Spanning Tree Protocol). Urządzenie musi umożliwiać szybkie przywrócenie (nie dłużej niż 1 sekunda) komunikacji w pierścieniu składającym się z co najmniej 100 urządzeń. </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9A637A" w:rsidRPr="00A57277" w:rsidRDefault="009A637A" w:rsidP="000E1CE8">
            <w:pPr>
              <w:spacing w:before="120" w:after="120"/>
            </w:pPr>
            <w:r w:rsidRPr="00A57277">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9A637A" w:rsidRPr="00A57277" w:rsidRDefault="009A637A" w:rsidP="000E1CE8">
            <w:pPr>
              <w:spacing w:before="120" w:after="120"/>
            </w:pPr>
            <w:r w:rsidRPr="00A57277">
              <w:t>Router musi posiadać funkcję limitowania pasma dla usług, których działania jest niezbędne do prawidłowego działania urządzenia, a które mogą stać się celem ataku Denial of Service.</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9A637A" w:rsidRPr="00A57277" w:rsidRDefault="009A637A" w:rsidP="000E1CE8">
            <w:pPr>
              <w:spacing w:before="120" w:after="120"/>
            </w:pPr>
            <w:r w:rsidRPr="00A57277">
              <w:t>Urządzenia musi mieć domyślnie zaimplementowane zabezpieczenia przed atakami na poziomie protokołu ARP – minimalny wymagany poziom zabezpieczeń to limitowanie ruchu ARP.</w:t>
            </w:r>
          </w:p>
        </w:tc>
        <w:tc>
          <w:tcPr>
            <w:tcW w:w="6945" w:type="dxa"/>
          </w:tcPr>
          <w:p w:rsidR="009A637A" w:rsidRPr="00A57277" w:rsidRDefault="009A637A" w:rsidP="000E1CE8">
            <w:pPr>
              <w:spacing w:before="120" w:after="120"/>
            </w:pPr>
          </w:p>
        </w:tc>
      </w:tr>
    </w:tbl>
    <w:p w:rsidR="000E1CE8" w:rsidRPr="004D351B" w:rsidRDefault="000E1CE8">
      <w:pPr>
        <w:rPr>
          <w:b/>
          <w:sz w:val="24"/>
          <w:szCs w:val="24"/>
        </w:rPr>
      </w:pPr>
    </w:p>
    <w:p w:rsidR="009A637A" w:rsidRPr="00A57277" w:rsidRDefault="000E1CE8" w:rsidP="000E1CE8">
      <w:pPr>
        <w:numPr>
          <w:ilvl w:val="0"/>
          <w:numId w:val="2"/>
        </w:numPr>
        <w:spacing w:before="240" w:after="120" w:line="360" w:lineRule="auto"/>
        <w:ind w:left="284" w:hanging="568"/>
        <w:rPr>
          <w:b/>
          <w:sz w:val="24"/>
          <w:szCs w:val="24"/>
          <w:lang w:val="en-GB"/>
        </w:rPr>
      </w:pPr>
      <w:r w:rsidRPr="00A57277">
        <w:rPr>
          <w:b/>
          <w:sz w:val="24"/>
          <w:szCs w:val="24"/>
          <w:lang w:val="en-GB"/>
        </w:rPr>
        <w:t>Przełącznik LAN typu Top of the Rack  - 13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0E1CE8" w:rsidRPr="00A57277" w:rsidTr="000E1CE8">
        <w:trPr>
          <w:trHeight w:val="300"/>
        </w:trPr>
        <w:tc>
          <w:tcPr>
            <w:tcW w:w="0" w:type="auto"/>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0E1CE8"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0E1CE8" w:rsidRPr="00A57277" w:rsidTr="000E1CE8">
        <w:trPr>
          <w:trHeight w:val="517"/>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Nazwa producenta</w:t>
            </w:r>
          </w:p>
        </w:tc>
        <w:tc>
          <w:tcPr>
            <w:tcW w:w="6945" w:type="dxa"/>
          </w:tcPr>
          <w:p w:rsidR="000E1CE8" w:rsidRPr="00A57277" w:rsidRDefault="000E1CE8" w:rsidP="000E1CE8">
            <w:pPr>
              <w:spacing w:before="120" w:after="120"/>
              <w:rPr>
                <w:color w:val="000000"/>
              </w:rPr>
            </w:pPr>
          </w:p>
        </w:tc>
      </w:tr>
      <w:tr w:rsidR="000E1CE8" w:rsidRPr="00A57277" w:rsidTr="000E1CE8">
        <w:trPr>
          <w:trHeight w:val="553"/>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dedykowanym urządzeniem sieciowym przystosowanym do montowania w szafie rack 19’’.</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0E1CE8" w:rsidRPr="00A57277" w:rsidRDefault="000E1CE8" w:rsidP="000E1CE8">
            <w:pPr>
              <w:spacing w:before="120" w:after="120"/>
              <w:rPr>
                <w:color w:val="000000"/>
              </w:rPr>
            </w:pPr>
          </w:p>
        </w:tc>
      </w:tr>
      <w:tr w:rsidR="000E1CE8" w:rsidRPr="00A57277" w:rsidTr="000E1CE8">
        <w:trPr>
          <w:trHeight w:val="291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0E1CE8" w:rsidRPr="00A57277" w:rsidRDefault="000E1CE8" w:rsidP="000E1CE8">
            <w:pPr>
              <w:spacing w:before="120" w:after="120"/>
            </w:pPr>
            <w:r w:rsidRPr="00A57277">
              <w:t>Przełącznik musi być wyposażony, w co najmniej 24 porty Ethernet 10/100/1000 Mb/s oraz minimum 4 porty typu SFP/SPF+ wraz z wkładkami  1/10G SFP/SFP+.  Przełącznik musi umożliwiać stworzenie stosu w postaci pętli liczącego nie mniej niż 4 urządzenia.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80Gbps a pojedynczego urządzenia nie mniejsza niż 128Gbps i 95Mpps.</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posiadać  zasilacz 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0E1CE8" w:rsidRPr="00A57277" w:rsidRDefault="0041377F" w:rsidP="000E1CE8">
            <w:pPr>
              <w:spacing w:before="120" w:after="120"/>
              <w:rPr>
                <w:color w:val="000000"/>
              </w:rPr>
            </w:pPr>
            <w:r w:rsidRPr="0041377F">
              <w:rPr>
                <w:color w:val="000000"/>
              </w:rPr>
              <w:t>Przełącznik musi być wyposażony w nie mniej niż 2GB pamięci Flash oraz minimum 1GB pamięci DRAM. Ilość zainstalowanej pamięci RAM powinna zapewniać prawidłową pracę urządzenia oraz oprogramowania.</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0E1CE8" w:rsidRPr="00A57277" w:rsidRDefault="000E1CE8"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ramki Jumbo (9KB).</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protokół Spanning Tree i Rapid Spanning Tree, zgodnie z IEEE 802.1D-2004, a także Multiple Spanning Tree zgodnie z IEEE 802.1Q-2003.</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protokół LLDP.</w:t>
            </w:r>
          </w:p>
        </w:tc>
        <w:tc>
          <w:tcPr>
            <w:tcW w:w="6945" w:type="dxa"/>
          </w:tcPr>
          <w:p w:rsidR="000E1CE8" w:rsidRPr="00A57277" w:rsidRDefault="000E1CE8" w:rsidP="000E1CE8">
            <w:pPr>
              <w:spacing w:before="120" w:after="120"/>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6945" w:type="dxa"/>
          </w:tcPr>
          <w:p w:rsidR="000E1CE8" w:rsidRPr="00A57277" w:rsidRDefault="000E1CE8" w:rsidP="000E1CE8">
            <w:pPr>
              <w:spacing w:before="120" w:after="120"/>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mechanizm wykrywania awarii BFD (dopuszcza się jako opcję licencjonowaną).</w:t>
            </w:r>
          </w:p>
        </w:tc>
        <w:tc>
          <w:tcPr>
            <w:tcW w:w="6945" w:type="dxa"/>
          </w:tcPr>
          <w:p w:rsidR="000E1CE8" w:rsidRPr="00A57277" w:rsidRDefault="000E1CE8" w:rsidP="000E1CE8">
            <w:pPr>
              <w:spacing w:before="120" w:after="120"/>
            </w:pPr>
          </w:p>
        </w:tc>
      </w:tr>
      <w:tr w:rsidR="000E1CE8" w:rsidRPr="00A57277" w:rsidTr="000E1CE8">
        <w:trPr>
          <w:trHeight w:val="175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0E1CE8" w:rsidRPr="00A57277" w:rsidRDefault="000E1CE8" w:rsidP="000E1CE8">
            <w:pPr>
              <w:spacing w:before="120" w:after="120"/>
            </w:pPr>
            <w:r w:rsidRPr="00A57277">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0E1CE8" w:rsidRPr="00A57277" w:rsidRDefault="000E1CE8" w:rsidP="000E1CE8">
            <w:pPr>
              <w:spacing w:before="120" w:after="120"/>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takie mechanizmu bezpieczeństwa jak limitowanie adresów MAC, Dynamic ARP Inspection.  Pojemność tablicy forwarding musi być co najmniej rozmiaru 16000, VLAN min. 4000 a Tablica ARP min. 1024.</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0E1CE8" w:rsidRPr="00A57277" w:rsidRDefault="000E1CE8" w:rsidP="000E1CE8">
            <w:pPr>
              <w:spacing w:before="120" w:after="120"/>
              <w:rPr>
                <w:color w:val="000000"/>
              </w:rPr>
            </w:pPr>
          </w:p>
        </w:tc>
      </w:tr>
    </w:tbl>
    <w:p w:rsidR="000E1CE8" w:rsidRPr="00A57277" w:rsidRDefault="000E1CE8">
      <w:pPr>
        <w:rPr>
          <w:b/>
          <w:sz w:val="24"/>
          <w:szCs w:val="24"/>
        </w:rPr>
      </w:pPr>
    </w:p>
    <w:p w:rsidR="000E1CE8" w:rsidRPr="00A57277" w:rsidRDefault="000E1CE8" w:rsidP="000E1CE8">
      <w:pPr>
        <w:numPr>
          <w:ilvl w:val="0"/>
          <w:numId w:val="2"/>
        </w:numPr>
        <w:spacing w:before="240" w:after="120" w:line="360" w:lineRule="auto"/>
        <w:ind w:left="284" w:hanging="568"/>
        <w:rPr>
          <w:b/>
          <w:sz w:val="24"/>
          <w:szCs w:val="24"/>
        </w:rPr>
      </w:pPr>
      <w:r w:rsidRPr="00A57277">
        <w:rPr>
          <w:b/>
          <w:sz w:val="24"/>
          <w:szCs w:val="24"/>
        </w:rPr>
        <w:t>Przełącznik Koncentrujący Top of the Rack - 1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6336"/>
        <w:gridCol w:w="6945"/>
      </w:tblGrid>
      <w:tr w:rsidR="003C24AE" w:rsidRPr="00A57277" w:rsidTr="003C24AE">
        <w:trPr>
          <w:trHeight w:val="297"/>
        </w:trPr>
        <w:tc>
          <w:tcPr>
            <w:tcW w:w="0" w:type="auto"/>
            <w:shd w:val="clear" w:color="auto" w:fill="365F91" w:themeFill="accent1" w:themeFillShade="BF"/>
            <w:vAlign w:val="center"/>
            <w:hideMark/>
          </w:tcPr>
          <w:p w:rsidR="003C24AE" w:rsidRPr="00A57277" w:rsidRDefault="003C24AE"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55253F">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365F91" w:themeFill="accent1" w:themeFillShade="BF"/>
          </w:tcPr>
          <w:p w:rsidR="003C24AE"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3C24AE">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dedykowanym urządzeniem sieciowym przystosowanym do montowania w szafie rack 19’’.</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3C24AE" w:rsidRPr="00A57277" w:rsidRDefault="003C24AE" w:rsidP="000E1CE8">
            <w:pPr>
              <w:spacing w:before="120" w:after="120"/>
              <w:rPr>
                <w:color w:val="000000"/>
              </w:rPr>
            </w:pPr>
          </w:p>
        </w:tc>
      </w:tr>
      <w:tr w:rsidR="003C24AE" w:rsidRPr="00A57277" w:rsidTr="003C24AE">
        <w:trPr>
          <w:trHeight w:val="2888"/>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1133A6" w:rsidP="000E1CE8">
            <w:pPr>
              <w:spacing w:before="120" w:after="120"/>
            </w:pPr>
            <w:r w:rsidRPr="001133A6">
              <w:t>Przełącznik musi być wyposażony, w co najmniej 30 portów Ethernet typu SFP wraz z wkładkami  1 GbE SFP oraz musi umożliwiać rozbudowę o co najmniej 4 porty 10GbE lub 2 porty 40 GbE.  Przełącznik musi umożliwiać stworzenie stosu nie mniej niż 8 urządzeń.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320Gbps a pojedynczego urządzenia nie mniejsza niż 450Gbps i 300Mpps.</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posiadać  dwa zasilacz AC pracujące redundantnie</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nie mniej niż 2GB pamięci Flash oraz 2GB pamięci DRAM. Ilość zainstalowanej pamięci RAM powinna zapewniać prawidłową pracę urządzenia oraz oprogramowania.</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ramki Jumbo (9KB).</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protokół Spanning Tree i Rapid Spanning Tree, zgodnie z IEEE 802.1D-2004, a także Multiple Spanning Tree zgodnie z IEEE 802.1Q-2003.</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protokół LLDP.</w:t>
            </w:r>
          </w:p>
        </w:tc>
        <w:tc>
          <w:tcPr>
            <w:tcW w:w="6945" w:type="dxa"/>
          </w:tcPr>
          <w:p w:rsidR="003C24AE" w:rsidRPr="00A57277" w:rsidRDefault="003C24AE" w:rsidP="000E1CE8">
            <w:pPr>
              <w:spacing w:before="120" w:after="120"/>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routing między sieciami VLAN – routing statyczny, oraz protokoły routingu dynamicznego: RIP, OSPF, BGP, IS-IS.  Jeżeli wymagana jest licencja na wsparcie dla tych mechanizmów wymaga się jej dostarczenia minimum dla protokołu RIP v1/v2.</w:t>
            </w:r>
          </w:p>
        </w:tc>
        <w:tc>
          <w:tcPr>
            <w:tcW w:w="6945" w:type="dxa"/>
          </w:tcPr>
          <w:p w:rsidR="003C24AE" w:rsidRPr="00A57277" w:rsidRDefault="003C24AE" w:rsidP="000E1CE8">
            <w:pPr>
              <w:spacing w:before="120" w:after="120"/>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E1CE8">
            <w:pPr>
              <w:spacing w:before="120" w:after="120"/>
            </w:pPr>
            <w:r w:rsidRPr="00A57277">
              <w:t xml:space="preserve">Przełącznik musi obsługiwać mechanizm wykrywania awarii BFD (dopuszcza się jako opcję licencjonowaną) , </w:t>
            </w:r>
          </w:p>
        </w:tc>
        <w:tc>
          <w:tcPr>
            <w:tcW w:w="6945" w:type="dxa"/>
          </w:tcPr>
          <w:p w:rsidR="003C24AE" w:rsidRPr="00A57277" w:rsidRDefault="003C24AE" w:rsidP="000E1CE8">
            <w:pPr>
              <w:spacing w:before="120" w:after="120"/>
            </w:pPr>
          </w:p>
        </w:tc>
      </w:tr>
      <w:tr w:rsidR="003C24AE" w:rsidRPr="00A57277" w:rsidTr="003C24AE">
        <w:trPr>
          <w:trHeight w:val="173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E1CE8">
            <w:pPr>
              <w:spacing w:before="120" w:after="120"/>
            </w:pPr>
            <w:r w:rsidRPr="00A57277">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3C24AE" w:rsidRPr="00A57277" w:rsidRDefault="003C24AE" w:rsidP="000E1CE8">
            <w:pPr>
              <w:spacing w:before="120" w:after="120"/>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takie mechanizmu bezpieczeństwa jak limitowanie adresów MAC, Dynamic ARP Inspection.  Pojemność tablicy forwarding musi być co najmniej rozmiaru 60000, VLAN min. 4000 a Tablica ARP min. 60000.</w:t>
            </w:r>
          </w:p>
        </w:tc>
        <w:tc>
          <w:tcPr>
            <w:tcW w:w="6945" w:type="dxa"/>
          </w:tcPr>
          <w:p w:rsidR="003C24AE" w:rsidRPr="00A57277" w:rsidRDefault="003C24AE" w:rsidP="000E1CE8">
            <w:pPr>
              <w:spacing w:before="120" w:after="120"/>
              <w:rPr>
                <w:color w:val="000000"/>
              </w:rPr>
            </w:pPr>
          </w:p>
        </w:tc>
      </w:tr>
      <w:tr w:rsidR="003C24AE" w:rsidRPr="00A57277" w:rsidTr="003C24AE">
        <w:trPr>
          <w:trHeight w:val="566"/>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3C24AE" w:rsidRPr="00A57277" w:rsidRDefault="003C24AE" w:rsidP="000E1CE8">
            <w:pPr>
              <w:spacing w:before="120" w:after="120"/>
              <w:rPr>
                <w:color w:val="000000"/>
              </w:rPr>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3C24AE" w:rsidRPr="00A57277" w:rsidRDefault="003C24AE" w:rsidP="000E1CE8">
            <w:pPr>
              <w:spacing w:before="120" w:after="120"/>
              <w:rPr>
                <w:color w:val="000000"/>
              </w:rPr>
            </w:pPr>
          </w:p>
        </w:tc>
      </w:tr>
    </w:tbl>
    <w:p w:rsidR="003C24AE" w:rsidRPr="00A57277" w:rsidRDefault="003C24AE" w:rsidP="003C24AE">
      <w:pPr>
        <w:spacing w:before="240" w:after="120" w:line="360" w:lineRule="auto"/>
        <w:ind w:left="284"/>
        <w:rPr>
          <w:b/>
          <w:sz w:val="24"/>
          <w:szCs w:val="24"/>
        </w:rPr>
      </w:pPr>
    </w:p>
    <w:p w:rsidR="000E1CE8" w:rsidRPr="00A57277" w:rsidRDefault="003C24AE" w:rsidP="003C24AE">
      <w:pPr>
        <w:numPr>
          <w:ilvl w:val="0"/>
          <w:numId w:val="2"/>
        </w:numPr>
        <w:spacing w:before="240" w:after="120" w:line="360" w:lineRule="auto"/>
        <w:ind w:left="284" w:hanging="568"/>
        <w:rPr>
          <w:b/>
          <w:sz w:val="24"/>
          <w:szCs w:val="24"/>
        </w:rPr>
      </w:pPr>
      <w:r w:rsidRPr="00A57277">
        <w:rPr>
          <w:b/>
          <w:sz w:val="24"/>
          <w:szCs w:val="24"/>
        </w:rPr>
        <w:t>Firewall do sieci Internet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6336"/>
        <w:gridCol w:w="6945"/>
      </w:tblGrid>
      <w:tr w:rsidR="003C24AE" w:rsidRPr="00A57277" w:rsidTr="003C24AE">
        <w:trPr>
          <w:trHeight w:val="300"/>
        </w:trPr>
        <w:tc>
          <w:tcPr>
            <w:tcW w:w="0" w:type="auto"/>
            <w:shd w:val="clear" w:color="auto" w:fill="365F91" w:themeFill="accent1" w:themeFillShade="BF"/>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3C24AE">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3C24AE" w:rsidRPr="00A57277" w:rsidRDefault="0055253F" w:rsidP="003C24AE">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03496C">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03496C">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dostarczony jako dedykowane urządzenie zabezpieczeń sieciowych (appliance). W architekturze sprzętowej systemu musi występować separacja modułu zarządzania i modułu przetwarzania danych. Całość sprzętu i oprogramowania musi być dostarczana i wspierana przez jednego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przepływność w ruchu full-duplex nie mniej niż 10 Gbit/s dla kontroli firewall z włączoną funkcją kontroli aplikacji, nie mniej niż 5 Gbit/s dla kontroli zawartości (w tym kontrola anty-wirus, anty-spyware, IPS i web filtering) i obsługiwać nie mniej niż 2 000 000 jednoczesnych połączeń.</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co najmniej 12 portów Ethernet 10/100/1000. Musi być możliwość zamontowania w urządzeniu minimum 8 interfejsów optycznych (SFP) oraz 4 interfejsów optycznych (SFP+).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obsługiwać protokół Ethernet z obsługą sieci VLAN poprzez znakowanie zgodne z IEEE 802.1q. Subinterfejsy VLAN mogą być tworzone na interfejsach sieciowych pracujących w trybie L2 i L3. Urządzenie musi obsługiwać 4094 znaczników VLAN.</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obsługiwać nie mniej niż 125 wirtualnych routerów posiadających odrębne tabele routingu i umożliwiać uruchomienie więcej niż jednej tablicy routingu w pojedynczej instancji systemu zabezpieczeń. Urządzenie musi obsługiwać protokoły routingu dynamicznego, nie mniej niż BGP, RIP i OSPF.</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zgodnie z ustaloną polityką musi prowadzić kontrolę ruchu sieciowego pomiędzy obszarami sieci (strefami bezpieczeństwa) na poziomie warstwy sieciowej, transportowej oraz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Polityka zabezpieczeń firewall musi uwzględniać strefy bezpieczeństwa, adresy IP klientów i serwerów, protokoły i usługi sieciowe, aplikacje, użytkowników aplikacji, reakcje zabezpieczeń, rejestrowanie zdarzeń i alarmowanie oraz zarządzanie pasma sieci (minimum priorytet, pasmo gwarantowane, pasmo maksymalne, oznaczenia DiffServ).</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działać zgodnie z zasadą bezpieczeństwa „The Principle of Least Privilege”, tzn. system zabezpieczeń blokuje wszystkie aplikacje, poza tymi które w regułach polityki bezpieczeństwa firewall są wskazane jako dozwolone.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automatycznie identyfikować aplikacje bez względu na numery portów, protokoły tunelowania i szyfrowania (włącznie z P2P i IM). Identyfikacja aplikacji musi odbywać się co najmniej poprzez sygnatury i analizę heurystyczną.</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10 Gbit/s.</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aby blokownie aplikacji (P2P, IM, itp.) odbywało się poprzez inne mechanizmy ochrony niż firewall.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kontrola aplikacji wykorzystuje moduł IPS, sygnatury IPS ani dekodery protokołu IPS.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wykrywać co najmniej 1700 różnych aplikacji (takich jak Skype, Tor, BitTorrent, eMule, UltraSurf) wraz z aplikacjami tunelującymi się w HTTP lub HTTPS.</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ręcznego tworzenia sygnatur dla nowych aplikacji bezpośrednio na urządzeniu bez użycia zewnętrznych narzędzi i wsparcia producenta.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definiowania i przydzielania różnych profili ochrony (AV, IPS, AS, URL, blokowanie plików) per aplikacja. Musi istnieć możliwość przydzielania innych profili ochrony (AV, IPS, AS, URL, blokowanie plików) dla dwóch różnych aplikacji pracujących na tym samym porcie.</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blokowanie transmisji plików, nie mniej niż: bat, cab, dll, doc, szyfrowany doc, docx, ppt, szyfrowany ppt, pptx, xls, szyfrowany xls, xlsx, rar, szyfrowany rar, zip, szyfrowany zip, exe, gzip, hta, mdb, mdi, ocx, pdf, pgp, pif, pl, reg, sh, tar, text/html, tif. Rozpoznawanie pliku musi odbywać się na podstawie nagłówka i typu MIME, a nie na podstawie rozszerzenia.</w:t>
            </w:r>
          </w:p>
        </w:tc>
        <w:tc>
          <w:tcPr>
            <w:tcW w:w="6945" w:type="dxa"/>
          </w:tcPr>
          <w:p w:rsidR="003C24AE" w:rsidRPr="00A57277" w:rsidRDefault="003C24AE" w:rsidP="0003496C">
            <w:pPr>
              <w:spacing w:before="120" w:after="120"/>
              <w:rPr>
                <w:color w:val="000000"/>
              </w:rPr>
            </w:pPr>
          </w:p>
        </w:tc>
      </w:tr>
      <w:tr w:rsidR="003C24AE" w:rsidRPr="00A57277" w:rsidTr="0055253F">
        <w:trPr>
          <w:trHeight w:val="276"/>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analizę i blokowanie plików przesyłanych w zidentyfikowanych aplikacjach. W przypadku gdy kilka aplikacji pracuje na tym samym porcie UDP/TCP (np. tcp/80) musi istnieć możliwość przydzielania innych, osobnych profili analizujących i blokujących dla każdej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ochronę przed atakami typu „Drive-by-download” poprzez możliwość konfiguracji strony blokowania z dostępną akcją „kontynuuj” dla funkcji blokowania transmisji plików.</w:t>
            </w:r>
          </w:p>
        </w:tc>
        <w:tc>
          <w:tcPr>
            <w:tcW w:w="6945" w:type="dxa"/>
          </w:tcPr>
          <w:p w:rsidR="003C24AE" w:rsidRPr="00A57277" w:rsidRDefault="003C24AE" w:rsidP="0003496C">
            <w:pPr>
              <w:spacing w:before="120" w:after="120"/>
              <w:rPr>
                <w:color w:val="000000"/>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Intrusion Prevention), wirusy i inny złośliwy kod (ochrona anty-wirus i any-spyware),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zapewniać inspekcję komunikacji szyfrowanej protokołem SSL dla ruchu innego niż HTTP. System musi mieć możliwość deszyfracji niezaufanego ruchu SSL i poddania go właściwej inspekcji, nie mniej niż: wykrywanie i blokowanie ataków typu exploit (ochrona Intrusion Prevention), wirusy i inny złośliwy kod (ochrona anty-wirus i any-spyware),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inspekcję szyfrowanej komunikacji SSH (Secure Shell) dla ruchu wychodzącego w celu wykrywania tunelowania innych protokołów w ramach usługi SSH.</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podstawowe identyfikacja użytkowników</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transparentnego ustalenia tożsamości użytkowników sieci (integracja z Active Directory, Ms Exchange, Citrix, LDAP i serwerami Terminal Services). Polityka kontroli dostępu (firewall) powinna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zbierania i analizowania informacji Syslog z urządzeń sieciowych i systemów innych niż MS Windows (np. Linux lub Unix) w celu łączenia nazw użytkowników z adresami IP hostów z których ci użytkownicy nawiązują połączenia.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odczytywać oryginalne adresy IP stacji końcowych z nagłówka X-Forwarded-For i wykrywać na tej podstawie użytkowników z domeny Windows Active Directory generujących daną sesje w przypadku gdy analizowany ruch przechodzi wcześniej przez serwer Proxy ukrywający oryginalne adresy IP zanim dojdzie on do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D87DA2">
            <w:pPr>
              <w:spacing w:before="120" w:after="120"/>
              <w:jc w:val="center"/>
              <w:rPr>
                <w:b/>
                <w:bCs/>
                <w:color w:val="FFFFFF" w:themeColor="background1"/>
              </w:rPr>
            </w:pPr>
            <w:r w:rsidRPr="00A57277">
              <w:rPr>
                <w:b/>
                <w:bCs/>
                <w:color w:val="FFFFFF" w:themeColor="background1"/>
              </w:rPr>
              <w:t>Wymagania ochrony IPS, AV, anty-spyware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moduł inspekcji antywirusowej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inspekcji antywirusowej per reguła polityki bezpieczeństwa firewall. Nie jest dopuszczalne, aby modułu inspekcji antywirusowej uruchamiany był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uruchomienia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3C24AE" w:rsidRPr="00A57277" w:rsidRDefault="00B8628D" w:rsidP="0003496C">
            <w:pPr>
              <w:spacing w:before="120" w:after="120"/>
              <w:rPr>
                <w:color w:val="000000"/>
              </w:rPr>
            </w:pPr>
            <w:r w:rsidRPr="00B8628D">
              <w:rPr>
                <w:color w:val="000000"/>
              </w:rPr>
              <w:t>System zabezpieczeń firewall musi umożliwiać uruchomienie modułu IPS/IDS per reguła polityki bezpieczeństwa firewall. Nie jest dopuszczalne, aby funkcjonalność IPS/IDS uruchamiana była per urządzenie lub jego część (np. interfejs sieciowy, strefa bezpieczeństwa). Wymagane dostarczenie subskrypcji na zgodny z ofertą Wykonawcy - „Czas Trwania Wsparcia Technicznego” dla funkcjonalności Intrusion Prevention System (IPS) od daty podpisania protokołu końcowego.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ręcznego tworzenia sygnatur IPS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anty-spyware per reguła polityki bezpieczeństwa firewall. Nie jest dopuszczalne, aby funkcjonalność anty-spyware uruchamiana była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ręcznego tworzenia sygnatur anty-spyware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sygnatury DNS wykrywające i blokujące ruch do domen uznanych za złośliwe.</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funkcjonalność podmiany adresów IP w odpowiedziach DNS dla domen uznanych za złośliwe w celu łatwej identyfikacji stacji końcowych pracujących w sieci LAN zarażonych złośliwym oprogramowaniem (tzw. DNS Sinkhole).</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funkcję wykrywania aktywności sieci typu Botnet na podstawie analizy behawioralnej.</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dodatkowe NAT, DoS, IPSEC VPN, SSL VPN, QoS</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funkcję ochrony przed atakami typu DoS wraz z możliwością limitowania ilości jednoczesnych sesji w odniesieniu do źródłowego lub docelowego adresu IP.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zestawianie zabezpieczonych kryptograficznie tuneli VPN w oparciu o standardy IPSec i IKE w konfiguracji site-to-site. Konfiguracja VPN musi odbywać się w oparciu o ustawienia routingu (tzw. routing-based VPN). Dostęp VPN dla użytkowników mobilnych musi odbywać się na bazie technologii SSL VPN. Wykorzystanie funkcji VPN (IPSec i SSL) nie wymaga zakupu dodatkowych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(QoS) dla poszczególnych użytkowników.</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(QoS) per sesja na podstawie znaczników DSCP. Musi istnieć możliwość przydzielania takiej samej klasy QoS dla ruchu wychodzącego i przychodzącego.</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dodatkowe środowisko wirtualne VMware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integrację w środowisku wirtualnym VMware w taki sposób, aby firewall mógł automatycznie pobierać informacje o uruchomionych maszynach wirtualnych (np. ich nazwy) i korzystał z tych informacji do budowy polityk bezpieczeństwa. Tak zbudowane polityki </w:t>
            </w:r>
            <w:r w:rsidRPr="00A57277">
              <w:t>mają</w:t>
            </w:r>
            <w:r w:rsidRPr="00A57277">
              <w:rPr>
                <w:color w:val="000000"/>
              </w:rPr>
              <w:t xml:space="preserve"> skutecznie klasyfikować i kontrolować ruch bez względu na rzeczywiste adresy IP maszyn wirtualnych i jakakolwiek zmiana tych adresów nie powinna pociągać za sobą konieczności zmiany konfiguracji polityk bezpieczeństwa firewalla.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zarządzanie i raportowanie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pozwalać na blokowanie wprowadzania i zatwierdzania zmian w konfiguracji systemu przez innych administratorów w momencie edycji konfiguracji.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Dostęp do urządzenia i zarządzanie z sieci muszą być zabezpieczone kryptograficznie (poprzez szyfrowanie komunikacji). System zabezpieczeń musi pozwalać na zdefiniowanie wielu administratorów o różnych uprawnieniach.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uwierzytelnianie administratorów za pomocą bazy lokalnej, serwera LDAP, RADIUS, TACACS+ i Kerberos.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stworzenie sekwencji uwierzytelniającej posiadającej co najmniej trzy metody uwierzytelniania (np. baza lokalna, LDAP i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wbudowany twardy dysk do przechowywania logów i raportów o pojemności nie mniejszej niż 120 GB. Wszystkie narzędzia monitorowania, analizy logów i raportowania muszą być dostępne lokalnie na urządzeniu zabezpieczeń. Nie jest wymagany do tego celu zakup zewnętrznych urządzeń, oprogramowania ani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włączenie logowania na dysk może obniżyć wydajność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usuwanie logów i raportów przetrzymywanych na urządzeniu po upływie określonego czasu.</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sprawdzenie wpływu nowo pobranych aktualizacji sygnatur (przed ich zatwierdzeniem na urządzeniu) na istniejące polityki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konfigurowania różnych serwerów Syslog per polityka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korelowania zbieranych informacji oraz budowania raportów na ich podstawie. Zbierane dane </w:t>
            </w:r>
            <w:r w:rsidRPr="00A57277">
              <w:t>mają</w:t>
            </w:r>
            <w:r w:rsidRPr="00A57277">
              <w:rPr>
                <w:color w:val="000000"/>
              </w:rPr>
              <w:t xml:space="preserve"> zawierać informacje co najmniej o: ruchu sieciowym, aplikacjach, zagrożeniach i filtrowaniu stron www.</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tworzenia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stworzenia raportu o aktywności wybranego użytkownika lub grupy użytkowników na przestrzeni kilku ostatnich dni.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Pomoc techniczna oraz szkolenia z produktu muszą być dostępne w Polsce. Usługi te muszą być świadczone w języku polskim w autoryzowanym ośrodku edukacyjnym.</w:t>
            </w:r>
          </w:p>
        </w:tc>
        <w:tc>
          <w:tcPr>
            <w:tcW w:w="6945" w:type="dxa"/>
          </w:tcPr>
          <w:p w:rsidR="003C24AE" w:rsidRPr="00A57277" w:rsidRDefault="003C24AE" w:rsidP="0003496C">
            <w:pPr>
              <w:spacing w:before="120" w:after="120"/>
              <w:rPr>
                <w:color w:val="000000"/>
              </w:rPr>
            </w:pPr>
          </w:p>
        </w:tc>
      </w:tr>
    </w:tbl>
    <w:p w:rsidR="004D351B" w:rsidRDefault="004D351B">
      <w:pPr>
        <w:rPr>
          <w:b/>
          <w:sz w:val="24"/>
          <w:szCs w:val="24"/>
        </w:rPr>
      </w:pPr>
      <w:r>
        <w:rPr>
          <w:b/>
          <w:sz w:val="24"/>
          <w:szCs w:val="24"/>
        </w:rPr>
        <w:br w:type="page"/>
      </w:r>
    </w:p>
    <w:p w:rsidR="003C24AE" w:rsidRPr="00A57277" w:rsidRDefault="003C24AE" w:rsidP="003C24AE">
      <w:pPr>
        <w:numPr>
          <w:ilvl w:val="0"/>
          <w:numId w:val="2"/>
        </w:numPr>
        <w:spacing w:before="240" w:after="120" w:line="360" w:lineRule="auto"/>
        <w:ind w:left="284" w:hanging="568"/>
        <w:rPr>
          <w:b/>
          <w:sz w:val="24"/>
          <w:szCs w:val="24"/>
        </w:rPr>
      </w:pPr>
      <w:r w:rsidRPr="00A57277">
        <w:rPr>
          <w:b/>
          <w:sz w:val="24"/>
          <w:szCs w:val="24"/>
        </w:rPr>
        <w:t>Urządzenia do nagrywania sesji zdalnego dostępu (appliance)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6390"/>
        <w:gridCol w:w="6945"/>
      </w:tblGrid>
      <w:tr w:rsidR="003C24AE" w:rsidRPr="00A57277" w:rsidTr="003C24AE">
        <w:trPr>
          <w:trHeight w:val="590"/>
        </w:trPr>
        <w:tc>
          <w:tcPr>
            <w:tcW w:w="0" w:type="auto"/>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244061" w:themeFill="accent1" w:themeFillShade="80"/>
          </w:tcPr>
          <w:p w:rsidR="003C24AE" w:rsidRPr="00A57277" w:rsidRDefault="0055253F" w:rsidP="0003496C">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716826">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716826">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typu „appliance”: sprzęt + oprogramowanie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typu „solution in a box” - nie wymaga integracji z żadnym z istniejących elementów infrastruktury sieciowej</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90" w:type="dxa"/>
            <w:tcBorders>
              <w:bottom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Rozwiązanie nie wymaga instalowania dodatkowego oprogramowania (agentów) na monitorowanych serwerach</w:t>
            </w:r>
          </w:p>
        </w:tc>
        <w:tc>
          <w:tcPr>
            <w:tcW w:w="6945" w:type="dxa"/>
            <w:tcBorders>
              <w:bottom w:val="single" w:sz="4" w:space="0" w:color="auto"/>
            </w:tcBorders>
          </w:tcPr>
          <w:p w:rsidR="003C24AE" w:rsidRPr="00A57277" w:rsidRDefault="003C24AE" w:rsidP="0003496C">
            <w:pPr>
              <w:spacing w:before="120" w:after="120"/>
              <w:rPr>
                <w:color w:val="000000"/>
              </w:rPr>
            </w:pPr>
          </w:p>
        </w:tc>
      </w:tr>
      <w:tr w:rsidR="00FF02DF" w:rsidRPr="00A57277" w:rsidTr="00FF02DF">
        <w:trPr>
          <w:trHeight w:val="290"/>
        </w:trPr>
        <w:tc>
          <w:tcPr>
            <w:tcW w:w="0" w:type="auto"/>
            <w:vMerge w:val="restart"/>
            <w:tcBorders>
              <w:right w:val="single" w:sz="4" w:space="0" w:color="auto"/>
            </w:tcBorders>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w:t>
            </w:r>
          </w:p>
        </w:tc>
        <w:tc>
          <w:tcPr>
            <w:tcW w:w="6390" w:type="dxa"/>
            <w:vMerge w:val="restart"/>
            <w:tcBorders>
              <w:top w:val="single" w:sz="4" w:space="0" w:color="auto"/>
              <w:left w:val="single" w:sz="4" w:space="0" w:color="auto"/>
              <w:right w:val="single" w:sz="4" w:space="0" w:color="auto"/>
            </w:tcBorders>
            <w:shd w:val="clear" w:color="auto" w:fill="auto"/>
            <w:vAlign w:val="center"/>
            <w:hideMark/>
          </w:tcPr>
          <w:p w:rsidR="00FF02DF" w:rsidRPr="00FF02DF" w:rsidRDefault="00FF02DF" w:rsidP="00FF02DF">
            <w:pPr>
              <w:spacing w:before="120" w:after="120"/>
              <w:rPr>
                <w:color w:val="000000"/>
              </w:rPr>
            </w:pPr>
            <w:r w:rsidRPr="00FF02DF">
              <w:rPr>
                <w:color w:val="000000"/>
              </w:rPr>
              <w:t>Wspierane protokoły:</w:t>
            </w:r>
          </w:p>
          <w:p w:rsidR="00FF02DF" w:rsidRPr="00FF02DF" w:rsidRDefault="00FF02DF" w:rsidP="00FF02DF">
            <w:pPr>
              <w:spacing w:before="120" w:after="120"/>
              <w:rPr>
                <w:color w:val="000000"/>
              </w:rPr>
            </w:pPr>
            <w:r w:rsidRPr="00FF02DF">
              <w:rPr>
                <w:color w:val="000000"/>
              </w:rPr>
              <w:t>- protokoły tekstowe: SSH, Telnet, Telnet 3270,</w:t>
            </w:r>
          </w:p>
          <w:p w:rsidR="00FF02DF" w:rsidRPr="00FF02DF" w:rsidRDefault="00FF02DF" w:rsidP="00FF02DF">
            <w:pPr>
              <w:spacing w:before="120" w:after="120"/>
              <w:rPr>
                <w:color w:val="000000"/>
              </w:rPr>
            </w:pPr>
            <w:r w:rsidRPr="00FF02DF">
              <w:rPr>
                <w:color w:val="000000"/>
              </w:rPr>
              <w:t>- protokoły graficzne: RDP, VNC, X11,</w:t>
            </w:r>
          </w:p>
          <w:p w:rsidR="00FF02DF" w:rsidRPr="00FF02DF" w:rsidRDefault="00FF02DF" w:rsidP="00FF02DF">
            <w:pPr>
              <w:spacing w:before="120" w:after="120"/>
              <w:rPr>
                <w:color w:val="000000"/>
              </w:rPr>
            </w:pPr>
            <w:r w:rsidRPr="00FF02DF">
              <w:rPr>
                <w:color w:val="000000"/>
              </w:rPr>
              <w:t>- protokoły bazodanowe: Oracle,</w:t>
            </w:r>
          </w:p>
          <w:p w:rsidR="00FF02DF" w:rsidRPr="00A57277" w:rsidRDefault="00FF02DF" w:rsidP="0003496C">
            <w:pPr>
              <w:spacing w:before="120" w:after="120"/>
              <w:rPr>
                <w:color w:val="000000"/>
              </w:rPr>
            </w:pPr>
            <w:r w:rsidRPr="00FF02DF">
              <w:rPr>
                <w:color w:val="000000"/>
              </w:rPr>
              <w:t>- pozostałe protokoły: HTTP, HTTPS, Modbus.</w:t>
            </w:r>
          </w:p>
        </w:tc>
        <w:tc>
          <w:tcPr>
            <w:tcW w:w="6945" w:type="dxa"/>
            <w:tcBorders>
              <w:top w:val="single" w:sz="4" w:space="0" w:color="auto"/>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D742D3">
        <w:trPr>
          <w:trHeight w:val="56"/>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bottom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single" w:sz="4" w:space="0" w:color="auto"/>
              <w:right w:val="single" w:sz="4" w:space="0" w:color="auto"/>
            </w:tcBorders>
          </w:tcPr>
          <w:p w:rsidR="00FF02DF" w:rsidRPr="00A57277" w:rsidRDefault="00FF02DF"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90" w:type="dxa"/>
            <w:tcBorders>
              <w:top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pozwala na kontrolę funkcjonalności w protokołach RDP, SSH, VNC </w:t>
            </w:r>
          </w:p>
        </w:tc>
        <w:tc>
          <w:tcPr>
            <w:tcW w:w="6945" w:type="dxa"/>
            <w:tcBorders>
              <w:top w:val="single" w:sz="4" w:space="0" w:color="auto"/>
            </w:tcBorders>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możliwość uwierzytelniania poprzez zewnętrzne serwery: Active Directory, LDAP,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analiza i rejestracja sesji dla ww. Protokołów odbywa się na urządzeniu, nie stosowane są „stacje przesiadkowe”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synchronizację użytkowników z Active Directory, LDAP</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administrowanie, monitorowanie oraz podgląd sesji odbywa się poprzez przeglądarkę www</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nagrywa cały ruch sieciowy związany z daną sesją</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pozwala na selektywne wskazanie dla których połączeń lub grup połączeń ma być włączone nagrywanie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podmianę loginu i hasła wprowadzonego przez użytkownika na inny, znany na systemie docelowym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W rozwiązaniu podgląd monitorowanych sesji (zarówno “na żywo” jak i wcześniej nagranych) nie wymaga instalowania dodatkowego oprogramowania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obraz podglądu sesji jest dynamicznie budowany w dowolnej przeglądarce z zachowanych danych sesji (nie jest to odtwarzanie statycznego zapisu wideo)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dla zapisanych sesji terminalowych (np.  Telnet, ssh) istnieje możliwość interakcji z tekstem (np.  Copy &amp; paste)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przerwanie monitorowanej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chwilowe wstrzymanie i wznowienie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pro-aktywny monitoring, powodujący  przerwanie sesji oraz alert administratora  po wykryciu zadanych komend lub ciągu znaków</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dołączenie się administratora do sesji telnet, SSH, RDP, VNC z poziomu przeglądarki (np.  Dla wprowadzenia hasła, wpisanie polecenia systemowego)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udzielenie czasowego, „ad hoc”, dostępu do pojedynczej sesji  za pośrednictwem www poprzez przesłanie adresu url</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ma możliwość konfiguracji klastrowej w trybie multi-master</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bezpieczny mechanizm inicjacji systemu oraz  generowania kluczy, które nie są znane producentowi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znakowanie czasem zapisanych sesji, przez kwalifikowane podmioty (Trusted Timestamping)</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zapewnia ochronę kryptograficzną wszystkich zapisanych danych (szyfrowanie oraz integralność zapewniona poprzez sumy kontrolne)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FF02DF" w:rsidP="0003496C">
            <w:pPr>
              <w:spacing w:before="120" w:after="120"/>
              <w:jc w:val="center"/>
              <w:rPr>
                <w:b/>
                <w:color w:val="FFFFFF" w:themeColor="background1"/>
              </w:rPr>
            </w:pPr>
            <w:r>
              <w:rPr>
                <w:b/>
                <w:color w:val="FFFFFF" w:themeColor="background1"/>
              </w:rPr>
              <w:t>25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min  24 TB przestrzeni na dane</w:t>
            </w:r>
          </w:p>
        </w:tc>
        <w:tc>
          <w:tcPr>
            <w:tcW w:w="6945" w:type="dxa"/>
          </w:tcPr>
          <w:p w:rsidR="003C24AE" w:rsidRPr="00A57277" w:rsidRDefault="003C24AE"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2 interfejsy sieciowe, z  możliwością rozszerzenia</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obsługuje vlany</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dokumentację oraz interfejs użytkownika w języku polskim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wsparcie techniczne w języku polskim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Zapewnia możliwość uwierzytelnienia użytkownika przed urządzeniem monitorującym</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pozwala na podłączenie się administratora do nawiązanej sesji i interakcję w ramach tej sesji</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Obsługa klawiatury polskiej, niemieckiej, rosyjskiej i angielskiej</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Kontrola rozdzielczości i głębi kolorów w sesjach RDP</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34</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współpracuje z zewnętrznymi repozytoriami haseł: Lieberman ERPM, Thycotic Secret Server, Hitachi-ID, TPAM Dell oraz cyberark</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35</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umożliwia podanie powodu logowania na ekranie uwierzytelniającym</w:t>
            </w:r>
          </w:p>
        </w:tc>
        <w:tc>
          <w:tcPr>
            <w:tcW w:w="6945" w:type="dxa"/>
          </w:tcPr>
          <w:p w:rsidR="00FF02DF" w:rsidRPr="00A57277" w:rsidRDefault="00FF02DF" w:rsidP="0003496C">
            <w:pPr>
              <w:spacing w:before="120" w:after="120"/>
              <w:rPr>
                <w:color w:val="000000"/>
              </w:rPr>
            </w:pPr>
          </w:p>
        </w:tc>
      </w:tr>
      <w:tr w:rsidR="00FF02DF" w:rsidRPr="00A57277" w:rsidTr="003C24AE">
        <w:trPr>
          <w:trHeight w:val="117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(Bastion) - dla protokołów RDP, VNC, SSH, TELNET, TELNET_3270, rozwiązanie pozwala na uzyskanie dostępu do grupy monitorowanych serwerów poprzez jeden adres sieciowy (jedną parę IP i port)  Nazwa docelowego serwera jest wskazywana w nazwie użytkownika przy użyciu separatora, np  'ssh -l user#mailserv nazwa-serwera’</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umożliwia tagowanie i komentowanie przeglądanych sesji</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umożliwia kontekstowe przeszukiwanie sesji</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(Business Intelligence) rozwiązanie ma możliwość monitorowania, raportowania oraz analizy aktywności użytkownika podczas sesji (np dla oceny produktywności i/lub kontroli stopnia zaangażowania i rozliczeń z firmą zewnętrzną)</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pozwala na współpracę z rozwiązaniem Microsoft RD Connection Broker</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wsparcie dla klawiatury polskiej, niemieckiej, rosyjskiej i angielskiej w GUI i przy podłączaniu się do sesji z poziomu przeglądarki</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(OCR) rozwiązanie umożliwia wyszukiwania tekstu w sesjach graficznych (np RDP) dla protokołu RDP, rozwiązanie współpracuje ze stacjami wyposażonymi w kilka monitorów</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Szczegółowe raportowanie cykliczne na podstawie własnych definicji filtrowania, upraszcza pracę osób odpowiedzialnych za nadzór infrastruktury serwerów podlegających monitorowaniu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44</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Uproszczone zarządzanie czasowym dostępem do monitorowanych systemów dzięki możliwości zdefiniowania ram czasowych ważnych kont użytkowników </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45</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Możliwość eksportowania I importowania konfiguracji  (ustawienia sieciowe, adresy IP, definicje użytkowników, serwerów I połączeń) pozwalające na szybkie zainicjowanie maszyny zastępczej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Usprawnienia w zarządzaniu dużą liczbą użytkowników, upraszczające pracę osoby odpowiedzialnej za konfiguracje system</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Szybsza analiza zarejestrowanego materiału dzięki możliwości przeskakiwania pomiędzy wystąpieniami wyszukiwanej frazy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Filtrowanie wpisów dziennika zdarzeń według obiektów, których dotyczą pozwala na sprawniejszy audyt </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B8628D" w:rsidP="00B8628D">
            <w:pPr>
              <w:spacing w:before="120" w:after="120"/>
              <w:jc w:val="center"/>
              <w:rPr>
                <w:b/>
                <w:color w:val="FFFFFF" w:themeColor="background1"/>
              </w:rPr>
            </w:pPr>
            <w:r>
              <w:rPr>
                <w:b/>
                <w:color w:val="FFFFFF" w:themeColor="background1"/>
              </w:rPr>
              <w:t>49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Płynne współdzielenie sesji, wspólna praca na 2 pary oczu</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Dostępne 4 tryby pracy: bastion, proxy, gateway, bridge</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Ochrona przed wyłączeniem serwera zdalnego</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Harmonogram generowania raportów i wysyłania mailem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Licencja na minimum 1500 hostów </w:t>
            </w:r>
          </w:p>
        </w:tc>
        <w:tc>
          <w:tcPr>
            <w:tcW w:w="6945" w:type="dxa"/>
          </w:tcPr>
          <w:p w:rsidR="00FF02DF" w:rsidRPr="00A57277" w:rsidRDefault="00FF02DF" w:rsidP="0003496C">
            <w:pPr>
              <w:spacing w:before="120" w:after="120"/>
              <w:rPr>
                <w:color w:val="000000"/>
              </w:rPr>
            </w:pPr>
          </w:p>
        </w:tc>
      </w:tr>
    </w:tbl>
    <w:p w:rsidR="003C24AE" w:rsidRPr="00A57277" w:rsidRDefault="00716826" w:rsidP="00716826">
      <w:pPr>
        <w:numPr>
          <w:ilvl w:val="0"/>
          <w:numId w:val="2"/>
        </w:numPr>
        <w:spacing w:before="240" w:after="120" w:line="360" w:lineRule="auto"/>
        <w:ind w:left="284" w:hanging="568"/>
        <w:rPr>
          <w:b/>
          <w:sz w:val="24"/>
          <w:szCs w:val="24"/>
        </w:rPr>
      </w:pPr>
      <w:r w:rsidRPr="00A57277">
        <w:rPr>
          <w:b/>
          <w:sz w:val="24"/>
          <w:szCs w:val="24"/>
        </w:rPr>
        <w:t>Firewall Data Center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90"/>
        <w:gridCol w:w="6945"/>
      </w:tblGrid>
      <w:tr w:rsidR="00716826" w:rsidRPr="00A57277" w:rsidTr="002A4924">
        <w:trPr>
          <w:trHeight w:val="300"/>
        </w:trPr>
        <w:tc>
          <w:tcPr>
            <w:tcW w:w="0" w:type="auto"/>
            <w:shd w:val="clear" w:color="auto" w:fill="365F91" w:themeFill="accent1" w:themeFillShade="BF"/>
            <w:vAlign w:val="center"/>
            <w:hideMark/>
          </w:tcPr>
          <w:p w:rsidR="00716826" w:rsidRPr="00A57277" w:rsidRDefault="00716826"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365F91" w:themeFill="accent1" w:themeFillShade="BF"/>
            <w:vAlign w:val="center"/>
            <w:hideMark/>
          </w:tcPr>
          <w:p w:rsidR="00716826" w:rsidRPr="00A57277" w:rsidRDefault="00716826" w:rsidP="00716826">
            <w:pPr>
              <w:spacing w:before="120" w:after="120"/>
              <w:jc w:val="center"/>
              <w:rPr>
                <w:b/>
                <w:bCs/>
                <w:color w:val="FFFFFF" w:themeColor="background1"/>
              </w:rPr>
            </w:pPr>
            <w:r w:rsidRPr="00A57277">
              <w:rPr>
                <w:b/>
                <w:bCs/>
                <w:color w:val="FFFFFF" w:themeColor="background1"/>
              </w:rPr>
              <w:t>Wymagania</w:t>
            </w:r>
          </w:p>
        </w:tc>
        <w:tc>
          <w:tcPr>
            <w:tcW w:w="6945" w:type="dxa"/>
            <w:shd w:val="clear" w:color="auto" w:fill="365F91" w:themeFill="accent1" w:themeFillShade="BF"/>
          </w:tcPr>
          <w:p w:rsidR="00716826" w:rsidRPr="00A57277" w:rsidRDefault="0055253F" w:rsidP="00716826">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716826" w:rsidRPr="00A57277" w:rsidTr="0003496C">
        <w:trPr>
          <w:trHeight w:val="517"/>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Nazwa producenta</w:t>
            </w:r>
          </w:p>
        </w:tc>
        <w:tc>
          <w:tcPr>
            <w:tcW w:w="6945" w:type="dxa"/>
          </w:tcPr>
          <w:p w:rsidR="00716826" w:rsidRPr="00A57277" w:rsidRDefault="00716826" w:rsidP="0003496C">
            <w:pPr>
              <w:spacing w:before="120" w:after="120"/>
              <w:rPr>
                <w:color w:val="000000"/>
              </w:rPr>
            </w:pPr>
          </w:p>
        </w:tc>
      </w:tr>
      <w:tr w:rsidR="00716826" w:rsidRPr="00A57277" w:rsidTr="0003496C">
        <w:trPr>
          <w:trHeight w:val="553"/>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być dostarczony w postaci dwóch dedykowanych urządzeń typu appliance, przystosowanych do montażu w szafie rack, wyposażonych w pasywny midplane, wymienne wentylatory oraz 1 źródło zasilania AC. Ponadto urządzania muszą być wyposażone w nadmiarowe źródło zasilania w celu zapewnienia redundancji zasilania 1:1.</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wymienne karty z matrycą przełączającą, karty z interfejsami sieciowymi oraz karty usługowe realizujące sprzętowo funkcje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88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3.</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posiadać 1 slot przeznaczony wyłącznie na kartę z matrycą przełączającą Karta z matrycą przełączającą musi posiadać wewnętrzne połączenie z wszystkimi kartami z interfejsami sieciowymi oraz wszystkimi kartami usługowymi. </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Zarządzanie i konfiguracja firewalla przez administratorów musi być realizowana przez moduł kontrolny. System operacyjny firewalla musi być instalowany i uruchamiany na module kontrolnym. Moduł kontrolny musi odpowiadać za sterowanie i monitorowanie pracy komponentów firewalla. Ruch tranzytowy użytkowników przechodzący przez firewall nie może być przesyłany przez moduł kontrolny. Moduł kontrolny musi posiadać slot USB przeznaczony do podłączenia dodatkowego nośnika danych. Musi być dostępna opcja uruchomienia systemu operacyjnego firewalla z nośnika danych podłączonego do slotu USB na module kontrolnym. </w:t>
            </w:r>
          </w:p>
        </w:tc>
        <w:tc>
          <w:tcPr>
            <w:tcW w:w="6945" w:type="dxa"/>
          </w:tcPr>
          <w:p w:rsidR="00716826" w:rsidRPr="00A57277" w:rsidRDefault="00716826" w:rsidP="0003496C">
            <w:pPr>
              <w:spacing w:before="120" w:after="120"/>
              <w:rPr>
                <w:color w:val="000000"/>
              </w:rPr>
            </w:pPr>
          </w:p>
        </w:tc>
      </w:tr>
      <w:tr w:rsidR="00716826" w:rsidRPr="00A57277" w:rsidTr="002A4924">
        <w:trPr>
          <w:trHeight w:val="262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5.</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System operacyjny firewalla musi posiadać budowę modułową (moduły muszą działać w odseparowanych obszarach pamięci) i zapewniać całkowitą separację płaszczyzny kontrolnej od płaszczyzny przetwarzania ruchu użytkowników, m.in. moduł rutingu IP, odpowiedzialny za ustalenie tras rutingu i zarządzanie urządzenia musi być oddzielony od modułu przekazywania pakietów, odpowiedzialnego za przełączanie pakietów pomiędzy segmentami sieci obsługiwanymi przez urządzenie. Obsługa ruchu tranzytowego użytkowników musi być realizowana sprzętowo. System operacyjny firewalla musi śledzić stan sesji użytkowników (stateful processing), tworzyć i zarządzać tablicą stanu sesji. System operacyjny Firewall musi umożliwiać dostęp z zewnętrznych aplikacji poprzez mechanizmy API XML </w:t>
            </w:r>
          </w:p>
        </w:tc>
        <w:tc>
          <w:tcPr>
            <w:tcW w:w="6945" w:type="dxa"/>
            <w:tcBorders>
              <w:bottom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6.</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obsługiwać co najmniej następujące rodzaje kart z interfejsami sieciowymi: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Nie mniej niż 10 portów 10GE SFP+</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10 portów 10GE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100GE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20 portów 1GE</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8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7.</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umożliwiać zainstalowanie nie mniej niż 3 kart z interfejsami sieciowymi  (z możliwością rozbudowy do co najmniej 4 kart).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Karty muszą posiadać przepustowość co najmniej 10 Gb/s full duplex. </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Każde z urządzeń musi być dostarczone z kartą wyposażoną w dwa interfejsy 10 GbE . </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8.</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Mechanizmy QoS (policing, kolejkowaniem, shaping) oraz funkcje ochrony przed atakami DoS i DDoS muszą być realizowane sprzętowo. </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43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9.</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Realizacja mechanizmów bezpieczeństwa musi się odbywać na wyspecjalizowanych kartach usługowych posiadających własny procesor. Karty usługowe muszą realizować sprzętowo co najmniej takie funkcje jak stateful firewall, translacja adresów IP, IPSec VPN, oraz po opcjonalnej rozbudowie: intrusion prevention (IPS), oraz cechy next generation firewall w zakresie identyfikacji i sterowania aplikacji sieciowych jak m.in. Skype, BitTorrent. Wszystkie karty usługowe muszą posiadać identyczną funkcjonalność i pracować pod kontrolą systemu operacyjnego firewalla – nie dopuszcza się możliwości realizacji całości lub części ww. funkcji bezpieczeństwa przez karty działające pod kontrolą innych systemów operacyjnych. Zwiększenie wydajności ww. funkcji bezpieczeństwa musi się odbywać przez zwiększanie ilości kart usługowych. Firewall musi posiadać minimum 6 slotów pozwalających na zainstalowanie i uruchomienie kart usługowych. Nie dopuszcza się również sytuacji, aby poszczególne moduły usługowe były traktowane przez system operacyjny firewalla jako niezależne urządzenia, z osobnymi regułami polityki firewall – z punktu widzenia systemu operacyjnego firewalla wszystkie moduły usługowe muszą być integralną częścią urządzenia i wszystkie muszą podlegać tej samej polityce bezpieczeństwa konfigurowanej na module kontrolnym. </w:t>
            </w:r>
          </w:p>
        </w:tc>
        <w:tc>
          <w:tcPr>
            <w:tcW w:w="6945" w:type="dxa"/>
            <w:tcBorders>
              <w:bottom w:val="single" w:sz="4" w:space="0" w:color="auto"/>
            </w:tcBorders>
          </w:tcPr>
          <w:p w:rsidR="00716826" w:rsidRPr="00A57277" w:rsidRDefault="00716826" w:rsidP="0003496C">
            <w:pPr>
              <w:spacing w:before="120" w:after="120"/>
              <w:rPr>
                <w:color w:val="000000"/>
              </w:rPr>
            </w:pPr>
          </w:p>
        </w:tc>
      </w:tr>
      <w:tr w:rsidR="00B8628D" w:rsidRPr="00A57277" w:rsidTr="00F51C04">
        <w:trPr>
          <w:trHeight w:val="290"/>
        </w:trPr>
        <w:tc>
          <w:tcPr>
            <w:tcW w:w="0" w:type="auto"/>
            <w:vMerge w:val="restart"/>
            <w:tcBorders>
              <w:right w:val="single" w:sz="4" w:space="0" w:color="auto"/>
            </w:tcBorders>
            <w:shd w:val="clear" w:color="auto" w:fill="4F81BD" w:themeFill="accent1"/>
            <w:vAlign w:val="center"/>
            <w:hideMark/>
          </w:tcPr>
          <w:p w:rsidR="00B8628D" w:rsidRPr="00A57277" w:rsidRDefault="00B8628D" w:rsidP="0003496C">
            <w:pPr>
              <w:spacing w:before="120" w:after="120"/>
              <w:jc w:val="center"/>
              <w:rPr>
                <w:b/>
                <w:color w:val="FFFFFF" w:themeColor="background1"/>
              </w:rPr>
            </w:pPr>
            <w:r w:rsidRPr="00A57277">
              <w:rPr>
                <w:b/>
                <w:color w:val="FFFFFF" w:themeColor="background1"/>
              </w:rPr>
              <w:t>10.</w:t>
            </w:r>
          </w:p>
        </w:tc>
        <w:tc>
          <w:tcPr>
            <w:tcW w:w="6390" w:type="dxa"/>
            <w:vMerge w:val="restart"/>
            <w:tcBorders>
              <w:top w:val="single" w:sz="4" w:space="0" w:color="auto"/>
              <w:left w:val="single" w:sz="4" w:space="0" w:color="auto"/>
              <w:right w:val="single" w:sz="4" w:space="0" w:color="auto"/>
            </w:tcBorders>
            <w:shd w:val="clear" w:color="auto" w:fill="auto"/>
            <w:vAlign w:val="center"/>
            <w:hideMark/>
          </w:tcPr>
          <w:p w:rsidR="00B8628D" w:rsidRPr="00A57277" w:rsidRDefault="00B8628D" w:rsidP="0003496C">
            <w:pPr>
              <w:spacing w:before="120" w:after="120"/>
              <w:rPr>
                <w:color w:val="000000"/>
              </w:rPr>
            </w:pPr>
            <w:r w:rsidRPr="00A57277">
              <w:rPr>
                <w:color w:val="000000"/>
              </w:rPr>
              <w:t>Firewall (dla każdego urządzenia)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 xml:space="preserve">musi realizować zadania Stateful Firewall z mechanizmami ochrony przed atakami DoS, wykonując kontrolę na poziomie sieci oraz aplikacji pomiędzy nie mniej niż 256 strefami bezpieczeństwa z sumaryczną wydajnością nie mniejszą niż 200 Gb/s liczoną dla dużych pakietów.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 xml:space="preserve">musi obsłużyć sumarycznie nie mniej niż 1mln równoległych sesji lub zestawić sumarycznie nie mniej niż 100 tysięcy nowych połączeń/sekundę.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jednocześnie musi istnieć możliwość rozbudowy by obsługiwało dla funkcji Stateful Firewall co najmniej przepustowość 400 Gb/s dla dużych pakietów i 2mln sesji równoległych.</w:t>
            </w:r>
          </w:p>
        </w:tc>
        <w:tc>
          <w:tcPr>
            <w:tcW w:w="6945" w:type="dxa"/>
            <w:tcBorders>
              <w:top w:val="single" w:sz="4" w:space="0" w:color="auto"/>
              <w:left w:val="single" w:sz="4" w:space="0" w:color="auto"/>
              <w:bottom w:val="nil"/>
              <w:right w:val="single" w:sz="4" w:space="0" w:color="auto"/>
            </w:tcBorders>
          </w:tcPr>
          <w:p w:rsidR="00B8628D" w:rsidRPr="00A57277" w:rsidRDefault="00B8628D" w:rsidP="0003496C">
            <w:pPr>
              <w:spacing w:before="120" w:after="120"/>
              <w:rPr>
                <w:color w:val="000000"/>
              </w:rPr>
            </w:pPr>
          </w:p>
        </w:tc>
      </w:tr>
      <w:tr w:rsidR="00B8628D" w:rsidRPr="00A57277" w:rsidTr="00F51C04">
        <w:trPr>
          <w:trHeight w:val="116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pacing w:before="120" w:after="120"/>
              <w:contextualSpacing/>
              <w:jc w:val="both"/>
              <w:rPr>
                <w:rFonts w:ascii="Times New Roman" w:eastAsia="Times New Roman" w:hAnsi="Times New Roman"/>
                <w:color w:val="000000"/>
                <w:lang w:eastAsia="pl-PL"/>
              </w:rPr>
            </w:pPr>
          </w:p>
        </w:tc>
        <w:tc>
          <w:tcPr>
            <w:tcW w:w="6945" w:type="dxa"/>
            <w:tcBorders>
              <w:top w:val="nil"/>
              <w:left w:val="single" w:sz="4" w:space="0" w:color="auto"/>
              <w:bottom w:val="nil"/>
              <w:right w:val="single" w:sz="4" w:space="0" w:color="auto"/>
            </w:tcBorders>
          </w:tcPr>
          <w:p w:rsidR="00B8628D" w:rsidRPr="00A57277" w:rsidRDefault="00B8628D" w:rsidP="00262961">
            <w:pPr>
              <w:spacing w:before="120" w:after="120"/>
              <w:contextualSpacing/>
              <w:jc w:val="both"/>
              <w:rPr>
                <w:color w:val="000000"/>
              </w:rPr>
            </w:pPr>
          </w:p>
        </w:tc>
      </w:tr>
      <w:tr w:rsidR="00B8628D" w:rsidRPr="00A57277" w:rsidTr="00F51C04">
        <w:trPr>
          <w:trHeight w:val="58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pacing w:before="120" w:after="120"/>
              <w:contextualSpacing/>
              <w:jc w:val="both"/>
              <w:rPr>
                <w:rFonts w:ascii="Times New Roman" w:eastAsia="Times New Roman" w:hAnsi="Times New Roman"/>
                <w:color w:val="000000"/>
                <w:lang w:eastAsia="pl-PL"/>
              </w:rPr>
            </w:pPr>
          </w:p>
        </w:tc>
        <w:tc>
          <w:tcPr>
            <w:tcW w:w="6945" w:type="dxa"/>
            <w:tcBorders>
              <w:top w:val="nil"/>
              <w:left w:val="single" w:sz="4" w:space="0" w:color="auto"/>
              <w:bottom w:val="nil"/>
              <w:right w:val="single" w:sz="4" w:space="0" w:color="auto"/>
            </w:tcBorders>
          </w:tcPr>
          <w:p w:rsidR="00B8628D" w:rsidRPr="00A57277" w:rsidRDefault="00B8628D" w:rsidP="00262961">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B8628D" w:rsidRPr="00A57277" w:rsidTr="00F51C04">
        <w:trPr>
          <w:trHeight w:val="59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bottom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p>
        </w:tc>
        <w:tc>
          <w:tcPr>
            <w:tcW w:w="6945" w:type="dxa"/>
            <w:tcBorders>
              <w:top w:val="nil"/>
              <w:left w:val="single" w:sz="4" w:space="0" w:color="auto"/>
              <w:bottom w:val="single" w:sz="4" w:space="0" w:color="auto"/>
              <w:right w:val="single" w:sz="4" w:space="0" w:color="auto"/>
            </w:tcBorders>
          </w:tcPr>
          <w:p w:rsidR="00B8628D" w:rsidRPr="00A57277" w:rsidRDefault="00B8628D" w:rsidP="00262961">
            <w:pPr>
              <w:spacing w:before="120" w:after="120"/>
              <w:contextualSpacing/>
              <w:jc w:val="both"/>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11.</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Firewall musi zestawiać zabezpieczone kryptograficznie tunele VPN w oparciu o standardy IPSec i IKE w konfiguracji site-to-site oraz client-to-site. IPSec VPN musi być realizowany sprzętowo przez karty usługowe. Firewall musi obsłużyć nie mniej niż 14 000 równoległych tuneli VPN oraz ruch szyfrowany o przepustowości nie mniej niż 3 Gb/s dla pakietów typu IMIX.</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35 000 reguł polityki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34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716826" w:rsidRPr="00A57277" w:rsidRDefault="00B8628D" w:rsidP="0003496C">
            <w:pPr>
              <w:spacing w:before="120" w:after="120"/>
              <w:rPr>
                <w:color w:val="000000"/>
              </w:rPr>
            </w:pPr>
            <w:r w:rsidRPr="00B8628D">
              <w:rPr>
                <w:color w:val="000000"/>
              </w:rPr>
              <w:t>Firewall ma umożliwiać  rozbudowę o funkcje wykrywania i blokowania ataków intruzów (IPS, intrusion prevention) oraz ochrony aplikacji (Application Security) realizowanej sprzętowo lub programowo na modułach usługowych. System zabezpieczeń musi wtedy identyfikować próby skanowania, penetracji i włamań, ataki typu exploit (poziomu sieci i aplikacji), ataki destrukcyjne i destabilizujące (D)DoS oraz inne techniki stosowane przez hakerów. Ustalenie blokowanych ataków (intruzów, robaków) musi odbywać się w regułach polityki bezpieczeństwa. System firewall musi realizować zadania IPS z sumaryczną wydajnością nie mniejszą niż 8 Gb/s. Baza sygnatur IPS musi być utrzymywana i udostępniana przez producenta urządzenia firewall, zawierać co najmniej 6000 sygnatur ataków. Baza sygnatur ataków musi być aktualizowana przez producenta co najmniej raz w tygodniu. Wymagane dostarczenie subskrypcji na zgodny z ofertą Wykonawcy - „Czas Trwania Wsparcia Technicznego” dla funkcjonalności Intrusion Prevention System (IPS) oraz ochrony aplikacyjnej od daty podpisania protokołu końcowego.</w:t>
            </w:r>
          </w:p>
        </w:tc>
        <w:tc>
          <w:tcPr>
            <w:tcW w:w="6945" w:type="dxa"/>
          </w:tcPr>
          <w:p w:rsidR="00716826" w:rsidRPr="00A57277" w:rsidRDefault="00716826" w:rsidP="0003496C">
            <w:pPr>
              <w:spacing w:before="120" w:after="120"/>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Urządzenia muszą obsługiwać protokoły dynamicznego routingu: RIP, OSPF oraz BGP. Urządzenie musi obsługiwać nie mniej niż 2 000 peer’ów BGP i nie mniej niż 1 000 000 prefiksów BGP (w RIB). Urządzenia muszą umożliwiać skonfigurowanie nie mniej niż 256 wirtualnych ruterów oraz 4000 sieci VLAN z tagowaniem 802.1Q i min. 20 wirtualnych systemów.</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mechanizmy priorytetyzowania i zarządzania ruchem sieciowym QoS – wygładzanie (shaping) oraz obcinanie (policing) ruchu. Mapowanie ruchu do kolejek wyjściowych musi odbywać się na podstawie DSCP, IP ToS, 802.1p, oraz parametrów z nagłówków TCP i UDP. Urządzenia muszą posiadać tworzenia osobnych kolejek dla różnych klas ruchu. Urządzenia muszą posiadać zaimplementowany mechanizm WRED w celu przeciwdziałania występowaniu przeciążeń w kolejkach.</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możliwość pracy w konfiguracji odpornej na awarie dla urządzeń zabezpieczeń. Urządzenia zabezpieczeń w klastrze muszą funkcjonować w trybie Active-Passive, Active/Active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Klaster HA musi posiadać redundantne połączenia służące do synchronizacji konfiguracji i tablicy stanu sesji firewalli.</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 Zarządzanie CLI obu węzłów klastra musi się odbywać z pojedynczego miejsca – konsoli jednego z węzłów (jeden plik konfiguracyjne na oba węzły klastra Firewall).</w:t>
            </w:r>
          </w:p>
        </w:tc>
        <w:tc>
          <w:tcPr>
            <w:tcW w:w="6945" w:type="dxa"/>
          </w:tcPr>
          <w:p w:rsidR="00716826" w:rsidRPr="00A57277" w:rsidRDefault="00716826" w:rsidP="0003496C">
            <w:pPr>
              <w:spacing w:before="120" w:after="120"/>
              <w:rPr>
                <w:color w:val="000000"/>
              </w:rPr>
            </w:pPr>
          </w:p>
        </w:tc>
      </w:tr>
      <w:tr w:rsidR="00716826" w:rsidRPr="00A57277" w:rsidTr="002A4924">
        <w:trPr>
          <w:trHeight w:val="425"/>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Administratorzy muszą mieć do dyspozycji mechanizm szybkiego odtwarzania systemu i przywracania konfiguracji. W urządzeniu musi być przechowywanych nie mniej niż 5 poprzednich, kompletnych konfiguracji, w tym musi istnieć możliwość wskazania jednej z wersji konfiguracji jako bazowej, służącej odtworzeniu przy pomocy pojedynczej komendy konfiguracji tzw. minimalnej (nie fabrycznej).</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Pomoc techniczna oraz szkolenia z produktu muszą być dostępne w Polsce. Usługi te muszą być świadczone są w języku polskim.</w:t>
            </w:r>
          </w:p>
        </w:tc>
        <w:tc>
          <w:tcPr>
            <w:tcW w:w="6945" w:type="dxa"/>
          </w:tcPr>
          <w:p w:rsidR="00716826" w:rsidRPr="00A57277" w:rsidRDefault="00716826" w:rsidP="0003496C">
            <w:pPr>
              <w:spacing w:before="120" w:after="120"/>
              <w:rPr>
                <w:color w:val="000000"/>
              </w:rPr>
            </w:pPr>
          </w:p>
        </w:tc>
      </w:tr>
    </w:tbl>
    <w:p w:rsidR="0055253F" w:rsidRDefault="0055253F">
      <w:pPr>
        <w:rPr>
          <w:b/>
          <w:sz w:val="24"/>
          <w:szCs w:val="24"/>
        </w:rPr>
      </w:pPr>
    </w:p>
    <w:p w:rsidR="00F02FC6" w:rsidRDefault="00F02FC6">
      <w:pPr>
        <w:rPr>
          <w:b/>
          <w:sz w:val="24"/>
          <w:szCs w:val="24"/>
        </w:rPr>
      </w:pPr>
      <w:r>
        <w:rPr>
          <w:b/>
          <w:sz w:val="24"/>
          <w:szCs w:val="24"/>
        </w:rPr>
        <w:br w:type="page"/>
      </w:r>
    </w:p>
    <w:p w:rsidR="00716826" w:rsidRPr="00A57277" w:rsidRDefault="002A4924" w:rsidP="002A4924">
      <w:pPr>
        <w:numPr>
          <w:ilvl w:val="0"/>
          <w:numId w:val="2"/>
        </w:numPr>
        <w:spacing w:before="240" w:after="120" w:line="360" w:lineRule="auto"/>
        <w:ind w:left="284" w:hanging="568"/>
        <w:rPr>
          <w:b/>
          <w:sz w:val="24"/>
          <w:szCs w:val="24"/>
        </w:rPr>
      </w:pPr>
      <w:r w:rsidRPr="00A57277">
        <w:rPr>
          <w:b/>
          <w:sz w:val="24"/>
          <w:szCs w:val="24"/>
        </w:rPr>
        <w:t>Oprogramowanie ITSM</w:t>
      </w:r>
    </w:p>
    <w:tbl>
      <w:tblPr>
        <w:tblStyle w:val="Tabela-Siatka"/>
        <w:tblW w:w="0" w:type="auto"/>
        <w:tblLook w:val="04A0" w:firstRow="1" w:lastRow="0" w:firstColumn="1" w:lastColumn="0" w:noHBand="0" w:noVBand="1"/>
      </w:tblPr>
      <w:tblGrid>
        <w:gridCol w:w="491"/>
        <w:gridCol w:w="6329"/>
        <w:gridCol w:w="6943"/>
      </w:tblGrid>
      <w:tr w:rsidR="00262961" w:rsidRPr="00A57277" w:rsidTr="00262961">
        <w:trPr>
          <w:trHeight w:val="20"/>
        </w:trPr>
        <w:tc>
          <w:tcPr>
            <w:tcW w:w="0" w:type="auto"/>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29" w:type="dxa"/>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3" w:type="dxa"/>
            <w:shd w:val="clear" w:color="auto" w:fill="365F91" w:themeFill="accent1" w:themeFillShade="BF"/>
          </w:tcPr>
          <w:p w:rsidR="00262961"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 xml:space="preserve">Parametry techniczne </w:t>
            </w:r>
            <w:r>
              <w:rPr>
                <w:rFonts w:ascii="Times New Roman" w:hAnsi="Times New Roman" w:cs="Times New Roman"/>
              </w:rPr>
              <w:t>oprogramowania</w:t>
            </w:r>
            <w:r w:rsidRPr="00A57277">
              <w:rPr>
                <w:rFonts w:ascii="Times New Roman" w:hAnsi="Times New Roman" w:cs="Times New Roman"/>
              </w:rPr>
              <w:t xml:space="preserve"> oferowanego przez Wykonawcę</w:t>
            </w:r>
          </w:p>
        </w:tc>
      </w:tr>
      <w:tr w:rsidR="00262961" w:rsidRPr="00A57277" w:rsidTr="00262961">
        <w:trPr>
          <w:trHeight w:val="48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Nazwa producenta</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403"/>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524"/>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vAlign w:val="center"/>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vAlign w:val="center"/>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vAlign w:val="center"/>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524"/>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737BBD" w:rsidRPr="00A57277" w:rsidTr="00F51C04">
        <w:trPr>
          <w:trHeight w:val="20"/>
        </w:trPr>
        <w:tc>
          <w:tcPr>
            <w:tcW w:w="0" w:type="auto"/>
            <w:shd w:val="clear" w:color="auto" w:fill="17365D" w:themeFill="text2" w:themeFillShade="BF"/>
            <w:noWrap/>
            <w:hideMark/>
          </w:tcPr>
          <w:p w:rsidR="00737BBD" w:rsidRPr="00A57277" w:rsidRDefault="00737BBD" w:rsidP="00F51C04">
            <w:pPr>
              <w:pStyle w:val="Tabelanagwek"/>
              <w:spacing w:line="240" w:lineRule="auto"/>
              <w:jc w:val="center"/>
              <w:rPr>
                <w:rFonts w:ascii="Times New Roman" w:hAnsi="Times New Roman" w:cs="Times New Roman"/>
                <w:color w:val="FFFFFF" w:themeColor="background1"/>
              </w:rPr>
            </w:pPr>
          </w:p>
        </w:tc>
        <w:tc>
          <w:tcPr>
            <w:tcW w:w="6329" w:type="dxa"/>
            <w:shd w:val="clear" w:color="auto" w:fill="17365D" w:themeFill="text2" w:themeFillShade="BF"/>
          </w:tcPr>
          <w:p w:rsidR="00737BBD" w:rsidRPr="00A57277" w:rsidRDefault="00737BBD" w:rsidP="00F51C04">
            <w:pPr>
              <w:spacing w:before="120" w:after="120"/>
              <w:rPr>
                <w:rFonts w:cs="Times New Roman"/>
                <w:b/>
                <w:color w:val="FFFFFF" w:themeColor="background1"/>
              </w:rPr>
            </w:pPr>
            <w:r w:rsidRPr="00737BBD">
              <w:rPr>
                <w:rFonts w:cs="Times New Roman"/>
                <w:b/>
                <w:color w:val="FFFFFF" w:themeColor="background1"/>
              </w:rPr>
              <w:t>Wymagania ogólne</w:t>
            </w:r>
          </w:p>
        </w:tc>
        <w:tc>
          <w:tcPr>
            <w:tcW w:w="6943" w:type="dxa"/>
            <w:shd w:val="clear" w:color="auto" w:fill="17365D" w:themeFill="text2" w:themeFillShade="BF"/>
          </w:tcPr>
          <w:p w:rsidR="00737BBD" w:rsidRPr="00A57277" w:rsidRDefault="00737BBD" w:rsidP="00F51C04">
            <w:pPr>
              <w:spacing w:before="120" w:after="120"/>
              <w:rPr>
                <w:rFonts w:cs="Times New Roman"/>
                <w:b/>
                <w:color w:val="FFFFFF" w:themeColor="background1"/>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737BBD" w:rsidRPr="00A57277" w:rsidRDefault="00737BBD" w:rsidP="00F51C04">
            <w:pPr>
              <w:spacing w:before="120" w:after="120"/>
              <w:rPr>
                <w:rFonts w:cs="Times New Roman"/>
              </w:rPr>
            </w:pPr>
            <w:r w:rsidRPr="00DD3B2C">
              <w:t>Oprogramowanie musi pochodzić z Polskiego oficjalnego kanału dystrybucji,</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737BBD" w:rsidRPr="00A57277" w:rsidRDefault="00737BBD" w:rsidP="00F51C04">
            <w:pPr>
              <w:spacing w:before="120" w:after="120"/>
              <w:rPr>
                <w:rFonts w:cs="Times New Roman"/>
              </w:rPr>
            </w:pPr>
            <w:r w:rsidRPr="00DD3B2C">
              <w:t>Oprogramowanie musi być objęte wsparciem technicznym realizowanym w języku polskim przed podmiot autoryzowany do świadczenia tej usługi przez producenta oprogramowania,</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737BBD" w:rsidRPr="00A57277" w:rsidRDefault="00737BBD" w:rsidP="00F51C04">
            <w:pPr>
              <w:spacing w:before="120" w:after="120"/>
              <w:rPr>
                <w:rFonts w:cs="Times New Roman"/>
              </w:rPr>
            </w:pPr>
            <w:r w:rsidRPr="00DD3B2C">
              <w:t>Oprogramowanie musi umożliwiać utworzenie i jednoczesną pracę (konta nazwane) do 100</w:t>
            </w:r>
            <w:r>
              <w:t> </w:t>
            </w:r>
            <w:r w:rsidRPr="00DD3B2C">
              <w:t>techników oraz przechowywanie informacji do min. 15000 elementów konfiguracji w bazie konfiguracji z czego m</w:t>
            </w:r>
            <w:r>
              <w:t>in</w:t>
            </w:r>
            <w:r w:rsidRPr="00DD3B2C">
              <w:t>. 2500 elementów musi podlegać wykrywaniu przez moduł CMDB,</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737BBD" w:rsidRPr="00A57277" w:rsidRDefault="00737BBD" w:rsidP="00F51C04">
            <w:pPr>
              <w:spacing w:before="120" w:after="120"/>
              <w:rPr>
                <w:rFonts w:cs="Times New Roman"/>
              </w:rPr>
            </w:pPr>
            <w:r w:rsidRPr="00DD3B2C">
              <w:t>Oprogramowanie pozwala na reprezentacje użytkowników z wykorzystaniem imienia i nazwiska użytkownika,</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737BBD" w:rsidRPr="00A57277" w:rsidRDefault="00737BBD" w:rsidP="00F51C04">
            <w:pPr>
              <w:spacing w:before="120" w:after="120"/>
              <w:rPr>
                <w:rFonts w:cs="Times New Roman"/>
              </w:rPr>
            </w:pPr>
            <w:r w:rsidRPr="00DD3B2C">
              <w:t>Oprogramowanie umożliwia odwzorowanie wielodziałowej struktury organizacyjnej przedsiębiorstwa, gdzie dla każdego oddziału możliwe będzie zdefiniowanie zespołu techników, użytkowników, grup wsparcia, reguł automatycznego przypisywania zgłoszeń, czasów rozwiązywania zgłoszeń, dni wolnych i godzin pracy,</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737BBD" w:rsidRPr="00A57277" w:rsidRDefault="00737BBD" w:rsidP="00F51C04">
            <w:pPr>
              <w:spacing w:before="120" w:after="120"/>
              <w:rPr>
                <w:rFonts w:cs="Times New Roman"/>
              </w:rPr>
            </w:pPr>
            <w:r w:rsidRPr="00DD3B2C">
              <w:t>Interfejs oprogramowania jest w całości dostępny w języku polskim, wraz z możliwością wprowadzania zmian w słownikach atrybutów konfiguracji oraz słowników interfejsu graficznego użytkownika,</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737BBD" w:rsidRPr="00A57277" w:rsidRDefault="00737BBD" w:rsidP="00F51C04">
            <w:pPr>
              <w:spacing w:before="120" w:after="120"/>
              <w:rPr>
                <w:rFonts w:cs="Times New Roman"/>
              </w:rPr>
            </w:pPr>
            <w:r w:rsidRPr="00DD3B2C">
              <w:t>Dostęp do oprogramowania, w tym pełna konfiguracja systemu jest możliwa poprzez interfejs WEB aplikacji,</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737BBD" w:rsidRPr="00A57277" w:rsidRDefault="00737BBD" w:rsidP="00F51C04">
            <w:pPr>
              <w:spacing w:before="120" w:after="120"/>
              <w:rPr>
                <w:rFonts w:cs="Times New Roman"/>
              </w:rPr>
            </w:pPr>
            <w:r w:rsidRPr="00DD3B2C">
              <w:t>Oprogramowanie musi umożliwiać realizację połączeń z aplikacją poprzez bezpieczny kanał komunikacji, operaty na protokole https i certyfikatach kwalifikowanych lub innym równoważnym rozwiązaniu,</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737BBD" w:rsidRPr="00A57277" w:rsidRDefault="00737BBD" w:rsidP="00F51C04">
            <w:pPr>
              <w:spacing w:before="120" w:after="120"/>
              <w:rPr>
                <w:rFonts w:cs="Times New Roman"/>
              </w:rPr>
            </w:pPr>
            <w:r w:rsidRPr="00DD3B2C">
              <w:t>Oprogramowanie umożliwia integrację użytkowników aplikacji z domeną Active Directory lub katalogiem LDAP,</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737BBD" w:rsidRPr="00A57277" w:rsidRDefault="00737BBD" w:rsidP="00F51C04">
            <w:pPr>
              <w:spacing w:before="120" w:after="120"/>
              <w:rPr>
                <w:rFonts w:cs="Times New Roman"/>
              </w:rPr>
            </w:pPr>
            <w:r w:rsidRPr="00DD3B2C">
              <w:t>Integracja aplikacji z domena Active Directory pozwala na import dowolnego atrybutu UDF z AD oraz na wykorzystanie mechanizmu SSO dla użytkowników,</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737BBD" w:rsidRPr="00A57277" w:rsidRDefault="00737BBD" w:rsidP="00F51C04">
            <w:pPr>
              <w:spacing w:before="120" w:after="120"/>
              <w:rPr>
                <w:rFonts w:cs="Times New Roman"/>
              </w:rPr>
            </w:pPr>
            <w:r w:rsidRPr="00AD4C60">
              <w:t>Oprogramowanie serwera musi pracować na systemie operacyjnym Microsoft Windows w wersji 32 lub 64 bitowej lub Linux Debian w wersji 32 bitowej lub 64 bitowej, lub Linux RedHat w wersji 32 bitowej lub 64 bitowej  oraz współpracować przynajmniej z jedną z baz danych: MySQL, Microsoft SQL lub POSTGRESQL.</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12.</w:t>
            </w:r>
          </w:p>
        </w:tc>
        <w:tc>
          <w:tcPr>
            <w:tcW w:w="6329" w:type="dxa"/>
          </w:tcPr>
          <w:p w:rsidR="00737BBD" w:rsidRPr="00A57277" w:rsidRDefault="00737BBD" w:rsidP="00F51C04">
            <w:pPr>
              <w:spacing w:before="120" w:after="120"/>
              <w:rPr>
                <w:rFonts w:cs="Times New Roman"/>
              </w:rPr>
            </w:pPr>
            <w:r w:rsidRPr="00DD3B2C">
              <w:t>System musi posiadać możliwość skonfigurowania architektury HA, funkcjonalność musi być częścią dostarczonego systemu.</w:t>
            </w:r>
          </w:p>
        </w:tc>
        <w:tc>
          <w:tcPr>
            <w:tcW w:w="6943" w:type="dxa"/>
          </w:tcPr>
          <w:p w:rsidR="00737BBD" w:rsidRPr="00A57277" w:rsidRDefault="00737BBD" w:rsidP="00F51C04">
            <w:pPr>
              <w:spacing w:before="120" w:after="120"/>
              <w:rPr>
                <w:rFonts w:cs="Times New Roman"/>
              </w:rPr>
            </w:pPr>
          </w:p>
        </w:tc>
      </w:tr>
      <w:tr w:rsidR="00262961" w:rsidRPr="00A57277" w:rsidTr="00262961">
        <w:trPr>
          <w:trHeight w:val="20"/>
        </w:trPr>
        <w:tc>
          <w:tcPr>
            <w:tcW w:w="0" w:type="auto"/>
            <w:shd w:val="clear" w:color="auto" w:fill="17365D" w:themeFill="text2" w:themeFillShade="BF"/>
            <w:noWrap/>
            <w:hideMark/>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w:t>
            </w:r>
          </w:p>
        </w:tc>
        <w:tc>
          <w:tcPr>
            <w:tcW w:w="6329"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r w:rsidRPr="00A57277">
              <w:rPr>
                <w:rFonts w:cs="Times New Roman"/>
                <w:b/>
                <w:color w:val="FFFFFF" w:themeColor="background1"/>
              </w:rPr>
              <w:t>Moduł zarządzania procesami</w:t>
            </w:r>
          </w:p>
        </w:tc>
        <w:tc>
          <w:tcPr>
            <w:tcW w:w="6943"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musi być w pełni konfigurowalny z poziomu interfejsu webowego oprogramowania,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before="120" w:after="120"/>
              <w:rPr>
                <w:rFonts w:cs="Times New Roman"/>
              </w:rPr>
            </w:pPr>
            <w:r w:rsidRPr="00A57277">
              <w:rPr>
                <w:rFonts w:cs="Times New Roman"/>
              </w:rPr>
              <w:t>Dostęp do modułu zarządzania procesami odbywa się z poziomu przeglądarki internetowej zarówno dla serwisanta jak i użytkownika systemu,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możliwość dostosowania portalu w tym, rozmieszczenie poszczególnych elementów portalu metodą drag&amp;drop, zagnieżdżanie stron html,</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mechanizm oznaczania pierwszej reakcji na zgłoszenie, jako rozwiązania zgłoszenia – first call resolution,</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możliwość oznaczenia pracy nad zgłoszeniem przez danego serwisanta, oznaczenie pracy uruchamia zegar naliczający czas pracy serwisanta nad zgłoszeniem. System w postaci graficznej prezentuje uruchomiony zegar w widoku zgłoszeń, jak i samym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before="120" w:after="120"/>
              <w:rPr>
                <w:rFonts w:cs="Times New Roman"/>
              </w:rPr>
            </w:pPr>
            <w:r w:rsidRPr="00A57277">
              <w:rPr>
                <w:rFonts w:cs="Times New Roman"/>
              </w:rPr>
              <w:t>System pozwala określić typ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before="120" w:after="120"/>
              <w:rPr>
                <w:rFonts w:cs="Times New Roman"/>
              </w:rPr>
            </w:pPr>
            <w:r w:rsidRPr="00A57277">
              <w:rPr>
                <w:rFonts w:cs="Times New Roman"/>
              </w:rPr>
              <w:t>System pozwala na dowolną rozbudowę pól wykorzystywanych do opisania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rejestrację zgłoszenia  wieloma kanałami, w szczególności przez stronę WWW, telefon i email,</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System posiada możliwość przekazywania wiadomości od serwisanta, bezpośrednio na skrzynkę pocztową zgłaszającego,</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w trakcie rejestracji zgłoszenia  przez użytkownika na stronie www załączenia dowolnego formatu załączników,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before="120" w:after="120"/>
              <w:rPr>
                <w:rFonts w:cs="Times New Roman"/>
              </w:rPr>
            </w:pPr>
            <w:r w:rsidRPr="00A57277">
              <w:rPr>
                <w:rFonts w:cs="Times New Roman"/>
              </w:rPr>
              <w:t>Moduł zarządzania incydentami pozwala wstrzymać zegar SLA zgłoszenia wraz z ustawieniem automatycznego jego otwarcia i wysłania powiadomienia do serwisanta,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12.</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użytkownikom przeglądanie na stronie www statusu własnych zgłoszeń, dodawania komentarzy, podgląd i edycję danych użytkownika, prowadzenie projektów  oraz przeglądania bazy wiedzy znanych problemów i ich rozwiązań,</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13.</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definiowanie dodatkowych pól w formularzu incydentu, wniosku o usługę, problemu, zmiany,</w:t>
            </w:r>
          </w:p>
        </w:tc>
        <w:tc>
          <w:tcPr>
            <w:tcW w:w="6943" w:type="dxa"/>
          </w:tcPr>
          <w:p w:rsidR="00262961" w:rsidRPr="00A57277" w:rsidRDefault="00262961" w:rsidP="00A72017">
            <w:pPr>
              <w:spacing w:before="120" w:after="120"/>
              <w:rPr>
                <w:rFonts w:cs="Times New Roman"/>
              </w:rPr>
            </w:pPr>
          </w:p>
        </w:tc>
      </w:tr>
      <w:tr w:rsidR="00262961" w:rsidRPr="00A57277" w:rsidTr="004D351B">
        <w:trPr>
          <w:trHeight w:val="557"/>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14.</w:t>
            </w:r>
          </w:p>
        </w:tc>
        <w:tc>
          <w:tcPr>
            <w:tcW w:w="6329" w:type="dxa"/>
          </w:tcPr>
          <w:p w:rsidR="00262961" w:rsidRPr="00A57277" w:rsidRDefault="00262961" w:rsidP="00A72017">
            <w:pPr>
              <w:spacing w:before="120" w:after="120"/>
              <w:rPr>
                <w:rFonts w:cs="Times New Roman"/>
              </w:rPr>
            </w:pPr>
            <w:r w:rsidRPr="00A57277">
              <w:rPr>
                <w:rFonts w:cs="Times New Roman"/>
              </w:rPr>
              <w:t>Moduł zarządzania zgłoszeniami (0bsługa zgłoszeń incydentów i wniosków o usługę) zapewnia budowę dynamicznych szablonów zgłoszeń. Dynamiczność szablonu zgłoszeń polega na automatycznym i samodzielnym dostosowaniu się szablonu zgłoszenia, do wprowadzanych atrybutów przez użytkownika. System pozwala na:</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i wyłączanie z zgłoszenia wskazanych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Chowanie i odsłanianie wybranych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Oznaczanie i odznaczanie obligatoryjnych do wypełnienia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skryptów, pisanych w wbudowanym w aplikację edytorze skryptów,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powyższych automatyzacji na różnych etapach rejestrowania zgłoszenia, oraz od wprowadzanych bieżących atrybutów w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pozwala na konfigurację dedykowanych do wybranych typów zgłoszeń incydentów i wniosków o usługę przycisków, wyzwalających następujące akcje:</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dedykowanego pliku html, powiązanego z wykonywalnym skryptem lub klasą na systemie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dedykowanego pliku html, powiązanego z wykonywalnym skryptem lub klasą na systemie zintegrowanym z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wykonywalnego skryptu lub klasy na systemie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wykonywalnego skryptu lub klasy na systemie zintegrowanym z helpdeskowym,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pozwala na konfigurację globalnych reguł biznesowych, wywołujących wykonywalny skrypt lub klasę na systemie helpdeskowym, lub na systemie zintegrowanym z systemem helpdeskowym,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wymuszenia podawania komentarzy przy zmianie statusów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budowania zależności miedzy zarejestrowanymi zgłoszeniami incydentów i wniosków o usługę. Zależności muszą pozwalać na uzależnienie zamykania zgłoszenia od zamknięcia zgłoszenia zależnego poprzedzającego dane zgłoszenie,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System pozwala na konfigurację funkcjonalności informującej zgłaszających o czasie na rozwiązanie zgłoszenia, dotyczy zarówno zgłoszeń incydentów jak i wniosków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centralne repozytorium incydentów, wniosków o usługę,  problemów i zmian, umożliwiające filtrowanie i sortowania zapisanych zgłoszeń według co najmniej następujących kryteriów: status zgłoszenia, kategoria, użytkownik, czas rozwiązania, czas przyjęcia, przydzielona grupa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centralne repozytorium incydentów, wniosków o usługę,  problemów i zmian, umożliwiające definiowanie własnych filtrów umożliwiających  sortowania zapisanych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incydentami jest  certyfikowany przez fundację Pink Elephant,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dla każdego  zgłoszenia określenie takich atrybutów, jak: dane osoby zgłaszającej, zasób, którego dotyczy zgłoszenie oraz priorytet, wpływ i pilność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przeszukiwanie zgłoszeń według co najmniej następujących atrybutów: nr zgłoszenia, użytkownik, tytuł, opis, data utworzenia,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zgłoszeń pochodzących z zewnętrznych narzędzi monitorujących, jednocześnie umożliwiając ich klasyfikację i na tej podstawie automatyczne przekazywanie do grup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26.</w:t>
            </w:r>
          </w:p>
        </w:tc>
        <w:tc>
          <w:tcPr>
            <w:tcW w:w="6329" w:type="dxa"/>
          </w:tcPr>
          <w:p w:rsidR="00262961" w:rsidRPr="00A57277" w:rsidRDefault="00262961" w:rsidP="00A72017">
            <w:pPr>
              <w:spacing w:line="276" w:lineRule="auto"/>
              <w:rPr>
                <w:rFonts w:cs="Times New Roman"/>
              </w:rPr>
            </w:pPr>
            <w:r w:rsidRPr="00A57277">
              <w:rPr>
                <w:rFonts w:cs="Times New Roman"/>
              </w:rPr>
              <w:t>Moduł zarządzani procesami umożliwia przesyłanie i prezentowanie na stronie www powiadomień dla użytkowników i/lub serwisantów, przesyłanie powiadomień do pojedynczych użytkowników lub grup użytkowników/serwisantów,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w ramach rozwiązywania zgłoszeń umożliwia komunikację z użytkownikiem poprzez pocztę elektroniczną i rejestrację wiadomości do właściwych wątków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klasyfikację zgłoszeń, problemu lub zmiany, w co najmniej 3 poziomowej strukturze drzewiastej, przy czym struktura klasyfikacji powinna być dowolnie edytowalna przez uprawnionych administratorów z poziomu interfejsu webowego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wyliczenie i przydzielenie priorytetu do zgłoszenia na podstawie wprowadzonych do formularza zgłoszenia informacji o wpływie i pilności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automatyczną eskalację zgłoszeń do grup wsparcia, na podstawie co najmniej następujących atrybutów: użytkownik, priorytet, poziom, wpływ, pilność, tytuł zgłoszenia, słowo kluczowe w tytule i treści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przekierowanie zgłoszeń do innych serwisantów lub grup wsparcia celem dalszej obsługi,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32.</w:t>
            </w:r>
          </w:p>
        </w:tc>
        <w:tc>
          <w:tcPr>
            <w:tcW w:w="6329" w:type="dxa"/>
          </w:tcPr>
          <w:p w:rsidR="00262961" w:rsidRPr="00A57277" w:rsidRDefault="00262961" w:rsidP="00A72017">
            <w:pPr>
              <w:spacing w:line="276" w:lineRule="auto"/>
              <w:rPr>
                <w:rFonts w:cs="Times New Roman"/>
              </w:rPr>
            </w:pPr>
            <w:r w:rsidRPr="00A57277">
              <w:rPr>
                <w:rFonts w:cs="Times New Roman"/>
              </w:rPr>
              <w:t>Moduł umożliwia zmianę typu zgłoszenia z incydentu na wniosek o usługę wraz ze zmianą parametrów zgłoszenia i trybu jego realizacji, zgodnie z procedurą określoną dla właściwego typu wniosku,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szablonów zgłoszeń z predefiniowanymi atrybutami i regułami przekazywania do odpowiednich zespołów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harmonogramów dla zgłoszeń okresowych, a w ramach realizacji takiego zgłoszenia automatyczne przydzielanie zadań do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historii incydentów, wniosków o usługę, problemów i zmian, zablokowaną do edycji dla użytkownika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aktywności i zleceń pracy związanych z poszczególnymi incydentami, wnioskami o usługę,  problemami i zmianami oraz śledzenie czasu pracy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czasu pracy nad danym zgłoszeniem, problemem i zmianą przez poszczególnych serwisantów pracujących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wstawianie plików graficznych w treści rozwiązania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39.</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globalne definiowanie szablonów wiadomości e-mail wykorzystywanych przez system do powiadamiania użytkowników o różnych zdarzeniach w systemie. Definiowanie szablonów odbywa się z poziomu interfejsu webowego aplikacji i umożliwiać zdefiniowanie treści powiadomienia, reguły wywołującej przesłanie powiadomienia oraz odbiorcy, </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umożliwia definiowanie i filtrowanie szablonów zgłoszeń dedykowanych dla określonych grup użytkowników,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przesyłanie do użytkowników powiadomień o następujących zdarzeniach zarejestrowanych przez system: przyjęcie zgłoszenia, aktualizacja zgłoszenia, rozwiązanie zgłoszenia, zamknięcie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ma wbudowaną funkcjonalność prezentowania w postaci graficznej istotnych wskaźników wydajności pozwalające na monitorowanie statusu poszczególnych procesów, moduł wskaźników pozwala ustalić okres odświeżania danych na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zamykanie rozwiązanych zgłoszeń po określonym czasie,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przekazywanie do akceptacji osób trzecich działań podejmowanych w ramach rozwiązania zgłoszenia, np. akceptacja realizacji zlecenia na usługę serwisową,</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wielostopniowy poziom akceptacji wniosków o usługę wraz zdefiniowaniem procesu powiadomień kierowanych do osób akceptujących,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przeglądanie bazy wiedzy z poziomu incydentu lub problemu i podłączanie rozwiązania z bazy rozwiązań do rozwiązania w zgłoszeniu,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implementację warunków umów SLA i na tej podstawie obliczania czasu rozwiązania incydentu  lub wniosku o usługę. Atrybuty umowy SLA, na postawie których system wylicza czas rozwiązania incydentu lub wniosku o usługę muszą zawierać co najmniej taki parametr jak nazwa użytkownika, oddział, komputer, priorytet, pilność, wpływ, poziom,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musi posiadać możliwość zdefiniowania reguł biznesowych,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posiada możliwość zdefiniowania umów SLA,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wbudowaną funkcjonalność ankietowania użytkowników. Ankiety są rozsyłane przez aplikację automatycznie po zamknięciu incydentu,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automatyczną konwersję incydentu na problem oraz przyłączania wielu incydentów do jednego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problemami umożliwia zamknięcie powiązanych  problemem incydentów w momencie zamykania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zarejestrowanie znanego błędu oraz rozwiązania niezależnie i prezentacji rozwiązania tymczasowego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i klasyfikację zmian, automatyczną konwersję problemu na zmianę oraz przyłączanie wielu incydentów i problemów do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55.</w:t>
            </w:r>
          </w:p>
        </w:tc>
        <w:tc>
          <w:tcPr>
            <w:tcW w:w="6329" w:type="dxa"/>
          </w:tcPr>
          <w:p w:rsidR="00262961" w:rsidRPr="00A57277" w:rsidRDefault="00262961" w:rsidP="00A72017">
            <w:pPr>
              <w:spacing w:line="276" w:lineRule="auto"/>
              <w:rPr>
                <w:rFonts w:cs="Times New Roman"/>
              </w:rPr>
            </w:pPr>
            <w:r w:rsidRPr="00A57277">
              <w:rPr>
                <w:rFonts w:cs="Times New Roman"/>
              </w:rPr>
              <w:t xml:space="preserve"> Moduł zarządzania procesami umożliwia zarejestrowanie szczegółowych planów w zmianie, planu wdrożenia zmiany oraz planu wycofania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połączenie zmiany z zasobami i usługami, których ta zmiana dotyczy,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przeprowadzenie procesu akceptacji dla zmiany przez komisję ds. zmiany (ang. Change Advisory Board),</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musi umożliwiać zdefiniowanie na formularzach incydentu, wniosku o usługę, problemu i zmiany pól niezbędnych do wypełnienia w trakcie rejestracji i zamknięcia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rejestrację czasu pracy, przez uruchomienie zegara liczącego, czas spędzony nad zgłoszeniem przez technika,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analizę czasów: przypisania zgłoszenia do danego technika, przypisania zgłoszenia do danej grupy suportu, przypisania zgłoszenia do danego statusu,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wprowadzanie dodatkowych atrybutów czasu pracy, możliwych do raportowania,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wprowadzenie dedykowanych typów czasu pracy,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zdefiniowanie i zarządzanie projektami,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 ramach zdefiniowanego projektu określenie tzw. kamieni milowych projektu, osób zaangażowanych w projekt oraz przydzielenie im zadań na każdym etapie realizacji projektu,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typów oraz statusów dla projektów wraz z możliwością filtrowania po tych parametrach,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ról w projekcie i przypisywanie ich zaangażowanym osobom,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eksport widoku diagramu Gantta do pliku PDF,</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przedstawienie w sposób graficzny zaawansowania realizacji poszczególnych etapów w projekcie,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jest udostępniony w aplikacjach mobilnych na systemach Android, zarówno dla kont serwisantów jak i zgłaszających.</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Centralna baza konfiguracji CMDB wraz ze zintegrowanym wykrywaniem środowiska</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danych o wszystkich jednostki konfiguracji (CI) takich jak:</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Komputery,</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Drukarki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Urządzenia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Pakiety oprogramowania,</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Komponenty komputerów i urządzeń sieciowych,</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Usługi biznesowe oraz IT,</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Zasoby ludzkie (np. użytkownicy, grupy użytkowników, serwisanci, grupy serwisowe);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CMDB zawiera gotowy schemat danych wraz z listą możliwych relacji pomiędzy jednostkami konfiguracji, jak również możliwość rozbudowanie go o własne, zdefiniowane relacje,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CMDB umożliwia dynamiczne rozszerzenie schematu danych o dodatkowe atrybuty, w tym atrybuty dedykowane dla konkretnego typu jednostki konfiguracji CI. Rozszerzenie odbywa się z poziomu interfejsu graficznego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CMDM umożliwia przedstawienie w sposób graficzny wzajemnych relacji pomiędzy jednostki konfiguracji CI,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pomiędzy incydentami, problemami oraz zmianami, a jednostkami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CMDB umożliwia ręczne dodawanie jednostek konfiguracji oraz relacji pomiędzy nimi z poziomu interfejsu graficznego jak również importu danych o jednostkach konfiguracji z plików w formacie CSV lub XML,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CMDB posiada zintegrowany moduł wykrywania środowiska IT, pozwalający na wykrycie co najmniej konfiguracji komputerów, serwerów i oprogramowania. Wykrywanie opiera się na połączeniach protokołem SSH oraz protokołami SNMP lub WMI lub również przy wykorzystaniu skanowania agendowego. System zapewnia opcjonalność wykorzystywanej metody skanowania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zbieranie danych o konfiguracji komputerów, co najmniej:</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Ilości i rodzaju procesora,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Wielkość dostępnej pamięci fizycznej i wirtualnej ,</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Nr seryjny komputera,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Nazwa i wersja systemu operacyjnego,</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Zainstalowane oprogramowanie i poprawki;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powinien posiadać mechanizm generowania kodów kreskowych dla zasobów. Moduł powinien pozwalać na zdefiniowanie formatu kodu kreskowego i jego wydruk według zdefiniowanego formatu wydruku,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wykrywania zasobów powinien posiadać możliwość wprowadzania zasobów skanowanych po kodzie kreskowym,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wykrywania zmian w konfiguracji i generowania raportów porównawczych zmian w elementach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12.</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automatycznych, zdefiniowanych według cyklicznego harmonogramu audytów konfiguracji komputerów i serwerów, pod kątem zmian w konfiguracji i zainstalowanym oprogramowaniu,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13.</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skanowania komputerów i zasilenie danych do bazy dla komputerów niepodłączonych do sieci komputerowej. Możliwe jest zastosowanie specjalnych skryptów, których plik wynikowy następnie zostanie zaimportowany do bazy,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14.</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poszczególnych elementach konfiguracji w taki sposób, by możliwe było rejestrowanie i śledzenie historii posiadania elementu konfiguracji przez użytkowników, powiązanie z nim informacji o koszcie zakupu, innych kosztach eksploatacyjnych, warunkach umowy serwisowej, dostawcy,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CMDB umożliwia wyszukiwanie elementów konfiguracji po dowolnych atrybutach, zarówno standardowych, jak i dodanych przez użytkownika, w tym po kodach kreskowych,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CMDB umożliwia zdefiniowanie wartości początkową elementu konfiguracji oraz mierzenie jego amortyzacji,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CMDB umożliwia powiązanie poszczególnych elementów konfiguracji z danymi użytkownika (jego imieniem i nazwiskiem, nr telefonu, departamentem), departamentu, innymi elementami konfiguracji i katalogiem usług,</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posiadanych przez użytkownika licencjach na oprogramowanie, powiązać posiadane licencje z zainstalowanym na komputerach oprogramowaniem, oraz rejestrować historię zmian posiadania danej licencji,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CMDB umożliwia zarządzanie licencjami na oprogramowanie posiadane przez użytkowników w tym zarządzanie umowami dotyczącymi zakupu licencji oraz zasilanie CMDB danymi dotyczącymi licencji pochodzącymi z innych źródeł danych,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CMDB umożliwia wygenerowanie raportu posiadanych licencji przez użytkownika oraz raportów zgodności licencji z zainstalowanym oprogramowaniem,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CMDB umożliwia z poziomu interfejsu oprogramowania nawiązanie sesji zdalnej w trybie przejęcia pulpitu użytkownika z komputerem przechowywanym w bazie,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CMDB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umowami serwisowymi dla zasobów IT przechowywanych w bazie konfiguracji CMDB:</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umożliwia rejestrację warunków umów gwarancyjnych i serwisowych, w tym w szczególności dane teleadresowe gwaranta, czas obowiązywania umowy, jej koszt oraz powiązania ich z jednym lub wieloma elementami konfiguracji bazy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posiada funkcjonalność pozwalającą przesyłać powiadomienia o wygaśnięciu okresu obowiązywania umowy serwisowej i gwarancyjnej;</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IV</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bazą wiedzy dla użytkowników</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zawierających co najmniej następujące atrybuty: temat i opis rozwiązania, powiązane słowa kluczowe, klasyfikacja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klasyfikację rozwiązań w strukturze drzewiastej katalogu, dowolnie definiowanego przez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przeszukiwanie danych po dowolnych atrybutach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udostępnianie rozwiązań osobno dla użytkowników i osobno dla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 poziomu incydentu i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przeglądanie rozwiązań bez konieczności logowania się użytkownika do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bazy wiedzy umożliwia dokonanie akceptacji dodawanego do bazy wiedzy rozwiązania przez administratora bazy wiedzy,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zamieszczanie i wyświetlanie w treści rozwiązania plików graficznych oraz dołączania dowolnej ilość załączników,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przesłanie rozwiązania do użytkownika za pomocą poczty elektronicznej bez konieczności powiązania tego działania z procesem zarządzania incydentem lub problemem,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Bazy wiedzy może być ukryty przed zgłaszającymi,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Bazy Wiedzy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rPr>
                <w:rFonts w:ascii="Times New Roman" w:hAnsi="Times New Roman" w:cs="Times New Roman"/>
                <w:color w:val="FFFFFF" w:themeColor="background1"/>
              </w:rPr>
            </w:pPr>
            <w:r w:rsidRPr="00A57277">
              <w:rPr>
                <w:rFonts w:ascii="Times New Roman" w:hAnsi="Times New Roman" w:cs="Times New Roman"/>
                <w:color w:val="FFFFFF" w:themeColor="background1"/>
              </w:rPr>
              <w:t>V</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zarządzania zakupami</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przeprowadzenie procesu zakupowego składającego się z co najmniej następujących kroków:</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Utworzenie zamówienie – rejestracja numeru zamówienia, powiązanie z dostawcą, określenie terminu realizacji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Dodanie pozycji do zamówienia – rejestracja produktów, ich ilości oraz ceny jednostkowej produktu,</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Przedstawienie zamówienia do akceptacji – moduł zarządzania zakupami umożliwia przeprowadzenie weryfikacji i akceptacji zamówienia przez osoby trzecie, z tymże użytkownik rejestrujący zamówienie nie może być jednocześnie osobą trzecią weryfikującą i akceptującą realizację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Powiązanie zamówienia z elementami konfiguracji w bazie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przesłanie powiadomienia do osób trzecich o przekroczonym terminie realizacji zamówienia,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przydzielenie zamówienia do wybranego centrum kosztów (Cost Center) oraz konta księgi głównej w księgowości.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VI</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raportowania</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zarejestrowanych incydentów, problemów i zmian filtrowanych według kategorii, departamentu, statusu zgłoszenia,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przedstawiających rozkład incydentów w czasie według dowolnego atrybutu, próbkowane co jeden dzień roboczy,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czasu pracy użytkowników w ramach rozwiązywania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posiada wbudowaną funkcjonalność exportu utworzonych raportów do plików formatu PDF, XLS i HTML,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automatyczne tworzenie raportów, zdefiniowanych według cyklicznego harmonogramu a następnie przesyłanie tychże raportów za pomocą poczty elektronicznej do dowolnego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dostęp do modułu tylko wybranym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jest wyposażony w funkcjonalność wykonywania zapytań SQL do bazy danych oprogramowania, funkcjonalność ta jest realizowana poprzez interfejs webowy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pozwala na tworzenie dynamicznych wskaźników. Prezentowanych w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przyłączenie do niego zewnętrznych systemów raportujących, takich jak Crystal Reports lub równoważnych.</w:t>
            </w:r>
          </w:p>
        </w:tc>
        <w:tc>
          <w:tcPr>
            <w:tcW w:w="6943" w:type="dxa"/>
          </w:tcPr>
          <w:p w:rsidR="00262961" w:rsidRPr="00A57277" w:rsidRDefault="00262961" w:rsidP="00A72017">
            <w:pPr>
              <w:spacing w:line="276" w:lineRule="auto"/>
              <w:rPr>
                <w:rFonts w:cs="Times New Roman"/>
              </w:rPr>
            </w:pPr>
          </w:p>
        </w:tc>
      </w:tr>
    </w:tbl>
    <w:p w:rsidR="0055253F" w:rsidRDefault="0055253F">
      <w:pPr>
        <w:rPr>
          <w:b/>
          <w:sz w:val="24"/>
          <w:szCs w:val="24"/>
        </w:rPr>
      </w:pPr>
    </w:p>
    <w:p w:rsidR="002A4924" w:rsidRPr="00A57277" w:rsidRDefault="00B24768" w:rsidP="00262961">
      <w:pPr>
        <w:numPr>
          <w:ilvl w:val="0"/>
          <w:numId w:val="2"/>
        </w:numPr>
        <w:spacing w:before="240" w:after="120" w:line="360" w:lineRule="auto"/>
        <w:ind w:left="284" w:hanging="568"/>
        <w:rPr>
          <w:b/>
          <w:sz w:val="24"/>
          <w:szCs w:val="24"/>
        </w:rPr>
      </w:pPr>
      <w:r w:rsidRPr="00B24768">
        <w:rPr>
          <w:b/>
          <w:sz w:val="24"/>
          <w:szCs w:val="24"/>
        </w:rPr>
        <w:t>Narzędzie do monitorowania infrastruktury SIG oraz aplikacji dedykowanych</w:t>
      </w:r>
      <w:r w:rsidR="00262961" w:rsidRPr="00A5727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92"/>
        <w:gridCol w:w="6943"/>
      </w:tblGrid>
      <w:tr w:rsidR="004C2107" w:rsidRPr="00A57277" w:rsidTr="004C2107">
        <w:trPr>
          <w:trHeight w:val="300"/>
        </w:trPr>
        <w:tc>
          <w:tcPr>
            <w:tcW w:w="0" w:type="auto"/>
            <w:shd w:val="clear" w:color="auto" w:fill="365F91" w:themeFill="accent1" w:themeFillShade="BF"/>
            <w:vAlign w:val="center"/>
            <w:hideMark/>
          </w:tcPr>
          <w:p w:rsidR="004C2107" w:rsidRPr="00A57277" w:rsidRDefault="004C2107" w:rsidP="00A72017">
            <w:pPr>
              <w:spacing w:before="120" w:after="120"/>
              <w:jc w:val="center"/>
              <w:rPr>
                <w:b/>
                <w:bCs/>
                <w:color w:val="FFFFFF" w:themeColor="background1"/>
              </w:rPr>
            </w:pPr>
            <w:r w:rsidRPr="00A57277">
              <w:rPr>
                <w:b/>
                <w:bCs/>
                <w:color w:val="FFFFFF" w:themeColor="background1"/>
              </w:rPr>
              <w:t>ID</w:t>
            </w:r>
          </w:p>
        </w:tc>
        <w:tc>
          <w:tcPr>
            <w:tcW w:w="6392" w:type="dxa"/>
            <w:shd w:val="clear" w:color="auto" w:fill="365F91" w:themeFill="accent1" w:themeFillShade="BF"/>
            <w:vAlign w:val="center"/>
            <w:hideMark/>
          </w:tcPr>
          <w:p w:rsidR="004C2107" w:rsidRPr="00A57277" w:rsidRDefault="00184352" w:rsidP="00A72017">
            <w:pPr>
              <w:spacing w:before="120" w:after="120"/>
              <w:jc w:val="center"/>
              <w:rPr>
                <w:b/>
                <w:bCs/>
                <w:color w:val="FFFFFF" w:themeColor="background1"/>
              </w:rPr>
            </w:pPr>
            <w:r w:rsidRPr="00A57277">
              <w:rPr>
                <w:b/>
                <w:bCs/>
                <w:color w:val="FFFFFF" w:themeColor="background1"/>
              </w:rPr>
              <w:t>Wymaganie</w:t>
            </w:r>
          </w:p>
        </w:tc>
        <w:tc>
          <w:tcPr>
            <w:tcW w:w="6943" w:type="dxa"/>
            <w:shd w:val="clear" w:color="auto" w:fill="365F91" w:themeFill="accent1" w:themeFillShade="BF"/>
          </w:tcPr>
          <w:p w:rsidR="004C2107" w:rsidRPr="00A57277" w:rsidRDefault="0055253F" w:rsidP="00A7201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4C2107" w:rsidRPr="00A57277" w:rsidTr="004C2107">
        <w:trPr>
          <w:trHeight w:val="4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Nazwa producenta</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478"/>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 xml:space="preserve">Identyfikacja produktu - </w:t>
            </w:r>
            <w:r w:rsidRPr="00A57277">
              <w:rPr>
                <w:i/>
                <w:sz w:val="22"/>
              </w:rPr>
              <w:t>Typ produktu, model ...</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5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pracować w oparciu o  system operacyjny Linux</w:t>
            </w:r>
            <w:r w:rsidR="00F51C04">
              <w:rPr>
                <w:color w:val="000000"/>
              </w:rPr>
              <w:t xml:space="preserve"> lub MS Windows.</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umożliwiać monitorowanie co najmniej:</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58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1500 elementów (urządzeń sieciowych, serwerów fizycznych, serwerów wirtualnych, aplikacji, baz danych (za jeden element uznaje się rozwiązanie posiadające adres IP)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W interfejsie GUI oprogramowanie systemu monitorowania  musi wspierać przeglądarki WWW: Internet Explorer i Firefox.</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Konfiguracja oprogramowania systemu monitorowania  musi się odbywać poprzez stronę www oraz programistyczne, udokumentowane API.</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117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umożliwiać monitorowanie podstawowych parametrów sprzętowych bez użycia dodatkowych agentów oraz pozostałe parametry działania systemu operacyjnego i usług za pomocą dedykowanych agentów (w zależności od konfiguracji monitorowanego hosta).</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15"/>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3.</w:t>
            </w:r>
            <w:r w:rsidRPr="00A57277">
              <w:rPr>
                <w:b/>
                <w:color w:val="FFFFFF" w:themeColor="background1"/>
                <w:sz w:val="14"/>
                <w:szCs w:val="14"/>
              </w:rPr>
              <w:t> </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Telnet na wybrany port - nasłuch na porcie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Ping dostępność urządzenia</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DHCP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czasu NTP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danych na poszczególnych partycjach</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RAM</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systemu</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dysków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zalogowanych użytkowników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procesów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procesów w systemie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programowego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sprzętowego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Kontrola parametrów polecenia VMSTAT</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SSH</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372"/>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4.</w:t>
            </w:r>
          </w:p>
        </w:tc>
        <w:tc>
          <w:tcPr>
            <w:tcW w:w="6392" w:type="dxa"/>
            <w:tcBorders>
              <w:top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systemu poczty:</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SMTP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POP3</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IMAP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AMAVIS</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Ilość listów w kolejkach serwera Postfix</w:t>
            </w:r>
          </w:p>
        </w:tc>
        <w:tc>
          <w:tcPr>
            <w:tcW w:w="6943" w:type="dxa"/>
            <w:tcBorders>
              <w:top w:val="single" w:sz="4" w:space="0" w:color="auto"/>
            </w:tcBorders>
          </w:tcPr>
          <w:p w:rsidR="004C2107" w:rsidRPr="00A57277" w:rsidRDefault="004C2107" w:rsidP="00A72017">
            <w:pPr>
              <w:spacing w:before="120" w:after="120"/>
              <w:rPr>
                <w:color w:val="000000"/>
              </w:rPr>
            </w:pPr>
          </w:p>
        </w:tc>
      </w:tr>
      <w:tr w:rsidR="004C2107" w:rsidRPr="00A57277" w:rsidTr="004D2DFC">
        <w:trPr>
          <w:trHeight w:val="242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5.</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Rozwiązywanie zadanych domen na adresy IP</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Parametry serwerów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występowania oczekiwanych treści na stronie</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Czas odpowiedzi serwera WWW.</w:t>
            </w:r>
          </w:p>
        </w:tc>
        <w:tc>
          <w:tcPr>
            <w:tcW w:w="6943" w:type="dxa"/>
          </w:tcPr>
          <w:p w:rsidR="004C2107" w:rsidRPr="00A57277" w:rsidRDefault="004C2107" w:rsidP="00A72017">
            <w:pPr>
              <w:spacing w:before="120" w:after="120"/>
              <w:rPr>
                <w:color w:val="000000"/>
              </w:rPr>
            </w:pPr>
          </w:p>
        </w:tc>
      </w:tr>
      <w:tr w:rsidR="004C2107" w:rsidRPr="00A57277" w:rsidTr="00A72017">
        <w:trPr>
          <w:trHeight w:val="2334"/>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6.</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bazy danych:</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Poprawna praca bazy</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stanu synchronizacji baz</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Zajętość przestrzeni danych</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A72017">
        <w:trPr>
          <w:trHeight w:val="1296"/>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7.</w:t>
            </w:r>
          </w:p>
        </w:tc>
        <w:tc>
          <w:tcPr>
            <w:tcW w:w="6392" w:type="dxa"/>
            <w:tcBorders>
              <w:bottom w:val="nil"/>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DRBD i HEARTBEAT :</w:t>
            </w:r>
          </w:p>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klastra</w:t>
            </w:r>
          </w:p>
        </w:tc>
        <w:tc>
          <w:tcPr>
            <w:tcW w:w="6943" w:type="dxa"/>
            <w:tcBorders>
              <w:bottom w:val="nil"/>
            </w:tcBorders>
          </w:tcPr>
          <w:p w:rsidR="004C2107" w:rsidRPr="00A57277" w:rsidRDefault="004C2107" w:rsidP="00A72017">
            <w:pPr>
              <w:spacing w:before="120" w:after="120"/>
              <w:rPr>
                <w:color w:val="000000"/>
              </w:rPr>
            </w:pPr>
          </w:p>
        </w:tc>
      </w:tr>
      <w:tr w:rsidR="004C2107" w:rsidRPr="00A57277" w:rsidTr="00A72017">
        <w:trPr>
          <w:trHeight w:val="300"/>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tcBorders>
            <w:shd w:val="clear" w:color="auto" w:fill="auto"/>
            <w:vAlign w:val="center"/>
            <w:hideMark/>
          </w:tcPr>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replikacji danych</w:t>
            </w:r>
          </w:p>
        </w:tc>
        <w:tc>
          <w:tcPr>
            <w:tcW w:w="6943" w:type="dxa"/>
            <w:tcBorders>
              <w:top w:val="nil"/>
            </w:tcBorders>
          </w:tcPr>
          <w:p w:rsidR="004C2107" w:rsidRPr="00A57277" w:rsidRDefault="004C2107" w:rsidP="00A72017">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18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8.</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macierzy dyskowych:</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statusów ogólnych urządzenia,</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dysków urządzenia</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B24768" w:rsidP="00A72017">
            <w:pPr>
              <w:spacing w:before="120" w:after="120"/>
              <w:jc w:val="center"/>
              <w:rPr>
                <w:b/>
                <w:color w:val="FFFFFF" w:themeColor="background1"/>
              </w:rPr>
            </w:pPr>
            <w:r>
              <w:rPr>
                <w:b/>
                <w:color w:val="FFFFFF" w:themeColor="background1"/>
              </w:rPr>
              <w:t>9</w:t>
            </w:r>
            <w:r w:rsidR="004C2107"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Oferowane oprogramowanie systemu monitorowania musi posiadać możliwość personalizacji podstawowego ekranu aplikacji w powiązaniu z użytkownikiem systemu,  a także umożliwiać  dowolną konfigurację składników wyświetlanych na podstawowym ekranie aplikacji poprzez wybór odpowiednich widget’ów. </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4C2107" w:rsidP="00B24768">
            <w:pPr>
              <w:spacing w:before="120" w:after="120"/>
              <w:jc w:val="center"/>
              <w:rPr>
                <w:b/>
                <w:color w:val="FFFFFF" w:themeColor="background1"/>
              </w:rPr>
            </w:pPr>
            <w:r w:rsidRPr="00A57277">
              <w:rPr>
                <w:b/>
                <w:color w:val="FFFFFF" w:themeColor="background1"/>
              </w:rPr>
              <w:t>1</w:t>
            </w:r>
            <w:r w:rsidR="00B24768">
              <w:rPr>
                <w:b/>
                <w:color w:val="FFFFFF" w:themeColor="background1"/>
              </w:rPr>
              <w:t>0</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Tworzenie i modyfikacja raportów musi być wykonywana za pośrednictwem interfejsu WWW i nie może wymagać instalacji dodatkowego oprogramowania (poza przeglądarką i ew. technologiami Java, Flash i podobnymi). Funkcjonalność tworzenia i modyfikacji raportów nie może wymagać zakupu dodatkowych licencji.</w:t>
            </w:r>
          </w:p>
        </w:tc>
        <w:tc>
          <w:tcPr>
            <w:tcW w:w="6943" w:type="dxa"/>
          </w:tcPr>
          <w:p w:rsidR="004C2107" w:rsidRPr="00A57277" w:rsidRDefault="004C2107" w:rsidP="00A72017">
            <w:pPr>
              <w:spacing w:before="120" w:after="120"/>
              <w:rPr>
                <w:color w:val="000000"/>
              </w:rPr>
            </w:pPr>
          </w:p>
        </w:tc>
      </w:tr>
      <w:tr w:rsidR="004C2107" w:rsidRPr="00A57277" w:rsidTr="004C2107">
        <w:trPr>
          <w:trHeight w:val="2439"/>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1</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Narzędzie raportujące musi umożliwiać automatyczną generację dowolnych raportów wg zdefiniowanego harmonogramu:</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dostępności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SLA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raportów do plików PDF</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Okresowe wysyłanie raportów emailem do wskazanych użytkowników</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zdefiniowanych parametrów raportów celem późniejszego wywołania</w:t>
            </w:r>
          </w:p>
        </w:tc>
        <w:tc>
          <w:tcPr>
            <w:tcW w:w="6943" w:type="dxa"/>
          </w:tcPr>
          <w:p w:rsidR="004C2107" w:rsidRPr="00A57277" w:rsidRDefault="004C2107" w:rsidP="00A72017">
            <w:pPr>
              <w:spacing w:before="120" w:after="120"/>
              <w:rPr>
                <w:color w:val="000000"/>
              </w:rPr>
            </w:pPr>
          </w:p>
        </w:tc>
      </w:tr>
      <w:tr w:rsidR="004C2107" w:rsidRPr="00A57277" w:rsidTr="004C2107">
        <w:trPr>
          <w:trHeight w:val="235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2</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mieć możliwość grupowania monitorowanych elementów:</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grupowania hostów / usług w procesy biznesowe i monitorowania dostępności procesu jak pojedynczego elementu</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Wykonywanie operacji na grupach hostów / usług (komentarze, powiadomienia, potwierdzenia błędów, przerwy serwisowe).</w:t>
            </w:r>
          </w:p>
        </w:tc>
        <w:tc>
          <w:tcPr>
            <w:tcW w:w="6943" w:type="dxa"/>
          </w:tcPr>
          <w:p w:rsidR="004C2107" w:rsidRPr="00A57277" w:rsidRDefault="004C2107" w:rsidP="00A72017">
            <w:pPr>
              <w:spacing w:before="120" w:after="120"/>
              <w:rPr>
                <w:color w:val="000000"/>
              </w:rPr>
            </w:pPr>
          </w:p>
        </w:tc>
      </w:tr>
      <w:tr w:rsidR="004C2107" w:rsidRPr="00A57277" w:rsidTr="004C2107">
        <w:trPr>
          <w:trHeight w:val="2083"/>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3</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funkcje związane z bezpieczeństwem systemu:</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tworzenia kopii zapasowych ustawień systemu (monitorowane hosty i usługi),</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zarządzania użytkownikami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1296"/>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shd w:val="clear" w:color="auto" w:fill="auto"/>
            <w:vAlign w:val="center"/>
            <w:hideMark/>
          </w:tcPr>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tworzenia grup użytkowników,</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Mechanizm przydzielania uprawnień użytkowników (dostęp do danych nt. hostów lub usług, możliwość konfiguracji obiektów, powiadomienia).</w:t>
            </w:r>
          </w:p>
        </w:tc>
        <w:tc>
          <w:tcPr>
            <w:tcW w:w="6943" w:type="dxa"/>
          </w:tcPr>
          <w:p w:rsidR="004C2107" w:rsidRPr="00A57277" w:rsidRDefault="004C2107" w:rsidP="00184352">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4</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globalnego wyłączania powiadomień w systemie.</w:t>
            </w:r>
          </w:p>
        </w:tc>
        <w:tc>
          <w:tcPr>
            <w:tcW w:w="6943" w:type="dxa"/>
          </w:tcPr>
          <w:p w:rsidR="004C2107" w:rsidRPr="00A57277" w:rsidRDefault="004C2107" w:rsidP="00A72017">
            <w:pPr>
              <w:spacing w:before="120" w:after="120"/>
              <w:rPr>
                <w:color w:val="000000"/>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5</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kolejne węzły.</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6</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elementy niezawodnościowe oraz elementy sond. Tak wykonana instalacja musi podlegać centralnemu zarządzaniu z poziomu interfejsu www i z poziomu jednego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6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7</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istnieć jako gotowy produkt komercyjny oraz być dostępne w oficjalnej dystrybucji na terenie Polski.</w:t>
            </w:r>
          </w:p>
        </w:tc>
        <w:tc>
          <w:tcPr>
            <w:tcW w:w="6943" w:type="dxa"/>
          </w:tcPr>
          <w:p w:rsidR="004C2107" w:rsidRPr="00A57277" w:rsidRDefault="004C2107" w:rsidP="00A72017">
            <w:pPr>
              <w:spacing w:before="120" w:after="120"/>
              <w:rPr>
                <w:color w:val="000000"/>
              </w:rPr>
            </w:pPr>
          </w:p>
        </w:tc>
      </w:tr>
      <w:tr w:rsidR="004C2107" w:rsidRPr="00A57277" w:rsidTr="004C2107">
        <w:trPr>
          <w:trHeight w:val="9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8</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nielimitowane wsparcie producenta. Nie jest akceptowalne wsparcie typu „community support”, oferowane przez społeczność jego użytkowników.</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B24768" w:rsidP="00A72017">
            <w:pPr>
              <w:spacing w:before="120" w:after="120"/>
              <w:jc w:val="center"/>
              <w:rPr>
                <w:b/>
                <w:color w:val="FFFFFF" w:themeColor="background1"/>
              </w:rPr>
            </w:pPr>
            <w:r>
              <w:rPr>
                <w:b/>
                <w:color w:val="FFFFFF" w:themeColor="background1"/>
              </w:rPr>
              <w:t>19</w:t>
            </w:r>
            <w:r w:rsidR="004C2107"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wsparcie na mocy współpracy z dostawcą oprogramowania, którego co najmniej pierwsza linia jest świadczona w języku polskim.</w:t>
            </w:r>
          </w:p>
        </w:tc>
        <w:tc>
          <w:tcPr>
            <w:tcW w:w="6943" w:type="dxa"/>
          </w:tcPr>
          <w:p w:rsidR="004C2107" w:rsidRPr="00A57277" w:rsidRDefault="004C2107" w:rsidP="00A72017">
            <w:pPr>
              <w:spacing w:before="120" w:after="120"/>
              <w:rPr>
                <w:color w:val="000000"/>
              </w:rPr>
            </w:pPr>
          </w:p>
        </w:tc>
      </w:tr>
      <w:tr w:rsidR="004C2107" w:rsidRPr="00A57277" w:rsidTr="004C2107">
        <w:trPr>
          <w:trHeight w:val="3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w:t>
            </w:r>
            <w:r w:rsidR="00B24768">
              <w:rPr>
                <w:b/>
                <w:color w:val="FFFFFF" w:themeColor="background1"/>
              </w:rPr>
              <w:t>0</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być opatrzone licencją i ścieżką rozwoju producenta.</w:t>
            </w:r>
          </w:p>
        </w:tc>
        <w:tc>
          <w:tcPr>
            <w:tcW w:w="6943" w:type="dxa"/>
          </w:tcPr>
          <w:p w:rsidR="004C2107" w:rsidRPr="00A57277" w:rsidRDefault="004C2107" w:rsidP="00A72017">
            <w:pPr>
              <w:spacing w:before="120" w:after="120"/>
              <w:rPr>
                <w:color w:val="000000"/>
              </w:rPr>
            </w:pPr>
          </w:p>
        </w:tc>
      </w:tr>
      <w:tr w:rsidR="00DE52AA" w:rsidRPr="00A57277" w:rsidTr="004C2107">
        <w:trPr>
          <w:trHeight w:val="300"/>
        </w:trPr>
        <w:tc>
          <w:tcPr>
            <w:tcW w:w="0" w:type="auto"/>
            <w:shd w:val="clear" w:color="auto" w:fill="4F81BD" w:themeFill="accent1"/>
            <w:vAlign w:val="center"/>
          </w:tcPr>
          <w:p w:rsidR="00DE52AA" w:rsidRPr="00A57277" w:rsidRDefault="00DE52AA" w:rsidP="00A72017">
            <w:pPr>
              <w:spacing w:before="120" w:after="120"/>
              <w:jc w:val="center"/>
              <w:rPr>
                <w:b/>
                <w:color w:val="FFFFFF" w:themeColor="background1"/>
              </w:rPr>
            </w:pPr>
            <w:r>
              <w:rPr>
                <w:b/>
                <w:color w:val="FFFFFF" w:themeColor="background1"/>
              </w:rPr>
              <w:t>2</w:t>
            </w:r>
            <w:r w:rsidR="00C41907">
              <w:rPr>
                <w:b/>
                <w:color w:val="FFFFFF" w:themeColor="background1"/>
              </w:rPr>
              <w:t>1</w:t>
            </w:r>
            <w:r>
              <w:rPr>
                <w:b/>
                <w:color w:val="FFFFFF" w:themeColor="background1"/>
              </w:rPr>
              <w:t>.</w:t>
            </w:r>
          </w:p>
        </w:tc>
        <w:tc>
          <w:tcPr>
            <w:tcW w:w="6392" w:type="dxa"/>
            <w:shd w:val="clear" w:color="auto" w:fill="auto"/>
            <w:vAlign w:val="center"/>
          </w:tcPr>
          <w:p w:rsidR="00DE52AA" w:rsidRPr="00DE52AA" w:rsidRDefault="00DE52AA" w:rsidP="00DE52AA">
            <w:pPr>
              <w:spacing w:before="120" w:after="120"/>
              <w:rPr>
                <w:color w:val="000000"/>
              </w:rPr>
            </w:pPr>
            <w:r w:rsidRPr="00DE52AA">
              <w:rPr>
                <w:color w:val="000000"/>
              </w:rPr>
              <w:t>Oprogramowanie musi umożliwiać konfigurację w zakresie pozyskiwania parametrów dotyczących aplikacji dedykowanych:</w:t>
            </w:r>
          </w:p>
          <w:p w:rsidR="00DE52AA" w:rsidRPr="00DE52AA" w:rsidRDefault="00DE52AA" w:rsidP="00DE52AA">
            <w:pPr>
              <w:spacing w:before="120" w:after="120"/>
              <w:rPr>
                <w:color w:val="000000"/>
              </w:rPr>
            </w:pPr>
            <w:r w:rsidRPr="00DE52AA">
              <w:rPr>
                <w:color w:val="000000"/>
              </w:rPr>
              <w:t>1.</w:t>
            </w:r>
            <w:r w:rsidRPr="00DE52AA">
              <w:rPr>
                <w:color w:val="000000"/>
              </w:rPr>
              <w:tab/>
              <w:t>Aktywność aplikacji</w:t>
            </w:r>
          </w:p>
          <w:p w:rsidR="00DE52AA" w:rsidRPr="00DE52AA" w:rsidRDefault="00DE52AA" w:rsidP="00DE52AA">
            <w:pPr>
              <w:spacing w:before="120" w:after="120"/>
              <w:rPr>
                <w:color w:val="000000"/>
              </w:rPr>
            </w:pPr>
            <w:r w:rsidRPr="00DE52AA">
              <w:rPr>
                <w:color w:val="000000"/>
              </w:rPr>
              <w:t xml:space="preserve">Rozumiana jako bieżąca informacja która aplikacja działa a która nie. </w:t>
            </w:r>
          </w:p>
          <w:p w:rsidR="00DE52AA" w:rsidRPr="00DE52AA" w:rsidRDefault="00DE52AA" w:rsidP="00DE52AA">
            <w:pPr>
              <w:spacing w:before="120" w:after="120"/>
              <w:rPr>
                <w:color w:val="000000"/>
              </w:rPr>
            </w:pPr>
            <w:r w:rsidRPr="00DE52AA">
              <w:rPr>
                <w:color w:val="000000"/>
              </w:rPr>
              <w:t>2.</w:t>
            </w:r>
            <w:r w:rsidRPr="00DE52AA">
              <w:rPr>
                <w:color w:val="000000"/>
              </w:rPr>
              <w:tab/>
              <w:t xml:space="preserve">Dostępność aplikacji </w:t>
            </w:r>
          </w:p>
          <w:p w:rsidR="00DE52AA" w:rsidRPr="00DE52AA" w:rsidRDefault="00DE52AA" w:rsidP="00DE52AA">
            <w:pPr>
              <w:spacing w:before="120" w:after="120"/>
              <w:rPr>
                <w:color w:val="000000"/>
              </w:rPr>
            </w:pPr>
            <w:r w:rsidRPr="00DE52AA">
              <w:rPr>
                <w:color w:val="000000"/>
              </w:rPr>
              <w:t>Rozumiana  jako stosunek ilości czasu w którym wybrana aplikacja jest dostępna w wybranym okresie do ilości czasu (total) w wybranym okresie. Zbieranie i przechowywanie statystyk powinno pozwalać na prezentowanie dostępności w ujęciu godzinowym, dziennym, tygodniowym, miesięcznym, rocznym</w:t>
            </w:r>
          </w:p>
          <w:p w:rsidR="00DE52AA" w:rsidRPr="00DE52AA" w:rsidRDefault="00DE52AA" w:rsidP="00DE52AA">
            <w:pPr>
              <w:spacing w:before="120" w:after="120"/>
              <w:rPr>
                <w:color w:val="000000"/>
              </w:rPr>
            </w:pPr>
            <w:r w:rsidRPr="00DE52AA">
              <w:rPr>
                <w:color w:val="000000"/>
              </w:rPr>
              <w:t>3.</w:t>
            </w:r>
            <w:r w:rsidRPr="00DE52AA">
              <w:rPr>
                <w:color w:val="000000"/>
              </w:rPr>
              <w:tab/>
              <w:t>Wydajność aplikacji</w:t>
            </w:r>
          </w:p>
          <w:p w:rsidR="00DE52AA" w:rsidRPr="00DE52AA" w:rsidRDefault="00DE52AA" w:rsidP="00DE52AA">
            <w:pPr>
              <w:spacing w:before="120" w:after="120"/>
              <w:rPr>
                <w:color w:val="000000"/>
              </w:rPr>
            </w:pPr>
            <w:r w:rsidRPr="00DE52AA">
              <w:rPr>
                <w:color w:val="000000"/>
              </w:rPr>
              <w:t>Rozumiana jako  czas odpowiedzi wybranej aplikacji, wyrażony w sekundach</w:t>
            </w:r>
          </w:p>
          <w:p w:rsidR="00DE52AA" w:rsidRPr="00DE52AA" w:rsidRDefault="00DE52AA" w:rsidP="00DE52AA">
            <w:pPr>
              <w:spacing w:before="120" w:after="120"/>
              <w:rPr>
                <w:color w:val="000000"/>
              </w:rPr>
            </w:pPr>
            <w:r w:rsidRPr="00DE52AA">
              <w:rPr>
                <w:color w:val="000000"/>
              </w:rPr>
              <w:t>4.</w:t>
            </w:r>
            <w:r w:rsidRPr="00DE52AA">
              <w:rPr>
                <w:color w:val="000000"/>
              </w:rPr>
              <w:tab/>
              <w:t>Przepustowość aplikacji</w:t>
            </w:r>
          </w:p>
          <w:p w:rsidR="00DE52AA" w:rsidRPr="00DE52AA" w:rsidRDefault="00DE52AA" w:rsidP="00DE52AA">
            <w:pPr>
              <w:spacing w:before="120" w:after="120"/>
              <w:rPr>
                <w:color w:val="000000"/>
              </w:rPr>
            </w:pPr>
            <w:r w:rsidRPr="00DE52AA">
              <w:rPr>
                <w:color w:val="000000"/>
              </w:rPr>
              <w:t>Rozumiana jako ilość połączeń z aplikacją w jednostce czasu - na sekundę</w:t>
            </w:r>
          </w:p>
          <w:p w:rsidR="00DE52AA" w:rsidRPr="00DE52AA" w:rsidRDefault="00DE52AA" w:rsidP="00DE52AA">
            <w:pPr>
              <w:spacing w:before="120" w:after="120"/>
              <w:rPr>
                <w:color w:val="000000"/>
              </w:rPr>
            </w:pPr>
            <w:r w:rsidRPr="00DE52AA">
              <w:rPr>
                <w:color w:val="000000"/>
              </w:rPr>
              <w:t>5.</w:t>
            </w:r>
            <w:r w:rsidRPr="00DE52AA">
              <w:rPr>
                <w:color w:val="000000"/>
              </w:rPr>
              <w:tab/>
              <w:t>Lista użytkowników aplikacji bieżąca i historyczna w wybranym okresie czasu (miesięcznym, rocznym)</w:t>
            </w:r>
          </w:p>
          <w:p w:rsidR="00DE52AA" w:rsidRPr="00DE52AA" w:rsidRDefault="00DE52AA" w:rsidP="00DE52AA">
            <w:pPr>
              <w:spacing w:before="120" w:after="120"/>
              <w:rPr>
                <w:color w:val="000000"/>
              </w:rPr>
            </w:pPr>
            <w:r w:rsidRPr="00DE52AA">
              <w:rPr>
                <w:color w:val="000000"/>
              </w:rPr>
              <w:t>6.</w:t>
            </w:r>
            <w:r w:rsidRPr="00DE52AA">
              <w:rPr>
                <w:color w:val="000000"/>
              </w:rPr>
              <w:tab/>
              <w:t>Rozkład użytkowników aplikacji w kontekście dostępności do wybranych funkcjonalności aplikacji. Statystyka bieżąca i historyczna w wybranym okresie czasu (miesięcznym, rocznym)</w:t>
            </w:r>
          </w:p>
          <w:p w:rsidR="00DE52AA" w:rsidRPr="00DE52AA" w:rsidRDefault="00DE52AA" w:rsidP="00DE52AA">
            <w:pPr>
              <w:spacing w:before="120" w:after="120"/>
              <w:rPr>
                <w:color w:val="000000"/>
              </w:rPr>
            </w:pPr>
            <w:r w:rsidRPr="00DE52AA">
              <w:rPr>
                <w:color w:val="000000"/>
              </w:rPr>
              <w:t>7.</w:t>
            </w:r>
            <w:r w:rsidRPr="00DE52AA">
              <w:rPr>
                <w:color w:val="000000"/>
              </w:rPr>
              <w:tab/>
              <w:t>Rozkład użytkowników aplikacji w kontekście przynależności do jednostek administracyjnych</w:t>
            </w:r>
          </w:p>
          <w:p w:rsidR="00DE52AA" w:rsidRPr="00DE52AA" w:rsidRDefault="00DE52AA" w:rsidP="00DE52AA">
            <w:pPr>
              <w:spacing w:before="120" w:after="120"/>
              <w:rPr>
                <w:color w:val="000000"/>
              </w:rPr>
            </w:pPr>
            <w:r w:rsidRPr="00DE52AA">
              <w:rPr>
                <w:color w:val="000000"/>
              </w:rPr>
              <w:t>8.</w:t>
            </w:r>
            <w:r w:rsidRPr="00DE52AA">
              <w:rPr>
                <w:color w:val="000000"/>
              </w:rPr>
              <w:tab/>
              <w:t xml:space="preserve">Aktywność użytkowników aplikacji </w:t>
            </w:r>
          </w:p>
          <w:p w:rsidR="00DE52AA" w:rsidRPr="00DE52AA" w:rsidRDefault="00DE52AA" w:rsidP="00DE52AA">
            <w:pPr>
              <w:spacing w:before="120" w:after="120"/>
              <w:rPr>
                <w:color w:val="000000"/>
              </w:rPr>
            </w:pPr>
            <w:r w:rsidRPr="00DE52AA">
              <w:rPr>
                <w:color w:val="000000"/>
              </w:rPr>
              <w:t>Rozumiana jako zestawienie użytkowników, aktywnie korzystających (logujących) z usługi w danym okresie.  Zbieranie i przechowywanie statystyk powinno pozwalać na prezentowanie wartości parametru w ujęciu dziennym, tygodniowym, miesięcznym, rocznym.</w:t>
            </w:r>
          </w:p>
          <w:p w:rsidR="00DE52AA" w:rsidRPr="00DE52AA" w:rsidRDefault="00DE52AA" w:rsidP="00DE52AA">
            <w:pPr>
              <w:spacing w:before="120" w:after="120"/>
              <w:rPr>
                <w:color w:val="000000"/>
              </w:rPr>
            </w:pPr>
            <w:r w:rsidRPr="00DE52AA">
              <w:rPr>
                <w:color w:val="000000"/>
              </w:rPr>
              <w:t>9.</w:t>
            </w:r>
            <w:r w:rsidRPr="00DE52AA">
              <w:rPr>
                <w:color w:val="000000"/>
              </w:rPr>
              <w:tab/>
              <w:t>Godzinowe obciążenie aplikacji</w:t>
            </w:r>
          </w:p>
          <w:p w:rsidR="00DE52AA" w:rsidRPr="00DE52AA" w:rsidRDefault="00DE52AA" w:rsidP="00DE52AA">
            <w:pPr>
              <w:spacing w:before="120" w:after="120"/>
              <w:rPr>
                <w:color w:val="000000"/>
              </w:rPr>
            </w:pPr>
            <w:r w:rsidRPr="00DE52AA">
              <w:rPr>
                <w:color w:val="000000"/>
              </w:rPr>
              <w:t>Rozumiane jako ilość połączeń z aplikacją w jednostce czasu – godzina.</w:t>
            </w:r>
          </w:p>
          <w:p w:rsidR="00DE52AA" w:rsidRPr="00DE52AA" w:rsidRDefault="00DE52AA" w:rsidP="00DE52AA">
            <w:pPr>
              <w:spacing w:before="120" w:after="120"/>
              <w:rPr>
                <w:color w:val="000000"/>
              </w:rPr>
            </w:pPr>
            <w:r w:rsidRPr="00DE52AA">
              <w:rPr>
                <w:color w:val="000000"/>
              </w:rPr>
              <w:t>10.</w:t>
            </w:r>
            <w:r w:rsidRPr="00DE52AA">
              <w:rPr>
                <w:color w:val="000000"/>
              </w:rPr>
              <w:tab/>
              <w:t>Podstawowe funkcjonalności i ich realizacja przez aplikacje</w:t>
            </w:r>
          </w:p>
          <w:p w:rsidR="00DE52AA" w:rsidRPr="00DE52AA" w:rsidRDefault="00DE52AA" w:rsidP="00DE52AA">
            <w:pPr>
              <w:spacing w:before="120" w:after="120"/>
              <w:rPr>
                <w:color w:val="000000"/>
              </w:rPr>
            </w:pPr>
            <w:r w:rsidRPr="00DE52AA">
              <w:rPr>
                <w:color w:val="000000"/>
              </w:rPr>
              <w:t>Rozumiane jako zestawienie aplikacji i realizowanych przez nie funkcjonalności w kontekście biznesowym</w:t>
            </w:r>
          </w:p>
          <w:p w:rsidR="00DE52AA" w:rsidRPr="00DE52AA" w:rsidRDefault="00DE52AA" w:rsidP="00DE52AA">
            <w:pPr>
              <w:spacing w:before="120" w:after="120"/>
              <w:rPr>
                <w:color w:val="000000"/>
              </w:rPr>
            </w:pPr>
            <w:r w:rsidRPr="00DE52AA">
              <w:rPr>
                <w:color w:val="000000"/>
              </w:rPr>
              <w:t>11.</w:t>
            </w:r>
            <w:r w:rsidRPr="00DE52AA">
              <w:rPr>
                <w:color w:val="000000"/>
              </w:rPr>
              <w:tab/>
              <w:t>Zasoby sprzętowo – systemowe niezbędne do działania aplikacji</w:t>
            </w:r>
          </w:p>
          <w:p w:rsidR="00DE52AA" w:rsidRPr="00DE52AA" w:rsidRDefault="00DE52AA" w:rsidP="00DE52AA">
            <w:pPr>
              <w:spacing w:before="120" w:after="120"/>
              <w:rPr>
                <w:color w:val="000000"/>
              </w:rPr>
            </w:pPr>
            <w:r w:rsidRPr="00DE52AA">
              <w:rPr>
                <w:color w:val="000000"/>
              </w:rPr>
              <w:t>Rozumiane jako zestawienie niezbędnych zasobów sprzętowo-systemowych do działania aplikacji.</w:t>
            </w:r>
          </w:p>
          <w:p w:rsidR="00DE52AA" w:rsidRPr="00DE52AA" w:rsidRDefault="00DE52AA" w:rsidP="00DE52AA">
            <w:pPr>
              <w:spacing w:before="120" w:after="120"/>
              <w:rPr>
                <w:color w:val="000000"/>
              </w:rPr>
            </w:pPr>
            <w:r w:rsidRPr="00DE52AA">
              <w:rPr>
                <w:color w:val="000000"/>
              </w:rPr>
              <w:t>12.</w:t>
            </w:r>
            <w:r w:rsidRPr="00DE52AA">
              <w:rPr>
                <w:color w:val="000000"/>
              </w:rPr>
              <w:tab/>
              <w:t>Niestandardowe zachowania aplikacji</w:t>
            </w:r>
          </w:p>
          <w:p w:rsidR="00DE52AA" w:rsidRPr="00DE52AA" w:rsidRDefault="00DE52AA" w:rsidP="00DE52AA">
            <w:pPr>
              <w:spacing w:before="120" w:after="120"/>
              <w:rPr>
                <w:color w:val="000000"/>
              </w:rPr>
            </w:pPr>
            <w:r w:rsidRPr="00DE52AA">
              <w:rPr>
                <w:color w:val="000000"/>
              </w:rPr>
              <w:t xml:space="preserve">Rozumiany jako rejestr zdarzeń niestandardowego zachowania się aplikacji. Zbieranie i przechowywanie statystyk powinno pozwalać na prezentowanie wartości parametru w ujęciu dziennym, tygodniowym, miesięcznym, rocznym. </w:t>
            </w:r>
          </w:p>
          <w:p w:rsidR="00DE52AA" w:rsidRPr="00DE52AA" w:rsidRDefault="00DE52AA" w:rsidP="00DE52AA">
            <w:pPr>
              <w:spacing w:before="120" w:after="120"/>
              <w:rPr>
                <w:color w:val="000000"/>
              </w:rPr>
            </w:pPr>
            <w:r w:rsidRPr="00DE52AA">
              <w:rPr>
                <w:color w:val="000000"/>
              </w:rPr>
              <w:t>13.</w:t>
            </w:r>
            <w:r w:rsidRPr="00DE52AA">
              <w:rPr>
                <w:color w:val="000000"/>
              </w:rPr>
              <w:tab/>
              <w:t>Incydenty i problemy zgłaszane do aplikacji</w:t>
            </w:r>
          </w:p>
          <w:p w:rsidR="00DE52AA" w:rsidRPr="00A57277" w:rsidRDefault="00DE52AA" w:rsidP="00DE52AA">
            <w:pPr>
              <w:spacing w:before="120" w:after="120"/>
              <w:rPr>
                <w:color w:val="000000"/>
              </w:rPr>
            </w:pPr>
            <w:r w:rsidRPr="00DE52AA">
              <w:rPr>
                <w:color w:val="000000"/>
              </w:rPr>
              <w:t>Realizacja po stronie narzędzi ITSM</w:t>
            </w:r>
          </w:p>
        </w:tc>
        <w:tc>
          <w:tcPr>
            <w:tcW w:w="6943" w:type="dxa"/>
          </w:tcPr>
          <w:p w:rsidR="00DE52AA" w:rsidRPr="00A57277" w:rsidRDefault="00DE52AA" w:rsidP="00A72017">
            <w:pPr>
              <w:spacing w:before="120" w:after="120"/>
              <w:rPr>
                <w:color w:val="000000"/>
              </w:rPr>
            </w:pPr>
          </w:p>
        </w:tc>
      </w:tr>
    </w:tbl>
    <w:p w:rsidR="00184352" w:rsidRPr="00A57277" w:rsidRDefault="00184352">
      <w:pPr>
        <w:rPr>
          <w:b/>
          <w:sz w:val="24"/>
          <w:szCs w:val="24"/>
        </w:rPr>
      </w:pPr>
    </w:p>
    <w:p w:rsidR="00262961" w:rsidRPr="00A57277" w:rsidRDefault="00184352" w:rsidP="00184352">
      <w:pPr>
        <w:numPr>
          <w:ilvl w:val="0"/>
          <w:numId w:val="2"/>
        </w:numPr>
        <w:spacing w:before="240" w:after="120" w:line="360" w:lineRule="auto"/>
        <w:ind w:left="284" w:hanging="568"/>
        <w:rPr>
          <w:b/>
          <w:sz w:val="24"/>
          <w:szCs w:val="24"/>
        </w:rPr>
      </w:pPr>
      <w:r w:rsidRPr="00A57277">
        <w:rPr>
          <w:b/>
          <w:sz w:val="24"/>
          <w:szCs w:val="24"/>
        </w:rPr>
        <w:t>System analizy ruchu sieciowego i wykrywania anomalii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6308"/>
        <w:gridCol w:w="6919"/>
      </w:tblGrid>
      <w:tr w:rsidR="00184352" w:rsidRPr="00A57277" w:rsidTr="000B2264">
        <w:trPr>
          <w:trHeight w:val="300"/>
        </w:trPr>
        <w:tc>
          <w:tcPr>
            <w:tcW w:w="505"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ID</w:t>
            </w:r>
          </w:p>
        </w:tc>
        <w:tc>
          <w:tcPr>
            <w:tcW w:w="6308"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Wymaganie</w:t>
            </w:r>
          </w:p>
        </w:tc>
        <w:tc>
          <w:tcPr>
            <w:tcW w:w="6919" w:type="dxa"/>
            <w:shd w:val="clear" w:color="auto" w:fill="365F91" w:themeFill="accent1" w:themeFillShade="BF"/>
          </w:tcPr>
          <w:p w:rsidR="00184352" w:rsidRPr="00A57277" w:rsidRDefault="0055253F" w:rsidP="00A5727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184352" w:rsidRPr="00A57277" w:rsidTr="000B2264">
        <w:trPr>
          <w:trHeight w:val="375"/>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Nazwa producenta</w:t>
            </w:r>
          </w:p>
        </w:tc>
        <w:tc>
          <w:tcPr>
            <w:tcW w:w="6919" w:type="dxa"/>
          </w:tcPr>
          <w:p w:rsidR="00184352" w:rsidRPr="00A57277" w:rsidRDefault="00184352" w:rsidP="00A57277">
            <w:pPr>
              <w:spacing w:before="120" w:after="120"/>
              <w:rPr>
                <w:color w:val="000000"/>
              </w:rPr>
            </w:pPr>
          </w:p>
        </w:tc>
      </w:tr>
      <w:tr w:rsidR="00184352" w:rsidRPr="00A57277" w:rsidTr="000B2264">
        <w:trPr>
          <w:trHeight w:val="453"/>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19" w:type="dxa"/>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1.</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analizować dane statystyczne (czyli próbki ruchu, flow-y, sample) generowane przez urządzenia sieciowe różnych producentów. System musi obsługiwać co najmniej następujące formaty próbek ruchu: Netflow (wersje 5, 7, oraz 9), Sampled Netflow, IPFIX, J-Flow, sFlow, Netstream.</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2.</w:t>
            </w:r>
            <w:r w:rsidRPr="00A57277">
              <w:rPr>
                <w:b/>
                <w:color w:val="FFFFFF" w:themeColor="background1"/>
                <w:sz w:val="14"/>
                <w:szCs w:val="14"/>
              </w:rPr>
              <w:t>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analizować kopię ruchu sieciowego udostępnianą przez sesje port mirroringu zdefiniowane na przełącznikach Ethernet, lub przy pomocy dedykowanych sprzętowych trapów sieciowych.</w:t>
            </w:r>
          </w:p>
        </w:tc>
        <w:tc>
          <w:tcPr>
            <w:tcW w:w="6919" w:type="dxa"/>
          </w:tcPr>
          <w:p w:rsidR="00184352" w:rsidRPr="00A57277" w:rsidRDefault="00184352" w:rsidP="00A57277">
            <w:pPr>
              <w:spacing w:before="120" w:after="120"/>
              <w:rPr>
                <w:color w:val="000000"/>
              </w:rPr>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3. </w:t>
            </w:r>
          </w:p>
        </w:tc>
        <w:tc>
          <w:tcPr>
            <w:tcW w:w="6308" w:type="dxa"/>
            <w:shd w:val="clear" w:color="auto" w:fill="auto"/>
            <w:vAlign w:val="center"/>
            <w:hideMark/>
          </w:tcPr>
          <w:p w:rsidR="00184352" w:rsidRPr="00A57277" w:rsidRDefault="00EA3E87" w:rsidP="00A57277">
            <w:pPr>
              <w:spacing w:before="120" w:after="120"/>
            </w:pPr>
            <w:r w:rsidRPr="00EA3E87">
              <w:t>System musi udostępniać funkcję aktywnego tworzenia próbek ruchu z analizowanej kopii ruchu sieciowego. Musi istnieć możliwość aktywnego tworzenia próbek ruchu w formatach co najmniej Netflow v5, Netflow v9, IPFIX. System musi posiadać funkcję wysyłania aktywnie tworzonych próbek ruchu do systemu NBAD tego samego producenta oraz do kolektorów innych producentów.</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4. </w:t>
            </w:r>
          </w:p>
        </w:tc>
        <w:tc>
          <w:tcPr>
            <w:tcW w:w="6308" w:type="dxa"/>
            <w:shd w:val="clear" w:color="auto" w:fill="auto"/>
            <w:vAlign w:val="center"/>
            <w:hideMark/>
          </w:tcPr>
          <w:p w:rsidR="00184352" w:rsidRPr="00A57277" w:rsidRDefault="00184352" w:rsidP="00A57277">
            <w:pPr>
              <w:spacing w:before="120" w:after="120"/>
            </w:pPr>
            <w:r w:rsidRPr="00A57277">
              <w:t>System musi wykrywać nowe hosty pojawiające się w sieci teleinformatycznej. System musi zbierać i przechowywać informacje o MAC adresach komputerów oraz o przypisanych do nich adresów IPv4 i IPv6.</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5.</w:t>
            </w:r>
          </w:p>
        </w:tc>
        <w:tc>
          <w:tcPr>
            <w:tcW w:w="6308" w:type="dxa"/>
            <w:shd w:val="clear" w:color="auto" w:fill="auto"/>
            <w:vAlign w:val="center"/>
            <w:hideMark/>
          </w:tcPr>
          <w:p w:rsidR="00184352" w:rsidRPr="00A57277" w:rsidRDefault="00184352" w:rsidP="00A57277">
            <w:pPr>
              <w:spacing w:before="120" w:after="120"/>
            </w:pPr>
            <w:r w:rsidRPr="00A57277">
              <w:t>System musi posiadać funkcję pobierania informacji o działających w sieci aktywnych urządzeniach przez protokół SNMP – co najmniej nazw urządzeń, listy interfejsów sieciowych z ich nazwami, opisami i prędkościami.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6.</w:t>
            </w:r>
          </w:p>
        </w:tc>
        <w:tc>
          <w:tcPr>
            <w:tcW w:w="6308" w:type="dxa"/>
            <w:shd w:val="clear" w:color="auto" w:fill="auto"/>
            <w:vAlign w:val="center"/>
            <w:hideMark/>
          </w:tcPr>
          <w:p w:rsidR="00184352" w:rsidRPr="00A57277" w:rsidRDefault="00184352" w:rsidP="00A57277">
            <w:pPr>
              <w:spacing w:before="120" w:after="120"/>
            </w:pPr>
            <w:r w:rsidRPr="00A57277">
              <w:t>System musi utrzymywać centralne repozytorium informacji o analizowanym ruchu sieciowym otrzymywanych z innych urządzeń sieciowych lub własnych komponentów. Dane muszą być przechowywane w bazie danych SQL. Musi istnieć możliwość wydawania zapytań bezpośrednio do bazy danych.</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7.</w:t>
            </w:r>
          </w:p>
        </w:tc>
        <w:tc>
          <w:tcPr>
            <w:tcW w:w="6308" w:type="dxa"/>
            <w:shd w:val="clear" w:color="auto" w:fill="auto"/>
            <w:vAlign w:val="center"/>
            <w:hideMark/>
          </w:tcPr>
          <w:p w:rsidR="00184352" w:rsidRPr="00A57277" w:rsidRDefault="00184352" w:rsidP="00A57277">
            <w:pPr>
              <w:spacing w:before="120" w:after="120"/>
            </w:pPr>
            <w:r w:rsidRPr="00A57277">
              <w:t>System musi udostępniać graficzny interfejs użytkownika do przetwarzania zebranych danych, w tym wyliczania statystyk i generowania raportów. Statystyki i raporty muszą być dostępne na bieżąco w czasie rzeczywistym.</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8. </w:t>
            </w:r>
          </w:p>
        </w:tc>
        <w:tc>
          <w:tcPr>
            <w:tcW w:w="6308" w:type="dxa"/>
            <w:shd w:val="clear" w:color="auto" w:fill="auto"/>
            <w:vAlign w:val="center"/>
            <w:hideMark/>
          </w:tcPr>
          <w:p w:rsidR="00184352" w:rsidRPr="00A57277" w:rsidRDefault="00184352" w:rsidP="00A57277">
            <w:pPr>
              <w:spacing w:before="120" w:after="120"/>
            </w:pPr>
            <w:r w:rsidRPr="00A57277">
              <w:t>System kolekcjonowania danych musi przechowywać informacje o czasie rozpoczęcia i zakończenia strumienia analizowanych danych z dokładnością do 1 milisekundy.</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9. </w:t>
            </w:r>
          </w:p>
        </w:tc>
        <w:tc>
          <w:tcPr>
            <w:tcW w:w="6308" w:type="dxa"/>
            <w:shd w:val="clear" w:color="auto" w:fill="auto"/>
            <w:vAlign w:val="center"/>
            <w:hideMark/>
          </w:tcPr>
          <w:p w:rsidR="00184352" w:rsidRPr="00A57277" w:rsidRDefault="00184352" w:rsidP="00A57277">
            <w:pPr>
              <w:spacing w:before="120" w:after="120"/>
            </w:pPr>
            <w:r w:rsidRPr="00A57277">
              <w:t>System musi posiadać funkcje tworzenia profili i widoków analizowanych danych, aktualizowanych na bieżąco, na podstawie kryteriów zdefiniowanych przez administratora.</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10.  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pPr>
            <w:r w:rsidRPr="00A57277">
              <w:t>System musi generować raporty pokazujące dane w formie graficznej (wykresy) jak i tabelarycznej, w oparciu o kryteria wprowadzane przez użytkowników w formie filtrów. Raporty muszą obejmować również informacje o wszystkich konwersacjach pomiędzy monitorowanymi hostami.</w:t>
            </w:r>
          </w:p>
        </w:tc>
        <w:tc>
          <w:tcPr>
            <w:tcW w:w="6919" w:type="dxa"/>
            <w:tcBorders>
              <w:bottom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11</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udostępniać statystyki obciążenia sieci przez:</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adresy i sieci IP (źródłowe i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aplikacje (protokoły, porty źródłowe,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klasy ruchu QoS (ToS/DSCP),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systemy autonomiczne BGP (AS),</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kraje rozpoznawane na podstawie sieci IP (dla adresów źródłowych i docelowych)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ruch z określonymi flagami TCP,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protokoły IPv4 oraz IPv6.</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12.  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generować raporty zgodnie z kryteriami ustalanymi przez administratorów oraz na podstawie predefiniowanych wzorców. Raport musza być tworzone w różnych formatach – minimum PDF i CSV. Użytkownik musi posiadać wpływa na układ raportu poprzez dobór ilości i rodzaju informacji, z których raport będzie się składał.</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05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13.  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automatycznego rozwiązywania adresów IP do nazw domenowych.</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58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14.  </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nadawania nazw własnych następującym zaobserwowanym obiektom:</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podsieciom,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aplikacjom (adresom IP i portom),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systemom autonomicznym BGP (AS).</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15. 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udostępniać zbiorcze dane statystyczne zawierające sumaryczną liczbę otrzymanych eksportów próbek ruchu określonego typu wysłanych przez każde z urządzeń, wraz z informacjami na temat średniej oraz szczytowej liczby otrzymywanych eksportów od każdego z urządzeń.</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16.  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definiowania alarmów, które będą powiadamiać administratora o ruchu sieciowym (globalnym oraz z wybranych sieci, protokołów i aplikacji) przekraczającym zdefiniowane wartości progowe wyrażone w jednostkach ilości danych (pakietach oraz bajtach), a także w jednostkach prędkości transmisji (bitach/sekundę, pakietach/sekundę).</w:t>
            </w:r>
          </w:p>
        </w:tc>
        <w:tc>
          <w:tcPr>
            <w:tcW w:w="6919" w:type="dxa"/>
          </w:tcPr>
          <w:p w:rsidR="00184352" w:rsidRPr="00A57277" w:rsidRDefault="00184352" w:rsidP="00A57277">
            <w:pPr>
              <w:spacing w:before="120" w:after="120"/>
              <w:rPr>
                <w:color w:val="000000"/>
              </w:rPr>
            </w:pPr>
          </w:p>
        </w:tc>
      </w:tr>
      <w:tr w:rsidR="00184352" w:rsidRPr="00A57277" w:rsidTr="000B2264">
        <w:trPr>
          <w:trHeight w:val="418"/>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17. 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Alarmy muszą być wysyłane przy wykorzystaniu co najmniej następujących metod: syslog, e-mail, SNMP trap, komunikaty SMS (w typ przypadku dopuszcza się możliwość integracji z zewnętrzną bramką SMS).</w:t>
            </w:r>
          </w:p>
        </w:tc>
        <w:tc>
          <w:tcPr>
            <w:tcW w:w="6919" w:type="dxa"/>
          </w:tcPr>
          <w:p w:rsidR="00184352" w:rsidRPr="00A57277" w:rsidRDefault="00184352" w:rsidP="00A57277">
            <w:pPr>
              <w:spacing w:before="120" w:after="120"/>
              <w:rPr>
                <w:color w:val="000000"/>
              </w:rPr>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18.</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uruchomienia funkcji NBAD (Network Behavior Anomaly Detection).</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19.</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analizy stanu i efektywności działania sieci teleinformatycznej, w tym również wykrywania sytuacji nieprawidłowych (tj. anomalii) związanych z kondycją sieci oraz stanem jej bezpieczeństwa.</w:t>
            </w:r>
          </w:p>
        </w:tc>
        <w:tc>
          <w:tcPr>
            <w:tcW w:w="6919" w:type="dxa"/>
          </w:tcPr>
          <w:p w:rsidR="00184352" w:rsidRPr="00A57277" w:rsidRDefault="00184352" w:rsidP="00A57277">
            <w:pPr>
              <w:spacing w:before="120" w:after="120"/>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20.</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wykrywania anomalii w działaniu sieci teleinformatycznej za pomocą analizy statystycznej i behawioralnej. W tym celu system musi na bieżąco budować profile normalnego stanu i zachowania sieci oraz identyfikować odchylenia od stanu normalnego – poprzez zaobserwowanie zwiększenia lub zmniejszenie natężenia ruchu sieciowego oraz przekraczanie zdefiniowanych wartości progowych.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21.</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wykrywania ataków Denial of Service i Distributed Denial of Service.</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22.</w:t>
            </w:r>
          </w:p>
        </w:tc>
        <w:tc>
          <w:tcPr>
            <w:tcW w:w="6308" w:type="dxa"/>
            <w:shd w:val="clear" w:color="auto" w:fill="auto"/>
            <w:vAlign w:val="center"/>
            <w:hideMark/>
          </w:tcPr>
          <w:p w:rsidR="00184352" w:rsidRPr="00A57277" w:rsidRDefault="00184352" w:rsidP="00A57277">
            <w:pPr>
              <w:spacing w:before="120" w:after="120"/>
            </w:pPr>
            <w:r w:rsidRPr="00A57277">
              <w:t>System musi działać w architekturze standalone – kluczowe funkcje, czyli zbieranie danych, analiza zdarzeń oraz wykrywanie anomalii muszą być wykonywane na tym samym urządzeniu.</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23.</w:t>
            </w:r>
          </w:p>
        </w:tc>
        <w:tc>
          <w:tcPr>
            <w:tcW w:w="6308" w:type="dxa"/>
            <w:shd w:val="clear" w:color="auto" w:fill="auto"/>
            <w:vAlign w:val="center"/>
            <w:hideMark/>
          </w:tcPr>
          <w:p w:rsidR="00184352" w:rsidRPr="00A57277" w:rsidRDefault="00184352" w:rsidP="00A57277">
            <w:pPr>
              <w:spacing w:before="120" w:after="120"/>
            </w:pPr>
            <w:r w:rsidRPr="00A57277">
              <w:t>W celu zwiększenia skalowalności systemu musi istnieć możliwość uruchomienia systemu w architekturze rozproszonej, poprzez uruchomienie funkcji zbierania danych, a także ich wstępnej analizy na dedykowanych kolektorach.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24.</w:t>
            </w:r>
          </w:p>
        </w:tc>
        <w:tc>
          <w:tcPr>
            <w:tcW w:w="6308" w:type="dxa"/>
            <w:shd w:val="clear" w:color="auto" w:fill="auto"/>
            <w:vAlign w:val="center"/>
            <w:hideMark/>
          </w:tcPr>
          <w:p w:rsidR="00184352" w:rsidRPr="00A57277" w:rsidRDefault="00184352" w:rsidP="00A57277">
            <w:pPr>
              <w:spacing w:before="120" w:after="120"/>
            </w:pPr>
            <w:r w:rsidRPr="00A57277">
              <w:t>System musi działać pod kontrolą dostrojonego przez producenta systemu operacyjnego klasy Unix. Nie jest dopuszczalne zastosowanie systemu operacyjnego klasy Microsoft Windows.</w:t>
            </w:r>
          </w:p>
        </w:tc>
        <w:tc>
          <w:tcPr>
            <w:tcW w:w="6919" w:type="dxa"/>
          </w:tcPr>
          <w:p w:rsidR="00184352" w:rsidRPr="00A57277" w:rsidRDefault="00184352" w:rsidP="00A57277">
            <w:pPr>
              <w:spacing w:before="120" w:after="120"/>
            </w:pPr>
          </w:p>
        </w:tc>
      </w:tr>
      <w:tr w:rsidR="00184352" w:rsidRPr="00A57277" w:rsidTr="000B2264">
        <w:trPr>
          <w:trHeight w:val="30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25.</w:t>
            </w:r>
          </w:p>
        </w:tc>
        <w:tc>
          <w:tcPr>
            <w:tcW w:w="6308" w:type="dxa"/>
            <w:shd w:val="clear" w:color="auto" w:fill="auto"/>
            <w:vAlign w:val="center"/>
            <w:hideMark/>
          </w:tcPr>
          <w:p w:rsidR="00184352" w:rsidRPr="00A57277" w:rsidRDefault="00184352" w:rsidP="00A57277">
            <w:pPr>
              <w:spacing w:before="120" w:after="120"/>
            </w:pPr>
            <w:r w:rsidRPr="00A57277">
              <w:t>System musi posiadać wydajność analizy nie mniej niż 100 flow próbek ruchu na sekundę.</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26.</w:t>
            </w:r>
          </w:p>
        </w:tc>
        <w:tc>
          <w:tcPr>
            <w:tcW w:w="6308" w:type="dxa"/>
            <w:shd w:val="clear" w:color="auto" w:fill="auto"/>
            <w:vAlign w:val="center"/>
            <w:hideMark/>
          </w:tcPr>
          <w:p w:rsidR="00184352" w:rsidRPr="00A57277" w:rsidRDefault="00184352" w:rsidP="00A57277">
            <w:pPr>
              <w:spacing w:before="120" w:after="120"/>
            </w:pPr>
            <w:r w:rsidRPr="00A57277">
              <w:t>System musi zbierać dane z wydajnością nie mniejszą niż 75 000 próbek ruchu na sekundę (flow-ów/sekundę). System nie może posiadać ograniczeń co do liczby obsługiwanych urządzeń będących źródłami informacji.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27.</w:t>
            </w:r>
          </w:p>
        </w:tc>
        <w:tc>
          <w:tcPr>
            <w:tcW w:w="6308" w:type="dxa"/>
            <w:shd w:val="clear" w:color="auto" w:fill="auto"/>
            <w:vAlign w:val="center"/>
            <w:hideMark/>
          </w:tcPr>
          <w:p w:rsidR="00184352" w:rsidRPr="00A57277" w:rsidRDefault="00184352" w:rsidP="00A57277">
            <w:pPr>
              <w:spacing w:before="120" w:after="120"/>
            </w:pPr>
            <w:r w:rsidRPr="00A57277">
              <w:t>System musi być dostarczony jako rozwiązanie gotowe do użytku, pochodzące od jednego producenta. Nie jest dopuszczalna sytuacja, w której funkcje wymagane dla systemu realizowane są przez zestaw programów pochodzących od różnych producentów, działających na tej samej platformie sprzętowej ogólnego przeznaczenia.</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28.</w:t>
            </w:r>
          </w:p>
        </w:tc>
        <w:tc>
          <w:tcPr>
            <w:tcW w:w="6308" w:type="dxa"/>
            <w:shd w:val="clear" w:color="auto" w:fill="auto"/>
            <w:vAlign w:val="center"/>
            <w:hideMark/>
          </w:tcPr>
          <w:p w:rsidR="00184352" w:rsidRPr="00A57277" w:rsidRDefault="00184352" w:rsidP="00A57277">
            <w:pPr>
              <w:spacing w:before="120" w:after="120"/>
            </w:pPr>
            <w:r w:rsidRPr="00A57277">
              <w:t>System musi być kompletny tzn. zawierać wszystkie licencje i zezwolenia, niezbędne do poprawnego funkcjonowania zgodnie z niniejszą specyfikacją, bez konieczności wnoszenia dodatkowych.</w:t>
            </w:r>
          </w:p>
        </w:tc>
        <w:tc>
          <w:tcPr>
            <w:tcW w:w="6919" w:type="dxa"/>
          </w:tcPr>
          <w:p w:rsidR="00184352" w:rsidRPr="00A57277" w:rsidRDefault="00184352" w:rsidP="00A57277">
            <w:pPr>
              <w:spacing w:before="120" w:after="120"/>
            </w:pPr>
          </w:p>
        </w:tc>
      </w:tr>
      <w:tr w:rsidR="00184352" w:rsidRPr="00A57277" w:rsidTr="000B2264">
        <w:trPr>
          <w:trHeight w:val="1395"/>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29.</w:t>
            </w:r>
          </w:p>
        </w:tc>
        <w:tc>
          <w:tcPr>
            <w:tcW w:w="6308" w:type="dxa"/>
            <w:shd w:val="clear" w:color="auto" w:fill="auto"/>
            <w:vAlign w:val="center"/>
            <w:hideMark/>
          </w:tcPr>
          <w:p w:rsidR="00184352" w:rsidRPr="00A57277" w:rsidRDefault="00184352" w:rsidP="00A57277">
            <w:pPr>
              <w:spacing w:before="120" w:after="120"/>
            </w:pPr>
            <w:r w:rsidRPr="00A57277">
              <w:t>Pełne zarządzanie systemem, analiza danych oraz raportowanie musi odbywać się poprzez graficzny interfejs użytkownika dostępny za pomocą standardowych przeglądarek WWW. Nie jest dopuszczalne zarządzanie przy pomocy dodatkowych aplikacji klienckich.</w:t>
            </w:r>
          </w:p>
        </w:tc>
        <w:tc>
          <w:tcPr>
            <w:tcW w:w="6919" w:type="dxa"/>
          </w:tcPr>
          <w:p w:rsidR="00184352" w:rsidRPr="00A57277" w:rsidRDefault="00184352" w:rsidP="00A57277">
            <w:pPr>
              <w:spacing w:before="120" w:after="120"/>
            </w:pPr>
          </w:p>
        </w:tc>
      </w:tr>
      <w:tr w:rsidR="00184352" w:rsidRPr="00A57277" w:rsidTr="000B2264">
        <w:trPr>
          <w:trHeight w:val="233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30.</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definiowanie kont administratorów o zróżnicowanym poziomie uprawnień w zakresie co najmniej: pełnej kontroli nad systemem, kontroli na poszczególnymi modułami funkcjonalnymi systemu, kont uprawnionych tylko do odczytu. Ponadto musi istnieć funkcja ograniczania uprawnień kont użytkowników do poszczególnych źródeł informacji (tj. urządzeń sieciowych generujących próbki ruchu) oraz do zbioru danych definiowanych na podstawie kryteriów z warstwy 3 i 4 modelu ISO. Tożsamość administratorów musi być weryfikowana w lokalnej bazie danych użytkowników, a także przy pomocy zewnętrznych serwerów uwierzytelniania – co najmniej LDAP.</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31.</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Musi być dostępna funkcja zapisywania i odtwarzania pełnej konfiguracji systemu oraz jedynie wybranych jego komponentów. Musi być dostępna funkcja wykonania kopii zapasowej systemu uwzględniającej konfigurację i ewentualne licencje.</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32</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posiadać narzędzia do:</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informowania o statusie systemu, zajętości pamięci, dostępności przestrzeni dyskowej,</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konfiguracji interfejsów sieciowych,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5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zapisywania pełnego dziennika zdarzeń (logów) związanych z działaniem systemu i uruchomionym na nim usług.</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pPr>
          </w:p>
        </w:tc>
      </w:tr>
    </w:tbl>
    <w:p w:rsidR="004D351B" w:rsidRDefault="004D351B">
      <w:pPr>
        <w:rPr>
          <w:b/>
          <w:sz w:val="24"/>
          <w:szCs w:val="24"/>
        </w:rPr>
      </w:pPr>
    </w:p>
    <w:p w:rsidR="00F02FC6" w:rsidRDefault="00F02FC6">
      <w:pPr>
        <w:rPr>
          <w:b/>
          <w:sz w:val="24"/>
          <w:szCs w:val="24"/>
        </w:rPr>
      </w:pPr>
      <w:r>
        <w:rPr>
          <w:b/>
          <w:sz w:val="24"/>
          <w:szCs w:val="24"/>
        </w:rPr>
        <w:br w:type="page"/>
      </w:r>
    </w:p>
    <w:p w:rsidR="00184352" w:rsidRPr="00A57277" w:rsidRDefault="000B2264" w:rsidP="000B2264">
      <w:pPr>
        <w:numPr>
          <w:ilvl w:val="0"/>
          <w:numId w:val="2"/>
        </w:numPr>
        <w:spacing w:before="240" w:after="120" w:line="360" w:lineRule="auto"/>
        <w:ind w:left="284" w:hanging="568"/>
        <w:rPr>
          <w:b/>
          <w:sz w:val="24"/>
          <w:szCs w:val="24"/>
        </w:rPr>
      </w:pPr>
      <w:r w:rsidRPr="00A57277">
        <w:rPr>
          <w:b/>
          <w:sz w:val="24"/>
          <w:szCs w:val="24"/>
        </w:rPr>
        <w:t>Narzędzie do przechowywania, wizualizacji, wyszukiwania i analizy logów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6397"/>
        <w:gridCol w:w="6929"/>
      </w:tblGrid>
      <w:tr w:rsidR="000B2264" w:rsidRPr="00A57277" w:rsidTr="0055253F">
        <w:trPr>
          <w:trHeight w:val="590"/>
        </w:trPr>
        <w:tc>
          <w:tcPr>
            <w:tcW w:w="406" w:type="dxa"/>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ID</w:t>
            </w:r>
          </w:p>
        </w:tc>
        <w:tc>
          <w:tcPr>
            <w:tcW w:w="6397" w:type="dxa"/>
            <w:tcBorders>
              <w:bottom w:val="single" w:sz="4" w:space="0" w:color="auto"/>
            </w:tcBorders>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Wymaganie</w:t>
            </w:r>
          </w:p>
        </w:tc>
        <w:tc>
          <w:tcPr>
            <w:tcW w:w="6929" w:type="dxa"/>
            <w:tcBorders>
              <w:bottom w:val="single" w:sz="4" w:space="0" w:color="auto"/>
            </w:tcBorders>
            <w:shd w:val="clear" w:color="auto" w:fill="365F91" w:themeFill="accent1" w:themeFillShade="BF"/>
            <w:vAlign w:val="center"/>
          </w:tcPr>
          <w:p w:rsidR="000B2264" w:rsidRPr="00A57277" w:rsidRDefault="0055253F" w:rsidP="0055253F">
            <w:pPr>
              <w:jc w:val="center"/>
              <w:rPr>
                <w:b/>
                <w:bCs/>
                <w:color w:val="FFFFFF" w:themeColor="background1"/>
              </w:rPr>
            </w:pPr>
            <w:r w:rsidRPr="0055253F">
              <w:rPr>
                <w:b/>
                <w:bCs/>
                <w:color w:val="FFFFFF" w:themeColor="background1"/>
              </w:rPr>
              <w:t>Parametry techniczne oprogramowania oferowanego przez Wykonawcę</w:t>
            </w: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Nazwa producenta</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1</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ZBIERANIE DANYCH:</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Oprogramowanie musi pozwalać na:</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r w:rsidRPr="00A57277">
              <w:t xml:space="preserve">- zbieranie logów przesyłanych przez systemy operacyjne(Linux/Windows), urządzenia sieciowe oraz aplikacje </w:t>
            </w:r>
          </w:p>
        </w:tc>
        <w:tc>
          <w:tcPr>
            <w:tcW w:w="6929" w:type="dxa"/>
            <w:tcBorders>
              <w:top w:val="nil"/>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zbieranie danych przesyłanych po sieci (UDP/TCP), oprogramowanie musi rozpoznawać dane przesyłane przez syslog, ng-syslog, netflow.</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zbieranie danych ekstrahowanych z plików logów umieszczonych w wyszczególnionym katalogu na serwerze z oprogramowaniem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116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oprogramowanie musi być uzupełnione programami klienckimi przeznaczonymi na aktualne wersje systemów operacyjnych z rodziny Linux i z rodziny Windows, które można konfigurować na okoliczność zbierania danych o stanie i zdarzeniach występujących w danym systemie operacyjnym</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r w:rsidRPr="00A57277">
              <w:t>- oprogramowanie musi być przygotowane na odbiór, indeksowanie i przetwarzanie nielimitowanej liczby zdarzeń w ramach wydajności pojedynczego serwera na którym pracuje</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2</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PRZECHOWYWANIE i PARSOWANIE DANYCH:</w:t>
            </w:r>
          </w:p>
        </w:tc>
        <w:tc>
          <w:tcPr>
            <w:tcW w:w="6929" w:type="dxa"/>
            <w:tcBorders>
              <w:top w:val="single" w:sz="4" w:space="0" w:color="auto"/>
              <w:bottom w:val="single" w:sz="4" w:space="0" w:color="auto"/>
            </w:tcBorders>
          </w:tcPr>
          <w:p w:rsidR="000B2264" w:rsidRPr="00A57277" w:rsidRDefault="000B2264" w:rsidP="00A57277">
            <w:pPr>
              <w:rPr>
                <w:color w:val="000000"/>
              </w:rPr>
            </w:pPr>
          </w:p>
        </w:tc>
      </w:tr>
      <w:tr w:rsidR="00C46873" w:rsidRPr="00A57277" w:rsidTr="00F51C04">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val="restart"/>
            <w:tcBorders>
              <w:top w:val="single" w:sz="4" w:space="0" w:color="auto"/>
              <w:left w:val="single" w:sz="4" w:space="0" w:color="auto"/>
              <w:right w:val="single" w:sz="4" w:space="0" w:color="auto"/>
            </w:tcBorders>
            <w:shd w:val="clear" w:color="auto" w:fill="auto"/>
            <w:vAlign w:val="center"/>
            <w:hideMark/>
          </w:tcPr>
          <w:p w:rsidR="00C46873" w:rsidRPr="00C46873" w:rsidRDefault="00C46873" w:rsidP="00C46873">
            <w:pPr>
              <w:rPr>
                <w:color w:val="000000"/>
              </w:rPr>
            </w:pPr>
            <w:r w:rsidRPr="00C46873">
              <w:rPr>
                <w:color w:val="000000"/>
              </w:rPr>
              <w:t>Oprogramowane musi :</w:t>
            </w:r>
          </w:p>
          <w:p w:rsidR="00C46873" w:rsidRPr="00C46873" w:rsidRDefault="00C46873" w:rsidP="00C46873">
            <w:pPr>
              <w:rPr>
                <w:color w:val="000000"/>
              </w:rPr>
            </w:pPr>
            <w:r w:rsidRPr="00C46873">
              <w:rPr>
                <w:color w:val="000000"/>
              </w:rPr>
              <w:t>- posiadać wbudowany mechanizm kompresji przechowywanych danych</w:t>
            </w:r>
          </w:p>
          <w:p w:rsidR="00C46873" w:rsidRPr="00C46873" w:rsidRDefault="00C46873" w:rsidP="00C46873">
            <w:pPr>
              <w:rPr>
                <w:color w:val="000000"/>
              </w:rPr>
            </w:pPr>
            <w:r w:rsidRPr="00C46873">
              <w:rPr>
                <w:color w:val="000000"/>
              </w:rPr>
              <w:t>- pozwalać na uniwersalne parsowanie przesyłanych danych</w:t>
            </w:r>
          </w:p>
          <w:p w:rsidR="00C46873" w:rsidRPr="00C46873" w:rsidRDefault="00C46873" w:rsidP="00C46873">
            <w:pPr>
              <w:rPr>
                <w:color w:val="000000"/>
              </w:rPr>
            </w:pPr>
            <w:r w:rsidRPr="00C46873">
              <w:rPr>
                <w:color w:val="000000"/>
              </w:rPr>
              <w:t xml:space="preserve">- pozwalać na pracę z logami zdarzeń jednolinijkowych oraz wielolinikowych </w:t>
            </w:r>
          </w:p>
          <w:p w:rsidR="00C46873" w:rsidRPr="00C46873" w:rsidRDefault="00C46873" w:rsidP="00C46873">
            <w:pPr>
              <w:rPr>
                <w:color w:val="000000"/>
              </w:rPr>
            </w:pPr>
            <w:r w:rsidRPr="00C46873">
              <w:rPr>
                <w:color w:val="000000"/>
              </w:rPr>
              <w:t xml:space="preserve">- pozwalać na rozpoznanie formatów czasu i daty, i normalizowanie ich do jednego wspólnego formatu </w:t>
            </w:r>
          </w:p>
          <w:p w:rsidR="00C46873" w:rsidRPr="00C46873" w:rsidRDefault="00C46873" w:rsidP="00C46873">
            <w:pPr>
              <w:rPr>
                <w:color w:val="000000"/>
              </w:rPr>
            </w:pPr>
            <w:r w:rsidRPr="00C46873">
              <w:rPr>
                <w:color w:val="000000"/>
              </w:rPr>
              <w:t>Oprogramowanie musi umożliwiać operatorowi oprogramowania samodzielne konfigurowanie parsowania nieznanych formatów logów w celu umożliwienia analizy zebranych w nich informacji przez opisywane oprogramowanie.</w:t>
            </w:r>
          </w:p>
          <w:p w:rsidR="00C46873" w:rsidRPr="00A57277" w:rsidRDefault="00C46873" w:rsidP="00A57277">
            <w:pPr>
              <w:rPr>
                <w:color w:val="000000"/>
              </w:rPr>
            </w:pPr>
            <w:r w:rsidRPr="00C46873">
              <w:rPr>
                <w:color w:val="000000"/>
              </w:rPr>
              <w:t>System ma przechowywać zbierane zdarzenia przez minimum 3 miesiące (dostępne do odczytu przez narzędzie w trybie „na żywo”) oraz 1 rok (archiwizacja – dane historyczne).</w:t>
            </w:r>
          </w:p>
        </w:tc>
        <w:tc>
          <w:tcPr>
            <w:tcW w:w="6929" w:type="dxa"/>
            <w:tcBorders>
              <w:top w:val="single" w:sz="4" w:space="0" w:color="auto"/>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F51C04">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F51C04">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F51C04">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F51C04">
        <w:trPr>
          <w:trHeight w:val="58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tc>
        <w:tc>
          <w:tcPr>
            <w:tcW w:w="6929" w:type="dxa"/>
            <w:tcBorders>
              <w:top w:val="nil"/>
              <w:left w:val="single" w:sz="4" w:space="0" w:color="auto"/>
              <w:bottom w:val="nil"/>
              <w:right w:val="single" w:sz="4" w:space="0" w:color="auto"/>
            </w:tcBorders>
          </w:tcPr>
          <w:p w:rsidR="00C46873" w:rsidRPr="00A57277" w:rsidRDefault="00C46873" w:rsidP="00A57277"/>
        </w:tc>
      </w:tr>
      <w:tr w:rsidR="00C46873" w:rsidRPr="00A57277" w:rsidTr="00F51C04">
        <w:trPr>
          <w:trHeight w:val="88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bottom w:val="single" w:sz="4" w:space="0" w:color="auto"/>
              <w:right w:val="single" w:sz="4" w:space="0" w:color="auto"/>
            </w:tcBorders>
            <w:shd w:val="clear" w:color="auto" w:fill="auto"/>
            <w:vAlign w:val="center"/>
            <w:hideMark/>
          </w:tcPr>
          <w:p w:rsidR="00C46873" w:rsidRPr="00A57277" w:rsidRDefault="00C46873" w:rsidP="00A57277"/>
        </w:tc>
        <w:tc>
          <w:tcPr>
            <w:tcW w:w="6929" w:type="dxa"/>
            <w:tcBorders>
              <w:top w:val="nil"/>
              <w:left w:val="single" w:sz="4" w:space="0" w:color="auto"/>
              <w:bottom w:val="single" w:sz="4" w:space="0" w:color="auto"/>
              <w:right w:val="single" w:sz="4" w:space="0" w:color="auto"/>
            </w:tcBorders>
          </w:tcPr>
          <w:p w:rsidR="00C46873" w:rsidRPr="00A57277" w:rsidRDefault="00C46873"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3</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r w:rsidRPr="00A57277">
              <w:t>PRZESZUKIWANIE ZEBRANYCH DANYCH</w:t>
            </w:r>
          </w:p>
        </w:tc>
        <w:tc>
          <w:tcPr>
            <w:tcW w:w="6929" w:type="dxa"/>
            <w:tcBorders>
              <w:top w:val="single" w:sz="4" w:space="0" w:color="auto"/>
              <w:bottom w:val="single" w:sz="4" w:space="0" w:color="auto"/>
            </w:tcBorders>
          </w:tcPr>
          <w:p w:rsidR="000B2264" w:rsidRPr="00A57277" w:rsidRDefault="000B2264" w:rsidP="00A57277"/>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być obsługiwane z poziomu przeglądarki.</w:t>
            </w:r>
          </w:p>
        </w:tc>
        <w:tc>
          <w:tcPr>
            <w:tcW w:w="6929" w:type="dxa"/>
          </w:tcPr>
          <w:p w:rsidR="000B2264" w:rsidRPr="00A57277" w:rsidRDefault="000B2264" w:rsidP="00A57277"/>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wyszukiwanie w całym zgromadzonym przez nie zbiorze danych.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równoległe wyszukiwanie, z poziomu jednego interfejsu graficznego, w danych napływających w czasie rzeczywistym i danych historycznych.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bottom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użycie operatorów boolowskich, wzorców, wyrażeń regularnych (REGEX) do przeszukiwania danych.</w:t>
            </w:r>
          </w:p>
        </w:tc>
        <w:tc>
          <w:tcPr>
            <w:tcW w:w="6929" w:type="dxa"/>
            <w:tcBorders>
              <w:bottom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przeszukiwania w ograniczonym zbiorze danych ( np. ze względu na zakres dat wystąpienia).</w:t>
            </w:r>
          </w:p>
        </w:tc>
        <w:tc>
          <w:tcPr>
            <w:tcW w:w="6929" w:type="dxa"/>
            <w:tcBorders>
              <w:top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wraz z wyświetleniem wyszukiwanych wyników przedstawiać na tym samym ekranie związaną z tym wyszukiwaniem statystykę ilościową w dziedzinie czasu.</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oznaczanie ( tag ) i korelacje danych ( pod kątem dowolnej z przechowywanych wartości ) bez względu na źródło tych danych.</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wraz z prezentacją (wykres, tabela) zestawień zbiorczych, statystycznych itd. musi pozwalać na obejrzenie danych źródłowych w ich oryginalnym formacie (logi) na podstawie których powstała ta prezentacja.</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geolokalizację zdarzeń na bazie adresów IP oraz umożliwiać jej wizualizacje na mapie.</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bottom"/>
            <w:hideMark/>
          </w:tcPr>
          <w:p w:rsidR="000B2264" w:rsidRPr="00A57277" w:rsidRDefault="000B2264" w:rsidP="00A57277">
            <w:pPr>
              <w:rPr>
                <w:color w:val="000000"/>
              </w:rPr>
            </w:pPr>
            <w:r w:rsidRPr="00A57277">
              <w:rPr>
                <w:color w:val="000000"/>
              </w:rPr>
              <w:t>Musi istnieć możliwość wyszukiwania na podstawie jednoczesnego wykorzystania więcej niż jednego zdefiniowanego wzorca wyszukiwania.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Musi istnieć możliwość zapisania wyników wyszukiwania i tworzenia z nich raportów.</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oferować także udokumentowany interfejs programistyczny (API) służący do przeszukiwania danych gromadzonych w czasie rzeczywistym oraz danych historycznych.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oferować pełne sterowanie pracą dziennika zdarzeń poprzez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4</w:t>
            </w:r>
          </w:p>
        </w:tc>
        <w:tc>
          <w:tcPr>
            <w:tcW w:w="6397" w:type="dxa"/>
            <w:shd w:val="clear" w:color="auto" w:fill="auto"/>
            <w:vAlign w:val="center"/>
            <w:hideMark/>
          </w:tcPr>
          <w:p w:rsidR="000B2264" w:rsidRPr="00A57277" w:rsidRDefault="000B2264" w:rsidP="00A57277">
            <w:pPr>
              <w:rPr>
                <w:color w:val="000000"/>
              </w:rPr>
            </w:pPr>
            <w:r w:rsidRPr="00A57277">
              <w:rPr>
                <w:color w:val="000000"/>
              </w:rPr>
              <w:t>Eksport danych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eksport wyszukanych danych do formaty CSV.</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5</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RAPORTOWANIE</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r w:rsidRPr="00A57277">
              <w:t>Oprogramowanie musi dawać :</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możliwość tworzenia raportów z predefiniowanych wyszukiwań w postaci tabelarycznej i graficznej ( minimum 3 typy wykresów (line, bar, pie).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możliwość równoległego użycia wielu predefiniowanych wyszukiwań w celu opracowania raportu.</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6</w:t>
            </w:r>
          </w:p>
        </w:tc>
        <w:tc>
          <w:tcPr>
            <w:tcW w:w="6397" w:type="dxa"/>
            <w:tcBorders>
              <w:top w:val="single" w:sz="4" w:space="0" w:color="auto"/>
            </w:tcBorders>
            <w:shd w:val="clear" w:color="auto" w:fill="auto"/>
            <w:vAlign w:val="center"/>
            <w:hideMark/>
          </w:tcPr>
          <w:p w:rsidR="000B2264" w:rsidRPr="00A57277" w:rsidRDefault="000B2264" w:rsidP="00A57277">
            <w:pPr>
              <w:rPr>
                <w:color w:val="000000"/>
              </w:rPr>
            </w:pPr>
            <w:r w:rsidRPr="00A57277">
              <w:rPr>
                <w:color w:val="000000"/>
              </w:rPr>
              <w:t>GLOWNY INTERFEJS OPROGRAMOWANIA</w:t>
            </w:r>
          </w:p>
        </w:tc>
        <w:tc>
          <w:tcPr>
            <w:tcW w:w="6929" w:type="dxa"/>
            <w:tcBorders>
              <w:top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Oferowana przez oprogramowanie strona www musi być zabezpieczona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wspierać pracę wielu użytkowników, posiadających własne loginy i hasła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posiadać dedykowany widok zarządzania użytkownikami.</w:t>
            </w:r>
          </w:p>
        </w:tc>
        <w:tc>
          <w:tcPr>
            <w:tcW w:w="6929" w:type="dxa"/>
          </w:tcPr>
          <w:p w:rsidR="000B2264" w:rsidRPr="00A57277" w:rsidRDefault="000B2264" w:rsidP="00A57277"/>
        </w:tc>
      </w:tr>
      <w:tr w:rsidR="000B2264" w:rsidRPr="00A57277" w:rsidTr="000B2264">
        <w:trPr>
          <w:trHeight w:val="14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funkcjonalność podziału uprawnień pomiędzy użytkownikami, co pozwoli na ograniczenie dostępu użytkowników do poszczególnych zgromadzonych danych. W systemie musi być wprowadzony mechanizm bezpieczeństwa który kontroluje jaki użytkownik ma dostęp do jakiego fragmentu danych. Mechanizm konfiguracji uprawnień musi być dostępny w poziomu www aplikacji jak i 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7</w:t>
            </w:r>
          </w:p>
        </w:tc>
        <w:tc>
          <w:tcPr>
            <w:tcW w:w="6397" w:type="dxa"/>
            <w:shd w:val="clear" w:color="auto" w:fill="auto"/>
            <w:vAlign w:val="center"/>
            <w:hideMark/>
          </w:tcPr>
          <w:p w:rsidR="000B2264" w:rsidRPr="00A57277" w:rsidRDefault="000B2264" w:rsidP="00A57277">
            <w:r w:rsidRPr="00A57277">
              <w:t>INTEGRACJA Z IT TOOLS</w:t>
            </w:r>
          </w:p>
        </w:tc>
        <w:tc>
          <w:tcPr>
            <w:tcW w:w="6929" w:type="dxa"/>
          </w:tcPr>
          <w:p w:rsidR="000B2264" w:rsidRPr="00A57277" w:rsidRDefault="000B2264" w:rsidP="00A57277"/>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API pozwalające na integracje z innymi narzędziami służącymi do zarządzania i analizy danych</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8</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SKALOWALNOŚĆ </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być dostarczone wraz z wszystkimi komponentami koniecznymi do jego uruchomienia, działania i bezterminowego korzystania z wszystkich wymienionych</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i opisanych w tym dokumencie funkcjonalności.</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W przypadku istnienia ograniczenia licencyjnego na ilość agentów Zamawiający wymaga licencji umożliwiającej ciągłe zbieranie danych z minimum 20000 agentów.</w:t>
            </w:r>
          </w:p>
        </w:tc>
        <w:tc>
          <w:tcPr>
            <w:tcW w:w="6929" w:type="dxa"/>
          </w:tcPr>
          <w:p w:rsidR="000B2264" w:rsidRPr="00A57277" w:rsidRDefault="000B2264" w:rsidP="00A57277">
            <w:pPr>
              <w:rPr>
                <w:color w:val="000000"/>
              </w:rPr>
            </w:pPr>
          </w:p>
        </w:tc>
      </w:tr>
      <w:tr w:rsidR="000B2264" w:rsidRPr="00A57277" w:rsidTr="000B2264">
        <w:trPr>
          <w:trHeight w:val="11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posiadać funkcjonalność skalowania infrastruktury co w momencie zakupu dodatkowych licencji pozwoli na obsługę większej porcji ruchu. W systemie musi istnieć mechanizm dodawania nowych węzłów pozwalających na zwiększenie wydajności dziennika. </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posiadać opcję pracy klastrowej w celu zabezpieczenia danych przed utratą w momencie uszkodzenia jednego węzła.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9</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ZABEZPIECZENIE DOSTĘPU </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Dostęp do oprogramowania musi być zabezpieczony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zabezpieczenie dostępu z poziomu operatora i użytkownika oprogramowania za pomocą protokołu HTTPS.</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zapewniać kontrolę dostępu do gromadzonych danych bazującą na metodzie RBAC (Role Based Access Control).</w:t>
            </w:r>
          </w:p>
        </w:tc>
        <w:tc>
          <w:tcPr>
            <w:tcW w:w="6929" w:type="dxa"/>
          </w:tcPr>
          <w:p w:rsidR="000B2264" w:rsidRPr="00A57277" w:rsidRDefault="000B2264" w:rsidP="00A57277">
            <w:pPr>
              <w:rPr>
                <w:color w:val="000000"/>
              </w:rPr>
            </w:pPr>
          </w:p>
        </w:tc>
      </w:tr>
    </w:tbl>
    <w:p w:rsidR="00F02FC6" w:rsidRDefault="00F02FC6">
      <w:pPr>
        <w:rPr>
          <w:b/>
          <w:sz w:val="24"/>
          <w:szCs w:val="24"/>
        </w:rPr>
      </w:pPr>
    </w:p>
    <w:p w:rsidR="006572CD" w:rsidRPr="00A57277" w:rsidRDefault="006572CD" w:rsidP="00C840E2">
      <w:pPr>
        <w:numPr>
          <w:ilvl w:val="0"/>
          <w:numId w:val="2"/>
        </w:numPr>
        <w:spacing w:before="240" w:after="120" w:line="360" w:lineRule="auto"/>
        <w:ind w:left="284" w:hanging="568"/>
        <w:rPr>
          <w:b/>
          <w:sz w:val="24"/>
          <w:szCs w:val="24"/>
        </w:rPr>
      </w:pPr>
      <w:r w:rsidRPr="00A57277">
        <w:rPr>
          <w:b/>
          <w:sz w:val="24"/>
          <w:szCs w:val="24"/>
        </w:rPr>
        <w:t>Oprogramowanie komputerowe:</w:t>
      </w:r>
    </w:p>
    <w:tbl>
      <w:tblPr>
        <w:tblW w:w="1374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95"/>
        <w:gridCol w:w="1847"/>
        <w:gridCol w:w="3686"/>
        <w:gridCol w:w="4873"/>
      </w:tblGrid>
      <w:tr w:rsidR="006572CD" w:rsidRPr="00A57277" w:rsidTr="00E3462E">
        <w:tc>
          <w:tcPr>
            <w:tcW w:w="545" w:type="dxa"/>
            <w:shd w:val="clear" w:color="auto" w:fill="17365D" w:themeFill="text2" w:themeFillShade="BF"/>
            <w:vAlign w:val="center"/>
          </w:tcPr>
          <w:p w:rsidR="006572CD" w:rsidRPr="00A57277" w:rsidRDefault="006572CD" w:rsidP="00C840E2">
            <w:pPr>
              <w:suppressAutoHyphens/>
              <w:spacing w:line="276" w:lineRule="auto"/>
              <w:ind w:left="34"/>
              <w:contextualSpacing/>
              <w:rPr>
                <w:b/>
                <w:color w:val="FFFFFF"/>
              </w:rPr>
            </w:pPr>
            <w:r w:rsidRPr="00A57277">
              <w:rPr>
                <w:b/>
                <w:color w:val="FFFFFF"/>
              </w:rPr>
              <w:t>Lp.</w:t>
            </w:r>
          </w:p>
        </w:tc>
        <w:tc>
          <w:tcPr>
            <w:tcW w:w="2795"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Typ oprogramowania</w:t>
            </w:r>
          </w:p>
        </w:tc>
        <w:tc>
          <w:tcPr>
            <w:tcW w:w="1847" w:type="dxa"/>
            <w:shd w:val="clear" w:color="auto" w:fill="17365D" w:themeFill="text2" w:themeFillShade="BF"/>
          </w:tcPr>
          <w:p w:rsidR="006572CD" w:rsidRPr="00A57277" w:rsidRDefault="006572CD" w:rsidP="00C840E2">
            <w:pPr>
              <w:suppressAutoHyphens/>
              <w:spacing w:line="276" w:lineRule="auto"/>
              <w:ind w:left="34"/>
              <w:jc w:val="center"/>
              <w:rPr>
                <w:b/>
                <w:color w:val="FFFFFF"/>
              </w:rPr>
            </w:pPr>
            <w:r w:rsidRPr="00A57277">
              <w:rPr>
                <w:b/>
                <w:color w:val="FFFFFF"/>
              </w:rPr>
              <w:t>Liczba sztuk</w:t>
            </w:r>
          </w:p>
        </w:tc>
        <w:tc>
          <w:tcPr>
            <w:tcW w:w="3686"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Minimalne wymagane oprogramowanie</w:t>
            </w:r>
          </w:p>
        </w:tc>
        <w:tc>
          <w:tcPr>
            <w:tcW w:w="4873" w:type="dxa"/>
            <w:shd w:val="clear" w:color="auto" w:fill="17365D" w:themeFill="text2" w:themeFillShade="BF"/>
          </w:tcPr>
          <w:p w:rsidR="006572CD" w:rsidRPr="00A57277" w:rsidRDefault="006572CD" w:rsidP="006572CD">
            <w:pPr>
              <w:suppressAutoHyphens/>
              <w:spacing w:line="276" w:lineRule="auto"/>
              <w:ind w:left="34"/>
              <w:jc w:val="center"/>
              <w:rPr>
                <w:b/>
                <w:color w:val="FFFFFF"/>
              </w:rPr>
            </w:pPr>
            <w:r w:rsidRPr="00A57277">
              <w:rPr>
                <w:b/>
                <w:color w:val="FFFFFF"/>
              </w:rPr>
              <w:t>Oprogramowanie oferowane</w:t>
            </w:r>
          </w:p>
        </w:tc>
      </w:tr>
      <w:tr w:rsidR="006572CD" w:rsidRPr="003C1B7E" w:rsidTr="00E3462E">
        <w:tc>
          <w:tcPr>
            <w:tcW w:w="545" w:type="dxa"/>
            <w:shd w:val="clear" w:color="auto" w:fill="548DD4" w:themeFill="text2" w:themeFillTint="99"/>
          </w:tcPr>
          <w:p w:rsidR="006572CD" w:rsidRPr="00D87AD6" w:rsidRDefault="006572CD"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6572CD" w:rsidRPr="00A57277" w:rsidRDefault="00453012" w:rsidP="00C840E2">
            <w:pPr>
              <w:suppressAutoHyphens/>
              <w:spacing w:line="276" w:lineRule="auto"/>
            </w:pPr>
            <w:bookmarkStart w:id="8" w:name="_Toc461192445"/>
            <w:bookmarkStart w:id="9" w:name="_Toc477349609"/>
            <w:r w:rsidRPr="00A57277">
              <w:t>Oprogramowanie do wirtualizacji serwerów</w:t>
            </w:r>
            <w:bookmarkEnd w:id="8"/>
            <w:bookmarkEnd w:id="9"/>
          </w:p>
        </w:tc>
        <w:tc>
          <w:tcPr>
            <w:tcW w:w="1847" w:type="dxa"/>
          </w:tcPr>
          <w:p w:rsidR="006572CD" w:rsidRPr="00A57277" w:rsidRDefault="00453012" w:rsidP="00453012">
            <w:pPr>
              <w:suppressAutoHyphens/>
              <w:spacing w:line="276" w:lineRule="auto"/>
              <w:ind w:left="34"/>
            </w:pPr>
            <w:r w:rsidRPr="00A57277">
              <w:rPr>
                <w:color w:val="000000"/>
              </w:rPr>
              <w:t>licencje na 28 procesorów</w:t>
            </w:r>
          </w:p>
        </w:tc>
        <w:tc>
          <w:tcPr>
            <w:tcW w:w="3686" w:type="dxa"/>
            <w:shd w:val="clear" w:color="auto" w:fill="auto"/>
          </w:tcPr>
          <w:p w:rsidR="006572CD" w:rsidRPr="00A57277" w:rsidRDefault="00453012" w:rsidP="00D60087">
            <w:pPr>
              <w:suppressAutoHyphens/>
              <w:spacing w:line="276" w:lineRule="auto"/>
              <w:ind w:left="34"/>
              <w:rPr>
                <w:lang w:val="en-GB"/>
              </w:rPr>
            </w:pPr>
            <w:r w:rsidRPr="00A57277">
              <w:rPr>
                <w:color w:val="000000"/>
                <w:lang w:val="en-GB"/>
              </w:rPr>
              <w:t>VMware vSphere Enterprise plus</w:t>
            </w:r>
            <w:r w:rsidR="006572CD" w:rsidRPr="00A57277">
              <w:rPr>
                <w:lang w:val="en-GB"/>
              </w:rPr>
              <w:t xml:space="preserve"> lub równoważny</w:t>
            </w:r>
          </w:p>
        </w:tc>
        <w:tc>
          <w:tcPr>
            <w:tcW w:w="4873" w:type="dxa"/>
          </w:tcPr>
          <w:p w:rsidR="006572CD" w:rsidRPr="00A57277" w:rsidRDefault="006572CD" w:rsidP="00C840E2">
            <w:pPr>
              <w:suppressAutoHyphens/>
              <w:spacing w:line="276" w:lineRule="auto"/>
              <w:jc w:val="both"/>
              <w:rPr>
                <w:lang w:val="en-GB"/>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GB"/>
              </w:rPr>
            </w:pPr>
          </w:p>
        </w:tc>
        <w:tc>
          <w:tcPr>
            <w:tcW w:w="2795" w:type="dxa"/>
            <w:shd w:val="clear" w:color="auto" w:fill="auto"/>
          </w:tcPr>
          <w:p w:rsidR="00D22EA8" w:rsidRPr="00A57277" w:rsidRDefault="00453012" w:rsidP="00C840E2">
            <w:pPr>
              <w:suppressAutoHyphens/>
              <w:spacing w:line="276" w:lineRule="auto"/>
            </w:pPr>
            <w:bookmarkStart w:id="10" w:name="_Toc461192446"/>
            <w:bookmarkStart w:id="11" w:name="_Toc477349610"/>
            <w:r w:rsidRPr="00A57277">
              <w:t>Oprogramowanie do wirtualizacji sieci</w:t>
            </w:r>
            <w:bookmarkEnd w:id="10"/>
            <w:bookmarkEnd w:id="11"/>
          </w:p>
        </w:tc>
        <w:tc>
          <w:tcPr>
            <w:tcW w:w="1847" w:type="dxa"/>
          </w:tcPr>
          <w:p w:rsidR="00D22EA8" w:rsidRPr="00A57277" w:rsidRDefault="00453012" w:rsidP="00453012">
            <w:pPr>
              <w:suppressAutoHyphens/>
              <w:spacing w:line="276" w:lineRule="auto"/>
              <w:ind w:left="34"/>
            </w:pPr>
            <w:r w:rsidRPr="00A57277">
              <w:rPr>
                <w:color w:val="000000"/>
              </w:rPr>
              <w:t>licencje na  112 procesorów</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Wirtulizacja warstwy sieciowej dla VMware vSphere Enterprise plus</w:t>
            </w:r>
          </w:p>
        </w:tc>
        <w:tc>
          <w:tcPr>
            <w:tcW w:w="4873" w:type="dxa"/>
          </w:tcPr>
          <w:p w:rsidR="00D22EA8" w:rsidRPr="00A57277" w:rsidRDefault="00D22EA8" w:rsidP="00C840E2">
            <w:pPr>
              <w:suppressAutoHyphens/>
              <w:spacing w:line="276" w:lineRule="auto"/>
              <w:jc w:val="both"/>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2" w:name="_Toc461192447"/>
            <w:bookmarkStart w:id="13" w:name="_Toc477349611"/>
            <w:r w:rsidRPr="00A57277">
              <w:t>System operacyjny</w:t>
            </w:r>
            <w:bookmarkEnd w:id="12"/>
            <w:bookmarkEnd w:id="13"/>
          </w:p>
        </w:tc>
        <w:tc>
          <w:tcPr>
            <w:tcW w:w="1847" w:type="dxa"/>
          </w:tcPr>
          <w:p w:rsidR="00D22EA8" w:rsidRPr="00A57277" w:rsidRDefault="00D60087" w:rsidP="006572CD">
            <w:pPr>
              <w:suppressAutoHyphens/>
              <w:spacing w:line="276" w:lineRule="auto"/>
              <w:ind w:left="34"/>
              <w:jc w:val="both"/>
            </w:pPr>
            <w:r w:rsidRPr="00A57277">
              <w:rPr>
                <w:color w:val="000000"/>
              </w:rPr>
              <w:t>licencje na 26 dostarczanych serwerów blade</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MS Windows Server</w:t>
            </w:r>
            <w:r w:rsidRPr="00A57277">
              <w:t xml:space="preserve"> </w:t>
            </w:r>
            <w:r w:rsidR="00D22EA8" w:rsidRPr="00A57277">
              <w:t>lub równoważny</w:t>
            </w:r>
          </w:p>
        </w:tc>
        <w:tc>
          <w:tcPr>
            <w:tcW w:w="4873" w:type="dxa"/>
          </w:tcPr>
          <w:p w:rsidR="00D22EA8" w:rsidRPr="00A57277" w:rsidRDefault="00D22EA8" w:rsidP="00C840E2">
            <w:pPr>
              <w:suppressAutoHyphens/>
              <w:spacing w:line="276" w:lineRule="auto"/>
              <w:jc w:val="both"/>
            </w:pPr>
          </w:p>
        </w:tc>
      </w:tr>
      <w:tr w:rsidR="00D22EA8" w:rsidRPr="003C1B7E"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4" w:name="_Toc461192448"/>
            <w:bookmarkStart w:id="15" w:name="_Toc477349612"/>
            <w:r w:rsidRPr="00A57277">
              <w:t>Oprogramowanie do ochrony antywirusowej</w:t>
            </w:r>
            <w:bookmarkEnd w:id="14"/>
            <w:bookmarkEnd w:id="15"/>
          </w:p>
        </w:tc>
        <w:tc>
          <w:tcPr>
            <w:tcW w:w="1847" w:type="dxa"/>
          </w:tcPr>
          <w:p w:rsidR="00D22EA8" w:rsidRPr="00A57277" w:rsidRDefault="00D60087" w:rsidP="006572CD">
            <w:pPr>
              <w:suppressAutoHyphens/>
              <w:spacing w:line="276" w:lineRule="auto"/>
              <w:ind w:left="34"/>
              <w:jc w:val="both"/>
            </w:pPr>
            <w:r w:rsidRPr="00A57277">
              <w:rPr>
                <w:color w:val="000000"/>
              </w:rPr>
              <w:t>licencje na 28 procesorów</w:t>
            </w:r>
          </w:p>
        </w:tc>
        <w:tc>
          <w:tcPr>
            <w:tcW w:w="3686" w:type="dxa"/>
            <w:shd w:val="clear" w:color="auto" w:fill="auto"/>
          </w:tcPr>
          <w:p w:rsidR="00D22EA8" w:rsidRPr="00A57277" w:rsidRDefault="00D60087" w:rsidP="00D60087">
            <w:pPr>
              <w:suppressAutoHyphens/>
              <w:spacing w:line="276" w:lineRule="auto"/>
              <w:ind w:left="34"/>
              <w:rPr>
                <w:lang w:val="en-US"/>
              </w:rPr>
            </w:pPr>
            <w:r w:rsidRPr="00A57277">
              <w:rPr>
                <w:color w:val="000000"/>
                <w:lang w:val="en-GB"/>
              </w:rPr>
              <w:t>Trend Micro Deep Security - Anti-malware</w:t>
            </w:r>
            <w:r w:rsidRPr="00A57277">
              <w:rPr>
                <w:lang w:val="en-US"/>
              </w:rPr>
              <w:t xml:space="preserve"> </w:t>
            </w:r>
            <w:r w:rsidR="00E028D5" w:rsidRPr="00A57277">
              <w:rPr>
                <w:lang w:val="en-US"/>
              </w:rPr>
              <w:t>lub równoważny</w:t>
            </w:r>
          </w:p>
        </w:tc>
        <w:tc>
          <w:tcPr>
            <w:tcW w:w="4873" w:type="dxa"/>
          </w:tcPr>
          <w:p w:rsidR="00D22EA8" w:rsidRPr="00A57277" w:rsidRDefault="00D22EA8" w:rsidP="00C840E2">
            <w:pPr>
              <w:suppressAutoHyphens/>
              <w:spacing w:line="276" w:lineRule="auto"/>
              <w:jc w:val="both"/>
              <w:rPr>
                <w:lang w:val="en-US"/>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US"/>
              </w:rPr>
            </w:pPr>
          </w:p>
        </w:tc>
        <w:tc>
          <w:tcPr>
            <w:tcW w:w="2795" w:type="dxa"/>
            <w:shd w:val="clear" w:color="auto" w:fill="auto"/>
          </w:tcPr>
          <w:p w:rsidR="00D22EA8" w:rsidRPr="00A57277" w:rsidRDefault="00D60087" w:rsidP="00C840E2">
            <w:pPr>
              <w:suppressAutoHyphens/>
              <w:spacing w:line="276" w:lineRule="auto"/>
            </w:pPr>
            <w:bookmarkStart w:id="16" w:name="_Toc461192449"/>
            <w:bookmarkStart w:id="17" w:name="_Toc477349613"/>
            <w:r w:rsidRPr="00A57277">
              <w:t>Oprogramowanie wykonywania kopii zapasowej środowiska wirtualizacji</w:t>
            </w:r>
            <w:bookmarkEnd w:id="16"/>
            <w:bookmarkEnd w:id="17"/>
          </w:p>
        </w:tc>
        <w:tc>
          <w:tcPr>
            <w:tcW w:w="1847" w:type="dxa"/>
          </w:tcPr>
          <w:p w:rsidR="00D22EA8" w:rsidRPr="00A57277" w:rsidRDefault="00D60087" w:rsidP="00D60087">
            <w:pPr>
              <w:suppressAutoHyphens/>
              <w:spacing w:line="276" w:lineRule="auto"/>
              <w:ind w:left="34"/>
            </w:pPr>
            <w:r w:rsidRPr="00A57277">
              <w:rPr>
                <w:color w:val="000000"/>
              </w:rPr>
              <w:t>licencje na oprogramowanie do wykonywania kopii bezpieczeństwa posiadanego przez Zamawiającego środowiska wirtualizacji VMware vSphere  Enterprise plus na 40 procesorów fizycznych hostów ESX.</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Oprogramowanie do wykonywania kopii bezpieczeństwa posiadanego przez Zamawiającego środowiska wirtualizacji VMware vSphere  Enterprise plus na 40 procesorów fizycznych hostów ESX.</w:t>
            </w:r>
          </w:p>
        </w:tc>
        <w:tc>
          <w:tcPr>
            <w:tcW w:w="4873" w:type="dxa"/>
          </w:tcPr>
          <w:p w:rsidR="00D22EA8" w:rsidRPr="00A57277" w:rsidRDefault="00D22EA8" w:rsidP="00C840E2">
            <w:pPr>
              <w:suppressAutoHyphens/>
              <w:spacing w:line="276" w:lineRule="auto"/>
              <w:jc w:val="both"/>
            </w:pPr>
          </w:p>
        </w:tc>
      </w:tr>
      <w:tr w:rsidR="00D60087" w:rsidRPr="00A57277" w:rsidTr="00E3462E">
        <w:tc>
          <w:tcPr>
            <w:tcW w:w="545" w:type="dxa"/>
            <w:shd w:val="clear" w:color="auto" w:fill="548DD4" w:themeFill="text2" w:themeFillTint="99"/>
          </w:tcPr>
          <w:p w:rsidR="00D60087" w:rsidRPr="00D87AD6" w:rsidRDefault="00D60087"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60087" w:rsidRPr="00A57277" w:rsidRDefault="00D60087" w:rsidP="00C840E2">
            <w:pPr>
              <w:suppressAutoHyphens/>
              <w:spacing w:line="276" w:lineRule="auto"/>
            </w:pPr>
            <w:r w:rsidRPr="00A57277">
              <w:t>Oprogramowanie do centralnego zarządzania urządzeniami sieciowymi</w:t>
            </w:r>
          </w:p>
        </w:tc>
        <w:tc>
          <w:tcPr>
            <w:tcW w:w="1847" w:type="dxa"/>
          </w:tcPr>
          <w:p w:rsidR="00D60087" w:rsidRPr="00A57277" w:rsidRDefault="00D60087" w:rsidP="00D60087">
            <w:pPr>
              <w:suppressAutoHyphens/>
              <w:spacing w:line="276" w:lineRule="auto"/>
              <w:ind w:left="34"/>
            </w:pPr>
            <w:r w:rsidRPr="00A57277">
              <w:t>Według wymagań określonych w OPZ</w:t>
            </w:r>
          </w:p>
        </w:tc>
        <w:tc>
          <w:tcPr>
            <w:tcW w:w="3686" w:type="dxa"/>
            <w:shd w:val="clear" w:color="auto" w:fill="auto"/>
          </w:tcPr>
          <w:p w:rsidR="00D60087" w:rsidRPr="00A57277" w:rsidRDefault="00D60087" w:rsidP="00D60087">
            <w:pPr>
              <w:suppressAutoHyphens/>
              <w:spacing w:line="276" w:lineRule="auto"/>
              <w:ind w:left="34"/>
            </w:pPr>
            <w:r w:rsidRPr="00A57277">
              <w:t>Oprogramowanie do centralnego zarządzania następującymi urządzeniami sieciowymi, wyspecyfikowanymi w OPZ: Przełącznik Data Center LAN typu SPINE, Przełącznik Data Center LAN typu LEAF, Router BGP, Przełącznik LAN typu Top of the Rack, Przełącznik Koncentrujący Top of the Rack, Firewall Data Center</w:t>
            </w:r>
          </w:p>
        </w:tc>
        <w:tc>
          <w:tcPr>
            <w:tcW w:w="4873" w:type="dxa"/>
          </w:tcPr>
          <w:p w:rsidR="00D60087" w:rsidRPr="00A57277" w:rsidRDefault="00D60087" w:rsidP="00C840E2">
            <w:pPr>
              <w:suppressAutoHyphens/>
              <w:spacing w:line="276" w:lineRule="auto"/>
              <w:jc w:val="both"/>
            </w:pPr>
          </w:p>
        </w:tc>
      </w:tr>
    </w:tbl>
    <w:p w:rsidR="00BF5B60" w:rsidRPr="00A57277" w:rsidRDefault="00BF5B60" w:rsidP="00BF5B60">
      <w:pPr>
        <w:spacing w:before="240" w:after="120" w:line="360" w:lineRule="auto"/>
        <w:rPr>
          <w:b/>
          <w:sz w:val="24"/>
          <w:szCs w:val="24"/>
        </w:rPr>
      </w:pPr>
    </w:p>
    <w:p w:rsidR="00F57514" w:rsidRPr="00A57277" w:rsidRDefault="00F57514" w:rsidP="00F57514">
      <w:pPr>
        <w:spacing w:line="360" w:lineRule="auto"/>
        <w:jc w:val="both"/>
        <w:rPr>
          <w:sz w:val="24"/>
          <w:szCs w:val="24"/>
        </w:rPr>
      </w:pPr>
      <w:r w:rsidRPr="00A57277">
        <w:rPr>
          <w:sz w:val="24"/>
          <w:szCs w:val="24"/>
        </w:rPr>
        <w:t>______________, dnia _________201</w:t>
      </w:r>
      <w:r w:rsidR="00C840E2" w:rsidRPr="00A57277">
        <w:rPr>
          <w:sz w:val="24"/>
          <w:szCs w:val="24"/>
        </w:rPr>
        <w:t>7</w:t>
      </w:r>
      <w:r w:rsidRPr="00A57277">
        <w:rPr>
          <w:sz w:val="24"/>
          <w:szCs w:val="24"/>
        </w:rPr>
        <w:t xml:space="preserve"> r.</w:t>
      </w:r>
    </w:p>
    <w:p w:rsidR="00F57514" w:rsidRPr="00A57277" w:rsidRDefault="00F57514" w:rsidP="00F57514">
      <w:pPr>
        <w:spacing w:line="360" w:lineRule="auto"/>
        <w:jc w:val="both"/>
        <w:rPr>
          <w:sz w:val="24"/>
          <w:szCs w:val="24"/>
        </w:rPr>
      </w:pPr>
    </w:p>
    <w:p w:rsidR="00F57514" w:rsidRPr="00A57277" w:rsidRDefault="00F57514" w:rsidP="00F57514">
      <w:pPr>
        <w:ind w:left="9639"/>
        <w:jc w:val="center"/>
        <w:rPr>
          <w:sz w:val="24"/>
          <w:szCs w:val="24"/>
        </w:rPr>
      </w:pPr>
      <w:r w:rsidRPr="00A57277">
        <w:rPr>
          <w:sz w:val="24"/>
          <w:szCs w:val="24"/>
        </w:rPr>
        <w:t>..................................................................</w:t>
      </w:r>
    </w:p>
    <w:p w:rsidR="00F57514" w:rsidRPr="00A57277" w:rsidRDefault="00F57514" w:rsidP="00D22EA8">
      <w:pPr>
        <w:spacing w:line="360" w:lineRule="auto"/>
        <w:ind w:left="9639"/>
        <w:jc w:val="center"/>
        <w:rPr>
          <w:sz w:val="18"/>
          <w:szCs w:val="18"/>
        </w:rPr>
      </w:pPr>
      <w:r w:rsidRPr="00A57277">
        <w:rPr>
          <w:sz w:val="18"/>
          <w:szCs w:val="18"/>
        </w:rPr>
        <w:t xml:space="preserve">(podpis i pieczęć Wykonawcy) </w:t>
      </w:r>
    </w:p>
    <w:sectPr w:rsidR="00F57514" w:rsidRPr="00A57277" w:rsidSect="00D30CE6">
      <w:footerReference w:type="even" r:id="rId8"/>
      <w:footerReference w:type="default" r:id="rId9"/>
      <w:pgSz w:w="16838" w:h="11906" w:orient="landscape"/>
      <w:pgMar w:top="851"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7A" w:rsidRDefault="00B55F7A" w:rsidP="00F24D36">
      <w:r>
        <w:separator/>
      </w:r>
    </w:p>
  </w:endnote>
  <w:endnote w:type="continuationSeparator" w:id="0">
    <w:p w:rsidR="00B55F7A" w:rsidRDefault="00B55F7A" w:rsidP="00F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0B" w:rsidRDefault="00E8620B" w:rsidP="003D6C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8620B" w:rsidRDefault="00E8620B" w:rsidP="003D6C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7561"/>
      <w:docPartObj>
        <w:docPartGallery w:val="Page Numbers (Bottom of Page)"/>
        <w:docPartUnique/>
      </w:docPartObj>
    </w:sdtPr>
    <w:sdtEndPr/>
    <w:sdtContent>
      <w:sdt>
        <w:sdtPr>
          <w:id w:val="810570653"/>
          <w:docPartObj>
            <w:docPartGallery w:val="Page Numbers (Top of Page)"/>
            <w:docPartUnique/>
          </w:docPartObj>
        </w:sdtPr>
        <w:sdtEndPr/>
        <w:sdtContent>
          <w:p w:rsidR="00E8620B" w:rsidRDefault="00E8620B">
            <w:pPr>
              <w:pStyle w:val="Stopka"/>
              <w:jc w:val="right"/>
            </w:pPr>
            <w:r>
              <w:t xml:space="preserve">Strona </w:t>
            </w:r>
            <w:r>
              <w:rPr>
                <w:b/>
                <w:sz w:val="24"/>
                <w:szCs w:val="24"/>
              </w:rPr>
              <w:fldChar w:fldCharType="begin"/>
            </w:r>
            <w:r>
              <w:rPr>
                <w:b/>
              </w:rPr>
              <w:instrText>PAGE</w:instrText>
            </w:r>
            <w:r>
              <w:rPr>
                <w:b/>
                <w:sz w:val="24"/>
                <w:szCs w:val="24"/>
              </w:rPr>
              <w:fldChar w:fldCharType="separate"/>
            </w:r>
            <w:r w:rsidR="000C35FB">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C35FB">
              <w:rPr>
                <w:b/>
                <w:noProof/>
              </w:rPr>
              <w:t>8</w:t>
            </w:r>
            <w:r>
              <w:rPr>
                <w:b/>
                <w:sz w:val="24"/>
                <w:szCs w:val="24"/>
              </w:rPr>
              <w:fldChar w:fldCharType="end"/>
            </w:r>
          </w:p>
        </w:sdtContent>
      </w:sdt>
    </w:sdtContent>
  </w:sdt>
  <w:p w:rsidR="00E8620B" w:rsidRDefault="00E8620B" w:rsidP="00ED293B">
    <w:pPr>
      <w:pStyle w:val="Stopka"/>
      <w:ind w:right="360"/>
      <w:jc w:val="center"/>
    </w:pPr>
    <w:r w:rsidRPr="00D76AD3">
      <w:rPr>
        <w:noProof/>
      </w:rPr>
      <w:drawing>
        <wp:anchor distT="0" distB="0" distL="114300" distR="114300" simplePos="0" relativeHeight="251659264" behindDoc="1" locked="0" layoutInCell="1" allowOverlap="1">
          <wp:simplePos x="0" y="0"/>
          <wp:positionH relativeFrom="column">
            <wp:posOffset>1808657</wp:posOffset>
          </wp:positionH>
          <wp:positionV relativeFrom="paragraph">
            <wp:posOffset>-212371</wp:posOffset>
          </wp:positionV>
          <wp:extent cx="5488615" cy="808075"/>
          <wp:effectExtent l="19050" t="0" r="0" b="0"/>
          <wp:wrapTight wrapText="bothSides">
            <wp:wrapPolygon edited="0">
              <wp:start x="-75" y="0"/>
              <wp:lineTo x="-75" y="21296"/>
              <wp:lineTo x="21590" y="21296"/>
              <wp:lineTo x="21590" y="0"/>
              <wp:lineTo x="-75" y="0"/>
            </wp:wrapPolygon>
          </wp:wrapTight>
          <wp:docPr id="2" name="Obraz 11" descr="Logotztpz POPC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tztpz POPC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940" cy="8115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7A" w:rsidRDefault="00B55F7A" w:rsidP="00F24D36">
      <w:r>
        <w:separator/>
      </w:r>
    </w:p>
  </w:footnote>
  <w:footnote w:type="continuationSeparator" w:id="0">
    <w:p w:rsidR="00B55F7A" w:rsidRDefault="00B55F7A" w:rsidP="00F24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40B"/>
    <w:multiLevelType w:val="hybridMultilevel"/>
    <w:tmpl w:val="7CFE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A3704"/>
    <w:multiLevelType w:val="hybridMultilevel"/>
    <w:tmpl w:val="94145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B1D5E"/>
    <w:multiLevelType w:val="hybridMultilevel"/>
    <w:tmpl w:val="C1EC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B64B3E"/>
    <w:multiLevelType w:val="hybridMultilevel"/>
    <w:tmpl w:val="7CF061D4"/>
    <w:lvl w:ilvl="0" w:tplc="829640BC">
      <w:start w:val="1"/>
      <w:numFmt w:val="decimal"/>
      <w:lvlText w:val="%1."/>
      <w:lvlJc w:val="left"/>
      <w:pPr>
        <w:ind w:left="360" w:hanging="360"/>
      </w:pPr>
      <w:rPr>
        <w:b/>
        <w:sz w:val="24"/>
        <w:szCs w:val="24"/>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15:restartNumberingAfterBreak="0">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D4413"/>
    <w:multiLevelType w:val="hybridMultilevel"/>
    <w:tmpl w:val="B1A6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787198"/>
    <w:multiLevelType w:val="hybridMultilevel"/>
    <w:tmpl w:val="38EAC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0E0ED1"/>
    <w:multiLevelType w:val="hybridMultilevel"/>
    <w:tmpl w:val="193C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6C58E2"/>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43EB8"/>
    <w:multiLevelType w:val="hybridMultilevel"/>
    <w:tmpl w:val="94E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E43AC7"/>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50704"/>
    <w:multiLevelType w:val="hybridMultilevel"/>
    <w:tmpl w:val="32F40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CE74E7"/>
    <w:multiLevelType w:val="hybridMultilevel"/>
    <w:tmpl w:val="1F64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500EA1"/>
    <w:multiLevelType w:val="hybridMultilevel"/>
    <w:tmpl w:val="B628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B35655"/>
    <w:multiLevelType w:val="hybridMultilevel"/>
    <w:tmpl w:val="6B4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16" w15:restartNumberingAfterBreak="0">
    <w:nsid w:val="4C9003DF"/>
    <w:multiLevelType w:val="hybridMultilevel"/>
    <w:tmpl w:val="7C86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C23E00"/>
    <w:multiLevelType w:val="hybridMultilevel"/>
    <w:tmpl w:val="B9B4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C75F68"/>
    <w:multiLevelType w:val="multilevel"/>
    <w:tmpl w:val="EC062548"/>
    <w:lvl w:ilvl="0">
      <w:start w:val="1"/>
      <w:numFmt w:val="decimal"/>
      <w:pStyle w:val="Nagwek1"/>
      <w:lvlText w:val="%1"/>
      <w:lvlJc w:val="left"/>
      <w:pPr>
        <w:tabs>
          <w:tab w:val="num" w:pos="0"/>
        </w:tabs>
        <w:ind w:left="432" w:hanging="432"/>
      </w:pPr>
      <w:rPr>
        <w:rFonts w:ascii="Times New Roman" w:hAnsi="Times New Roman" w:cs="Times New Roman" w:hint="default"/>
        <w:b w:val="0"/>
        <w:color w:val="auto"/>
        <w:sz w:val="16"/>
        <w:szCs w:val="16"/>
      </w:rPr>
    </w:lvl>
    <w:lvl w:ilvl="1">
      <w:start w:val="1"/>
      <w:numFmt w:val="decimal"/>
      <w:lvlText w:val="%2."/>
      <w:lvlJc w:val="left"/>
      <w:pPr>
        <w:tabs>
          <w:tab w:val="num" w:pos="-113"/>
        </w:tabs>
        <w:ind w:left="607" w:hanging="607"/>
      </w:pPr>
      <w:rPr>
        <w:rFonts w:hint="default"/>
        <w:b/>
      </w:rPr>
    </w:lvl>
    <w:lvl w:ilvl="2">
      <w:start w:val="1"/>
      <w:numFmt w:val="decimal"/>
      <w:pStyle w:val="Nagwek3"/>
      <w:lvlText w:val="%1.%2.%3"/>
      <w:lvlJc w:val="left"/>
      <w:pPr>
        <w:tabs>
          <w:tab w:val="num" w:pos="0"/>
        </w:tabs>
        <w:ind w:left="1004"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pStyle w:val="Nagwek5"/>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19" w15:restartNumberingAfterBreak="0">
    <w:nsid w:val="52EA33F9"/>
    <w:multiLevelType w:val="hybridMultilevel"/>
    <w:tmpl w:val="C690F5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521298"/>
    <w:multiLevelType w:val="hybridMultilevel"/>
    <w:tmpl w:val="EF3C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500233"/>
    <w:multiLevelType w:val="hybridMultilevel"/>
    <w:tmpl w:val="2C948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362941"/>
    <w:multiLevelType w:val="hybridMultilevel"/>
    <w:tmpl w:val="A62EB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863543"/>
    <w:multiLevelType w:val="hybridMultilevel"/>
    <w:tmpl w:val="05887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C519D7"/>
    <w:multiLevelType w:val="hybridMultilevel"/>
    <w:tmpl w:val="01B6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802928"/>
    <w:multiLevelType w:val="hybridMultilevel"/>
    <w:tmpl w:val="FD1CCB24"/>
    <w:lvl w:ilvl="0" w:tplc="E0C0C808">
      <w:start w:val="1"/>
      <w:numFmt w:val="lowerLetter"/>
      <w:pStyle w:val="Listanumerowana"/>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56A08"/>
    <w:multiLevelType w:val="hybridMultilevel"/>
    <w:tmpl w:val="0942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3D4EE5"/>
    <w:multiLevelType w:val="hybridMultilevel"/>
    <w:tmpl w:val="53EAA7F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E6951AE"/>
    <w:multiLevelType w:val="hybridMultilevel"/>
    <w:tmpl w:val="7118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5"/>
  </w:num>
  <w:num w:numId="4">
    <w:abstractNumId w:val="27"/>
  </w:num>
  <w:num w:numId="5">
    <w:abstractNumId w:val="4"/>
  </w:num>
  <w:num w:numId="6">
    <w:abstractNumId w:val="1"/>
  </w:num>
  <w:num w:numId="7">
    <w:abstractNumId w:val="6"/>
  </w:num>
  <w:num w:numId="8">
    <w:abstractNumId w:val="28"/>
  </w:num>
  <w:num w:numId="9">
    <w:abstractNumId w:val="20"/>
  </w:num>
  <w:num w:numId="10">
    <w:abstractNumId w:val="5"/>
  </w:num>
  <w:num w:numId="11">
    <w:abstractNumId w:val="7"/>
  </w:num>
  <w:num w:numId="12">
    <w:abstractNumId w:val="24"/>
  </w:num>
  <w:num w:numId="13">
    <w:abstractNumId w:val="12"/>
  </w:num>
  <w:num w:numId="14">
    <w:abstractNumId w:val="8"/>
  </w:num>
  <w:num w:numId="15">
    <w:abstractNumId w:val="10"/>
  </w:num>
  <w:num w:numId="16">
    <w:abstractNumId w:val="19"/>
  </w:num>
  <w:num w:numId="17">
    <w:abstractNumId w:val="22"/>
  </w:num>
  <w:num w:numId="18">
    <w:abstractNumId w:val="11"/>
  </w:num>
  <w:num w:numId="19">
    <w:abstractNumId w:val="9"/>
  </w:num>
  <w:num w:numId="20">
    <w:abstractNumId w:val="0"/>
  </w:num>
  <w:num w:numId="21">
    <w:abstractNumId w:val="26"/>
  </w:num>
  <w:num w:numId="22">
    <w:abstractNumId w:val="2"/>
  </w:num>
  <w:num w:numId="23">
    <w:abstractNumId w:val="23"/>
  </w:num>
  <w:num w:numId="24">
    <w:abstractNumId w:val="21"/>
  </w:num>
  <w:num w:numId="25">
    <w:abstractNumId w:val="16"/>
  </w:num>
  <w:num w:numId="26">
    <w:abstractNumId w:val="13"/>
  </w:num>
  <w:num w:numId="27">
    <w:abstractNumId w:val="17"/>
  </w:num>
  <w:num w:numId="28">
    <w:abstractNumId w:val="15"/>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42"/>
    <w:rsid w:val="0001519A"/>
    <w:rsid w:val="000217A6"/>
    <w:rsid w:val="000304F5"/>
    <w:rsid w:val="00032BEA"/>
    <w:rsid w:val="0003496C"/>
    <w:rsid w:val="00051A96"/>
    <w:rsid w:val="00053D54"/>
    <w:rsid w:val="00054BEF"/>
    <w:rsid w:val="000552D3"/>
    <w:rsid w:val="00056680"/>
    <w:rsid w:val="00074983"/>
    <w:rsid w:val="000A0046"/>
    <w:rsid w:val="000A280D"/>
    <w:rsid w:val="000A7C8A"/>
    <w:rsid w:val="000B2264"/>
    <w:rsid w:val="000B36BF"/>
    <w:rsid w:val="000B5F23"/>
    <w:rsid w:val="000B7D60"/>
    <w:rsid w:val="000C0E8A"/>
    <w:rsid w:val="000C23BD"/>
    <w:rsid w:val="000C345C"/>
    <w:rsid w:val="000C35FB"/>
    <w:rsid w:val="000E049A"/>
    <w:rsid w:val="000E1340"/>
    <w:rsid w:val="000E1CE8"/>
    <w:rsid w:val="000E40EC"/>
    <w:rsid w:val="000F1A23"/>
    <w:rsid w:val="00100582"/>
    <w:rsid w:val="00103CBB"/>
    <w:rsid w:val="001133A6"/>
    <w:rsid w:val="00114FC6"/>
    <w:rsid w:val="001258C8"/>
    <w:rsid w:val="00126194"/>
    <w:rsid w:val="001423BF"/>
    <w:rsid w:val="00151047"/>
    <w:rsid w:val="0016030F"/>
    <w:rsid w:val="00162636"/>
    <w:rsid w:val="001632BE"/>
    <w:rsid w:val="00164C1C"/>
    <w:rsid w:val="00184352"/>
    <w:rsid w:val="001851C5"/>
    <w:rsid w:val="00186B19"/>
    <w:rsid w:val="00194D8C"/>
    <w:rsid w:val="0019695F"/>
    <w:rsid w:val="001A0A14"/>
    <w:rsid w:val="001A215E"/>
    <w:rsid w:val="001A3AD3"/>
    <w:rsid w:val="001A49E6"/>
    <w:rsid w:val="001A4F07"/>
    <w:rsid w:val="001A6835"/>
    <w:rsid w:val="001B09D7"/>
    <w:rsid w:val="001B44DB"/>
    <w:rsid w:val="001B6E3D"/>
    <w:rsid w:val="001C38EB"/>
    <w:rsid w:val="001C5872"/>
    <w:rsid w:val="001C78D5"/>
    <w:rsid w:val="001D14DE"/>
    <w:rsid w:val="001D2955"/>
    <w:rsid w:val="001E275C"/>
    <w:rsid w:val="001E4345"/>
    <w:rsid w:val="001F04D3"/>
    <w:rsid w:val="001F461A"/>
    <w:rsid w:val="00224628"/>
    <w:rsid w:val="0023497A"/>
    <w:rsid w:val="00234CF7"/>
    <w:rsid w:val="0024612A"/>
    <w:rsid w:val="00253879"/>
    <w:rsid w:val="00262961"/>
    <w:rsid w:val="002801D6"/>
    <w:rsid w:val="00286CA5"/>
    <w:rsid w:val="002878F7"/>
    <w:rsid w:val="00294D6D"/>
    <w:rsid w:val="002A2AD1"/>
    <w:rsid w:val="002A38CD"/>
    <w:rsid w:val="002A4924"/>
    <w:rsid w:val="002B2D13"/>
    <w:rsid w:val="002D10E6"/>
    <w:rsid w:val="002D1938"/>
    <w:rsid w:val="002E0EB3"/>
    <w:rsid w:val="002E1678"/>
    <w:rsid w:val="002E1F73"/>
    <w:rsid w:val="002E3478"/>
    <w:rsid w:val="002E79AF"/>
    <w:rsid w:val="002F123A"/>
    <w:rsid w:val="002F7811"/>
    <w:rsid w:val="003009FE"/>
    <w:rsid w:val="0030766C"/>
    <w:rsid w:val="003148F8"/>
    <w:rsid w:val="00326C04"/>
    <w:rsid w:val="00337F43"/>
    <w:rsid w:val="00350C5C"/>
    <w:rsid w:val="00356109"/>
    <w:rsid w:val="003705D8"/>
    <w:rsid w:val="00370978"/>
    <w:rsid w:val="003801E3"/>
    <w:rsid w:val="003A1E70"/>
    <w:rsid w:val="003B305D"/>
    <w:rsid w:val="003B70D9"/>
    <w:rsid w:val="003C0312"/>
    <w:rsid w:val="003C1B7E"/>
    <w:rsid w:val="003C24AE"/>
    <w:rsid w:val="003C4057"/>
    <w:rsid w:val="003D3D22"/>
    <w:rsid w:val="003D4E06"/>
    <w:rsid w:val="003D6C43"/>
    <w:rsid w:val="0041377F"/>
    <w:rsid w:val="00413E60"/>
    <w:rsid w:val="00427071"/>
    <w:rsid w:val="00427279"/>
    <w:rsid w:val="00437967"/>
    <w:rsid w:val="00440BC0"/>
    <w:rsid w:val="00441752"/>
    <w:rsid w:val="004475D4"/>
    <w:rsid w:val="00453012"/>
    <w:rsid w:val="0045565D"/>
    <w:rsid w:val="004605DB"/>
    <w:rsid w:val="00465197"/>
    <w:rsid w:val="004711C3"/>
    <w:rsid w:val="004744AA"/>
    <w:rsid w:val="00487D2B"/>
    <w:rsid w:val="00492EAB"/>
    <w:rsid w:val="0049572D"/>
    <w:rsid w:val="004A6FAB"/>
    <w:rsid w:val="004B2F78"/>
    <w:rsid w:val="004C2107"/>
    <w:rsid w:val="004C4860"/>
    <w:rsid w:val="004C6D0C"/>
    <w:rsid w:val="004D2DFC"/>
    <w:rsid w:val="004D351B"/>
    <w:rsid w:val="004D3EA0"/>
    <w:rsid w:val="004F02A2"/>
    <w:rsid w:val="00505843"/>
    <w:rsid w:val="00506EF4"/>
    <w:rsid w:val="00517C04"/>
    <w:rsid w:val="0053201C"/>
    <w:rsid w:val="005416B8"/>
    <w:rsid w:val="005508A3"/>
    <w:rsid w:val="0055253F"/>
    <w:rsid w:val="00553804"/>
    <w:rsid w:val="00554CA5"/>
    <w:rsid w:val="00557309"/>
    <w:rsid w:val="00560952"/>
    <w:rsid w:val="00566B11"/>
    <w:rsid w:val="005712B4"/>
    <w:rsid w:val="00577414"/>
    <w:rsid w:val="00584EC7"/>
    <w:rsid w:val="005A0D88"/>
    <w:rsid w:val="005A1652"/>
    <w:rsid w:val="005A3F86"/>
    <w:rsid w:val="005A5F80"/>
    <w:rsid w:val="005B606F"/>
    <w:rsid w:val="00607F85"/>
    <w:rsid w:val="0061674F"/>
    <w:rsid w:val="00624F95"/>
    <w:rsid w:val="0064260B"/>
    <w:rsid w:val="006572CD"/>
    <w:rsid w:val="00660021"/>
    <w:rsid w:val="00663137"/>
    <w:rsid w:val="006826DE"/>
    <w:rsid w:val="00683872"/>
    <w:rsid w:val="00685C1A"/>
    <w:rsid w:val="00693903"/>
    <w:rsid w:val="006A7DFB"/>
    <w:rsid w:val="006C7C5C"/>
    <w:rsid w:val="006D1E2A"/>
    <w:rsid w:val="006D3573"/>
    <w:rsid w:val="006D6D76"/>
    <w:rsid w:val="006E3DF0"/>
    <w:rsid w:val="006F02AE"/>
    <w:rsid w:val="006F25D4"/>
    <w:rsid w:val="006F42CB"/>
    <w:rsid w:val="006F6E3F"/>
    <w:rsid w:val="0070594F"/>
    <w:rsid w:val="00706511"/>
    <w:rsid w:val="00716826"/>
    <w:rsid w:val="00720945"/>
    <w:rsid w:val="00723632"/>
    <w:rsid w:val="00737BBD"/>
    <w:rsid w:val="00770B57"/>
    <w:rsid w:val="00782878"/>
    <w:rsid w:val="00796D2B"/>
    <w:rsid w:val="007A1906"/>
    <w:rsid w:val="007A3F74"/>
    <w:rsid w:val="007B2596"/>
    <w:rsid w:val="007C0728"/>
    <w:rsid w:val="007D51AC"/>
    <w:rsid w:val="007E0245"/>
    <w:rsid w:val="007E0F9B"/>
    <w:rsid w:val="007E2064"/>
    <w:rsid w:val="007E6E75"/>
    <w:rsid w:val="007E774B"/>
    <w:rsid w:val="007F6EEA"/>
    <w:rsid w:val="00805DCF"/>
    <w:rsid w:val="00814A4A"/>
    <w:rsid w:val="008157D0"/>
    <w:rsid w:val="008174C1"/>
    <w:rsid w:val="0083483E"/>
    <w:rsid w:val="00836129"/>
    <w:rsid w:val="008427E7"/>
    <w:rsid w:val="00844A74"/>
    <w:rsid w:val="00852B95"/>
    <w:rsid w:val="00853A58"/>
    <w:rsid w:val="00872185"/>
    <w:rsid w:val="0087354E"/>
    <w:rsid w:val="008816B1"/>
    <w:rsid w:val="00882C1E"/>
    <w:rsid w:val="00884030"/>
    <w:rsid w:val="00885991"/>
    <w:rsid w:val="008861DF"/>
    <w:rsid w:val="00890056"/>
    <w:rsid w:val="00890EDD"/>
    <w:rsid w:val="008916C2"/>
    <w:rsid w:val="00894CB4"/>
    <w:rsid w:val="0089665C"/>
    <w:rsid w:val="008A2308"/>
    <w:rsid w:val="008A2377"/>
    <w:rsid w:val="008A3613"/>
    <w:rsid w:val="008A3773"/>
    <w:rsid w:val="008A4C92"/>
    <w:rsid w:val="008A761B"/>
    <w:rsid w:val="008B2D76"/>
    <w:rsid w:val="008B5106"/>
    <w:rsid w:val="008B65A5"/>
    <w:rsid w:val="008B75ED"/>
    <w:rsid w:val="008D37FA"/>
    <w:rsid w:val="008F55D2"/>
    <w:rsid w:val="00910C42"/>
    <w:rsid w:val="00921FEF"/>
    <w:rsid w:val="0092350F"/>
    <w:rsid w:val="00933660"/>
    <w:rsid w:val="0094077E"/>
    <w:rsid w:val="00953835"/>
    <w:rsid w:val="00962292"/>
    <w:rsid w:val="00970CBC"/>
    <w:rsid w:val="00976E98"/>
    <w:rsid w:val="009971A7"/>
    <w:rsid w:val="009A41DE"/>
    <w:rsid w:val="009A5C75"/>
    <w:rsid w:val="009A637A"/>
    <w:rsid w:val="009B2663"/>
    <w:rsid w:val="009B2B3C"/>
    <w:rsid w:val="009C5A05"/>
    <w:rsid w:val="009D1609"/>
    <w:rsid w:val="009E0BD4"/>
    <w:rsid w:val="009E5F53"/>
    <w:rsid w:val="009E6EBE"/>
    <w:rsid w:val="00A212E2"/>
    <w:rsid w:val="00A425EB"/>
    <w:rsid w:val="00A55D61"/>
    <w:rsid w:val="00A57277"/>
    <w:rsid w:val="00A611A7"/>
    <w:rsid w:val="00A628EB"/>
    <w:rsid w:val="00A63DCF"/>
    <w:rsid w:val="00A652FF"/>
    <w:rsid w:val="00A72017"/>
    <w:rsid w:val="00A7602D"/>
    <w:rsid w:val="00A77196"/>
    <w:rsid w:val="00A82DE7"/>
    <w:rsid w:val="00A835CA"/>
    <w:rsid w:val="00A8789A"/>
    <w:rsid w:val="00A93B3B"/>
    <w:rsid w:val="00A96613"/>
    <w:rsid w:val="00AC5EA7"/>
    <w:rsid w:val="00AD19AD"/>
    <w:rsid w:val="00AD76A0"/>
    <w:rsid w:val="00AE1BFC"/>
    <w:rsid w:val="00AE5771"/>
    <w:rsid w:val="00AF1C54"/>
    <w:rsid w:val="00AF2A52"/>
    <w:rsid w:val="00AF2AB4"/>
    <w:rsid w:val="00B00851"/>
    <w:rsid w:val="00B04036"/>
    <w:rsid w:val="00B05994"/>
    <w:rsid w:val="00B114FB"/>
    <w:rsid w:val="00B24651"/>
    <w:rsid w:val="00B24768"/>
    <w:rsid w:val="00B426A1"/>
    <w:rsid w:val="00B43CB4"/>
    <w:rsid w:val="00B52FC3"/>
    <w:rsid w:val="00B54D01"/>
    <w:rsid w:val="00B55F7A"/>
    <w:rsid w:val="00B707AC"/>
    <w:rsid w:val="00B8628D"/>
    <w:rsid w:val="00B9123B"/>
    <w:rsid w:val="00B93304"/>
    <w:rsid w:val="00BA22C9"/>
    <w:rsid w:val="00BA3302"/>
    <w:rsid w:val="00BA45FF"/>
    <w:rsid w:val="00BB0063"/>
    <w:rsid w:val="00BB0981"/>
    <w:rsid w:val="00BB1E4F"/>
    <w:rsid w:val="00BB62D5"/>
    <w:rsid w:val="00BB6325"/>
    <w:rsid w:val="00BC0D75"/>
    <w:rsid w:val="00BD5057"/>
    <w:rsid w:val="00BD5E60"/>
    <w:rsid w:val="00BE00DA"/>
    <w:rsid w:val="00BE3522"/>
    <w:rsid w:val="00BE3F57"/>
    <w:rsid w:val="00BE5976"/>
    <w:rsid w:val="00BE61CC"/>
    <w:rsid w:val="00BE633A"/>
    <w:rsid w:val="00BF4EE8"/>
    <w:rsid w:val="00BF5B60"/>
    <w:rsid w:val="00C05D8A"/>
    <w:rsid w:val="00C217F9"/>
    <w:rsid w:val="00C275C1"/>
    <w:rsid w:val="00C41907"/>
    <w:rsid w:val="00C46873"/>
    <w:rsid w:val="00C47855"/>
    <w:rsid w:val="00C513A4"/>
    <w:rsid w:val="00C57FB7"/>
    <w:rsid w:val="00C700E5"/>
    <w:rsid w:val="00C840E2"/>
    <w:rsid w:val="00C86147"/>
    <w:rsid w:val="00CB3AB0"/>
    <w:rsid w:val="00CC1C77"/>
    <w:rsid w:val="00CE3C81"/>
    <w:rsid w:val="00D048A3"/>
    <w:rsid w:val="00D06E39"/>
    <w:rsid w:val="00D221B4"/>
    <w:rsid w:val="00D22EA8"/>
    <w:rsid w:val="00D30CE6"/>
    <w:rsid w:val="00D342DD"/>
    <w:rsid w:val="00D45577"/>
    <w:rsid w:val="00D51FED"/>
    <w:rsid w:val="00D5449D"/>
    <w:rsid w:val="00D60087"/>
    <w:rsid w:val="00D61932"/>
    <w:rsid w:val="00D61FD1"/>
    <w:rsid w:val="00D67F4F"/>
    <w:rsid w:val="00D742D3"/>
    <w:rsid w:val="00D75E6F"/>
    <w:rsid w:val="00D76AD3"/>
    <w:rsid w:val="00D87AD6"/>
    <w:rsid w:val="00D87CF4"/>
    <w:rsid w:val="00D87DA2"/>
    <w:rsid w:val="00D930F7"/>
    <w:rsid w:val="00D940E7"/>
    <w:rsid w:val="00DA5582"/>
    <w:rsid w:val="00DB1345"/>
    <w:rsid w:val="00DB3DB9"/>
    <w:rsid w:val="00DB7FC2"/>
    <w:rsid w:val="00DC3CB8"/>
    <w:rsid w:val="00DC5C94"/>
    <w:rsid w:val="00DD53EC"/>
    <w:rsid w:val="00DE52AA"/>
    <w:rsid w:val="00DF0DE5"/>
    <w:rsid w:val="00DF6FA2"/>
    <w:rsid w:val="00E01570"/>
    <w:rsid w:val="00E028D5"/>
    <w:rsid w:val="00E10668"/>
    <w:rsid w:val="00E14817"/>
    <w:rsid w:val="00E14B9E"/>
    <w:rsid w:val="00E175A5"/>
    <w:rsid w:val="00E17902"/>
    <w:rsid w:val="00E2151C"/>
    <w:rsid w:val="00E2241C"/>
    <w:rsid w:val="00E25730"/>
    <w:rsid w:val="00E2680B"/>
    <w:rsid w:val="00E33DFB"/>
    <w:rsid w:val="00E3462E"/>
    <w:rsid w:val="00E420CE"/>
    <w:rsid w:val="00E54998"/>
    <w:rsid w:val="00E55384"/>
    <w:rsid w:val="00E63035"/>
    <w:rsid w:val="00E63AD2"/>
    <w:rsid w:val="00E644EB"/>
    <w:rsid w:val="00E66945"/>
    <w:rsid w:val="00E77240"/>
    <w:rsid w:val="00E840C8"/>
    <w:rsid w:val="00E84529"/>
    <w:rsid w:val="00E84D2F"/>
    <w:rsid w:val="00E8620B"/>
    <w:rsid w:val="00E975AA"/>
    <w:rsid w:val="00E97964"/>
    <w:rsid w:val="00EA0FCC"/>
    <w:rsid w:val="00EA3E87"/>
    <w:rsid w:val="00EA5503"/>
    <w:rsid w:val="00EB095C"/>
    <w:rsid w:val="00EB713E"/>
    <w:rsid w:val="00EC2CAC"/>
    <w:rsid w:val="00ED293B"/>
    <w:rsid w:val="00ED3F46"/>
    <w:rsid w:val="00EF4FDD"/>
    <w:rsid w:val="00F00025"/>
    <w:rsid w:val="00F02FC6"/>
    <w:rsid w:val="00F149DF"/>
    <w:rsid w:val="00F17DE0"/>
    <w:rsid w:val="00F24D36"/>
    <w:rsid w:val="00F24E0F"/>
    <w:rsid w:val="00F27F68"/>
    <w:rsid w:val="00F3040B"/>
    <w:rsid w:val="00F366B0"/>
    <w:rsid w:val="00F50BCE"/>
    <w:rsid w:val="00F51C04"/>
    <w:rsid w:val="00F54F22"/>
    <w:rsid w:val="00F57514"/>
    <w:rsid w:val="00F66A3C"/>
    <w:rsid w:val="00F80F97"/>
    <w:rsid w:val="00F847F7"/>
    <w:rsid w:val="00F972A7"/>
    <w:rsid w:val="00FA4DEA"/>
    <w:rsid w:val="00FC7FDD"/>
    <w:rsid w:val="00FD6A1C"/>
    <w:rsid w:val="00FE1C30"/>
    <w:rsid w:val="00FE703D"/>
    <w:rsid w:val="00FF02DF"/>
    <w:rsid w:val="00FF6817"/>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35CF0-0753-4626-BA32-3EC9C12B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4FB"/>
    <w:rPr>
      <w:rFonts w:ascii="Times New Roman" w:eastAsia="Times New Roman" w:hAnsi="Times New Roman"/>
    </w:rPr>
  </w:style>
  <w:style w:type="paragraph" w:styleId="Nagwek1">
    <w:name w:val="heading 1"/>
    <w:basedOn w:val="Normalny"/>
    <w:next w:val="Normalny"/>
    <w:link w:val="Nagwek1Znak"/>
    <w:qFormat/>
    <w:rsid w:val="0024612A"/>
    <w:pPr>
      <w:keepNext/>
      <w:keepLines/>
      <w:numPr>
        <w:numId w:val="1"/>
      </w:numPr>
      <w:spacing w:before="480" w:line="276" w:lineRule="auto"/>
      <w:jc w:val="both"/>
      <w:outlineLvl w:val="0"/>
    </w:pPr>
    <w:rPr>
      <w:rFonts w:ascii="Cambria" w:hAnsi="Cambria"/>
      <w:b/>
      <w:bCs/>
      <w:color w:val="365F91"/>
      <w:sz w:val="28"/>
      <w:szCs w:val="28"/>
      <w:lang w:eastAsia="en-US"/>
    </w:rPr>
  </w:style>
  <w:style w:type="paragraph" w:styleId="Nagwek2">
    <w:name w:val="heading 2"/>
    <w:aliases w:val="H2,Subhead A,2"/>
    <w:basedOn w:val="Normalny"/>
    <w:next w:val="Normalny"/>
    <w:link w:val="Nagwek2Znak"/>
    <w:qFormat/>
    <w:rsid w:val="0024612A"/>
    <w:pPr>
      <w:keepNext/>
      <w:keepLines/>
      <w:spacing w:before="200" w:line="276" w:lineRule="auto"/>
      <w:jc w:val="both"/>
      <w:outlineLvl w:val="1"/>
    </w:pPr>
    <w:rPr>
      <w:rFonts w:ascii="Cambria" w:hAnsi="Cambria"/>
      <w:b/>
      <w:bCs/>
      <w:color w:val="4F81BD"/>
      <w:sz w:val="26"/>
      <w:szCs w:val="26"/>
      <w:lang w:eastAsia="en-US"/>
    </w:rPr>
  </w:style>
  <w:style w:type="paragraph" w:styleId="Nagwek3">
    <w:name w:val="heading 3"/>
    <w:basedOn w:val="Normalny"/>
    <w:next w:val="Normalny"/>
    <w:qFormat/>
    <w:rsid w:val="0024612A"/>
    <w:pPr>
      <w:keepNext/>
      <w:keepLines/>
      <w:numPr>
        <w:ilvl w:val="2"/>
        <w:numId w:val="1"/>
      </w:numPr>
      <w:spacing w:before="200" w:line="276" w:lineRule="auto"/>
      <w:jc w:val="both"/>
      <w:outlineLvl w:val="2"/>
    </w:pPr>
    <w:rPr>
      <w:rFonts w:ascii="Cambria" w:hAnsi="Cambria"/>
      <w:b/>
      <w:bCs/>
      <w:color w:val="4F81BD"/>
      <w:sz w:val="22"/>
      <w:szCs w:val="22"/>
      <w:lang w:eastAsia="en-US"/>
    </w:rPr>
  </w:style>
  <w:style w:type="paragraph" w:styleId="Nagwek4">
    <w:name w:val="heading 4"/>
    <w:basedOn w:val="Normalny"/>
    <w:next w:val="Normalny"/>
    <w:qFormat/>
    <w:rsid w:val="0024612A"/>
    <w:pPr>
      <w:keepNext/>
      <w:keepLines/>
      <w:numPr>
        <w:ilvl w:val="3"/>
        <w:numId w:val="1"/>
      </w:numPr>
      <w:spacing w:before="200" w:line="276" w:lineRule="auto"/>
      <w:jc w:val="both"/>
      <w:outlineLvl w:val="3"/>
    </w:pPr>
    <w:rPr>
      <w:rFonts w:ascii="Cambria" w:hAnsi="Cambria"/>
      <w:b/>
      <w:bCs/>
      <w:i/>
      <w:iCs/>
      <w:color w:val="4F81BD"/>
      <w:sz w:val="22"/>
      <w:szCs w:val="22"/>
      <w:lang w:eastAsia="en-US"/>
    </w:rPr>
  </w:style>
  <w:style w:type="paragraph" w:styleId="Nagwek5">
    <w:name w:val="heading 5"/>
    <w:basedOn w:val="Normalny"/>
    <w:next w:val="Normalny"/>
    <w:qFormat/>
    <w:rsid w:val="0024612A"/>
    <w:pPr>
      <w:keepNext/>
      <w:keepLines/>
      <w:numPr>
        <w:ilvl w:val="4"/>
        <w:numId w:val="1"/>
      </w:numPr>
      <w:spacing w:before="200" w:line="276" w:lineRule="auto"/>
      <w:jc w:val="both"/>
      <w:outlineLvl w:val="4"/>
    </w:pPr>
    <w:rPr>
      <w:rFonts w:ascii="Cambria" w:hAnsi="Cambria"/>
      <w:color w:val="243F60"/>
      <w:sz w:val="22"/>
      <w:szCs w:val="22"/>
      <w:lang w:eastAsia="en-US"/>
    </w:rPr>
  </w:style>
  <w:style w:type="paragraph" w:styleId="Nagwek6">
    <w:name w:val="heading 6"/>
    <w:basedOn w:val="Normalny"/>
    <w:next w:val="Normalny"/>
    <w:qFormat/>
    <w:rsid w:val="0024612A"/>
    <w:pPr>
      <w:keepNext/>
      <w:keepLines/>
      <w:numPr>
        <w:ilvl w:val="5"/>
        <w:numId w:val="1"/>
      </w:numPr>
      <w:spacing w:before="200" w:line="276" w:lineRule="auto"/>
      <w:jc w:val="both"/>
      <w:outlineLvl w:val="5"/>
    </w:pPr>
    <w:rPr>
      <w:rFonts w:ascii="Cambria" w:hAnsi="Cambria"/>
      <w:i/>
      <w:iCs/>
      <w:color w:val="243F60"/>
      <w:sz w:val="22"/>
      <w:szCs w:val="22"/>
      <w:lang w:eastAsia="en-US"/>
    </w:rPr>
  </w:style>
  <w:style w:type="paragraph" w:styleId="Nagwek7">
    <w:name w:val="heading 7"/>
    <w:basedOn w:val="Normalny"/>
    <w:next w:val="Normalny"/>
    <w:qFormat/>
    <w:rsid w:val="0024612A"/>
    <w:pPr>
      <w:keepNext/>
      <w:keepLines/>
      <w:numPr>
        <w:ilvl w:val="6"/>
        <w:numId w:val="1"/>
      </w:numPr>
      <w:spacing w:before="200" w:line="276" w:lineRule="auto"/>
      <w:jc w:val="both"/>
      <w:outlineLvl w:val="6"/>
    </w:pPr>
    <w:rPr>
      <w:rFonts w:ascii="Cambria" w:hAnsi="Cambria"/>
      <w:i/>
      <w:iCs/>
      <w:color w:val="404040"/>
      <w:sz w:val="22"/>
      <w:szCs w:val="22"/>
      <w:lang w:eastAsia="en-US"/>
    </w:rPr>
  </w:style>
  <w:style w:type="paragraph" w:styleId="Nagwek8">
    <w:name w:val="heading 8"/>
    <w:basedOn w:val="Normalny"/>
    <w:next w:val="Normalny"/>
    <w:qFormat/>
    <w:rsid w:val="0024612A"/>
    <w:pPr>
      <w:keepNext/>
      <w:keepLines/>
      <w:numPr>
        <w:ilvl w:val="7"/>
        <w:numId w:val="1"/>
      </w:numPr>
      <w:spacing w:before="200" w:line="276" w:lineRule="auto"/>
      <w:jc w:val="both"/>
      <w:outlineLvl w:val="7"/>
    </w:pPr>
    <w:rPr>
      <w:rFonts w:ascii="Cambria" w:hAnsi="Cambria"/>
      <w:color w:val="404040"/>
      <w:lang w:eastAsia="en-US"/>
    </w:rPr>
  </w:style>
  <w:style w:type="paragraph" w:styleId="Nagwek9">
    <w:name w:val="heading 9"/>
    <w:basedOn w:val="Normalny"/>
    <w:next w:val="Normalny"/>
    <w:qFormat/>
    <w:rsid w:val="0024612A"/>
    <w:pPr>
      <w:keepNext/>
      <w:keepLines/>
      <w:numPr>
        <w:ilvl w:val="8"/>
        <w:numId w:val="1"/>
      </w:numPr>
      <w:spacing w:before="200" w:line="276" w:lineRule="auto"/>
      <w:jc w:val="both"/>
      <w:outlineLvl w:val="8"/>
    </w:pPr>
    <w:rPr>
      <w:rFonts w:ascii="Cambria" w:hAnsi="Cambria"/>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D36"/>
    <w:pPr>
      <w:tabs>
        <w:tab w:val="center" w:pos="4536"/>
        <w:tab w:val="right" w:pos="9072"/>
      </w:tabs>
    </w:pPr>
  </w:style>
  <w:style w:type="character" w:customStyle="1" w:styleId="StopkaZnak">
    <w:name w:val="Stopka Znak"/>
    <w:basedOn w:val="Domylnaczcionkaakapitu"/>
    <w:link w:val="Stopka"/>
    <w:uiPriority w:val="99"/>
    <w:rsid w:val="00F24D36"/>
    <w:rPr>
      <w:rFonts w:ascii="Times New Roman" w:eastAsia="Times New Roman" w:hAnsi="Times New Roman" w:cs="Times New Roman"/>
      <w:sz w:val="20"/>
      <w:szCs w:val="20"/>
      <w:lang w:eastAsia="pl-PL"/>
    </w:rPr>
  </w:style>
  <w:style w:type="character" w:customStyle="1" w:styleId="plainhtml">
    <w:name w:val="plainhtml"/>
    <w:basedOn w:val="Domylnaczcionkaakapitu"/>
    <w:rsid w:val="00F24D36"/>
  </w:style>
  <w:style w:type="character" w:styleId="Pogrubienie">
    <w:name w:val="Strong"/>
    <w:uiPriority w:val="22"/>
    <w:qFormat/>
    <w:rsid w:val="00F24D36"/>
    <w:rPr>
      <w:b/>
      <w:bCs/>
    </w:rPr>
  </w:style>
  <w:style w:type="paragraph" w:styleId="Tekstprzypisudolnego">
    <w:name w:val="footnote text"/>
    <w:basedOn w:val="Normalny"/>
    <w:link w:val="TekstprzypisudolnegoZnak"/>
    <w:unhideWhenUsed/>
    <w:rsid w:val="00F24D36"/>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rsid w:val="00F24D36"/>
    <w:rPr>
      <w:rFonts w:ascii="Times New Roman" w:eastAsia="Times New Roman" w:hAnsi="Times New Roman" w:cs="Times New Roman"/>
      <w:sz w:val="20"/>
      <w:szCs w:val="20"/>
      <w:lang w:eastAsia="pl-PL"/>
    </w:rPr>
  </w:style>
  <w:style w:type="character" w:styleId="Odwoanieprzypisudolnego">
    <w:name w:val="footnote reference"/>
    <w:unhideWhenUsed/>
    <w:rsid w:val="00F24D36"/>
    <w:rPr>
      <w:vertAlign w:val="superscript"/>
    </w:rPr>
  </w:style>
  <w:style w:type="paragraph" w:styleId="Mapadokumentu">
    <w:name w:val="Document Map"/>
    <w:basedOn w:val="Normalny"/>
    <w:semiHidden/>
    <w:rsid w:val="001B6E3D"/>
    <w:pPr>
      <w:shd w:val="clear" w:color="auto" w:fill="000080"/>
    </w:pPr>
    <w:rPr>
      <w:rFonts w:ascii="Tahoma" w:hAnsi="Tahoma" w:cs="Tahoma"/>
    </w:rPr>
  </w:style>
  <w:style w:type="character" w:customStyle="1" w:styleId="Nagwek2Znak">
    <w:name w:val="Nagłówek 2 Znak"/>
    <w:aliases w:val="H2 Znak,Subhead A Znak,2 Znak"/>
    <w:basedOn w:val="Domylnaczcionkaakapitu"/>
    <w:link w:val="Nagwek2"/>
    <w:rsid w:val="0024612A"/>
    <w:rPr>
      <w:rFonts w:ascii="Cambria" w:hAnsi="Cambria"/>
      <w:b/>
      <w:bCs/>
      <w:color w:val="4F81BD"/>
      <w:sz w:val="26"/>
      <w:szCs w:val="26"/>
      <w:lang w:val="pl-PL" w:eastAsia="en-US" w:bidi="ar-SA"/>
    </w:rPr>
  </w:style>
  <w:style w:type="paragraph" w:styleId="Tekstdymka">
    <w:name w:val="Balloon Text"/>
    <w:basedOn w:val="Normalny"/>
    <w:semiHidden/>
    <w:rsid w:val="00BA22C9"/>
    <w:rPr>
      <w:rFonts w:ascii="Tahoma" w:hAnsi="Tahoma" w:cs="Tahoma"/>
      <w:sz w:val="16"/>
      <w:szCs w:val="16"/>
    </w:rPr>
  </w:style>
  <w:style w:type="character" w:styleId="Numerstrony">
    <w:name w:val="page number"/>
    <w:basedOn w:val="Domylnaczcionkaakapitu"/>
    <w:rsid w:val="003D6C43"/>
  </w:style>
  <w:style w:type="character" w:customStyle="1" w:styleId="Nagwek1Znak">
    <w:name w:val="Nagłówek 1 Znak"/>
    <w:basedOn w:val="Domylnaczcionkaakapitu"/>
    <w:link w:val="Nagwek1"/>
    <w:rsid w:val="00D342DD"/>
    <w:rPr>
      <w:rFonts w:ascii="Cambria" w:eastAsia="Times New Roman" w:hAnsi="Cambria"/>
      <w:b/>
      <w:bCs/>
      <w:color w:val="365F91"/>
      <w:sz w:val="28"/>
      <w:szCs w:val="28"/>
      <w:lang w:eastAsia="en-US"/>
    </w:rPr>
  </w:style>
  <w:style w:type="character" w:styleId="Hipercze">
    <w:name w:val="Hyperlink"/>
    <w:basedOn w:val="Domylnaczcionkaakapitu"/>
    <w:unhideWhenUsed/>
    <w:rsid w:val="000B7D60"/>
    <w:rPr>
      <w:color w:val="0000FF"/>
      <w:u w:val="single"/>
    </w:rPr>
  </w:style>
  <w:style w:type="paragraph" w:styleId="Akapitzlist">
    <w:name w:val="List Paragraph"/>
    <w:aliases w:val="Numerowanie,List Paragraph,L1,Akapit z listą5"/>
    <w:basedOn w:val="Normalny"/>
    <w:link w:val="AkapitzlistZnak"/>
    <w:uiPriority w:val="99"/>
    <w:qFormat/>
    <w:rsid w:val="00126194"/>
    <w:pPr>
      <w:suppressAutoHyphens/>
      <w:spacing w:after="200" w:line="276" w:lineRule="auto"/>
      <w:ind w:left="708"/>
    </w:pPr>
    <w:rPr>
      <w:rFonts w:ascii="Calibri" w:eastAsia="Calibri" w:hAnsi="Calibri"/>
      <w:sz w:val="22"/>
      <w:szCs w:val="22"/>
      <w:lang w:eastAsia="ar-SA"/>
    </w:rPr>
  </w:style>
  <w:style w:type="paragraph" w:customStyle="1" w:styleId="Default">
    <w:name w:val="Default"/>
    <w:basedOn w:val="Normalny"/>
    <w:rsid w:val="00126194"/>
    <w:pPr>
      <w:widowControl w:val="0"/>
      <w:suppressAutoHyphens/>
      <w:autoSpaceDE w:val="0"/>
    </w:pPr>
    <w:rPr>
      <w:color w:val="000000"/>
      <w:sz w:val="24"/>
      <w:szCs w:val="24"/>
      <w:lang w:eastAsia="ar-SA"/>
    </w:rPr>
  </w:style>
  <w:style w:type="paragraph" w:customStyle="1" w:styleId="WW-Zawartotabeli1111111">
    <w:name w:val="WW-Zawartość tabeli1111111"/>
    <w:basedOn w:val="Normalny"/>
    <w:rsid w:val="00126194"/>
    <w:pPr>
      <w:widowControl w:val="0"/>
      <w:suppressLineNumbers/>
      <w:suppressAutoHyphens/>
      <w:spacing w:after="120"/>
    </w:pPr>
    <w:rPr>
      <w:rFonts w:eastAsia="Luxi Sans"/>
      <w:sz w:val="24"/>
      <w:szCs w:val="24"/>
      <w:lang w:val="en-US"/>
    </w:rPr>
  </w:style>
  <w:style w:type="paragraph" w:styleId="Tekstpodstawowy">
    <w:name w:val="Body Text"/>
    <w:basedOn w:val="Normalny"/>
    <w:link w:val="TekstpodstawowyZnak"/>
    <w:uiPriority w:val="99"/>
    <w:semiHidden/>
    <w:unhideWhenUsed/>
    <w:rsid w:val="00126194"/>
    <w:pPr>
      <w:spacing w:after="120"/>
    </w:pPr>
  </w:style>
  <w:style w:type="character" w:customStyle="1" w:styleId="TekstpodstawowyZnak">
    <w:name w:val="Tekst podstawowy Znak"/>
    <w:basedOn w:val="Domylnaczcionkaakapitu"/>
    <w:link w:val="Tekstpodstawowy"/>
    <w:uiPriority w:val="99"/>
    <w:semiHidden/>
    <w:rsid w:val="00126194"/>
    <w:rPr>
      <w:rFonts w:ascii="Times New Roman" w:eastAsia="Times New Roman" w:hAnsi="Times New Roman"/>
    </w:rPr>
  </w:style>
  <w:style w:type="paragraph" w:styleId="Nagwek">
    <w:name w:val="header"/>
    <w:basedOn w:val="Normalny"/>
    <w:link w:val="NagwekZnak"/>
    <w:uiPriority w:val="99"/>
    <w:semiHidden/>
    <w:unhideWhenUsed/>
    <w:rsid w:val="004F02A2"/>
    <w:pPr>
      <w:tabs>
        <w:tab w:val="center" w:pos="4536"/>
        <w:tab w:val="right" w:pos="9072"/>
      </w:tabs>
    </w:pPr>
  </w:style>
  <w:style w:type="character" w:customStyle="1" w:styleId="NagwekZnak">
    <w:name w:val="Nagłówek Znak"/>
    <w:basedOn w:val="Domylnaczcionkaakapitu"/>
    <w:link w:val="Nagwek"/>
    <w:uiPriority w:val="99"/>
    <w:semiHidden/>
    <w:rsid w:val="004F02A2"/>
    <w:rPr>
      <w:rFonts w:ascii="Times New Roman" w:eastAsia="Times New Roman" w:hAnsi="Times New Roman"/>
    </w:rPr>
  </w:style>
  <w:style w:type="paragraph" w:customStyle="1" w:styleId="Styl2">
    <w:name w:val="Styl2"/>
    <w:basedOn w:val="Listanumerowana"/>
    <w:rsid w:val="00505843"/>
    <w:pPr>
      <w:widowControl w:val="0"/>
      <w:numPr>
        <w:numId w:val="0"/>
      </w:numPr>
      <w:ind w:left="113" w:right="57"/>
      <w:contextualSpacing w:val="0"/>
      <w:jc w:val="both"/>
    </w:pPr>
    <w:rPr>
      <w:rFonts w:ascii="Arial Narrow" w:hAnsi="Arial Narrow"/>
      <w:i/>
      <w:snapToGrid w:val="0"/>
      <w:sz w:val="22"/>
    </w:rPr>
  </w:style>
  <w:style w:type="paragraph" w:styleId="Listanumerowana">
    <w:name w:val="List Number"/>
    <w:basedOn w:val="Normalny"/>
    <w:uiPriority w:val="99"/>
    <w:semiHidden/>
    <w:unhideWhenUsed/>
    <w:rsid w:val="00505843"/>
    <w:pPr>
      <w:numPr>
        <w:numId w:val="3"/>
      </w:numPr>
      <w:contextualSpacing/>
    </w:pPr>
  </w:style>
  <w:style w:type="paragraph" w:customStyle="1" w:styleId="Tabelapozycja">
    <w:name w:val="Tabela pozycja"/>
    <w:basedOn w:val="Normalny"/>
    <w:rsid w:val="00505843"/>
    <w:pPr>
      <w:widowControl w:val="0"/>
      <w:suppressAutoHyphens/>
    </w:pPr>
    <w:rPr>
      <w:rFonts w:ascii="Arial" w:eastAsia="MS Outlook" w:hAnsi="Arial"/>
      <w:sz w:val="22"/>
      <w:lang w:val="en-US"/>
    </w:rPr>
  </w:style>
  <w:style w:type="paragraph" w:customStyle="1" w:styleId="Styl1">
    <w:name w:val="Styl1"/>
    <w:basedOn w:val="Normalny"/>
    <w:rsid w:val="00ED3F46"/>
    <w:pPr>
      <w:widowControl w:val="0"/>
      <w:ind w:left="57" w:right="57"/>
    </w:pPr>
    <w:rPr>
      <w:rFonts w:ascii="Arial Narrow" w:hAnsi="Arial Narrow"/>
      <w:b/>
      <w:snapToGrid w:val="0"/>
      <w:sz w:val="22"/>
    </w:rPr>
  </w:style>
  <w:style w:type="character" w:customStyle="1" w:styleId="AkapitzlistZnak">
    <w:name w:val="Akapit z listą Znak"/>
    <w:aliases w:val="Numerowanie Znak,List Paragraph Znak,L1 Znak,Akapit z listą5 Znak"/>
    <w:link w:val="Akapitzlist"/>
    <w:uiPriority w:val="99"/>
    <w:locked/>
    <w:rsid w:val="00607F85"/>
    <w:rPr>
      <w:sz w:val="22"/>
      <w:szCs w:val="22"/>
      <w:lang w:eastAsia="ar-SA"/>
    </w:rPr>
  </w:style>
  <w:style w:type="table" w:styleId="Tabela-Siatka">
    <w:name w:val="Table Grid"/>
    <w:aliases w:val="ITable Grid-uwaga"/>
    <w:basedOn w:val="Standardowy"/>
    <w:uiPriority w:val="99"/>
    <w:rsid w:val="00607F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F4F"/>
    <w:rPr>
      <w:rFonts w:ascii="Times New Roman" w:eastAsia="Times New Roman" w:hAnsi="Times New Roman"/>
    </w:rPr>
  </w:style>
  <w:style w:type="paragraph" w:customStyle="1" w:styleId="Tabelanagwek">
    <w:name w:val="Tabela nagłówek"/>
    <w:basedOn w:val="Normalny"/>
    <w:link w:val="TabelanagwekZnak"/>
    <w:qFormat/>
    <w:rsid w:val="00C840E2"/>
    <w:pPr>
      <w:spacing w:before="120" w:after="120" w:line="360" w:lineRule="auto"/>
      <w:jc w:val="both"/>
    </w:pPr>
    <w:rPr>
      <w:rFonts w:ascii="Calibri" w:eastAsia="Calibri" w:hAnsi="Calibri" w:cs="Calibri"/>
      <w:b/>
      <w:bCs/>
      <w:color w:val="FFFFFF"/>
      <w:lang w:eastAsia="en-US"/>
    </w:rPr>
  </w:style>
  <w:style w:type="character" w:customStyle="1" w:styleId="TabelanagwekZnak">
    <w:name w:val="Tabela nagłówek Znak"/>
    <w:basedOn w:val="Domylnaczcionkaakapitu"/>
    <w:link w:val="Tabelanagwek"/>
    <w:rsid w:val="00C840E2"/>
    <w:rPr>
      <w:rFonts w:cs="Calibri"/>
      <w:b/>
      <w:bCs/>
      <w:color w:val="FFFFFF"/>
      <w:lang w:eastAsia="en-US"/>
    </w:rPr>
  </w:style>
  <w:style w:type="paragraph" w:customStyle="1" w:styleId="ATKNumberedList">
    <w:name w:val="ATK Numbered List"/>
    <w:basedOn w:val="Normalny"/>
    <w:uiPriority w:val="99"/>
    <w:rsid w:val="00C840E2"/>
    <w:pPr>
      <w:numPr>
        <w:numId w:val="5"/>
      </w:numPr>
      <w:suppressAutoHyphens/>
      <w:spacing w:before="120" w:after="200" w:line="276" w:lineRule="auto"/>
      <w:jc w:val="both"/>
    </w:pPr>
    <w:rPr>
      <w:rFonts w:ascii="Arial" w:hAnsi="Arial" w:cs="Arial"/>
    </w:rPr>
  </w:style>
  <w:style w:type="paragraph" w:customStyle="1" w:styleId="Nagwek0">
    <w:name w:val="Nagłówek 0"/>
    <w:basedOn w:val="Nagwek1"/>
    <w:next w:val="Normalny"/>
    <w:link w:val="Nagwek0Znak"/>
    <w:qFormat/>
    <w:rsid w:val="00FA4DEA"/>
    <w:pPr>
      <w:numPr>
        <w:numId w:val="0"/>
      </w:numPr>
      <w:spacing w:line="360" w:lineRule="auto"/>
      <w:jc w:val="left"/>
    </w:pPr>
    <w:rPr>
      <w:rFonts w:asciiTheme="majorHAnsi" w:eastAsiaTheme="majorEastAsia" w:hAnsiTheme="majorHAnsi" w:cstheme="majorBidi"/>
      <w:color w:val="365F91" w:themeColor="accent1" w:themeShade="BF"/>
      <w:sz w:val="32"/>
      <w:szCs w:val="36"/>
    </w:rPr>
  </w:style>
  <w:style w:type="character" w:customStyle="1" w:styleId="Nagwek0Znak">
    <w:name w:val="Nagłówek 0 Znak"/>
    <w:basedOn w:val="Domylnaczcionkaakapitu"/>
    <w:link w:val="Nagwek0"/>
    <w:rsid w:val="00FA4DEA"/>
    <w:rPr>
      <w:rFonts w:asciiTheme="majorHAnsi" w:eastAsiaTheme="majorEastAsia" w:hAnsiTheme="majorHAnsi" w:cstheme="majorBidi"/>
      <w:b/>
      <w:bCs/>
      <w:color w:val="365F91" w:themeColor="accent1" w:themeShade="BF"/>
      <w:sz w:val="32"/>
      <w:szCs w:val="36"/>
      <w:lang w:eastAsia="en-US"/>
    </w:rPr>
  </w:style>
  <w:style w:type="paragraph" w:customStyle="1" w:styleId="pt">
    <w:name w:val="pt"/>
    <w:basedOn w:val="Normalny"/>
    <w:uiPriority w:val="99"/>
    <w:rsid w:val="00FA4DEA"/>
    <w:pPr>
      <w:numPr>
        <w:numId w:val="28"/>
      </w:numPr>
      <w:spacing w:after="60" w:line="252" w:lineRule="auto"/>
      <w:jc w:val="both"/>
      <w:outlineLvl w:val="2"/>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CEC2-A8E4-4CFB-83FE-8C573389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26292</Words>
  <Characters>157752</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Z</vt:lpstr>
    </vt:vector>
  </TitlesOfParts>
  <Company>Microsoft</Company>
  <LinksUpToDate>false</LinksUpToDate>
  <CharactersWithSpaces>183677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Drewniak Arkadiusz</dc:creator>
  <cp:lastModifiedBy>Drewniak Arkadiusz</cp:lastModifiedBy>
  <cp:revision>2</cp:revision>
  <cp:lastPrinted>2017-06-26T08:05:00Z</cp:lastPrinted>
  <dcterms:created xsi:type="dcterms:W3CDTF">2017-06-27T09:07:00Z</dcterms:created>
  <dcterms:modified xsi:type="dcterms:W3CDTF">2017-06-27T09:07:00Z</dcterms:modified>
</cp:coreProperties>
</file>