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57427B">
      <w:pPr>
        <w:spacing w:line="288" w:lineRule="auto"/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57427B">
      <w:pPr>
        <w:spacing w:line="288" w:lineRule="auto"/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57427B">
      <w:pPr>
        <w:spacing w:line="288" w:lineRule="auto"/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  <w:r w:rsidR="00BA6AA3">
        <w:rPr>
          <w:b/>
          <w:bCs/>
          <w:spacing w:val="-20"/>
          <w:sz w:val="24"/>
          <w:szCs w:val="24"/>
        </w:rPr>
        <w:br/>
      </w:r>
      <w:r w:rsidR="00DB7FC4">
        <w:rPr>
          <w:b/>
          <w:bCs/>
          <w:spacing w:val="-20"/>
          <w:sz w:val="24"/>
          <w:szCs w:val="24"/>
        </w:rPr>
        <w:t xml:space="preserve">DLA CZĘŚĆI </w:t>
      </w:r>
      <w:r w:rsidR="008C39D6">
        <w:rPr>
          <w:b/>
          <w:bCs/>
          <w:spacing w:val="-20"/>
          <w:sz w:val="24"/>
          <w:szCs w:val="24"/>
        </w:rPr>
        <w:t xml:space="preserve"> </w:t>
      </w:r>
      <w:r w:rsidR="00DB7FC4">
        <w:rPr>
          <w:b/>
          <w:bCs/>
          <w:spacing w:val="-20"/>
          <w:sz w:val="24"/>
          <w:szCs w:val="24"/>
        </w:rPr>
        <w:t xml:space="preserve">NR </w:t>
      </w:r>
      <w:r w:rsidR="0057427B">
        <w:rPr>
          <w:b/>
          <w:bCs/>
          <w:spacing w:val="-20"/>
          <w:sz w:val="24"/>
          <w:szCs w:val="24"/>
        </w:rPr>
        <w:t>2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  <w:bookmarkStart w:id="0" w:name="_GoBack"/>
      <w:bookmarkEnd w:id="0"/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827FD2" w:rsidRDefault="00827FD2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57427B">
      <w:pPr>
        <w:spacing w:after="240" w:line="288" w:lineRule="auto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DB7FC4" w:rsidRPr="00DB7FC4">
        <w:rPr>
          <w:rFonts w:eastAsiaTheme="minorEastAsia"/>
          <w:b/>
          <w:sz w:val="24"/>
          <w:szCs w:val="24"/>
          <w:lang w:eastAsia="en-US"/>
        </w:rPr>
        <w:t>Świadczenie usług serwisowych dla infrastruktury klimatyzacji i zasilania</w:t>
      </w:r>
      <w:r w:rsidR="00DB7FC4">
        <w:rPr>
          <w:rFonts w:eastAsiaTheme="minorEastAsia"/>
          <w:b/>
          <w:sz w:val="24"/>
          <w:szCs w:val="24"/>
          <w:lang w:eastAsia="en-US"/>
        </w:rPr>
        <w:t>”</w:t>
      </w:r>
      <w:r w:rsidR="00C7291B"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551A1B" w:rsidRPr="00B20BD4">
        <w:rPr>
          <w:b/>
          <w:sz w:val="24"/>
          <w:szCs w:val="24"/>
        </w:rPr>
        <w:t>B</w:t>
      </w:r>
      <w:r w:rsidR="00AB321A" w:rsidRPr="00B20BD4">
        <w:rPr>
          <w:b/>
          <w:sz w:val="24"/>
          <w:szCs w:val="24"/>
        </w:rPr>
        <w:t>DG</w:t>
      </w:r>
      <w:r w:rsidR="00551A1B" w:rsidRPr="00B20BD4">
        <w:rPr>
          <w:b/>
          <w:sz w:val="24"/>
          <w:szCs w:val="24"/>
        </w:rPr>
        <w:t>-ZP.2610.</w:t>
      </w:r>
      <w:r w:rsidR="00D47FED">
        <w:rPr>
          <w:b/>
          <w:sz w:val="24"/>
          <w:szCs w:val="24"/>
        </w:rPr>
        <w:t>2</w:t>
      </w:r>
      <w:r w:rsidR="00827FD2">
        <w:rPr>
          <w:b/>
          <w:sz w:val="24"/>
          <w:szCs w:val="24"/>
        </w:rPr>
        <w:t>5.2020</w:t>
      </w:r>
      <w:r w:rsidR="00551A1B" w:rsidRPr="00B20BD4">
        <w:rPr>
          <w:b/>
          <w:sz w:val="24"/>
          <w:szCs w:val="24"/>
        </w:rPr>
        <w:t>.I</w:t>
      </w:r>
      <w:r w:rsidR="00DB7FC4">
        <w:rPr>
          <w:b/>
          <w:sz w:val="24"/>
          <w:szCs w:val="24"/>
        </w:rPr>
        <w:t>Z</w:t>
      </w:r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 w:rsidP="0057427B">
      <w:pPr>
        <w:overflowPunct/>
        <w:autoSpaceDE/>
        <w:autoSpaceDN/>
        <w:adjustRightInd/>
        <w:spacing w:line="288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7FD2" w:rsidRPr="00827FD2" w:rsidRDefault="00E55BBF" w:rsidP="00827FD2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Pr="002D63C7">
        <w:rPr>
          <w:b/>
          <w:sz w:val="24"/>
          <w:szCs w:val="24"/>
        </w:rPr>
        <w:t xml:space="preserve">  …………………………..……………….……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  <w:r w:rsidR="00827FD2">
        <w:rPr>
          <w:sz w:val="24"/>
          <w:szCs w:val="24"/>
        </w:rPr>
        <w:t>za ś</w:t>
      </w:r>
      <w:r w:rsidR="00827FD2" w:rsidRPr="00827FD2">
        <w:rPr>
          <w:sz w:val="24"/>
          <w:szCs w:val="24"/>
        </w:rPr>
        <w:t>wiadczenie usług serwisowych dla infrastruktury klimatyzacji</w:t>
      </w:r>
      <w:r w:rsidR="00827FD2">
        <w:rPr>
          <w:sz w:val="24"/>
          <w:szCs w:val="24"/>
        </w:rPr>
        <w:t>, zgodnie z wyliczeniem: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1560"/>
        <w:gridCol w:w="2126"/>
      </w:tblGrid>
      <w:tr w:rsidR="00827FD2" w:rsidRPr="002D63C7" w:rsidTr="00827FD2">
        <w:trPr>
          <w:trHeight w:val="566"/>
          <w:jc w:val="center"/>
        </w:trPr>
        <w:tc>
          <w:tcPr>
            <w:tcW w:w="3539" w:type="dxa"/>
            <w:vAlign w:val="center"/>
          </w:tcPr>
          <w:p w:rsidR="00827FD2" w:rsidRPr="002D63C7" w:rsidRDefault="00827FD2" w:rsidP="00186D15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Nazwa</w:t>
            </w:r>
          </w:p>
        </w:tc>
        <w:tc>
          <w:tcPr>
            <w:tcW w:w="1701" w:type="dxa"/>
            <w:vAlign w:val="center"/>
          </w:tcPr>
          <w:p w:rsidR="00827FD2" w:rsidRPr="002D63C7" w:rsidRDefault="00827FD2" w:rsidP="00186D15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827FD2" w:rsidRPr="002D63C7" w:rsidRDefault="00827FD2" w:rsidP="00186D15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podatku VAT</w:t>
            </w:r>
          </w:p>
        </w:tc>
        <w:tc>
          <w:tcPr>
            <w:tcW w:w="2126" w:type="dxa"/>
            <w:vAlign w:val="center"/>
          </w:tcPr>
          <w:p w:rsidR="00827FD2" w:rsidRPr="002D63C7" w:rsidRDefault="00827FD2" w:rsidP="00186D15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brutto</w:t>
            </w:r>
          </w:p>
        </w:tc>
      </w:tr>
      <w:tr w:rsidR="00827FD2" w:rsidRPr="002D63C7" w:rsidTr="00827FD2">
        <w:trPr>
          <w:trHeight w:val="681"/>
          <w:jc w:val="center"/>
        </w:trPr>
        <w:tc>
          <w:tcPr>
            <w:tcW w:w="3539" w:type="dxa"/>
            <w:vAlign w:val="center"/>
          </w:tcPr>
          <w:p w:rsidR="00827FD2" w:rsidRPr="002D63C7" w:rsidRDefault="00500D13" w:rsidP="0057427B">
            <w:pPr>
              <w:jc w:val="center"/>
              <w:rPr>
                <w:bCs/>
              </w:rPr>
            </w:pPr>
            <w:r w:rsidRPr="00500D13">
              <w:rPr>
                <w:bCs/>
              </w:rPr>
              <w:t xml:space="preserve">Dostarczenie usług serwisowych dla infrastruktury sprzętowej </w:t>
            </w:r>
            <w:r w:rsidR="0057427B">
              <w:rPr>
                <w:bCs/>
              </w:rPr>
              <w:t>zasilania</w:t>
            </w:r>
            <w:r w:rsidRPr="00500D13">
              <w:rPr>
                <w:bCs/>
              </w:rPr>
              <w:t xml:space="preserve"> serwerowni SIG </w:t>
            </w:r>
            <w:r w:rsidR="00827FD2">
              <w:rPr>
                <w:bCs/>
              </w:rPr>
              <w:t xml:space="preserve">(część </w:t>
            </w:r>
            <w:r w:rsidR="0057427B">
              <w:rPr>
                <w:bCs/>
              </w:rPr>
              <w:t>2</w:t>
            </w:r>
            <w:r w:rsidR="00827FD2">
              <w:rPr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:rsidR="00827FD2" w:rsidRPr="002D63C7" w:rsidRDefault="00827FD2" w:rsidP="00186D15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827FD2" w:rsidRPr="002D63C7" w:rsidRDefault="00827FD2" w:rsidP="00186D15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7FD2" w:rsidRPr="002D63C7" w:rsidRDefault="00827FD2" w:rsidP="00186D15">
            <w:pPr>
              <w:jc w:val="center"/>
              <w:rPr>
                <w:bCs/>
              </w:rPr>
            </w:pPr>
          </w:p>
        </w:tc>
      </w:tr>
    </w:tbl>
    <w:p w:rsidR="0031575A" w:rsidRDefault="0031575A" w:rsidP="00572749">
      <w:pPr>
        <w:pStyle w:val="Tekstpodstawowy"/>
        <w:numPr>
          <w:ilvl w:val="0"/>
          <w:numId w:val="10"/>
        </w:numPr>
        <w:spacing w:before="120" w:line="240" w:lineRule="auto"/>
        <w:ind w:left="284" w:right="23" w:hanging="284"/>
        <w:rPr>
          <w:b/>
          <w:bCs/>
          <w:sz w:val="24"/>
          <w:szCs w:val="24"/>
        </w:rPr>
      </w:pPr>
      <w:r w:rsidRPr="002D63C7">
        <w:rPr>
          <w:b/>
          <w:sz w:val="24"/>
          <w:szCs w:val="24"/>
        </w:rPr>
        <w:t xml:space="preserve">Deklarujemy - </w:t>
      </w:r>
      <w:r w:rsidRPr="002D63C7">
        <w:rPr>
          <w:sz w:val="24"/>
          <w:szCs w:val="24"/>
        </w:rPr>
        <w:t>w zakresie kryterium</w:t>
      </w:r>
      <w:r w:rsidRPr="002D63C7">
        <w:rPr>
          <w:b/>
          <w:sz w:val="24"/>
          <w:szCs w:val="24"/>
        </w:rPr>
        <w:t xml:space="preserve"> „</w:t>
      </w:r>
      <w:r w:rsidR="00DB7FC4">
        <w:rPr>
          <w:b/>
          <w:sz w:val="24"/>
          <w:szCs w:val="24"/>
        </w:rPr>
        <w:t>czas reakcji</w:t>
      </w:r>
      <w:r w:rsidRPr="002D63C7">
        <w:rPr>
          <w:b/>
          <w:bCs/>
          <w:sz w:val="24"/>
          <w:szCs w:val="24"/>
        </w:rPr>
        <w:t>” (</w:t>
      </w:r>
      <w:r w:rsidR="00827FD2">
        <w:rPr>
          <w:b/>
          <w:bCs/>
          <w:sz w:val="24"/>
          <w:szCs w:val="24"/>
        </w:rPr>
        <w:t>R</w:t>
      </w:r>
      <w:r w:rsidRPr="002D63C7">
        <w:rPr>
          <w:b/>
          <w:bCs/>
          <w:sz w:val="24"/>
          <w:szCs w:val="24"/>
        </w:rPr>
        <w:t>)</w:t>
      </w:r>
    </w:p>
    <w:p w:rsidR="00572749" w:rsidRDefault="00DB7FC4" w:rsidP="00827FD2">
      <w:pPr>
        <w:pStyle w:val="Tekstpodstawowy"/>
        <w:spacing w:before="120"/>
        <w:ind w:left="284" w:right="23"/>
        <w:rPr>
          <w:b/>
          <w:bCs/>
          <w:sz w:val="24"/>
          <w:szCs w:val="24"/>
        </w:rPr>
      </w:pPr>
      <w:r w:rsidRPr="00DB7FC4">
        <w:rPr>
          <w:b/>
          <w:bCs/>
          <w:sz w:val="24"/>
          <w:szCs w:val="24"/>
        </w:rPr>
        <w:t>Czas reakcji</w:t>
      </w:r>
      <w:r w:rsidR="00572749">
        <w:rPr>
          <w:b/>
          <w:bCs/>
          <w:sz w:val="24"/>
          <w:szCs w:val="24"/>
        </w:rPr>
        <w:t>:</w:t>
      </w:r>
    </w:p>
    <w:p w:rsidR="00DB7FC4" w:rsidRPr="00DB7FC4" w:rsidRDefault="00572749" w:rsidP="00827FD2">
      <w:pPr>
        <w:pStyle w:val="Tekstpodstawowy"/>
        <w:spacing w:before="120"/>
        <w:ind w:left="284" w:right="2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550316">
        <w:rPr>
          <w:sz w:val="24"/>
          <w:szCs w:val="24"/>
        </w:rPr>
      </w:r>
      <w:r w:rsidR="00550316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="00827FD2">
        <w:rPr>
          <w:sz w:val="24"/>
          <w:szCs w:val="24"/>
        </w:rPr>
        <w:tab/>
      </w:r>
      <w:r w:rsidR="00DB7FC4" w:rsidRPr="00DB7FC4">
        <w:rPr>
          <w:b/>
          <w:bCs/>
          <w:sz w:val="24"/>
          <w:szCs w:val="24"/>
        </w:rPr>
        <w:t>5 godzin</w:t>
      </w:r>
      <w:r w:rsidR="00DB7FC4" w:rsidRPr="00DB7FC4">
        <w:rPr>
          <w:b/>
          <w:bCs/>
          <w:sz w:val="24"/>
          <w:szCs w:val="24"/>
        </w:rPr>
        <w:tab/>
      </w:r>
    </w:p>
    <w:p w:rsidR="00DB7FC4" w:rsidRPr="00DB7FC4" w:rsidRDefault="00DB7FC4" w:rsidP="00827FD2">
      <w:pPr>
        <w:pStyle w:val="Tekstpodstawowy"/>
        <w:spacing w:before="120"/>
        <w:ind w:left="284" w:right="23"/>
        <w:rPr>
          <w:b/>
          <w:bCs/>
          <w:sz w:val="24"/>
          <w:szCs w:val="24"/>
        </w:rPr>
      </w:pPr>
      <w:r w:rsidRPr="00DB7FC4">
        <w:rPr>
          <w:b/>
          <w:bCs/>
          <w:sz w:val="24"/>
          <w:szCs w:val="24"/>
        </w:rPr>
        <w:t xml:space="preserve"> </w:t>
      </w:r>
      <w:r w:rsidR="00572749"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2749" w:rsidRPr="00391E99">
        <w:rPr>
          <w:sz w:val="24"/>
          <w:szCs w:val="24"/>
        </w:rPr>
        <w:instrText xml:space="preserve"> FORMCHECKBOX </w:instrText>
      </w:r>
      <w:r w:rsidR="00550316">
        <w:rPr>
          <w:sz w:val="24"/>
          <w:szCs w:val="24"/>
        </w:rPr>
      </w:r>
      <w:r w:rsidR="00550316">
        <w:rPr>
          <w:sz w:val="24"/>
          <w:szCs w:val="24"/>
        </w:rPr>
        <w:fldChar w:fldCharType="separate"/>
      </w:r>
      <w:r w:rsidR="00572749" w:rsidRPr="00391E99">
        <w:rPr>
          <w:sz w:val="24"/>
          <w:szCs w:val="24"/>
        </w:rPr>
        <w:fldChar w:fldCharType="end"/>
      </w:r>
      <w:r w:rsidR="00827FD2">
        <w:rPr>
          <w:sz w:val="24"/>
          <w:szCs w:val="24"/>
        </w:rPr>
        <w:tab/>
      </w:r>
      <w:r w:rsidRPr="00DB7FC4">
        <w:rPr>
          <w:b/>
          <w:bCs/>
          <w:sz w:val="24"/>
          <w:szCs w:val="24"/>
        </w:rPr>
        <w:t xml:space="preserve">4 godziny </w:t>
      </w:r>
      <w:r w:rsidRPr="00DB7FC4">
        <w:rPr>
          <w:b/>
          <w:bCs/>
          <w:sz w:val="24"/>
          <w:szCs w:val="24"/>
        </w:rPr>
        <w:tab/>
      </w:r>
    </w:p>
    <w:p w:rsidR="00DB7FC4" w:rsidRPr="00DB7FC4" w:rsidRDefault="00572749" w:rsidP="00827FD2">
      <w:pPr>
        <w:pStyle w:val="Tekstpodstawowy"/>
        <w:spacing w:before="120"/>
        <w:ind w:left="284" w:right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550316">
        <w:rPr>
          <w:sz w:val="24"/>
          <w:szCs w:val="24"/>
        </w:rPr>
      </w:r>
      <w:r w:rsidR="00550316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="00827FD2">
        <w:rPr>
          <w:sz w:val="24"/>
          <w:szCs w:val="24"/>
        </w:rPr>
        <w:tab/>
      </w:r>
      <w:r w:rsidR="00DB7FC4" w:rsidRPr="00DB7FC4">
        <w:rPr>
          <w:b/>
          <w:bCs/>
          <w:sz w:val="24"/>
          <w:szCs w:val="24"/>
        </w:rPr>
        <w:t>3 godziny</w:t>
      </w:r>
      <w:r w:rsidR="00DB7FC4" w:rsidRPr="00DB7FC4">
        <w:rPr>
          <w:b/>
          <w:bCs/>
          <w:sz w:val="24"/>
          <w:szCs w:val="24"/>
        </w:rPr>
        <w:tab/>
      </w:r>
    </w:p>
    <w:p w:rsidR="00DB7FC4" w:rsidRDefault="00572749" w:rsidP="00827FD2">
      <w:pPr>
        <w:pStyle w:val="Tekstpodstawowy"/>
        <w:spacing w:before="120" w:line="240" w:lineRule="auto"/>
        <w:ind w:left="284" w:right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550316">
        <w:rPr>
          <w:sz w:val="24"/>
          <w:szCs w:val="24"/>
        </w:rPr>
      </w:r>
      <w:r w:rsidR="00550316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="00827FD2">
        <w:rPr>
          <w:sz w:val="24"/>
          <w:szCs w:val="24"/>
        </w:rPr>
        <w:tab/>
      </w:r>
      <w:r w:rsidR="00DB7FC4" w:rsidRPr="00DB7FC4">
        <w:rPr>
          <w:b/>
          <w:bCs/>
          <w:sz w:val="24"/>
          <w:szCs w:val="24"/>
        </w:rPr>
        <w:t>2 godzin</w:t>
      </w:r>
      <w:r>
        <w:rPr>
          <w:b/>
          <w:bCs/>
          <w:sz w:val="24"/>
          <w:szCs w:val="24"/>
        </w:rPr>
        <w:t>y</w:t>
      </w:r>
      <w:r w:rsidR="00DB7FC4" w:rsidRPr="00DB7FC4">
        <w:rPr>
          <w:b/>
          <w:bCs/>
          <w:sz w:val="24"/>
          <w:szCs w:val="24"/>
        </w:rPr>
        <w:tab/>
      </w:r>
    </w:p>
    <w:p w:rsidR="00A67CEF" w:rsidRDefault="00A67CEF" w:rsidP="00827FD2">
      <w:pPr>
        <w:spacing w:before="120"/>
        <w:ind w:left="284" w:right="23"/>
        <w:jc w:val="both"/>
        <w:rPr>
          <w:sz w:val="24"/>
          <w:szCs w:val="24"/>
        </w:rPr>
      </w:pPr>
      <w:r w:rsidRPr="00A67CEF">
        <w:rPr>
          <w:sz w:val="24"/>
          <w:szCs w:val="24"/>
        </w:rPr>
        <w:t>(zaznaczyć jeden z kwadratów)</w:t>
      </w:r>
      <w:r w:rsidR="008C39D6">
        <w:rPr>
          <w:sz w:val="24"/>
          <w:szCs w:val="24"/>
        </w:rPr>
        <w:t>.</w:t>
      </w:r>
    </w:p>
    <w:p w:rsidR="00B736C7" w:rsidRPr="0074722E" w:rsidRDefault="00B736C7" w:rsidP="00827FD2">
      <w:pPr>
        <w:pStyle w:val="Akapitzlist"/>
        <w:widowControl w:val="0"/>
        <w:numPr>
          <w:ilvl w:val="0"/>
          <w:numId w:val="3"/>
        </w:numPr>
        <w:suppressAutoHyphens/>
        <w:spacing w:before="120" w:line="276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 xml:space="preserve">Oświadczamy, że </w:t>
      </w:r>
      <w:r w:rsidR="00827FD2">
        <w:rPr>
          <w:color w:val="000000"/>
          <w:sz w:val="24"/>
          <w:szCs w:val="24"/>
        </w:rPr>
        <w:t>wartość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827FD2">
        <w:rPr>
          <w:color w:val="000000"/>
          <w:sz w:val="24"/>
          <w:szCs w:val="24"/>
        </w:rPr>
        <w:t xml:space="preserve">w pkt. 1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827FD2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76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827FD2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827FD2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827FD2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827FD2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827FD2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827FD2">
      <w:pPr>
        <w:spacing w:after="60" w:line="276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lastRenderedPageBreak/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550316">
        <w:rPr>
          <w:szCs w:val="24"/>
        </w:rPr>
      </w:r>
      <w:r w:rsidR="00550316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mikroprzedsiębiorcą</w:t>
      </w:r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550316">
        <w:rPr>
          <w:szCs w:val="24"/>
        </w:rPr>
      </w:r>
      <w:r w:rsidR="00550316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550316">
        <w:rPr>
          <w:szCs w:val="24"/>
        </w:rPr>
      </w:r>
      <w:r w:rsidR="00550316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550316">
        <w:rPr>
          <w:szCs w:val="24"/>
        </w:rPr>
      </w:r>
      <w:r w:rsidR="00550316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nie jest mikroprzedsiębiorcą</w:t>
      </w:r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827FD2" w:rsidRDefault="0055560A" w:rsidP="00827FD2">
      <w:pPr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  <w:r w:rsidR="00827FD2" w:rsidRPr="00C17FA1">
        <w:rPr>
          <w:i/>
          <w:sz w:val="22"/>
          <w:u w:val="single"/>
        </w:rPr>
        <w:lastRenderedPageBreak/>
        <w:t>Klauzula informacyjna z art. 13 RODO do zastosowania przez zamawiających w celu związanym z postępowaniem o udzielenie zamówienia publicznego.</w:t>
      </w:r>
    </w:p>
    <w:p w:rsidR="00827FD2" w:rsidRPr="00C17FA1" w:rsidRDefault="00827FD2" w:rsidP="00827FD2">
      <w:pPr>
        <w:rPr>
          <w:i/>
          <w:sz w:val="22"/>
          <w:u w:val="single"/>
        </w:rPr>
      </w:pPr>
    </w:p>
    <w:p w:rsidR="00827FD2" w:rsidRPr="00C17FA1" w:rsidRDefault="00827FD2" w:rsidP="00827FD2">
      <w:pPr>
        <w:spacing w:line="276" w:lineRule="auto"/>
        <w:rPr>
          <w:sz w:val="22"/>
        </w:rPr>
      </w:pPr>
      <w:r w:rsidRPr="00C17FA1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sz w:val="22"/>
        </w:rPr>
      </w:pPr>
      <w:r w:rsidRPr="00C17FA1">
        <w:rPr>
          <w:sz w:val="22"/>
        </w:rPr>
        <w:t>administratorem Pani/Pana danych osobowych jest Główny Geodeta Kraju z siedzibą w Głównym Urzędzie Geodezji i Kartografii, 00</w:t>
      </w:r>
      <w:r w:rsidRPr="00C17FA1">
        <w:rPr>
          <w:sz w:val="22"/>
        </w:rPr>
        <w:noBreakHyphen/>
        <w:t>926 Warszawa, ul. Wspólna 2;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kontakt do inspektora ochrony danych w Głównym Urzędzie Geodezji i Kartografii: iod@gugik.gov.pl , +48 22 66 18 435</w:t>
      </w:r>
      <w:r w:rsidRPr="00C17FA1">
        <w:rPr>
          <w:sz w:val="22"/>
          <w:vertAlign w:val="superscript"/>
        </w:rPr>
        <w:footnoteReference w:id="5"/>
      </w:r>
      <w:r w:rsidRPr="00C17FA1">
        <w:rPr>
          <w:sz w:val="22"/>
        </w:rPr>
        <w:t>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Pani/Pana dane osobowe przetwarzane będą na podstawie art. 6 ust. 1 lit. c RODO w celu związanym z postępowaniem o udzielenie zamówienia publicznego /dane identyfikujące postępowanie, np. nazwa, numer/ prowadzonym w trybie przetargu nieograniczonego;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 z późn. zm.), dalej „ustawa Pzp”;  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b/>
          <w:i/>
          <w:sz w:val="22"/>
        </w:rPr>
      </w:pPr>
      <w:r w:rsidRPr="00C17FA1">
        <w:rPr>
          <w:sz w:val="22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sz w:val="22"/>
        </w:rPr>
      </w:pPr>
      <w:r w:rsidRPr="00C17FA1">
        <w:rPr>
          <w:sz w:val="22"/>
        </w:rPr>
        <w:t>w odniesieniu do Pani/Pana danych osobowych decyzje nie będą podejmowane w sposób zautomatyzowany, stosowanie do art. 22 RODO;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posiada Pani/Pan:</w:t>
      </w:r>
    </w:p>
    <w:p w:rsidR="00827FD2" w:rsidRPr="00C17FA1" w:rsidRDefault="00827FD2" w:rsidP="00827FD2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color w:val="00B0F0"/>
          <w:sz w:val="22"/>
        </w:rPr>
      </w:pPr>
      <w:r w:rsidRPr="00C17FA1">
        <w:rPr>
          <w:sz w:val="22"/>
        </w:rPr>
        <w:t>na podstawie art. 15 RODO prawo dostępu do danych osobowych Pani/Pana dotyczących;</w:t>
      </w:r>
    </w:p>
    <w:p w:rsidR="00827FD2" w:rsidRPr="00C17FA1" w:rsidRDefault="00827FD2" w:rsidP="00827FD2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sz w:val="22"/>
        </w:rPr>
      </w:pPr>
      <w:r w:rsidRPr="00C17FA1">
        <w:rPr>
          <w:sz w:val="22"/>
        </w:rPr>
        <w:t>na podstawie art. 16 RODO prawo do sprostowania Pani/Pana danych osobowych</w:t>
      </w:r>
      <w:r w:rsidRPr="00C17FA1">
        <w:rPr>
          <w:sz w:val="22"/>
          <w:vertAlign w:val="superscript"/>
        </w:rPr>
        <w:footnoteReference w:id="6"/>
      </w:r>
      <w:r w:rsidRPr="00C17FA1">
        <w:rPr>
          <w:sz w:val="22"/>
        </w:rPr>
        <w:t>;</w:t>
      </w:r>
    </w:p>
    <w:p w:rsidR="00827FD2" w:rsidRPr="00C17FA1" w:rsidRDefault="00827FD2" w:rsidP="00827FD2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sz w:val="22"/>
        </w:rPr>
      </w:pPr>
      <w:r w:rsidRPr="00C17FA1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C17FA1">
        <w:rPr>
          <w:sz w:val="22"/>
          <w:vertAlign w:val="superscript"/>
        </w:rPr>
        <w:footnoteReference w:id="7"/>
      </w:r>
      <w:r w:rsidRPr="00C17FA1">
        <w:rPr>
          <w:sz w:val="22"/>
        </w:rPr>
        <w:t xml:space="preserve">;  </w:t>
      </w:r>
    </w:p>
    <w:p w:rsidR="00827FD2" w:rsidRPr="00C17FA1" w:rsidRDefault="00827FD2" w:rsidP="00827FD2">
      <w:pPr>
        <w:numPr>
          <w:ilvl w:val="0"/>
          <w:numId w:val="6"/>
        </w:numPr>
        <w:spacing w:before="120" w:line="276" w:lineRule="auto"/>
        <w:ind w:left="709" w:hanging="283"/>
        <w:contextualSpacing/>
        <w:jc w:val="both"/>
        <w:rPr>
          <w:i/>
          <w:color w:val="00B0F0"/>
          <w:sz w:val="22"/>
        </w:rPr>
      </w:pPr>
      <w:r w:rsidRPr="00C17FA1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827FD2" w:rsidRPr="00C17FA1" w:rsidRDefault="00827FD2" w:rsidP="00827FD2">
      <w:pPr>
        <w:numPr>
          <w:ilvl w:val="0"/>
          <w:numId w:val="14"/>
        </w:numPr>
        <w:spacing w:before="120" w:line="276" w:lineRule="auto"/>
        <w:contextualSpacing/>
        <w:jc w:val="both"/>
        <w:rPr>
          <w:i/>
          <w:color w:val="00B0F0"/>
          <w:sz w:val="22"/>
        </w:rPr>
      </w:pPr>
      <w:r w:rsidRPr="00C17FA1">
        <w:rPr>
          <w:sz w:val="22"/>
        </w:rPr>
        <w:t>nie przysługuje Pani/Panu:</w:t>
      </w:r>
    </w:p>
    <w:p w:rsidR="00827FD2" w:rsidRPr="00C17FA1" w:rsidRDefault="00827FD2" w:rsidP="00827FD2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i/>
          <w:color w:val="00B0F0"/>
          <w:sz w:val="22"/>
        </w:rPr>
      </w:pPr>
      <w:r w:rsidRPr="00C17FA1">
        <w:rPr>
          <w:sz w:val="22"/>
        </w:rPr>
        <w:t>w związku z art. 17 ust. 3 lit. b, d lub e RODO prawo do usunięcia danych osobowych;</w:t>
      </w:r>
    </w:p>
    <w:p w:rsidR="00827FD2" w:rsidRPr="00C17FA1" w:rsidRDefault="00827FD2" w:rsidP="00827FD2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b/>
          <w:i/>
          <w:sz w:val="22"/>
        </w:rPr>
      </w:pPr>
      <w:r w:rsidRPr="00C17FA1">
        <w:rPr>
          <w:sz w:val="22"/>
        </w:rPr>
        <w:t>prawo do przenoszenia danych osobowych, o którym mowa w art. 20 RODO;</w:t>
      </w:r>
    </w:p>
    <w:p w:rsidR="00827FD2" w:rsidRPr="00C17FA1" w:rsidRDefault="00827FD2" w:rsidP="00827FD2">
      <w:pPr>
        <w:numPr>
          <w:ilvl w:val="0"/>
          <w:numId w:val="7"/>
        </w:numPr>
        <w:spacing w:before="120" w:line="276" w:lineRule="auto"/>
        <w:ind w:left="709" w:hanging="283"/>
        <w:contextualSpacing/>
        <w:jc w:val="both"/>
        <w:rPr>
          <w:i/>
          <w:sz w:val="22"/>
        </w:rPr>
      </w:pPr>
      <w:r w:rsidRPr="00C17FA1">
        <w:rPr>
          <w:sz w:val="22"/>
        </w:rPr>
        <w:t>na podstawie art. 21 RODO prawo sprzeciwu, wobec przetwarzania danych osobowych, gdyż podstawą prawną przetwarzania Pani/Pana danych osobowych jest art. 6 ust. 1 lit. c RODO.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</w:p>
    <w:sectPr w:rsidR="0055560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16" w:rsidRDefault="00550316" w:rsidP="00281F5D">
      <w:r>
        <w:separator/>
      </w:r>
    </w:p>
  </w:endnote>
  <w:endnote w:type="continuationSeparator" w:id="0">
    <w:p w:rsidR="00550316" w:rsidRDefault="00550316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57427B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57427B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16" w:rsidRDefault="00550316" w:rsidP="00281F5D">
      <w:r>
        <w:separator/>
      </w:r>
    </w:p>
  </w:footnote>
  <w:footnote w:type="continuationSeparator" w:id="0">
    <w:p w:rsidR="00550316" w:rsidRDefault="00550316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827FD2" w:rsidRPr="00F003BB" w:rsidRDefault="00827FD2" w:rsidP="00827FD2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osobowych.;</w:t>
      </w:r>
    </w:p>
  </w:footnote>
  <w:footnote w:id="6">
    <w:p w:rsidR="00827FD2" w:rsidRPr="00F003BB" w:rsidRDefault="00827FD2" w:rsidP="00827FD2">
      <w:pPr>
        <w:pStyle w:val="Tekstprzypisudolnego"/>
        <w:jc w:val="both"/>
        <w:rPr>
          <w:i/>
          <w:sz w:val="16"/>
        </w:rPr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7">
    <w:p w:rsidR="00827FD2" w:rsidRPr="00F003BB" w:rsidRDefault="00827FD2" w:rsidP="00827FD2">
      <w:pPr>
        <w:pStyle w:val="Tekstprzypisudolnego"/>
        <w:jc w:val="both"/>
      </w:pPr>
      <w:r>
        <w:rPr>
          <w:rStyle w:val="Odwoanieprzypisudolnego"/>
          <w:sz w:val="16"/>
        </w:rPr>
        <w:footnoteRef/>
      </w:r>
      <w:r w:rsidRPr="00F003BB">
        <w:t xml:space="preserve"> </w:t>
      </w:r>
      <w:r w:rsidRPr="00F003BB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D47FED">
      <w:rPr>
        <w:i/>
        <w:sz w:val="18"/>
        <w:szCs w:val="18"/>
      </w:rPr>
      <w:t>2</w:t>
    </w:r>
    <w:r w:rsidR="00827FD2">
      <w:rPr>
        <w:i/>
        <w:sz w:val="18"/>
        <w:szCs w:val="18"/>
      </w:rPr>
      <w:t>5.2020</w:t>
    </w:r>
    <w:r w:rsidRPr="00B20BD4">
      <w:rPr>
        <w:i/>
        <w:sz w:val="18"/>
        <w:szCs w:val="18"/>
      </w:rPr>
      <w:t>.I</w:t>
    </w:r>
    <w:r w:rsidR="00DB7FC4">
      <w:rPr>
        <w:i/>
        <w:sz w:val="18"/>
        <w:szCs w:val="18"/>
      </w:rPr>
      <w:t>Z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="00DC76CD">
      <w:rPr>
        <w:i/>
        <w:sz w:val="18"/>
        <w:szCs w:val="18"/>
      </w:rPr>
      <w:t>A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AD1832"/>
    <w:multiLevelType w:val="hybridMultilevel"/>
    <w:tmpl w:val="F9EC9FF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12B"/>
    <w:multiLevelType w:val="hybridMultilevel"/>
    <w:tmpl w:val="415253F4"/>
    <w:lvl w:ilvl="0" w:tplc="44EC919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5548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3D90"/>
    <w:rsid w:val="0026423C"/>
    <w:rsid w:val="00275D81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4F6A36"/>
    <w:rsid w:val="00500D13"/>
    <w:rsid w:val="0050140A"/>
    <w:rsid w:val="00506F9B"/>
    <w:rsid w:val="00507864"/>
    <w:rsid w:val="00510F75"/>
    <w:rsid w:val="00521FD8"/>
    <w:rsid w:val="00526FF9"/>
    <w:rsid w:val="00545FC0"/>
    <w:rsid w:val="00550316"/>
    <w:rsid w:val="00551A1B"/>
    <w:rsid w:val="0055387A"/>
    <w:rsid w:val="0055560A"/>
    <w:rsid w:val="00562BAB"/>
    <w:rsid w:val="005653AA"/>
    <w:rsid w:val="005671DE"/>
    <w:rsid w:val="00572749"/>
    <w:rsid w:val="0057427B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27FD2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C39D6"/>
    <w:rsid w:val="008D7E55"/>
    <w:rsid w:val="008E0B0D"/>
    <w:rsid w:val="008E2BE2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5D67"/>
    <w:rsid w:val="009667B0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67CEF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6AA3"/>
    <w:rsid w:val="00BA7FD9"/>
    <w:rsid w:val="00BB0449"/>
    <w:rsid w:val="00BB5922"/>
    <w:rsid w:val="00BC097D"/>
    <w:rsid w:val="00BD1A4E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B7FC4"/>
    <w:rsid w:val="00DC4209"/>
    <w:rsid w:val="00DC6AAF"/>
    <w:rsid w:val="00DC76CD"/>
    <w:rsid w:val="00DD77F1"/>
    <w:rsid w:val="00DE201C"/>
    <w:rsid w:val="00DE2621"/>
    <w:rsid w:val="00DE3398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F1E"/>
    <w:rsid w:val="00F93313"/>
    <w:rsid w:val="00FA5907"/>
    <w:rsid w:val="00FB1E01"/>
    <w:rsid w:val="00FB70EC"/>
    <w:rsid w:val="00FC5C64"/>
    <w:rsid w:val="00FE6FBE"/>
    <w:rsid w:val="00FF0B62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27FD2"/>
  </w:style>
  <w:style w:type="character" w:customStyle="1" w:styleId="TekstprzypisukocowegoZnak">
    <w:name w:val="Tekst przypisu końcowego Znak"/>
    <w:basedOn w:val="Domylnaczcionkaakapitu"/>
    <w:link w:val="Tekstprzypisukocowego"/>
    <w:rsid w:val="00827FD2"/>
  </w:style>
  <w:style w:type="character" w:styleId="Odwoanieprzypisukocowego">
    <w:name w:val="endnote reference"/>
    <w:basedOn w:val="Domylnaczcionkaakapitu"/>
    <w:rsid w:val="00827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2F1C-7A55-480F-A418-36FC723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Chądzyński Konrad</cp:lastModifiedBy>
  <cp:revision>2</cp:revision>
  <cp:lastPrinted>2016-11-03T09:40:00Z</cp:lastPrinted>
  <dcterms:created xsi:type="dcterms:W3CDTF">2020-10-09T05:55:00Z</dcterms:created>
  <dcterms:modified xsi:type="dcterms:W3CDTF">2020-10-09T05:55:00Z</dcterms:modified>
</cp:coreProperties>
</file>