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Pr="00040247" w:rsidRDefault="00CC1C77" w:rsidP="00884030">
      <w:pPr>
        <w:jc w:val="right"/>
        <w:rPr>
          <w:i/>
          <w:sz w:val="24"/>
          <w:szCs w:val="24"/>
        </w:rPr>
      </w:pPr>
      <w:r w:rsidRPr="00511C63">
        <w:rPr>
          <w:i/>
          <w:sz w:val="24"/>
          <w:szCs w:val="24"/>
        </w:rPr>
        <w:t>Z</w:t>
      </w:r>
      <w:r w:rsidR="00910C42" w:rsidRPr="00511C63">
        <w:rPr>
          <w:i/>
          <w:sz w:val="24"/>
          <w:szCs w:val="24"/>
        </w:rPr>
        <w:t xml:space="preserve">ałącznik nr </w:t>
      </w:r>
      <w:r w:rsidR="000916AB">
        <w:rPr>
          <w:i/>
          <w:sz w:val="24"/>
          <w:szCs w:val="24"/>
        </w:rPr>
        <w:t>4</w:t>
      </w:r>
      <w:r w:rsidR="00910C42" w:rsidRPr="00511C63">
        <w:rPr>
          <w:i/>
          <w:sz w:val="24"/>
          <w:szCs w:val="24"/>
        </w:rPr>
        <w:t xml:space="preserve"> do SIWZ</w:t>
      </w:r>
    </w:p>
    <w:p w:rsidR="00910C42" w:rsidRPr="00100582" w:rsidRDefault="00F733A7" w:rsidP="000B7D60">
      <w: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DF0DB8" w:rsidRDefault="00DF0DB8" w:rsidP="00910C42">
                  <w:pPr>
                    <w:rPr>
                      <w:sz w:val="18"/>
                    </w:rPr>
                  </w:pPr>
                </w:p>
                <w:p w:rsidR="00DF0DB8" w:rsidRDefault="00DF0DB8" w:rsidP="00910C42">
                  <w:pPr>
                    <w:rPr>
                      <w:sz w:val="18"/>
                    </w:rPr>
                  </w:pPr>
                </w:p>
                <w:p w:rsidR="00DF0DB8" w:rsidRDefault="00DF0DB8" w:rsidP="00910C42">
                  <w:pPr>
                    <w:rPr>
                      <w:sz w:val="18"/>
                    </w:rPr>
                  </w:pPr>
                </w:p>
                <w:p w:rsidR="00DF0DB8" w:rsidRDefault="00DF0DB8" w:rsidP="00910C42">
                  <w:pPr>
                    <w:rPr>
                      <w:sz w:val="18"/>
                    </w:rPr>
                  </w:pPr>
                </w:p>
                <w:p w:rsidR="00DF0DB8" w:rsidRDefault="00DF0DB8" w:rsidP="00910C42">
                  <w:pPr>
                    <w:jc w:val="center"/>
                    <w:rPr>
                      <w:sz w:val="18"/>
                    </w:rPr>
                  </w:pPr>
                </w:p>
                <w:p w:rsidR="00DF0DB8" w:rsidRDefault="00DF0DB8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BE3522" w:rsidRPr="00100582" w:rsidRDefault="00BE3522" w:rsidP="000B7D60"/>
    <w:p w:rsidR="00AF2AB4" w:rsidRDefault="00AF2AB4" w:rsidP="000B7D60">
      <w:pPr>
        <w:jc w:val="center"/>
        <w:rPr>
          <w:b/>
          <w:sz w:val="24"/>
          <w:szCs w:val="24"/>
        </w:rPr>
      </w:pPr>
    </w:p>
    <w:p w:rsidR="00AF2AB4" w:rsidRDefault="00AF2AB4" w:rsidP="00040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TECHNICZNY</w:t>
      </w:r>
    </w:p>
    <w:p w:rsidR="00F24D36" w:rsidRPr="00100582" w:rsidRDefault="00F24D36" w:rsidP="00040247">
      <w:pPr>
        <w:jc w:val="center"/>
        <w:rPr>
          <w:b/>
          <w:sz w:val="24"/>
          <w:szCs w:val="24"/>
        </w:rPr>
      </w:pPr>
      <w:r w:rsidRPr="00100582">
        <w:rPr>
          <w:b/>
          <w:sz w:val="24"/>
          <w:szCs w:val="24"/>
        </w:rPr>
        <w:t>Parametry techniczne sprzętu</w:t>
      </w:r>
      <w:r w:rsidR="00E87B71">
        <w:rPr>
          <w:b/>
          <w:sz w:val="24"/>
          <w:szCs w:val="24"/>
        </w:rPr>
        <w:t xml:space="preserve"> </w:t>
      </w:r>
      <w:r w:rsidRPr="00100582">
        <w:rPr>
          <w:b/>
          <w:sz w:val="24"/>
          <w:szCs w:val="24"/>
        </w:rPr>
        <w:t xml:space="preserve"> oferowanego przez Wykonawcę</w:t>
      </w:r>
      <w:r w:rsidR="005416B8" w:rsidRPr="00100582">
        <w:rPr>
          <w:b/>
          <w:sz w:val="24"/>
          <w:szCs w:val="24"/>
        </w:rPr>
        <w:t xml:space="preserve"> </w:t>
      </w:r>
    </w:p>
    <w:p w:rsidR="005A5F80" w:rsidRDefault="005A5F80" w:rsidP="00040247">
      <w:pPr>
        <w:jc w:val="center"/>
      </w:pPr>
      <w:bookmarkStart w:id="0" w:name="_Toc303273214"/>
      <w:bookmarkStart w:id="1" w:name="_Toc304899239"/>
      <w:bookmarkStart w:id="2" w:name="_Toc306175619"/>
    </w:p>
    <w:p w:rsidR="00836129" w:rsidRDefault="00836129" w:rsidP="00040247">
      <w:pPr>
        <w:jc w:val="center"/>
      </w:pPr>
    </w:p>
    <w:p w:rsidR="00836129" w:rsidRDefault="00836129" w:rsidP="00040247">
      <w:pPr>
        <w:spacing w:before="120" w:after="120" w:line="360" w:lineRule="auto"/>
        <w:ind w:left="357"/>
        <w:jc w:val="center"/>
        <w:rPr>
          <w:sz w:val="24"/>
          <w:szCs w:val="24"/>
        </w:rPr>
      </w:pPr>
      <w:r w:rsidRPr="00126194">
        <w:rPr>
          <w:sz w:val="24"/>
          <w:szCs w:val="24"/>
        </w:rPr>
        <w:t>Wykonawca zobowiązany jest do wypełnienia kolumny nr 4 oraz podania nazwy, modelu i wersji produktów.</w:t>
      </w:r>
    </w:p>
    <w:bookmarkEnd w:id="0"/>
    <w:bookmarkEnd w:id="1"/>
    <w:bookmarkEnd w:id="2"/>
    <w:p w:rsidR="009934DA" w:rsidRDefault="009934DA" w:rsidP="00DF0DB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685C1A" w:rsidRDefault="00DB3674" w:rsidP="009934DA">
      <w:pPr>
        <w:tabs>
          <w:tab w:val="left" w:pos="284"/>
        </w:tabs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Odbiornik satelitarny</w:t>
      </w:r>
      <w:r w:rsidR="00126194" w:rsidRPr="00D75E6F">
        <w:rPr>
          <w:b/>
          <w:sz w:val="24"/>
          <w:szCs w:val="24"/>
        </w:rPr>
        <w:t xml:space="preserve"> </w:t>
      </w:r>
      <w:r w:rsidR="00E14817" w:rsidRPr="00D75E6F">
        <w:rPr>
          <w:b/>
          <w:sz w:val="24"/>
          <w:szCs w:val="24"/>
        </w:rPr>
        <w:t xml:space="preserve"> …………………., model …………………………</w:t>
      </w:r>
      <w:r w:rsidR="00E87B71">
        <w:rPr>
          <w:b/>
          <w:sz w:val="24"/>
          <w:szCs w:val="24"/>
        </w:rPr>
        <w:t xml:space="preserve">   13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……………………………………...</w:t>
      </w:r>
      <w:r w:rsidR="00685C1A" w:rsidRPr="00D75E6F">
        <w:rPr>
          <w:b/>
          <w:sz w:val="24"/>
          <w:szCs w:val="24"/>
        </w:rPr>
        <w:t xml:space="preserve">; </w:t>
      </w:r>
    </w:p>
    <w:p w:rsidR="000610C0" w:rsidRDefault="00DB3674" w:rsidP="000610C0">
      <w:pPr>
        <w:spacing w:before="240" w:after="120"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Antena GNSS …………………….. model ………………………………...</w:t>
      </w:r>
      <w:r w:rsidR="00E87B71">
        <w:rPr>
          <w:b/>
          <w:sz w:val="24"/>
          <w:szCs w:val="24"/>
        </w:rPr>
        <w:t xml:space="preserve"> 13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………………………………………</w:t>
      </w:r>
      <w:r>
        <w:rPr>
          <w:b/>
          <w:sz w:val="24"/>
          <w:szCs w:val="24"/>
        </w:rPr>
        <w:t>;</w:t>
      </w:r>
    </w:p>
    <w:p w:rsidR="00DB0A93" w:rsidRPr="00DB0A93" w:rsidRDefault="00DB0A93" w:rsidP="000610C0">
      <w:pPr>
        <w:spacing w:before="240" w:after="120" w:line="360" w:lineRule="auto"/>
        <w:ind w:left="284"/>
        <w:rPr>
          <w:sz w:val="24"/>
          <w:szCs w:val="24"/>
        </w:rPr>
      </w:pPr>
      <w:r w:rsidRPr="00DB0A93">
        <w:rPr>
          <w:sz w:val="24"/>
          <w:szCs w:val="24"/>
        </w:rPr>
        <w:t>Tabela 1.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779"/>
        <w:gridCol w:w="5529"/>
        <w:gridCol w:w="5244"/>
      </w:tblGrid>
      <w:tr w:rsidR="000610C0" w:rsidRPr="0088065E" w:rsidTr="000610C0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0610C0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0610C0" w:rsidRPr="0088065E" w:rsidRDefault="000610C0" w:rsidP="00E87B71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/Zamawiający wymaga, aby Wykonawca wskazał konkretne parametry o</w:t>
            </w:r>
            <w:r w:rsidR="00E87B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ferowanego przez siebie sprzętu.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DB8" w:rsidRPr="0088065E" w:rsidTr="00DF0DB8">
        <w:trPr>
          <w:trHeight w:val="301"/>
        </w:trPr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0610C0" w:rsidRPr="0088065E" w:rsidTr="000610C0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A4A92" w:rsidRPr="00596ABF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7A4A92" w:rsidRPr="00EF16FA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  <w:tc>
          <w:tcPr>
            <w:tcW w:w="5244" w:type="dxa"/>
          </w:tcPr>
          <w:p w:rsidR="007A4A92" w:rsidRPr="00EF16FA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L2,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L1 C/A, 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L5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(I+Q)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precyzyjnego P w 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461B3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461B3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>GLONASS: L1, L2, L1 C/A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L1P lub 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  <w:tc>
          <w:tcPr>
            <w:tcW w:w="5244" w:type="dxa"/>
          </w:tcPr>
          <w:p w:rsidR="007A4A92" w:rsidRPr="008461B3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461B3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461B3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E051D">
              <w:rPr>
                <w:rFonts w:ascii="Times New Roman" w:hAnsi="Times New Roman"/>
                <w:i w:val="0"/>
                <w:szCs w:val="22"/>
              </w:rPr>
              <w:t>GALILEO: L1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(E1)</w:t>
            </w:r>
            <w:r w:rsidRPr="000E051D">
              <w:rPr>
                <w:rFonts w:ascii="Times New Roman" w:hAnsi="Times New Roman"/>
                <w:i w:val="0"/>
                <w:szCs w:val="22"/>
              </w:rPr>
              <w:t>, E5a, E5b, E5a+b (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0E051D">
              <w:rPr>
                <w:rFonts w:ascii="Times New Roman" w:hAnsi="Times New Roman"/>
                <w:i w:val="0"/>
                <w:szCs w:val="22"/>
              </w:rPr>
              <w:t xml:space="preserve">ltBOC)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– </w:t>
            </w:r>
            <w:r w:rsidRPr="000E051D">
              <w:rPr>
                <w:rFonts w:ascii="Times New Roman" w:hAnsi="Times New Roman"/>
                <w:i w:val="0"/>
                <w:szCs w:val="22"/>
              </w:rPr>
              <w:t xml:space="preserve">na wszystkich częstotliwościach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obserwacje </w:t>
            </w:r>
            <w:r w:rsidRPr="000E051D">
              <w:rPr>
                <w:rFonts w:ascii="Times New Roman" w:hAnsi="Times New Roman"/>
                <w:i w:val="0"/>
                <w:szCs w:val="22"/>
              </w:rPr>
              <w:t>faz</w:t>
            </w:r>
            <w:r>
              <w:rPr>
                <w:rFonts w:ascii="Times New Roman" w:hAnsi="Times New Roman"/>
                <w:i w:val="0"/>
                <w:szCs w:val="22"/>
              </w:rPr>
              <w:t>owe i</w:t>
            </w:r>
            <w:r w:rsidRPr="000E051D">
              <w:rPr>
                <w:rFonts w:ascii="Times New Roman" w:hAnsi="Times New Roman"/>
                <w:i w:val="0"/>
                <w:szCs w:val="22"/>
              </w:rPr>
              <w:t xml:space="preserve"> kod</w:t>
            </w:r>
            <w:r>
              <w:rPr>
                <w:rFonts w:ascii="Times New Roman" w:hAnsi="Times New Roman"/>
                <w:i w:val="0"/>
                <w:szCs w:val="22"/>
              </w:rPr>
              <w:t>owe,</w:t>
            </w:r>
          </w:p>
        </w:tc>
        <w:tc>
          <w:tcPr>
            <w:tcW w:w="5244" w:type="dxa"/>
          </w:tcPr>
          <w:p w:rsidR="007A4A92" w:rsidRPr="000E051D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</w:p>
        </w:tc>
        <w:tc>
          <w:tcPr>
            <w:tcW w:w="5244" w:type="dxa"/>
          </w:tcPr>
          <w:p w:rsidR="007A4A92" w:rsidRPr="00492709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rPr>
          <w:trHeight w:val="1196"/>
        </w:trPr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5529" w:type="dxa"/>
          </w:tcPr>
          <w:p w:rsidR="000610C0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Przynajmniej 2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oddzielne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porty </w:t>
            </w:r>
            <w:r>
              <w:rPr>
                <w:rFonts w:ascii="Times New Roman" w:hAnsi="Times New Roman"/>
                <w:i w:val="0"/>
                <w:szCs w:val="22"/>
              </w:rPr>
              <w:t>komunikacyjne szeregowe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>ej wbudowane w obudowę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Dla każdego portu należy dostarczyć co najmniej jeden kabel transmisyjny o długości od 1,0 do 2,0 m zakończony złączem </w:t>
            </w:r>
            <w:r w:rsidRPr="00CF7864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zapewniający pełne wykorzystanie portu. </w:t>
            </w:r>
            <w:r w:rsidRPr="006C2C3F">
              <w:rPr>
                <w:rFonts w:ascii="Times New Roman" w:hAnsi="Times New Roman"/>
                <w:i w:val="0"/>
                <w:szCs w:val="22"/>
              </w:rPr>
              <w:t>Dopuszcza się rozwiązanie</w:t>
            </w:r>
            <w:r>
              <w:rPr>
                <w:rFonts w:ascii="Times New Roman" w:hAnsi="Times New Roman"/>
                <w:i w:val="0"/>
                <w:szCs w:val="22"/>
              </w:rPr>
              <w:t>, gdzie jeden z portów komunikacji szeregowej jest wykorzystywany jednocześnie do zasilania.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5529" w:type="dxa"/>
          </w:tcPr>
          <w:p w:rsidR="000610C0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jedno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Zamawiający 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opuszcza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inn</w:t>
            </w:r>
            <w:r>
              <w:rPr>
                <w:rFonts w:ascii="Times New Roman" w:hAnsi="Times New Roman"/>
                <w:i w:val="0"/>
                <w:szCs w:val="22"/>
              </w:rPr>
              <w:t>y typ gniazda realizującego interfejs Ethernet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tylko w przypadku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gdy oferowany typ złącza ma parametry techniczne takie same lub lepsze jak typ złącza RJ45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Wykonawca dostarczy co najmniej jeden kabel umożliwiający podłączenie portu Ethernet odbiornika do gniazda RJ45 w urządzeniu zewnętrznym (np. router).Nie dopuszcza się wykorzystania jednego z portów szeregowych jako gniazda Ethernet.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Min</w:t>
            </w:r>
            <w:r>
              <w:rPr>
                <w:rFonts w:ascii="Times New Roman" w:hAnsi="Times New Roman"/>
                <w:i w:val="0"/>
                <w:szCs w:val="22"/>
              </w:rPr>
              <w:t>imum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obserwacji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natomiast nie może być realizowana jako pamięć 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>zewnętrzna (dysk zewnętrzny, pendrive, itp) podpięta do portu USB,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592"/>
        </w:trPr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7A4A92">
        <w:trPr>
          <w:trHeight w:val="623"/>
        </w:trPr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7A4A92">
        <w:trPr>
          <w:trHeight w:val="622"/>
        </w:trPr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5529" w:type="dxa"/>
          </w:tcPr>
          <w:p w:rsidR="000610C0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 xml:space="preserve">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7A4A92">
        <w:trPr>
          <w:trHeight w:val="293"/>
        </w:trPr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Wyświetlacz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oraz przyciski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na panelu odbiornika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292"/>
        </w:trPr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manualnego (ręcznego) ustawiania podstawowych  parametrów odbiornika co najmniej w zakresie konfiguracji parametrów połączenia sieciowego odbiornika.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 w:val="restart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  <w:vMerge w:val="restart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oraz baterii wewnętrznej.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Wykonawca dostarczy odbiornik z zamontowaną baterią wewnętrzną. 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 odbiornikiem Wykonawca dostarczy 2 szt. zasilaczy wraz z kablami do podłączenia odbiornika. Wtyki na wejściu </w:t>
            </w:r>
            <w:r w:rsidRPr="007D4D53">
              <w:rPr>
                <w:rFonts w:ascii="Times New Roman" w:hAnsi="Times New Roman"/>
                <w:i w:val="0"/>
                <w:szCs w:val="22"/>
              </w:rPr>
              <w:t>zasilaczy powinny być typu IEC 320 C14; dopuszcza się realizację wtyku poprzez odpowiednią przejściówkę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 oryginalnego wtyku zasilacza, w takim przypadku 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>przejściówkę dostarcza Wykonawca,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przełączanie pomiędzy </w:t>
            </w:r>
            <w:r>
              <w:rPr>
                <w:rFonts w:ascii="Times New Roman" w:hAnsi="Times New Roman"/>
                <w:i w:val="0"/>
                <w:szCs w:val="22"/>
              </w:rPr>
              <w:t>zasilaniem sieciowym i bateryjnym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przy zachowaniu pełnej funkcjonalności</w:t>
            </w:r>
            <w:r>
              <w:rPr>
                <w:rFonts w:ascii="Times New Roman" w:hAnsi="Times New Roman"/>
                <w:i w:val="0"/>
                <w:szCs w:val="22"/>
              </w:rPr>
              <w:t>, bez przerwy w działaniu odbiornika,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>
              <w:rPr>
                <w:rFonts w:ascii="Times New Roman" w:hAnsi="Times New Roman"/>
                <w:i w:val="0"/>
                <w:szCs w:val="22"/>
              </w:rPr>
              <w:t>wznowienie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336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Wyprodukowany w roku </w:t>
            </w:r>
            <w:r w:rsidRPr="00856EDB">
              <w:rPr>
                <w:rFonts w:ascii="Times New Roman" w:hAnsi="Times New Roman"/>
                <w:i w:val="0"/>
                <w:szCs w:val="22"/>
              </w:rPr>
              <w:t>2015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 xml:space="preserve">16. 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336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16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552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Ze względu na konieczność wykorzystania istniejącego gazowego bezpiecznika odgromowego Wykonawca dostarczy nowy dodatkowy kabel antenowy o długości co najmniej 3m do połączenia odbiornika z bezpiecznikiem odgromowym (gniazdo typu N). 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17</w:t>
            </w:r>
          </w:p>
        </w:tc>
        <w:tc>
          <w:tcPr>
            <w:tcW w:w="2779" w:type="dxa"/>
          </w:tcPr>
          <w:p w:rsidR="007A4A92" w:rsidRPr="007B255B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5529" w:type="dxa"/>
          </w:tcPr>
          <w:p w:rsidR="007A4A92" w:rsidRPr="007B255B" w:rsidRDefault="007A4A92" w:rsidP="007A4A92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oprogramowania wewnętrznego odbiornika przez cały okres trwania gwarancji.</w:t>
            </w:r>
          </w:p>
        </w:tc>
        <w:tc>
          <w:tcPr>
            <w:tcW w:w="5244" w:type="dxa"/>
          </w:tcPr>
          <w:p w:rsidR="007A4A92" w:rsidRPr="00B360A2" w:rsidRDefault="007A4A92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779" w:type="dxa"/>
          </w:tcPr>
          <w:p w:rsidR="007A4A92" w:rsidRPr="007B255B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5529" w:type="dxa"/>
          </w:tcPr>
          <w:p w:rsidR="007A4A92" w:rsidRPr="007B255B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Zamawiający dopuszcza dostarczenie instrukcji w postaci dokumentu elektronicznego.</w:t>
            </w:r>
          </w:p>
        </w:tc>
        <w:tc>
          <w:tcPr>
            <w:tcW w:w="5244" w:type="dxa"/>
          </w:tcPr>
          <w:p w:rsidR="007A4A92" w:rsidRPr="00B360A2" w:rsidRDefault="007A4A92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7A4A92" w:rsidRPr="0088065E" w:rsidTr="007A4A92">
        <w:trPr>
          <w:trHeight w:val="638"/>
        </w:trPr>
        <w:tc>
          <w:tcPr>
            <w:tcW w:w="623" w:type="dxa"/>
            <w:vMerge w:val="restart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79" w:type="dxa"/>
            <w:vMerge w:val="restart"/>
          </w:tcPr>
          <w:p w:rsidR="007A4A92" w:rsidRPr="007B255B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5529" w:type="dxa"/>
          </w:tcPr>
          <w:p w:rsidR="007A4A92" w:rsidRPr="00AE610C" w:rsidRDefault="007A4A92" w:rsidP="007A4A92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Ze względu na konieczność włączenia dostarczonego odbiornika do oprogramowania zarządzającego siecią ASG-EUPOS  Zamawiający  wymaga, aby dostarczony sprzęt znajdował się na liście odbiorników obsługiwanych przez oprogramowanie  Trimble Pivot Platform,  którym  dysponuje Zamawiający. Lista odbiorników  przystosowanych do pracy w środowisku oprogramowania Trimble Pivot Platform stanowi załącznik nr 1 do niniejszego Szczegółowego Opisu Przedmiotu Zamówienia.  W przypadku gdy oferowany odbiornik GNSS nie występuje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na wskazanej liście, Wykonawca zobowiązany jest załączyć do oferty oświadczenie producenta oprogramowania  Trimble Pivot Platform, że oferowany sprzęt w pełni współpracuje z w/w oprogramowaniem. 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C03495" w:rsidRDefault="00C03495" w:rsidP="00C03495">
            <w:pPr>
              <w:rPr>
                <w:lang w:eastAsia="en-US"/>
              </w:rPr>
            </w:pPr>
          </w:p>
          <w:p w:rsidR="00C03495" w:rsidRPr="00C03495" w:rsidRDefault="00C03495" w:rsidP="00C03495">
            <w:pPr>
              <w:rPr>
                <w:lang w:eastAsia="en-US"/>
              </w:rPr>
            </w:pPr>
          </w:p>
        </w:tc>
      </w:tr>
      <w:tr w:rsidR="007A4A92" w:rsidRPr="0088065E" w:rsidTr="000610C0">
        <w:trPr>
          <w:trHeight w:val="2152"/>
        </w:trPr>
        <w:tc>
          <w:tcPr>
            <w:tcW w:w="623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7A4A92" w:rsidRPr="00B360A2" w:rsidRDefault="007A4A92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Do każdego odbiornika</w:t>
            </w:r>
            <w:r w:rsidRPr="00AE610C">
              <w:rPr>
                <w:rFonts w:ascii="Times New Roman" w:hAnsi="Times New Roman"/>
                <w:b w:val="0"/>
                <w:color w:val="000000"/>
              </w:rPr>
              <w:t xml:space="preserve"> Wykonawca dostarczy licencję (znaczenie kodowe wymaganej licencji PN 96801-44) do oprogramowania Trimble Pivot Platform, umożliwiające włączenie i pełne wykorzystanie odbiorników 3– systemowych (GPS/GLONASS/Galileo) w ASG-EUPOS, niezależnie od producenta i typu odbiornika.  </w:t>
            </w:r>
            <w:r w:rsidRPr="00215111">
              <w:rPr>
                <w:rFonts w:ascii="Times New Roman" w:hAnsi="Times New Roman"/>
                <w:b w:val="0"/>
                <w:color w:val="000000"/>
              </w:rPr>
              <w:t>Dostarczone licencje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n</w:t>
            </w:r>
            <w:r w:rsidRPr="00215111">
              <w:rPr>
                <w:rFonts w:ascii="Times New Roman" w:hAnsi="Times New Roman"/>
                <w:b w:val="0"/>
                <w:color w:val="000000"/>
              </w:rPr>
              <w:t>ie mogą wykorzystywać lub w jakikolwiek sposób ograniczać posiadanej przez Zamawiającego licencji oprogramowania Trimble Pivot Platform w zakresie podłączenia odbiorników dwu i trzy-systemowych niezależnie od producenta i typu odbiornika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(PN- 96801-44), natomiast Zamawiający nie wymaga dostarczenia  licencji </w:t>
            </w:r>
            <w:r w:rsidRPr="00215111">
              <w:rPr>
                <w:rFonts w:ascii="Times New Roman" w:hAnsi="Times New Roman"/>
                <w:b w:val="0"/>
                <w:color w:val="000000"/>
              </w:rPr>
              <w:t xml:space="preserve"> w zakresie możliwości podłączenia dodatkowego odbiornika (One additional receiver-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PN 96801-41</w:t>
            </w:r>
            <w:r w:rsidRPr="00215111">
              <w:rPr>
                <w:rFonts w:ascii="Times New Roman" w:hAnsi="Times New Roman"/>
                <w:b w:val="0"/>
                <w:color w:val="000000"/>
              </w:rPr>
              <w:t>).</w:t>
            </w:r>
          </w:p>
        </w:tc>
        <w:tc>
          <w:tcPr>
            <w:tcW w:w="5244" w:type="dxa"/>
          </w:tcPr>
          <w:p w:rsidR="007A4A92" w:rsidRPr="00B360A2" w:rsidRDefault="007A4A92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0610C0" w:rsidRPr="0088065E" w:rsidTr="000610C0">
        <w:tc>
          <w:tcPr>
            <w:tcW w:w="8931" w:type="dxa"/>
            <w:gridSpan w:val="3"/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B)  Antena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satelitarna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  <w:vMerge w:val="restart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Model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anteny</w:t>
            </w:r>
          </w:p>
        </w:tc>
        <w:tc>
          <w:tcPr>
            <w:tcW w:w="552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GNSS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typu Choke Ring (lub 3-D Choke Ring) umożliwiająca śledzenie satelitów systemów GPS+GLONASS+GALILEO+BeiDou z przeciwśniegową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kopułą ochronną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495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C03495">
        <w:trPr>
          <w:trHeight w:val="293"/>
        </w:trPr>
        <w:tc>
          <w:tcPr>
            <w:tcW w:w="623" w:type="dxa"/>
            <w:vMerge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i kopuła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przeciwśniegowa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zgodna z zaleceniami producenta dostarczonego odbiornika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rPr>
          <w:trHeight w:val="292"/>
        </w:trPr>
        <w:tc>
          <w:tcPr>
            <w:tcW w:w="623" w:type="dxa"/>
            <w:vMerge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umieszczon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4A08A1">
              <w:rPr>
                <w:rFonts w:ascii="Times New Roman" w:hAnsi="Times New Roman"/>
                <w:i w:val="0"/>
                <w:szCs w:val="22"/>
              </w:rPr>
              <w:t xml:space="preserve"> w aktualnym pliku kalibracji absolutnych IGS08.atx.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 </w:t>
            </w:r>
          </w:p>
        </w:tc>
        <w:tc>
          <w:tcPr>
            <w:tcW w:w="552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Powtarzalność/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tabilność centrum fazowego nie gorsza niż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lastRenderedPageBreak/>
                <w:t>1 mm</w:t>
              </w:r>
              <w:r>
                <w:rPr>
                  <w:rFonts w:ascii="Times New Roman" w:hAnsi="Times New Roman"/>
                  <w:i w:val="0"/>
                  <w:szCs w:val="22"/>
                </w:rPr>
                <w:t>.</w:t>
              </w:r>
            </w:smartTag>
          </w:p>
        </w:tc>
        <w:tc>
          <w:tcPr>
            <w:tcW w:w="5244" w:type="dxa"/>
          </w:tcPr>
          <w:p w:rsidR="00C03495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</w:tcPr>
          <w:p w:rsidR="00C03495" w:rsidRPr="00C128D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495" w:rsidRPr="004A08A1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modelu anteny</w:t>
            </w:r>
          </w:p>
        </w:tc>
        <w:tc>
          <w:tcPr>
            <w:tcW w:w="5529" w:type="dxa"/>
          </w:tcPr>
          <w:p w:rsidR="00C03495" w:rsidRPr="004A08A1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 xml:space="preserve">Antena musi mieć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przeprowadzoną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absolutną kalibrację centrum fazowego dla modelu anteny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wraz z kopułą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przeciwśniegową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495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495" w:rsidRPr="004A08A1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indywidualna anteny</w:t>
            </w:r>
          </w:p>
        </w:tc>
        <w:tc>
          <w:tcPr>
            <w:tcW w:w="5529" w:type="dxa"/>
          </w:tcPr>
          <w:p w:rsidR="00C03495" w:rsidRPr="004A08A1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46BD1">
              <w:rPr>
                <w:rFonts w:ascii="Times New Roman" w:hAnsi="Times New Roman"/>
                <w:i w:val="0"/>
                <w:szCs w:val="22"/>
              </w:rPr>
              <w:t>Wykonawca dostarczy indywidualną absolutną kalibrację centrum fazowego dla każdej dostarczanej anteny z kopułą przeciwśniegową w pliku w formacie ANTEX 1.4. Do pliku kalibracji indywidualnej Wykonawca dostarczy dokument o przeniesieniu na Zamawiającego praw autorskich do pliku, z możliwością publicznego udostępnienia pliku i zawartych w nim danych bez ograniczeń czasowych lub przestrzennych.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Od –</w:t>
            </w:r>
            <w:r>
              <w:rPr>
                <w:rFonts w:ascii="Times New Roman" w:hAnsi="Times New Roman"/>
                <w:i w:val="0"/>
                <w:szCs w:val="22"/>
              </w:rPr>
              <w:t>40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+70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  <w:vMerge w:val="restart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Zabezpieczenie przed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pyłem 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wilgocią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co najmniej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67 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  <w:vMerge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Odporna na wstrząsy i upadek z wysokości </w:t>
            </w:r>
            <w:r w:rsidRPr="000D5C16">
              <w:rPr>
                <w:rFonts w:ascii="Times New Roman" w:hAnsi="Times New Roman"/>
                <w:i w:val="0"/>
                <w:szCs w:val="22"/>
              </w:rPr>
              <w:t>co najmniej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"/>
              </w:smartTagPr>
              <w:r>
                <w:rPr>
                  <w:rFonts w:ascii="Times New Roman" w:hAnsi="Times New Roman"/>
                  <w:i w:val="0"/>
                  <w:szCs w:val="22"/>
                </w:rPr>
                <w:t>0,5</w:t>
              </w:r>
              <w:r w:rsidRPr="0088065E">
                <w:rPr>
                  <w:rFonts w:ascii="Times New Roman" w:hAnsi="Times New Roman"/>
                  <w:i w:val="0"/>
                  <w:szCs w:val="22"/>
                </w:rPr>
                <w:t xml:space="preserve"> 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na twardą powierzchnię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  <w:vMerge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 ma mieć możliwość bezpośredniego zamontowania na śrubie z gwintem 5/8”.</w:t>
            </w:r>
          </w:p>
        </w:tc>
        <w:tc>
          <w:tcPr>
            <w:tcW w:w="5244" w:type="dxa"/>
          </w:tcPr>
          <w:p w:rsidR="00C03495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c>
          <w:tcPr>
            <w:tcW w:w="623" w:type="dxa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Śledzenie satelitów</w:t>
            </w:r>
          </w:p>
        </w:tc>
        <w:tc>
          <w:tcPr>
            <w:tcW w:w="5529" w:type="dxa"/>
          </w:tcPr>
          <w:p w:rsidR="00C03495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śledzenia niskich satelitów </w:t>
            </w:r>
            <w:r w:rsidRPr="000D5C16">
              <w:rPr>
                <w:rFonts w:ascii="Times New Roman" w:hAnsi="Times New Roman"/>
                <w:i w:val="0"/>
                <w:szCs w:val="22"/>
              </w:rPr>
              <w:t xml:space="preserve">od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wys. 0°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Śledzenie na częstotliwościach: </w:t>
            </w:r>
          </w:p>
          <w:p w:rsidR="00C03495" w:rsidRPr="00B75A3A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43667">
              <w:rPr>
                <w:rFonts w:ascii="Times New Roman" w:hAnsi="Times New Roman"/>
                <w:i w:val="0"/>
                <w:szCs w:val="22"/>
              </w:rPr>
              <w:t xml:space="preserve">L1, L2, </w:t>
            </w:r>
            <w:r w:rsidRPr="00A27F13">
              <w:rPr>
                <w:rFonts w:ascii="Times New Roman" w:hAnsi="Times New Roman"/>
                <w:i w:val="0"/>
                <w:szCs w:val="22"/>
              </w:rPr>
              <w:t xml:space="preserve"> L5 (GPS), </w:t>
            </w:r>
          </w:p>
          <w:p w:rsidR="00C03495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 xml:space="preserve">L1, L2 (GLONASS), </w:t>
            </w:r>
          </w:p>
          <w:p w:rsidR="00C03495" w:rsidRPr="00B75A3A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E1, E2, E5a, E5b, (Galileo)</w:t>
            </w:r>
          </w:p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B1, B2, B3 (Beidou)</w:t>
            </w:r>
          </w:p>
        </w:tc>
        <w:tc>
          <w:tcPr>
            <w:tcW w:w="5244" w:type="dxa"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C03495">
        <w:trPr>
          <w:trHeight w:val="586"/>
        </w:trPr>
        <w:tc>
          <w:tcPr>
            <w:tcW w:w="623" w:type="dxa"/>
            <w:vMerge w:val="restart"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495" w:rsidRPr="0088065E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C03495" w:rsidRPr="001D3175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wyprodukowana 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2015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16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roku</w:t>
            </w:r>
          </w:p>
        </w:tc>
        <w:tc>
          <w:tcPr>
            <w:tcW w:w="5244" w:type="dxa"/>
          </w:tcPr>
          <w:p w:rsidR="00C03495" w:rsidRPr="0088065E" w:rsidRDefault="00C03495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495" w:rsidRPr="0088065E" w:rsidTr="000610C0">
        <w:trPr>
          <w:trHeight w:val="1387"/>
        </w:trPr>
        <w:tc>
          <w:tcPr>
            <w:tcW w:w="623" w:type="dxa"/>
            <w:vMerge/>
          </w:tcPr>
          <w:p w:rsidR="00C03495" w:rsidRPr="0088065E" w:rsidRDefault="00C03495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495" w:rsidRPr="0088065E" w:rsidRDefault="00C0349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495" w:rsidRPr="00C867E0" w:rsidRDefault="00C03495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867E0">
              <w:rPr>
                <w:rFonts w:ascii="Times New Roman" w:hAnsi="Times New Roman"/>
                <w:i w:val="0"/>
                <w:szCs w:val="22"/>
              </w:rPr>
              <w:t>W przypadku, gdy:</w:t>
            </w:r>
          </w:p>
          <w:p w:rsidR="00C03495" w:rsidRDefault="00C03495" w:rsidP="00C03495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gniazdo antenowe TNC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1D3175">
              <w:rPr>
                <w:rFonts w:ascii="Times New Roman" w:hAnsi="Times New Roman"/>
                <w:i w:val="0"/>
                <w:szCs w:val="22"/>
              </w:rPr>
              <w:t xml:space="preserve"> może być wykorzystany dotychczasowy kabel antenowy do połączenia anteny z bezpiecznikiem odgromowym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odbiornika;</w:t>
            </w:r>
          </w:p>
          <w:p w:rsidR="00C03495" w:rsidRPr="00C03495" w:rsidRDefault="00C03495" w:rsidP="00C03495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03495">
              <w:rPr>
                <w:rFonts w:ascii="Times New Roman" w:hAnsi="Times New Roman"/>
                <w:i w:val="0"/>
                <w:szCs w:val="22"/>
              </w:rPr>
              <w:t>dostarczona antena posiada inny niż TNC typ gniazda antenowego Wykonawca dostarczy adapter umożliwiający podłączenie kabla antenowego (wtyk typu TNC) do gniazda anteny</w:t>
            </w:r>
          </w:p>
        </w:tc>
        <w:tc>
          <w:tcPr>
            <w:tcW w:w="5244" w:type="dxa"/>
          </w:tcPr>
          <w:p w:rsidR="00C03495" w:rsidRPr="0088065E" w:rsidRDefault="00C03495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0610C0" w:rsidRDefault="000610C0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6B2A8B" w:rsidP="009934DA">
      <w:pPr>
        <w:spacing w:before="24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Parametry opcjonalne podlegające ocenie w ramach kryteriu</w:t>
      </w:r>
      <w:r w:rsidR="00DF0DB8">
        <w:rPr>
          <w:b/>
          <w:sz w:val="24"/>
          <w:szCs w:val="24"/>
        </w:rPr>
        <w:t>m oceny ofert „funkcjonalności dodatkowe</w:t>
      </w:r>
      <w:r>
        <w:rPr>
          <w:b/>
          <w:sz w:val="24"/>
          <w:szCs w:val="24"/>
        </w:rPr>
        <w:t>”</w:t>
      </w:r>
    </w:p>
    <w:p w:rsidR="00DB0A93" w:rsidRPr="00DB0A93" w:rsidRDefault="00DB0A93" w:rsidP="009934DA">
      <w:pPr>
        <w:spacing w:before="240" w:after="120" w:line="360" w:lineRule="auto"/>
        <w:rPr>
          <w:sz w:val="24"/>
          <w:szCs w:val="24"/>
        </w:rPr>
      </w:pPr>
      <w:r w:rsidRPr="00DB0A93">
        <w:rPr>
          <w:sz w:val="24"/>
          <w:szCs w:val="24"/>
        </w:rPr>
        <w:t>Tabela 2.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779"/>
        <w:gridCol w:w="5529"/>
        <w:gridCol w:w="5244"/>
      </w:tblGrid>
      <w:tr w:rsidR="00ED2E5E" w:rsidRPr="0088065E" w:rsidTr="00ED2E5E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D2E5E" w:rsidRPr="0088065E" w:rsidRDefault="00ED2E5E" w:rsidP="00ED2E5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D2E5E" w:rsidRPr="0088065E" w:rsidRDefault="00ED2E5E" w:rsidP="00ED2E5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ED2E5E" w:rsidRPr="0088065E" w:rsidRDefault="00700306" w:rsidP="00ED2E5E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Parametry</w:t>
            </w:r>
            <w:r w:rsidR="008D3562">
              <w:rPr>
                <w:rFonts w:ascii="Times New Roman" w:hAnsi="Times New Roman"/>
                <w:szCs w:val="22"/>
              </w:rPr>
              <w:t xml:space="preserve"> funkcjonalne</w:t>
            </w:r>
            <w:r>
              <w:rPr>
                <w:rFonts w:ascii="Times New Roman" w:hAnsi="Times New Roman"/>
                <w:szCs w:val="22"/>
              </w:rPr>
              <w:t xml:space="preserve"> podlegające ocenie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ED2E5E" w:rsidRDefault="00ED2E5E" w:rsidP="00ED2E5E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ED2E5E" w:rsidRPr="0088065E" w:rsidRDefault="00ED2E5E" w:rsidP="00596ABF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/Zamawiający wymaga, aby Wykonawca wskazał konkretne parametry </w:t>
            </w:r>
            <w:r w:rsidR="00DF0D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funkcjonalne potwierdzające spełnienie poszczególnych wymagań. W przypadku gdy oferowany sprzęt nie posiada funkcjonalności dodatkowych należy wpisać „NIE”./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28FB" w:rsidRPr="0088065E" w:rsidTr="002C28FB"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2C28FB" w:rsidRPr="0088065E" w:rsidRDefault="002C28FB" w:rsidP="002C28FB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2C28FB" w:rsidRPr="0088065E" w:rsidRDefault="002C28FB" w:rsidP="002C28FB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2C28FB" w:rsidRPr="0088065E" w:rsidRDefault="002C28FB" w:rsidP="002C28FB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2C28FB" w:rsidRPr="0088065E" w:rsidRDefault="002C28FB" w:rsidP="002C28FB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ED2E5E" w:rsidRPr="0088065E" w:rsidTr="00ED2E5E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D2E5E" w:rsidRPr="0088065E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ED2E5E" w:rsidRPr="00EF16FA" w:rsidTr="00ED2E5E">
        <w:tc>
          <w:tcPr>
            <w:tcW w:w="623" w:type="dxa"/>
          </w:tcPr>
          <w:p w:rsidR="00ED2E5E" w:rsidRPr="0088065E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ED2E5E" w:rsidRPr="0088065E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ED2E5E" w:rsidRPr="00596ABF" w:rsidRDefault="00596ABF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es-ES"/>
              </w:rPr>
            </w:pPr>
            <w:r w:rsidRPr="00596ABF">
              <w:rPr>
                <w:rFonts w:ascii="Times New Roman" w:hAnsi="Times New Roman"/>
                <w:i w:val="0"/>
                <w:sz w:val="24"/>
                <w:szCs w:val="24"/>
              </w:rPr>
              <w:t>Możliwość śledzenia sygnału B3 dla systemu Beidou</w:t>
            </w:r>
          </w:p>
        </w:tc>
        <w:tc>
          <w:tcPr>
            <w:tcW w:w="5244" w:type="dxa"/>
          </w:tcPr>
          <w:p w:rsidR="00ED2E5E" w:rsidRPr="00EF16FA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ED2E5E" w:rsidRPr="0088065E" w:rsidTr="00ED2E5E">
        <w:tc>
          <w:tcPr>
            <w:tcW w:w="623" w:type="dxa"/>
          </w:tcPr>
          <w:p w:rsidR="00ED2E5E" w:rsidRPr="0088065E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ED2E5E" w:rsidRPr="0088065E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Komunikacja</w:t>
            </w:r>
          </w:p>
        </w:tc>
        <w:tc>
          <w:tcPr>
            <w:tcW w:w="5529" w:type="dxa"/>
          </w:tcPr>
          <w:p w:rsidR="00ED2E5E" w:rsidRP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0306">
              <w:rPr>
                <w:rFonts w:ascii="Times New Roman" w:hAnsi="Times New Roman"/>
                <w:i w:val="0"/>
                <w:sz w:val="24"/>
                <w:szCs w:val="24"/>
              </w:rPr>
              <w:t xml:space="preserve">Wbudowany modem WLAN umożliwiający (po zamontowaniu karty SIM Zamawiającego) połączenie się ze stroną www odbiornika opisaną w Tabeli nr 1 </w:t>
            </w:r>
            <w:r w:rsidRPr="0070030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poz. 11.A warunków technicznych</w:t>
            </w:r>
          </w:p>
        </w:tc>
        <w:tc>
          <w:tcPr>
            <w:tcW w:w="5244" w:type="dxa"/>
          </w:tcPr>
          <w:p w:rsidR="00ED2E5E" w:rsidRPr="0088065E" w:rsidRDefault="00ED2E5E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00306" w:rsidRPr="0088065E" w:rsidTr="00ED2E5E">
        <w:tc>
          <w:tcPr>
            <w:tcW w:w="623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3</w:t>
            </w:r>
          </w:p>
        </w:tc>
        <w:tc>
          <w:tcPr>
            <w:tcW w:w="2779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Częstotliwość wysyłania obserwacji</w:t>
            </w:r>
          </w:p>
        </w:tc>
        <w:tc>
          <w:tcPr>
            <w:tcW w:w="5529" w:type="dxa"/>
          </w:tcPr>
          <w:p w:rsidR="00700306" w:rsidRPr="00596ABF" w:rsidRDefault="00596ABF" w:rsidP="00700306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596ABF">
              <w:rPr>
                <w:sz w:val="24"/>
                <w:szCs w:val="24"/>
              </w:rPr>
              <w:t xml:space="preserve">Możliwość  wysyłania obserwacji z częstotliwością 50 Hz  </w:t>
            </w:r>
          </w:p>
        </w:tc>
        <w:tc>
          <w:tcPr>
            <w:tcW w:w="5244" w:type="dxa"/>
          </w:tcPr>
          <w:p w:rsidR="00700306" w:rsidRPr="0088065E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00306" w:rsidRPr="0088065E" w:rsidTr="00ED2E5E">
        <w:tc>
          <w:tcPr>
            <w:tcW w:w="623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700306" w:rsidRPr="00700306" w:rsidRDefault="00700306" w:rsidP="00700306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700306">
              <w:rPr>
                <w:sz w:val="24"/>
                <w:szCs w:val="24"/>
              </w:rPr>
              <w:t>Monitorowanie współrzędnych stacji referencyjnej za pomocą wyznaczenia pozycji w trybie RTN/RTK oraz prezentacja wyników na stronie internetowej odbiornika.</w:t>
            </w:r>
          </w:p>
        </w:tc>
        <w:tc>
          <w:tcPr>
            <w:tcW w:w="5244" w:type="dxa"/>
          </w:tcPr>
          <w:p w:rsidR="00700306" w:rsidRPr="0088065E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00306" w:rsidRPr="0088065E" w:rsidTr="00ED2E5E">
        <w:tc>
          <w:tcPr>
            <w:tcW w:w="623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700306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Pamięć wewnętrzna odbiornika </w:t>
            </w:r>
          </w:p>
        </w:tc>
        <w:tc>
          <w:tcPr>
            <w:tcW w:w="5529" w:type="dxa"/>
          </w:tcPr>
          <w:p w:rsidR="00700306" w:rsidRPr="00700306" w:rsidRDefault="00700306" w:rsidP="00700306">
            <w:pPr>
              <w:pStyle w:val="Tekstpodstawowy21"/>
              <w:spacing w:before="60" w:after="60"/>
              <w:ind w:left="0"/>
              <w:jc w:val="left"/>
              <w:rPr>
                <w:sz w:val="24"/>
                <w:szCs w:val="24"/>
              </w:rPr>
            </w:pPr>
            <w:r w:rsidRPr="00700306">
              <w:rPr>
                <w:sz w:val="24"/>
                <w:szCs w:val="24"/>
              </w:rPr>
              <w:t>32GB</w:t>
            </w:r>
            <w:r w:rsidR="00596ABF">
              <w:rPr>
                <w:sz w:val="24"/>
                <w:szCs w:val="24"/>
              </w:rPr>
              <w:t xml:space="preserve"> (lub więcej)</w:t>
            </w:r>
            <w:r w:rsidRPr="00700306">
              <w:rPr>
                <w:sz w:val="24"/>
                <w:szCs w:val="24"/>
              </w:rPr>
              <w:t xml:space="preserve"> pamięci wewnętrznej opisanej w Tabeli nr 1 poz. 5.A warunków technicznych</w:t>
            </w:r>
          </w:p>
        </w:tc>
        <w:tc>
          <w:tcPr>
            <w:tcW w:w="5244" w:type="dxa"/>
          </w:tcPr>
          <w:p w:rsidR="00700306" w:rsidRPr="0088065E" w:rsidRDefault="00700306" w:rsidP="00ED2E5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ED2512" w:rsidRDefault="00ED2512" w:rsidP="009934D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00CE" w:rsidRDefault="00CF00CE" w:rsidP="00ED2512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B36E32" w:rsidRDefault="00B36E32" w:rsidP="00B36E32">
      <w:pPr>
        <w:spacing w:before="120" w:after="120"/>
        <w:rPr>
          <w:b/>
          <w:sz w:val="24"/>
          <w:szCs w:val="24"/>
        </w:rPr>
      </w:pPr>
    </w:p>
    <w:p w:rsidR="00B36E32" w:rsidRDefault="00B36E32" w:rsidP="00B36E32">
      <w:pPr>
        <w:spacing w:before="120" w:after="120"/>
        <w:rPr>
          <w:b/>
          <w:sz w:val="24"/>
          <w:szCs w:val="24"/>
        </w:rPr>
      </w:pPr>
    </w:p>
    <w:p w:rsidR="00B36E32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Pr="003067ED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Default="00B36E32" w:rsidP="00B36E32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6B2A8B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B36E32" w:rsidRPr="006C4D84" w:rsidRDefault="00B36E32" w:rsidP="00B36E32">
      <w:pPr>
        <w:spacing w:line="360" w:lineRule="auto"/>
        <w:jc w:val="both"/>
        <w:rPr>
          <w:sz w:val="24"/>
          <w:szCs w:val="24"/>
        </w:rPr>
      </w:pPr>
    </w:p>
    <w:p w:rsidR="00B36E32" w:rsidRPr="006C4D84" w:rsidRDefault="00B36E32" w:rsidP="00B36E32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B36E32" w:rsidRPr="00C41BA5" w:rsidRDefault="00B36E32" w:rsidP="00B36E32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lastRenderedPageBreak/>
        <w:t xml:space="preserve">(podpis i pieczęć Wykonawcy) </w:t>
      </w:r>
    </w:p>
    <w:sectPr w:rsidR="00B36E32" w:rsidRPr="00C41BA5" w:rsidSect="00040247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B8" w:rsidRDefault="00DF0DB8" w:rsidP="00F24D36">
      <w:r>
        <w:separator/>
      </w:r>
    </w:p>
  </w:endnote>
  <w:endnote w:type="continuationSeparator" w:id="0">
    <w:p w:rsidR="00DF0DB8" w:rsidRDefault="00DF0DB8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B8" w:rsidRDefault="00DF0DB8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DF0DB8" w:rsidRDefault="00DF0DB8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B8" w:rsidRDefault="00DF0DB8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6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0DB8" w:rsidRDefault="00DF0DB8" w:rsidP="003D6C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B8" w:rsidRDefault="00DF0DB8" w:rsidP="00F24D36">
      <w:r>
        <w:separator/>
      </w:r>
    </w:p>
  </w:footnote>
  <w:footnote w:type="continuationSeparator" w:id="0">
    <w:p w:rsidR="00DF0DB8" w:rsidRDefault="00DF0DB8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B832D4"/>
    <w:multiLevelType w:val="hybridMultilevel"/>
    <w:tmpl w:val="21D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A21"/>
    <w:multiLevelType w:val="hybridMultilevel"/>
    <w:tmpl w:val="F5C67046"/>
    <w:lvl w:ilvl="0" w:tplc="71065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245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A3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4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6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CF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E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6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2A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B3E"/>
    <w:multiLevelType w:val="hybridMultilevel"/>
    <w:tmpl w:val="6EF65340"/>
    <w:lvl w:ilvl="0" w:tplc="6738571C">
      <w:start w:val="1"/>
      <w:numFmt w:val="decimal"/>
      <w:lvlText w:val="%1."/>
      <w:lvlJc w:val="left"/>
      <w:pPr>
        <w:ind w:left="360" w:hanging="360"/>
      </w:pPr>
    </w:lvl>
    <w:lvl w:ilvl="1" w:tplc="40D46CE8" w:tentative="1">
      <w:start w:val="1"/>
      <w:numFmt w:val="lowerLetter"/>
      <w:lvlText w:val="%2."/>
      <w:lvlJc w:val="left"/>
      <w:pPr>
        <w:ind w:left="2493" w:hanging="360"/>
      </w:pPr>
    </w:lvl>
    <w:lvl w:ilvl="2" w:tplc="96547F44" w:tentative="1">
      <w:start w:val="1"/>
      <w:numFmt w:val="lowerRoman"/>
      <w:lvlText w:val="%3."/>
      <w:lvlJc w:val="right"/>
      <w:pPr>
        <w:ind w:left="3213" w:hanging="180"/>
      </w:pPr>
    </w:lvl>
    <w:lvl w:ilvl="3" w:tplc="DE9207D4" w:tentative="1">
      <w:start w:val="1"/>
      <w:numFmt w:val="decimal"/>
      <w:lvlText w:val="%4."/>
      <w:lvlJc w:val="left"/>
      <w:pPr>
        <w:ind w:left="3933" w:hanging="360"/>
      </w:pPr>
    </w:lvl>
    <w:lvl w:ilvl="4" w:tplc="99F26760" w:tentative="1">
      <w:start w:val="1"/>
      <w:numFmt w:val="lowerLetter"/>
      <w:lvlText w:val="%5."/>
      <w:lvlJc w:val="left"/>
      <w:pPr>
        <w:ind w:left="4653" w:hanging="360"/>
      </w:pPr>
    </w:lvl>
    <w:lvl w:ilvl="5" w:tplc="54743C7E" w:tentative="1">
      <w:start w:val="1"/>
      <w:numFmt w:val="lowerRoman"/>
      <w:lvlText w:val="%6."/>
      <w:lvlJc w:val="right"/>
      <w:pPr>
        <w:ind w:left="5373" w:hanging="180"/>
      </w:pPr>
    </w:lvl>
    <w:lvl w:ilvl="6" w:tplc="3CD419D2" w:tentative="1">
      <w:start w:val="1"/>
      <w:numFmt w:val="decimal"/>
      <w:lvlText w:val="%7."/>
      <w:lvlJc w:val="left"/>
      <w:pPr>
        <w:ind w:left="6093" w:hanging="360"/>
      </w:pPr>
    </w:lvl>
    <w:lvl w:ilvl="7" w:tplc="15746002" w:tentative="1">
      <w:start w:val="1"/>
      <w:numFmt w:val="lowerLetter"/>
      <w:lvlText w:val="%8."/>
      <w:lvlJc w:val="left"/>
      <w:pPr>
        <w:ind w:left="6813" w:hanging="360"/>
      </w:pPr>
    </w:lvl>
    <w:lvl w:ilvl="8" w:tplc="B9F8EC8C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BE27B1"/>
    <w:multiLevelType w:val="hybridMultilevel"/>
    <w:tmpl w:val="7DD6015A"/>
    <w:lvl w:ilvl="0" w:tplc="07D4B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801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E4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80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EB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A3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AF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24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4F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5AE1"/>
    <w:multiLevelType w:val="hybridMultilevel"/>
    <w:tmpl w:val="22C8956E"/>
    <w:lvl w:ilvl="0" w:tplc="9366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1D1"/>
    <w:multiLevelType w:val="hybridMultilevel"/>
    <w:tmpl w:val="559C92D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F68"/>
    <w:multiLevelType w:val="multilevel"/>
    <w:tmpl w:val="581EE33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7FFB"/>
    <w:multiLevelType w:val="hybridMultilevel"/>
    <w:tmpl w:val="26FE5FAC"/>
    <w:lvl w:ilvl="0" w:tplc="0415000F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32BEA"/>
    <w:rsid w:val="00040247"/>
    <w:rsid w:val="00051A96"/>
    <w:rsid w:val="00053D54"/>
    <w:rsid w:val="00054BEF"/>
    <w:rsid w:val="000552D3"/>
    <w:rsid w:val="00056680"/>
    <w:rsid w:val="000610C0"/>
    <w:rsid w:val="00074983"/>
    <w:rsid w:val="000916AB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258C8"/>
    <w:rsid w:val="00126194"/>
    <w:rsid w:val="001423BF"/>
    <w:rsid w:val="00151047"/>
    <w:rsid w:val="001560EF"/>
    <w:rsid w:val="0016030F"/>
    <w:rsid w:val="00162636"/>
    <w:rsid w:val="0019695F"/>
    <w:rsid w:val="00197424"/>
    <w:rsid w:val="001A0A14"/>
    <w:rsid w:val="001A215E"/>
    <w:rsid w:val="001B6E3D"/>
    <w:rsid w:val="001C78D5"/>
    <w:rsid w:val="001E275C"/>
    <w:rsid w:val="001E4345"/>
    <w:rsid w:val="001E6252"/>
    <w:rsid w:val="00224628"/>
    <w:rsid w:val="00234CF7"/>
    <w:rsid w:val="0024612A"/>
    <w:rsid w:val="00253879"/>
    <w:rsid w:val="00262617"/>
    <w:rsid w:val="00274A6B"/>
    <w:rsid w:val="002801D6"/>
    <w:rsid w:val="00286CA5"/>
    <w:rsid w:val="002878F7"/>
    <w:rsid w:val="00294D6D"/>
    <w:rsid w:val="002A38CD"/>
    <w:rsid w:val="002B2D13"/>
    <w:rsid w:val="002C28FB"/>
    <w:rsid w:val="002D1938"/>
    <w:rsid w:val="002E0EB3"/>
    <w:rsid w:val="002E79AF"/>
    <w:rsid w:val="0031243A"/>
    <w:rsid w:val="003148F8"/>
    <w:rsid w:val="00337F43"/>
    <w:rsid w:val="00343D02"/>
    <w:rsid w:val="00354B14"/>
    <w:rsid w:val="00370978"/>
    <w:rsid w:val="003801E3"/>
    <w:rsid w:val="003C4057"/>
    <w:rsid w:val="003D4E06"/>
    <w:rsid w:val="003D6C43"/>
    <w:rsid w:val="00427071"/>
    <w:rsid w:val="00440BC0"/>
    <w:rsid w:val="0045565D"/>
    <w:rsid w:val="004605DB"/>
    <w:rsid w:val="00465197"/>
    <w:rsid w:val="004711C3"/>
    <w:rsid w:val="004A6FAB"/>
    <w:rsid w:val="004B2F78"/>
    <w:rsid w:val="004C4860"/>
    <w:rsid w:val="004D3EA0"/>
    <w:rsid w:val="004E2E8A"/>
    <w:rsid w:val="00506EF4"/>
    <w:rsid w:val="00511C63"/>
    <w:rsid w:val="00540314"/>
    <w:rsid w:val="005416B8"/>
    <w:rsid w:val="005508A3"/>
    <w:rsid w:val="00554CA5"/>
    <w:rsid w:val="00577414"/>
    <w:rsid w:val="00584EC7"/>
    <w:rsid w:val="00596ABF"/>
    <w:rsid w:val="005A5F80"/>
    <w:rsid w:val="005B606F"/>
    <w:rsid w:val="00624F95"/>
    <w:rsid w:val="0064260B"/>
    <w:rsid w:val="006826DE"/>
    <w:rsid w:val="00683872"/>
    <w:rsid w:val="00685C1A"/>
    <w:rsid w:val="006A7DFB"/>
    <w:rsid w:val="006B2A8B"/>
    <w:rsid w:val="006C7C5C"/>
    <w:rsid w:val="006D1E2A"/>
    <w:rsid w:val="006F5D57"/>
    <w:rsid w:val="006F6E3F"/>
    <w:rsid w:val="00700306"/>
    <w:rsid w:val="00720945"/>
    <w:rsid w:val="00723632"/>
    <w:rsid w:val="00782878"/>
    <w:rsid w:val="007A4A92"/>
    <w:rsid w:val="007B2596"/>
    <w:rsid w:val="007C0728"/>
    <w:rsid w:val="007E0F9B"/>
    <w:rsid w:val="007E2064"/>
    <w:rsid w:val="007E6E75"/>
    <w:rsid w:val="007F6EEA"/>
    <w:rsid w:val="00805DCF"/>
    <w:rsid w:val="00814A4A"/>
    <w:rsid w:val="0083483E"/>
    <w:rsid w:val="00836129"/>
    <w:rsid w:val="00844A74"/>
    <w:rsid w:val="008461B3"/>
    <w:rsid w:val="00852B95"/>
    <w:rsid w:val="00853A58"/>
    <w:rsid w:val="008816B1"/>
    <w:rsid w:val="00882C1E"/>
    <w:rsid w:val="00884030"/>
    <w:rsid w:val="008861DF"/>
    <w:rsid w:val="00890EDD"/>
    <w:rsid w:val="0089665C"/>
    <w:rsid w:val="008A2308"/>
    <w:rsid w:val="008A2377"/>
    <w:rsid w:val="008A3613"/>
    <w:rsid w:val="008A3773"/>
    <w:rsid w:val="008A4C92"/>
    <w:rsid w:val="008B2D76"/>
    <w:rsid w:val="008B65A5"/>
    <w:rsid w:val="008C250C"/>
    <w:rsid w:val="008D3562"/>
    <w:rsid w:val="008D6F58"/>
    <w:rsid w:val="008F55D2"/>
    <w:rsid w:val="008F6D07"/>
    <w:rsid w:val="00906D39"/>
    <w:rsid w:val="00910C42"/>
    <w:rsid w:val="00921FEF"/>
    <w:rsid w:val="0094077E"/>
    <w:rsid w:val="009518B0"/>
    <w:rsid w:val="00962292"/>
    <w:rsid w:val="00970CBC"/>
    <w:rsid w:val="00976E98"/>
    <w:rsid w:val="009934DA"/>
    <w:rsid w:val="009971A7"/>
    <w:rsid w:val="009A41DE"/>
    <w:rsid w:val="009A6885"/>
    <w:rsid w:val="009B2B3C"/>
    <w:rsid w:val="009C5A05"/>
    <w:rsid w:val="009D1609"/>
    <w:rsid w:val="009E0BD4"/>
    <w:rsid w:val="009E6EBE"/>
    <w:rsid w:val="009F7DDF"/>
    <w:rsid w:val="00A52F93"/>
    <w:rsid w:val="00A55D61"/>
    <w:rsid w:val="00A77196"/>
    <w:rsid w:val="00A82DE7"/>
    <w:rsid w:val="00A835CA"/>
    <w:rsid w:val="00A8789A"/>
    <w:rsid w:val="00A916A0"/>
    <w:rsid w:val="00A96613"/>
    <w:rsid w:val="00AC5EA7"/>
    <w:rsid w:val="00AD76A0"/>
    <w:rsid w:val="00AE1BFC"/>
    <w:rsid w:val="00AE5771"/>
    <w:rsid w:val="00AF2AB4"/>
    <w:rsid w:val="00B05994"/>
    <w:rsid w:val="00B114FB"/>
    <w:rsid w:val="00B24651"/>
    <w:rsid w:val="00B36E32"/>
    <w:rsid w:val="00B426A1"/>
    <w:rsid w:val="00B43CB4"/>
    <w:rsid w:val="00B52FC3"/>
    <w:rsid w:val="00B707AC"/>
    <w:rsid w:val="00B9123B"/>
    <w:rsid w:val="00BA22C9"/>
    <w:rsid w:val="00BB0981"/>
    <w:rsid w:val="00BB62D5"/>
    <w:rsid w:val="00BC0D75"/>
    <w:rsid w:val="00BD5E60"/>
    <w:rsid w:val="00BE3522"/>
    <w:rsid w:val="00BE3F57"/>
    <w:rsid w:val="00BE61CC"/>
    <w:rsid w:val="00BE633A"/>
    <w:rsid w:val="00BF4EE8"/>
    <w:rsid w:val="00C03495"/>
    <w:rsid w:val="00C66245"/>
    <w:rsid w:val="00C666B1"/>
    <w:rsid w:val="00C700E5"/>
    <w:rsid w:val="00C86147"/>
    <w:rsid w:val="00CB3AB0"/>
    <w:rsid w:val="00CC1C77"/>
    <w:rsid w:val="00CC5C1B"/>
    <w:rsid w:val="00CE3C81"/>
    <w:rsid w:val="00CF00CE"/>
    <w:rsid w:val="00CF3DF3"/>
    <w:rsid w:val="00D06E39"/>
    <w:rsid w:val="00D342DD"/>
    <w:rsid w:val="00D45577"/>
    <w:rsid w:val="00D5449D"/>
    <w:rsid w:val="00D61932"/>
    <w:rsid w:val="00D61FD1"/>
    <w:rsid w:val="00D75E6F"/>
    <w:rsid w:val="00D87CF4"/>
    <w:rsid w:val="00DB0A93"/>
    <w:rsid w:val="00DB3674"/>
    <w:rsid w:val="00DB3DB9"/>
    <w:rsid w:val="00DD53EC"/>
    <w:rsid w:val="00DF0DB8"/>
    <w:rsid w:val="00DF0DE5"/>
    <w:rsid w:val="00E01570"/>
    <w:rsid w:val="00E14817"/>
    <w:rsid w:val="00E17902"/>
    <w:rsid w:val="00E2151C"/>
    <w:rsid w:val="00E2241C"/>
    <w:rsid w:val="00E420CE"/>
    <w:rsid w:val="00E55384"/>
    <w:rsid w:val="00E63035"/>
    <w:rsid w:val="00E644EB"/>
    <w:rsid w:val="00E840C8"/>
    <w:rsid w:val="00E84D2F"/>
    <w:rsid w:val="00E87B71"/>
    <w:rsid w:val="00E97964"/>
    <w:rsid w:val="00EC2CAC"/>
    <w:rsid w:val="00ED2512"/>
    <w:rsid w:val="00ED2E5E"/>
    <w:rsid w:val="00F00025"/>
    <w:rsid w:val="00F149DF"/>
    <w:rsid w:val="00F17DE0"/>
    <w:rsid w:val="00F24D36"/>
    <w:rsid w:val="00F27F68"/>
    <w:rsid w:val="00F3040B"/>
    <w:rsid w:val="00F50BCE"/>
    <w:rsid w:val="00F54F22"/>
    <w:rsid w:val="00F66A3C"/>
    <w:rsid w:val="00F733A7"/>
    <w:rsid w:val="00F80C4A"/>
    <w:rsid w:val="00F847F7"/>
    <w:rsid w:val="00F972A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DB3674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DB3674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character" w:styleId="Odwoaniedokomentarza">
    <w:name w:val="annotation reference"/>
    <w:basedOn w:val="Domylnaczcionkaakapitu"/>
    <w:rsid w:val="00DB3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674"/>
  </w:style>
  <w:style w:type="character" w:customStyle="1" w:styleId="TekstkomentarzaZnak">
    <w:name w:val="Tekst komentarza Znak"/>
    <w:basedOn w:val="Domylnaczcionkaakapitu"/>
    <w:link w:val="Tekstkomentarza"/>
    <w:rsid w:val="00DB3674"/>
    <w:rPr>
      <w:rFonts w:ascii="Times New Roman" w:eastAsia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DB3674"/>
    <w:pPr>
      <w:numPr>
        <w:numId w:val="3"/>
      </w:numPr>
      <w:contextualSpacing/>
    </w:pPr>
  </w:style>
  <w:style w:type="character" w:customStyle="1" w:styleId="WW8Num12z1">
    <w:name w:val="WW8Num12z1"/>
    <w:rsid w:val="00262617"/>
    <w:rPr>
      <w:rFonts w:ascii="Verdana" w:eastAsia="Times New Roman" w:hAnsi="Verdana" w:cs="Times New Roman"/>
      <w:b/>
      <w:sz w:val="20"/>
      <w:szCs w:val="20"/>
    </w:rPr>
  </w:style>
  <w:style w:type="paragraph" w:customStyle="1" w:styleId="A4-numerowany">
    <w:name w:val="A4-numerowany"/>
    <w:basedOn w:val="Normalny"/>
    <w:rsid w:val="00262617"/>
    <w:pPr>
      <w:numPr>
        <w:numId w:val="8"/>
      </w:numPr>
      <w:suppressAutoHyphens/>
      <w:spacing w:after="60"/>
      <w:ind w:left="-13500" w:firstLine="0"/>
      <w:jc w:val="both"/>
    </w:pPr>
    <w:rPr>
      <w:rFonts w:ascii="Verdana" w:hAnsi="Verdana"/>
      <w:szCs w:val="24"/>
      <w:lang w:eastAsia="ar-SA"/>
    </w:rPr>
  </w:style>
  <w:style w:type="character" w:customStyle="1" w:styleId="Nagwek3Znak">
    <w:name w:val="Nagłówek 3 Znak"/>
    <w:link w:val="Nagwek3"/>
    <w:rsid w:val="0026261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0030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jsomla</cp:lastModifiedBy>
  <cp:revision>5</cp:revision>
  <cp:lastPrinted>2014-06-11T08:17:00Z</cp:lastPrinted>
  <dcterms:created xsi:type="dcterms:W3CDTF">2016-04-08T10:05:00Z</dcterms:created>
  <dcterms:modified xsi:type="dcterms:W3CDTF">2016-04-14T12:04:00Z</dcterms:modified>
</cp:coreProperties>
</file>