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4637F6" w:rsidRPr="000C0A03" w:rsidTr="00A525AD">
        <w:tc>
          <w:tcPr>
            <w:tcW w:w="7440" w:type="dxa"/>
            <w:tcMar>
              <w:top w:w="216" w:type="dxa"/>
              <w:left w:w="115" w:type="dxa"/>
              <w:bottom w:w="216" w:type="dxa"/>
              <w:right w:w="115" w:type="dxa"/>
            </w:tcMar>
          </w:tcPr>
          <w:p w:rsidR="004637F6" w:rsidRPr="000C0A03" w:rsidRDefault="004637F6" w:rsidP="00A525AD">
            <w:pPr>
              <w:pStyle w:val="Bezodstpw"/>
              <w:spacing w:after="100" w:line="276" w:lineRule="auto"/>
              <w:rPr>
                <w:rFonts w:ascii="Times New Roman" w:hAnsi="Times New Roman"/>
              </w:rPr>
            </w:pPr>
            <w:bookmarkStart w:id="0" w:name="_Toc269383903"/>
            <w:bookmarkStart w:id="1" w:name="_Ref287953117"/>
            <w:r w:rsidRPr="000C0A03">
              <w:rPr>
                <w:rFonts w:ascii="Times New Roman" w:hAnsi="Times New Roman"/>
              </w:rPr>
              <w:t>Główny Urząd Geodezji i Kartografii</w:t>
            </w:r>
          </w:p>
        </w:tc>
      </w:tr>
      <w:tr w:rsidR="004637F6" w:rsidRPr="000C0A03" w:rsidTr="00A525AD">
        <w:tc>
          <w:tcPr>
            <w:tcW w:w="7440" w:type="dxa"/>
          </w:tcPr>
          <w:p w:rsidR="004637F6" w:rsidRPr="000C0A03" w:rsidRDefault="004637F6" w:rsidP="00A525AD">
            <w:pPr>
              <w:pStyle w:val="Bezodstpw"/>
              <w:spacing w:after="100" w:line="276" w:lineRule="auto"/>
              <w:rPr>
                <w:rFonts w:ascii="Times New Roman" w:hAnsi="Times New Roman"/>
                <w:sz w:val="40"/>
                <w:szCs w:val="40"/>
              </w:rPr>
            </w:pPr>
            <w:r w:rsidRPr="000C0A03">
              <w:rPr>
                <w:rFonts w:ascii="Times New Roman" w:hAnsi="Times New Roman"/>
                <w:b/>
                <w:sz w:val="40"/>
                <w:szCs w:val="40"/>
              </w:rPr>
              <w:t xml:space="preserve">Załącznik nr </w:t>
            </w:r>
            <w:r>
              <w:rPr>
                <w:rFonts w:ascii="Times New Roman" w:hAnsi="Times New Roman"/>
                <w:b/>
                <w:sz w:val="40"/>
                <w:szCs w:val="40"/>
              </w:rPr>
              <w:t>1</w:t>
            </w:r>
            <w:r w:rsidRPr="000C0A03">
              <w:rPr>
                <w:rFonts w:ascii="Times New Roman" w:hAnsi="Times New Roman"/>
                <w:b/>
                <w:sz w:val="40"/>
                <w:szCs w:val="40"/>
              </w:rPr>
              <w:t xml:space="preserve"> do </w:t>
            </w:r>
            <w:r>
              <w:rPr>
                <w:rFonts w:ascii="Times New Roman" w:hAnsi="Times New Roman"/>
                <w:b/>
                <w:sz w:val="40"/>
                <w:szCs w:val="40"/>
              </w:rPr>
              <w:t>Wniosku</w:t>
            </w:r>
            <w:r w:rsidRPr="000C0A03">
              <w:rPr>
                <w:rFonts w:ascii="Times New Roman" w:hAnsi="Times New Roman"/>
                <w:b/>
                <w:sz w:val="40"/>
                <w:szCs w:val="40"/>
              </w:rPr>
              <w:t xml:space="preserve"> –</w:t>
            </w:r>
            <w:r w:rsidRPr="000C0A03">
              <w:rPr>
                <w:rFonts w:ascii="Times New Roman" w:hAnsi="Times New Roman"/>
                <w:sz w:val="40"/>
                <w:szCs w:val="40"/>
              </w:rPr>
              <w:t xml:space="preserve"> </w:t>
            </w:r>
          </w:p>
          <w:p w:rsidR="004637F6" w:rsidRPr="000C0A03" w:rsidRDefault="004637F6" w:rsidP="00A525AD">
            <w:pPr>
              <w:pStyle w:val="Bezodstpw"/>
              <w:spacing w:after="100" w:line="276" w:lineRule="auto"/>
              <w:rPr>
                <w:rFonts w:ascii="Times New Roman" w:hAnsi="Times New Roman"/>
                <w:sz w:val="40"/>
                <w:szCs w:val="40"/>
              </w:rPr>
            </w:pPr>
            <w:r w:rsidRPr="000C0A03">
              <w:rPr>
                <w:rFonts w:ascii="Times New Roman" w:hAnsi="Times New Roman"/>
                <w:sz w:val="40"/>
                <w:szCs w:val="40"/>
              </w:rPr>
              <w:t>Szczegółowy Opis Przedmiotu Zamówienia</w:t>
            </w:r>
          </w:p>
          <w:p w:rsidR="004637F6" w:rsidRPr="000C0A03" w:rsidRDefault="004637F6" w:rsidP="00A525AD">
            <w:pPr>
              <w:pStyle w:val="Bezodstpw"/>
              <w:spacing w:after="100" w:line="276" w:lineRule="auto"/>
              <w:rPr>
                <w:rFonts w:ascii="Times New Roman" w:hAnsi="Times New Roman"/>
                <w:color w:val="4F81BD"/>
                <w:sz w:val="80"/>
                <w:szCs w:val="80"/>
              </w:rPr>
            </w:pPr>
          </w:p>
        </w:tc>
      </w:tr>
      <w:tr w:rsidR="004637F6" w:rsidRPr="000C0A03" w:rsidTr="00A525AD">
        <w:tc>
          <w:tcPr>
            <w:tcW w:w="7440" w:type="dxa"/>
            <w:tcMar>
              <w:top w:w="216" w:type="dxa"/>
              <w:left w:w="115" w:type="dxa"/>
              <w:bottom w:w="216" w:type="dxa"/>
              <w:right w:w="115" w:type="dxa"/>
            </w:tcMar>
          </w:tcPr>
          <w:p w:rsidR="004637F6" w:rsidRPr="000C0A03" w:rsidRDefault="004637F6" w:rsidP="00A525AD">
            <w:pPr>
              <w:pStyle w:val="Bezodstpw"/>
              <w:spacing w:after="100" w:line="276" w:lineRule="auto"/>
              <w:jc w:val="both"/>
              <w:rPr>
                <w:rFonts w:ascii="Times New Roman" w:hAnsi="Times New Roman"/>
              </w:rPr>
            </w:pPr>
            <w:r>
              <w:rPr>
                <w:rFonts w:ascii="Times New Roman" w:hAnsi="Times New Roman"/>
              </w:rPr>
              <w:t>Dostawa</w:t>
            </w:r>
            <w:r w:rsidRPr="00817B9A">
              <w:rPr>
                <w:rFonts w:cs="Tahoma"/>
                <w:szCs w:val="20"/>
              </w:rPr>
              <w:t xml:space="preserve"> </w:t>
            </w:r>
            <w:r>
              <w:rPr>
                <w:rFonts w:cs="Tahoma"/>
                <w:szCs w:val="20"/>
              </w:rPr>
              <w:t>Zintegrowanej Platformy Sprzętowej</w:t>
            </w:r>
            <w:r w:rsidRPr="00817B9A">
              <w:rPr>
                <w:rFonts w:cs="Tahoma"/>
                <w:szCs w:val="20"/>
              </w:rPr>
              <w:t xml:space="preserve"> </w:t>
            </w:r>
            <w:r>
              <w:rPr>
                <w:rFonts w:cs="Tahoma"/>
                <w:szCs w:val="20"/>
              </w:rPr>
              <w:t>i oprogramowania</w:t>
            </w:r>
            <w:r w:rsidRPr="00817B9A">
              <w:rPr>
                <w:rFonts w:cs="Tahoma"/>
                <w:szCs w:val="20"/>
              </w:rPr>
              <w:t xml:space="preserve"> wraz z </w:t>
            </w:r>
            <w:r>
              <w:rPr>
                <w:rFonts w:cs="Tahoma"/>
                <w:szCs w:val="20"/>
              </w:rPr>
              <w:t>świadczeniem usług asysty technicznej</w:t>
            </w:r>
          </w:p>
        </w:tc>
      </w:tr>
    </w:tbl>
    <w:p w:rsidR="004637F6" w:rsidRDefault="004637F6" w:rsidP="004637F6">
      <w:pPr>
        <w:pStyle w:val="Spistreci1"/>
        <w:tabs>
          <w:tab w:val="left" w:pos="440"/>
          <w:tab w:val="right" w:leader="dot" w:pos="9062"/>
        </w:tabs>
      </w:pPr>
    </w:p>
    <w:p w:rsidR="004637F6" w:rsidRPr="00F40EE6" w:rsidRDefault="004637F6" w:rsidP="004637F6"/>
    <w:p w:rsidR="004637F6" w:rsidRPr="00F40EE6" w:rsidRDefault="004637F6" w:rsidP="004637F6"/>
    <w:p w:rsidR="004637F6" w:rsidRDefault="004637F6" w:rsidP="004637F6">
      <w:pPr>
        <w:pStyle w:val="Spistreci1"/>
        <w:tabs>
          <w:tab w:val="left" w:pos="440"/>
          <w:tab w:val="right" w:leader="dot" w:pos="9062"/>
        </w:tabs>
      </w:pPr>
    </w:p>
    <w:p w:rsidR="004637F6" w:rsidRDefault="004637F6" w:rsidP="004637F6">
      <w:pPr>
        <w:pStyle w:val="Spistreci1"/>
        <w:tabs>
          <w:tab w:val="left" w:pos="5595"/>
        </w:tabs>
      </w:pPr>
      <w:r>
        <w:tab/>
      </w:r>
    </w:p>
    <w:p w:rsidR="00951689" w:rsidRDefault="004637F6" w:rsidP="004637F6">
      <w:pPr>
        <w:pStyle w:val="Spistreci1"/>
        <w:tabs>
          <w:tab w:val="right" w:leader="dot" w:pos="9060"/>
        </w:tabs>
        <w:rPr>
          <w:noProof/>
        </w:rPr>
      </w:pPr>
      <w:bookmarkStart w:id="2" w:name="_GoBack"/>
      <w:bookmarkEnd w:id="2"/>
      <w:r w:rsidRPr="00F40EE6">
        <w:br w:type="column"/>
      </w:r>
      <w:r>
        <w:lastRenderedPageBreak/>
        <w:fldChar w:fldCharType="begin"/>
      </w:r>
      <w:r>
        <w:instrText xml:space="preserve"> TOC  \* MERGEFORMAT </w:instrText>
      </w:r>
      <w:r>
        <w:fldChar w:fldCharType="separate"/>
      </w:r>
    </w:p>
    <w:p w:rsidR="00951689" w:rsidRDefault="00951689">
      <w:pPr>
        <w:pStyle w:val="Spistreci1"/>
        <w:tabs>
          <w:tab w:val="right" w:leader="dot" w:pos="9060"/>
        </w:tabs>
        <w:rPr>
          <w:rFonts w:asciiTheme="minorHAnsi" w:eastAsiaTheme="minorEastAsia" w:hAnsiTheme="minorHAnsi" w:cstheme="minorBidi"/>
          <w:b w:val="0"/>
          <w:bCs w:val="0"/>
          <w:caps w:val="0"/>
          <w:noProof/>
          <w:sz w:val="22"/>
          <w:szCs w:val="22"/>
          <w:lang w:eastAsia="pl-PL"/>
        </w:rPr>
      </w:pPr>
      <w:r>
        <w:rPr>
          <w:noProof/>
        </w:rPr>
        <w:t>Słownik</w:t>
      </w:r>
      <w:r>
        <w:rPr>
          <w:noProof/>
        </w:rPr>
        <w:tab/>
      </w:r>
      <w:r>
        <w:rPr>
          <w:noProof/>
        </w:rPr>
        <w:fldChar w:fldCharType="begin"/>
      </w:r>
      <w:r>
        <w:rPr>
          <w:noProof/>
        </w:rPr>
        <w:instrText xml:space="preserve"> PAGEREF _Toc22892318 \h </w:instrText>
      </w:r>
      <w:r>
        <w:rPr>
          <w:noProof/>
        </w:rPr>
      </w:r>
      <w:r>
        <w:rPr>
          <w:noProof/>
        </w:rPr>
        <w:fldChar w:fldCharType="separate"/>
      </w:r>
      <w:r w:rsidR="00D24E46">
        <w:rPr>
          <w:noProof/>
        </w:rPr>
        <w:t>3</w:t>
      </w:r>
      <w:r>
        <w:rPr>
          <w:noProof/>
        </w:rPr>
        <w:fldChar w:fldCharType="end"/>
      </w:r>
    </w:p>
    <w:p w:rsidR="00951689" w:rsidRDefault="00951689">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r w:rsidRPr="003D69E1">
        <w:rPr>
          <w:noProof/>
        </w:rPr>
        <w:t>1</w:t>
      </w:r>
      <w:r>
        <w:rPr>
          <w:rFonts w:asciiTheme="minorHAnsi" w:eastAsiaTheme="minorEastAsia" w:hAnsiTheme="minorHAnsi" w:cstheme="minorBidi"/>
          <w:b w:val="0"/>
          <w:bCs w:val="0"/>
          <w:caps w:val="0"/>
          <w:noProof/>
          <w:sz w:val="22"/>
          <w:szCs w:val="22"/>
          <w:lang w:eastAsia="pl-PL"/>
        </w:rPr>
        <w:tab/>
      </w:r>
      <w:r w:rsidRPr="003D69E1">
        <w:rPr>
          <w:noProof/>
        </w:rPr>
        <w:t>Wstęp</w:t>
      </w:r>
      <w:r>
        <w:rPr>
          <w:noProof/>
        </w:rPr>
        <w:tab/>
      </w:r>
      <w:r>
        <w:rPr>
          <w:noProof/>
        </w:rPr>
        <w:fldChar w:fldCharType="begin"/>
      </w:r>
      <w:r>
        <w:rPr>
          <w:noProof/>
        </w:rPr>
        <w:instrText xml:space="preserve"> PAGEREF _Toc22892319 \h </w:instrText>
      </w:r>
      <w:r>
        <w:rPr>
          <w:noProof/>
        </w:rPr>
      </w:r>
      <w:r>
        <w:rPr>
          <w:noProof/>
        </w:rPr>
        <w:fldChar w:fldCharType="separate"/>
      </w:r>
      <w:r w:rsidR="00D24E46">
        <w:rPr>
          <w:noProof/>
        </w:rPr>
        <w:t>3</w:t>
      </w:r>
      <w:r>
        <w:rPr>
          <w:noProof/>
        </w:rPr>
        <w:fldChar w:fldCharType="end"/>
      </w:r>
    </w:p>
    <w:p w:rsidR="00951689" w:rsidRDefault="00951689">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r>
        <w:rPr>
          <w:noProof/>
        </w:rPr>
        <w:t>2</w:t>
      </w:r>
      <w:r>
        <w:rPr>
          <w:rFonts w:asciiTheme="minorHAnsi" w:eastAsiaTheme="minorEastAsia" w:hAnsiTheme="minorHAnsi" w:cstheme="minorBidi"/>
          <w:b w:val="0"/>
          <w:bCs w:val="0"/>
          <w:caps w:val="0"/>
          <w:noProof/>
          <w:sz w:val="22"/>
          <w:szCs w:val="22"/>
          <w:lang w:eastAsia="pl-PL"/>
        </w:rPr>
        <w:tab/>
      </w:r>
      <w:r w:rsidRPr="003D69E1">
        <w:rPr>
          <w:noProof/>
        </w:rPr>
        <w:t>Przedmiot zamówienia</w:t>
      </w:r>
      <w:r>
        <w:rPr>
          <w:noProof/>
        </w:rPr>
        <w:tab/>
      </w:r>
      <w:r>
        <w:rPr>
          <w:noProof/>
        </w:rPr>
        <w:fldChar w:fldCharType="begin"/>
      </w:r>
      <w:r>
        <w:rPr>
          <w:noProof/>
        </w:rPr>
        <w:instrText xml:space="preserve"> PAGEREF _Toc22892320 \h </w:instrText>
      </w:r>
      <w:r>
        <w:rPr>
          <w:noProof/>
        </w:rPr>
      </w:r>
      <w:r>
        <w:rPr>
          <w:noProof/>
        </w:rPr>
        <w:fldChar w:fldCharType="separate"/>
      </w:r>
      <w:r w:rsidR="00D24E46">
        <w:rPr>
          <w:noProof/>
        </w:rPr>
        <w:t>4</w:t>
      </w:r>
      <w:r>
        <w:rPr>
          <w:noProof/>
        </w:rPr>
        <w:fldChar w:fldCharType="end"/>
      </w:r>
    </w:p>
    <w:p w:rsidR="00951689" w:rsidRDefault="00951689">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r w:rsidRPr="003D69E1">
        <w:rPr>
          <w:noProof/>
        </w:rPr>
        <w:t>3</w:t>
      </w:r>
      <w:r>
        <w:rPr>
          <w:rFonts w:asciiTheme="minorHAnsi" w:eastAsiaTheme="minorEastAsia" w:hAnsiTheme="minorHAnsi" w:cstheme="minorBidi"/>
          <w:b w:val="0"/>
          <w:bCs w:val="0"/>
          <w:caps w:val="0"/>
          <w:noProof/>
          <w:sz w:val="22"/>
          <w:szCs w:val="22"/>
          <w:lang w:eastAsia="pl-PL"/>
        </w:rPr>
        <w:tab/>
      </w:r>
      <w:r w:rsidRPr="003D69E1">
        <w:rPr>
          <w:noProof/>
        </w:rPr>
        <w:t>Dostawa infrastruktury i oprogramowania</w:t>
      </w:r>
      <w:r>
        <w:rPr>
          <w:noProof/>
        </w:rPr>
        <w:tab/>
      </w:r>
      <w:r>
        <w:rPr>
          <w:noProof/>
        </w:rPr>
        <w:fldChar w:fldCharType="begin"/>
      </w:r>
      <w:r>
        <w:rPr>
          <w:noProof/>
        </w:rPr>
        <w:instrText xml:space="preserve"> PAGEREF _Toc22892321 \h </w:instrText>
      </w:r>
      <w:r>
        <w:rPr>
          <w:noProof/>
        </w:rPr>
      </w:r>
      <w:r>
        <w:rPr>
          <w:noProof/>
        </w:rPr>
        <w:fldChar w:fldCharType="separate"/>
      </w:r>
      <w:r w:rsidR="00D24E46">
        <w:rPr>
          <w:noProof/>
        </w:rPr>
        <w:t>4</w:t>
      </w:r>
      <w:r>
        <w:rPr>
          <w:noProof/>
        </w:rPr>
        <w:fldChar w:fldCharType="end"/>
      </w:r>
    </w:p>
    <w:p w:rsidR="00951689" w:rsidRDefault="00951689">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r w:rsidRPr="003D69E1">
        <w:rPr>
          <w:noProof/>
        </w:rPr>
        <w:t>4</w:t>
      </w:r>
      <w:r>
        <w:rPr>
          <w:rFonts w:asciiTheme="minorHAnsi" w:eastAsiaTheme="minorEastAsia" w:hAnsiTheme="minorHAnsi" w:cstheme="minorBidi"/>
          <w:b w:val="0"/>
          <w:bCs w:val="0"/>
          <w:caps w:val="0"/>
          <w:noProof/>
          <w:sz w:val="22"/>
          <w:szCs w:val="22"/>
          <w:lang w:eastAsia="pl-PL"/>
        </w:rPr>
        <w:tab/>
      </w:r>
      <w:r w:rsidRPr="003D69E1">
        <w:rPr>
          <w:noProof/>
        </w:rPr>
        <w:t>D</w:t>
      </w:r>
      <w:r w:rsidRPr="003D69E1">
        <w:rPr>
          <w:rFonts w:cs="Tahoma"/>
          <w:noProof/>
        </w:rPr>
        <w:t>ostawa oprogramowania serwera baz danych wraz z opcjami wraz z usługą asysty technicznej</w:t>
      </w:r>
      <w:r>
        <w:rPr>
          <w:noProof/>
        </w:rPr>
        <w:tab/>
      </w:r>
      <w:r>
        <w:rPr>
          <w:noProof/>
        </w:rPr>
        <w:fldChar w:fldCharType="begin"/>
      </w:r>
      <w:r>
        <w:rPr>
          <w:noProof/>
        </w:rPr>
        <w:instrText xml:space="preserve"> PAGEREF _Toc22892322 \h </w:instrText>
      </w:r>
      <w:r>
        <w:rPr>
          <w:noProof/>
        </w:rPr>
      </w:r>
      <w:r>
        <w:rPr>
          <w:noProof/>
        </w:rPr>
        <w:fldChar w:fldCharType="separate"/>
      </w:r>
      <w:r w:rsidR="00D24E46">
        <w:rPr>
          <w:noProof/>
        </w:rPr>
        <w:t>8</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sidRPr="003D69E1">
        <w:rPr>
          <w:noProof/>
        </w:rPr>
        <w:t>4.1</w:t>
      </w:r>
      <w:r>
        <w:rPr>
          <w:rFonts w:asciiTheme="minorHAnsi" w:eastAsiaTheme="minorEastAsia" w:hAnsiTheme="minorHAnsi" w:cstheme="minorBidi"/>
          <w:smallCaps w:val="0"/>
          <w:noProof/>
          <w:sz w:val="22"/>
          <w:szCs w:val="22"/>
          <w:lang w:eastAsia="pl-PL"/>
        </w:rPr>
        <w:tab/>
      </w:r>
      <w:r w:rsidRPr="003D69E1">
        <w:rPr>
          <w:noProof/>
        </w:rPr>
        <w:t>Wymagania ogólne dla licencji Oracle Database Enterprise Edition lub równoważnych</w:t>
      </w:r>
      <w:r>
        <w:rPr>
          <w:noProof/>
        </w:rPr>
        <w:tab/>
      </w:r>
      <w:r>
        <w:rPr>
          <w:noProof/>
        </w:rPr>
        <w:fldChar w:fldCharType="begin"/>
      </w:r>
      <w:r>
        <w:rPr>
          <w:noProof/>
        </w:rPr>
        <w:instrText xml:space="preserve"> PAGEREF _Toc22892323 \h </w:instrText>
      </w:r>
      <w:r>
        <w:rPr>
          <w:noProof/>
        </w:rPr>
      </w:r>
      <w:r>
        <w:rPr>
          <w:noProof/>
        </w:rPr>
        <w:fldChar w:fldCharType="separate"/>
      </w:r>
      <w:r w:rsidR="00D24E46">
        <w:rPr>
          <w:noProof/>
        </w:rPr>
        <w:t>8</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Pr>
          <w:noProof/>
        </w:rPr>
        <w:t>4.2</w:t>
      </w:r>
      <w:r>
        <w:rPr>
          <w:rFonts w:asciiTheme="minorHAnsi" w:eastAsiaTheme="minorEastAsia" w:hAnsiTheme="minorHAnsi" w:cstheme="minorBidi"/>
          <w:smallCaps w:val="0"/>
          <w:noProof/>
          <w:sz w:val="22"/>
          <w:szCs w:val="22"/>
          <w:lang w:eastAsia="pl-PL"/>
        </w:rPr>
        <w:tab/>
      </w:r>
      <w:r w:rsidRPr="003D69E1">
        <w:rPr>
          <w:noProof/>
        </w:rPr>
        <w:t xml:space="preserve">Wymagania ogólne dla opcji </w:t>
      </w:r>
      <w:r>
        <w:rPr>
          <w:noProof/>
        </w:rPr>
        <w:t>Diagnostics Pack do serwera relacyjnej bazy danych Oracle Enterprise Edition lub równoważny</w:t>
      </w:r>
      <w:r w:rsidRPr="003D69E1">
        <w:rPr>
          <w:noProof/>
        </w:rPr>
        <w:t>ch</w:t>
      </w:r>
      <w:r>
        <w:rPr>
          <w:noProof/>
        </w:rPr>
        <w:tab/>
      </w:r>
      <w:r>
        <w:rPr>
          <w:noProof/>
        </w:rPr>
        <w:fldChar w:fldCharType="begin"/>
      </w:r>
      <w:r>
        <w:rPr>
          <w:noProof/>
        </w:rPr>
        <w:instrText xml:space="preserve"> PAGEREF _Toc22892324 \h </w:instrText>
      </w:r>
      <w:r>
        <w:rPr>
          <w:noProof/>
        </w:rPr>
      </w:r>
      <w:r>
        <w:rPr>
          <w:noProof/>
        </w:rPr>
        <w:fldChar w:fldCharType="separate"/>
      </w:r>
      <w:r w:rsidR="00D24E46">
        <w:rPr>
          <w:noProof/>
        </w:rPr>
        <w:t>13</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Pr>
          <w:noProof/>
        </w:rPr>
        <w:t>4.3</w:t>
      </w:r>
      <w:r>
        <w:rPr>
          <w:rFonts w:asciiTheme="minorHAnsi" w:eastAsiaTheme="minorEastAsia" w:hAnsiTheme="minorHAnsi" w:cstheme="minorBidi"/>
          <w:smallCaps w:val="0"/>
          <w:noProof/>
          <w:sz w:val="22"/>
          <w:szCs w:val="22"/>
          <w:lang w:eastAsia="pl-PL"/>
        </w:rPr>
        <w:tab/>
      </w:r>
      <w:r w:rsidRPr="003D69E1">
        <w:rPr>
          <w:noProof/>
        </w:rPr>
        <w:t>Wymagania ogólne dla opcji Tuning</w:t>
      </w:r>
      <w:r>
        <w:rPr>
          <w:noProof/>
        </w:rPr>
        <w:t xml:space="preserve"> Pack do serwera relacyjnej bazy danych Oracle Enterprise Edition lub równoważny</w:t>
      </w:r>
      <w:r w:rsidRPr="003D69E1">
        <w:rPr>
          <w:noProof/>
        </w:rPr>
        <w:t>ch</w:t>
      </w:r>
      <w:r>
        <w:rPr>
          <w:noProof/>
        </w:rPr>
        <w:tab/>
      </w:r>
      <w:r>
        <w:rPr>
          <w:noProof/>
        </w:rPr>
        <w:fldChar w:fldCharType="begin"/>
      </w:r>
      <w:r>
        <w:rPr>
          <w:noProof/>
        </w:rPr>
        <w:instrText xml:space="preserve"> PAGEREF _Toc22892325 \h </w:instrText>
      </w:r>
      <w:r>
        <w:rPr>
          <w:noProof/>
        </w:rPr>
      </w:r>
      <w:r>
        <w:rPr>
          <w:noProof/>
        </w:rPr>
        <w:fldChar w:fldCharType="separate"/>
      </w:r>
      <w:r w:rsidR="00D24E46">
        <w:rPr>
          <w:noProof/>
        </w:rPr>
        <w:t>14</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Pr>
          <w:noProof/>
        </w:rPr>
        <w:t>4.4</w:t>
      </w:r>
      <w:r>
        <w:rPr>
          <w:rFonts w:asciiTheme="minorHAnsi" w:eastAsiaTheme="minorEastAsia" w:hAnsiTheme="minorHAnsi" w:cstheme="minorBidi"/>
          <w:smallCaps w:val="0"/>
          <w:noProof/>
          <w:sz w:val="22"/>
          <w:szCs w:val="22"/>
          <w:lang w:eastAsia="pl-PL"/>
        </w:rPr>
        <w:tab/>
      </w:r>
      <w:r w:rsidRPr="003D69E1">
        <w:rPr>
          <w:noProof/>
        </w:rPr>
        <w:t>Wymagania ogólne dla opcji Partitioning</w:t>
      </w:r>
      <w:r>
        <w:rPr>
          <w:noProof/>
        </w:rPr>
        <w:t xml:space="preserve"> do serwera relacyjnej bazy danych Oracle Enterprise Edition lub równoważny</w:t>
      </w:r>
      <w:r w:rsidRPr="003D69E1">
        <w:rPr>
          <w:noProof/>
        </w:rPr>
        <w:t>ch</w:t>
      </w:r>
      <w:r>
        <w:rPr>
          <w:noProof/>
        </w:rPr>
        <w:tab/>
      </w:r>
      <w:r>
        <w:rPr>
          <w:noProof/>
        </w:rPr>
        <w:fldChar w:fldCharType="begin"/>
      </w:r>
      <w:r>
        <w:rPr>
          <w:noProof/>
        </w:rPr>
        <w:instrText xml:space="preserve"> PAGEREF _Toc22892326 \h </w:instrText>
      </w:r>
      <w:r>
        <w:rPr>
          <w:noProof/>
        </w:rPr>
      </w:r>
      <w:r>
        <w:rPr>
          <w:noProof/>
        </w:rPr>
        <w:fldChar w:fldCharType="separate"/>
      </w:r>
      <w:r w:rsidR="00D24E46">
        <w:rPr>
          <w:noProof/>
        </w:rPr>
        <w:t>15</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Pr>
          <w:noProof/>
        </w:rPr>
        <w:t>4.5</w:t>
      </w:r>
      <w:r>
        <w:rPr>
          <w:rFonts w:asciiTheme="minorHAnsi" w:eastAsiaTheme="minorEastAsia" w:hAnsiTheme="minorHAnsi" w:cstheme="minorBidi"/>
          <w:smallCaps w:val="0"/>
          <w:noProof/>
          <w:sz w:val="22"/>
          <w:szCs w:val="22"/>
          <w:lang w:eastAsia="pl-PL"/>
        </w:rPr>
        <w:tab/>
      </w:r>
      <w:r w:rsidRPr="003D69E1">
        <w:rPr>
          <w:noProof/>
        </w:rPr>
        <w:t>Wymagania ogólne dla opcji RAC</w:t>
      </w:r>
      <w:r>
        <w:rPr>
          <w:noProof/>
        </w:rPr>
        <w:t xml:space="preserve"> do serwera relacyjnej bazy danych Oracle Enterprise Edition lub równoważny</w:t>
      </w:r>
      <w:r w:rsidRPr="003D69E1">
        <w:rPr>
          <w:noProof/>
        </w:rPr>
        <w:t>ch</w:t>
      </w:r>
      <w:r>
        <w:rPr>
          <w:noProof/>
        </w:rPr>
        <w:tab/>
      </w:r>
      <w:r>
        <w:rPr>
          <w:noProof/>
        </w:rPr>
        <w:fldChar w:fldCharType="begin"/>
      </w:r>
      <w:r>
        <w:rPr>
          <w:noProof/>
        </w:rPr>
        <w:instrText xml:space="preserve"> PAGEREF _Toc22892327 \h </w:instrText>
      </w:r>
      <w:r>
        <w:rPr>
          <w:noProof/>
        </w:rPr>
      </w:r>
      <w:r>
        <w:rPr>
          <w:noProof/>
        </w:rPr>
        <w:fldChar w:fldCharType="separate"/>
      </w:r>
      <w:r w:rsidR="00D24E46">
        <w:rPr>
          <w:noProof/>
        </w:rPr>
        <w:t>16</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sidRPr="003D69E1">
        <w:rPr>
          <w:noProof/>
        </w:rPr>
        <w:t>4.6</w:t>
      </w:r>
      <w:r>
        <w:rPr>
          <w:rFonts w:asciiTheme="minorHAnsi" w:eastAsiaTheme="minorEastAsia" w:hAnsiTheme="minorHAnsi" w:cstheme="minorBidi"/>
          <w:smallCaps w:val="0"/>
          <w:noProof/>
          <w:sz w:val="22"/>
          <w:szCs w:val="22"/>
          <w:lang w:eastAsia="pl-PL"/>
        </w:rPr>
        <w:tab/>
      </w:r>
      <w:r w:rsidRPr="003D69E1">
        <w:rPr>
          <w:noProof/>
        </w:rPr>
        <w:t>Wymagania ogólne dla opcji Spatial and Graph</w:t>
      </w:r>
      <w:r>
        <w:rPr>
          <w:noProof/>
        </w:rPr>
        <w:t xml:space="preserve"> do serwera relacyjnej bazy danych Oracle Enterprise Edition lub równoważny</w:t>
      </w:r>
      <w:r w:rsidRPr="003D69E1">
        <w:rPr>
          <w:noProof/>
        </w:rPr>
        <w:t>ch</w:t>
      </w:r>
      <w:r>
        <w:rPr>
          <w:noProof/>
        </w:rPr>
        <w:tab/>
      </w:r>
      <w:r>
        <w:rPr>
          <w:noProof/>
        </w:rPr>
        <w:fldChar w:fldCharType="begin"/>
      </w:r>
      <w:r>
        <w:rPr>
          <w:noProof/>
        </w:rPr>
        <w:instrText xml:space="preserve"> PAGEREF _Toc22892328 \h </w:instrText>
      </w:r>
      <w:r>
        <w:rPr>
          <w:noProof/>
        </w:rPr>
      </w:r>
      <w:r>
        <w:rPr>
          <w:noProof/>
        </w:rPr>
        <w:fldChar w:fldCharType="separate"/>
      </w:r>
      <w:r w:rsidR="00D24E46">
        <w:rPr>
          <w:noProof/>
        </w:rPr>
        <w:t>17</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sidRPr="003D69E1">
        <w:rPr>
          <w:noProof/>
        </w:rPr>
        <w:t>4.7</w:t>
      </w:r>
      <w:r>
        <w:rPr>
          <w:rFonts w:asciiTheme="minorHAnsi" w:eastAsiaTheme="minorEastAsia" w:hAnsiTheme="minorHAnsi" w:cstheme="minorBidi"/>
          <w:smallCaps w:val="0"/>
          <w:noProof/>
          <w:sz w:val="22"/>
          <w:szCs w:val="22"/>
          <w:lang w:eastAsia="pl-PL"/>
        </w:rPr>
        <w:tab/>
      </w:r>
      <w:r w:rsidRPr="003D69E1">
        <w:rPr>
          <w:noProof/>
        </w:rPr>
        <w:t>Wymagania ogólne dla licencji Oracle Database Standard Edition 2 lub równoważnych</w:t>
      </w:r>
      <w:r>
        <w:rPr>
          <w:noProof/>
        </w:rPr>
        <w:tab/>
      </w:r>
      <w:r>
        <w:rPr>
          <w:noProof/>
        </w:rPr>
        <w:fldChar w:fldCharType="begin"/>
      </w:r>
      <w:r>
        <w:rPr>
          <w:noProof/>
        </w:rPr>
        <w:instrText xml:space="preserve"> PAGEREF _Toc22892329 \h </w:instrText>
      </w:r>
      <w:r>
        <w:rPr>
          <w:noProof/>
        </w:rPr>
      </w:r>
      <w:r>
        <w:rPr>
          <w:noProof/>
        </w:rPr>
        <w:fldChar w:fldCharType="separate"/>
      </w:r>
      <w:r w:rsidR="00D24E46">
        <w:rPr>
          <w:noProof/>
        </w:rPr>
        <w:t>18</w:t>
      </w:r>
      <w:r>
        <w:rPr>
          <w:noProof/>
        </w:rPr>
        <w:fldChar w:fldCharType="end"/>
      </w:r>
    </w:p>
    <w:p w:rsidR="00951689" w:rsidRDefault="00951689">
      <w:pPr>
        <w:pStyle w:val="Spistreci1"/>
        <w:tabs>
          <w:tab w:val="left" w:pos="440"/>
          <w:tab w:val="right" w:leader="dot" w:pos="9060"/>
        </w:tabs>
        <w:rPr>
          <w:rFonts w:asciiTheme="minorHAnsi" w:eastAsiaTheme="minorEastAsia" w:hAnsiTheme="minorHAnsi" w:cstheme="minorBidi"/>
          <w:b w:val="0"/>
          <w:bCs w:val="0"/>
          <w:caps w:val="0"/>
          <w:noProof/>
          <w:sz w:val="22"/>
          <w:szCs w:val="22"/>
          <w:lang w:eastAsia="pl-PL"/>
        </w:rPr>
      </w:pPr>
      <w:r>
        <w:rPr>
          <w:noProof/>
        </w:rPr>
        <w:t>5</w:t>
      </w:r>
      <w:r>
        <w:rPr>
          <w:rFonts w:asciiTheme="minorHAnsi" w:eastAsiaTheme="minorEastAsia" w:hAnsiTheme="minorHAnsi" w:cstheme="minorBidi"/>
          <w:b w:val="0"/>
          <w:bCs w:val="0"/>
          <w:caps w:val="0"/>
          <w:noProof/>
          <w:sz w:val="22"/>
          <w:szCs w:val="22"/>
          <w:lang w:eastAsia="pl-PL"/>
        </w:rPr>
        <w:tab/>
      </w:r>
      <w:r w:rsidRPr="003D69E1">
        <w:rPr>
          <w:noProof/>
        </w:rPr>
        <w:t>D</w:t>
      </w:r>
      <w:r w:rsidRPr="003D69E1">
        <w:rPr>
          <w:rFonts w:cs="Tahoma"/>
          <w:noProof/>
        </w:rPr>
        <w:t>ostawa i instalacja Zintegrowanej Platformy Sprzętowej wraz z oprogramowaniem i usługą asysty technicznej</w:t>
      </w:r>
      <w:r>
        <w:rPr>
          <w:noProof/>
        </w:rPr>
        <w:tab/>
      </w:r>
      <w:r>
        <w:rPr>
          <w:noProof/>
        </w:rPr>
        <w:fldChar w:fldCharType="begin"/>
      </w:r>
      <w:r>
        <w:rPr>
          <w:noProof/>
        </w:rPr>
        <w:instrText xml:space="preserve"> PAGEREF _Toc22892330 \h </w:instrText>
      </w:r>
      <w:r>
        <w:rPr>
          <w:noProof/>
        </w:rPr>
      </w:r>
      <w:r>
        <w:rPr>
          <w:noProof/>
        </w:rPr>
        <w:fldChar w:fldCharType="separate"/>
      </w:r>
      <w:r w:rsidR="00D24E46">
        <w:rPr>
          <w:noProof/>
        </w:rPr>
        <w:t>21</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Pr>
          <w:noProof/>
        </w:rPr>
        <w:t>5.1</w:t>
      </w:r>
      <w:r>
        <w:rPr>
          <w:rFonts w:asciiTheme="minorHAnsi" w:eastAsiaTheme="minorEastAsia" w:hAnsiTheme="minorHAnsi" w:cstheme="minorBidi"/>
          <w:smallCaps w:val="0"/>
          <w:noProof/>
          <w:sz w:val="22"/>
          <w:szCs w:val="22"/>
          <w:lang w:eastAsia="pl-PL"/>
        </w:rPr>
        <w:tab/>
      </w:r>
      <w:r>
        <w:rPr>
          <w:noProof/>
        </w:rPr>
        <w:t>Wymagania ogólne dla Zintegrowanej Platformy Sprzętowej:</w:t>
      </w:r>
      <w:r>
        <w:rPr>
          <w:noProof/>
        </w:rPr>
        <w:tab/>
      </w:r>
      <w:r>
        <w:rPr>
          <w:noProof/>
        </w:rPr>
        <w:fldChar w:fldCharType="begin"/>
      </w:r>
      <w:r>
        <w:rPr>
          <w:noProof/>
        </w:rPr>
        <w:instrText xml:space="preserve"> PAGEREF _Toc22892331 \h </w:instrText>
      </w:r>
      <w:r>
        <w:rPr>
          <w:noProof/>
        </w:rPr>
      </w:r>
      <w:r>
        <w:rPr>
          <w:noProof/>
        </w:rPr>
        <w:fldChar w:fldCharType="separate"/>
      </w:r>
      <w:r w:rsidR="00D24E46">
        <w:rPr>
          <w:noProof/>
        </w:rPr>
        <w:t>22</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Pr>
          <w:noProof/>
        </w:rPr>
        <w:t>5.2</w:t>
      </w:r>
      <w:r>
        <w:rPr>
          <w:rFonts w:asciiTheme="minorHAnsi" w:eastAsiaTheme="minorEastAsia" w:hAnsiTheme="minorHAnsi" w:cstheme="minorBidi"/>
          <w:smallCaps w:val="0"/>
          <w:noProof/>
          <w:sz w:val="22"/>
          <w:szCs w:val="22"/>
          <w:lang w:eastAsia="pl-PL"/>
        </w:rPr>
        <w:tab/>
      </w:r>
      <w:r>
        <w:rPr>
          <w:noProof/>
        </w:rPr>
        <w:t>Wymagania dotyczące serwerów bazodanowych Zintegrowanej Platformy Sprzętowej:</w:t>
      </w:r>
      <w:r>
        <w:rPr>
          <w:noProof/>
        </w:rPr>
        <w:tab/>
      </w:r>
      <w:r>
        <w:rPr>
          <w:noProof/>
        </w:rPr>
        <w:fldChar w:fldCharType="begin"/>
      </w:r>
      <w:r>
        <w:rPr>
          <w:noProof/>
        </w:rPr>
        <w:instrText xml:space="preserve"> PAGEREF _Toc22892332 \h </w:instrText>
      </w:r>
      <w:r>
        <w:rPr>
          <w:noProof/>
        </w:rPr>
      </w:r>
      <w:r>
        <w:rPr>
          <w:noProof/>
        </w:rPr>
        <w:fldChar w:fldCharType="separate"/>
      </w:r>
      <w:r w:rsidR="00D24E46">
        <w:rPr>
          <w:noProof/>
        </w:rPr>
        <w:t>23</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Pr>
          <w:noProof/>
        </w:rPr>
        <w:t>5.3</w:t>
      </w:r>
      <w:r>
        <w:rPr>
          <w:rFonts w:asciiTheme="minorHAnsi" w:eastAsiaTheme="minorEastAsia" w:hAnsiTheme="minorHAnsi" w:cstheme="minorBidi"/>
          <w:smallCaps w:val="0"/>
          <w:noProof/>
          <w:sz w:val="22"/>
          <w:szCs w:val="22"/>
          <w:lang w:eastAsia="pl-PL"/>
        </w:rPr>
        <w:tab/>
      </w:r>
      <w:r>
        <w:rPr>
          <w:noProof/>
        </w:rPr>
        <w:t>Wymagania dotyczące podsystemu pamięci masowej (storage) Zintegrowanej Platformy Sprzętowej:</w:t>
      </w:r>
      <w:r>
        <w:rPr>
          <w:noProof/>
        </w:rPr>
        <w:tab/>
      </w:r>
      <w:r>
        <w:rPr>
          <w:noProof/>
        </w:rPr>
        <w:fldChar w:fldCharType="begin"/>
      </w:r>
      <w:r>
        <w:rPr>
          <w:noProof/>
        </w:rPr>
        <w:instrText xml:space="preserve"> PAGEREF _Toc22892333 \h </w:instrText>
      </w:r>
      <w:r>
        <w:rPr>
          <w:noProof/>
        </w:rPr>
      </w:r>
      <w:r>
        <w:rPr>
          <w:noProof/>
        </w:rPr>
        <w:fldChar w:fldCharType="separate"/>
      </w:r>
      <w:r w:rsidR="00D24E46">
        <w:rPr>
          <w:noProof/>
        </w:rPr>
        <w:t>25</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Pr>
          <w:noProof/>
        </w:rPr>
        <w:t>5.4</w:t>
      </w:r>
      <w:r>
        <w:rPr>
          <w:rFonts w:asciiTheme="minorHAnsi" w:eastAsiaTheme="minorEastAsia" w:hAnsiTheme="minorHAnsi" w:cstheme="minorBidi"/>
          <w:smallCaps w:val="0"/>
          <w:noProof/>
          <w:sz w:val="22"/>
          <w:szCs w:val="22"/>
          <w:lang w:eastAsia="pl-PL"/>
        </w:rPr>
        <w:tab/>
      </w:r>
      <w:r>
        <w:rPr>
          <w:noProof/>
        </w:rPr>
        <w:t>Wymagania dotyczące urządzeń sieciowych stosowanych do realizacji połączenia między serwerami bazodanowymi i modułami podsystemu pamięci masowej Zintegrowanej Platformy Sprzętowej:</w:t>
      </w:r>
      <w:r>
        <w:rPr>
          <w:noProof/>
        </w:rPr>
        <w:tab/>
      </w:r>
      <w:r>
        <w:rPr>
          <w:noProof/>
        </w:rPr>
        <w:fldChar w:fldCharType="begin"/>
      </w:r>
      <w:r>
        <w:rPr>
          <w:noProof/>
        </w:rPr>
        <w:instrText xml:space="preserve"> PAGEREF _Toc22892334 \h </w:instrText>
      </w:r>
      <w:r>
        <w:rPr>
          <w:noProof/>
        </w:rPr>
      </w:r>
      <w:r>
        <w:rPr>
          <w:noProof/>
        </w:rPr>
        <w:fldChar w:fldCharType="separate"/>
      </w:r>
      <w:r w:rsidR="00D24E46">
        <w:rPr>
          <w:noProof/>
        </w:rPr>
        <w:t>26</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Pr>
          <w:noProof/>
        </w:rPr>
        <w:t>5.5</w:t>
      </w:r>
      <w:r>
        <w:rPr>
          <w:rFonts w:asciiTheme="minorHAnsi" w:eastAsiaTheme="minorEastAsia" w:hAnsiTheme="minorHAnsi" w:cstheme="minorBidi"/>
          <w:smallCaps w:val="0"/>
          <w:noProof/>
          <w:sz w:val="22"/>
          <w:szCs w:val="22"/>
          <w:lang w:eastAsia="pl-PL"/>
        </w:rPr>
        <w:tab/>
      </w:r>
      <w:r>
        <w:rPr>
          <w:noProof/>
        </w:rPr>
        <w:t>Wymagania dotyczące przełącznika sieciowego Ethernet wykorzystywanego na cele administracyjno-zarządzające w ramach Zintegrowanej Platformy Sprzętowej</w:t>
      </w:r>
      <w:r>
        <w:rPr>
          <w:noProof/>
        </w:rPr>
        <w:tab/>
      </w:r>
      <w:r>
        <w:rPr>
          <w:noProof/>
        </w:rPr>
        <w:fldChar w:fldCharType="begin"/>
      </w:r>
      <w:r>
        <w:rPr>
          <w:noProof/>
        </w:rPr>
        <w:instrText xml:space="preserve"> PAGEREF _Toc22892335 \h </w:instrText>
      </w:r>
      <w:r>
        <w:rPr>
          <w:noProof/>
        </w:rPr>
      </w:r>
      <w:r>
        <w:rPr>
          <w:noProof/>
        </w:rPr>
        <w:fldChar w:fldCharType="separate"/>
      </w:r>
      <w:r w:rsidR="00D24E46">
        <w:rPr>
          <w:noProof/>
        </w:rPr>
        <w:t>27</w:t>
      </w:r>
      <w:r>
        <w:rPr>
          <w:noProof/>
        </w:rPr>
        <w:fldChar w:fldCharType="end"/>
      </w:r>
    </w:p>
    <w:p w:rsidR="00951689" w:rsidRDefault="00951689">
      <w:pPr>
        <w:pStyle w:val="Spistreci2"/>
        <w:tabs>
          <w:tab w:val="left" w:pos="880"/>
          <w:tab w:val="right" w:leader="dot" w:pos="9060"/>
        </w:tabs>
        <w:rPr>
          <w:rFonts w:asciiTheme="minorHAnsi" w:eastAsiaTheme="minorEastAsia" w:hAnsiTheme="minorHAnsi" w:cstheme="minorBidi"/>
          <w:smallCaps w:val="0"/>
          <w:noProof/>
          <w:sz w:val="22"/>
          <w:szCs w:val="22"/>
          <w:lang w:eastAsia="pl-PL"/>
        </w:rPr>
      </w:pPr>
      <w:r>
        <w:rPr>
          <w:noProof/>
        </w:rPr>
        <w:t>5.6</w:t>
      </w:r>
      <w:r>
        <w:rPr>
          <w:rFonts w:asciiTheme="minorHAnsi" w:eastAsiaTheme="minorEastAsia" w:hAnsiTheme="minorHAnsi" w:cstheme="minorBidi"/>
          <w:smallCaps w:val="0"/>
          <w:noProof/>
          <w:sz w:val="22"/>
          <w:szCs w:val="22"/>
          <w:lang w:eastAsia="pl-PL"/>
        </w:rPr>
        <w:tab/>
      </w:r>
      <w:r>
        <w:rPr>
          <w:noProof/>
        </w:rPr>
        <w:t xml:space="preserve">Wymagania w </w:t>
      </w:r>
      <w:r w:rsidRPr="003D69E1">
        <w:rPr>
          <w:noProof/>
        </w:rPr>
        <w:t xml:space="preserve">zakresie instalacji i wstępnej konfiguracji </w:t>
      </w:r>
      <w:r>
        <w:rPr>
          <w:noProof/>
        </w:rPr>
        <w:t>Zintegrowanej Platformy Sprzętowej</w:t>
      </w:r>
      <w:r>
        <w:rPr>
          <w:noProof/>
        </w:rPr>
        <w:tab/>
      </w:r>
      <w:r>
        <w:rPr>
          <w:noProof/>
        </w:rPr>
        <w:fldChar w:fldCharType="begin"/>
      </w:r>
      <w:r>
        <w:rPr>
          <w:noProof/>
        </w:rPr>
        <w:instrText xml:space="preserve"> PAGEREF _Toc22892336 \h </w:instrText>
      </w:r>
      <w:r>
        <w:rPr>
          <w:noProof/>
        </w:rPr>
      </w:r>
      <w:r>
        <w:rPr>
          <w:noProof/>
        </w:rPr>
        <w:fldChar w:fldCharType="separate"/>
      </w:r>
      <w:r w:rsidR="00D24E46">
        <w:rPr>
          <w:noProof/>
        </w:rPr>
        <w:t>27</w:t>
      </w:r>
      <w:r>
        <w:rPr>
          <w:noProof/>
        </w:rPr>
        <w:fldChar w:fldCharType="end"/>
      </w:r>
    </w:p>
    <w:p w:rsidR="004637F6" w:rsidRDefault="004637F6" w:rsidP="004637F6">
      <w:pPr>
        <w:pStyle w:val="Nagwek1"/>
        <w:numPr>
          <w:ilvl w:val="0"/>
          <w:numId w:val="0"/>
        </w:numPr>
        <w:jc w:val="both"/>
        <w:rPr>
          <w:lang w:val="pl-PL"/>
        </w:rPr>
      </w:pPr>
      <w:r>
        <w:fldChar w:fldCharType="end"/>
      </w:r>
      <w:bookmarkStart w:id="3" w:name="_Ref290419338"/>
    </w:p>
    <w:p w:rsidR="004637F6" w:rsidRPr="00BB17FA" w:rsidRDefault="004637F6" w:rsidP="004637F6"/>
    <w:p w:rsidR="004637F6" w:rsidRPr="00765DDE" w:rsidRDefault="004637F6" w:rsidP="004637F6"/>
    <w:p w:rsidR="004637F6" w:rsidRPr="00765DDE" w:rsidRDefault="004637F6" w:rsidP="004637F6"/>
    <w:p w:rsidR="004637F6" w:rsidRPr="00765DDE" w:rsidRDefault="004637F6" w:rsidP="004637F6"/>
    <w:p w:rsidR="004637F6" w:rsidRPr="00765DDE" w:rsidRDefault="004637F6" w:rsidP="004637F6"/>
    <w:p w:rsidR="004637F6" w:rsidRPr="00765DDE" w:rsidRDefault="004637F6" w:rsidP="004637F6"/>
    <w:p w:rsidR="004637F6" w:rsidRDefault="004637F6" w:rsidP="004637F6">
      <w:pPr>
        <w:pStyle w:val="Nagwek1"/>
        <w:numPr>
          <w:ilvl w:val="0"/>
          <w:numId w:val="0"/>
        </w:numPr>
        <w:tabs>
          <w:tab w:val="left" w:pos="4050"/>
        </w:tabs>
        <w:jc w:val="both"/>
      </w:pPr>
      <w:r>
        <w:tab/>
      </w:r>
    </w:p>
    <w:p w:rsidR="004637F6" w:rsidRDefault="004637F6" w:rsidP="004637F6">
      <w:pPr>
        <w:pStyle w:val="Nagwek1"/>
        <w:numPr>
          <w:ilvl w:val="0"/>
          <w:numId w:val="0"/>
        </w:numPr>
        <w:jc w:val="both"/>
      </w:pPr>
      <w:r w:rsidRPr="00765DDE">
        <w:br w:type="page"/>
      </w:r>
      <w:bookmarkStart w:id="4" w:name="_Toc22892318"/>
      <w:r w:rsidRPr="00297904">
        <w:lastRenderedPageBreak/>
        <w:t>Słownik</w:t>
      </w:r>
      <w:bookmarkEnd w:id="0"/>
      <w:bookmarkEnd w:id="1"/>
      <w:bookmarkEnd w:id="3"/>
      <w:bookmarkEnd w:id="4"/>
    </w:p>
    <w:p w:rsidR="004637F6" w:rsidRPr="00484D58" w:rsidRDefault="004637F6" w:rsidP="004637F6">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4"/>
        <w:gridCol w:w="5676"/>
      </w:tblGrid>
      <w:tr w:rsidR="004637F6" w:rsidRPr="001928BD" w:rsidTr="00A525AD">
        <w:tc>
          <w:tcPr>
            <w:tcW w:w="3504" w:type="dxa"/>
            <w:shd w:val="clear" w:color="auto" w:fill="C6D9F1"/>
            <w:vAlign w:val="center"/>
          </w:tcPr>
          <w:p w:rsidR="004637F6" w:rsidRPr="00297904" w:rsidRDefault="004637F6" w:rsidP="00A525AD">
            <w:pPr>
              <w:jc w:val="center"/>
              <w:rPr>
                <w:b/>
              </w:rPr>
            </w:pPr>
            <w:r w:rsidRPr="00297904">
              <w:rPr>
                <w:b/>
              </w:rPr>
              <w:t>Pojęcie/Skrót</w:t>
            </w:r>
          </w:p>
        </w:tc>
        <w:tc>
          <w:tcPr>
            <w:tcW w:w="5676" w:type="dxa"/>
            <w:shd w:val="clear" w:color="auto" w:fill="C6D9F1"/>
            <w:vAlign w:val="center"/>
          </w:tcPr>
          <w:p w:rsidR="004637F6" w:rsidRPr="00297904" w:rsidRDefault="004637F6" w:rsidP="00A525AD">
            <w:pPr>
              <w:spacing w:before="40" w:after="40"/>
              <w:jc w:val="center"/>
              <w:rPr>
                <w:b/>
              </w:rPr>
            </w:pPr>
            <w:r w:rsidRPr="00297904">
              <w:rPr>
                <w:b/>
              </w:rPr>
              <w:t>Opis</w:t>
            </w:r>
          </w:p>
        </w:tc>
      </w:tr>
      <w:tr w:rsidR="004637F6" w:rsidRPr="001928BD" w:rsidTr="00A525AD">
        <w:tc>
          <w:tcPr>
            <w:tcW w:w="3504" w:type="dxa"/>
          </w:tcPr>
          <w:p w:rsidR="004637F6" w:rsidRPr="003D05E0" w:rsidRDefault="004637F6" w:rsidP="00A525AD">
            <w:r w:rsidRPr="003D05E0">
              <w:t>Dzień roboczy</w:t>
            </w:r>
          </w:p>
        </w:tc>
        <w:tc>
          <w:tcPr>
            <w:tcW w:w="5676" w:type="dxa"/>
          </w:tcPr>
          <w:p w:rsidR="004637F6" w:rsidRPr="003D05E0" w:rsidRDefault="004637F6" w:rsidP="00A525AD">
            <w:pPr>
              <w:spacing w:before="40" w:after="40"/>
              <w:jc w:val="both"/>
            </w:pPr>
            <w:r w:rsidRPr="003D05E0">
              <w:t>8 Godzin roboczych</w:t>
            </w:r>
            <w:r>
              <w:t xml:space="preserve"> w ramach Godzin pracy GUGiK</w:t>
            </w:r>
            <w:r w:rsidRPr="003D05E0">
              <w:t>.</w:t>
            </w:r>
          </w:p>
        </w:tc>
      </w:tr>
      <w:tr w:rsidR="004637F6" w:rsidRPr="001928BD" w:rsidTr="00A525AD">
        <w:tc>
          <w:tcPr>
            <w:tcW w:w="3504" w:type="dxa"/>
          </w:tcPr>
          <w:p w:rsidR="004637F6" w:rsidRPr="003D05E0" w:rsidRDefault="004637F6" w:rsidP="00A525AD">
            <w:pPr>
              <w:spacing w:before="40" w:after="40"/>
            </w:pPr>
            <w:r w:rsidRPr="003D05E0">
              <w:t>Godzina robocza</w:t>
            </w:r>
          </w:p>
        </w:tc>
        <w:tc>
          <w:tcPr>
            <w:tcW w:w="5676" w:type="dxa"/>
          </w:tcPr>
          <w:p w:rsidR="004637F6" w:rsidRPr="003D05E0" w:rsidRDefault="004637F6" w:rsidP="00A525AD">
            <w:pPr>
              <w:autoSpaceDE w:val="0"/>
              <w:autoSpaceDN w:val="0"/>
              <w:adjustRightInd w:val="0"/>
              <w:spacing w:before="40" w:after="40" w:line="240" w:lineRule="auto"/>
              <w:jc w:val="both"/>
            </w:pPr>
            <w:r w:rsidRPr="003D05E0">
              <w:t>Okres trwający godzinę zegarową w ramach Godzin pracy Zamawiającego.</w:t>
            </w:r>
          </w:p>
        </w:tc>
      </w:tr>
      <w:tr w:rsidR="004637F6" w:rsidRPr="001928BD" w:rsidTr="00A525AD">
        <w:tc>
          <w:tcPr>
            <w:tcW w:w="3504" w:type="dxa"/>
          </w:tcPr>
          <w:p w:rsidR="004637F6" w:rsidRPr="003D05E0" w:rsidRDefault="004637F6" w:rsidP="00A525AD">
            <w:pPr>
              <w:spacing w:before="40" w:after="40"/>
            </w:pPr>
            <w:r w:rsidRPr="003D05E0">
              <w:t>Godziny pracy Zamawiającego</w:t>
            </w:r>
          </w:p>
        </w:tc>
        <w:tc>
          <w:tcPr>
            <w:tcW w:w="5676" w:type="dxa"/>
          </w:tcPr>
          <w:p w:rsidR="004637F6" w:rsidRPr="003D05E0" w:rsidRDefault="004637F6" w:rsidP="00A525AD">
            <w:pPr>
              <w:autoSpaceDE w:val="0"/>
              <w:autoSpaceDN w:val="0"/>
              <w:adjustRightInd w:val="0"/>
              <w:spacing w:before="40" w:after="40" w:line="240" w:lineRule="auto"/>
              <w:jc w:val="both"/>
            </w:pPr>
            <w:r w:rsidRPr="003D05E0">
              <w:t>Od 8.15 do 16.15, od poniedziałku do piątku, z wyłączeniem dni ustawowo wolnych od pracy</w:t>
            </w:r>
            <w:r>
              <w:t xml:space="preserve"> i dni wolnych u Zamawiającego, o których Zamawiający poinformował Wykonawcę</w:t>
            </w:r>
            <w:r w:rsidRPr="003D05E0">
              <w:t xml:space="preserve">. </w:t>
            </w:r>
          </w:p>
        </w:tc>
      </w:tr>
      <w:tr w:rsidR="004637F6" w:rsidRPr="001928BD" w:rsidTr="00A525AD">
        <w:tc>
          <w:tcPr>
            <w:tcW w:w="3504" w:type="dxa"/>
          </w:tcPr>
          <w:p w:rsidR="004637F6" w:rsidRPr="003D05E0" w:rsidRDefault="004637F6" w:rsidP="00A525AD">
            <w:pPr>
              <w:spacing w:before="40" w:after="40"/>
            </w:pPr>
            <w:r>
              <w:t>GUGiK</w:t>
            </w:r>
          </w:p>
        </w:tc>
        <w:tc>
          <w:tcPr>
            <w:tcW w:w="5676" w:type="dxa"/>
          </w:tcPr>
          <w:p w:rsidR="004637F6" w:rsidRPr="003D05E0" w:rsidRDefault="004637F6" w:rsidP="00A525AD">
            <w:pPr>
              <w:autoSpaceDE w:val="0"/>
              <w:autoSpaceDN w:val="0"/>
              <w:adjustRightInd w:val="0"/>
              <w:spacing w:before="40" w:after="40" w:line="240" w:lineRule="auto"/>
              <w:jc w:val="both"/>
            </w:pPr>
            <w:r>
              <w:t>Główny Urząd Geodezji i Kartografii</w:t>
            </w:r>
          </w:p>
        </w:tc>
      </w:tr>
      <w:tr w:rsidR="004637F6" w:rsidRPr="001928BD" w:rsidTr="00A525AD">
        <w:tc>
          <w:tcPr>
            <w:tcW w:w="3504" w:type="dxa"/>
          </w:tcPr>
          <w:p w:rsidR="004637F6" w:rsidRPr="003D05E0" w:rsidRDefault="004637F6" w:rsidP="00A525AD">
            <w:r w:rsidRPr="003D05E0">
              <w:t>Strony</w:t>
            </w:r>
          </w:p>
        </w:tc>
        <w:tc>
          <w:tcPr>
            <w:tcW w:w="5676" w:type="dxa"/>
          </w:tcPr>
          <w:p w:rsidR="004637F6" w:rsidRPr="003D05E0" w:rsidRDefault="004637F6" w:rsidP="00A525AD">
            <w:pPr>
              <w:spacing w:before="40" w:after="40"/>
            </w:pPr>
            <w:r w:rsidRPr="003D05E0">
              <w:t>Zamawiający i Wykonawca</w:t>
            </w:r>
          </w:p>
        </w:tc>
      </w:tr>
      <w:tr w:rsidR="004637F6" w:rsidRPr="001928BD" w:rsidTr="00A525AD">
        <w:tc>
          <w:tcPr>
            <w:tcW w:w="3504" w:type="dxa"/>
          </w:tcPr>
          <w:p w:rsidR="004637F6" w:rsidRPr="003D05E0" w:rsidRDefault="004637F6" w:rsidP="00A525AD">
            <w:r w:rsidRPr="003D05E0">
              <w:t>Umowa</w:t>
            </w:r>
          </w:p>
        </w:tc>
        <w:tc>
          <w:tcPr>
            <w:tcW w:w="5676" w:type="dxa"/>
          </w:tcPr>
          <w:p w:rsidR="004637F6" w:rsidRPr="003D05E0" w:rsidRDefault="004637F6" w:rsidP="00A525AD">
            <w:pPr>
              <w:spacing w:before="40" w:after="40"/>
              <w:jc w:val="both"/>
            </w:pPr>
            <w:r w:rsidRPr="003D05E0">
              <w:t>Umowa, która zostanie podpisana na realizację niniejszego Zamówienia.</w:t>
            </w:r>
          </w:p>
        </w:tc>
      </w:tr>
      <w:tr w:rsidR="004637F6" w:rsidRPr="001928BD" w:rsidTr="00A525AD">
        <w:tc>
          <w:tcPr>
            <w:tcW w:w="3504" w:type="dxa"/>
          </w:tcPr>
          <w:p w:rsidR="004637F6" w:rsidRPr="003D05E0" w:rsidRDefault="004637F6" w:rsidP="00A525AD">
            <w:r w:rsidRPr="003D05E0">
              <w:t>Wykonawca</w:t>
            </w:r>
          </w:p>
        </w:tc>
        <w:tc>
          <w:tcPr>
            <w:tcW w:w="5676" w:type="dxa"/>
          </w:tcPr>
          <w:p w:rsidR="004637F6" w:rsidRPr="003D05E0" w:rsidRDefault="004637F6" w:rsidP="00A525AD">
            <w:pPr>
              <w:spacing w:before="40" w:after="40"/>
              <w:jc w:val="both"/>
            </w:pPr>
            <w:r w:rsidRPr="003D05E0">
              <w:t>Podmiot, który zawrze z Zamawiającym umowę sprawie wykonania niniejszego Zamówienia.</w:t>
            </w:r>
          </w:p>
        </w:tc>
      </w:tr>
      <w:tr w:rsidR="004637F6" w:rsidRPr="001928BD" w:rsidTr="00A525AD">
        <w:tc>
          <w:tcPr>
            <w:tcW w:w="3504" w:type="dxa"/>
          </w:tcPr>
          <w:p w:rsidR="004637F6" w:rsidRPr="003D05E0" w:rsidRDefault="004637F6" w:rsidP="00A525AD">
            <w:r w:rsidRPr="003D05E0">
              <w:t>Zamawiający</w:t>
            </w:r>
          </w:p>
        </w:tc>
        <w:tc>
          <w:tcPr>
            <w:tcW w:w="5676" w:type="dxa"/>
          </w:tcPr>
          <w:p w:rsidR="004637F6" w:rsidRPr="003D05E0" w:rsidRDefault="004637F6" w:rsidP="00A525AD">
            <w:pPr>
              <w:spacing w:before="40" w:after="40"/>
              <w:jc w:val="both"/>
            </w:pPr>
            <w:r w:rsidRPr="003D05E0">
              <w:t>Główny Urząd Geodezji i Kartografii.</w:t>
            </w:r>
          </w:p>
        </w:tc>
      </w:tr>
      <w:tr w:rsidR="004637F6" w:rsidRPr="001928BD" w:rsidTr="00A525AD">
        <w:tc>
          <w:tcPr>
            <w:tcW w:w="3504" w:type="dxa"/>
          </w:tcPr>
          <w:p w:rsidR="004637F6" w:rsidRPr="003D05E0" w:rsidRDefault="004637F6" w:rsidP="00A525AD">
            <w:r w:rsidRPr="003D05E0">
              <w:t>Zamówienie</w:t>
            </w:r>
          </w:p>
          <w:p w:rsidR="004637F6" w:rsidRPr="003D05E0" w:rsidRDefault="004637F6" w:rsidP="00A525AD"/>
        </w:tc>
        <w:tc>
          <w:tcPr>
            <w:tcW w:w="5676" w:type="dxa"/>
          </w:tcPr>
          <w:p w:rsidR="004637F6" w:rsidRPr="003D05E0" w:rsidRDefault="004637F6" w:rsidP="00A525AD">
            <w:pPr>
              <w:spacing w:before="40" w:after="40"/>
              <w:jc w:val="both"/>
            </w:pPr>
            <w:r w:rsidRPr="003D05E0">
              <w:t>Zamówienie publiczne, którego przedmiot w sposób szczegółowy został opisany w niniejszej SIWZ.</w:t>
            </w:r>
          </w:p>
        </w:tc>
      </w:tr>
      <w:tr w:rsidR="004637F6" w:rsidRPr="001928BD" w:rsidTr="00A525AD">
        <w:tc>
          <w:tcPr>
            <w:tcW w:w="3504" w:type="dxa"/>
          </w:tcPr>
          <w:p w:rsidR="004637F6" w:rsidRPr="003D05E0" w:rsidRDefault="004637F6" w:rsidP="00A525AD">
            <w:r w:rsidRPr="0086481F">
              <w:t xml:space="preserve">Zintegrowana </w:t>
            </w:r>
            <w:r>
              <w:t>P</w:t>
            </w:r>
            <w:r w:rsidRPr="0086481F">
              <w:t xml:space="preserve">latforma </w:t>
            </w:r>
            <w:r>
              <w:t>S</w:t>
            </w:r>
            <w:r w:rsidRPr="0086481F">
              <w:t>przętowa</w:t>
            </w:r>
          </w:p>
        </w:tc>
        <w:tc>
          <w:tcPr>
            <w:tcW w:w="5676" w:type="dxa"/>
          </w:tcPr>
          <w:p w:rsidR="004637F6" w:rsidRPr="003D05E0" w:rsidRDefault="004637F6" w:rsidP="00A525AD">
            <w:pPr>
              <w:spacing w:before="40" w:after="40"/>
              <w:jc w:val="both"/>
            </w:pPr>
            <w:r w:rsidRPr="0086481F">
              <w:t>Zintegrowana platforma sprzętowa dla baz danych rozumiana jest jako skalowalny, redundantny klaster bazodanowy składający się z serwerów bazodanowych wykonujących kod baz danych, modułów, urządzeń/serwerów podsystemu pamięci masowej (</w:t>
            </w:r>
            <w:proofErr w:type="spellStart"/>
            <w:r w:rsidRPr="0086481F">
              <w:t>storage</w:t>
            </w:r>
            <w:proofErr w:type="spellEnd"/>
            <w:r w:rsidRPr="0086481F">
              <w:t>) oraz łączących je elementów sieciowych i zasilających</w:t>
            </w:r>
          </w:p>
        </w:tc>
      </w:tr>
      <w:tr w:rsidR="004637F6" w:rsidRPr="001928BD" w:rsidTr="00A525AD">
        <w:tc>
          <w:tcPr>
            <w:tcW w:w="3504" w:type="dxa"/>
          </w:tcPr>
          <w:p w:rsidR="004637F6" w:rsidRPr="0086481F" w:rsidRDefault="004637F6" w:rsidP="00A525AD">
            <w:r>
              <w:t>RDBMS</w:t>
            </w:r>
          </w:p>
        </w:tc>
        <w:tc>
          <w:tcPr>
            <w:tcW w:w="5676" w:type="dxa"/>
          </w:tcPr>
          <w:p w:rsidR="004637F6" w:rsidRPr="0086481F" w:rsidRDefault="004637F6" w:rsidP="00A525AD">
            <w:pPr>
              <w:spacing w:before="40" w:after="40"/>
              <w:jc w:val="both"/>
            </w:pPr>
            <w:r w:rsidRPr="00326FA4">
              <w:t>System zarządzania relacyjną bazą danych</w:t>
            </w:r>
          </w:p>
        </w:tc>
      </w:tr>
      <w:tr w:rsidR="004637F6" w:rsidRPr="001928BD" w:rsidTr="00A525AD">
        <w:tc>
          <w:tcPr>
            <w:tcW w:w="3504" w:type="dxa"/>
          </w:tcPr>
          <w:p w:rsidR="004637F6" w:rsidRDefault="004637F6" w:rsidP="00A525AD">
            <w:r>
              <w:t xml:space="preserve">Usługa asysty technicznej </w:t>
            </w:r>
          </w:p>
        </w:tc>
        <w:tc>
          <w:tcPr>
            <w:tcW w:w="5676" w:type="dxa"/>
          </w:tcPr>
          <w:p w:rsidR="004637F6" w:rsidRPr="00326FA4" w:rsidRDefault="004637F6" w:rsidP="00A525AD">
            <w:r>
              <w:t xml:space="preserve">Usługa scharakteryzowana w Rozdziale 3 </w:t>
            </w:r>
            <w:r w:rsidRPr="007666A2">
              <w:t>Dostawa infrastruktury i oprogramowania</w:t>
            </w:r>
            <w:r>
              <w:t xml:space="preserve">, </w:t>
            </w:r>
            <w:r w:rsidRPr="00775FC6">
              <w:rPr>
                <w:rFonts w:eastAsia="Calibri"/>
                <w:b/>
              </w:rPr>
              <w:t xml:space="preserve">Szczegółowe warunki </w:t>
            </w:r>
            <w:r>
              <w:rPr>
                <w:rFonts w:eastAsia="Calibri"/>
                <w:b/>
              </w:rPr>
              <w:t>asysty technicznej</w:t>
            </w:r>
            <w:r w:rsidRPr="00775FC6">
              <w:rPr>
                <w:rFonts w:eastAsia="Calibri"/>
                <w:b/>
              </w:rPr>
              <w:t xml:space="preserve"> dla wyspecyfikowanych</w:t>
            </w:r>
            <w:r>
              <w:rPr>
                <w:rFonts w:eastAsia="Calibri"/>
                <w:b/>
              </w:rPr>
              <w:t xml:space="preserve"> w OPZ </w:t>
            </w:r>
            <w:r w:rsidRPr="00775FC6">
              <w:rPr>
                <w:rFonts w:eastAsia="Calibri"/>
                <w:b/>
              </w:rPr>
              <w:t>elementów infrastruktury</w:t>
            </w:r>
            <w:r>
              <w:rPr>
                <w:rFonts w:eastAsia="Calibri"/>
                <w:b/>
              </w:rPr>
              <w:t>.</w:t>
            </w:r>
          </w:p>
        </w:tc>
      </w:tr>
    </w:tbl>
    <w:p w:rsidR="004637F6" w:rsidRDefault="004637F6" w:rsidP="004637F6">
      <w:pPr>
        <w:pStyle w:val="Nagwek1"/>
        <w:jc w:val="both"/>
        <w:rPr>
          <w:lang w:val="pl-PL"/>
        </w:rPr>
      </w:pPr>
      <w:bookmarkStart w:id="5" w:name="_Toc265231334"/>
      <w:bookmarkStart w:id="6" w:name="_Toc265231593"/>
      <w:bookmarkStart w:id="7" w:name="_Toc265231335"/>
      <w:bookmarkStart w:id="8" w:name="_Toc265231594"/>
      <w:bookmarkStart w:id="9" w:name="_Toc265231336"/>
      <w:bookmarkStart w:id="10" w:name="_Toc265231595"/>
      <w:bookmarkStart w:id="11" w:name="_Toc265741427"/>
      <w:bookmarkStart w:id="12" w:name="_Toc265741692"/>
      <w:bookmarkStart w:id="13" w:name="_Toc265745059"/>
      <w:bookmarkStart w:id="14" w:name="_Toc265753450"/>
      <w:bookmarkStart w:id="15" w:name="_Toc266039221"/>
      <w:bookmarkStart w:id="16" w:name="_Toc266039631"/>
      <w:bookmarkStart w:id="17" w:name="_Toc266040043"/>
      <w:bookmarkStart w:id="18" w:name="_Toc266042313"/>
      <w:bookmarkStart w:id="19" w:name="_Toc266083331"/>
      <w:bookmarkStart w:id="20" w:name="_Toc265741428"/>
      <w:bookmarkStart w:id="21" w:name="_Toc265741693"/>
      <w:bookmarkStart w:id="22" w:name="_Toc265745060"/>
      <w:bookmarkStart w:id="23" w:name="_Toc265753451"/>
      <w:bookmarkStart w:id="24" w:name="_Toc266039222"/>
      <w:bookmarkStart w:id="25" w:name="_Toc266039632"/>
      <w:bookmarkStart w:id="26" w:name="_Toc266040044"/>
      <w:bookmarkStart w:id="27" w:name="_Toc266042314"/>
      <w:bookmarkStart w:id="28" w:name="_Toc266083332"/>
      <w:bookmarkStart w:id="29" w:name="_Toc317172336"/>
      <w:bookmarkStart w:id="30" w:name="_Toc2289231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lang w:val="pl-PL"/>
        </w:rPr>
        <w:t>Wstęp</w:t>
      </w:r>
      <w:bookmarkEnd w:id="30"/>
    </w:p>
    <w:p w:rsidR="004637F6" w:rsidRDefault="004637F6" w:rsidP="004637F6">
      <w:pPr>
        <w:pStyle w:val="Akapitzlist"/>
        <w:spacing w:line="360" w:lineRule="auto"/>
        <w:ind w:left="0"/>
        <w:rPr>
          <w:rFonts w:cs="Tahoma"/>
          <w:szCs w:val="20"/>
        </w:rPr>
      </w:pPr>
      <w:r>
        <w:rPr>
          <w:rFonts w:cs="Tahoma"/>
          <w:szCs w:val="20"/>
        </w:rPr>
        <w:t xml:space="preserve">Niniejszy dokument opisuje przedmiot zamówienia na </w:t>
      </w:r>
      <w:r w:rsidRPr="00E154D6">
        <w:rPr>
          <w:rFonts w:cs="Tahoma"/>
          <w:i/>
          <w:szCs w:val="20"/>
        </w:rPr>
        <w:t>Dostawa Zintegrowanej Platformy Sprzętowej i oprogramowania wraz z usługą asysty technicznej</w:t>
      </w:r>
      <w:r>
        <w:rPr>
          <w:rFonts w:cs="Tahoma"/>
          <w:szCs w:val="20"/>
        </w:rPr>
        <w:t>.</w:t>
      </w:r>
    </w:p>
    <w:p w:rsidR="004637F6" w:rsidRDefault="004637F6" w:rsidP="004637F6">
      <w:pPr>
        <w:pStyle w:val="Akapitzlist"/>
        <w:spacing w:line="360" w:lineRule="auto"/>
        <w:ind w:left="0"/>
      </w:pPr>
      <w:r>
        <w:lastRenderedPageBreak/>
        <w:t xml:space="preserve">Celem zamówienia jest zapewnienie wydajnego i niezawodnego środowiska bazodanowego dla systemów informatycznych Głównego Urzędu Geodezji i Kartografii (SIG). </w:t>
      </w:r>
    </w:p>
    <w:p w:rsidR="004637F6" w:rsidRDefault="004637F6" w:rsidP="004637F6">
      <w:pPr>
        <w:spacing w:line="360" w:lineRule="auto"/>
        <w:jc w:val="both"/>
        <w:rPr>
          <w:rFonts w:cs="Tahoma"/>
          <w:szCs w:val="20"/>
        </w:rPr>
      </w:pPr>
      <w:r>
        <w:rPr>
          <w:rFonts w:cs="Tahoma"/>
          <w:szCs w:val="20"/>
        </w:rPr>
        <w:t xml:space="preserve">Zamawiający aktualnie posiada </w:t>
      </w:r>
      <w:r w:rsidRPr="000B5ADD">
        <w:rPr>
          <w:rFonts w:cs="Tahoma"/>
          <w:szCs w:val="20"/>
        </w:rPr>
        <w:t>Zintegrowaną Platformę Sprzętową</w:t>
      </w:r>
      <w:r>
        <w:rPr>
          <w:rFonts w:cs="Tahoma"/>
          <w:szCs w:val="20"/>
        </w:rPr>
        <w:t xml:space="preserve"> Oracle </w:t>
      </w:r>
      <w:proofErr w:type="spellStart"/>
      <w:r>
        <w:rPr>
          <w:rFonts w:cs="Tahoma"/>
          <w:szCs w:val="20"/>
        </w:rPr>
        <w:t>Exadata</w:t>
      </w:r>
      <w:proofErr w:type="spellEnd"/>
      <w:r>
        <w:rPr>
          <w:rFonts w:cs="Tahoma"/>
          <w:szCs w:val="20"/>
        </w:rPr>
        <w:t xml:space="preserve"> X2-2 </w:t>
      </w:r>
      <w:r w:rsidRPr="00E154D6">
        <w:rPr>
          <w:rFonts w:cs="Tahoma"/>
          <w:szCs w:val="20"/>
        </w:rPr>
        <w:t>objętą usługą asysty technicznej (</w:t>
      </w:r>
      <w:proofErr w:type="spellStart"/>
      <w:r w:rsidRPr="00E154D6">
        <w:rPr>
          <w:rFonts w:cs="Tahoma"/>
          <w:szCs w:val="20"/>
        </w:rPr>
        <w:t>ATiK</w:t>
      </w:r>
      <w:proofErr w:type="spellEnd"/>
      <w:r w:rsidRPr="00E154D6">
        <w:rPr>
          <w:rFonts w:cs="Tahoma"/>
          <w:szCs w:val="20"/>
        </w:rPr>
        <w:t>).</w:t>
      </w:r>
      <w:r>
        <w:rPr>
          <w:rFonts w:cs="Tahoma"/>
          <w:szCs w:val="20"/>
        </w:rPr>
        <w:t xml:space="preserve"> W ramach eksploatowanego rozwiązania </w:t>
      </w:r>
      <w:proofErr w:type="spellStart"/>
      <w:r>
        <w:rPr>
          <w:rFonts w:cs="Tahoma"/>
          <w:szCs w:val="20"/>
        </w:rPr>
        <w:t>Exadata</w:t>
      </w:r>
      <w:proofErr w:type="spellEnd"/>
      <w:r>
        <w:rPr>
          <w:rFonts w:cs="Tahoma"/>
          <w:szCs w:val="20"/>
        </w:rPr>
        <w:t xml:space="preserve"> X2-2 świadczącego usługi bazodanowe dla infrastruktury SIG, pracują 83 bazy danych Oracle. Zamawiający planuje </w:t>
      </w:r>
      <w:proofErr w:type="spellStart"/>
      <w:r>
        <w:rPr>
          <w:rFonts w:cs="Tahoma"/>
          <w:szCs w:val="20"/>
        </w:rPr>
        <w:t>zmigrować</w:t>
      </w:r>
      <w:proofErr w:type="spellEnd"/>
      <w:r>
        <w:rPr>
          <w:rFonts w:cs="Tahoma"/>
          <w:szCs w:val="20"/>
        </w:rPr>
        <w:t xml:space="preserve"> obecnie działające 83 bazy danych na nową Zintegrowaną Platformę Sprzętową, której dostawa jest przedmiotem niniejszego Zamówienia. </w:t>
      </w:r>
    </w:p>
    <w:p w:rsidR="004637F6" w:rsidRPr="00A34AE0" w:rsidRDefault="004637F6" w:rsidP="004637F6">
      <w:pPr>
        <w:spacing w:line="360" w:lineRule="auto"/>
        <w:jc w:val="both"/>
        <w:rPr>
          <w:rFonts w:cs="Tahoma"/>
          <w:szCs w:val="20"/>
        </w:rPr>
      </w:pPr>
      <w:r w:rsidRPr="00A34AE0">
        <w:rPr>
          <w:rFonts w:cs="Tahoma"/>
          <w:szCs w:val="20"/>
          <w:u w:val="single"/>
        </w:rPr>
        <w:t>Usługa migracji nie jest w zakresie niniejszego Zamówienia.</w:t>
      </w:r>
    </w:p>
    <w:p w:rsidR="004637F6" w:rsidRPr="00E154D6" w:rsidRDefault="004637F6" w:rsidP="004637F6">
      <w:pPr>
        <w:pStyle w:val="Nagwek1"/>
        <w:jc w:val="both"/>
      </w:pPr>
      <w:bookmarkStart w:id="31" w:name="_Toc22892320"/>
      <w:r>
        <w:rPr>
          <w:lang w:val="pl-PL"/>
        </w:rPr>
        <w:t>Przedmiot zamówienia</w:t>
      </w:r>
      <w:bookmarkEnd w:id="31"/>
    </w:p>
    <w:p w:rsidR="004637F6" w:rsidRPr="00817B9A" w:rsidRDefault="004637F6" w:rsidP="004637F6">
      <w:pPr>
        <w:pStyle w:val="Akapitzlist"/>
        <w:spacing w:line="360" w:lineRule="auto"/>
        <w:ind w:left="0"/>
        <w:rPr>
          <w:rFonts w:cs="Tahoma"/>
          <w:szCs w:val="20"/>
        </w:rPr>
      </w:pPr>
      <w:r w:rsidRPr="00817B9A">
        <w:rPr>
          <w:rFonts w:cs="Tahoma"/>
          <w:szCs w:val="20"/>
        </w:rPr>
        <w:t xml:space="preserve">Przedmiotem zamówienia jest </w:t>
      </w:r>
      <w:r>
        <w:rPr>
          <w:rFonts w:cs="Tahoma"/>
          <w:szCs w:val="20"/>
        </w:rPr>
        <w:t>dostawa</w:t>
      </w:r>
      <w:r w:rsidRPr="00817B9A">
        <w:rPr>
          <w:rFonts w:cs="Tahoma"/>
          <w:szCs w:val="20"/>
        </w:rPr>
        <w:t xml:space="preserve"> </w:t>
      </w:r>
      <w:r>
        <w:rPr>
          <w:rFonts w:cs="Tahoma"/>
          <w:szCs w:val="20"/>
        </w:rPr>
        <w:t>infrastruktury dla środowiska SIG</w:t>
      </w:r>
      <w:r w:rsidRPr="00817B9A">
        <w:rPr>
          <w:rFonts w:cs="Tahoma"/>
          <w:szCs w:val="20"/>
        </w:rPr>
        <w:t>,</w:t>
      </w:r>
      <w:r>
        <w:rPr>
          <w:rFonts w:cs="Tahoma"/>
          <w:szCs w:val="20"/>
        </w:rPr>
        <w:t xml:space="preserve"> wraz z udzieleniem nieograniczonej w czasie licencji,</w:t>
      </w:r>
      <w:r w:rsidRPr="00817B9A">
        <w:rPr>
          <w:rFonts w:cs="Tahoma"/>
          <w:szCs w:val="20"/>
        </w:rPr>
        <w:t xml:space="preserve"> w tym:</w:t>
      </w:r>
    </w:p>
    <w:p w:rsidR="004637F6" w:rsidRPr="00817B9A" w:rsidRDefault="004637F6" w:rsidP="004637F6">
      <w:pPr>
        <w:pStyle w:val="Akapitzlist"/>
        <w:numPr>
          <w:ilvl w:val="0"/>
          <w:numId w:val="27"/>
        </w:numPr>
        <w:spacing w:line="360" w:lineRule="auto"/>
        <w:rPr>
          <w:rFonts w:cs="Tahoma"/>
          <w:szCs w:val="20"/>
        </w:rPr>
      </w:pPr>
      <w:r w:rsidRPr="00817B9A">
        <w:rPr>
          <w:rFonts w:cs="Tahoma"/>
          <w:szCs w:val="20"/>
        </w:rPr>
        <w:t xml:space="preserve">dostawa i instalacja </w:t>
      </w:r>
      <w:r>
        <w:rPr>
          <w:rFonts w:cs="Tahoma"/>
          <w:szCs w:val="20"/>
        </w:rPr>
        <w:t>Zintegrowanej P</w:t>
      </w:r>
      <w:r w:rsidRPr="00817B9A">
        <w:rPr>
          <w:rFonts w:cs="Tahoma"/>
          <w:szCs w:val="20"/>
        </w:rPr>
        <w:t xml:space="preserve">latformy </w:t>
      </w:r>
      <w:r>
        <w:rPr>
          <w:rFonts w:cs="Tahoma"/>
          <w:szCs w:val="20"/>
        </w:rPr>
        <w:t>S</w:t>
      </w:r>
      <w:r w:rsidRPr="00817B9A">
        <w:rPr>
          <w:rFonts w:cs="Tahoma"/>
          <w:szCs w:val="20"/>
        </w:rPr>
        <w:t>przętow</w:t>
      </w:r>
      <w:r>
        <w:rPr>
          <w:rFonts w:cs="Tahoma"/>
          <w:szCs w:val="20"/>
        </w:rPr>
        <w:t>ej</w:t>
      </w:r>
      <w:r w:rsidRPr="00817B9A">
        <w:rPr>
          <w:rFonts w:cs="Tahoma"/>
          <w:szCs w:val="20"/>
        </w:rPr>
        <w:t xml:space="preserve"> </w:t>
      </w:r>
      <w:r>
        <w:rPr>
          <w:rFonts w:cs="Tahoma"/>
          <w:szCs w:val="20"/>
        </w:rPr>
        <w:t>wraz z oprogramowaniem i usługą a</w:t>
      </w:r>
      <w:r w:rsidR="00AE575A">
        <w:rPr>
          <w:rFonts w:cs="Tahoma"/>
          <w:szCs w:val="20"/>
        </w:rPr>
        <w:t>systy technicznej przez okres 48</w:t>
      </w:r>
      <w:r>
        <w:rPr>
          <w:rFonts w:cs="Tahoma"/>
          <w:szCs w:val="20"/>
        </w:rPr>
        <w:t xml:space="preserve"> miesięcy (Rozdział 5)</w:t>
      </w:r>
      <w:r w:rsidRPr="00817B9A">
        <w:rPr>
          <w:rFonts w:cs="Tahoma"/>
          <w:szCs w:val="20"/>
        </w:rPr>
        <w:t>,</w:t>
      </w:r>
    </w:p>
    <w:p w:rsidR="004637F6" w:rsidRDefault="004637F6" w:rsidP="004637F6">
      <w:pPr>
        <w:pStyle w:val="Akapitzlist"/>
        <w:numPr>
          <w:ilvl w:val="0"/>
          <w:numId w:val="27"/>
        </w:numPr>
        <w:spacing w:line="360" w:lineRule="auto"/>
        <w:rPr>
          <w:rFonts w:cs="Tahoma"/>
          <w:szCs w:val="20"/>
        </w:rPr>
      </w:pPr>
      <w:r w:rsidRPr="00817B9A">
        <w:rPr>
          <w:rFonts w:cs="Tahoma"/>
          <w:szCs w:val="20"/>
        </w:rPr>
        <w:t xml:space="preserve">dostawa </w:t>
      </w:r>
      <w:r>
        <w:rPr>
          <w:rFonts w:cs="Tahoma"/>
          <w:szCs w:val="20"/>
        </w:rPr>
        <w:t>oprogramowania serwera baz danych</w:t>
      </w:r>
      <w:r w:rsidRPr="00817B9A">
        <w:rPr>
          <w:rFonts w:cs="Tahoma"/>
          <w:szCs w:val="20"/>
        </w:rPr>
        <w:t xml:space="preserve"> wraz z opcjami</w:t>
      </w:r>
      <w:r>
        <w:rPr>
          <w:rFonts w:cs="Tahoma"/>
          <w:szCs w:val="20"/>
        </w:rPr>
        <w:t xml:space="preserve"> wraz z usługą asysty technicznej przez okres 12 miesięcy (Rozdział 4)</w:t>
      </w:r>
      <w:r w:rsidRPr="00817B9A">
        <w:rPr>
          <w:rFonts w:cs="Tahoma"/>
          <w:szCs w:val="20"/>
        </w:rPr>
        <w:t>.</w:t>
      </w:r>
    </w:p>
    <w:p w:rsidR="004637F6" w:rsidRDefault="004637F6" w:rsidP="004637F6">
      <w:pPr>
        <w:spacing w:after="112" w:line="259" w:lineRule="auto"/>
      </w:pPr>
      <w:r>
        <w:rPr>
          <w:u w:val="single" w:color="000000"/>
        </w:rPr>
        <w:t>Lokalizacja realizacji zamówienia (miejsce instalacji sprzętu):</w:t>
      </w:r>
      <w:r>
        <w:t xml:space="preserve"> </w:t>
      </w:r>
    </w:p>
    <w:p w:rsidR="004637F6" w:rsidRDefault="004637F6" w:rsidP="004637F6">
      <w:pPr>
        <w:spacing w:after="112" w:line="259" w:lineRule="auto"/>
      </w:pPr>
      <w:r>
        <w:rPr>
          <w:b/>
        </w:rPr>
        <w:t xml:space="preserve">WARSZAWA </w:t>
      </w:r>
    </w:p>
    <w:p w:rsidR="004637F6" w:rsidRDefault="004637F6" w:rsidP="004637F6">
      <w:pPr>
        <w:ind w:left="-5" w:right="3190"/>
      </w:pPr>
      <w:r>
        <w:t>Główny Urząd Geodezji i Kartografii</w:t>
      </w:r>
    </w:p>
    <w:p w:rsidR="004637F6" w:rsidRDefault="004637F6" w:rsidP="004637F6">
      <w:pPr>
        <w:ind w:left="-5" w:right="3190"/>
      </w:pPr>
      <w:r>
        <w:t xml:space="preserve">ul. Jana Olbrachta 94B </w:t>
      </w:r>
    </w:p>
    <w:p w:rsidR="004637F6" w:rsidRPr="00A34AE0" w:rsidRDefault="004637F6" w:rsidP="004637F6">
      <w:pPr>
        <w:spacing w:after="115" w:line="259" w:lineRule="auto"/>
        <w:ind w:left="-5"/>
      </w:pPr>
      <w:r>
        <w:t xml:space="preserve">01-102 Warszawa </w:t>
      </w:r>
    </w:p>
    <w:p w:rsidR="004637F6" w:rsidRDefault="004637F6" w:rsidP="004637F6">
      <w:pPr>
        <w:pStyle w:val="Nagwek1"/>
        <w:tabs>
          <w:tab w:val="clear" w:pos="0"/>
        </w:tabs>
        <w:suppressAutoHyphens/>
        <w:jc w:val="both"/>
        <w:rPr>
          <w:lang w:val="pl-PL"/>
        </w:rPr>
      </w:pPr>
      <w:bookmarkStart w:id="32" w:name="_Toc280875448"/>
      <w:bookmarkStart w:id="33" w:name="_Toc280875449"/>
      <w:bookmarkStart w:id="34" w:name="_Toc280875451"/>
      <w:bookmarkStart w:id="35" w:name="_Toc280875456"/>
      <w:bookmarkStart w:id="36" w:name="_Toc280875458"/>
      <w:bookmarkStart w:id="37" w:name="_Toc280875459"/>
      <w:bookmarkStart w:id="38" w:name="_Toc280875460"/>
      <w:bookmarkStart w:id="39" w:name="_Toc22892321"/>
      <w:bookmarkStart w:id="40" w:name="_Ref271109263"/>
      <w:bookmarkStart w:id="41" w:name="_Toc271287937"/>
      <w:bookmarkStart w:id="42" w:name="_Toc269384184"/>
      <w:bookmarkStart w:id="43" w:name="_Toc272997858"/>
      <w:bookmarkStart w:id="44" w:name="_Ref280789654"/>
      <w:bookmarkStart w:id="45" w:name="_Ref285112843"/>
      <w:bookmarkStart w:id="46" w:name="_Toc288488943"/>
      <w:bookmarkStart w:id="47" w:name="_Toc290121780"/>
      <w:bookmarkStart w:id="48" w:name="_Toc288837240"/>
      <w:bookmarkStart w:id="49" w:name="_Toc287428728"/>
      <w:bookmarkEnd w:id="32"/>
      <w:bookmarkEnd w:id="33"/>
      <w:bookmarkEnd w:id="34"/>
      <w:bookmarkEnd w:id="35"/>
      <w:bookmarkEnd w:id="36"/>
      <w:bookmarkEnd w:id="37"/>
      <w:bookmarkEnd w:id="38"/>
      <w:r>
        <w:rPr>
          <w:lang w:val="pl-PL"/>
        </w:rPr>
        <w:t>Dostawa infrastruktury i oprogramowania</w:t>
      </w:r>
      <w:bookmarkEnd w:id="39"/>
    </w:p>
    <w:p w:rsidR="004637F6" w:rsidRPr="00DA2188" w:rsidRDefault="004637F6" w:rsidP="004637F6">
      <w:pPr>
        <w:rPr>
          <w:rFonts w:cs="Tahoma"/>
          <w:b/>
          <w:szCs w:val="20"/>
        </w:rPr>
      </w:pPr>
      <w:r w:rsidRPr="00DA2188">
        <w:rPr>
          <w:rFonts w:cs="Tahoma"/>
          <w:b/>
          <w:szCs w:val="20"/>
        </w:rPr>
        <w:t>Dostarczone w ramach postępowania poszczególne elementy infrastruktury muszą spełniać poniższe wymagania:</w:t>
      </w:r>
    </w:p>
    <w:p w:rsidR="004637F6" w:rsidRDefault="004637F6" w:rsidP="004637F6">
      <w:pPr>
        <w:pStyle w:val="Akapitzlist"/>
        <w:numPr>
          <w:ilvl w:val="0"/>
          <w:numId w:val="44"/>
        </w:numPr>
        <w:spacing w:line="360" w:lineRule="auto"/>
        <w:rPr>
          <w:rFonts w:cs="Tahoma"/>
          <w:szCs w:val="20"/>
        </w:rPr>
      </w:pPr>
      <w:r w:rsidRPr="00AA448F">
        <w:rPr>
          <w:rFonts w:cs="Tahoma"/>
          <w:szCs w:val="20"/>
        </w:rPr>
        <w:t>Wszystkie oferowane urządzenia muszą być fabrycznie nowe (na dzień dostawy urząd</w:t>
      </w:r>
      <w:r>
        <w:rPr>
          <w:rFonts w:cs="Tahoma"/>
          <w:szCs w:val="20"/>
        </w:rPr>
        <w:t>zenia nie mogą być starsze niż 10</w:t>
      </w:r>
      <w:r w:rsidRPr="00AA448F">
        <w:rPr>
          <w:rFonts w:cs="Tahoma"/>
          <w:szCs w:val="20"/>
        </w:rPr>
        <w:t xml:space="preserve"> miesięcy od daty produkcji oraz nie mogą być używane).</w:t>
      </w:r>
    </w:p>
    <w:p w:rsidR="004637F6" w:rsidRDefault="004637F6" w:rsidP="004637F6">
      <w:pPr>
        <w:pStyle w:val="Akapitzlist"/>
        <w:numPr>
          <w:ilvl w:val="0"/>
          <w:numId w:val="44"/>
        </w:numPr>
        <w:spacing w:line="360" w:lineRule="auto"/>
        <w:rPr>
          <w:rFonts w:cs="Tahoma"/>
          <w:szCs w:val="20"/>
        </w:rPr>
      </w:pPr>
      <w:r>
        <w:rPr>
          <w:rFonts w:cs="Tahoma"/>
          <w:szCs w:val="20"/>
        </w:rPr>
        <w:t>O</w:t>
      </w:r>
      <w:r w:rsidRPr="00660C17">
        <w:rPr>
          <w:rFonts w:cs="Tahoma"/>
          <w:szCs w:val="20"/>
        </w:rPr>
        <w:t>ferowany sprzęt</w:t>
      </w:r>
      <w:r>
        <w:rPr>
          <w:rFonts w:cs="Tahoma"/>
          <w:szCs w:val="20"/>
        </w:rPr>
        <w:t xml:space="preserve"> musi</w:t>
      </w:r>
      <w:r w:rsidRPr="00660C17">
        <w:rPr>
          <w:rFonts w:cs="Tahoma"/>
          <w:szCs w:val="20"/>
        </w:rPr>
        <w:t xml:space="preserve"> pochodzi</w:t>
      </w:r>
      <w:r>
        <w:rPr>
          <w:rFonts w:cs="Tahoma"/>
          <w:szCs w:val="20"/>
        </w:rPr>
        <w:t>ć</w:t>
      </w:r>
      <w:r w:rsidRPr="00660C17">
        <w:rPr>
          <w:rFonts w:cs="Tahoma"/>
          <w:szCs w:val="20"/>
        </w:rPr>
        <w:t xml:space="preserve"> z produkcji seryjnej</w:t>
      </w:r>
      <w:r>
        <w:rPr>
          <w:rFonts w:cs="Tahoma"/>
          <w:szCs w:val="20"/>
        </w:rPr>
        <w:t xml:space="preserve"> i nie może </w:t>
      </w:r>
      <w:r w:rsidRPr="00660C17">
        <w:rPr>
          <w:rFonts w:cs="Tahoma"/>
          <w:szCs w:val="20"/>
        </w:rPr>
        <w:t>b</w:t>
      </w:r>
      <w:r>
        <w:rPr>
          <w:rFonts w:cs="Tahoma"/>
          <w:szCs w:val="20"/>
        </w:rPr>
        <w:t>yć prototypem</w:t>
      </w:r>
      <w:r w:rsidRPr="00660C17">
        <w:rPr>
          <w:rFonts w:cs="Tahoma"/>
          <w:szCs w:val="20"/>
        </w:rPr>
        <w:t>.</w:t>
      </w:r>
    </w:p>
    <w:p w:rsidR="004637F6" w:rsidRPr="005B2206" w:rsidRDefault="004637F6" w:rsidP="004637F6">
      <w:pPr>
        <w:pStyle w:val="Akapitzlist"/>
        <w:numPr>
          <w:ilvl w:val="0"/>
          <w:numId w:val="44"/>
        </w:numPr>
        <w:spacing w:line="360" w:lineRule="auto"/>
        <w:rPr>
          <w:rFonts w:cs="Tahoma"/>
          <w:szCs w:val="20"/>
        </w:rPr>
      </w:pPr>
      <w:r w:rsidRPr="00660C17">
        <w:rPr>
          <w:rFonts w:cs="Tahoma"/>
          <w:szCs w:val="20"/>
        </w:rPr>
        <w:t xml:space="preserve">Dla dostarczanych rozwiązań musi istnieć możliwość wykupienia </w:t>
      </w:r>
      <w:r>
        <w:rPr>
          <w:rFonts w:cs="Tahoma"/>
          <w:szCs w:val="20"/>
        </w:rPr>
        <w:t>asysty</w:t>
      </w:r>
      <w:r w:rsidRPr="00660C17">
        <w:rPr>
          <w:rFonts w:cs="Tahoma"/>
          <w:szCs w:val="20"/>
        </w:rPr>
        <w:t xml:space="preserve"> techniczne</w:t>
      </w:r>
      <w:r>
        <w:rPr>
          <w:rFonts w:cs="Tahoma"/>
          <w:szCs w:val="20"/>
        </w:rPr>
        <w:t>j</w:t>
      </w:r>
      <w:r w:rsidRPr="00660C17">
        <w:rPr>
          <w:rFonts w:cs="Tahoma"/>
          <w:szCs w:val="20"/>
        </w:rPr>
        <w:t xml:space="preserve"> </w:t>
      </w:r>
      <w:r>
        <w:rPr>
          <w:rFonts w:cs="Tahoma"/>
          <w:szCs w:val="20"/>
        </w:rPr>
        <w:br/>
      </w:r>
      <w:r w:rsidRPr="00660C17">
        <w:rPr>
          <w:rFonts w:cs="Tahoma"/>
          <w:szCs w:val="20"/>
        </w:rPr>
        <w:t>u producenta danego rozwiązania.</w:t>
      </w:r>
    </w:p>
    <w:p w:rsidR="004637F6" w:rsidRPr="005B2206" w:rsidRDefault="004637F6" w:rsidP="004637F6">
      <w:pPr>
        <w:pStyle w:val="Akapitzlist"/>
        <w:numPr>
          <w:ilvl w:val="0"/>
          <w:numId w:val="44"/>
        </w:numPr>
        <w:spacing w:line="360" w:lineRule="auto"/>
        <w:rPr>
          <w:rFonts w:cs="Tahoma"/>
          <w:szCs w:val="20"/>
        </w:rPr>
      </w:pPr>
      <w:r w:rsidRPr="005B2206">
        <w:rPr>
          <w:rFonts w:cs="Tahoma"/>
          <w:szCs w:val="20"/>
        </w:rPr>
        <w:t>Wszystkie oferowane urządzenia muszą być wyprodukow</w:t>
      </w:r>
      <w:r>
        <w:rPr>
          <w:rFonts w:cs="Tahoma"/>
          <w:szCs w:val="20"/>
        </w:rPr>
        <w:t>ane zgodnie z normą jakości ISO </w:t>
      </w:r>
      <w:r w:rsidRPr="005B2206">
        <w:rPr>
          <w:rFonts w:cs="Tahoma"/>
          <w:szCs w:val="20"/>
        </w:rPr>
        <w:t xml:space="preserve">9001:2000 lub normą równoważną. </w:t>
      </w:r>
      <w:r>
        <w:rPr>
          <w:rFonts w:cs="Tahoma"/>
          <w:szCs w:val="20"/>
        </w:rPr>
        <w:t xml:space="preserve"> </w:t>
      </w:r>
      <w:r w:rsidRPr="00660C17">
        <w:rPr>
          <w:rFonts w:cs="Tahoma"/>
          <w:szCs w:val="20"/>
        </w:rPr>
        <w:t xml:space="preserve">Zgodne z prawem obowiązującym w Unii Europejskiej </w:t>
      </w:r>
      <w:r w:rsidRPr="00660C17">
        <w:rPr>
          <w:rFonts w:cs="Tahoma"/>
          <w:szCs w:val="20"/>
        </w:rPr>
        <w:lastRenderedPageBreak/>
        <w:t>dostarczone elementy infrastruktury</w:t>
      </w:r>
      <w:r>
        <w:rPr>
          <w:rFonts w:cs="Tahoma"/>
          <w:szCs w:val="20"/>
        </w:rPr>
        <w:t xml:space="preserve"> muszą</w:t>
      </w:r>
      <w:r w:rsidRPr="00660C17">
        <w:rPr>
          <w:rFonts w:cs="Tahoma"/>
          <w:szCs w:val="20"/>
        </w:rPr>
        <w:t xml:space="preserve"> spełnia</w:t>
      </w:r>
      <w:r>
        <w:rPr>
          <w:rFonts w:cs="Tahoma"/>
          <w:szCs w:val="20"/>
        </w:rPr>
        <w:t>ć</w:t>
      </w:r>
      <w:r w:rsidRPr="00660C17">
        <w:rPr>
          <w:rFonts w:cs="Tahoma"/>
          <w:szCs w:val="20"/>
        </w:rPr>
        <w:t xml:space="preserve"> wytyczne dyrektywy CE (</w:t>
      </w:r>
      <w:proofErr w:type="spellStart"/>
      <w:r w:rsidRPr="00660C17">
        <w:rPr>
          <w:rFonts w:cs="Tahoma"/>
          <w:szCs w:val="20"/>
        </w:rPr>
        <w:t>Conformité</w:t>
      </w:r>
      <w:proofErr w:type="spellEnd"/>
      <w:r w:rsidRPr="00660C17">
        <w:rPr>
          <w:rFonts w:cs="Tahoma"/>
          <w:szCs w:val="20"/>
        </w:rPr>
        <w:t xml:space="preserve"> </w:t>
      </w:r>
      <w:proofErr w:type="spellStart"/>
      <w:r w:rsidRPr="00660C17">
        <w:rPr>
          <w:rFonts w:cs="Tahoma"/>
          <w:szCs w:val="20"/>
        </w:rPr>
        <w:t>Européenne</w:t>
      </w:r>
      <w:proofErr w:type="spellEnd"/>
      <w:r w:rsidRPr="00660C17">
        <w:rPr>
          <w:rFonts w:cs="Tahoma"/>
          <w:szCs w:val="20"/>
        </w:rPr>
        <w:t>) i</w:t>
      </w:r>
      <w:r>
        <w:rPr>
          <w:rFonts w:cs="Tahoma"/>
          <w:szCs w:val="20"/>
        </w:rPr>
        <w:t xml:space="preserve"> muszą</w:t>
      </w:r>
      <w:r w:rsidRPr="00660C17">
        <w:rPr>
          <w:rFonts w:cs="Tahoma"/>
          <w:szCs w:val="20"/>
        </w:rPr>
        <w:t xml:space="preserve"> by</w:t>
      </w:r>
      <w:r>
        <w:rPr>
          <w:rFonts w:cs="Tahoma"/>
          <w:szCs w:val="20"/>
        </w:rPr>
        <w:t>ć</w:t>
      </w:r>
      <w:r w:rsidRPr="00660C17">
        <w:rPr>
          <w:rFonts w:cs="Tahoma"/>
          <w:szCs w:val="20"/>
        </w:rPr>
        <w:t xml:space="preserve"> oznaczone znakiem CE.</w:t>
      </w:r>
    </w:p>
    <w:p w:rsidR="004637F6" w:rsidRPr="005B2206" w:rsidRDefault="004637F6" w:rsidP="004637F6">
      <w:pPr>
        <w:pStyle w:val="Akapitzlist"/>
        <w:numPr>
          <w:ilvl w:val="0"/>
          <w:numId w:val="44"/>
        </w:numPr>
        <w:spacing w:line="360" w:lineRule="auto"/>
        <w:rPr>
          <w:rFonts w:cs="Tahoma"/>
          <w:szCs w:val="20"/>
        </w:rPr>
      </w:pPr>
      <w:r w:rsidRPr="005B2206">
        <w:rPr>
          <w:rFonts w:cs="Tahoma"/>
          <w:szCs w:val="20"/>
        </w:rPr>
        <w:t>Urządzenia i ich komponenty muszą być oznakowane przez producenta w taki sposób, aby możliwa była identyfikacja zarówno produktu jak i producenta.</w:t>
      </w:r>
    </w:p>
    <w:p w:rsidR="004637F6" w:rsidRDefault="004637F6" w:rsidP="004637F6">
      <w:pPr>
        <w:pStyle w:val="Akapitzlist"/>
        <w:numPr>
          <w:ilvl w:val="0"/>
          <w:numId w:val="44"/>
        </w:numPr>
        <w:spacing w:line="360" w:lineRule="auto"/>
        <w:rPr>
          <w:rFonts w:cs="Tahoma"/>
          <w:szCs w:val="20"/>
        </w:rPr>
      </w:pPr>
      <w:r w:rsidRPr="005B2206">
        <w:rPr>
          <w:rFonts w:cs="Tahoma"/>
          <w:szCs w:val="20"/>
        </w:rPr>
        <w:t xml:space="preserve">Urządzenia muszą być dostarczone Zamawiającemu w oryginalnych opakowaniach fabrycznych. </w:t>
      </w:r>
    </w:p>
    <w:p w:rsidR="004637F6" w:rsidRDefault="004637F6" w:rsidP="004637F6">
      <w:pPr>
        <w:pStyle w:val="Akapitzlist"/>
        <w:numPr>
          <w:ilvl w:val="0"/>
          <w:numId w:val="44"/>
        </w:numPr>
        <w:spacing w:line="360" w:lineRule="auto"/>
        <w:rPr>
          <w:rFonts w:cs="Tahoma"/>
          <w:szCs w:val="20"/>
        </w:rPr>
      </w:pPr>
      <w:r w:rsidRPr="005B2206">
        <w:rPr>
          <w:rFonts w:cs="Tahoma"/>
          <w:szCs w:val="20"/>
        </w:rPr>
        <w:t>Oferowane urządzenia muszą pochodzić z oficjalnego kanału dystrybucji producenta na terenie Unii Europejskiej, a gwarancja</w:t>
      </w:r>
      <w:r>
        <w:rPr>
          <w:rFonts w:cs="Tahoma"/>
          <w:szCs w:val="20"/>
        </w:rPr>
        <w:t xml:space="preserve"> (wsparcie techniczne)</w:t>
      </w:r>
      <w:r w:rsidRPr="005B2206">
        <w:rPr>
          <w:rFonts w:cs="Tahoma"/>
          <w:szCs w:val="20"/>
        </w:rPr>
        <w:t xml:space="preserve"> musi pochodzić od producenta </w:t>
      </w:r>
      <w:r>
        <w:rPr>
          <w:rFonts w:cs="Tahoma"/>
          <w:szCs w:val="20"/>
        </w:rPr>
        <w:br/>
      </w:r>
      <w:r w:rsidRPr="005B2206">
        <w:rPr>
          <w:rFonts w:cs="Tahoma"/>
          <w:szCs w:val="20"/>
        </w:rPr>
        <w:t>i być świadczona przez sieć serwisową producenta na terenie Polski.</w:t>
      </w:r>
    </w:p>
    <w:p w:rsidR="004637F6" w:rsidRDefault="004637F6" w:rsidP="004637F6">
      <w:pPr>
        <w:pStyle w:val="Akapitzlist"/>
        <w:numPr>
          <w:ilvl w:val="0"/>
          <w:numId w:val="44"/>
        </w:numPr>
        <w:spacing w:line="360" w:lineRule="auto"/>
        <w:rPr>
          <w:rFonts w:cs="Tahoma"/>
          <w:szCs w:val="20"/>
        </w:rPr>
      </w:pPr>
      <w:r>
        <w:rPr>
          <w:rFonts w:cs="Tahoma"/>
          <w:szCs w:val="20"/>
        </w:rPr>
        <w:t>Dla wszystkich dostarczanych urządzeń Wykonawca dostarczy odpowiednią ilość, o odpowiednich parametrach wkładek, kabli oraz innych akcesoriów, niezbędnych do przeprowadzenia prawidłowej instalacji urządzeń.</w:t>
      </w:r>
    </w:p>
    <w:p w:rsidR="004637F6" w:rsidRPr="00544383" w:rsidRDefault="004637F6" w:rsidP="004637F6">
      <w:pPr>
        <w:pStyle w:val="Akapitzlist"/>
        <w:numPr>
          <w:ilvl w:val="0"/>
          <w:numId w:val="44"/>
        </w:numPr>
        <w:spacing w:line="360" w:lineRule="auto"/>
        <w:rPr>
          <w:rFonts w:cs="Tahoma"/>
          <w:szCs w:val="20"/>
        </w:rPr>
      </w:pPr>
      <w:r w:rsidRPr="00AA448F">
        <w:rPr>
          <w:rFonts w:cs="Tahoma"/>
          <w:szCs w:val="20"/>
        </w:rPr>
        <w:t>Na dzień złożenia oferty oferowane urządzenia nie mogą być przeznaczone przez producenta do wycofania z produkcji lub sprzedaży.</w:t>
      </w:r>
    </w:p>
    <w:p w:rsidR="004637F6" w:rsidRDefault="004637F6" w:rsidP="004637F6">
      <w:pPr>
        <w:pStyle w:val="Akapitzlist"/>
        <w:ind w:left="0"/>
        <w:rPr>
          <w:rFonts w:cs="Tahoma"/>
          <w:szCs w:val="20"/>
        </w:rPr>
      </w:pPr>
    </w:p>
    <w:p w:rsidR="004637F6" w:rsidRDefault="004637F6" w:rsidP="004637F6">
      <w:pPr>
        <w:pStyle w:val="Akapitzlist"/>
        <w:ind w:left="0"/>
        <w:rPr>
          <w:rFonts w:cs="Tahoma"/>
          <w:szCs w:val="20"/>
        </w:rPr>
      </w:pPr>
      <w:r w:rsidRPr="00AB7712">
        <w:rPr>
          <w:rFonts w:cs="Tahoma"/>
          <w:szCs w:val="20"/>
        </w:rPr>
        <w:t xml:space="preserve">Dla wyspecyfikowanej infrastruktury oraz oprogramowania, Wykonawca zobowiązany jest do udzielenia niewyłącznej licencji (na oprogramowanie) Zamawiającemu lub przeniesie na Zamawiającego niewyłączne uprawnienia licencyjne na czas nieoznaczony, tj. nieograniczony w czasie na korzystanie z dostarczonego oprogramowania. </w:t>
      </w:r>
      <w:r>
        <w:rPr>
          <w:rFonts w:cs="Tahoma"/>
          <w:szCs w:val="20"/>
        </w:rPr>
        <w:t>Po pojęciem „l</w:t>
      </w:r>
      <w:r w:rsidRPr="00AB7712">
        <w:rPr>
          <w:rFonts w:cs="Tahoma"/>
          <w:szCs w:val="20"/>
        </w:rPr>
        <w:t>icencje</w:t>
      </w:r>
      <w:r>
        <w:rPr>
          <w:rFonts w:cs="Tahoma"/>
          <w:szCs w:val="20"/>
        </w:rPr>
        <w:t xml:space="preserve"> (na oprogramowanie)”</w:t>
      </w:r>
      <w:r w:rsidRPr="00AB7712">
        <w:rPr>
          <w:rFonts w:cs="Tahoma"/>
          <w:szCs w:val="20"/>
        </w:rPr>
        <w:t xml:space="preserve"> w zakresie infrastruktury</w:t>
      </w:r>
      <w:r>
        <w:rPr>
          <w:rFonts w:cs="Tahoma"/>
          <w:szCs w:val="20"/>
        </w:rPr>
        <w:t>,</w:t>
      </w:r>
      <w:r w:rsidRPr="00AB7712">
        <w:rPr>
          <w:rFonts w:cs="Tahoma"/>
          <w:szCs w:val="20"/>
        </w:rPr>
        <w:t xml:space="preserve"> Zamawiający rozumie</w:t>
      </w:r>
      <w:r>
        <w:rPr>
          <w:rFonts w:cs="Tahoma"/>
          <w:szCs w:val="20"/>
        </w:rPr>
        <w:t>,</w:t>
      </w:r>
      <w:r w:rsidRPr="00AB7712">
        <w:rPr>
          <w:rFonts w:cs="Tahoma"/>
          <w:szCs w:val="20"/>
        </w:rPr>
        <w:t xml:space="preserve"> wszelki</w:t>
      </w:r>
      <w:r>
        <w:rPr>
          <w:rFonts w:cs="Tahoma"/>
          <w:szCs w:val="20"/>
        </w:rPr>
        <w:t>e</w:t>
      </w:r>
      <w:r w:rsidRPr="00AB7712">
        <w:rPr>
          <w:rFonts w:cs="Tahoma"/>
          <w:szCs w:val="20"/>
        </w:rPr>
        <w:t xml:space="preserve"> niezbędnego oprogramowania potrzebne do poprawnego działania Zintegrowanej Platformy Sprzętowej</w:t>
      </w:r>
      <w:r>
        <w:rPr>
          <w:rFonts w:cs="Tahoma"/>
          <w:szCs w:val="20"/>
        </w:rPr>
        <w:t xml:space="preserve">. </w:t>
      </w:r>
    </w:p>
    <w:p w:rsidR="004637F6" w:rsidRDefault="004637F6" w:rsidP="004637F6">
      <w:pPr>
        <w:pStyle w:val="Akapitzlist"/>
        <w:ind w:left="0"/>
        <w:rPr>
          <w:rFonts w:cs="Tahoma"/>
          <w:szCs w:val="20"/>
        </w:rPr>
      </w:pPr>
    </w:p>
    <w:p w:rsidR="004637F6" w:rsidRPr="00DA2188" w:rsidRDefault="004637F6" w:rsidP="004637F6">
      <w:pPr>
        <w:pStyle w:val="Akapitzlist"/>
        <w:ind w:left="0"/>
        <w:rPr>
          <w:rFonts w:cs="Tahoma"/>
          <w:b/>
          <w:szCs w:val="20"/>
        </w:rPr>
      </w:pPr>
      <w:r w:rsidRPr="00DA2188">
        <w:rPr>
          <w:rFonts w:cs="Tahoma"/>
          <w:b/>
          <w:szCs w:val="20"/>
        </w:rPr>
        <w:t>Procedura przekazania oraz odbioru przedmiotu dostawy (infrastruktura sprzętowa wraz z oprogramowaniem) odbywać się będzie na poniższych zasadach:</w:t>
      </w:r>
    </w:p>
    <w:p w:rsidR="004637F6" w:rsidRPr="00075D3E" w:rsidRDefault="004637F6" w:rsidP="004637F6">
      <w:pPr>
        <w:pStyle w:val="Akapitzlist"/>
        <w:numPr>
          <w:ilvl w:val="0"/>
          <w:numId w:val="45"/>
        </w:numPr>
        <w:spacing w:line="360" w:lineRule="auto"/>
        <w:rPr>
          <w:rFonts w:cs="Tahoma"/>
          <w:szCs w:val="20"/>
        </w:rPr>
      </w:pPr>
      <w:r w:rsidRPr="00075D3E">
        <w:rPr>
          <w:rFonts w:cs="Tahoma"/>
          <w:szCs w:val="20"/>
        </w:rPr>
        <w:t>Wykonawca zobowiązany jest przeprowadzić dostawę do dnia 2</w:t>
      </w:r>
      <w:r w:rsidR="00497491">
        <w:rPr>
          <w:rFonts w:cs="Tahoma"/>
          <w:szCs w:val="20"/>
        </w:rPr>
        <w:t>3</w:t>
      </w:r>
      <w:r w:rsidRPr="00075D3E">
        <w:rPr>
          <w:rFonts w:cs="Tahoma"/>
          <w:szCs w:val="20"/>
        </w:rPr>
        <w:t>.12.2019 r.</w:t>
      </w:r>
    </w:p>
    <w:p w:rsidR="004637F6" w:rsidRPr="00F35956" w:rsidRDefault="004637F6" w:rsidP="004637F6">
      <w:pPr>
        <w:pStyle w:val="Akapitzlist"/>
        <w:numPr>
          <w:ilvl w:val="0"/>
          <w:numId w:val="45"/>
        </w:numPr>
        <w:spacing w:line="360" w:lineRule="auto"/>
        <w:rPr>
          <w:rFonts w:cs="Tahoma"/>
          <w:szCs w:val="20"/>
        </w:rPr>
      </w:pPr>
      <w:r w:rsidRPr="00F35956">
        <w:rPr>
          <w:rFonts w:cs="Tahoma"/>
          <w:szCs w:val="20"/>
        </w:rPr>
        <w:t xml:space="preserve">Wykonawca zobowiązany jest przed przeprowadzeniem dostawy powiadomić (pisemnie lub </w:t>
      </w:r>
      <w:r>
        <w:rPr>
          <w:rFonts w:cs="Tahoma"/>
          <w:szCs w:val="20"/>
        </w:rPr>
        <w:t>poprzez wiadomość e-mail)</w:t>
      </w:r>
      <w:r w:rsidRPr="00F35956">
        <w:rPr>
          <w:rFonts w:cs="Tahoma"/>
          <w:szCs w:val="20"/>
        </w:rPr>
        <w:t xml:space="preserve"> Zamawiającego o planowanej dostawie</w:t>
      </w:r>
      <w:r>
        <w:rPr>
          <w:rFonts w:cs="Tahoma"/>
          <w:szCs w:val="20"/>
        </w:rPr>
        <w:t xml:space="preserve"> (lub jej części), na co najmniej 2 </w:t>
      </w:r>
      <w:r w:rsidRPr="00F35956">
        <w:rPr>
          <w:rFonts w:cs="Tahoma"/>
          <w:szCs w:val="20"/>
        </w:rPr>
        <w:t>dni robocze przed jej przeprowadzeniem.</w:t>
      </w:r>
    </w:p>
    <w:p w:rsidR="004637F6" w:rsidRPr="00F35956" w:rsidRDefault="004637F6" w:rsidP="004637F6">
      <w:pPr>
        <w:pStyle w:val="Akapitzlist"/>
        <w:numPr>
          <w:ilvl w:val="0"/>
          <w:numId w:val="45"/>
        </w:numPr>
        <w:spacing w:line="360" w:lineRule="auto"/>
        <w:rPr>
          <w:rFonts w:cs="Tahoma"/>
          <w:szCs w:val="20"/>
        </w:rPr>
      </w:pPr>
      <w:r w:rsidRPr="00F35956">
        <w:rPr>
          <w:rFonts w:cs="Tahoma"/>
          <w:szCs w:val="20"/>
        </w:rPr>
        <w:t>Wykonawca zobowiązany jest przeprowadzić dostawę przedmiotu dostawy w godzinach uzgodnionych z Zamawiającym.</w:t>
      </w:r>
    </w:p>
    <w:p w:rsidR="004637F6" w:rsidRPr="00F35956" w:rsidRDefault="004637F6" w:rsidP="004637F6">
      <w:pPr>
        <w:pStyle w:val="Akapitzlist"/>
        <w:numPr>
          <w:ilvl w:val="0"/>
          <w:numId w:val="45"/>
        </w:numPr>
        <w:spacing w:line="360" w:lineRule="auto"/>
        <w:rPr>
          <w:rFonts w:cs="Tahoma"/>
          <w:szCs w:val="20"/>
        </w:rPr>
      </w:pPr>
      <w:r w:rsidRPr="00F35956">
        <w:rPr>
          <w:rFonts w:cs="Tahoma"/>
          <w:szCs w:val="20"/>
        </w:rPr>
        <w:t xml:space="preserve">Po dostarczeniu przez Wykonawcę </w:t>
      </w:r>
      <w:r>
        <w:rPr>
          <w:rFonts w:cs="Tahoma"/>
          <w:szCs w:val="20"/>
        </w:rPr>
        <w:t>infrastruktury sprzętowej</w:t>
      </w:r>
      <w:r w:rsidRPr="00F35956">
        <w:rPr>
          <w:rFonts w:cs="Tahoma"/>
          <w:szCs w:val="20"/>
        </w:rPr>
        <w:t xml:space="preserve"> oraz oprogramowania </w:t>
      </w:r>
      <w:r>
        <w:rPr>
          <w:rFonts w:cs="Tahoma"/>
          <w:szCs w:val="20"/>
        </w:rPr>
        <w:t xml:space="preserve">podpisywany jest przez Strony, </w:t>
      </w:r>
      <w:r w:rsidRPr="004637F6">
        <w:rPr>
          <w:rFonts w:cs="Tahoma"/>
          <w:szCs w:val="20"/>
        </w:rPr>
        <w:t>Protokół Odbioru Ilościowego stanowiący Załącznik nr 3 do OPZ,</w:t>
      </w:r>
      <w:r w:rsidRPr="00F35956">
        <w:rPr>
          <w:rFonts w:cs="Tahoma"/>
          <w:szCs w:val="20"/>
        </w:rPr>
        <w:t xml:space="preserve"> stwierdzający fak</w:t>
      </w:r>
      <w:r>
        <w:rPr>
          <w:rFonts w:cs="Tahoma"/>
          <w:szCs w:val="20"/>
        </w:rPr>
        <w:t>tyczną ilość sztuk dostarczonej infrastruktury sprzętowej</w:t>
      </w:r>
      <w:r w:rsidRPr="00F35956">
        <w:rPr>
          <w:rFonts w:cs="Tahoma"/>
          <w:szCs w:val="20"/>
        </w:rPr>
        <w:t xml:space="preserve"> oraz oprogramowania.</w:t>
      </w:r>
    </w:p>
    <w:p w:rsidR="004637F6" w:rsidRPr="003721CA" w:rsidRDefault="004637F6" w:rsidP="004637F6">
      <w:pPr>
        <w:pStyle w:val="Akapitzlist"/>
        <w:numPr>
          <w:ilvl w:val="0"/>
          <w:numId w:val="45"/>
        </w:numPr>
        <w:spacing w:line="360" w:lineRule="auto"/>
        <w:rPr>
          <w:rFonts w:cs="Tahoma"/>
          <w:szCs w:val="20"/>
        </w:rPr>
      </w:pPr>
      <w:r w:rsidRPr="003721CA">
        <w:rPr>
          <w:rFonts w:cs="Tahoma"/>
          <w:szCs w:val="20"/>
        </w:rPr>
        <w:t xml:space="preserve">Po zainstalowaniu i podstawowym skonfigurowaniu dostarczonych elementów infrastruktury, </w:t>
      </w:r>
      <w:r>
        <w:rPr>
          <w:rFonts w:cs="Tahoma"/>
          <w:szCs w:val="20"/>
        </w:rPr>
        <w:t>zgodnie z zakresem przedstawionym w wymaganiach szczegółowych,</w:t>
      </w:r>
      <w:r w:rsidRPr="003721CA">
        <w:rPr>
          <w:rFonts w:cs="Tahoma"/>
          <w:szCs w:val="20"/>
        </w:rPr>
        <w:t xml:space="preserve"> Zamawiający </w:t>
      </w:r>
      <w:r w:rsidRPr="003721CA">
        <w:rPr>
          <w:rFonts w:cs="Tahoma"/>
          <w:szCs w:val="20"/>
        </w:rPr>
        <w:lastRenderedPageBreak/>
        <w:t xml:space="preserve">zweryfikuje </w:t>
      </w:r>
      <w:r>
        <w:rPr>
          <w:rFonts w:cs="Tahoma"/>
          <w:szCs w:val="20"/>
        </w:rPr>
        <w:t xml:space="preserve">w terminie nie przekraczającym </w:t>
      </w:r>
      <w:r w:rsidRPr="003721CA">
        <w:rPr>
          <w:rFonts w:cs="Tahoma"/>
          <w:szCs w:val="20"/>
        </w:rPr>
        <w:t>4 dni, czy dostarczony przedmiot dostawy jest zgodny z OPZ. Po weryfikacji podpisywany jest Protokół Odbioru Dostawy.</w:t>
      </w:r>
    </w:p>
    <w:p w:rsidR="004637F6" w:rsidRDefault="004637F6" w:rsidP="004637F6">
      <w:pPr>
        <w:pStyle w:val="Akapitzlist"/>
        <w:rPr>
          <w:rFonts w:cs="Tahoma"/>
          <w:szCs w:val="20"/>
        </w:rPr>
      </w:pPr>
    </w:p>
    <w:p w:rsidR="004637F6" w:rsidRPr="00775FC6" w:rsidRDefault="004637F6" w:rsidP="004637F6">
      <w:pPr>
        <w:spacing w:after="100"/>
        <w:rPr>
          <w:rFonts w:eastAsia="Calibri"/>
          <w:b/>
        </w:rPr>
      </w:pPr>
      <w:r w:rsidRPr="00775FC6">
        <w:rPr>
          <w:rFonts w:eastAsia="Calibri"/>
          <w:b/>
        </w:rPr>
        <w:t xml:space="preserve">Szczegółowe warunki </w:t>
      </w:r>
      <w:r>
        <w:rPr>
          <w:rFonts w:eastAsia="Calibri"/>
          <w:b/>
        </w:rPr>
        <w:t>asysty technicznej</w:t>
      </w:r>
      <w:r w:rsidRPr="00775FC6">
        <w:rPr>
          <w:rFonts w:eastAsia="Calibri"/>
          <w:b/>
        </w:rPr>
        <w:t xml:space="preserve"> dla wyspecyfikowanych</w:t>
      </w:r>
      <w:r>
        <w:rPr>
          <w:rFonts w:eastAsia="Calibri"/>
          <w:b/>
        </w:rPr>
        <w:t xml:space="preserve"> w OPZ </w:t>
      </w:r>
      <w:r w:rsidRPr="00775FC6">
        <w:rPr>
          <w:rFonts w:eastAsia="Calibri"/>
          <w:b/>
        </w:rPr>
        <w:t>elementów infrastruktury:</w:t>
      </w:r>
    </w:p>
    <w:p w:rsidR="004637F6" w:rsidRPr="0068159A" w:rsidRDefault="004637F6" w:rsidP="004637F6">
      <w:pPr>
        <w:numPr>
          <w:ilvl w:val="0"/>
          <w:numId w:val="46"/>
        </w:numPr>
        <w:spacing w:after="0" w:line="360" w:lineRule="auto"/>
        <w:ind w:left="426" w:hanging="426"/>
        <w:jc w:val="both"/>
        <w:rPr>
          <w:rFonts w:eastAsia="Calibri" w:cs="Tahoma"/>
        </w:rPr>
      </w:pPr>
      <w:r w:rsidRPr="0068159A">
        <w:rPr>
          <w:rFonts w:eastAsia="Calibri" w:cs="Tahoma"/>
        </w:rPr>
        <w:t xml:space="preserve">Wykonawca udzieli Zamawiającemu nieodpłatną </w:t>
      </w:r>
      <w:r>
        <w:rPr>
          <w:rFonts w:eastAsia="Calibri" w:cs="Tahoma"/>
        </w:rPr>
        <w:t>usługę asysty technicznej na dostarczone</w:t>
      </w:r>
      <w:r w:rsidRPr="0068159A">
        <w:rPr>
          <w:rFonts w:eastAsia="Calibri" w:cs="Tahoma"/>
        </w:rPr>
        <w:t xml:space="preserve"> </w:t>
      </w:r>
      <w:r>
        <w:rPr>
          <w:rFonts w:eastAsia="Calibri" w:cs="Tahoma"/>
        </w:rPr>
        <w:t>elementy infrastruktury sprzętowo-programowej</w:t>
      </w:r>
      <w:r w:rsidRPr="00D50CE0">
        <w:rPr>
          <w:rFonts w:eastAsia="Calibri" w:cs="Tahoma"/>
        </w:rPr>
        <w:t>.</w:t>
      </w:r>
    </w:p>
    <w:p w:rsidR="004637F6" w:rsidRDefault="004637F6" w:rsidP="004637F6">
      <w:pPr>
        <w:numPr>
          <w:ilvl w:val="0"/>
          <w:numId w:val="46"/>
        </w:numPr>
        <w:spacing w:after="0" w:line="360" w:lineRule="auto"/>
        <w:ind w:left="426" w:hanging="426"/>
        <w:jc w:val="both"/>
        <w:rPr>
          <w:rFonts w:eastAsia="Calibri" w:cs="Tahoma"/>
        </w:rPr>
      </w:pPr>
      <w:r w:rsidRPr="0068159A">
        <w:rPr>
          <w:rFonts w:eastAsia="Calibri" w:cs="Tahoma"/>
        </w:rPr>
        <w:t xml:space="preserve">Okres </w:t>
      </w:r>
      <w:r>
        <w:rPr>
          <w:rFonts w:eastAsia="Calibri" w:cs="Tahoma"/>
        </w:rPr>
        <w:t xml:space="preserve">usługi asysty technicznej </w:t>
      </w:r>
      <w:r w:rsidRPr="0068159A">
        <w:rPr>
          <w:rFonts w:eastAsia="Calibri" w:cs="Tahoma"/>
        </w:rPr>
        <w:t xml:space="preserve">będzie obowiązywał od dnia </w:t>
      </w:r>
      <w:r>
        <w:rPr>
          <w:rFonts w:eastAsia="Calibri" w:cs="Tahoma"/>
        </w:rPr>
        <w:t>podpisania przez Zamawiającego Protokołu O</w:t>
      </w:r>
      <w:r w:rsidRPr="0068159A">
        <w:rPr>
          <w:rFonts w:eastAsia="Calibri" w:cs="Tahoma"/>
        </w:rPr>
        <w:t xml:space="preserve">dbioru </w:t>
      </w:r>
      <w:r>
        <w:rPr>
          <w:rFonts w:eastAsia="Calibri" w:cs="Tahoma"/>
        </w:rPr>
        <w:t>Dostawy</w:t>
      </w:r>
      <w:r w:rsidRPr="0068159A">
        <w:rPr>
          <w:rFonts w:eastAsia="Calibri" w:cs="Tahoma"/>
        </w:rPr>
        <w:t xml:space="preserve"> przez okres</w:t>
      </w:r>
      <w:r>
        <w:rPr>
          <w:rFonts w:eastAsia="Calibri" w:cs="Tahoma"/>
        </w:rPr>
        <w:t>:</w:t>
      </w:r>
    </w:p>
    <w:p w:rsidR="004637F6" w:rsidRPr="00925199" w:rsidRDefault="00AE575A" w:rsidP="004637F6">
      <w:pPr>
        <w:spacing w:after="0" w:line="360" w:lineRule="auto"/>
        <w:ind w:left="426"/>
        <w:jc w:val="both"/>
        <w:rPr>
          <w:rFonts w:eastAsia="Calibri" w:cs="Tahoma"/>
        </w:rPr>
      </w:pPr>
      <w:r>
        <w:rPr>
          <w:rFonts w:eastAsia="Calibri" w:cs="Tahoma"/>
        </w:rPr>
        <w:t>- 48</w:t>
      </w:r>
      <w:r w:rsidR="004637F6" w:rsidRPr="00925199">
        <w:rPr>
          <w:rFonts w:eastAsia="Calibri" w:cs="Tahoma"/>
        </w:rPr>
        <w:t xml:space="preserve"> miesięcy </w:t>
      </w:r>
      <w:r w:rsidR="004637F6" w:rsidRPr="00925199">
        <w:t>- dla Zintegrowanej Platformy Sprzętowej i oprogramowania wyspecyfikowanego w Rozdziale 5</w:t>
      </w:r>
      <w:r w:rsidR="004637F6" w:rsidRPr="00925199">
        <w:rPr>
          <w:rFonts w:eastAsia="Calibri" w:cs="Tahoma"/>
          <w:color w:val="000000"/>
        </w:rPr>
        <w:t>.</w:t>
      </w:r>
      <w:r w:rsidR="004637F6" w:rsidRPr="00925199">
        <w:rPr>
          <w:rFonts w:eastAsia="Calibri" w:cs="Tahoma"/>
        </w:rPr>
        <w:t xml:space="preserve"> </w:t>
      </w:r>
    </w:p>
    <w:p w:rsidR="004637F6" w:rsidRDefault="004637F6" w:rsidP="004637F6">
      <w:pPr>
        <w:spacing w:after="0" w:line="360" w:lineRule="auto"/>
        <w:ind w:left="426"/>
        <w:jc w:val="both"/>
        <w:rPr>
          <w:rFonts w:eastAsia="Calibri" w:cs="Tahoma"/>
        </w:rPr>
      </w:pPr>
      <w:r w:rsidRPr="00925199">
        <w:rPr>
          <w:rFonts w:eastAsia="Calibri" w:cs="Tahoma"/>
        </w:rPr>
        <w:t>- 12 miesięcy – dla oprogramowania wyspecyfikowanego w Rozdziale 4.</w:t>
      </w:r>
    </w:p>
    <w:p w:rsidR="004637F6" w:rsidRDefault="004637F6" w:rsidP="004637F6">
      <w:pPr>
        <w:numPr>
          <w:ilvl w:val="0"/>
          <w:numId w:val="46"/>
        </w:numPr>
        <w:spacing w:after="0" w:line="360" w:lineRule="auto"/>
        <w:ind w:left="426" w:hanging="426"/>
        <w:jc w:val="both"/>
        <w:rPr>
          <w:rFonts w:eastAsia="Calibri" w:cs="Tahoma"/>
        </w:rPr>
      </w:pPr>
      <w:r>
        <w:rPr>
          <w:rFonts w:eastAsia="Calibri" w:cs="Tahoma"/>
        </w:rPr>
        <w:t>Usługa asysty technicznej</w:t>
      </w:r>
      <w:r w:rsidRPr="0068159A">
        <w:rPr>
          <w:rFonts w:eastAsia="Calibri" w:cs="Tahoma"/>
        </w:rPr>
        <w:t xml:space="preserve"> obejmuje zobowiązanie Wykonawcy do terminowego usuwania wad i usterek sprzętu komputerowego oraz</w:t>
      </w:r>
      <w:r>
        <w:rPr>
          <w:rFonts w:eastAsia="Calibri" w:cs="Tahoma"/>
        </w:rPr>
        <w:t xml:space="preserve"> oprogramowania</w:t>
      </w:r>
      <w:r w:rsidRPr="0068159A">
        <w:rPr>
          <w:rFonts w:eastAsia="Calibri" w:cs="Tahoma"/>
        </w:rPr>
        <w:t xml:space="preserve"> stanowiących przedmiot dostawy.</w:t>
      </w:r>
    </w:p>
    <w:p w:rsidR="004637F6" w:rsidRPr="00C768F8" w:rsidRDefault="004637F6" w:rsidP="004637F6">
      <w:pPr>
        <w:numPr>
          <w:ilvl w:val="0"/>
          <w:numId w:val="46"/>
        </w:numPr>
        <w:spacing w:after="0" w:line="360" w:lineRule="auto"/>
        <w:ind w:left="426" w:hanging="426"/>
        <w:jc w:val="both"/>
        <w:rPr>
          <w:rFonts w:eastAsia="Calibri" w:cs="Tahoma"/>
        </w:rPr>
      </w:pPr>
      <w:r w:rsidRPr="00C768F8">
        <w:rPr>
          <w:rFonts w:eastAsia="Calibri" w:cs="Tahoma"/>
        </w:rPr>
        <w:t xml:space="preserve">Prawo do pobierania i instalowania aktualizacji </w:t>
      </w:r>
      <w:proofErr w:type="spellStart"/>
      <w:r w:rsidRPr="00C768F8">
        <w:rPr>
          <w:rFonts w:eastAsia="Calibri" w:cs="Tahoma"/>
        </w:rPr>
        <w:t>firmware</w:t>
      </w:r>
      <w:proofErr w:type="spellEnd"/>
      <w:r w:rsidRPr="00C768F8">
        <w:rPr>
          <w:rFonts w:eastAsia="Calibri" w:cs="Tahoma"/>
        </w:rPr>
        <w:t xml:space="preserve"> oraz oprogramowania systemowego, udostępnianego przez producenta sprzętu, w czasie trwania usługi asysty technicznej.</w:t>
      </w:r>
    </w:p>
    <w:p w:rsidR="004637F6" w:rsidRPr="00C768F8" w:rsidRDefault="004637F6" w:rsidP="004637F6">
      <w:pPr>
        <w:numPr>
          <w:ilvl w:val="0"/>
          <w:numId w:val="46"/>
        </w:numPr>
        <w:spacing w:after="0" w:line="360" w:lineRule="auto"/>
        <w:ind w:left="426" w:hanging="426"/>
        <w:jc w:val="both"/>
        <w:rPr>
          <w:rFonts w:eastAsia="Calibri" w:cs="Tahoma"/>
        </w:rPr>
      </w:pPr>
      <w:r w:rsidRPr="00C768F8">
        <w:rPr>
          <w:rFonts w:eastAsia="Calibri" w:cs="Tahoma"/>
        </w:rPr>
        <w:t xml:space="preserve">W ramach usługi asysty technicznej dostarczane będą m.in. </w:t>
      </w:r>
      <w:r w:rsidRPr="00C768F8">
        <w:t xml:space="preserve">aktualizacje programów, poprawki, </w:t>
      </w:r>
      <w:proofErr w:type="spellStart"/>
      <w:r w:rsidRPr="00C768F8">
        <w:t>firmware</w:t>
      </w:r>
      <w:proofErr w:type="spellEnd"/>
      <w:r w:rsidRPr="00C768F8">
        <w:t>, ostrzeżenia o zagrożeniach bezpieczeństwa i aktualizacje programów korygujących o znaczeniu krytycznym</w:t>
      </w:r>
      <w:r w:rsidRPr="00C768F8">
        <w:rPr>
          <w:rFonts w:eastAsia="Calibri" w:cs="Tahoma"/>
        </w:rPr>
        <w:t>.</w:t>
      </w:r>
    </w:p>
    <w:p w:rsidR="004637F6" w:rsidRDefault="004637F6" w:rsidP="004637F6">
      <w:pPr>
        <w:numPr>
          <w:ilvl w:val="0"/>
          <w:numId w:val="46"/>
        </w:numPr>
        <w:spacing w:after="0" w:line="360" w:lineRule="auto"/>
        <w:ind w:left="426" w:hanging="426"/>
        <w:jc w:val="both"/>
        <w:rPr>
          <w:rFonts w:eastAsia="Calibri" w:cs="Tahoma"/>
        </w:rPr>
      </w:pPr>
      <w:r>
        <w:rPr>
          <w:rFonts w:eastAsia="Calibri" w:cs="Tahoma"/>
        </w:rPr>
        <w:t>Wykonawca zobowiązuje się do przyjmowania zgłoszeń w okresie trwania asysty technicznej w trybie 24/7.</w:t>
      </w:r>
    </w:p>
    <w:p w:rsidR="0093181B" w:rsidRDefault="0093181B" w:rsidP="0093181B">
      <w:pPr>
        <w:numPr>
          <w:ilvl w:val="0"/>
          <w:numId w:val="46"/>
        </w:numPr>
        <w:spacing w:after="0" w:line="360" w:lineRule="auto"/>
        <w:ind w:left="426" w:hanging="426"/>
        <w:jc w:val="both"/>
        <w:rPr>
          <w:rFonts w:eastAsia="Calibri" w:cs="Tahoma"/>
        </w:rPr>
      </w:pPr>
      <w:r w:rsidRPr="0068159A">
        <w:rPr>
          <w:rFonts w:eastAsia="Calibri" w:cs="Tahoma"/>
        </w:rPr>
        <w:t xml:space="preserve">Wykonawca zobowiązuje się, iż w okresie </w:t>
      </w:r>
      <w:r>
        <w:rPr>
          <w:rFonts w:eastAsia="Calibri" w:cs="Tahoma"/>
        </w:rPr>
        <w:t>usługi asysty technicznej</w:t>
      </w:r>
      <w:r w:rsidRPr="0068159A">
        <w:rPr>
          <w:rFonts w:eastAsia="Calibri" w:cs="Tahoma"/>
        </w:rPr>
        <w:t xml:space="preserve">, czas reakcji na zgłoszoną </w:t>
      </w:r>
      <w:r w:rsidRPr="00DD78C2">
        <w:rPr>
          <w:rFonts w:eastAsia="Calibri" w:cs="Tahoma"/>
        </w:rPr>
        <w:t>wadę lub usterkę</w:t>
      </w:r>
      <w:r>
        <w:rPr>
          <w:rFonts w:eastAsia="Calibri" w:cs="Tahoma"/>
        </w:rPr>
        <w:t>,</w:t>
      </w:r>
      <w:r w:rsidRPr="00DD78C2">
        <w:rPr>
          <w:rFonts w:eastAsia="Calibri" w:cs="Tahoma"/>
        </w:rPr>
        <w:t xml:space="preserve"> nastąpi nie później niż </w:t>
      </w:r>
      <w:r>
        <w:rPr>
          <w:rFonts w:eastAsia="Calibri" w:cs="Tahoma"/>
        </w:rPr>
        <w:t xml:space="preserve">w ciągu 4 godzin </w:t>
      </w:r>
      <w:r w:rsidRPr="00DD78C2">
        <w:rPr>
          <w:rFonts w:eastAsia="Calibri" w:cs="Tahoma"/>
        </w:rPr>
        <w:t>od momentu zgłoszenia wady lub usterki.</w:t>
      </w:r>
      <w:r>
        <w:rPr>
          <w:rFonts w:eastAsia="Calibri" w:cs="Tahoma"/>
        </w:rPr>
        <w:t xml:space="preserve"> </w:t>
      </w:r>
    </w:p>
    <w:p w:rsidR="0093181B" w:rsidRPr="00DD78C2" w:rsidRDefault="0093181B" w:rsidP="0093181B">
      <w:pPr>
        <w:numPr>
          <w:ilvl w:val="0"/>
          <w:numId w:val="46"/>
        </w:numPr>
        <w:spacing w:after="0" w:line="360" w:lineRule="auto"/>
        <w:ind w:left="426" w:hanging="426"/>
        <w:jc w:val="both"/>
        <w:rPr>
          <w:rFonts w:eastAsia="Calibri" w:cs="Tahoma"/>
        </w:rPr>
      </w:pPr>
      <w:r>
        <w:rPr>
          <w:rFonts w:eastAsia="Calibri" w:cs="Tahoma"/>
        </w:rPr>
        <w:t xml:space="preserve">Wykonawca zapewnia gwarantowany czas naprawy zgodny z ofertą. Czas reakcji wskazany w pkt. 7 zawiera się w gwarantowanym czasie naprawy. </w:t>
      </w:r>
    </w:p>
    <w:p w:rsidR="004637F6" w:rsidRPr="0068159A" w:rsidRDefault="004637F6" w:rsidP="004637F6">
      <w:pPr>
        <w:numPr>
          <w:ilvl w:val="0"/>
          <w:numId w:val="46"/>
        </w:numPr>
        <w:spacing w:after="0" w:line="360" w:lineRule="auto"/>
        <w:ind w:left="426" w:hanging="426"/>
        <w:jc w:val="both"/>
        <w:rPr>
          <w:rFonts w:eastAsia="Calibri" w:cs="Tahoma"/>
        </w:rPr>
      </w:pPr>
      <w:r>
        <w:rPr>
          <w:rFonts w:eastAsia="Calibri" w:cs="Tahoma"/>
        </w:rPr>
        <w:t>Wszelkie naprawy dostarczonego sprzętu, będą dokonane</w:t>
      </w:r>
      <w:r w:rsidRPr="0068159A">
        <w:rPr>
          <w:rFonts w:eastAsia="Calibri" w:cs="Tahoma"/>
        </w:rPr>
        <w:t xml:space="preserve"> w miejscu</w:t>
      </w:r>
      <w:r>
        <w:rPr>
          <w:rFonts w:eastAsia="Calibri" w:cs="Tahoma"/>
        </w:rPr>
        <w:t>, w którym</w:t>
      </w:r>
      <w:r w:rsidRPr="0068159A">
        <w:rPr>
          <w:rFonts w:eastAsia="Calibri" w:cs="Tahoma"/>
        </w:rPr>
        <w:t xml:space="preserve"> sprzęt</w:t>
      </w:r>
      <w:r>
        <w:rPr>
          <w:rFonts w:eastAsia="Calibri" w:cs="Tahoma"/>
        </w:rPr>
        <w:t xml:space="preserve"> został zainstalowany</w:t>
      </w:r>
      <w:r w:rsidRPr="0068159A">
        <w:rPr>
          <w:rFonts w:eastAsia="Calibri" w:cs="Tahoma"/>
        </w:rPr>
        <w:t xml:space="preserve">. </w:t>
      </w:r>
    </w:p>
    <w:p w:rsidR="004637F6" w:rsidRPr="0068159A" w:rsidRDefault="004637F6" w:rsidP="004637F6">
      <w:pPr>
        <w:numPr>
          <w:ilvl w:val="0"/>
          <w:numId w:val="46"/>
        </w:numPr>
        <w:spacing w:after="0" w:line="360" w:lineRule="auto"/>
        <w:ind w:left="426" w:hanging="426"/>
        <w:jc w:val="both"/>
        <w:rPr>
          <w:rFonts w:eastAsia="Calibri" w:cs="Tahoma"/>
        </w:rPr>
      </w:pPr>
      <w:r w:rsidRPr="0068159A">
        <w:rPr>
          <w:rFonts w:eastAsia="Calibri" w:cs="Tahoma"/>
        </w:rPr>
        <w:t xml:space="preserve">W przypadku </w:t>
      </w:r>
      <w:r>
        <w:rPr>
          <w:rFonts w:eastAsia="Calibri" w:cs="Tahoma"/>
        </w:rPr>
        <w:t xml:space="preserve">braku możliwości </w:t>
      </w:r>
      <w:r w:rsidRPr="0068159A">
        <w:rPr>
          <w:rFonts w:eastAsia="Calibri" w:cs="Tahoma"/>
        </w:rPr>
        <w:t>wykonania przez Wykonawcę, naprawy w miejscu</w:t>
      </w:r>
      <w:r>
        <w:rPr>
          <w:rFonts w:eastAsia="Calibri" w:cs="Tahoma"/>
        </w:rPr>
        <w:br/>
      </w:r>
      <w:r w:rsidRPr="0068159A">
        <w:rPr>
          <w:rFonts w:eastAsia="Calibri" w:cs="Tahoma"/>
        </w:rPr>
        <w:t xml:space="preserve"> i w terminie, o którym mowa powyżej, Wykonawca zobowiązuje się dostarczyć i odpowiednio skonfigurować oraz zainstalować takie samo urządzenie wolne od wad i zapewni jego prawidłowe działanie. Po uruchomieniu urządzenia zastępcze</w:t>
      </w:r>
      <w:r>
        <w:rPr>
          <w:rFonts w:eastAsia="Calibri" w:cs="Tahoma"/>
        </w:rPr>
        <w:t>go zostanie spisany protokół wymiany urządzenia</w:t>
      </w:r>
      <w:r w:rsidRPr="0068159A">
        <w:rPr>
          <w:rFonts w:eastAsia="Calibri" w:cs="Tahoma"/>
        </w:rPr>
        <w:t xml:space="preserve">. </w:t>
      </w:r>
    </w:p>
    <w:p w:rsidR="004637F6" w:rsidRPr="0068159A" w:rsidRDefault="004637F6" w:rsidP="004637F6">
      <w:pPr>
        <w:numPr>
          <w:ilvl w:val="0"/>
          <w:numId w:val="46"/>
        </w:numPr>
        <w:spacing w:after="0" w:line="360" w:lineRule="auto"/>
        <w:ind w:left="426" w:hanging="426"/>
        <w:jc w:val="both"/>
        <w:rPr>
          <w:rFonts w:eastAsia="Calibri" w:cs="Tahoma"/>
        </w:rPr>
      </w:pPr>
      <w:r w:rsidRPr="0068159A">
        <w:rPr>
          <w:rFonts w:eastAsia="Calibri" w:cs="Tahoma"/>
        </w:rPr>
        <w:t>W przypadku uszkodzenia nośnika danych w stopniu takim, że nie będzie możliwa jego dalsza eksploatacja, Wykonawca zobowiązany jest do wymiany uszkodzonego nośnika danych na nowy. Usz</w:t>
      </w:r>
      <w:r>
        <w:rPr>
          <w:rFonts w:eastAsia="Calibri" w:cs="Tahoma"/>
        </w:rPr>
        <w:t>kodzony nośnik danych pozostaje</w:t>
      </w:r>
      <w:r w:rsidRPr="0068159A">
        <w:rPr>
          <w:rFonts w:eastAsia="Calibri" w:cs="Tahoma"/>
        </w:rPr>
        <w:t xml:space="preserve"> u Zamawiającego.</w:t>
      </w:r>
    </w:p>
    <w:p w:rsidR="004637F6" w:rsidRDefault="004637F6" w:rsidP="004637F6">
      <w:pPr>
        <w:numPr>
          <w:ilvl w:val="0"/>
          <w:numId w:val="46"/>
        </w:numPr>
        <w:spacing w:after="0" w:line="360" w:lineRule="auto"/>
        <w:ind w:left="426" w:hanging="426"/>
        <w:jc w:val="both"/>
        <w:rPr>
          <w:rFonts w:eastAsia="Calibri" w:cs="Tahoma"/>
        </w:rPr>
      </w:pPr>
      <w:r w:rsidRPr="0068159A">
        <w:rPr>
          <w:rFonts w:eastAsia="Calibri" w:cs="Tahoma"/>
        </w:rPr>
        <w:lastRenderedPageBreak/>
        <w:t>Wykonawca pokrywa wszelkie koszty związane z naprawami</w:t>
      </w:r>
      <w:r>
        <w:rPr>
          <w:rFonts w:eastAsia="Calibri" w:cs="Tahoma"/>
        </w:rPr>
        <w:t xml:space="preserve"> realizowanymi w ramach asysty technicznej</w:t>
      </w:r>
      <w:r w:rsidRPr="0068159A">
        <w:rPr>
          <w:rFonts w:eastAsia="Calibri" w:cs="Tahoma"/>
        </w:rPr>
        <w:t>.</w:t>
      </w:r>
      <w:r>
        <w:rPr>
          <w:rFonts w:eastAsia="Calibri" w:cs="Tahoma"/>
        </w:rPr>
        <w:t xml:space="preserve"> </w:t>
      </w:r>
    </w:p>
    <w:p w:rsidR="004637F6" w:rsidRDefault="004637F6" w:rsidP="004637F6">
      <w:pPr>
        <w:numPr>
          <w:ilvl w:val="0"/>
          <w:numId w:val="46"/>
        </w:numPr>
        <w:spacing w:after="0" w:line="360" w:lineRule="auto"/>
        <w:ind w:left="426" w:hanging="426"/>
        <w:jc w:val="both"/>
        <w:rPr>
          <w:rFonts w:eastAsia="Calibri" w:cs="Tahoma"/>
        </w:rPr>
      </w:pPr>
      <w:r>
        <w:rPr>
          <w:rFonts w:eastAsia="Calibri" w:cs="Tahoma"/>
        </w:rPr>
        <w:t>W</w:t>
      </w:r>
      <w:r w:rsidRPr="0058316A">
        <w:rPr>
          <w:rFonts w:eastAsia="Calibri" w:cs="Tahoma"/>
        </w:rPr>
        <w:t xml:space="preserve">sparcie techniczne </w:t>
      </w:r>
      <w:r>
        <w:rPr>
          <w:rFonts w:eastAsia="Calibri" w:cs="Tahoma"/>
        </w:rPr>
        <w:t>może być</w:t>
      </w:r>
      <w:r w:rsidRPr="0058316A">
        <w:rPr>
          <w:rFonts w:eastAsia="Calibri" w:cs="Tahoma"/>
        </w:rPr>
        <w:t xml:space="preserve"> realizowane bezpośrednio przez Wykonawcę, przy czym Wykonawca zapewnia wykupienie gwarancji producenta na okres wskazany w ofercie.</w:t>
      </w:r>
    </w:p>
    <w:p w:rsidR="004637F6" w:rsidRDefault="004637F6" w:rsidP="004637F6">
      <w:pPr>
        <w:numPr>
          <w:ilvl w:val="0"/>
          <w:numId w:val="46"/>
        </w:numPr>
        <w:spacing w:after="0" w:line="360" w:lineRule="auto"/>
        <w:ind w:left="426" w:hanging="426"/>
        <w:jc w:val="both"/>
        <w:rPr>
          <w:rFonts w:eastAsia="Calibri" w:cs="Tahoma"/>
        </w:rPr>
      </w:pPr>
      <w:r>
        <w:rPr>
          <w:rFonts w:eastAsia="Calibri" w:cs="Tahoma"/>
        </w:rPr>
        <w:t xml:space="preserve">Wykonawca zobowiązany jest do </w:t>
      </w:r>
      <w:r w:rsidRPr="00682D70">
        <w:rPr>
          <w:rFonts w:eastAsia="Calibri" w:cs="Tahoma"/>
        </w:rPr>
        <w:t xml:space="preserve">dostarczenia potwierdzenia wykupienia </w:t>
      </w:r>
      <w:r>
        <w:rPr>
          <w:rFonts w:eastAsia="Calibri" w:cs="Tahoma"/>
        </w:rPr>
        <w:t>wsparcia technicznego u producentów sprzętu</w:t>
      </w:r>
      <w:r w:rsidRPr="00682D70">
        <w:rPr>
          <w:rFonts w:eastAsia="Calibri" w:cs="Tahoma"/>
        </w:rPr>
        <w:t>.</w:t>
      </w:r>
    </w:p>
    <w:p w:rsidR="004637F6" w:rsidRDefault="004637F6" w:rsidP="004637F6">
      <w:pPr>
        <w:spacing w:after="160" w:line="259" w:lineRule="auto"/>
        <w:rPr>
          <w:b/>
        </w:rPr>
      </w:pPr>
    </w:p>
    <w:p w:rsidR="004637F6" w:rsidRDefault="004637F6" w:rsidP="004637F6">
      <w:pPr>
        <w:rPr>
          <w:b/>
        </w:rPr>
      </w:pPr>
      <w:r w:rsidRPr="00DA2188">
        <w:rPr>
          <w:b/>
        </w:rPr>
        <w:t>Wykonawca zobowiązany jest dostarczyć następujące elementy infrastruktury</w:t>
      </w:r>
      <w:r>
        <w:rPr>
          <w:b/>
        </w:rPr>
        <w:t xml:space="preserve"> sprzętowo-programowej</w:t>
      </w:r>
      <w:r w:rsidRPr="00DA2188">
        <w:rPr>
          <w:b/>
        </w:rPr>
        <w:t>:</w:t>
      </w:r>
    </w:p>
    <w:p w:rsidR="004637F6" w:rsidRDefault="004637F6" w:rsidP="004637F6">
      <w:pPr>
        <w:pStyle w:val="Akapitzlist"/>
        <w:spacing w:line="360" w:lineRule="auto"/>
        <w:ind w:left="0"/>
        <w:rPr>
          <w:rFonts w:cs="Tahoma"/>
          <w:szCs w:val="20"/>
        </w:rPr>
      </w:pPr>
      <w:r w:rsidRPr="00317FF7">
        <w:rPr>
          <w:rFonts w:cs="Tahoma"/>
          <w:szCs w:val="20"/>
        </w:rPr>
        <w:t>W wypadku wystąpienia w niniejszym Opisie Przedmiotu Zamówienia zastrzeżonych nazw własnych producentów lub produktów, zgodnie z art. 29 ust. 3 ustawy – Prawo Zamówień Publicznych, dopuszcza się oferowanie produktów w pełni równoważnych do wymaganych przy pełnym zagwarantowaniu przez Wykonawcę zachowania całkowite</w:t>
      </w:r>
      <w:r>
        <w:rPr>
          <w:rFonts w:cs="Tahoma"/>
          <w:szCs w:val="20"/>
        </w:rPr>
        <w:t>j projektowanej funkcjonalności oraz:</w:t>
      </w:r>
    </w:p>
    <w:p w:rsidR="004637F6" w:rsidRDefault="004637F6" w:rsidP="004637F6">
      <w:pPr>
        <w:pStyle w:val="Akapitzlist"/>
        <w:spacing w:line="360" w:lineRule="auto"/>
        <w:ind w:left="0"/>
        <w:rPr>
          <w:rFonts w:cs="Tahoma"/>
          <w:szCs w:val="20"/>
        </w:rPr>
      </w:pPr>
      <w:r>
        <w:rPr>
          <w:rFonts w:cs="Tahoma"/>
          <w:szCs w:val="20"/>
        </w:rPr>
        <w:t xml:space="preserve">- migracji danych umieszczonych w obecnie wykorzystywanym </w:t>
      </w:r>
      <w:r w:rsidRPr="00DD45E5">
        <w:rPr>
          <w:rFonts w:cs="Tahoma"/>
          <w:szCs w:val="20"/>
        </w:rPr>
        <w:t>środowisk</w:t>
      </w:r>
      <w:r>
        <w:rPr>
          <w:rFonts w:cs="Tahoma"/>
          <w:szCs w:val="20"/>
        </w:rPr>
        <w:t xml:space="preserve">u </w:t>
      </w:r>
      <w:proofErr w:type="spellStart"/>
      <w:r>
        <w:rPr>
          <w:rFonts w:cs="Tahoma"/>
          <w:szCs w:val="20"/>
        </w:rPr>
        <w:t>Exadata</w:t>
      </w:r>
      <w:proofErr w:type="spellEnd"/>
      <w:r>
        <w:rPr>
          <w:rFonts w:cs="Tahoma"/>
          <w:szCs w:val="20"/>
        </w:rPr>
        <w:t xml:space="preserve"> X2-2 (83 bazy danych)</w:t>
      </w:r>
      <w:r w:rsidRPr="00DD45E5">
        <w:rPr>
          <w:rFonts w:cs="Tahoma"/>
          <w:szCs w:val="20"/>
        </w:rPr>
        <w:t>,</w:t>
      </w:r>
    </w:p>
    <w:p w:rsidR="004637F6" w:rsidRDefault="004637F6" w:rsidP="004637F6">
      <w:pPr>
        <w:pStyle w:val="Akapitzlist"/>
        <w:spacing w:line="360" w:lineRule="auto"/>
        <w:ind w:left="0"/>
        <w:rPr>
          <w:rFonts w:cs="Tahoma"/>
          <w:szCs w:val="20"/>
        </w:rPr>
      </w:pPr>
      <w:r>
        <w:rPr>
          <w:rFonts w:cs="Tahoma"/>
          <w:szCs w:val="20"/>
        </w:rPr>
        <w:t xml:space="preserve">- </w:t>
      </w:r>
      <w:r w:rsidRPr="00DD45E5">
        <w:rPr>
          <w:rFonts w:cs="Tahoma"/>
          <w:szCs w:val="20"/>
        </w:rPr>
        <w:t>zapewnić, że oprogramowanie równoważne jest kompatybilne i w sposób niezakłócony współdziałać będzie ze sprzętem i oprogramowaniem systemowym, aplikacyjnym i użytkowym,</w:t>
      </w:r>
      <w:r>
        <w:rPr>
          <w:rFonts w:cs="Tahoma"/>
          <w:szCs w:val="20"/>
        </w:rPr>
        <w:t xml:space="preserve"> eksploatowanym u Zamawiającego,</w:t>
      </w:r>
    </w:p>
    <w:p w:rsidR="004637F6" w:rsidRDefault="004637F6" w:rsidP="004637F6">
      <w:pPr>
        <w:pStyle w:val="Akapitzlist"/>
        <w:spacing w:line="360" w:lineRule="auto"/>
        <w:ind w:left="0"/>
        <w:rPr>
          <w:rFonts w:cs="Tahoma"/>
          <w:szCs w:val="20"/>
        </w:rPr>
      </w:pPr>
      <w:r>
        <w:rPr>
          <w:rFonts w:cs="Tahoma"/>
          <w:szCs w:val="20"/>
        </w:rPr>
        <w:t>- zapewnieniu warunków</w:t>
      </w:r>
      <w:r w:rsidRPr="00DD45E5">
        <w:rPr>
          <w:rFonts w:cs="Tahoma"/>
          <w:szCs w:val="20"/>
        </w:rPr>
        <w:t xml:space="preserve"> i zakres</w:t>
      </w:r>
      <w:r>
        <w:rPr>
          <w:rFonts w:cs="Tahoma"/>
          <w:szCs w:val="20"/>
        </w:rPr>
        <w:t>u</w:t>
      </w:r>
      <w:r w:rsidRPr="00DD45E5">
        <w:rPr>
          <w:rFonts w:cs="Tahoma"/>
          <w:szCs w:val="20"/>
        </w:rPr>
        <w:t xml:space="preserve"> usługi </w:t>
      </w:r>
      <w:r>
        <w:rPr>
          <w:rFonts w:cs="Tahoma"/>
          <w:szCs w:val="20"/>
        </w:rPr>
        <w:t>asysty technicznej</w:t>
      </w:r>
      <w:r w:rsidRPr="00DD45E5">
        <w:rPr>
          <w:rFonts w:cs="Tahoma"/>
          <w:szCs w:val="20"/>
        </w:rPr>
        <w:t xml:space="preserve"> producenta dla produktów równoważnych nie gorsze niż usługa określona dla </w:t>
      </w:r>
      <w:r>
        <w:rPr>
          <w:rFonts w:cs="Tahoma"/>
          <w:szCs w:val="20"/>
        </w:rPr>
        <w:t>sprzętu i</w:t>
      </w:r>
      <w:r w:rsidRPr="00DD45E5">
        <w:rPr>
          <w:rFonts w:cs="Tahoma"/>
          <w:szCs w:val="20"/>
        </w:rPr>
        <w:t xml:space="preserve"> oprogramowania </w:t>
      </w:r>
      <w:r>
        <w:rPr>
          <w:rFonts w:cs="Tahoma"/>
          <w:szCs w:val="20"/>
        </w:rPr>
        <w:t>Oracle w:</w:t>
      </w:r>
    </w:p>
    <w:p w:rsidR="004637F6" w:rsidRDefault="004637F6" w:rsidP="004637F6">
      <w:pPr>
        <w:pStyle w:val="Akapitzlist"/>
        <w:spacing w:line="360" w:lineRule="auto"/>
        <w:ind w:left="0"/>
        <w:rPr>
          <w:rFonts w:cs="Tahoma"/>
          <w:szCs w:val="20"/>
        </w:rPr>
      </w:pPr>
      <w:r>
        <w:rPr>
          <w:rFonts w:cs="Tahoma"/>
          <w:szCs w:val="20"/>
        </w:rPr>
        <w:t>1. Załączniku nr 1 do OPZ – Zasady świadczenia usług asysty technicznej cz. 1</w:t>
      </w:r>
    </w:p>
    <w:p w:rsidR="004637F6" w:rsidRDefault="004637F6" w:rsidP="004637F6">
      <w:pPr>
        <w:pStyle w:val="Akapitzlist"/>
        <w:spacing w:line="360" w:lineRule="auto"/>
        <w:ind w:left="0"/>
        <w:rPr>
          <w:rFonts w:cs="Tahoma"/>
          <w:szCs w:val="20"/>
        </w:rPr>
      </w:pPr>
      <w:r>
        <w:rPr>
          <w:rFonts w:cs="Tahoma"/>
          <w:szCs w:val="20"/>
        </w:rPr>
        <w:t>2. Załączniku nr 2 do OPZ - Zasady świadczenia usług asysty technicznej cz. 2</w:t>
      </w:r>
    </w:p>
    <w:p w:rsidR="004637F6" w:rsidRDefault="004637F6" w:rsidP="004637F6">
      <w:pPr>
        <w:pStyle w:val="Akapitzlist"/>
        <w:spacing w:line="360" w:lineRule="auto"/>
        <w:ind w:left="0"/>
        <w:rPr>
          <w:rFonts w:cs="Tahoma"/>
          <w:szCs w:val="20"/>
        </w:rPr>
      </w:pPr>
      <w:r>
        <w:rPr>
          <w:rFonts w:cs="Tahoma"/>
          <w:szCs w:val="20"/>
        </w:rPr>
        <w:t xml:space="preserve">- </w:t>
      </w:r>
      <w:r w:rsidRPr="00DD45E5">
        <w:rPr>
          <w:rFonts w:cs="Tahoma"/>
          <w:szCs w:val="20"/>
        </w:rPr>
        <w:t xml:space="preserve">zapewnić warunki licencji w każdym aspekcie licencjonowania nie gorsze niż dla licencji oprogramowania </w:t>
      </w:r>
      <w:r>
        <w:rPr>
          <w:rFonts w:cs="Tahoma"/>
          <w:szCs w:val="20"/>
        </w:rPr>
        <w:t>Oracle Database wraz z opcjami</w:t>
      </w:r>
      <w:r w:rsidRPr="00DD45E5">
        <w:rPr>
          <w:rFonts w:cs="Tahoma"/>
          <w:szCs w:val="20"/>
        </w:rPr>
        <w:t>,</w:t>
      </w:r>
    </w:p>
    <w:p w:rsidR="004637F6" w:rsidRPr="00DD45E5" w:rsidRDefault="004637F6" w:rsidP="004637F6">
      <w:pPr>
        <w:pStyle w:val="Akapitzlist"/>
        <w:spacing w:line="360" w:lineRule="auto"/>
        <w:ind w:left="0"/>
        <w:rPr>
          <w:rFonts w:cs="Tahoma"/>
          <w:szCs w:val="20"/>
        </w:rPr>
      </w:pPr>
      <w:r>
        <w:rPr>
          <w:rFonts w:cs="Tahoma"/>
          <w:szCs w:val="20"/>
        </w:rPr>
        <w:t xml:space="preserve">- </w:t>
      </w:r>
      <w:r w:rsidRPr="00DD45E5">
        <w:rPr>
          <w:rFonts w:cs="Tahoma"/>
          <w:szCs w:val="20"/>
        </w:rPr>
        <w:t xml:space="preserve">wykazać, że funkcjonalność produktów oprogramowania równoważnego nie jest gorsza od funkcjonalności pozycji licencji oprogramowania </w:t>
      </w:r>
      <w:r>
        <w:rPr>
          <w:rFonts w:cs="Tahoma"/>
          <w:szCs w:val="20"/>
        </w:rPr>
        <w:t>Oracle Database wraz z opcjami</w:t>
      </w:r>
      <w:r w:rsidRPr="00DD45E5">
        <w:rPr>
          <w:rFonts w:cs="Tahoma"/>
          <w:szCs w:val="20"/>
        </w:rPr>
        <w:t>,</w:t>
      </w:r>
    </w:p>
    <w:p w:rsidR="004637F6" w:rsidRPr="00DD45E5" w:rsidRDefault="004637F6" w:rsidP="004637F6">
      <w:pPr>
        <w:pStyle w:val="Akapitzlist"/>
        <w:spacing w:line="360" w:lineRule="auto"/>
        <w:ind w:left="0"/>
        <w:rPr>
          <w:rFonts w:cs="Tahoma"/>
          <w:szCs w:val="20"/>
        </w:rPr>
      </w:pPr>
      <w:r>
        <w:rPr>
          <w:rFonts w:cs="Tahoma"/>
          <w:szCs w:val="20"/>
        </w:rPr>
        <w:t xml:space="preserve">- </w:t>
      </w:r>
      <w:r w:rsidRPr="00DD45E5">
        <w:rPr>
          <w:rFonts w:cs="Tahoma"/>
          <w:szCs w:val="20"/>
        </w:rPr>
        <w:t xml:space="preserve">zapewnić, że warunki i zakres </w:t>
      </w:r>
      <w:r>
        <w:rPr>
          <w:rFonts w:cs="Tahoma"/>
          <w:szCs w:val="20"/>
        </w:rPr>
        <w:t>wsparcia technicznego</w:t>
      </w:r>
      <w:r w:rsidRPr="00DD45E5">
        <w:rPr>
          <w:rFonts w:cs="Tahoma"/>
          <w:szCs w:val="20"/>
        </w:rPr>
        <w:t xml:space="preserve"> dla produktów równoważnych nie są gorsze, niż usługi licencji oprogramowania </w:t>
      </w:r>
      <w:r>
        <w:rPr>
          <w:rFonts w:cs="Tahoma"/>
          <w:szCs w:val="20"/>
        </w:rPr>
        <w:t>Oracle Database wraz z opcjami,</w:t>
      </w:r>
    </w:p>
    <w:p w:rsidR="004637F6" w:rsidRPr="00DD45E5" w:rsidRDefault="004637F6" w:rsidP="004637F6">
      <w:pPr>
        <w:pStyle w:val="Akapitzlist"/>
        <w:spacing w:line="360" w:lineRule="auto"/>
        <w:ind w:left="0"/>
        <w:rPr>
          <w:rFonts w:cs="Tahoma"/>
          <w:szCs w:val="20"/>
        </w:rPr>
      </w:pPr>
      <w:r>
        <w:rPr>
          <w:rFonts w:cs="Tahoma"/>
          <w:szCs w:val="20"/>
        </w:rPr>
        <w:t>-</w:t>
      </w:r>
      <w:r w:rsidRPr="00DD45E5">
        <w:rPr>
          <w:rFonts w:cs="Tahoma"/>
          <w:szCs w:val="20"/>
        </w:rPr>
        <w:t xml:space="preserve"> Wykonawca zobowiązany jest przeszkolić pracowników Zamawiającego w zakresie funkcjonalności </w:t>
      </w:r>
      <w:r>
        <w:rPr>
          <w:rFonts w:cs="Tahoma"/>
          <w:szCs w:val="20"/>
        </w:rPr>
        <w:br/>
      </w:r>
      <w:r w:rsidRPr="00DD45E5">
        <w:rPr>
          <w:rFonts w:cs="Tahoma"/>
          <w:szCs w:val="20"/>
        </w:rPr>
        <w:t>i działania oprogramowania równoważnego w terminie ustalonym z Zamawiającym, lecz nie później niż w okresie 20 dni kalend</w:t>
      </w:r>
      <w:r>
        <w:rPr>
          <w:rFonts w:cs="Tahoma"/>
          <w:szCs w:val="20"/>
        </w:rPr>
        <w:t>arzowych od daty zawarcia Umowy,</w:t>
      </w:r>
    </w:p>
    <w:p w:rsidR="004637F6" w:rsidRPr="00317FF7" w:rsidRDefault="004637F6" w:rsidP="004637F6">
      <w:pPr>
        <w:pStyle w:val="Akapitzlist"/>
        <w:spacing w:line="360" w:lineRule="auto"/>
        <w:ind w:left="0"/>
        <w:rPr>
          <w:rFonts w:cs="Tahoma"/>
          <w:szCs w:val="20"/>
        </w:rPr>
      </w:pPr>
      <w:r>
        <w:rPr>
          <w:rFonts w:cs="Tahoma"/>
          <w:szCs w:val="20"/>
        </w:rPr>
        <w:t>- w przypadku oferty równoważnej W</w:t>
      </w:r>
      <w:r w:rsidRPr="00DD45E5">
        <w:rPr>
          <w:rFonts w:cs="Tahoma"/>
          <w:szCs w:val="20"/>
        </w:rPr>
        <w:t xml:space="preserve">ykonawca zobowiązany jest wliczyć w koszt licencji oprogramowania głównego koszt przeniesienia </w:t>
      </w:r>
      <w:r>
        <w:rPr>
          <w:rFonts w:cs="Tahoma"/>
          <w:szCs w:val="20"/>
        </w:rPr>
        <w:t>danych.</w:t>
      </w:r>
    </w:p>
    <w:p w:rsidR="004637F6" w:rsidRPr="00E154D6" w:rsidRDefault="004637F6" w:rsidP="004637F6">
      <w:pPr>
        <w:pStyle w:val="Akapitzlist"/>
        <w:ind w:left="0"/>
        <w:rPr>
          <w:rFonts w:cs="Tahoma"/>
          <w:szCs w:val="20"/>
        </w:rPr>
      </w:pPr>
    </w:p>
    <w:p w:rsidR="004637F6" w:rsidRDefault="004637F6" w:rsidP="004637F6">
      <w:pPr>
        <w:pStyle w:val="Nagwek1"/>
        <w:tabs>
          <w:tab w:val="clear" w:pos="0"/>
        </w:tabs>
        <w:suppressAutoHyphens/>
        <w:jc w:val="both"/>
        <w:rPr>
          <w:lang w:val="pl-PL"/>
        </w:rPr>
      </w:pPr>
      <w:bookmarkStart w:id="50" w:name="_Toc22892322"/>
      <w:r>
        <w:rPr>
          <w:lang w:val="pl-PL"/>
        </w:rPr>
        <w:lastRenderedPageBreak/>
        <w:t>D</w:t>
      </w:r>
      <w:r w:rsidRPr="00817B9A">
        <w:rPr>
          <w:rFonts w:cs="Tahoma"/>
          <w:szCs w:val="20"/>
        </w:rPr>
        <w:t xml:space="preserve">ostawa </w:t>
      </w:r>
      <w:r>
        <w:rPr>
          <w:rFonts w:cs="Tahoma"/>
          <w:szCs w:val="20"/>
        </w:rPr>
        <w:t>oprogramowania serwera baz danych</w:t>
      </w:r>
      <w:r w:rsidRPr="00817B9A">
        <w:rPr>
          <w:rFonts w:cs="Tahoma"/>
          <w:szCs w:val="20"/>
        </w:rPr>
        <w:t xml:space="preserve"> wraz z opcjami</w:t>
      </w:r>
      <w:r>
        <w:rPr>
          <w:rFonts w:cs="Tahoma"/>
          <w:szCs w:val="20"/>
        </w:rPr>
        <w:t xml:space="preserve"> wraz z usługą asysty technicznej</w:t>
      </w:r>
      <w:bookmarkEnd w:id="50"/>
      <w:r>
        <w:rPr>
          <w:lang w:val="pl-PL"/>
        </w:rPr>
        <w:t xml:space="preserve"> </w:t>
      </w:r>
    </w:p>
    <w:p w:rsidR="004637F6" w:rsidRPr="000D27F7" w:rsidRDefault="004637F6" w:rsidP="004637F6"/>
    <w:p w:rsidR="004637F6" w:rsidRDefault="004637F6" w:rsidP="004637F6">
      <w:pPr>
        <w:pStyle w:val="Akapitzlist"/>
        <w:spacing w:line="360" w:lineRule="auto"/>
        <w:ind w:left="0"/>
        <w:rPr>
          <w:rFonts w:cs="Tahoma"/>
          <w:szCs w:val="20"/>
        </w:rPr>
      </w:pPr>
      <w:r w:rsidRPr="00317FF7">
        <w:rPr>
          <w:rFonts w:cs="Tahoma"/>
          <w:szCs w:val="20"/>
        </w:rPr>
        <w:t xml:space="preserve">W </w:t>
      </w:r>
      <w:r>
        <w:rPr>
          <w:rFonts w:cs="Tahoma"/>
          <w:szCs w:val="20"/>
        </w:rPr>
        <w:t>niniejszej części</w:t>
      </w:r>
      <w:r w:rsidRPr="00317FF7">
        <w:rPr>
          <w:rFonts w:cs="Tahoma"/>
          <w:szCs w:val="20"/>
        </w:rPr>
        <w:t xml:space="preserve"> został</w:t>
      </w:r>
      <w:r>
        <w:rPr>
          <w:rFonts w:cs="Tahoma"/>
          <w:szCs w:val="20"/>
        </w:rPr>
        <w:t>y zawarte wymagania na dostawę oprogramowania</w:t>
      </w:r>
      <w:r w:rsidRPr="00317FF7">
        <w:rPr>
          <w:rFonts w:cs="Tahoma"/>
          <w:szCs w:val="20"/>
        </w:rPr>
        <w:t xml:space="preserve"> </w:t>
      </w:r>
      <w:r w:rsidRPr="004D21BB">
        <w:rPr>
          <w:rFonts w:cs="Tahoma"/>
          <w:szCs w:val="20"/>
        </w:rPr>
        <w:t xml:space="preserve">i </w:t>
      </w:r>
      <w:r>
        <w:rPr>
          <w:rFonts w:cs="Tahoma"/>
          <w:szCs w:val="20"/>
        </w:rPr>
        <w:t>usługę asysty technicznej</w:t>
      </w:r>
      <w:r w:rsidRPr="004D21BB">
        <w:rPr>
          <w:rFonts w:cs="Tahoma"/>
          <w:szCs w:val="20"/>
        </w:rPr>
        <w:t xml:space="preserve"> na oprogramowanie</w:t>
      </w:r>
      <w:r>
        <w:rPr>
          <w:rFonts w:cs="Tahoma"/>
          <w:szCs w:val="20"/>
        </w:rPr>
        <w:t>, których świadczenie</w:t>
      </w:r>
      <w:r w:rsidRPr="00317FF7">
        <w:rPr>
          <w:rFonts w:cs="Tahoma"/>
          <w:szCs w:val="20"/>
        </w:rPr>
        <w:t xml:space="preserve"> zobowiązany jest </w:t>
      </w:r>
      <w:r>
        <w:rPr>
          <w:rFonts w:cs="Tahoma"/>
          <w:szCs w:val="20"/>
        </w:rPr>
        <w:t>zapewnić W</w:t>
      </w:r>
      <w:r w:rsidRPr="00732A5A">
        <w:rPr>
          <w:rFonts w:cs="Tahoma"/>
          <w:szCs w:val="20"/>
        </w:rPr>
        <w:t>ykonawca</w:t>
      </w:r>
      <w:r w:rsidRPr="00317FF7">
        <w:rPr>
          <w:rFonts w:cs="Tahoma"/>
          <w:szCs w:val="20"/>
        </w:rPr>
        <w:t>.</w:t>
      </w:r>
    </w:p>
    <w:p w:rsidR="004637F6" w:rsidRDefault="004637F6" w:rsidP="004637F6">
      <w:pPr>
        <w:pStyle w:val="Akapitzlist"/>
        <w:spacing w:line="360" w:lineRule="auto"/>
        <w:ind w:left="0"/>
        <w:rPr>
          <w:rFonts w:cs="Tahoma"/>
          <w:szCs w:val="20"/>
        </w:rPr>
      </w:pPr>
      <w:r>
        <w:rPr>
          <w:rFonts w:cs="Tahoma"/>
          <w:szCs w:val="20"/>
        </w:rPr>
        <w:t xml:space="preserve">Przedmiot zamówienia obejmuje </w:t>
      </w:r>
      <w:r w:rsidRPr="00BA5060">
        <w:rPr>
          <w:rFonts w:cs="Tahoma"/>
          <w:szCs w:val="20"/>
        </w:rPr>
        <w:t xml:space="preserve">Zakup </w:t>
      </w:r>
      <w:r w:rsidRPr="00925199">
        <w:rPr>
          <w:rFonts w:cs="Tahoma"/>
          <w:szCs w:val="20"/>
        </w:rPr>
        <w:t>dodatkowych</w:t>
      </w:r>
      <w:r w:rsidRPr="00BA5060">
        <w:rPr>
          <w:rFonts w:cs="Tahoma"/>
          <w:szCs w:val="20"/>
        </w:rPr>
        <w:t xml:space="preserve"> dożywotnich licencji procesorowych oprogramowania bazy danych Oracle Database Enterprise Edition typu Full </w:t>
      </w:r>
      <w:proofErr w:type="spellStart"/>
      <w:r w:rsidRPr="00BA5060">
        <w:rPr>
          <w:rFonts w:cs="Tahoma"/>
          <w:szCs w:val="20"/>
        </w:rPr>
        <w:t>Use</w:t>
      </w:r>
      <w:proofErr w:type="spellEnd"/>
      <w:r w:rsidRPr="00BA5060">
        <w:rPr>
          <w:rFonts w:cs="Tahoma"/>
          <w:szCs w:val="20"/>
        </w:rPr>
        <w:t xml:space="preserve"> z dodatkowymi pakietami bazy </w:t>
      </w:r>
      <w:r w:rsidRPr="003627EC">
        <w:rPr>
          <w:rFonts w:cs="Tahoma"/>
          <w:szCs w:val="20"/>
        </w:rPr>
        <w:t>danych oraz Oracle Database Standard Edition 2 lub</w:t>
      </w:r>
      <w:r w:rsidRPr="00BA5060">
        <w:rPr>
          <w:rFonts w:cs="Tahoma"/>
          <w:szCs w:val="20"/>
        </w:rPr>
        <w:t xml:space="preserve"> równoważnych pod względem cech technicznych, jakościowych lub funkcjonalnych jak wymienione w </w:t>
      </w:r>
      <w:r w:rsidRPr="00AB7712">
        <w:rPr>
          <w:rFonts w:cs="Tahoma"/>
          <w:szCs w:val="20"/>
        </w:rPr>
        <w:t>pkt. od 4.1 do 4.7</w:t>
      </w:r>
      <w:r w:rsidRPr="00BA5060">
        <w:rPr>
          <w:rFonts w:cs="Tahoma"/>
          <w:szCs w:val="20"/>
        </w:rPr>
        <w:t xml:space="preserve"> wraz z </w:t>
      </w:r>
      <w:r>
        <w:rPr>
          <w:rFonts w:cs="Tahoma"/>
          <w:szCs w:val="20"/>
        </w:rPr>
        <w:t>12 miesięczną usługą asysty</w:t>
      </w:r>
      <w:r w:rsidRPr="00BA5060">
        <w:rPr>
          <w:rFonts w:cs="Tahoma"/>
          <w:szCs w:val="20"/>
        </w:rPr>
        <w:t xml:space="preserve"> techniczn</w:t>
      </w:r>
      <w:r>
        <w:rPr>
          <w:rFonts w:cs="Tahoma"/>
          <w:szCs w:val="20"/>
        </w:rPr>
        <w:t>ej</w:t>
      </w:r>
      <w:r w:rsidRPr="00BA5060">
        <w:rPr>
          <w:rFonts w:cs="Tahoma"/>
          <w:szCs w:val="20"/>
        </w:rPr>
        <w:t xml:space="preserve"> (</w:t>
      </w:r>
      <w:proofErr w:type="spellStart"/>
      <w:r w:rsidRPr="00BA5060">
        <w:rPr>
          <w:rFonts w:cs="Tahoma"/>
          <w:szCs w:val="20"/>
        </w:rPr>
        <w:t>ATiK</w:t>
      </w:r>
      <w:proofErr w:type="spellEnd"/>
      <w:r w:rsidRPr="00BA5060">
        <w:rPr>
          <w:rFonts w:cs="Tahoma"/>
          <w:szCs w:val="20"/>
        </w:rPr>
        <w:t>) na zakupione licencje.</w:t>
      </w:r>
    </w:p>
    <w:p w:rsidR="004637F6" w:rsidRDefault="004637F6" w:rsidP="004637F6">
      <w:pPr>
        <w:pStyle w:val="Akapitzlist"/>
        <w:spacing w:line="360" w:lineRule="auto"/>
        <w:ind w:left="0"/>
        <w:rPr>
          <w:rFonts w:cs="Tahoma"/>
          <w:szCs w:val="20"/>
        </w:rPr>
      </w:pPr>
    </w:p>
    <w:tbl>
      <w:tblPr>
        <w:tblW w:w="9080" w:type="dxa"/>
        <w:tblCellMar>
          <w:left w:w="0" w:type="dxa"/>
          <w:right w:w="0" w:type="dxa"/>
        </w:tblCellMar>
        <w:tblLook w:val="04A0" w:firstRow="1" w:lastRow="0" w:firstColumn="1" w:lastColumn="0" w:noHBand="0" w:noVBand="1"/>
      </w:tblPr>
      <w:tblGrid>
        <w:gridCol w:w="335"/>
        <w:gridCol w:w="1408"/>
        <w:gridCol w:w="5930"/>
        <w:gridCol w:w="1407"/>
      </w:tblGrid>
      <w:tr w:rsidR="004637F6" w:rsidRPr="00BF264F" w:rsidTr="00A525AD">
        <w:tc>
          <w:tcPr>
            <w:tcW w:w="294" w:type="dxa"/>
            <w:tcBorders>
              <w:top w:val="single" w:sz="6" w:space="0" w:color="auto"/>
              <w:left w:val="single" w:sz="6" w:space="0" w:color="auto"/>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b/>
                <w:bCs/>
                <w:szCs w:val="20"/>
              </w:rPr>
            </w:pPr>
            <w:r w:rsidRPr="00BF264F">
              <w:rPr>
                <w:rFonts w:cs="Tahoma"/>
                <w:b/>
                <w:bCs/>
                <w:szCs w:val="20"/>
              </w:rPr>
              <w:t>Lp. </w:t>
            </w:r>
          </w:p>
        </w:tc>
        <w:tc>
          <w:tcPr>
            <w:tcW w:w="1415" w:type="dxa"/>
            <w:tcBorders>
              <w:top w:val="single" w:sz="6" w:space="0" w:color="auto"/>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b/>
                <w:bCs/>
                <w:szCs w:val="20"/>
              </w:rPr>
            </w:pPr>
            <w:r w:rsidRPr="00BF264F">
              <w:rPr>
                <w:rFonts w:cs="Tahoma"/>
                <w:b/>
                <w:bCs/>
                <w:szCs w:val="20"/>
              </w:rPr>
              <w:t>Kod produktu </w:t>
            </w:r>
          </w:p>
        </w:tc>
        <w:tc>
          <w:tcPr>
            <w:tcW w:w="5954" w:type="dxa"/>
            <w:tcBorders>
              <w:top w:val="single" w:sz="6" w:space="0" w:color="auto"/>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b/>
                <w:bCs/>
                <w:szCs w:val="20"/>
              </w:rPr>
            </w:pPr>
            <w:r w:rsidRPr="00BF264F">
              <w:rPr>
                <w:rFonts w:cs="Tahoma"/>
                <w:b/>
                <w:bCs/>
                <w:szCs w:val="20"/>
              </w:rPr>
              <w:t>Serwer baz danych i wymagane pakiety </w:t>
            </w:r>
          </w:p>
        </w:tc>
        <w:tc>
          <w:tcPr>
            <w:tcW w:w="1417" w:type="dxa"/>
            <w:tcBorders>
              <w:top w:val="single" w:sz="6" w:space="0" w:color="auto"/>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b/>
                <w:bCs/>
                <w:szCs w:val="20"/>
              </w:rPr>
            </w:pPr>
            <w:r w:rsidRPr="00BF264F">
              <w:rPr>
                <w:rFonts w:cs="Tahoma"/>
                <w:b/>
                <w:bCs/>
                <w:szCs w:val="20"/>
              </w:rPr>
              <w:t>Liczba licencji </w:t>
            </w:r>
          </w:p>
        </w:tc>
      </w:tr>
      <w:tr w:rsidR="004637F6" w:rsidRPr="00BF264F" w:rsidTr="00A525AD">
        <w:tc>
          <w:tcPr>
            <w:tcW w:w="294" w:type="dxa"/>
            <w:tcBorders>
              <w:top w:val="nil"/>
              <w:left w:val="single" w:sz="6" w:space="0" w:color="auto"/>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1. </w:t>
            </w:r>
          </w:p>
        </w:tc>
        <w:tc>
          <w:tcPr>
            <w:tcW w:w="1415"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A90611 </w:t>
            </w:r>
          </w:p>
        </w:tc>
        <w:tc>
          <w:tcPr>
            <w:tcW w:w="5954" w:type="dxa"/>
            <w:tcBorders>
              <w:top w:val="nil"/>
              <w:left w:val="nil"/>
              <w:bottom w:val="single" w:sz="6" w:space="0" w:color="auto"/>
              <w:right w:val="single" w:sz="6" w:space="0" w:color="auto"/>
            </w:tcBorders>
            <w:shd w:val="clear" w:color="auto" w:fill="auto"/>
            <w:hideMark/>
          </w:tcPr>
          <w:p w:rsidR="004637F6" w:rsidRPr="00A50844" w:rsidRDefault="004637F6" w:rsidP="00A525AD">
            <w:pPr>
              <w:pStyle w:val="Akapitzlist"/>
              <w:spacing w:line="360" w:lineRule="auto"/>
              <w:ind w:left="0"/>
              <w:rPr>
                <w:rFonts w:cs="Tahoma"/>
                <w:szCs w:val="20"/>
                <w:lang w:val="en-US"/>
              </w:rPr>
            </w:pPr>
            <w:r w:rsidRPr="00A50844">
              <w:rPr>
                <w:rFonts w:cs="Tahoma"/>
                <w:szCs w:val="20"/>
                <w:lang w:val="en-US"/>
              </w:rPr>
              <w:t>Oracle Database Enterprise Edition - Processor Perpetual </w:t>
            </w:r>
          </w:p>
        </w:tc>
        <w:tc>
          <w:tcPr>
            <w:tcW w:w="1417"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16 </w:t>
            </w:r>
          </w:p>
        </w:tc>
      </w:tr>
      <w:tr w:rsidR="004637F6" w:rsidRPr="00BF264F" w:rsidTr="00A525AD">
        <w:tc>
          <w:tcPr>
            <w:tcW w:w="294" w:type="dxa"/>
            <w:tcBorders>
              <w:top w:val="nil"/>
              <w:left w:val="single" w:sz="6" w:space="0" w:color="auto"/>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2. </w:t>
            </w:r>
          </w:p>
        </w:tc>
        <w:tc>
          <w:tcPr>
            <w:tcW w:w="1415"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A90619 </w:t>
            </w:r>
          </w:p>
        </w:tc>
        <w:tc>
          <w:tcPr>
            <w:tcW w:w="5954" w:type="dxa"/>
            <w:tcBorders>
              <w:top w:val="nil"/>
              <w:left w:val="nil"/>
              <w:bottom w:val="single" w:sz="6" w:space="0" w:color="auto"/>
              <w:right w:val="single" w:sz="6" w:space="0" w:color="auto"/>
            </w:tcBorders>
            <w:shd w:val="clear" w:color="auto" w:fill="auto"/>
            <w:hideMark/>
          </w:tcPr>
          <w:p w:rsidR="004637F6" w:rsidRPr="00A50844" w:rsidRDefault="004637F6" w:rsidP="00A525AD">
            <w:pPr>
              <w:pStyle w:val="Akapitzlist"/>
              <w:spacing w:line="360" w:lineRule="auto"/>
              <w:ind w:left="0"/>
              <w:rPr>
                <w:rFonts w:cs="Tahoma"/>
                <w:szCs w:val="20"/>
                <w:lang w:val="en-US"/>
              </w:rPr>
            </w:pPr>
            <w:r w:rsidRPr="00A50844">
              <w:rPr>
                <w:rFonts w:cs="Tahoma"/>
                <w:szCs w:val="20"/>
                <w:lang w:val="en-US"/>
              </w:rPr>
              <w:t>Oracle Real Application Clusters - Processor Perpetual </w:t>
            </w:r>
          </w:p>
        </w:tc>
        <w:tc>
          <w:tcPr>
            <w:tcW w:w="1417"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16 </w:t>
            </w:r>
          </w:p>
        </w:tc>
      </w:tr>
      <w:tr w:rsidR="004637F6" w:rsidRPr="00BF264F" w:rsidTr="00A525AD">
        <w:tc>
          <w:tcPr>
            <w:tcW w:w="294" w:type="dxa"/>
            <w:tcBorders>
              <w:top w:val="nil"/>
              <w:left w:val="single" w:sz="6" w:space="0" w:color="auto"/>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3. </w:t>
            </w:r>
          </w:p>
        </w:tc>
        <w:tc>
          <w:tcPr>
            <w:tcW w:w="1415"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A90620 </w:t>
            </w:r>
          </w:p>
        </w:tc>
        <w:tc>
          <w:tcPr>
            <w:tcW w:w="5954"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Oracle </w:t>
            </w:r>
            <w:proofErr w:type="spellStart"/>
            <w:r w:rsidRPr="00BF264F">
              <w:rPr>
                <w:rFonts w:cs="Tahoma"/>
                <w:szCs w:val="20"/>
              </w:rPr>
              <w:t>Partitioning</w:t>
            </w:r>
            <w:proofErr w:type="spellEnd"/>
            <w:r w:rsidRPr="00BF264F">
              <w:rPr>
                <w:rFonts w:cs="Tahoma"/>
                <w:szCs w:val="20"/>
              </w:rPr>
              <w:t> - </w:t>
            </w:r>
            <w:proofErr w:type="spellStart"/>
            <w:r w:rsidRPr="00BF264F">
              <w:rPr>
                <w:rFonts w:cs="Tahoma"/>
                <w:szCs w:val="20"/>
              </w:rPr>
              <w:t>Processor</w:t>
            </w:r>
            <w:proofErr w:type="spellEnd"/>
            <w:r w:rsidRPr="00BF264F">
              <w:rPr>
                <w:rFonts w:cs="Tahoma"/>
                <w:szCs w:val="20"/>
              </w:rPr>
              <w:t> </w:t>
            </w:r>
            <w:proofErr w:type="spellStart"/>
            <w:r w:rsidRPr="00BF264F">
              <w:rPr>
                <w:rFonts w:cs="Tahoma"/>
                <w:szCs w:val="20"/>
              </w:rPr>
              <w:t>Perpetual</w:t>
            </w:r>
            <w:proofErr w:type="spellEnd"/>
            <w:r w:rsidRPr="00BF264F">
              <w:rPr>
                <w:rFonts w:cs="Tahoma"/>
                <w:szCs w:val="20"/>
              </w:rPr>
              <w:t> </w:t>
            </w:r>
          </w:p>
        </w:tc>
        <w:tc>
          <w:tcPr>
            <w:tcW w:w="1417"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16 </w:t>
            </w:r>
          </w:p>
        </w:tc>
      </w:tr>
      <w:tr w:rsidR="004637F6" w:rsidRPr="00BF264F" w:rsidTr="00A525AD">
        <w:tc>
          <w:tcPr>
            <w:tcW w:w="294" w:type="dxa"/>
            <w:tcBorders>
              <w:top w:val="nil"/>
              <w:left w:val="single" w:sz="6" w:space="0" w:color="auto"/>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4. </w:t>
            </w:r>
          </w:p>
        </w:tc>
        <w:tc>
          <w:tcPr>
            <w:tcW w:w="1415"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A90621 </w:t>
            </w:r>
          </w:p>
        </w:tc>
        <w:tc>
          <w:tcPr>
            <w:tcW w:w="5954"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lang w:val="en-US"/>
              </w:rPr>
            </w:pPr>
            <w:r w:rsidRPr="00BF264F">
              <w:rPr>
                <w:rFonts w:cs="Tahoma"/>
                <w:szCs w:val="20"/>
                <w:lang w:val="en-US"/>
              </w:rPr>
              <w:t>Oracle Spatial and Graph - Processor Perpetual </w:t>
            </w:r>
          </w:p>
        </w:tc>
        <w:tc>
          <w:tcPr>
            <w:tcW w:w="1417"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16 </w:t>
            </w:r>
          </w:p>
        </w:tc>
      </w:tr>
      <w:tr w:rsidR="004637F6" w:rsidRPr="00BF264F" w:rsidTr="00A525AD">
        <w:tc>
          <w:tcPr>
            <w:tcW w:w="294" w:type="dxa"/>
            <w:tcBorders>
              <w:top w:val="nil"/>
              <w:left w:val="single" w:sz="6" w:space="0" w:color="auto"/>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5. </w:t>
            </w:r>
          </w:p>
        </w:tc>
        <w:tc>
          <w:tcPr>
            <w:tcW w:w="1415"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A90649 </w:t>
            </w:r>
          </w:p>
        </w:tc>
        <w:tc>
          <w:tcPr>
            <w:tcW w:w="5954"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lang w:val="en-US"/>
              </w:rPr>
            </w:pPr>
            <w:r w:rsidRPr="00BF264F">
              <w:rPr>
                <w:rFonts w:cs="Tahoma"/>
                <w:szCs w:val="20"/>
                <w:lang w:val="en-US"/>
              </w:rPr>
              <w:t>Oracle Diagnostics Pack - Processor Perpetual </w:t>
            </w:r>
          </w:p>
        </w:tc>
        <w:tc>
          <w:tcPr>
            <w:tcW w:w="1417" w:type="dxa"/>
            <w:tcBorders>
              <w:top w:val="nil"/>
              <w:left w:val="nil"/>
              <w:bottom w:val="single" w:sz="6" w:space="0" w:color="auto"/>
              <w:right w:val="single" w:sz="6" w:space="0" w:color="auto"/>
            </w:tcBorders>
            <w:shd w:val="clear" w:color="auto" w:fill="auto"/>
            <w:hideMark/>
          </w:tcPr>
          <w:p w:rsidR="004637F6" w:rsidRPr="00BF264F" w:rsidRDefault="004637F6" w:rsidP="00A525AD">
            <w:pPr>
              <w:pStyle w:val="Akapitzlist"/>
              <w:spacing w:line="360" w:lineRule="auto"/>
              <w:ind w:left="0"/>
              <w:rPr>
                <w:rFonts w:cs="Tahoma"/>
                <w:szCs w:val="20"/>
              </w:rPr>
            </w:pPr>
            <w:r w:rsidRPr="00BF264F">
              <w:rPr>
                <w:rFonts w:cs="Tahoma"/>
                <w:szCs w:val="20"/>
              </w:rPr>
              <w:t>16 </w:t>
            </w:r>
          </w:p>
        </w:tc>
      </w:tr>
      <w:tr w:rsidR="004637F6" w:rsidRPr="00925199" w:rsidTr="00A525AD">
        <w:tc>
          <w:tcPr>
            <w:tcW w:w="294" w:type="dxa"/>
            <w:tcBorders>
              <w:top w:val="nil"/>
              <w:left w:val="single" w:sz="6" w:space="0" w:color="auto"/>
              <w:bottom w:val="single" w:sz="6" w:space="0" w:color="auto"/>
              <w:right w:val="single" w:sz="6" w:space="0" w:color="auto"/>
            </w:tcBorders>
            <w:shd w:val="clear" w:color="auto" w:fill="auto"/>
            <w:hideMark/>
          </w:tcPr>
          <w:p w:rsidR="004637F6" w:rsidRPr="00925199" w:rsidRDefault="004637F6" w:rsidP="00A525AD">
            <w:pPr>
              <w:pStyle w:val="Akapitzlist"/>
              <w:spacing w:line="360" w:lineRule="auto"/>
              <w:ind w:left="0"/>
              <w:rPr>
                <w:rFonts w:cs="Tahoma"/>
                <w:szCs w:val="20"/>
              </w:rPr>
            </w:pPr>
            <w:r w:rsidRPr="00925199">
              <w:rPr>
                <w:rFonts w:cs="Tahoma"/>
                <w:szCs w:val="20"/>
              </w:rPr>
              <w:t>6. </w:t>
            </w:r>
          </w:p>
        </w:tc>
        <w:tc>
          <w:tcPr>
            <w:tcW w:w="1415" w:type="dxa"/>
            <w:tcBorders>
              <w:top w:val="nil"/>
              <w:left w:val="nil"/>
              <w:bottom w:val="single" w:sz="6" w:space="0" w:color="auto"/>
              <w:right w:val="single" w:sz="6" w:space="0" w:color="auto"/>
            </w:tcBorders>
            <w:shd w:val="clear" w:color="auto" w:fill="auto"/>
            <w:hideMark/>
          </w:tcPr>
          <w:p w:rsidR="004637F6" w:rsidRPr="00925199" w:rsidRDefault="004637F6" w:rsidP="00A525AD">
            <w:pPr>
              <w:pStyle w:val="Akapitzlist"/>
              <w:spacing w:line="360" w:lineRule="auto"/>
              <w:ind w:left="0"/>
              <w:rPr>
                <w:rFonts w:cs="Tahoma"/>
                <w:szCs w:val="20"/>
              </w:rPr>
            </w:pPr>
            <w:r w:rsidRPr="00925199">
              <w:rPr>
                <w:rFonts w:cs="Tahoma"/>
                <w:szCs w:val="20"/>
              </w:rPr>
              <w:t>A90650 </w:t>
            </w:r>
          </w:p>
        </w:tc>
        <w:tc>
          <w:tcPr>
            <w:tcW w:w="5954" w:type="dxa"/>
            <w:tcBorders>
              <w:top w:val="nil"/>
              <w:left w:val="nil"/>
              <w:bottom w:val="single" w:sz="6" w:space="0" w:color="auto"/>
              <w:right w:val="single" w:sz="6" w:space="0" w:color="auto"/>
            </w:tcBorders>
            <w:shd w:val="clear" w:color="auto" w:fill="auto"/>
            <w:hideMark/>
          </w:tcPr>
          <w:p w:rsidR="004637F6" w:rsidRPr="00925199" w:rsidRDefault="004637F6" w:rsidP="00A525AD">
            <w:pPr>
              <w:pStyle w:val="Akapitzlist"/>
              <w:spacing w:line="360" w:lineRule="auto"/>
              <w:ind w:left="0"/>
              <w:rPr>
                <w:rFonts w:cs="Tahoma"/>
                <w:szCs w:val="20"/>
                <w:lang w:val="en-US"/>
              </w:rPr>
            </w:pPr>
            <w:r w:rsidRPr="00925199">
              <w:rPr>
                <w:rFonts w:cs="Tahoma"/>
                <w:szCs w:val="20"/>
                <w:lang w:val="en-US"/>
              </w:rPr>
              <w:t>Oracle Tuning Pack - Processor Perpetual </w:t>
            </w:r>
          </w:p>
        </w:tc>
        <w:tc>
          <w:tcPr>
            <w:tcW w:w="1417" w:type="dxa"/>
            <w:tcBorders>
              <w:top w:val="nil"/>
              <w:left w:val="nil"/>
              <w:bottom w:val="single" w:sz="6" w:space="0" w:color="auto"/>
              <w:right w:val="single" w:sz="6" w:space="0" w:color="auto"/>
            </w:tcBorders>
            <w:shd w:val="clear" w:color="auto" w:fill="auto"/>
            <w:hideMark/>
          </w:tcPr>
          <w:p w:rsidR="004637F6" w:rsidRPr="00925199" w:rsidRDefault="004637F6" w:rsidP="00A525AD">
            <w:pPr>
              <w:pStyle w:val="Akapitzlist"/>
              <w:spacing w:line="360" w:lineRule="auto"/>
              <w:ind w:left="0"/>
              <w:rPr>
                <w:rFonts w:cs="Tahoma"/>
                <w:szCs w:val="20"/>
              </w:rPr>
            </w:pPr>
            <w:r w:rsidRPr="00925199">
              <w:rPr>
                <w:rFonts w:cs="Tahoma"/>
                <w:szCs w:val="20"/>
              </w:rPr>
              <w:t>16 </w:t>
            </w:r>
          </w:p>
        </w:tc>
      </w:tr>
      <w:tr w:rsidR="004637F6" w:rsidRPr="00925199" w:rsidTr="00A525AD">
        <w:trPr>
          <w:trHeight w:val="58"/>
        </w:trPr>
        <w:tc>
          <w:tcPr>
            <w:tcW w:w="294" w:type="dxa"/>
            <w:tcBorders>
              <w:top w:val="nil"/>
              <w:left w:val="single" w:sz="6" w:space="0" w:color="auto"/>
              <w:bottom w:val="single" w:sz="6" w:space="0" w:color="auto"/>
              <w:right w:val="single" w:sz="6" w:space="0" w:color="auto"/>
            </w:tcBorders>
            <w:shd w:val="clear" w:color="auto" w:fill="auto"/>
            <w:hideMark/>
          </w:tcPr>
          <w:p w:rsidR="004637F6" w:rsidRPr="00925199" w:rsidRDefault="004637F6" w:rsidP="00A525AD">
            <w:pPr>
              <w:pStyle w:val="Akapitzlist"/>
              <w:spacing w:line="360" w:lineRule="auto"/>
              <w:ind w:left="0"/>
              <w:rPr>
                <w:rFonts w:cs="Tahoma"/>
                <w:szCs w:val="20"/>
              </w:rPr>
            </w:pPr>
            <w:r w:rsidRPr="00925199">
              <w:rPr>
                <w:rFonts w:cs="Tahoma"/>
                <w:szCs w:val="20"/>
              </w:rPr>
              <w:t>7. </w:t>
            </w:r>
          </w:p>
        </w:tc>
        <w:tc>
          <w:tcPr>
            <w:tcW w:w="1415" w:type="dxa"/>
            <w:tcBorders>
              <w:top w:val="nil"/>
              <w:left w:val="nil"/>
              <w:bottom w:val="single" w:sz="6" w:space="0" w:color="auto"/>
              <w:right w:val="single" w:sz="6" w:space="0" w:color="auto"/>
            </w:tcBorders>
            <w:shd w:val="clear" w:color="auto" w:fill="auto"/>
            <w:hideMark/>
          </w:tcPr>
          <w:p w:rsidR="004637F6" w:rsidRPr="00925199" w:rsidRDefault="004637F6" w:rsidP="00A525AD">
            <w:pPr>
              <w:pStyle w:val="Akapitzlist"/>
              <w:spacing w:line="360" w:lineRule="auto"/>
              <w:ind w:left="0"/>
              <w:rPr>
                <w:rFonts w:cs="Tahoma"/>
                <w:szCs w:val="20"/>
              </w:rPr>
            </w:pPr>
            <w:r w:rsidRPr="00925199">
              <w:rPr>
                <w:rFonts w:cs="Tahoma"/>
                <w:szCs w:val="20"/>
              </w:rPr>
              <w:t>L103399 </w:t>
            </w:r>
          </w:p>
        </w:tc>
        <w:tc>
          <w:tcPr>
            <w:tcW w:w="5954" w:type="dxa"/>
            <w:tcBorders>
              <w:top w:val="nil"/>
              <w:left w:val="nil"/>
              <w:bottom w:val="single" w:sz="6" w:space="0" w:color="auto"/>
              <w:right w:val="single" w:sz="6" w:space="0" w:color="auto"/>
            </w:tcBorders>
            <w:shd w:val="clear" w:color="auto" w:fill="auto"/>
            <w:hideMark/>
          </w:tcPr>
          <w:p w:rsidR="004637F6" w:rsidRPr="00925199" w:rsidRDefault="004637F6" w:rsidP="00A525AD">
            <w:pPr>
              <w:pStyle w:val="Akapitzlist"/>
              <w:spacing w:line="360" w:lineRule="auto"/>
              <w:ind w:left="0"/>
              <w:rPr>
                <w:rFonts w:cs="Tahoma"/>
                <w:szCs w:val="20"/>
                <w:lang w:val="en-US"/>
              </w:rPr>
            </w:pPr>
            <w:r w:rsidRPr="00925199">
              <w:rPr>
                <w:rFonts w:cs="Tahoma"/>
                <w:szCs w:val="20"/>
                <w:lang w:val="en-US"/>
              </w:rPr>
              <w:t>Oracle Database Standard Edition 2 - Processor Perpetual </w:t>
            </w:r>
          </w:p>
        </w:tc>
        <w:tc>
          <w:tcPr>
            <w:tcW w:w="1417" w:type="dxa"/>
            <w:tcBorders>
              <w:top w:val="nil"/>
              <w:left w:val="nil"/>
              <w:bottom w:val="single" w:sz="6" w:space="0" w:color="auto"/>
              <w:right w:val="single" w:sz="6" w:space="0" w:color="auto"/>
            </w:tcBorders>
            <w:shd w:val="clear" w:color="auto" w:fill="auto"/>
            <w:hideMark/>
          </w:tcPr>
          <w:p w:rsidR="004637F6" w:rsidRPr="00925199" w:rsidRDefault="004637F6" w:rsidP="00A525AD">
            <w:pPr>
              <w:pStyle w:val="Akapitzlist"/>
              <w:spacing w:line="360" w:lineRule="auto"/>
              <w:ind w:left="0"/>
              <w:rPr>
                <w:rFonts w:cs="Tahoma"/>
                <w:szCs w:val="20"/>
              </w:rPr>
            </w:pPr>
            <w:r w:rsidRPr="00925199">
              <w:rPr>
                <w:rFonts w:cs="Tahoma"/>
                <w:szCs w:val="20"/>
              </w:rPr>
              <w:t>1 </w:t>
            </w:r>
          </w:p>
        </w:tc>
      </w:tr>
    </w:tbl>
    <w:p w:rsidR="004637F6" w:rsidRPr="00925199" w:rsidRDefault="004637F6" w:rsidP="004637F6">
      <w:pPr>
        <w:pStyle w:val="Akapitzlist"/>
        <w:spacing w:line="360" w:lineRule="auto"/>
        <w:ind w:left="0"/>
        <w:rPr>
          <w:rFonts w:cs="Tahoma"/>
          <w:szCs w:val="20"/>
        </w:rPr>
      </w:pPr>
    </w:p>
    <w:p w:rsidR="004637F6" w:rsidRPr="00317FF7" w:rsidRDefault="004637F6" w:rsidP="004637F6">
      <w:pPr>
        <w:pStyle w:val="Akapitzlist"/>
        <w:spacing w:line="360" w:lineRule="auto"/>
        <w:ind w:left="0"/>
        <w:rPr>
          <w:rFonts w:cs="Tahoma"/>
          <w:szCs w:val="20"/>
        </w:rPr>
      </w:pPr>
      <w:r w:rsidRPr="00925199">
        <w:t>W przypadku dostawy licencji Oracle</w:t>
      </w:r>
      <w:r>
        <w:t xml:space="preserve"> zgodnie z w/w specyfikacją, usługa asysty technicznej (</w:t>
      </w:r>
      <w:proofErr w:type="spellStart"/>
      <w:r>
        <w:t>ATiK</w:t>
      </w:r>
      <w:proofErr w:type="spellEnd"/>
      <w:r>
        <w:t xml:space="preserve">) będzie świadczona na zasadach i w zakresie opisanym w Załączniku nr 1 do </w:t>
      </w:r>
      <w:r w:rsidRPr="00081FAD">
        <w:t>OPZ</w:t>
      </w:r>
      <w:r>
        <w:t xml:space="preserve"> lub na zasadach i w zakresie nie gorszym w przypadku wyboru rozwiązania równoważnego.</w:t>
      </w:r>
    </w:p>
    <w:p w:rsidR="004637F6" w:rsidRDefault="004637F6" w:rsidP="004637F6">
      <w:pPr>
        <w:pStyle w:val="Akapitzlist"/>
        <w:spacing w:line="360" w:lineRule="auto"/>
        <w:ind w:left="0"/>
        <w:rPr>
          <w:rFonts w:cs="Tahoma"/>
          <w:szCs w:val="20"/>
        </w:rPr>
      </w:pPr>
    </w:p>
    <w:p w:rsidR="004637F6" w:rsidRDefault="004637F6" w:rsidP="004637F6">
      <w:pPr>
        <w:pStyle w:val="Nagwek2"/>
        <w:rPr>
          <w:lang w:val="pl-PL"/>
        </w:rPr>
      </w:pPr>
      <w:bookmarkStart w:id="51" w:name="_Toc22892323"/>
      <w:bookmarkStart w:id="52" w:name="_Ref302740790"/>
      <w:bookmarkStart w:id="53" w:name="_Ref302740793"/>
      <w:bookmarkStart w:id="54" w:name="_Toc303273219"/>
      <w:r>
        <w:rPr>
          <w:lang w:val="pl-PL"/>
        </w:rPr>
        <w:t>Wymagania ogólne dla l</w:t>
      </w:r>
      <w:r w:rsidRPr="00B51C7B">
        <w:rPr>
          <w:lang w:val="pl-PL"/>
        </w:rPr>
        <w:t>icencj</w:t>
      </w:r>
      <w:r>
        <w:rPr>
          <w:lang w:val="pl-PL"/>
        </w:rPr>
        <w:t>i</w:t>
      </w:r>
      <w:r w:rsidRPr="00B51C7B">
        <w:rPr>
          <w:lang w:val="pl-PL"/>
        </w:rPr>
        <w:t xml:space="preserve"> Oracle Database Enterprise Edition lub równoważn</w:t>
      </w:r>
      <w:r>
        <w:rPr>
          <w:lang w:val="pl-PL"/>
        </w:rPr>
        <w:t>ych</w:t>
      </w:r>
      <w:bookmarkEnd w:id="51"/>
    </w:p>
    <w:p w:rsidR="004637F6" w:rsidRDefault="004637F6" w:rsidP="004637F6"/>
    <w:p w:rsidR="004637F6" w:rsidRDefault="004637F6" w:rsidP="004637F6">
      <w:pPr>
        <w:pStyle w:val="Nagl1"/>
        <w:jc w:val="both"/>
      </w:pPr>
      <w:r>
        <w:lastRenderedPageBreak/>
        <w:t xml:space="preserve">Dostępność oprogramowania na współczesne 64-bitowe platformy Unix (HP-UX dla procesorów </w:t>
      </w:r>
      <w:proofErr w:type="spellStart"/>
      <w:r>
        <w:t>Itanium</w:t>
      </w:r>
      <w:proofErr w:type="spellEnd"/>
      <w:r>
        <w:t xml:space="preserve">, Solaris dla procesorów SPARC i Intel/AMD, IBM AIX dla procesorów POWER, Intel/AMD Linux, MS Windows). Identyczna funkcjonalność serwera bazy danych na ww. platformach </w:t>
      </w:r>
    </w:p>
    <w:p w:rsidR="004637F6" w:rsidRDefault="004637F6" w:rsidP="004637F6">
      <w:pPr>
        <w:pStyle w:val="Nagl1"/>
        <w:jc w:val="both"/>
      </w:pPr>
      <w:r>
        <w:t xml:space="preserve">Dostępność narzędzi migracji baz danych pomiędzy platformami na poziomie fizycznym (kopiowanie / konwersja plików danych) oraz logicznym (narzędzia eksportu / importu). </w:t>
      </w:r>
    </w:p>
    <w:p w:rsidR="004637F6" w:rsidRDefault="004637F6" w:rsidP="004637F6">
      <w:pPr>
        <w:pStyle w:val="Nagl1"/>
        <w:jc w:val="both"/>
      </w:pPr>
      <w:r>
        <w:t xml:space="preserve">Oprogramowanie klienckie, za pomocą którego można łączyć się do bazy danych musi być dostępne na wielu platformach systemowo-sprzętowych (minimalny zakres platform taki jak dla oprogramowania serwera bazy danych) </w:t>
      </w:r>
    </w:p>
    <w:p w:rsidR="004637F6" w:rsidRDefault="004637F6" w:rsidP="004637F6">
      <w:pPr>
        <w:pStyle w:val="Nagl1"/>
        <w:jc w:val="both"/>
      </w:pPr>
      <w:r>
        <w:t xml:space="preserve">Wsparcie protokołu XA. </w:t>
      </w:r>
    </w:p>
    <w:p w:rsidR="004637F6" w:rsidRDefault="004637F6" w:rsidP="004637F6">
      <w:pPr>
        <w:pStyle w:val="Nagl1"/>
        <w:jc w:val="both"/>
      </w:pPr>
      <w:r>
        <w:t xml:space="preserve">Wsparcie standardu JDBC 3.0. </w:t>
      </w:r>
    </w:p>
    <w:p w:rsidR="004637F6" w:rsidRDefault="004637F6" w:rsidP="004637F6">
      <w:pPr>
        <w:pStyle w:val="Nagl1"/>
        <w:jc w:val="both"/>
      </w:pPr>
      <w:r>
        <w:t xml:space="preserve">Zgodność ze standardem ANSI/ISO SQL 2008 lub nowszym. </w:t>
      </w:r>
    </w:p>
    <w:p w:rsidR="004637F6" w:rsidRDefault="004637F6" w:rsidP="004637F6">
      <w:pPr>
        <w:pStyle w:val="Nagl1"/>
        <w:jc w:val="both"/>
      </w:pPr>
      <w:r>
        <w:t xml:space="preserve">Wbudowana obsługa wyrażeń regularnych zgodna ze standardem POSIX dostępna z poziomu języka SQL jak i procedur/funkcji składowanych w bazie danych. </w:t>
      </w:r>
    </w:p>
    <w:p w:rsidR="004637F6" w:rsidRDefault="004637F6" w:rsidP="004637F6">
      <w:pPr>
        <w:pStyle w:val="Nagl1"/>
        <w:jc w:val="both"/>
      </w:pPr>
      <w:r>
        <w:t xml:space="preserve">RDBMS musi zapewniać niezależność platformy systemowej dla oprogramowania klienckiego od platformy systemowej bazy danych. </w:t>
      </w:r>
    </w:p>
    <w:p w:rsidR="004637F6" w:rsidRDefault="004637F6" w:rsidP="004637F6">
      <w:pPr>
        <w:pStyle w:val="Nagl1"/>
        <w:jc w:val="both"/>
      </w:pPr>
      <w:r>
        <w:t xml:space="preserve">RDBMS musi zapewniać przetwarzanie transakcyjne wg reguł ACID z zachowaniem spójności i maksymalnego możliwego stopnia współbieżności. Mechanizm izolowania transakcji musi pozwalać na spójny odczyt modyfikowanego obszaru danych bez wprowadzania blokad, spójny odczyt nie może blokować możliwości wykonywania zmian. </w:t>
      </w:r>
    </w:p>
    <w:p w:rsidR="004637F6" w:rsidRDefault="004637F6" w:rsidP="004637F6">
      <w:pPr>
        <w:pStyle w:val="Nagl1"/>
        <w:jc w:val="both"/>
      </w:pPr>
      <w:r>
        <w:t xml:space="preserve">RDBMS musi posiadać możliwość zagnieżdżania transakcji – możliwość uruchomienia niezależnej transakcji wewnątrz transakcji nadrzędnej. </w:t>
      </w:r>
    </w:p>
    <w:p w:rsidR="004637F6" w:rsidRDefault="004637F6" w:rsidP="004637F6">
      <w:pPr>
        <w:pStyle w:val="Nagl1"/>
        <w:jc w:val="both"/>
      </w:pPr>
      <w:r>
        <w:t xml:space="preserve">Dostępność nieblokującego poziomu izolowania transakcji „tylko do odczytu” (Read </w:t>
      </w:r>
      <w:proofErr w:type="spellStart"/>
      <w:r>
        <w:t>Only</w:t>
      </w:r>
      <w:proofErr w:type="spellEnd"/>
      <w:r>
        <w:t xml:space="preserve">) pozwalający na uzyskanie w wielu kolejnych następujących po sobie zapytaniach rezultatów odzwierciedlających stan danych z chwili rozpoczęcia ww. transakcji. </w:t>
      </w:r>
    </w:p>
    <w:p w:rsidR="004637F6" w:rsidRDefault="004637F6" w:rsidP="004637F6">
      <w:pPr>
        <w:pStyle w:val="Nagl1"/>
        <w:jc w:val="both"/>
      </w:pPr>
      <w:r>
        <w:t xml:space="preserve">Dostępność poziomu </w:t>
      </w:r>
      <w:proofErr w:type="spellStart"/>
      <w:r>
        <w:t>serializowanego</w:t>
      </w:r>
      <w:proofErr w:type="spellEnd"/>
      <w:r>
        <w:t xml:space="preserve"> poziomu izolowania transakcji (</w:t>
      </w:r>
      <w:proofErr w:type="spellStart"/>
      <w:r>
        <w:t>Serializable</w:t>
      </w:r>
      <w:proofErr w:type="spellEnd"/>
      <w:r>
        <w:t xml:space="preserve">). </w:t>
      </w:r>
    </w:p>
    <w:p w:rsidR="004637F6" w:rsidRDefault="004637F6" w:rsidP="004637F6">
      <w:pPr>
        <w:pStyle w:val="Nagl1"/>
        <w:jc w:val="both"/>
      </w:pPr>
      <w:r>
        <w:t xml:space="preserve">Możliwość zmiany domyślnego trybu izolowania transakcji (Read </w:t>
      </w:r>
      <w:proofErr w:type="spellStart"/>
      <w:r>
        <w:t>Commited</w:t>
      </w:r>
      <w:proofErr w:type="spellEnd"/>
      <w:r>
        <w:t xml:space="preserve">) na inny (Read </w:t>
      </w:r>
      <w:proofErr w:type="spellStart"/>
      <w:r>
        <w:t>Only</w:t>
      </w:r>
      <w:proofErr w:type="spellEnd"/>
      <w:r>
        <w:t xml:space="preserve">, </w:t>
      </w:r>
      <w:proofErr w:type="spellStart"/>
      <w:r>
        <w:t>Serializable</w:t>
      </w:r>
      <w:proofErr w:type="spellEnd"/>
      <w:r>
        <w:t xml:space="preserve">) za pomocą komend serwera bazy danych. </w:t>
      </w:r>
    </w:p>
    <w:p w:rsidR="004637F6" w:rsidRDefault="004637F6" w:rsidP="004637F6">
      <w:pPr>
        <w:pStyle w:val="Nagl1"/>
        <w:jc w:val="both"/>
      </w:pPr>
      <w:r>
        <w:t xml:space="preserve">Możliwość uruchamiania zapytań odwołujących się do stanu danych sprzed modyfikacji, których poprawność i kompletność jest gwarantowana przez serwer bazy danych i nie może podlegać </w:t>
      </w:r>
      <w:proofErr w:type="spellStart"/>
      <w:r>
        <w:t>możliwośći</w:t>
      </w:r>
      <w:proofErr w:type="spellEnd"/>
      <w:r>
        <w:t xml:space="preserve"> manipulacji od strony użytkownika / administratora. Operowanie na ww. zasobie informacji powinno odbywać się za pomocą udokumentowanego języka zapytań serwera bazy danych lub jego wbudowanych rozszerzeń. Z technicznego punktu widzenia oczekuje się możliwości zapewnienia wykonalności ww. operacji sięgających do 24 godzin wstecz. </w:t>
      </w:r>
    </w:p>
    <w:p w:rsidR="004637F6" w:rsidRDefault="004637F6" w:rsidP="004637F6">
      <w:pPr>
        <w:pStyle w:val="Nagl1"/>
        <w:jc w:val="both"/>
      </w:pPr>
      <w:r>
        <w:lastRenderedPageBreak/>
        <w:t xml:space="preserve">Wsparcie dla wielu ustawień narodowych i wielu zestawów znaków (włącznie z </w:t>
      </w:r>
      <w:proofErr w:type="spellStart"/>
      <w:r>
        <w:t>Unicode</w:t>
      </w:r>
      <w:proofErr w:type="spellEnd"/>
      <w:r>
        <w:t xml:space="preserve">) zarówno po stronie serwera bazy danych jak i oprogramowania klienckiego. Wsparcie dla polskich stron kodowych – ISO-8859-2, MS Windows </w:t>
      </w:r>
      <w:proofErr w:type="spellStart"/>
      <w:r>
        <w:t>Code</w:t>
      </w:r>
      <w:proofErr w:type="spellEnd"/>
      <w:r>
        <w:t xml:space="preserve"> </w:t>
      </w:r>
      <w:proofErr w:type="spellStart"/>
      <w:r>
        <w:t>Page</w:t>
      </w:r>
      <w:proofErr w:type="spellEnd"/>
      <w:r>
        <w:t xml:space="preserve"> 1250 oraz PC 852. Automatyczna konwersja znaków pomiędzy różnymi ustawieniami stron kodowych po stronie klienta i serwera bazy danych. </w:t>
      </w:r>
    </w:p>
    <w:p w:rsidR="004637F6" w:rsidRDefault="004637F6" w:rsidP="004637F6">
      <w:pPr>
        <w:pStyle w:val="Nagl1"/>
        <w:jc w:val="both"/>
      </w:pPr>
      <w:r>
        <w:t xml:space="preserve">Możliwość migracji bazy danych utrzymujących dane znakowe w 8-bitowej stronie kodowej do </w:t>
      </w:r>
      <w:proofErr w:type="spellStart"/>
      <w:r>
        <w:t>Unicode</w:t>
      </w:r>
      <w:proofErr w:type="spellEnd"/>
      <w:r>
        <w:t xml:space="preserve">. </w:t>
      </w:r>
    </w:p>
    <w:p w:rsidR="004637F6" w:rsidRDefault="004637F6" w:rsidP="004637F6">
      <w:pPr>
        <w:pStyle w:val="Nagl1"/>
        <w:jc w:val="both"/>
      </w:pPr>
      <w:r>
        <w:t xml:space="preserve">Możliwość definiowania w przestrzeni danych (plików) dla danych </w:t>
      </w:r>
      <w:proofErr w:type="spellStart"/>
      <w:r>
        <w:t>uzytkownika</w:t>
      </w:r>
      <w:proofErr w:type="spellEnd"/>
      <w:r>
        <w:t xml:space="preserve"> obszarów o innym niż </w:t>
      </w:r>
      <w:proofErr w:type="spellStart"/>
      <w:r>
        <w:t>domyslny</w:t>
      </w:r>
      <w:proofErr w:type="spellEnd"/>
      <w:r>
        <w:t xml:space="preserve"> rozmiarze bloku. </w:t>
      </w:r>
    </w:p>
    <w:p w:rsidR="004637F6" w:rsidRDefault="004637F6" w:rsidP="004637F6">
      <w:pPr>
        <w:pStyle w:val="Nagl1"/>
        <w:jc w:val="both"/>
      </w:pPr>
      <w:r>
        <w:t xml:space="preserve">Możliwość bez dodatkowych ograniczeń przechowywania wierszy, których rozmiar przekracza rozmiar bloku bazy danych. </w:t>
      </w:r>
    </w:p>
    <w:p w:rsidR="004637F6" w:rsidRDefault="004637F6" w:rsidP="004637F6">
      <w:pPr>
        <w:pStyle w:val="Nagl1"/>
        <w:jc w:val="both"/>
      </w:pPr>
      <w:r>
        <w:t xml:space="preserve">Możliwość budowania indeksów o strukturze B-drzewa. Baza danych powinna umożliwiać założenie indeksu jednej lub większej liczbie kolumn tabeli, przy czym ograniczenie liczby kolumn na których założony jest 1 indeks nie powinno być mniejsze niż 16. </w:t>
      </w:r>
    </w:p>
    <w:p w:rsidR="004637F6" w:rsidRDefault="004637F6" w:rsidP="004637F6">
      <w:pPr>
        <w:pStyle w:val="Nagl1"/>
        <w:jc w:val="both"/>
      </w:pPr>
      <w:r>
        <w:t xml:space="preserve">Możliwość budowania indeksów bitmapowych. </w:t>
      </w:r>
    </w:p>
    <w:p w:rsidR="004637F6" w:rsidRDefault="004637F6" w:rsidP="004637F6">
      <w:pPr>
        <w:pStyle w:val="Nagl1"/>
        <w:jc w:val="both"/>
      </w:pPr>
      <w:r>
        <w:t xml:space="preserve">Możliwość tworzenia / odbudowy indeksów online, bez blokowania zapytań i transakcji operujących na tabelach, dla których są tworzone / odbudowywane indeksy. </w:t>
      </w:r>
    </w:p>
    <w:p w:rsidR="004637F6" w:rsidRDefault="004637F6" w:rsidP="004637F6">
      <w:pPr>
        <w:pStyle w:val="Nagl1"/>
        <w:jc w:val="both"/>
      </w:pPr>
      <w:r>
        <w:t xml:space="preserve">Możliwość budowania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 </w:t>
      </w:r>
    </w:p>
    <w:p w:rsidR="004637F6" w:rsidRDefault="004637F6" w:rsidP="004637F6">
      <w:pPr>
        <w:pStyle w:val="Nagl1"/>
        <w:jc w:val="both"/>
      </w:pPr>
      <w:r>
        <w:t xml:space="preserve">Możliwość szybkiego odświeżania danych w widoku zmaterializowanym na podstawie mechanizmu identyfikacji zmian w danych źródłowych. </w:t>
      </w:r>
    </w:p>
    <w:p w:rsidR="004637F6" w:rsidRDefault="004637F6" w:rsidP="004637F6">
      <w:pPr>
        <w:pStyle w:val="Nagl1"/>
        <w:jc w:val="both"/>
      </w:pPr>
      <w:r>
        <w:t xml:space="preserve">Możliwość automatycznego skorzystania przez optymalizator SQL z danych zgromadzonych w widoku zmaterializowanym do celu optymalizacji bardziej złożonych zapytań. Możliwość kontroli wykorzystania widoków zmaterializowanych do ww. celu w przypadku, gdy nie zawierają informacji odzwierciedlających aktualnego stanu danych źródłowych. </w:t>
      </w:r>
    </w:p>
    <w:p w:rsidR="004637F6" w:rsidRDefault="004637F6" w:rsidP="004637F6">
      <w:pPr>
        <w:pStyle w:val="Nagl1"/>
        <w:jc w:val="both"/>
      </w:pPr>
      <w:r>
        <w:t xml:space="preserve">Brak formalnych ograniczeń na liczbę tabel i indeksów w bazie danych oraz na ich rozmiar (liczbę wierszy). </w:t>
      </w:r>
    </w:p>
    <w:p w:rsidR="004637F6" w:rsidRDefault="004637F6" w:rsidP="004637F6">
      <w:pPr>
        <w:pStyle w:val="Nagl1"/>
        <w:jc w:val="both"/>
      </w:pPr>
      <w:r>
        <w:t xml:space="preserve">Możliwość zrównoleglonego wykonania operacji SQL w bazie danych - dla potrzeb użytkowników (zapytania, ładowanie danych) oraz na potrzeby konserwacji systemu (tworzenie, przebudowa indeksów, backup, odtwarzanie, wyliczanie statystyk dla optymalizatora SQL). </w:t>
      </w:r>
    </w:p>
    <w:p w:rsidR="004637F6" w:rsidRDefault="004637F6" w:rsidP="004637F6">
      <w:pPr>
        <w:pStyle w:val="Nagl1"/>
        <w:jc w:val="both"/>
      </w:pPr>
      <w:r>
        <w:lastRenderedPageBreak/>
        <w:t xml:space="preserve">RDBMS musi posiadać możliwość wycofania usunięcia tabeli w bazie danych do punktu w czasie bez konieczności przeprowadzania odtwarzania całej bazy danych z kopii zapasowej lub odtwarzania bazy danych w innej lokalizacji. </w:t>
      </w:r>
    </w:p>
    <w:p w:rsidR="004637F6" w:rsidRDefault="004637F6" w:rsidP="004637F6">
      <w:pPr>
        <w:pStyle w:val="Nagl1"/>
        <w:jc w:val="both"/>
      </w:pPr>
      <w:r>
        <w:t xml:space="preserve">RDBMS musi posiadać możliwość wycofania przeprowadzonej transakcji na bazie danych przy czym przy wycofaniu transakcji musi być możliwość automatycznego wycofania transakcji zależnych od wycofywanej transakcji. </w:t>
      </w:r>
    </w:p>
    <w:p w:rsidR="004637F6" w:rsidRDefault="004637F6" w:rsidP="004637F6">
      <w:pPr>
        <w:pStyle w:val="Nagl1"/>
        <w:jc w:val="both"/>
      </w:pPr>
      <w:r>
        <w:t xml:space="preserve">RDBMS musi posiadać możliwość buforowania wyników zapytań SQL (pobranie wyniku instrukcji SQL odbywa się bezpośrednio z bufora zamiast ponownego wykonania zapytania). </w:t>
      </w:r>
    </w:p>
    <w:p w:rsidR="004637F6" w:rsidRDefault="004637F6" w:rsidP="004637F6">
      <w:pPr>
        <w:pStyle w:val="Nagl1"/>
        <w:jc w:val="both"/>
      </w:pPr>
      <w:r>
        <w:t xml:space="preserve">RDBMS musi posiadać możliwość redefinicji/przebudowy tabel w trybie online. </w:t>
      </w:r>
    </w:p>
    <w:p w:rsidR="004637F6" w:rsidRDefault="004637F6" w:rsidP="004637F6">
      <w:pPr>
        <w:pStyle w:val="Nagl1"/>
        <w:jc w:val="both"/>
      </w:pPr>
      <w:r>
        <w:t xml:space="preserve">Kosztowy model optymalizacji instrukcji SQL. </w:t>
      </w:r>
    </w:p>
    <w:p w:rsidR="004637F6" w:rsidRDefault="004637F6" w:rsidP="004637F6">
      <w:pPr>
        <w:pStyle w:val="Nagl1"/>
        <w:jc w:val="both"/>
      </w:pPr>
      <w:r>
        <w:t xml:space="preserve">Model statystyk optymalizatora kosztowego musi pozwalać na odwzorowanie nierównomierności rozkładu danych (składowanie informacji o rozkładzie wartości występujących w kolumnach za pomocą histogramu bądź porównywalnego funkcjonalnie modelu odwzorowania). </w:t>
      </w:r>
    </w:p>
    <w:p w:rsidR="004637F6" w:rsidRDefault="004637F6" w:rsidP="004637F6">
      <w:pPr>
        <w:pStyle w:val="Nagl1"/>
        <w:jc w:val="both"/>
      </w:pPr>
      <w:r>
        <w:t xml:space="preserve">Możliwość uwzględnienia korelacji wartości występujących w niezależnych kolumnach tabeli w modelu statystyk optymalizatora kosztowego. </w:t>
      </w:r>
    </w:p>
    <w:p w:rsidR="004637F6" w:rsidRDefault="004637F6" w:rsidP="004637F6">
      <w:pPr>
        <w:pStyle w:val="Nagl1"/>
        <w:jc w:val="both"/>
      </w:pPr>
      <w:r>
        <w:t xml:space="preserve">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 </w:t>
      </w:r>
    </w:p>
    <w:p w:rsidR="004637F6" w:rsidRDefault="004637F6" w:rsidP="004637F6">
      <w:pPr>
        <w:pStyle w:val="Nagl1"/>
        <w:jc w:val="both"/>
      </w:pPr>
      <w:r>
        <w:t xml:space="preserve">Silnik bazy danych musi zapewniać możliwość reaktywnej (podczas wykonywania instrukcji SQL) zmiany planu wykonania zapytania SQL w sytuacji kiedy optymalizator instrukcji SQL uzyska informację, że inna metoda dostępu/połączenia danych będzie efektywniejsza niż użyta początkowo. Zmiana planu wykonania zapytania musi mieć możliwość zajścia dla wykonywanego zapytania bez konieczności zatrzymywania tej </w:t>
      </w:r>
      <w:proofErr w:type="spellStart"/>
      <w:r>
        <w:t>instruckji</w:t>
      </w:r>
      <w:proofErr w:type="spellEnd"/>
      <w:r>
        <w:t xml:space="preserve"> SQL. </w:t>
      </w:r>
    </w:p>
    <w:p w:rsidR="004637F6" w:rsidRDefault="004637F6" w:rsidP="004637F6">
      <w:pPr>
        <w:pStyle w:val="Nagl1"/>
        <w:jc w:val="both"/>
      </w:pPr>
      <w:r>
        <w:t xml:space="preserve">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 </w:t>
      </w:r>
    </w:p>
    <w:p w:rsidR="004637F6" w:rsidRDefault="004637F6" w:rsidP="004637F6">
      <w:pPr>
        <w:pStyle w:val="Nagl1"/>
        <w:jc w:val="both"/>
      </w:pPr>
      <w: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p w:rsidR="004637F6" w:rsidRDefault="004637F6" w:rsidP="004637F6">
      <w:pPr>
        <w:pStyle w:val="Nagl1"/>
        <w:jc w:val="both"/>
      </w:pPr>
      <w:r>
        <w:lastRenderedPageBreak/>
        <w:t xml:space="preserve">Możliwość kompilacji procedur składowanych w bazie do postaci kodu binarnego (biblioteki dzielonej). </w:t>
      </w:r>
    </w:p>
    <w:p w:rsidR="004637F6" w:rsidRDefault="004637F6" w:rsidP="004637F6">
      <w:pPr>
        <w:pStyle w:val="Nagl1"/>
        <w:jc w:val="both"/>
      </w:pPr>
      <w:r>
        <w:t>Możliwość deklarowania wyzwalaczy (</w:t>
      </w:r>
      <w:proofErr w:type="spellStart"/>
      <w:r>
        <w:t>triggerów</w:t>
      </w:r>
      <w:proofErr w:type="spellEnd"/>
      <w:r>
        <w:t>) na poziomie instrukcji DML (INSERT, UPDATE, DELETE) wykonywanej na tabeli, poziomie każdego wiersza modyfikowanego przez instrukcję DML oraz na poziomie zdarzeń bazy danych (np. próba wykonania instrukcji DML,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t>views</w:t>
      </w:r>
      <w:proofErr w:type="spellEnd"/>
      <w:r>
        <w:t xml:space="preserve">). </w:t>
      </w:r>
    </w:p>
    <w:p w:rsidR="004637F6" w:rsidRDefault="004637F6" w:rsidP="004637F6">
      <w:pPr>
        <w:pStyle w:val="Nagl1"/>
        <w:jc w:val="both"/>
      </w:pPr>
      <w:r>
        <w:t xml:space="preserve">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 </w:t>
      </w:r>
    </w:p>
    <w:p w:rsidR="004637F6" w:rsidRDefault="004637F6" w:rsidP="004637F6">
      <w:pPr>
        <w:pStyle w:val="Nagl1"/>
        <w:jc w:val="both"/>
      </w:pPr>
      <w:r>
        <w:t>Możliwość wykonania równoczesnych operacji DML (Insert/Update/</w:t>
      </w:r>
      <w:proofErr w:type="spellStart"/>
      <w:r>
        <w:t>Delete</w:t>
      </w:r>
      <w:proofErr w:type="spellEnd"/>
      <w:r>
        <w:t xml:space="preserve">) na tej samej tabeli . </w:t>
      </w:r>
    </w:p>
    <w:p w:rsidR="004637F6" w:rsidRDefault="004637F6" w:rsidP="004637F6">
      <w:pPr>
        <w:pStyle w:val="Nagl1"/>
        <w:jc w:val="both"/>
      </w:pPr>
      <w:r>
        <w:t xml:space="preserve">Musi istnieć możliwość buforowania wyników funkcji składowanych i wykonywanych w motorze bazy danych (pobranie wyniku funkcji z bufora zamiast ponownego wykonania kodu funkcji). </w:t>
      </w:r>
    </w:p>
    <w:p w:rsidR="004637F6" w:rsidRDefault="004637F6" w:rsidP="004637F6">
      <w:pPr>
        <w:pStyle w:val="Nagl1"/>
        <w:jc w:val="both"/>
      </w:pPr>
      <w:r>
        <w:t xml:space="preserve">Powinna istnieć możliwość autoryzowania użytkowników bazy danych za pomocą rejestru użytkowników założonego w bazie danych bądź mechanizmu zewnętrznego w stosunku do bazy danych. </w:t>
      </w:r>
    </w:p>
    <w:p w:rsidR="004637F6" w:rsidRDefault="004637F6" w:rsidP="004637F6">
      <w:pPr>
        <w:pStyle w:val="Nagl1"/>
        <w:jc w:val="both"/>
      </w:pPr>
      <w:r>
        <w:t xml:space="preserve">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 </w:t>
      </w:r>
    </w:p>
    <w:p w:rsidR="004637F6" w:rsidRDefault="004637F6" w:rsidP="004637F6">
      <w:pPr>
        <w:pStyle w:val="Nagl1"/>
        <w:jc w:val="both"/>
      </w:pPr>
      <w: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t>backup'ów</w:t>
      </w:r>
      <w:proofErr w:type="spellEnd"/>
      <w:r>
        <w:t xml:space="preserve">. Możliwość integracji z powszechnie stosowanymi systemami backupu (Legato, Veritas, Tivoli, itp.). Wykonywanie kopii bezpieczeństwa powinno być możliwe w trybie offline oraz w trybie online(hot backup).. </w:t>
      </w:r>
    </w:p>
    <w:p w:rsidR="004637F6" w:rsidRDefault="004637F6" w:rsidP="004637F6">
      <w:pPr>
        <w:pStyle w:val="Nagl1"/>
        <w:jc w:val="both"/>
      </w:pPr>
      <w:r>
        <w:t xml:space="preserve">Odtwarzanie powinno umożliwiać odzyskanie stanu danych z chwili wystąpienia awarii bądź cofnąć stan bazy danych do punktu w czasie. W przypadku odtwarzania do stanu z chwili wystąpienia awarii odtwarzaniu może podlegać cała baza danych bądź pojedyncze pliki danych. </w:t>
      </w:r>
    </w:p>
    <w:p w:rsidR="004637F6" w:rsidRDefault="004637F6" w:rsidP="004637F6">
      <w:pPr>
        <w:pStyle w:val="Nagl1"/>
        <w:jc w:val="both"/>
      </w:pPr>
      <w:r>
        <w:lastRenderedPageBreak/>
        <w:t>W zależności od rozmiaru uszkodzeń powinna być możliwość odtwarzania na poziomie całej bazy danych, pojedynczych wskazanych plików, pojedynczych wskazanych bloków danych. W sytuacji odtwarzania pojedynczych plików lub bloków danych, dla pozostałych nieuszkodzone obszarów danych powinna istnieć możliwość udostępnienia ich dla operacji użytkowników.</w:t>
      </w:r>
    </w:p>
    <w:p w:rsidR="004637F6" w:rsidRDefault="004637F6" w:rsidP="004637F6">
      <w:pPr>
        <w:pStyle w:val="Nagl1"/>
        <w:jc w:val="both"/>
      </w:pPr>
      <w:r>
        <w:t xml:space="preserve">Możliwość zarządzania przydziałem zasobów obliczeniowych dla użytkowników bazy danych (Resource Manager). </w:t>
      </w:r>
    </w:p>
    <w:p w:rsidR="004637F6" w:rsidRDefault="004637F6" w:rsidP="004637F6">
      <w:pPr>
        <w:pStyle w:val="Nagl1"/>
        <w:jc w:val="both"/>
      </w:pPr>
      <w:r>
        <w:t xml:space="preserve">Możliwość zmiany przypisanych planów alokacji zasobów obliczeniowych w trakcie pracy systemu. </w:t>
      </w:r>
    </w:p>
    <w:p w:rsidR="004637F6" w:rsidRDefault="004637F6" w:rsidP="004637F6">
      <w:pPr>
        <w:pStyle w:val="Nagl1"/>
        <w:jc w:val="both"/>
      </w:pPr>
      <w:r>
        <w:t xml:space="preserve">Wbudowany w RDBMS mechanizm replikacji pomiędzy bazami danych źródłową, a docelową. Replikacji muszą podlegać wszystkie zmiany na bazie danych źródłowej. Rozwiązanie musi umożliwiać definiowanie wielu baz docelowych. </w:t>
      </w:r>
    </w:p>
    <w:p w:rsidR="004637F6" w:rsidRDefault="004637F6" w:rsidP="004637F6">
      <w:pPr>
        <w:pStyle w:val="Nagl1"/>
        <w:jc w:val="both"/>
      </w:pPr>
      <w:r>
        <w:t xml:space="preserve">Replikacja pomiędzy bazami danych musi mieć charakter logiczny. Zmiany replikowane muszą być zabezpieczone odpowiednimi mechanizmami zapewniającymi spójność replikowanych zmian oraz weryfikacja po stronie źródłowej jak i docelowej. </w:t>
      </w:r>
    </w:p>
    <w:p w:rsidR="004637F6" w:rsidRDefault="004637F6" w:rsidP="004637F6">
      <w:pPr>
        <w:pStyle w:val="Nagl1"/>
        <w:jc w:val="both"/>
      </w:pPr>
      <w:r>
        <w:t xml:space="preserve">Możliwość konfiguracji replikacji synchronicznej oraz asynchronicznej pomiędzy bazami danych. </w:t>
      </w:r>
    </w:p>
    <w:p w:rsidR="004637F6" w:rsidRDefault="004637F6" w:rsidP="004637F6">
      <w:pPr>
        <w:pStyle w:val="Nagl1"/>
        <w:jc w:val="both"/>
      </w:pPr>
      <w:r>
        <w:t>Motor serwera bazy danych powinien udostępniać charakterystyki wydajnościowe za pomocą otwartego, udokumentowanego zasobu metadanych.</w:t>
      </w:r>
    </w:p>
    <w:p w:rsidR="004637F6" w:rsidRPr="007C2763" w:rsidRDefault="004637F6" w:rsidP="004637F6">
      <w:pPr>
        <w:pStyle w:val="Nagwek2"/>
      </w:pPr>
      <w:bookmarkStart w:id="55" w:name="_Toc22892324"/>
      <w:r>
        <w:rPr>
          <w:lang w:val="pl-PL"/>
        </w:rPr>
        <w:t xml:space="preserve">Wymagania ogólne dla opcji </w:t>
      </w:r>
      <w:r>
        <w:t>Diagnostics Pack do serwera relacyjnej bazy danych Oracle Enterprise Edition lub równoważny</w:t>
      </w:r>
      <w:r>
        <w:rPr>
          <w:lang w:val="pl-PL"/>
        </w:rPr>
        <w:t>ch</w:t>
      </w:r>
      <w:bookmarkEnd w:id="55"/>
    </w:p>
    <w:p w:rsidR="004637F6" w:rsidRDefault="004637F6" w:rsidP="004637F6"/>
    <w:p w:rsidR="004637F6" w:rsidRDefault="004637F6" w:rsidP="004637F6">
      <w:pPr>
        <w:pStyle w:val="Nagl1"/>
        <w:numPr>
          <w:ilvl w:val="0"/>
          <w:numId w:val="28"/>
        </w:numPr>
        <w:jc w:val="both"/>
      </w:pPr>
      <w:r>
        <w:t xml:space="preserve">Część funkcjonalna lub rozszerzenie serwera bazy danych, działająca na platformach sprzętowych i systemowych wspieranych przez bazę danych; pozwalająca na automatyczną diagnostykę wydajności serwera bazy danych. </w:t>
      </w:r>
    </w:p>
    <w:p w:rsidR="004637F6" w:rsidRDefault="004637F6" w:rsidP="004637F6">
      <w:pPr>
        <w:pStyle w:val="Nagl1"/>
        <w:jc w:val="both"/>
      </w:pPr>
      <w:r>
        <w:t xml:space="preserve">Wbudowane, utrzymywane automatycznie repozytorium danych o charakterystyce wydajnościowej serwera bazy danych. </w:t>
      </w:r>
    </w:p>
    <w:p w:rsidR="004637F6" w:rsidRDefault="004637F6" w:rsidP="004637F6">
      <w:pPr>
        <w:pStyle w:val="Nagl1"/>
        <w:jc w:val="both"/>
      </w:pPr>
      <w:r>
        <w:t xml:space="preserve">Możliwość konfiguracji interwału pomiarowego oraz okresu zachowywania próbek w repozytorium. </w:t>
      </w:r>
    </w:p>
    <w:p w:rsidR="004637F6" w:rsidRDefault="004637F6" w:rsidP="004637F6">
      <w:pPr>
        <w:pStyle w:val="Nagl1"/>
        <w:jc w:val="both"/>
      </w:pPr>
      <w:r>
        <w:t xml:space="preserve">Możliwość raportowania bieżącej charakterystyki wydajnościowej oraz charakterystyki historycznej zapisanej w repozytorium. </w:t>
      </w:r>
    </w:p>
    <w:p w:rsidR="004637F6" w:rsidRDefault="004637F6" w:rsidP="004637F6">
      <w:pPr>
        <w:pStyle w:val="Nagl1"/>
        <w:jc w:val="both"/>
      </w:pPr>
      <w:r>
        <w:t xml:space="preserve">Możliwość raportowania charakterystyki wydajnościowej z okresu pomiędzy dwoma kolejnymi bądź wieloma próbkami pomiarowymi. </w:t>
      </w:r>
    </w:p>
    <w:p w:rsidR="004637F6" w:rsidRDefault="004637F6" w:rsidP="004637F6">
      <w:pPr>
        <w:pStyle w:val="Nagl1"/>
        <w:jc w:val="both"/>
      </w:pPr>
      <w:r>
        <w:lastRenderedPageBreak/>
        <w:t xml:space="preserve">Możliwość wykonania analizy porównawczej charakterystyk wydajnościowych pomiędzy różnymi okresami obserwacji. </w:t>
      </w:r>
    </w:p>
    <w:p w:rsidR="004637F6" w:rsidRDefault="004637F6" w:rsidP="004637F6">
      <w:pPr>
        <w:pStyle w:val="Nagl1"/>
        <w:jc w:val="both"/>
      </w:pPr>
      <w:r>
        <w:t>Możliwość wyliczenia wzorca wydajności (</w:t>
      </w:r>
      <w:proofErr w:type="spellStart"/>
      <w:r>
        <w:t>baseline</w:t>
      </w:r>
      <w:proofErr w:type="spellEnd"/>
      <w:r>
        <w:t xml:space="preserve">) na podstawie wcześniejszych obserwacji. </w:t>
      </w:r>
    </w:p>
    <w:p w:rsidR="004637F6" w:rsidRDefault="004637F6" w:rsidP="004637F6">
      <w:pPr>
        <w:pStyle w:val="Nagl1"/>
        <w:jc w:val="both"/>
      </w:pPr>
      <w:r>
        <w:t xml:space="preserve">Możliwość odniesienia kolejnych pomiarów do wyznaczonego wcześniej </w:t>
      </w:r>
      <w:proofErr w:type="spellStart"/>
      <w:r>
        <w:t>wzrorca</w:t>
      </w:r>
      <w:proofErr w:type="spellEnd"/>
      <w:r>
        <w:t xml:space="preserve"> wydajności. </w:t>
      </w:r>
    </w:p>
    <w:p w:rsidR="004637F6" w:rsidRDefault="004637F6" w:rsidP="004637F6">
      <w:pPr>
        <w:pStyle w:val="Nagl1"/>
        <w:jc w:val="both"/>
      </w:pPr>
      <w:r>
        <w:t xml:space="preserve">Wbudowane moduły zautomatyzowanej analizy wydajności pozwalające n </w:t>
      </w:r>
    </w:p>
    <w:p w:rsidR="004637F6" w:rsidRDefault="004637F6" w:rsidP="004637F6">
      <w:pPr>
        <w:pStyle w:val="Nagl1"/>
        <w:numPr>
          <w:ilvl w:val="1"/>
          <w:numId w:val="23"/>
        </w:numPr>
        <w:jc w:val="both"/>
      </w:pPr>
      <w:r>
        <w:t xml:space="preserve">identyfikację obszarów ewentualnych problemów wydajnościowych, </w:t>
      </w:r>
    </w:p>
    <w:p w:rsidR="004637F6" w:rsidRDefault="004637F6" w:rsidP="004637F6">
      <w:pPr>
        <w:pStyle w:val="Nagl1"/>
        <w:numPr>
          <w:ilvl w:val="1"/>
          <w:numId w:val="23"/>
        </w:numPr>
        <w:jc w:val="both"/>
      </w:pPr>
      <w:r>
        <w:t xml:space="preserve">uzyskanie rekomendacji dotyczących </w:t>
      </w:r>
    </w:p>
    <w:p w:rsidR="004637F6" w:rsidRDefault="004637F6" w:rsidP="004637F6">
      <w:pPr>
        <w:pStyle w:val="Nagl1"/>
        <w:numPr>
          <w:ilvl w:val="1"/>
          <w:numId w:val="23"/>
        </w:numPr>
        <w:jc w:val="both"/>
      </w:pPr>
      <w:r>
        <w:t xml:space="preserve">konfiguracji parametrów pracy, </w:t>
      </w:r>
    </w:p>
    <w:p w:rsidR="004637F6" w:rsidRDefault="004637F6" w:rsidP="004637F6">
      <w:pPr>
        <w:pStyle w:val="Nagl1"/>
        <w:numPr>
          <w:ilvl w:val="1"/>
          <w:numId w:val="23"/>
        </w:numPr>
        <w:jc w:val="both"/>
      </w:pPr>
      <w:r>
        <w:t xml:space="preserve">przydziału pamięci, </w:t>
      </w:r>
    </w:p>
    <w:p w:rsidR="004637F6" w:rsidRDefault="004637F6" w:rsidP="004637F6">
      <w:pPr>
        <w:pStyle w:val="Nagl1"/>
        <w:numPr>
          <w:ilvl w:val="1"/>
          <w:numId w:val="23"/>
        </w:numPr>
        <w:jc w:val="both"/>
      </w:pPr>
      <w:r>
        <w:t xml:space="preserve">wskazanie najbardziej obciążających instrukcji SQL, </w:t>
      </w:r>
    </w:p>
    <w:p w:rsidR="004637F6" w:rsidRDefault="004637F6" w:rsidP="004637F6">
      <w:pPr>
        <w:pStyle w:val="Nagl1"/>
        <w:numPr>
          <w:ilvl w:val="1"/>
          <w:numId w:val="23"/>
        </w:numPr>
        <w:jc w:val="both"/>
      </w:pPr>
      <w:r>
        <w:t xml:space="preserve">wskazanie najbardziej obciążonych obiektów bazy danych, </w:t>
      </w:r>
    </w:p>
    <w:p w:rsidR="004637F6" w:rsidRDefault="004637F6" w:rsidP="004637F6">
      <w:pPr>
        <w:pStyle w:val="Nagl1"/>
        <w:numPr>
          <w:ilvl w:val="1"/>
          <w:numId w:val="23"/>
        </w:numPr>
        <w:jc w:val="both"/>
      </w:pPr>
      <w:r>
        <w:t xml:space="preserve">problemów aplikacyjnych, </w:t>
      </w:r>
    </w:p>
    <w:p w:rsidR="004637F6" w:rsidRDefault="004637F6" w:rsidP="004637F6">
      <w:pPr>
        <w:pStyle w:val="Nagl1"/>
        <w:numPr>
          <w:ilvl w:val="1"/>
          <w:numId w:val="23"/>
        </w:numPr>
        <w:jc w:val="both"/>
      </w:pPr>
      <w:r>
        <w:t xml:space="preserve">skalowania parametrów sprzętowych. </w:t>
      </w:r>
    </w:p>
    <w:p w:rsidR="004637F6" w:rsidRDefault="004637F6" w:rsidP="004637F6">
      <w:pPr>
        <w:pStyle w:val="Nagl1"/>
        <w:jc w:val="both"/>
      </w:pPr>
      <w:r>
        <w:t xml:space="preserve">Możliwość analizy charakterystyki aktywności sesji podłączonych do bazy danych (historia aktywnych sesji) z uwzględnieniem wykonywanych instrukcji SQL – na bieżąco oraz z wykorzystaniem próbek  historycznych zapisanych w repozytorium. </w:t>
      </w:r>
    </w:p>
    <w:p w:rsidR="004637F6" w:rsidRDefault="004637F6" w:rsidP="004637F6">
      <w:pPr>
        <w:pStyle w:val="Nagl1"/>
        <w:jc w:val="both"/>
      </w:pPr>
      <w:r>
        <w:t>Możliwość automatycznego monitorowania wartości progowych (</w:t>
      </w:r>
      <w:proofErr w:type="spellStart"/>
      <w:r>
        <w:t>thresholds</w:t>
      </w:r>
      <w:proofErr w:type="spellEnd"/>
      <w:r>
        <w:t xml:space="preserve">) dla metryk systemowych obserwowanych przez serwer bazy danych. Możliwość zgłaszania alarmów lub ostrzeżeń. </w:t>
      </w:r>
    </w:p>
    <w:p w:rsidR="004637F6" w:rsidRDefault="004637F6" w:rsidP="004637F6">
      <w:pPr>
        <w:pStyle w:val="Nagl1"/>
        <w:jc w:val="both"/>
      </w:pPr>
      <w:r>
        <w:t>Możliwość wykrywania anomalii wydajnościowych na poziomie dostępu do dysku wyrażających się pojedynczymi czasami dostępu znacznie odbiegającymi od normy i obserwowanych wartości średnich.</w:t>
      </w:r>
    </w:p>
    <w:p w:rsidR="004637F6" w:rsidRPr="007C2763" w:rsidRDefault="004637F6" w:rsidP="004637F6">
      <w:pPr>
        <w:pStyle w:val="Nagwek2"/>
      </w:pPr>
      <w:bookmarkStart w:id="56" w:name="_Toc22892325"/>
      <w:r>
        <w:rPr>
          <w:lang w:val="pl-PL"/>
        </w:rPr>
        <w:t xml:space="preserve">Wymagania ogólne dla opcji </w:t>
      </w:r>
      <w:proofErr w:type="spellStart"/>
      <w:r>
        <w:rPr>
          <w:lang w:val="pl-PL"/>
        </w:rPr>
        <w:t>Tuning</w:t>
      </w:r>
      <w:proofErr w:type="spellEnd"/>
      <w:r>
        <w:t xml:space="preserve"> Pack do serwera relacyjnej bazy danych Oracle Enterprise Edition lub równoważny</w:t>
      </w:r>
      <w:r>
        <w:rPr>
          <w:lang w:val="pl-PL"/>
        </w:rPr>
        <w:t>ch</w:t>
      </w:r>
      <w:bookmarkEnd w:id="56"/>
    </w:p>
    <w:p w:rsidR="004637F6" w:rsidRDefault="004637F6" w:rsidP="004637F6">
      <w:pPr>
        <w:rPr>
          <w:lang w:val="x-none"/>
        </w:rPr>
      </w:pPr>
    </w:p>
    <w:p w:rsidR="004637F6" w:rsidRDefault="004637F6" w:rsidP="004637F6">
      <w:pPr>
        <w:pStyle w:val="Nagl1"/>
        <w:numPr>
          <w:ilvl w:val="0"/>
          <w:numId w:val="29"/>
        </w:numPr>
        <w:jc w:val="both"/>
      </w:pPr>
      <w:r>
        <w:t xml:space="preserve">Możliwość profilowania instrukcji SQL przez optymalizator bazy danych uruchomiony w trybie strojenia: </w:t>
      </w:r>
    </w:p>
    <w:p w:rsidR="004637F6" w:rsidRDefault="004637F6" w:rsidP="004637F6">
      <w:pPr>
        <w:pStyle w:val="Nagl1"/>
        <w:numPr>
          <w:ilvl w:val="1"/>
          <w:numId w:val="23"/>
        </w:numPr>
        <w:jc w:val="both"/>
      </w:pPr>
      <w:r>
        <w:t xml:space="preserve">Analiza instrukcji SQL pod kątem ewentualnych potencjalnych błędów w konstrukcji, </w:t>
      </w:r>
    </w:p>
    <w:p w:rsidR="004637F6" w:rsidRDefault="004637F6" w:rsidP="004637F6">
      <w:pPr>
        <w:pStyle w:val="Nagl1"/>
        <w:numPr>
          <w:ilvl w:val="1"/>
          <w:numId w:val="23"/>
        </w:numPr>
        <w:jc w:val="both"/>
      </w:pPr>
      <w:r>
        <w:t xml:space="preserve">Znajdowanie lepszych alternatywnych planów wykonania, </w:t>
      </w:r>
    </w:p>
    <w:p w:rsidR="004637F6" w:rsidRDefault="004637F6" w:rsidP="004637F6">
      <w:pPr>
        <w:pStyle w:val="Nagl1"/>
        <w:numPr>
          <w:ilvl w:val="1"/>
          <w:numId w:val="23"/>
        </w:numPr>
        <w:jc w:val="both"/>
      </w:pPr>
      <w:r>
        <w:lastRenderedPageBreak/>
        <w:t xml:space="preserve">Analiza pod kątem ewentualnego usprawnienia wykonania instrukcji przy założeniu dodatkowych indeksów, </w:t>
      </w:r>
    </w:p>
    <w:p w:rsidR="004637F6" w:rsidRDefault="004637F6" w:rsidP="004637F6">
      <w:pPr>
        <w:pStyle w:val="Nagl1"/>
        <w:numPr>
          <w:ilvl w:val="1"/>
          <w:numId w:val="23"/>
        </w:numPr>
        <w:jc w:val="both"/>
      </w:pPr>
      <w:r>
        <w:t xml:space="preserve">Wyliczenie korekt w stosunku do standardowego zachowania optymalizatora z uwzględnieniem odchylenia rzeczywistego charakteru rozkładu danych względem przewidywanego na podstawie statystyk. </w:t>
      </w:r>
    </w:p>
    <w:p w:rsidR="004637F6" w:rsidRDefault="004637F6" w:rsidP="004637F6">
      <w:pPr>
        <w:pStyle w:val="Nagl1"/>
        <w:jc w:val="both"/>
      </w:pPr>
      <w:r>
        <w:t xml:space="preserve">Możliwość uzyskania rekomendacji dotyczących ewentualnych usprawnień w optymalizacji logicznego schematu bazy danych na podstawie definicji obciążenia uzyskanego z charakterystyk wykonywanych instrukcji SQL. Rekomendacje dotyczą: </w:t>
      </w:r>
    </w:p>
    <w:p w:rsidR="004637F6" w:rsidRDefault="004637F6" w:rsidP="004637F6">
      <w:pPr>
        <w:pStyle w:val="Nagl1"/>
        <w:numPr>
          <w:ilvl w:val="1"/>
          <w:numId w:val="23"/>
        </w:numPr>
        <w:jc w:val="both"/>
      </w:pPr>
      <w:r>
        <w:t xml:space="preserve">Strategii indeksowania, </w:t>
      </w:r>
    </w:p>
    <w:p w:rsidR="004637F6" w:rsidRDefault="004637F6" w:rsidP="004637F6">
      <w:pPr>
        <w:pStyle w:val="Nagl1"/>
        <w:numPr>
          <w:ilvl w:val="1"/>
          <w:numId w:val="23"/>
        </w:numPr>
        <w:jc w:val="both"/>
      </w:pPr>
      <w:r>
        <w:t xml:space="preserve">Strategii partycjonowania, </w:t>
      </w:r>
    </w:p>
    <w:p w:rsidR="004637F6" w:rsidRDefault="004637F6" w:rsidP="004637F6">
      <w:pPr>
        <w:pStyle w:val="Nagl1"/>
        <w:numPr>
          <w:ilvl w:val="1"/>
          <w:numId w:val="23"/>
        </w:numPr>
        <w:jc w:val="both"/>
      </w:pPr>
      <w:r>
        <w:t xml:space="preserve">Zastosowania widoków zmaterializowanych. </w:t>
      </w:r>
    </w:p>
    <w:p w:rsidR="004637F6" w:rsidRDefault="004637F6" w:rsidP="004637F6">
      <w:pPr>
        <w:pStyle w:val="Nagl1"/>
        <w:jc w:val="both"/>
      </w:pPr>
      <w:r>
        <w:t xml:space="preserve">Rekomendacje powinny zawierać analizę zysków i kosztów dla ogólnego obciążenia systemu oraz dla charakterystyk wykonania poszczególnych instrukcji SQL z analizowanej definicji obciążenia. </w:t>
      </w:r>
    </w:p>
    <w:p w:rsidR="004637F6" w:rsidRDefault="004637F6" w:rsidP="004637F6">
      <w:pPr>
        <w:pStyle w:val="Nagl1"/>
        <w:jc w:val="both"/>
      </w:pPr>
      <w:r>
        <w:t xml:space="preserve">Możliwość precyzyjnego monitorowania wykonania masywnych operacji SQL pozwalająca na określenie rzeczywistego zużycia CPU, transferu I/O oraz uzyskanie zestawienia spodziewanej liczby wierszy na kolejnych etapach wykonania instrukcji SQL w odniesieniu do liczby występującej w rzeczywiści. </w:t>
      </w:r>
    </w:p>
    <w:p w:rsidR="004637F6" w:rsidRDefault="004637F6" w:rsidP="004637F6">
      <w:pPr>
        <w:pStyle w:val="Nagl1"/>
        <w:jc w:val="both"/>
      </w:pPr>
      <w:r>
        <w:t xml:space="preserve">Możliwość kontroli wykonywanych planów instrukcji SQL w środowisku produkcyjnym za pomocą mechanizmu definiowania, modyfikowania i wymuszania obowiązującego </w:t>
      </w:r>
      <w:proofErr w:type="spellStart"/>
      <w:r>
        <w:t>wzroca</w:t>
      </w:r>
      <w:proofErr w:type="spellEnd"/>
      <w:r>
        <w:t xml:space="preserve"> (SQL </w:t>
      </w:r>
      <w:proofErr w:type="spellStart"/>
      <w:r>
        <w:t>Baseline</w:t>
      </w:r>
      <w:proofErr w:type="spellEnd"/>
      <w:r>
        <w:t xml:space="preserve">). </w:t>
      </w:r>
    </w:p>
    <w:p w:rsidR="004637F6" w:rsidRDefault="004637F6" w:rsidP="004637F6">
      <w:pPr>
        <w:pStyle w:val="Nagl1"/>
        <w:jc w:val="both"/>
      </w:pPr>
      <w:r>
        <w:t>Analiza logicznego schematu bazy danych pod kątem wskazań do przebudowy tabel lub indeksów.</w:t>
      </w:r>
    </w:p>
    <w:p w:rsidR="004637F6" w:rsidRPr="007C2763" w:rsidRDefault="004637F6" w:rsidP="004637F6">
      <w:pPr>
        <w:pStyle w:val="Nagwek2"/>
      </w:pPr>
      <w:bookmarkStart w:id="57" w:name="_Toc22892326"/>
      <w:r>
        <w:rPr>
          <w:lang w:val="pl-PL"/>
        </w:rPr>
        <w:t xml:space="preserve">Wymagania ogólne dla opcji </w:t>
      </w:r>
      <w:proofErr w:type="spellStart"/>
      <w:r>
        <w:rPr>
          <w:lang w:val="pl-PL"/>
        </w:rPr>
        <w:t>Partitioning</w:t>
      </w:r>
      <w:proofErr w:type="spellEnd"/>
      <w:r>
        <w:t xml:space="preserve"> do serwera relacyjnej bazy danych Oracle Enterprise Edition lub równoważny</w:t>
      </w:r>
      <w:r>
        <w:rPr>
          <w:lang w:val="pl-PL"/>
        </w:rPr>
        <w:t>ch</w:t>
      </w:r>
      <w:bookmarkEnd w:id="57"/>
    </w:p>
    <w:p w:rsidR="004637F6" w:rsidRDefault="004637F6" w:rsidP="004637F6"/>
    <w:p w:rsidR="004637F6" w:rsidRDefault="004637F6" w:rsidP="004637F6">
      <w:pPr>
        <w:pStyle w:val="Nagl1"/>
        <w:numPr>
          <w:ilvl w:val="0"/>
          <w:numId w:val="30"/>
        </w:numPr>
        <w:jc w:val="both"/>
      </w:pPr>
      <w:r>
        <w:t xml:space="preserve">Partycjonowanie powinno zezwalać na fizyczne rozmieszczenie wierszy tabeli w wielu niezależnych segmentach (partycjach) na podstawie żądanego kryterium. </w:t>
      </w:r>
    </w:p>
    <w:p w:rsidR="004637F6" w:rsidRDefault="004637F6" w:rsidP="004637F6">
      <w:pPr>
        <w:pStyle w:val="Nagl1"/>
        <w:jc w:val="both"/>
      </w:pPr>
      <w:r>
        <w:t xml:space="preserve">Możliwość deklaratywnego wyboru różnych strategii partycjonowania – wg zakresu wartości atrybutów (RANGE), wg klucza haszującego (HASH) lub wg listy wartości atrybutów (LIST). </w:t>
      </w:r>
    </w:p>
    <w:p w:rsidR="004637F6" w:rsidRDefault="004637F6" w:rsidP="004637F6">
      <w:pPr>
        <w:pStyle w:val="Nagl1"/>
        <w:jc w:val="both"/>
      </w:pPr>
      <w:r>
        <w:t xml:space="preserve">Możliwość założenia </w:t>
      </w:r>
      <w:proofErr w:type="spellStart"/>
      <w:r>
        <w:t>subpartycji</w:t>
      </w:r>
      <w:proofErr w:type="spellEnd"/>
      <w:r>
        <w:t xml:space="preserve"> według tych samych strategii jak przy partycjonowaniu (RANGE, HASH, LIST). </w:t>
      </w:r>
    </w:p>
    <w:p w:rsidR="004637F6" w:rsidRDefault="004637F6" w:rsidP="004637F6">
      <w:pPr>
        <w:pStyle w:val="Nagl1"/>
        <w:jc w:val="both"/>
      </w:pPr>
      <w:r>
        <w:t xml:space="preserve">Wykonanie podziału danych na partycje nie może prowadzić do braku możliwości wykonania poprawnych wcześniej </w:t>
      </w:r>
      <w:proofErr w:type="spellStart"/>
      <w:r>
        <w:t>instrucji</w:t>
      </w:r>
      <w:proofErr w:type="spellEnd"/>
      <w:r>
        <w:t xml:space="preserve"> SQL: Select, Insert, Update, </w:t>
      </w:r>
      <w:proofErr w:type="spellStart"/>
      <w:r>
        <w:t>Delete</w:t>
      </w:r>
      <w:proofErr w:type="spellEnd"/>
      <w:r>
        <w:t xml:space="preserve">. </w:t>
      </w:r>
    </w:p>
    <w:p w:rsidR="004637F6" w:rsidRDefault="004637F6" w:rsidP="004637F6">
      <w:pPr>
        <w:pStyle w:val="Nagl1"/>
        <w:jc w:val="both"/>
      </w:pPr>
      <w:r>
        <w:lastRenderedPageBreak/>
        <w:t xml:space="preserve">Możliwość założenia dla całej </w:t>
      </w:r>
      <w:proofErr w:type="spellStart"/>
      <w:r>
        <w:t>spartycjonowanej</w:t>
      </w:r>
      <w:proofErr w:type="spellEnd"/>
      <w:r>
        <w:t xml:space="preserve"> tabeli indeksu globalnego – indeks taki zawarty jest w jednym segmencie obejmując wszystkie segmenty </w:t>
      </w:r>
      <w:proofErr w:type="spellStart"/>
      <w:r>
        <w:t>spartycjonowanej</w:t>
      </w:r>
      <w:proofErr w:type="spellEnd"/>
      <w:r>
        <w:t xml:space="preserve"> tabeli </w:t>
      </w:r>
    </w:p>
    <w:p w:rsidR="004637F6" w:rsidRDefault="004637F6" w:rsidP="004637F6">
      <w:pPr>
        <w:pStyle w:val="Nagl1"/>
        <w:jc w:val="both"/>
      </w:pPr>
      <w:r>
        <w:t xml:space="preserve">Możliwość założenia dla </w:t>
      </w:r>
      <w:proofErr w:type="spellStart"/>
      <w:r>
        <w:t>spartycjonowanej</w:t>
      </w:r>
      <w:proofErr w:type="spellEnd"/>
      <w:r>
        <w:t xml:space="preserve"> tabeli indeksów lokalnych – struktura partycjonowania indeksu lokalnego jest oparta na strukturze partycjonowania tabeli </w:t>
      </w:r>
    </w:p>
    <w:p w:rsidR="004637F6" w:rsidRDefault="004637F6" w:rsidP="004637F6">
      <w:pPr>
        <w:pStyle w:val="Nagl1"/>
        <w:jc w:val="both"/>
      </w:pPr>
      <w:r>
        <w:t xml:space="preserve">Możliwość założenia dla </w:t>
      </w:r>
      <w:proofErr w:type="spellStart"/>
      <w:r>
        <w:t>spartycjonowanej</w:t>
      </w:r>
      <w:proofErr w:type="spellEnd"/>
      <w:r>
        <w:t xml:space="preserve"> tabeli indeksów globalnych </w:t>
      </w:r>
      <w:proofErr w:type="spellStart"/>
      <w:r>
        <w:t>spartycjonowanych</w:t>
      </w:r>
      <w:proofErr w:type="spellEnd"/>
      <w:r>
        <w:t xml:space="preserve">. Struktura partycjonowania takiego indeksu jest odmienna od struktury partycjonowania </w:t>
      </w:r>
      <w:proofErr w:type="spellStart"/>
      <w:r>
        <w:t>tebeli</w:t>
      </w:r>
      <w:proofErr w:type="spellEnd"/>
      <w:r>
        <w:t xml:space="preserve">. </w:t>
      </w:r>
    </w:p>
    <w:p w:rsidR="004637F6" w:rsidRDefault="004637F6" w:rsidP="004637F6">
      <w:pPr>
        <w:pStyle w:val="Nagl1"/>
        <w:jc w:val="both"/>
      </w:pPr>
      <w:r>
        <w:t xml:space="preserve">Możliwość założenia </w:t>
      </w:r>
      <w:proofErr w:type="spellStart"/>
      <w:r>
        <w:t>spartycjowanego</w:t>
      </w:r>
      <w:proofErr w:type="spellEnd"/>
      <w:r>
        <w:t xml:space="preserve"> indeksu dla nie </w:t>
      </w:r>
      <w:proofErr w:type="spellStart"/>
      <w:r>
        <w:t>spartycjonowanej</w:t>
      </w:r>
      <w:proofErr w:type="spellEnd"/>
      <w:r>
        <w:t xml:space="preserve"> tabeli. </w:t>
      </w:r>
    </w:p>
    <w:p w:rsidR="004637F6" w:rsidRDefault="004637F6" w:rsidP="004637F6">
      <w:pPr>
        <w:pStyle w:val="Nagl1"/>
        <w:jc w:val="both"/>
      </w:pPr>
      <w:r>
        <w:t xml:space="preserve">Konserwacja partycji lub </w:t>
      </w:r>
      <w:proofErr w:type="spellStart"/>
      <w:r>
        <w:t>subpartycji</w:t>
      </w:r>
      <w:proofErr w:type="spellEnd"/>
      <w:r>
        <w:t xml:space="preserve"> tabeli lub indeksu nie powoduje </w:t>
      </w:r>
    </w:p>
    <w:p w:rsidR="004637F6" w:rsidRDefault="004637F6" w:rsidP="004637F6">
      <w:pPr>
        <w:pStyle w:val="Nagl1"/>
        <w:jc w:val="both"/>
      </w:pPr>
      <w:r>
        <w:t xml:space="preserve">Możliwość wykonywania podziału lub scalania partycji. </w:t>
      </w:r>
    </w:p>
    <w:p w:rsidR="004637F6" w:rsidRDefault="004637F6" w:rsidP="004637F6">
      <w:pPr>
        <w:pStyle w:val="Nagl1"/>
        <w:jc w:val="both"/>
      </w:pPr>
      <w:r>
        <w:t xml:space="preserve">Możliwość podjęcia przez optymalizator SQL decyzji o pominięciu dostępu do partycji, które nie zawierają danych koniecznych do zrealizowania operacji: wyszukiwania danych, łączenie tabel. </w:t>
      </w:r>
    </w:p>
    <w:p w:rsidR="004637F6" w:rsidRDefault="004637F6" w:rsidP="004637F6">
      <w:pPr>
        <w:pStyle w:val="Nagl1"/>
        <w:jc w:val="both"/>
      </w:pPr>
      <w:r>
        <w:t xml:space="preserve">Dodatkowe komendy związane z obsługą partycjonowania są implementowane za pomocą rozszerzeń języka SQL. </w:t>
      </w:r>
    </w:p>
    <w:p w:rsidR="004637F6" w:rsidRDefault="004637F6" w:rsidP="004637F6">
      <w:pPr>
        <w:pStyle w:val="Nagl1"/>
        <w:jc w:val="both"/>
      </w:pPr>
      <w:r>
        <w:t>Możliwość wykonywania operacji takich jak dodawanie wielu partycji, usuwanie wielu partycji, scalanie wielu partycji w jedną partycję, dzielenie jednej partycji na wiele partycji za pomocą pojedynczego polecenia DDL.</w:t>
      </w:r>
    </w:p>
    <w:p w:rsidR="004637F6" w:rsidRPr="007C2763" w:rsidRDefault="004637F6" w:rsidP="004637F6">
      <w:pPr>
        <w:pStyle w:val="Nagwek2"/>
      </w:pPr>
      <w:bookmarkStart w:id="58" w:name="_Toc22892327"/>
      <w:r>
        <w:rPr>
          <w:lang w:val="pl-PL"/>
        </w:rPr>
        <w:t>Wymagania ogólne dla opcji RAC</w:t>
      </w:r>
      <w:r>
        <w:t xml:space="preserve"> do serwera relacyjnej bazy danych Oracle Enterprise Edition lub równoważny</w:t>
      </w:r>
      <w:r>
        <w:rPr>
          <w:lang w:val="pl-PL"/>
        </w:rPr>
        <w:t>ch</w:t>
      </w:r>
      <w:bookmarkEnd w:id="58"/>
    </w:p>
    <w:p w:rsidR="004637F6" w:rsidRDefault="004637F6" w:rsidP="004637F6"/>
    <w:p w:rsidR="004637F6" w:rsidRDefault="004637F6" w:rsidP="004637F6">
      <w:pPr>
        <w:pStyle w:val="Nagl1"/>
        <w:numPr>
          <w:ilvl w:val="0"/>
          <w:numId w:val="31"/>
        </w:numPr>
        <w:jc w:val="both"/>
      </w:pPr>
      <w:r>
        <w:t xml:space="preserve">Możliwość zwiększenia przepustowości bazy danych poprzez uruchomienie dodatkowych serwerów obsługujących tą samą bazę danych w klastrze. </w:t>
      </w:r>
    </w:p>
    <w:p w:rsidR="004637F6" w:rsidRDefault="004637F6" w:rsidP="004637F6">
      <w:pPr>
        <w:pStyle w:val="Nagl1"/>
        <w:jc w:val="both"/>
      </w:pPr>
      <w:r>
        <w:t xml:space="preserve">Zwiększenie bądź zmniejszenie liczby serwerów obsługujących klastrową bazę danych nie może powodować konieczności reorganizacji fizycznej bazy danych (struktura plików danych). </w:t>
      </w:r>
    </w:p>
    <w:p w:rsidR="004637F6" w:rsidRDefault="004637F6" w:rsidP="004637F6">
      <w:pPr>
        <w:pStyle w:val="Nagl1"/>
        <w:jc w:val="both"/>
      </w:pPr>
      <w:r>
        <w:t xml:space="preserve">Zwiększenie bądź zmniejszenie liczby serwerów obsługujących klastrową bazę danych nie może powodować konieczności reorganizacji logicznej struktury baz danych (tabel / indeksów). </w:t>
      </w:r>
    </w:p>
    <w:p w:rsidR="004637F6" w:rsidRDefault="004637F6" w:rsidP="004637F6">
      <w:pPr>
        <w:pStyle w:val="Nagl1"/>
        <w:jc w:val="both"/>
      </w:pPr>
      <w:r>
        <w:t xml:space="preserve">Unieruchomienie jednego z serwerów klastra bazy danych nie może powodować braku dostępu do jakiejkolwiek części danych – baza danych musi być nadal dostępna za pośrednictwem funkcjonujących dalej serwerów. </w:t>
      </w:r>
    </w:p>
    <w:p w:rsidR="004637F6" w:rsidRDefault="004637F6" w:rsidP="004637F6">
      <w:pPr>
        <w:pStyle w:val="Nagl1"/>
        <w:jc w:val="both"/>
      </w:pPr>
      <w:r>
        <w:t xml:space="preserve">Możliwość kontynuacji pracy użytkowników podłączonych do serwera klastrowej bazy danych, który uległ awarii. Wymagana jest możliwość przeniesienia sesji na inny serwer oraz automatycznego powiadomienia aplikacji o wykonaniu przełączenia. </w:t>
      </w:r>
    </w:p>
    <w:p w:rsidR="004637F6" w:rsidRDefault="004637F6" w:rsidP="004637F6">
      <w:pPr>
        <w:pStyle w:val="Nagl1"/>
        <w:jc w:val="both"/>
      </w:pPr>
      <w:r>
        <w:lastRenderedPageBreak/>
        <w:t xml:space="preserve">Każdy z serwerów klastra musi mieć możliwość </w:t>
      </w:r>
      <w:proofErr w:type="spellStart"/>
      <w:r>
        <w:t>uspójnienia</w:t>
      </w:r>
      <w:proofErr w:type="spellEnd"/>
      <w:r>
        <w:t xml:space="preserve"> lub odtworzenia całej bazy danych w sytuacji awarii nośników lub nagłego zatrzymania innego serwera, który utrzymywał w buforze bazy danych zmodyfikowane ale niezapisane bloki danych. </w:t>
      </w:r>
    </w:p>
    <w:p w:rsidR="004637F6" w:rsidRDefault="004637F6" w:rsidP="004637F6">
      <w:pPr>
        <w:pStyle w:val="Nagl1"/>
        <w:jc w:val="both"/>
      </w:pPr>
      <w:r>
        <w:t xml:space="preserve">Obraz bazy danych (metadane, obiekty bazy danych, stan danych) w klastrowej bazie danych musi być niezależny od serwera do którego zostało nawiązane połączenie. </w:t>
      </w:r>
    </w:p>
    <w:p w:rsidR="004637F6" w:rsidRDefault="004637F6" w:rsidP="004637F6">
      <w:pPr>
        <w:pStyle w:val="Nagl1"/>
        <w:jc w:val="both"/>
      </w:pPr>
      <w:r>
        <w:t>Możliwość równoległego wykonania pojedynczej instrukcji SQL na grupie serwerów obsługujących klastrową bazę danych.</w:t>
      </w:r>
    </w:p>
    <w:p w:rsidR="004637F6" w:rsidRDefault="004637F6" w:rsidP="004637F6"/>
    <w:p w:rsidR="004637F6" w:rsidRDefault="004637F6" w:rsidP="004637F6">
      <w:pPr>
        <w:pStyle w:val="Nagwek2"/>
        <w:rPr>
          <w:lang w:val="pl-PL"/>
        </w:rPr>
      </w:pPr>
      <w:bookmarkStart w:id="59" w:name="_Toc22892328"/>
      <w:r>
        <w:rPr>
          <w:lang w:val="pl-PL"/>
        </w:rPr>
        <w:t xml:space="preserve">Wymagania ogólne dla opcji </w:t>
      </w:r>
      <w:proofErr w:type="spellStart"/>
      <w:r>
        <w:rPr>
          <w:lang w:val="pl-PL"/>
        </w:rPr>
        <w:t>Spatial</w:t>
      </w:r>
      <w:proofErr w:type="spellEnd"/>
      <w:r>
        <w:rPr>
          <w:lang w:val="pl-PL"/>
        </w:rPr>
        <w:t xml:space="preserve"> and </w:t>
      </w:r>
      <w:proofErr w:type="spellStart"/>
      <w:r>
        <w:rPr>
          <w:lang w:val="pl-PL"/>
        </w:rPr>
        <w:t>Graph</w:t>
      </w:r>
      <w:proofErr w:type="spellEnd"/>
      <w:r>
        <w:t xml:space="preserve"> do serwera relacyjnej bazy danych Oracle Enterprise Edition lub równoważny</w:t>
      </w:r>
      <w:r>
        <w:rPr>
          <w:lang w:val="pl-PL"/>
        </w:rPr>
        <w:t>ch</w:t>
      </w:r>
      <w:bookmarkEnd w:id="59"/>
    </w:p>
    <w:p w:rsidR="004637F6" w:rsidRPr="00A50844" w:rsidRDefault="004637F6" w:rsidP="004637F6"/>
    <w:p w:rsidR="004637F6" w:rsidRDefault="004637F6" w:rsidP="004637F6">
      <w:pPr>
        <w:pStyle w:val="Nagl1"/>
        <w:numPr>
          <w:ilvl w:val="0"/>
          <w:numId w:val="41"/>
        </w:numPr>
        <w:jc w:val="both"/>
      </w:pPr>
      <w:r>
        <w:t xml:space="preserve">Część funkcjonalna lub rozszerzenie serwera bazy danych, działająca na platformach sprzętowych i </w:t>
      </w:r>
    </w:p>
    <w:p w:rsidR="004637F6" w:rsidRDefault="004637F6" w:rsidP="004637F6">
      <w:pPr>
        <w:pStyle w:val="Nagl1"/>
        <w:jc w:val="both"/>
      </w:pPr>
      <w:r>
        <w:t xml:space="preserve">systemowych wspieranych przez bazę danych; umożliwiająca przechowywanie w bazie danych wielu typów obiektów przestrzennych: </w:t>
      </w:r>
    </w:p>
    <w:p w:rsidR="004637F6" w:rsidRDefault="004637F6" w:rsidP="004637F6">
      <w:pPr>
        <w:pStyle w:val="Nagl1"/>
        <w:numPr>
          <w:ilvl w:val="1"/>
          <w:numId w:val="23"/>
        </w:numPr>
        <w:jc w:val="both"/>
      </w:pPr>
      <w:r>
        <w:t xml:space="preserve">dane wektorowe (punkt, linia, poligon, bryła) </w:t>
      </w:r>
    </w:p>
    <w:p w:rsidR="004637F6" w:rsidRDefault="004637F6" w:rsidP="004637F6">
      <w:pPr>
        <w:pStyle w:val="Nagl1"/>
        <w:numPr>
          <w:ilvl w:val="1"/>
          <w:numId w:val="23"/>
        </w:numPr>
        <w:jc w:val="both"/>
      </w:pPr>
      <w:r>
        <w:t xml:space="preserve">dane rastrowe </w:t>
      </w:r>
    </w:p>
    <w:p w:rsidR="004637F6" w:rsidRDefault="004637F6" w:rsidP="004637F6">
      <w:pPr>
        <w:pStyle w:val="Nagl1"/>
        <w:numPr>
          <w:ilvl w:val="1"/>
          <w:numId w:val="23"/>
        </w:numPr>
        <w:jc w:val="both"/>
      </w:pPr>
      <w:r>
        <w:t xml:space="preserve">modele topologiczne(topologia trwała, graf sieci) </w:t>
      </w:r>
    </w:p>
    <w:p w:rsidR="004637F6" w:rsidRDefault="004637F6" w:rsidP="004637F6">
      <w:pPr>
        <w:pStyle w:val="Nagl1"/>
        <w:numPr>
          <w:ilvl w:val="1"/>
          <w:numId w:val="23"/>
        </w:numPr>
        <w:jc w:val="both"/>
      </w:pPr>
      <w:r>
        <w:t xml:space="preserve">modele terenu(chmura punktów i nieregularna siatka trójkątów) </w:t>
      </w:r>
    </w:p>
    <w:p w:rsidR="004637F6" w:rsidRDefault="004637F6" w:rsidP="004637F6">
      <w:pPr>
        <w:pStyle w:val="Nagl1"/>
        <w:jc w:val="both"/>
      </w:pPr>
      <w:r>
        <w:t xml:space="preserve">Indeksowanie przestrzenne dla wszystkich w/w obiektów. </w:t>
      </w:r>
    </w:p>
    <w:p w:rsidR="004637F6" w:rsidRDefault="004637F6" w:rsidP="004637F6">
      <w:pPr>
        <w:pStyle w:val="Nagl1"/>
        <w:jc w:val="both"/>
      </w:pPr>
      <w:r>
        <w:t xml:space="preserve">Możliwość dostępu do danych za pomocą narzędzi GIS/CAD innych niż producenta. </w:t>
      </w:r>
    </w:p>
    <w:p w:rsidR="004637F6" w:rsidRDefault="004637F6" w:rsidP="004637F6">
      <w:pPr>
        <w:pStyle w:val="Nagl1"/>
        <w:jc w:val="both"/>
      </w:pPr>
      <w:r>
        <w:t xml:space="preserve">Możliwość nadawania uprawnień do obiektów przestrzennych na poziomie bazy danych. </w:t>
      </w:r>
    </w:p>
    <w:p w:rsidR="004637F6" w:rsidRDefault="004637F6" w:rsidP="004637F6">
      <w:pPr>
        <w:pStyle w:val="Nagl1"/>
        <w:jc w:val="both"/>
      </w:pPr>
      <w:r>
        <w:t xml:space="preserve">Możliwość statycznej i dynamicznej konwersji danych pomiędzy układami współrzędnych WGS84,PUWG 2000,PUWG 1992 oraz możliwość zdefiniowania własnego układu współrzędnych w standardzie EPSG </w:t>
      </w:r>
    </w:p>
    <w:p w:rsidR="004637F6" w:rsidRDefault="004637F6" w:rsidP="004637F6">
      <w:pPr>
        <w:pStyle w:val="Nagl1"/>
        <w:jc w:val="both"/>
      </w:pPr>
      <w:r>
        <w:t xml:space="preserve">Zdefiniowane układy geograficzne, również 3D </w:t>
      </w:r>
    </w:p>
    <w:p w:rsidR="004637F6" w:rsidRDefault="004637F6" w:rsidP="004637F6">
      <w:pPr>
        <w:pStyle w:val="Nagl1"/>
        <w:jc w:val="both"/>
      </w:pPr>
      <w:r>
        <w:t xml:space="preserve">Możliwość wykonywania analiz przestrzennych za pomocą języka SQL. </w:t>
      </w:r>
    </w:p>
    <w:p w:rsidR="004637F6" w:rsidRDefault="004637F6" w:rsidP="004637F6">
      <w:pPr>
        <w:pStyle w:val="Nagl1"/>
        <w:jc w:val="both"/>
      </w:pPr>
      <w:r>
        <w:t xml:space="preserve">Współpraca z funkcjonalnościami bazy danych dedykowanymi do obsługi dużych wolumenów danych(w szczególności partycjonowanie) </w:t>
      </w:r>
    </w:p>
    <w:p w:rsidR="004637F6" w:rsidRDefault="004637F6" w:rsidP="004637F6">
      <w:pPr>
        <w:pStyle w:val="Nagl1"/>
        <w:jc w:val="both"/>
      </w:pPr>
      <w:r>
        <w:lastRenderedPageBreak/>
        <w:t xml:space="preserve">Możliwość wykorzystania zrównoleglonego przetwarzania w zakresie realizacji poleceń SQL(w tym obsługi i administracji indeksami przestrzennymi) </w:t>
      </w:r>
    </w:p>
    <w:p w:rsidR="004637F6" w:rsidRDefault="004637F6" w:rsidP="004637F6">
      <w:pPr>
        <w:pStyle w:val="Nagl1"/>
        <w:jc w:val="both"/>
      </w:pPr>
      <w:r>
        <w:t xml:space="preserve">Realizacja analiz sieciowych w technologii klient-serwer </w:t>
      </w:r>
    </w:p>
    <w:p w:rsidR="004637F6" w:rsidRDefault="004637F6" w:rsidP="004637F6">
      <w:pPr>
        <w:pStyle w:val="Nagl1"/>
        <w:jc w:val="both"/>
      </w:pPr>
      <w:r>
        <w:t xml:space="preserve">Możliwość dodawania reguł użytkownika do wbudowanych algorytmów analiz sieciowych. </w:t>
      </w:r>
    </w:p>
    <w:p w:rsidR="004637F6" w:rsidRDefault="004637F6" w:rsidP="004637F6">
      <w:pPr>
        <w:pStyle w:val="Nagl1"/>
        <w:jc w:val="both"/>
      </w:pPr>
      <w:r>
        <w:t xml:space="preserve">Możliwość przeniesienia ciężaru wykonywania analiz sieciowych na serwer aplikacyjny. </w:t>
      </w:r>
    </w:p>
    <w:p w:rsidR="004637F6" w:rsidRDefault="004637F6" w:rsidP="004637F6">
      <w:pPr>
        <w:pStyle w:val="Nagl1"/>
        <w:jc w:val="both"/>
      </w:pPr>
      <w:r>
        <w:t xml:space="preserve">Umożliwienie realizacji analiz sieciowych na dowolnie dużym modelu sieciowym (poprzez wykonywanie w tle analiz cząstkowych) </w:t>
      </w:r>
    </w:p>
    <w:p w:rsidR="004637F6" w:rsidRDefault="004637F6" w:rsidP="004637F6">
      <w:pPr>
        <w:pStyle w:val="Nagl1"/>
        <w:jc w:val="both"/>
      </w:pPr>
      <w:r>
        <w:t xml:space="preserve">Obsługa stratnych i bezstratnych algorytmów kompresji dla danych rastrowych. </w:t>
      </w:r>
    </w:p>
    <w:p w:rsidR="004637F6" w:rsidRDefault="004637F6" w:rsidP="004637F6">
      <w:pPr>
        <w:pStyle w:val="Nagl1"/>
        <w:jc w:val="both"/>
      </w:pPr>
      <w:r>
        <w:t xml:space="preserve">Obsługa </w:t>
      </w:r>
      <w:proofErr w:type="spellStart"/>
      <w:r>
        <w:t>przedplotu</w:t>
      </w:r>
      <w:proofErr w:type="spellEnd"/>
      <w:r>
        <w:t xml:space="preserve"> BIL, BIP, BSQ dla danych rastrowych. </w:t>
      </w:r>
    </w:p>
    <w:p w:rsidR="004637F6" w:rsidRDefault="004637F6" w:rsidP="004637F6">
      <w:pPr>
        <w:pStyle w:val="Nagl1"/>
        <w:jc w:val="both"/>
      </w:pPr>
      <w:r>
        <w:t>Obsługa wersjonowania i długich transakcji dla obiektów przestrzennych.</w:t>
      </w:r>
    </w:p>
    <w:p w:rsidR="004637F6" w:rsidRPr="00A50844" w:rsidRDefault="004637F6" w:rsidP="004637F6">
      <w:pPr>
        <w:pStyle w:val="Bezodstpw"/>
      </w:pPr>
    </w:p>
    <w:p w:rsidR="004637F6" w:rsidRDefault="004637F6" w:rsidP="004637F6">
      <w:pPr>
        <w:pStyle w:val="Nagwek2"/>
        <w:rPr>
          <w:lang w:val="pl-PL"/>
        </w:rPr>
      </w:pPr>
      <w:bookmarkStart w:id="60" w:name="_Toc22892329"/>
      <w:r>
        <w:rPr>
          <w:lang w:val="pl-PL"/>
        </w:rPr>
        <w:t>Wymagania ogólne dla l</w:t>
      </w:r>
      <w:r w:rsidRPr="00B51C7B">
        <w:rPr>
          <w:lang w:val="pl-PL"/>
        </w:rPr>
        <w:t>icencj</w:t>
      </w:r>
      <w:r>
        <w:rPr>
          <w:lang w:val="pl-PL"/>
        </w:rPr>
        <w:t>i</w:t>
      </w:r>
      <w:r w:rsidRPr="00B51C7B">
        <w:rPr>
          <w:lang w:val="pl-PL"/>
        </w:rPr>
        <w:t xml:space="preserve"> Oracle Database </w:t>
      </w:r>
      <w:r>
        <w:rPr>
          <w:lang w:val="pl-PL"/>
        </w:rPr>
        <w:t>Standard</w:t>
      </w:r>
      <w:r w:rsidRPr="00B51C7B">
        <w:rPr>
          <w:lang w:val="pl-PL"/>
        </w:rPr>
        <w:t xml:space="preserve"> Edition</w:t>
      </w:r>
      <w:r>
        <w:rPr>
          <w:lang w:val="pl-PL"/>
        </w:rPr>
        <w:t xml:space="preserve"> 2</w:t>
      </w:r>
      <w:r w:rsidRPr="00B51C7B">
        <w:rPr>
          <w:lang w:val="pl-PL"/>
        </w:rPr>
        <w:t xml:space="preserve"> lub równoważn</w:t>
      </w:r>
      <w:r>
        <w:rPr>
          <w:lang w:val="pl-PL"/>
        </w:rPr>
        <w:t>ych</w:t>
      </w:r>
      <w:bookmarkEnd w:id="60"/>
    </w:p>
    <w:p w:rsidR="004637F6" w:rsidRPr="00EA6E43" w:rsidRDefault="004637F6" w:rsidP="004637F6"/>
    <w:p w:rsidR="004637F6" w:rsidRPr="00A118C2" w:rsidRDefault="004637F6" w:rsidP="004637F6">
      <w:pPr>
        <w:pStyle w:val="Nagl1"/>
        <w:numPr>
          <w:ilvl w:val="0"/>
          <w:numId w:val="40"/>
        </w:numPr>
        <w:jc w:val="both"/>
      </w:pPr>
      <w:r w:rsidRPr="00A118C2">
        <w:t xml:space="preserve">Dostępność oprogramowania na współczesne 64-bitowe platformy Unix (HP-UX dla procesorów </w:t>
      </w:r>
      <w:proofErr w:type="spellStart"/>
      <w:r w:rsidRPr="00A118C2">
        <w:t>Itanium</w:t>
      </w:r>
      <w:proofErr w:type="spellEnd"/>
      <w:r w:rsidRPr="00A118C2">
        <w:t xml:space="preserve">, Solaris dla procesorów SPARC i Intel/AMD, IBM AIX dla procesorów POWER, Intel/AMD Linux, MS Windows). Identyczna funkcjonalność serwera bazy danych na ww. platformach </w:t>
      </w:r>
    </w:p>
    <w:p w:rsidR="004637F6" w:rsidRPr="00A118C2" w:rsidRDefault="004637F6" w:rsidP="004637F6">
      <w:pPr>
        <w:pStyle w:val="Nagl1"/>
        <w:jc w:val="both"/>
      </w:pPr>
      <w:r w:rsidRPr="00A118C2">
        <w:t xml:space="preserve">Dostarczone licencje nie mogą ograniczać liczby użytkowników końcowych korzystających z oprogramowania ani liczby przetwarzanych lub przechowywanych dokumentów, plików, rekordów, żądań, etc. Licencje nie mogą być ograniczone czasowo. </w:t>
      </w:r>
    </w:p>
    <w:p w:rsidR="004637F6" w:rsidRPr="00A118C2" w:rsidRDefault="004637F6" w:rsidP="004637F6">
      <w:pPr>
        <w:pStyle w:val="Nagl1"/>
        <w:jc w:val="both"/>
      </w:pPr>
      <w:r w:rsidRPr="00A118C2">
        <w:t xml:space="preserve">Proponowany zestaw licencji powinien być jednorodny. Wymagana jest dostawa oprogramowania certyfikowanego pod względem zgodności ze sobą. Wymaganie obejmuje: </w:t>
      </w:r>
    </w:p>
    <w:p w:rsidR="004637F6" w:rsidRPr="00A118C2" w:rsidRDefault="004637F6" w:rsidP="004637F6">
      <w:pPr>
        <w:pStyle w:val="Nagl1"/>
        <w:numPr>
          <w:ilvl w:val="1"/>
          <w:numId w:val="23"/>
        </w:numPr>
        <w:jc w:val="both"/>
      </w:pPr>
      <w:r w:rsidRPr="00A118C2">
        <w:t xml:space="preserve">Oprogramowanie bazy danych ze względu na zgodność z systemem operacyjnym oraz platformą sprzętową, </w:t>
      </w:r>
    </w:p>
    <w:p w:rsidR="004637F6" w:rsidRPr="00A118C2" w:rsidRDefault="004637F6" w:rsidP="004637F6">
      <w:pPr>
        <w:pStyle w:val="Nagl1"/>
        <w:numPr>
          <w:ilvl w:val="1"/>
          <w:numId w:val="23"/>
        </w:numPr>
        <w:jc w:val="both"/>
      </w:pPr>
      <w:r w:rsidRPr="00A118C2">
        <w:t xml:space="preserve">Systemy operacyjne używane do uruchamiania serwerów bazy danych ze względu na zgodność z platformą sprzętową. </w:t>
      </w:r>
    </w:p>
    <w:p w:rsidR="004637F6" w:rsidRPr="00A118C2" w:rsidRDefault="004637F6" w:rsidP="004637F6">
      <w:pPr>
        <w:pStyle w:val="Nagl1"/>
        <w:jc w:val="both"/>
      </w:pPr>
      <w:r w:rsidRPr="00A118C2">
        <w:t xml:space="preserve">Dostępność narzędzi migracji baz danych pomiędzy platformami na poziomie fizycznym (kopiowanie / konwersja plików danych) oraz logicznym (narzędzia eksportu / importu). </w:t>
      </w:r>
    </w:p>
    <w:p w:rsidR="004637F6" w:rsidRPr="00A118C2" w:rsidRDefault="004637F6" w:rsidP="004637F6">
      <w:pPr>
        <w:pStyle w:val="Nagl1"/>
        <w:jc w:val="both"/>
      </w:pPr>
      <w:r w:rsidRPr="00A118C2">
        <w:t xml:space="preserve">Oprogramowanie klienckie, za pomocą którego można łączyć się do bazy danych musi być dostępne na wielu platformach systemowo-sprzętowych (minimalny zakres platform taki jak dla oprogramowania serwera bazy danych ) </w:t>
      </w:r>
    </w:p>
    <w:p w:rsidR="004637F6" w:rsidRPr="00A118C2" w:rsidRDefault="004637F6" w:rsidP="004637F6">
      <w:pPr>
        <w:pStyle w:val="Nagl1"/>
        <w:jc w:val="both"/>
      </w:pPr>
      <w:r w:rsidRPr="00A118C2">
        <w:lastRenderedPageBreak/>
        <w:t xml:space="preserve">Wsparcie protokołu XA. </w:t>
      </w:r>
    </w:p>
    <w:p w:rsidR="004637F6" w:rsidRPr="00A118C2" w:rsidRDefault="004637F6" w:rsidP="004637F6">
      <w:pPr>
        <w:pStyle w:val="Nagl1"/>
        <w:jc w:val="both"/>
      </w:pPr>
      <w:r w:rsidRPr="00A118C2">
        <w:t xml:space="preserve">Wsparcie standardu JDBC 3.0. </w:t>
      </w:r>
    </w:p>
    <w:p w:rsidR="004637F6" w:rsidRPr="00A118C2" w:rsidRDefault="004637F6" w:rsidP="004637F6">
      <w:pPr>
        <w:pStyle w:val="Nagl1"/>
        <w:jc w:val="both"/>
      </w:pPr>
      <w:r w:rsidRPr="00A118C2">
        <w:t xml:space="preserve">Zgodność ze standardem ANSI/ISO SQL 2003 lub nowszym. </w:t>
      </w:r>
    </w:p>
    <w:p w:rsidR="004637F6" w:rsidRPr="00A118C2" w:rsidRDefault="004637F6" w:rsidP="004637F6">
      <w:pPr>
        <w:pStyle w:val="Nagl1"/>
        <w:jc w:val="both"/>
      </w:pPr>
      <w:r w:rsidRPr="00A118C2">
        <w:t xml:space="preserve">Wbudowana obsługa wyrażeń regularnych zgodna ze standardem POSIX dostępna z poziomu języka SQL jak i procedur/funkcji składowanych w bazie danych. </w:t>
      </w:r>
    </w:p>
    <w:p w:rsidR="004637F6" w:rsidRPr="00A118C2" w:rsidRDefault="004637F6" w:rsidP="004637F6">
      <w:pPr>
        <w:pStyle w:val="Nagl1"/>
        <w:jc w:val="both"/>
      </w:pPr>
      <w:r w:rsidRPr="00A118C2">
        <w:t xml:space="preserve">RDBMS musi zapewniać niezależność platformy systemowej dla oprogramowania klienckiego od platformy systemowej bazy danych. </w:t>
      </w:r>
    </w:p>
    <w:p w:rsidR="004637F6" w:rsidRPr="00A118C2" w:rsidRDefault="004637F6" w:rsidP="004637F6">
      <w:pPr>
        <w:pStyle w:val="Nagl1"/>
        <w:jc w:val="both"/>
      </w:pPr>
      <w:r w:rsidRPr="00A118C2">
        <w:t xml:space="preserve">RDBMS musi zapewniać przetwarzanie transakcyjne wg reguł ACID z zachowaniem spójności i maksymalnego możliwego stopnia współbieżności. Mechanizm izolowania transakcji musi pozwalać na spójny odczyt modyfikowanego obszaru danych bez wprowadzania blokad, spójny odczyt nie może blokować możliwości wykonywania zmian. </w:t>
      </w:r>
    </w:p>
    <w:p w:rsidR="004637F6" w:rsidRPr="00A118C2" w:rsidRDefault="004637F6" w:rsidP="004637F6">
      <w:pPr>
        <w:pStyle w:val="Nagl1"/>
        <w:jc w:val="both"/>
      </w:pPr>
      <w:r w:rsidRPr="00A118C2">
        <w:t xml:space="preserve">RDBMS musi posiadać możliwość zagnieżdżania transakcji – możliwość uruchomienia niezależnej transakcji wewnątrz transakcji nadrzędnej. </w:t>
      </w:r>
    </w:p>
    <w:p w:rsidR="004637F6" w:rsidRPr="00A118C2" w:rsidRDefault="004637F6" w:rsidP="004637F6">
      <w:pPr>
        <w:pStyle w:val="Nagl1"/>
        <w:jc w:val="both"/>
      </w:pPr>
      <w:r w:rsidRPr="00A118C2">
        <w:t xml:space="preserve">Dostępność nieblokującego poziomu izolowania transakcji „tylko do odczytu” (Read </w:t>
      </w:r>
      <w:proofErr w:type="spellStart"/>
      <w:r w:rsidRPr="00A118C2">
        <w:t>Only</w:t>
      </w:r>
      <w:proofErr w:type="spellEnd"/>
      <w:r w:rsidRPr="00A118C2">
        <w:t xml:space="preserve">) pozwalający na uzyskanie w wielu kolejnych następujących po sobie zapytaniach rezultatów odzwierciedlających stan danych z chwili rozpoczęcia ww. transakcji. </w:t>
      </w:r>
    </w:p>
    <w:p w:rsidR="004637F6" w:rsidRPr="00A118C2" w:rsidRDefault="004637F6" w:rsidP="004637F6">
      <w:pPr>
        <w:pStyle w:val="Nagl1"/>
        <w:jc w:val="both"/>
      </w:pPr>
      <w:r w:rsidRPr="00A118C2">
        <w:t xml:space="preserve">Dostępność poziomu </w:t>
      </w:r>
      <w:proofErr w:type="spellStart"/>
      <w:r w:rsidRPr="00A118C2">
        <w:t>serializowanego</w:t>
      </w:r>
      <w:proofErr w:type="spellEnd"/>
      <w:r w:rsidRPr="00A118C2">
        <w:t xml:space="preserve"> poziomu izolowania transakcji (</w:t>
      </w:r>
      <w:proofErr w:type="spellStart"/>
      <w:r w:rsidRPr="00A118C2">
        <w:t>Serializable</w:t>
      </w:r>
      <w:proofErr w:type="spellEnd"/>
      <w:r w:rsidRPr="00A118C2">
        <w:t xml:space="preserve">). </w:t>
      </w:r>
    </w:p>
    <w:p w:rsidR="004637F6" w:rsidRPr="00A118C2" w:rsidRDefault="004637F6" w:rsidP="004637F6">
      <w:pPr>
        <w:pStyle w:val="Nagl1"/>
        <w:jc w:val="both"/>
      </w:pPr>
      <w:r w:rsidRPr="00A118C2">
        <w:t xml:space="preserve">Możliwość zmiany domyślnego trybu izolowania transakcji (Read </w:t>
      </w:r>
      <w:proofErr w:type="spellStart"/>
      <w:r w:rsidRPr="00A118C2">
        <w:t>Commited</w:t>
      </w:r>
      <w:proofErr w:type="spellEnd"/>
      <w:r w:rsidRPr="00A118C2">
        <w:t xml:space="preserve">) na inny (Read </w:t>
      </w:r>
      <w:proofErr w:type="spellStart"/>
      <w:r w:rsidRPr="00A118C2">
        <w:t>Only</w:t>
      </w:r>
      <w:proofErr w:type="spellEnd"/>
      <w:r w:rsidRPr="00A118C2">
        <w:t xml:space="preserve">, </w:t>
      </w:r>
      <w:proofErr w:type="spellStart"/>
      <w:r w:rsidRPr="00A118C2">
        <w:t>Serializable</w:t>
      </w:r>
      <w:proofErr w:type="spellEnd"/>
      <w:r w:rsidRPr="00A118C2">
        <w:t xml:space="preserve">) za pomocą komend serwera bazy danych. </w:t>
      </w:r>
    </w:p>
    <w:p w:rsidR="004637F6" w:rsidRPr="00A118C2" w:rsidRDefault="004637F6" w:rsidP="004637F6">
      <w:pPr>
        <w:pStyle w:val="Nagl1"/>
        <w:jc w:val="both"/>
      </w:pPr>
      <w:r w:rsidRPr="00A118C2">
        <w:t xml:space="preserve">Wsparcie dla wielu ustawień narodowych i wielu zestawów znaków (włącznie z </w:t>
      </w:r>
      <w:proofErr w:type="spellStart"/>
      <w:r w:rsidRPr="00A118C2">
        <w:t>Unicode</w:t>
      </w:r>
      <w:proofErr w:type="spellEnd"/>
      <w:r w:rsidRPr="00A118C2">
        <w:t xml:space="preserve">) zarówno po stronie serwera bazy danych jak i oprogramowania klienckiego. Wsparcie dla polskich stron kodowych – ISO-8859-2, MS Windows </w:t>
      </w:r>
      <w:proofErr w:type="spellStart"/>
      <w:r w:rsidRPr="00A118C2">
        <w:t>Code</w:t>
      </w:r>
      <w:proofErr w:type="spellEnd"/>
      <w:r w:rsidRPr="00A118C2">
        <w:t xml:space="preserve"> </w:t>
      </w:r>
      <w:proofErr w:type="spellStart"/>
      <w:r w:rsidRPr="00A118C2">
        <w:t>Page</w:t>
      </w:r>
      <w:proofErr w:type="spellEnd"/>
      <w:r w:rsidRPr="00A118C2">
        <w:t xml:space="preserve"> 1250 oraz PC 852. Automatyczna konwersja znaków pomiędzy różnymi ustawieniami stron kodowych po stronie klienta i serwera bazy danych. </w:t>
      </w:r>
    </w:p>
    <w:p w:rsidR="004637F6" w:rsidRPr="00A118C2" w:rsidRDefault="004637F6" w:rsidP="004637F6">
      <w:pPr>
        <w:pStyle w:val="Nagl1"/>
        <w:jc w:val="both"/>
      </w:pPr>
      <w:r w:rsidRPr="00A118C2">
        <w:t xml:space="preserve">Możliwość migracji bazy danych utrzymujących dane znakowe w 8-bitowej stronie kodowej do </w:t>
      </w:r>
      <w:proofErr w:type="spellStart"/>
      <w:r w:rsidRPr="00A118C2">
        <w:t>Unicode</w:t>
      </w:r>
      <w:proofErr w:type="spellEnd"/>
      <w:r w:rsidRPr="00A118C2">
        <w:t xml:space="preserve">. </w:t>
      </w:r>
    </w:p>
    <w:p w:rsidR="004637F6" w:rsidRPr="00A118C2" w:rsidRDefault="004637F6" w:rsidP="004637F6">
      <w:pPr>
        <w:pStyle w:val="Nagl1"/>
        <w:jc w:val="both"/>
      </w:pPr>
      <w:r w:rsidRPr="00A118C2">
        <w:t xml:space="preserve">Możliwość definiowania w przestrzeni danych (plików) dla danych </w:t>
      </w:r>
      <w:proofErr w:type="spellStart"/>
      <w:r w:rsidRPr="00A118C2">
        <w:t>u</w:t>
      </w:r>
      <w:r w:rsidRPr="00A118C2">
        <w:rPr>
          <w:lang w:val="pl-PL"/>
        </w:rPr>
        <w:t>ż</w:t>
      </w:r>
      <w:r w:rsidRPr="00A118C2">
        <w:t>ytkownika</w:t>
      </w:r>
      <w:proofErr w:type="spellEnd"/>
      <w:r w:rsidRPr="00A118C2">
        <w:t xml:space="preserve"> obszarów o innym niż </w:t>
      </w:r>
      <w:proofErr w:type="spellStart"/>
      <w:r w:rsidRPr="00A118C2">
        <w:t>domy</w:t>
      </w:r>
      <w:r w:rsidRPr="00A118C2">
        <w:rPr>
          <w:lang w:val="pl-PL"/>
        </w:rPr>
        <w:t>ś</w:t>
      </w:r>
      <w:proofErr w:type="spellEnd"/>
      <w:r w:rsidRPr="00A118C2">
        <w:t xml:space="preserve">lny rozmiarze bloku. </w:t>
      </w:r>
    </w:p>
    <w:p w:rsidR="004637F6" w:rsidRPr="00A118C2" w:rsidRDefault="004637F6" w:rsidP="004637F6">
      <w:pPr>
        <w:pStyle w:val="Nagl1"/>
        <w:jc w:val="both"/>
      </w:pPr>
      <w:r w:rsidRPr="00A118C2">
        <w:t xml:space="preserve">Możliwość bez dodatkowych ograniczeń przechowywania wierszy, których rozmiar przekracza rozmiar bloku bazy danych. </w:t>
      </w:r>
    </w:p>
    <w:p w:rsidR="004637F6" w:rsidRPr="00A118C2" w:rsidRDefault="004637F6" w:rsidP="004637F6">
      <w:pPr>
        <w:pStyle w:val="Nagl1"/>
        <w:jc w:val="both"/>
      </w:pPr>
      <w:r w:rsidRPr="00A118C2">
        <w:t xml:space="preserve">Możliwość budowania indeksów o strukturze B-drzewa. Baza danych powinna umożliwiać założenie indeksu jednej lub większej liczbie kolumn tabeli, przy czym ograniczenie liczby kolumn na których założony jest 1 indeks nie powinno być mniejsze niż 16. </w:t>
      </w:r>
    </w:p>
    <w:p w:rsidR="004637F6" w:rsidRPr="00A118C2" w:rsidRDefault="004637F6" w:rsidP="004637F6">
      <w:pPr>
        <w:pStyle w:val="Nagl1"/>
        <w:jc w:val="both"/>
      </w:pPr>
      <w:r w:rsidRPr="00A118C2">
        <w:lastRenderedPageBreak/>
        <w:t xml:space="preserve">Możliwość budowania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 </w:t>
      </w:r>
    </w:p>
    <w:p w:rsidR="004637F6" w:rsidRPr="00A118C2" w:rsidRDefault="004637F6" w:rsidP="004637F6">
      <w:pPr>
        <w:pStyle w:val="Nagl1"/>
        <w:jc w:val="both"/>
      </w:pPr>
      <w:r w:rsidRPr="00A118C2">
        <w:t xml:space="preserve">Możliwość szybkiego odświeżania danych w widoku zmaterializowanym na podstawie mechanizmu identyfikacji zmian w danych źródłowych. </w:t>
      </w:r>
    </w:p>
    <w:p w:rsidR="004637F6" w:rsidRPr="00A118C2" w:rsidRDefault="004637F6" w:rsidP="004637F6">
      <w:pPr>
        <w:pStyle w:val="Nagl1"/>
        <w:jc w:val="both"/>
      </w:pPr>
      <w:r w:rsidRPr="00A118C2">
        <w:t xml:space="preserve">Brak formalnych ograniczeń na liczbę tabel i indeksów w bazie danych oraz na ich rozmiar (liczbę wierszy). </w:t>
      </w:r>
    </w:p>
    <w:p w:rsidR="004637F6" w:rsidRPr="00A118C2" w:rsidRDefault="004637F6" w:rsidP="004637F6">
      <w:pPr>
        <w:pStyle w:val="Nagl1"/>
        <w:jc w:val="both"/>
      </w:pPr>
      <w:r w:rsidRPr="00A118C2">
        <w:t xml:space="preserve">Kosztowy model optymalizacji instrukcji SQL. </w:t>
      </w:r>
    </w:p>
    <w:p w:rsidR="004637F6" w:rsidRPr="00A118C2" w:rsidRDefault="004637F6" w:rsidP="004637F6">
      <w:pPr>
        <w:pStyle w:val="Nagl1"/>
        <w:jc w:val="both"/>
      </w:pPr>
      <w:r w:rsidRPr="00A118C2">
        <w:t xml:space="preserve">Model statystyk optymalizatora kosztowego musi pozwalać na odwzorowanie nierównomierności rozkładu danych (składowanie informacji o rozkładzie wartości występujących w kolumnach za pomocą histogramu bądź porównywalnego funkcjonalnie modelu odwzorowania). </w:t>
      </w:r>
    </w:p>
    <w:p w:rsidR="004637F6" w:rsidRPr="00A118C2" w:rsidRDefault="004637F6" w:rsidP="004637F6">
      <w:pPr>
        <w:pStyle w:val="Nagl1"/>
        <w:jc w:val="both"/>
      </w:pPr>
      <w:r w:rsidRPr="00A118C2">
        <w:t xml:space="preserve">Możliwość uwzględnienia korelacji wartości występujących w niezależnych kolumnach tabeli w modelu statystyk optymalizatora kosztowego. </w:t>
      </w:r>
    </w:p>
    <w:p w:rsidR="004637F6" w:rsidRPr="00A118C2" w:rsidRDefault="004637F6" w:rsidP="004637F6">
      <w:pPr>
        <w:pStyle w:val="Nagl1"/>
        <w:jc w:val="both"/>
      </w:pPr>
      <w:r w:rsidRPr="00A118C2">
        <w:t xml:space="preserve">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 </w:t>
      </w:r>
    </w:p>
    <w:p w:rsidR="004637F6" w:rsidRPr="00A118C2" w:rsidRDefault="004637F6" w:rsidP="004637F6">
      <w:pPr>
        <w:pStyle w:val="Nagl1"/>
        <w:jc w:val="both"/>
      </w:pPr>
      <w:r w:rsidRPr="00A118C2">
        <w:t xml:space="preserve">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 </w:t>
      </w:r>
    </w:p>
    <w:p w:rsidR="004637F6" w:rsidRPr="00A118C2" w:rsidRDefault="004637F6" w:rsidP="004637F6">
      <w:pPr>
        <w:pStyle w:val="Nagl1"/>
        <w:jc w:val="both"/>
      </w:pPr>
      <w:r w:rsidRPr="00A118C2">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p w:rsidR="004637F6" w:rsidRPr="00A118C2" w:rsidRDefault="004637F6" w:rsidP="004637F6">
      <w:pPr>
        <w:pStyle w:val="Nagl1"/>
        <w:jc w:val="both"/>
      </w:pPr>
      <w:r w:rsidRPr="00A118C2">
        <w:t xml:space="preserve">Możliwość kompilacji procedur składowanych w bazie do postaci kodu binarnego (biblioteki dzielonej). </w:t>
      </w:r>
    </w:p>
    <w:p w:rsidR="004637F6" w:rsidRPr="00A118C2" w:rsidRDefault="004637F6" w:rsidP="004637F6">
      <w:pPr>
        <w:pStyle w:val="Nagl1"/>
        <w:jc w:val="both"/>
      </w:pPr>
      <w:r w:rsidRPr="00A118C2">
        <w:t>Możliwość deklarowania wyzwalaczy (</w:t>
      </w:r>
      <w:proofErr w:type="spellStart"/>
      <w:r w:rsidRPr="00A118C2">
        <w:t>triggerów</w:t>
      </w:r>
      <w:proofErr w:type="spellEnd"/>
      <w:r w:rsidRPr="00A118C2">
        <w:t xml:space="preserve">) na poziomie instrukcji DML (INSERT, UPDATE, DELETE) wykonywanej na tabeli, poziomie każdego wiersza modyfikowanego przez instrukcję DML oraz na poziomie zdarzeń bazy danych (np. próba wykonania instrukcji DML, start </w:t>
      </w:r>
      <w:r w:rsidRPr="00A118C2">
        <w:lastRenderedPageBreak/>
        <w:t>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A118C2">
        <w:t>views</w:t>
      </w:r>
      <w:proofErr w:type="spellEnd"/>
      <w:r w:rsidRPr="00A118C2">
        <w:t xml:space="preserve">). </w:t>
      </w:r>
    </w:p>
    <w:p w:rsidR="004637F6" w:rsidRPr="00A118C2" w:rsidRDefault="004637F6" w:rsidP="004637F6">
      <w:pPr>
        <w:pStyle w:val="Nagl1"/>
        <w:jc w:val="both"/>
      </w:pPr>
      <w:r w:rsidRPr="00A118C2">
        <w:t xml:space="preserve">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 </w:t>
      </w:r>
    </w:p>
    <w:p w:rsidR="004637F6" w:rsidRPr="00A118C2" w:rsidRDefault="004637F6" w:rsidP="004637F6">
      <w:pPr>
        <w:pStyle w:val="Nagl1"/>
        <w:jc w:val="both"/>
      </w:pPr>
      <w:r w:rsidRPr="00A118C2">
        <w:t>Możliwość wykonania równoczesnych operacji DML (Insert/Update/</w:t>
      </w:r>
      <w:proofErr w:type="spellStart"/>
      <w:r w:rsidRPr="00A118C2">
        <w:t>Delete</w:t>
      </w:r>
      <w:proofErr w:type="spellEnd"/>
      <w:r w:rsidRPr="00A118C2">
        <w:t xml:space="preserve">) na tej samej tabeli . </w:t>
      </w:r>
    </w:p>
    <w:p w:rsidR="004637F6" w:rsidRPr="00A118C2" w:rsidRDefault="004637F6" w:rsidP="004637F6">
      <w:pPr>
        <w:pStyle w:val="Nagl1"/>
        <w:jc w:val="both"/>
      </w:pPr>
      <w:r w:rsidRPr="00A118C2">
        <w:t xml:space="preserve">Powinna istnieć możliwość autoryzowania użytkowników bazy danych za pomocą rejestru użytkowników założonego w bazie danych bądź mechanizmu zewnętrznego w stosunku do bazy danych. </w:t>
      </w:r>
    </w:p>
    <w:p w:rsidR="004637F6" w:rsidRPr="00A118C2" w:rsidRDefault="004637F6" w:rsidP="004637F6">
      <w:pPr>
        <w:pStyle w:val="Nagl1"/>
        <w:jc w:val="both"/>
      </w:pPr>
      <w:r w:rsidRPr="00A118C2">
        <w:t xml:space="preserve">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 </w:t>
      </w:r>
    </w:p>
    <w:p w:rsidR="004637F6" w:rsidRPr="00A118C2" w:rsidRDefault="004637F6" w:rsidP="004637F6">
      <w:pPr>
        <w:pStyle w:val="Nagl1"/>
        <w:jc w:val="both"/>
      </w:pPr>
      <w:r w:rsidRPr="00A118C2">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A118C2">
        <w:t>backup'ów</w:t>
      </w:r>
      <w:proofErr w:type="spellEnd"/>
      <w:r w:rsidRPr="00A118C2">
        <w:t xml:space="preserve">. Możliwość integracji z powszechnie stosowanymi systemami backupu (Legato, Veritas, Tivoli, itp.). Wykonywanie kopii bezpieczeństwa powinno być możliwe w trybie offline oraz w trybie online(hot backup).. </w:t>
      </w:r>
    </w:p>
    <w:p w:rsidR="004637F6" w:rsidRPr="00A118C2" w:rsidRDefault="004637F6" w:rsidP="004637F6">
      <w:pPr>
        <w:pStyle w:val="Nagl1"/>
        <w:jc w:val="both"/>
      </w:pPr>
      <w:r w:rsidRPr="00A118C2">
        <w:t xml:space="preserve">Odtwarzanie powinno umożliwiać odzyskanie stanu danych z chwili wystąpienia awarii bądź cofnąć stan bazy danych do punktu w czasie. W przypadku odtwarzania do stanu z chwili wystąpienia awarii odtwarzaniu może podlegać cała baza danych bądź pojedyncze pliki danych. </w:t>
      </w:r>
    </w:p>
    <w:p w:rsidR="004637F6" w:rsidRDefault="004637F6" w:rsidP="004637F6">
      <w:pPr>
        <w:pStyle w:val="Nagwek1"/>
      </w:pPr>
      <w:bookmarkStart w:id="61" w:name="_Toc22892330"/>
      <w:bookmarkEnd w:id="40"/>
      <w:bookmarkEnd w:id="41"/>
      <w:bookmarkEnd w:id="42"/>
      <w:bookmarkEnd w:id="43"/>
      <w:bookmarkEnd w:id="44"/>
      <w:bookmarkEnd w:id="45"/>
      <w:bookmarkEnd w:id="46"/>
      <w:bookmarkEnd w:id="47"/>
      <w:bookmarkEnd w:id="48"/>
      <w:bookmarkEnd w:id="49"/>
      <w:bookmarkEnd w:id="52"/>
      <w:bookmarkEnd w:id="53"/>
      <w:bookmarkEnd w:id="54"/>
      <w:r>
        <w:rPr>
          <w:lang w:val="pl-PL"/>
        </w:rPr>
        <w:t>D</w:t>
      </w:r>
      <w:r w:rsidRPr="00817B9A">
        <w:rPr>
          <w:rFonts w:cs="Tahoma"/>
          <w:szCs w:val="20"/>
        </w:rPr>
        <w:t xml:space="preserve">ostawa i instalacja </w:t>
      </w:r>
      <w:r>
        <w:rPr>
          <w:rFonts w:cs="Tahoma"/>
          <w:szCs w:val="20"/>
        </w:rPr>
        <w:t>Zintegrowanej P</w:t>
      </w:r>
      <w:r w:rsidRPr="00817B9A">
        <w:rPr>
          <w:rFonts w:cs="Tahoma"/>
          <w:szCs w:val="20"/>
        </w:rPr>
        <w:t xml:space="preserve">latformy </w:t>
      </w:r>
      <w:r>
        <w:rPr>
          <w:rFonts w:cs="Tahoma"/>
          <w:szCs w:val="20"/>
        </w:rPr>
        <w:t>S</w:t>
      </w:r>
      <w:r w:rsidRPr="00817B9A">
        <w:rPr>
          <w:rFonts w:cs="Tahoma"/>
          <w:szCs w:val="20"/>
        </w:rPr>
        <w:t>przętow</w:t>
      </w:r>
      <w:r>
        <w:rPr>
          <w:rFonts w:cs="Tahoma"/>
          <w:szCs w:val="20"/>
        </w:rPr>
        <w:t>ej</w:t>
      </w:r>
      <w:r w:rsidRPr="00817B9A">
        <w:rPr>
          <w:rFonts w:cs="Tahoma"/>
          <w:szCs w:val="20"/>
        </w:rPr>
        <w:t xml:space="preserve"> </w:t>
      </w:r>
      <w:r>
        <w:rPr>
          <w:rFonts w:cs="Tahoma"/>
          <w:szCs w:val="20"/>
        </w:rPr>
        <w:t>wraz z oprogramowaniem i usługą asysty technicznej</w:t>
      </w:r>
      <w:bookmarkEnd w:id="61"/>
    </w:p>
    <w:p w:rsidR="004637F6" w:rsidRDefault="004637F6" w:rsidP="004637F6">
      <w:pPr>
        <w:pStyle w:val="Akapitzlist"/>
        <w:spacing w:line="360" w:lineRule="auto"/>
        <w:ind w:left="0"/>
        <w:rPr>
          <w:rFonts w:cs="Tahoma"/>
          <w:szCs w:val="20"/>
        </w:rPr>
      </w:pPr>
    </w:p>
    <w:p w:rsidR="004637F6" w:rsidRDefault="004637F6" w:rsidP="004637F6">
      <w:pPr>
        <w:pStyle w:val="Akapitzlist"/>
        <w:spacing w:line="360" w:lineRule="auto"/>
        <w:ind w:left="432"/>
        <w:rPr>
          <w:rFonts w:cs="Tahoma"/>
          <w:szCs w:val="20"/>
        </w:rPr>
      </w:pPr>
      <w:r w:rsidRPr="00BE124E">
        <w:rPr>
          <w:rFonts w:cs="Tahoma"/>
          <w:szCs w:val="20"/>
        </w:rPr>
        <w:t xml:space="preserve">W </w:t>
      </w:r>
      <w:r>
        <w:rPr>
          <w:rFonts w:cs="Tahoma"/>
          <w:szCs w:val="20"/>
        </w:rPr>
        <w:t>zakresie</w:t>
      </w:r>
      <w:r w:rsidRPr="00BE124E">
        <w:rPr>
          <w:rFonts w:cs="Tahoma"/>
          <w:szCs w:val="20"/>
        </w:rPr>
        <w:t xml:space="preserve"> dostawy </w:t>
      </w:r>
      <w:r>
        <w:rPr>
          <w:rFonts w:cs="Tahoma"/>
          <w:szCs w:val="20"/>
        </w:rPr>
        <w:t>Zintegrowanej P</w:t>
      </w:r>
      <w:r w:rsidRPr="00BE124E">
        <w:rPr>
          <w:rFonts w:cs="Tahoma"/>
          <w:szCs w:val="20"/>
        </w:rPr>
        <w:t xml:space="preserve">latformy </w:t>
      </w:r>
      <w:r>
        <w:rPr>
          <w:rFonts w:cs="Tahoma"/>
          <w:szCs w:val="20"/>
        </w:rPr>
        <w:t>S</w:t>
      </w:r>
      <w:r w:rsidRPr="00BE124E">
        <w:rPr>
          <w:rFonts w:cs="Tahoma"/>
          <w:szCs w:val="20"/>
        </w:rPr>
        <w:t>przętow</w:t>
      </w:r>
      <w:r>
        <w:rPr>
          <w:rFonts w:cs="Tahoma"/>
          <w:szCs w:val="20"/>
        </w:rPr>
        <w:t xml:space="preserve">ej wraz z oprogramowaniem </w:t>
      </w:r>
      <w:r w:rsidRPr="00BE124E">
        <w:rPr>
          <w:rFonts w:cs="Tahoma"/>
          <w:szCs w:val="20"/>
        </w:rPr>
        <w:t>Wykonawca</w:t>
      </w:r>
      <w:r>
        <w:rPr>
          <w:rFonts w:cs="Tahoma"/>
          <w:szCs w:val="20"/>
        </w:rPr>
        <w:t xml:space="preserve"> dostarczy </w:t>
      </w:r>
      <w:r w:rsidRPr="00491B82">
        <w:rPr>
          <w:rFonts w:cs="Tahoma"/>
          <w:szCs w:val="20"/>
        </w:rPr>
        <w:t>nową platformę sprzętowo-systemową</w:t>
      </w:r>
      <w:r>
        <w:rPr>
          <w:rFonts w:cs="Tahoma"/>
          <w:szCs w:val="20"/>
        </w:rPr>
        <w:t xml:space="preserve">, która </w:t>
      </w:r>
      <w:r w:rsidRPr="00491B82">
        <w:rPr>
          <w:rFonts w:cs="Tahoma"/>
          <w:szCs w:val="20"/>
        </w:rPr>
        <w:t>spełnieni określon</w:t>
      </w:r>
      <w:r>
        <w:rPr>
          <w:rFonts w:cs="Tahoma"/>
          <w:szCs w:val="20"/>
        </w:rPr>
        <w:t>e</w:t>
      </w:r>
      <w:r w:rsidRPr="00491B82">
        <w:rPr>
          <w:rFonts w:cs="Tahoma"/>
          <w:szCs w:val="20"/>
        </w:rPr>
        <w:t xml:space="preserve"> paramet</w:t>
      </w:r>
      <w:r>
        <w:rPr>
          <w:rFonts w:cs="Tahoma"/>
          <w:szCs w:val="20"/>
        </w:rPr>
        <w:t>ry</w:t>
      </w:r>
      <w:r w:rsidRPr="00491B82">
        <w:rPr>
          <w:rFonts w:cs="Tahoma"/>
          <w:szCs w:val="20"/>
        </w:rPr>
        <w:t xml:space="preserve"> sprzętow</w:t>
      </w:r>
      <w:r>
        <w:rPr>
          <w:rFonts w:cs="Tahoma"/>
          <w:szCs w:val="20"/>
        </w:rPr>
        <w:t>e</w:t>
      </w:r>
      <w:r w:rsidRPr="00491B82">
        <w:rPr>
          <w:rFonts w:cs="Tahoma"/>
          <w:szCs w:val="20"/>
        </w:rPr>
        <w:t>, funkcjonaln</w:t>
      </w:r>
      <w:r>
        <w:rPr>
          <w:rFonts w:cs="Tahoma"/>
          <w:szCs w:val="20"/>
        </w:rPr>
        <w:t>e</w:t>
      </w:r>
      <w:r w:rsidRPr="00491B82">
        <w:rPr>
          <w:rFonts w:cs="Tahoma"/>
          <w:szCs w:val="20"/>
        </w:rPr>
        <w:t xml:space="preserve"> i organizacyjn</w:t>
      </w:r>
      <w:r>
        <w:rPr>
          <w:rFonts w:cs="Tahoma"/>
          <w:szCs w:val="20"/>
        </w:rPr>
        <w:t>e</w:t>
      </w:r>
      <w:r w:rsidRPr="00491B82">
        <w:rPr>
          <w:rFonts w:cs="Tahoma"/>
          <w:szCs w:val="20"/>
        </w:rPr>
        <w:t xml:space="preserve"> opisan</w:t>
      </w:r>
      <w:r>
        <w:rPr>
          <w:rFonts w:cs="Tahoma"/>
          <w:szCs w:val="20"/>
        </w:rPr>
        <w:t>e</w:t>
      </w:r>
      <w:r w:rsidRPr="00491B82">
        <w:rPr>
          <w:rFonts w:cs="Tahoma"/>
          <w:szCs w:val="20"/>
        </w:rPr>
        <w:t xml:space="preserve"> w </w:t>
      </w:r>
      <w:r w:rsidRPr="00876EE4">
        <w:rPr>
          <w:rFonts w:cs="Tahoma"/>
          <w:szCs w:val="20"/>
        </w:rPr>
        <w:t>pkt</w:t>
      </w:r>
      <w:r>
        <w:rPr>
          <w:rFonts w:cs="Tahoma"/>
          <w:szCs w:val="20"/>
        </w:rPr>
        <w:t>. od</w:t>
      </w:r>
      <w:r w:rsidRPr="00876EE4">
        <w:rPr>
          <w:rFonts w:cs="Tahoma"/>
          <w:szCs w:val="20"/>
        </w:rPr>
        <w:t xml:space="preserve"> 5.1</w:t>
      </w:r>
      <w:r>
        <w:rPr>
          <w:rFonts w:cs="Tahoma"/>
          <w:szCs w:val="20"/>
        </w:rPr>
        <w:t xml:space="preserve"> do </w:t>
      </w:r>
      <w:r w:rsidRPr="00876EE4">
        <w:rPr>
          <w:rFonts w:cs="Tahoma"/>
          <w:szCs w:val="20"/>
        </w:rPr>
        <w:t>5.</w:t>
      </w:r>
      <w:r>
        <w:rPr>
          <w:rFonts w:cs="Tahoma"/>
          <w:szCs w:val="20"/>
        </w:rPr>
        <w:t>6 z uwzględnieniem zapisów Rozdziału 3.</w:t>
      </w:r>
    </w:p>
    <w:p w:rsidR="004637F6" w:rsidRPr="004928F9" w:rsidRDefault="004637F6" w:rsidP="004637F6">
      <w:pPr>
        <w:pStyle w:val="Nagwek2"/>
      </w:pPr>
      <w:bookmarkStart w:id="62" w:name="_Toc22892331"/>
      <w:r w:rsidRPr="004928F9">
        <w:lastRenderedPageBreak/>
        <w:t>Wymagania ogólne dla Zintegrowanej Platformy Sprzętowej:</w:t>
      </w:r>
      <w:bookmarkEnd w:id="62"/>
    </w:p>
    <w:p w:rsidR="004637F6" w:rsidRPr="004928F9" w:rsidRDefault="004637F6" w:rsidP="004637F6">
      <w:pPr>
        <w:spacing w:after="0" w:line="240" w:lineRule="auto"/>
        <w:ind w:left="360"/>
        <w:rPr>
          <w:rFonts w:ascii="Times New Roman" w:hAnsi="Times New Roman"/>
          <w:color w:val="000000"/>
          <w:sz w:val="24"/>
          <w:szCs w:val="24"/>
        </w:rPr>
      </w:pPr>
    </w:p>
    <w:p w:rsidR="004637F6" w:rsidRPr="004928F9" w:rsidRDefault="004637F6" w:rsidP="004637F6">
      <w:pPr>
        <w:pStyle w:val="Nagl1"/>
        <w:numPr>
          <w:ilvl w:val="0"/>
          <w:numId w:val="37"/>
        </w:numPr>
        <w:jc w:val="both"/>
      </w:pPr>
      <w:r w:rsidRPr="004928F9">
        <w:t>Zintegrowana platforma sprzętowa ma służyć wyłącznie do pracy bazy danych i niezbędnego do tego celu oprogramowania</w:t>
      </w:r>
    </w:p>
    <w:p w:rsidR="004637F6" w:rsidRPr="004637F6" w:rsidRDefault="004637F6" w:rsidP="004637F6">
      <w:pPr>
        <w:pStyle w:val="Nagl1"/>
        <w:jc w:val="both"/>
      </w:pPr>
      <w:r w:rsidRPr="004928F9">
        <w:t xml:space="preserve">Zamawiający </w:t>
      </w:r>
      <w:r w:rsidRPr="002C1932">
        <w:t>dopuszcza</w:t>
      </w:r>
      <w:r>
        <w:t xml:space="preserve"> zastosowanie</w:t>
      </w:r>
      <w:r w:rsidRPr="004928F9">
        <w:t xml:space="preserve"> </w:t>
      </w:r>
      <w:r>
        <w:t>certyfikowanego przez dostawcę bazy danych oprogramowania wirtualizującego,</w:t>
      </w:r>
      <w:r w:rsidRPr="004928F9">
        <w:t xml:space="preserve"> działającego w obrębie zintegrowanej platformy </w:t>
      </w:r>
      <w:r w:rsidRPr="004637F6">
        <w:t>sprzętowej</w:t>
      </w:r>
    </w:p>
    <w:p w:rsidR="004637F6" w:rsidRPr="004637F6" w:rsidRDefault="004637F6" w:rsidP="004637F6">
      <w:pPr>
        <w:pStyle w:val="Nagl1"/>
        <w:jc w:val="both"/>
      </w:pPr>
      <w:r w:rsidRPr="004637F6">
        <w:t xml:space="preserve">Ze względu na architekturę Aplikacji </w:t>
      </w:r>
      <w:r w:rsidRPr="004637F6">
        <w:rPr>
          <w:lang w:val="pl-PL"/>
        </w:rPr>
        <w:t>GUGiK,</w:t>
      </w:r>
      <w:r w:rsidRPr="004637F6">
        <w:t xml:space="preserve"> Zamawiający nie przewiduje użycia innego RDBMS niż Oracle. W przypadku oferowania rozwiązania </w:t>
      </w:r>
      <w:r w:rsidRPr="004637F6">
        <w:rPr>
          <w:lang w:val="pl-PL"/>
        </w:rPr>
        <w:t>równoważnego</w:t>
      </w:r>
      <w:r w:rsidRPr="004637F6">
        <w:t xml:space="preserve"> RDBMS, Zamawiający wymaga dostarczenia wszystkich niezbędnych licencji bezterminowych </w:t>
      </w:r>
      <w:r w:rsidRPr="004637F6">
        <w:rPr>
          <w:lang w:val="pl-PL"/>
        </w:rPr>
        <w:t xml:space="preserve">i spełnienia wymagań dla oprogramowania równoważnego </w:t>
      </w:r>
      <w:r w:rsidRPr="004637F6">
        <w:rPr>
          <w:rFonts w:cs="Tahoma"/>
          <w:szCs w:val="20"/>
        </w:rPr>
        <w:t>wymienion</w:t>
      </w:r>
      <w:r w:rsidRPr="004637F6">
        <w:rPr>
          <w:rFonts w:cs="Tahoma"/>
          <w:szCs w:val="20"/>
          <w:lang w:val="pl-PL"/>
        </w:rPr>
        <w:t>ych</w:t>
      </w:r>
      <w:r w:rsidRPr="004637F6">
        <w:rPr>
          <w:rFonts w:cs="Tahoma"/>
          <w:szCs w:val="20"/>
        </w:rPr>
        <w:t xml:space="preserve"> w pkt. od 4.1 do 4.7</w:t>
      </w:r>
      <w:r w:rsidRPr="004637F6">
        <w:rPr>
          <w:lang w:val="pl-PL"/>
        </w:rPr>
        <w:t xml:space="preserve"> z </w:t>
      </w:r>
      <w:r w:rsidRPr="004637F6">
        <w:rPr>
          <w:rFonts w:cs="Tahoma"/>
          <w:szCs w:val="20"/>
        </w:rPr>
        <w:t>uwzględnieniem zapisów Rozdziału 3.</w:t>
      </w:r>
    </w:p>
    <w:p w:rsidR="004637F6" w:rsidRPr="004637F6" w:rsidRDefault="004637F6" w:rsidP="004637F6">
      <w:pPr>
        <w:pStyle w:val="Nagl1"/>
        <w:jc w:val="both"/>
      </w:pPr>
      <w:r w:rsidRPr="004637F6">
        <w:t xml:space="preserve">Zamawiający przewiduje użycie </w:t>
      </w:r>
      <w:r w:rsidRPr="004637F6">
        <w:rPr>
          <w:lang w:val="pl-PL"/>
        </w:rPr>
        <w:t>16</w:t>
      </w:r>
      <w:r w:rsidRPr="004637F6">
        <w:t xml:space="preserve"> licencji Oracle Database Enterprise Edition wraz z </w:t>
      </w:r>
      <w:r w:rsidRPr="004637F6">
        <w:rPr>
          <w:lang w:val="pl-PL"/>
        </w:rPr>
        <w:t>opcjami</w:t>
      </w:r>
      <w:r w:rsidRPr="004637F6">
        <w:t xml:space="preserve"> </w:t>
      </w:r>
      <w:r w:rsidRPr="004637F6">
        <w:rPr>
          <w:lang w:val="pl-PL"/>
        </w:rPr>
        <w:t xml:space="preserve">lub równoważne zgodnie ze specyfikacją zawartą w Rozdziale 4. W zakresie dostawy Zintegrowanej </w:t>
      </w:r>
      <w:r w:rsidRPr="004637F6">
        <w:t>Platform</w:t>
      </w:r>
      <w:r w:rsidRPr="004637F6">
        <w:rPr>
          <w:lang w:val="pl-PL"/>
        </w:rPr>
        <w:t>y Sprzętowej, Wykonawca musi</w:t>
      </w:r>
      <w:r w:rsidRPr="004637F6">
        <w:t xml:space="preserve"> </w:t>
      </w:r>
      <w:r w:rsidRPr="004637F6">
        <w:rPr>
          <w:lang w:val="pl-PL"/>
        </w:rPr>
        <w:t>zapewnić</w:t>
      </w:r>
      <w:r w:rsidRPr="004637F6">
        <w:t xml:space="preserve"> wszystkie niezbędne dodatkowe licencje</w:t>
      </w:r>
      <w:r w:rsidRPr="004637F6">
        <w:rPr>
          <w:lang w:val="pl-PL"/>
        </w:rPr>
        <w:t xml:space="preserve"> (o ile jest taka potrzeba)</w:t>
      </w:r>
      <w:r w:rsidRPr="004637F6">
        <w:t xml:space="preserve">, tak aby </w:t>
      </w:r>
      <w:r w:rsidRPr="004637F6">
        <w:rPr>
          <w:lang w:val="pl-PL"/>
        </w:rPr>
        <w:t xml:space="preserve">Zintegrowana </w:t>
      </w:r>
      <w:r w:rsidRPr="004637F6">
        <w:t xml:space="preserve">Platforma </w:t>
      </w:r>
      <w:r w:rsidRPr="004637F6">
        <w:rPr>
          <w:lang w:val="pl-PL"/>
        </w:rPr>
        <w:t xml:space="preserve">Sprzętowa </w:t>
      </w:r>
      <w:r w:rsidRPr="004637F6">
        <w:t xml:space="preserve">spełniała wymogi licencyjne w sposób uznawany przez producenta </w:t>
      </w:r>
      <w:r w:rsidRPr="004637F6">
        <w:rPr>
          <w:lang w:val="pl-PL"/>
        </w:rPr>
        <w:t xml:space="preserve">dostarczanych </w:t>
      </w:r>
      <w:r w:rsidRPr="004637F6">
        <w:t>baz danych.</w:t>
      </w:r>
    </w:p>
    <w:p w:rsidR="004637F6" w:rsidRPr="004928F9" w:rsidRDefault="004637F6" w:rsidP="004637F6">
      <w:pPr>
        <w:pStyle w:val="Nagl1"/>
        <w:jc w:val="both"/>
      </w:pPr>
      <w:r w:rsidRPr="004928F9">
        <w:t xml:space="preserve">Środowisko produkcyjne zintegrowanej platformy sprzętowej ze względu na niezawodność i skalowalność musi zawierać co najmniej 2 serwery bazodanowe o tej samej liczbie fizycznych procesorów oraz co najmniej 3 moduły podsystemu </w:t>
      </w:r>
      <w:r>
        <w:t xml:space="preserve">pamięci masowej </w:t>
      </w:r>
    </w:p>
    <w:p w:rsidR="004637F6" w:rsidRPr="004928F9" w:rsidRDefault="004637F6" w:rsidP="004637F6">
      <w:pPr>
        <w:pStyle w:val="Nagl1"/>
        <w:jc w:val="both"/>
      </w:pPr>
      <w:r w:rsidRPr="004928F9">
        <w:t xml:space="preserve">Zintegrowana platforma sprzętowa musi dysponować minimum </w:t>
      </w:r>
      <w:r>
        <w:t>90</w:t>
      </w:r>
      <w:r w:rsidRPr="004928F9">
        <w:t xml:space="preserve"> rdzeniami CPU. Musi również istnieć możliwość rozszerz</w:t>
      </w:r>
      <w:r>
        <w:t>enia platformy do co najmniej 130</w:t>
      </w:r>
      <w:r w:rsidRPr="004928F9">
        <w:t xml:space="preserve"> rdzeni CPU b</w:t>
      </w:r>
      <w:r>
        <w:t>ez konieczności wymiany obudowy Zintegrowanej Platformy Sprzętowej</w:t>
      </w:r>
      <w:r w:rsidRPr="004928F9">
        <w:t xml:space="preserve">. </w:t>
      </w:r>
      <w:r>
        <w:t xml:space="preserve">Minimum 90 rdzeni CPU </w:t>
      </w:r>
      <w:r w:rsidRPr="004928F9">
        <w:t xml:space="preserve">Zintegrowanej Platformy </w:t>
      </w:r>
      <w:r>
        <w:t>Sprzętowej musi wspierać wykonywanie</w:t>
      </w:r>
      <w:r w:rsidRPr="004928F9">
        <w:t xml:space="preserve"> co najmniej następujących funkcji silnika baz danych:</w:t>
      </w:r>
    </w:p>
    <w:p w:rsidR="004637F6" w:rsidRPr="004928F9" w:rsidRDefault="004637F6" w:rsidP="004637F6">
      <w:pPr>
        <w:pStyle w:val="Nagl1"/>
        <w:numPr>
          <w:ilvl w:val="1"/>
          <w:numId w:val="23"/>
        </w:numPr>
        <w:jc w:val="both"/>
      </w:pPr>
      <w:r w:rsidRPr="004928F9">
        <w:t>Przeszukiwanie danych,</w:t>
      </w:r>
    </w:p>
    <w:p w:rsidR="004637F6" w:rsidRPr="004928F9" w:rsidRDefault="004637F6" w:rsidP="004637F6">
      <w:pPr>
        <w:pStyle w:val="Nagl1"/>
        <w:numPr>
          <w:ilvl w:val="1"/>
          <w:numId w:val="23"/>
        </w:numPr>
        <w:jc w:val="both"/>
      </w:pPr>
      <w:r w:rsidRPr="004928F9">
        <w:t>Kompresja danych,</w:t>
      </w:r>
    </w:p>
    <w:p w:rsidR="004637F6" w:rsidRPr="004928F9" w:rsidRDefault="004637F6" w:rsidP="004637F6">
      <w:pPr>
        <w:pStyle w:val="Nagl1"/>
        <w:numPr>
          <w:ilvl w:val="1"/>
          <w:numId w:val="23"/>
        </w:numPr>
        <w:jc w:val="both"/>
      </w:pPr>
      <w:r w:rsidRPr="004928F9">
        <w:t>Łączenie tabel.</w:t>
      </w:r>
    </w:p>
    <w:p w:rsidR="004637F6" w:rsidRPr="004928F9" w:rsidRDefault="004637F6" w:rsidP="004637F6">
      <w:pPr>
        <w:pStyle w:val="Nagl1"/>
        <w:numPr>
          <w:ilvl w:val="1"/>
          <w:numId w:val="23"/>
        </w:numPr>
        <w:jc w:val="both"/>
      </w:pPr>
      <w:r>
        <w:t>Przetwarzanie równoległe</w:t>
      </w:r>
    </w:p>
    <w:p w:rsidR="004637F6" w:rsidRDefault="004637F6" w:rsidP="004637F6">
      <w:pPr>
        <w:pStyle w:val="Nagl1"/>
        <w:jc w:val="both"/>
      </w:pPr>
      <w:r>
        <w:t xml:space="preserve">Zintegrowana platforma sprzętowa musi być wyposażona sumarycznie w minimum 250TB </w:t>
      </w:r>
      <w:r w:rsidRPr="00741247">
        <w:t>surowej przestrzeni na dane realizowanej za pomocą dysków mechanic</w:t>
      </w:r>
      <w:r>
        <w:t>znych oraz nie mniej niż 35TB</w:t>
      </w:r>
      <w:r w:rsidRPr="00741247">
        <w:t xml:space="preserve"> surowej przestrzeni na dane zrealizowanej w technologii Flash</w:t>
      </w:r>
      <w:r>
        <w:t xml:space="preserve">. </w:t>
      </w:r>
    </w:p>
    <w:p w:rsidR="004637F6" w:rsidRDefault="004637F6" w:rsidP="004637F6">
      <w:pPr>
        <w:pStyle w:val="Nagl1"/>
        <w:jc w:val="both"/>
      </w:pPr>
      <w:r w:rsidRPr="00741247">
        <w:t>Zintegrowana platforma sprzętowa musi umożliwiać na odczyt danych bazodanowych z przepustowością min. 2</w:t>
      </w:r>
      <w:r>
        <w:t>,5</w:t>
      </w:r>
      <w:r w:rsidRPr="00741247">
        <w:t>GB/s przy odczycie danych nieskompresowanych z dysków mechanicznych oraz na odczyt z przepustowością nie niższą niż 3</w:t>
      </w:r>
      <w:r>
        <w:t>6</w:t>
      </w:r>
      <w:r w:rsidRPr="00741247">
        <w:t>GB/s przy odczycie danych nieskompresowanych z urządzeń typu Flash</w:t>
      </w:r>
    </w:p>
    <w:p w:rsidR="004637F6" w:rsidRDefault="004637F6" w:rsidP="004637F6">
      <w:pPr>
        <w:pStyle w:val="Nagl1"/>
        <w:jc w:val="both"/>
      </w:pPr>
      <w:r w:rsidRPr="00741247">
        <w:lastRenderedPageBreak/>
        <w:t xml:space="preserve">Zintegrowana platforma sprzętowa musi umożliwiać ładowanie danych bazodanowych z prędkością min. </w:t>
      </w:r>
      <w:r>
        <w:t>3,5</w:t>
      </w:r>
      <w:r w:rsidRPr="00741247">
        <w:t>TB/h</w:t>
      </w:r>
    </w:p>
    <w:p w:rsidR="004637F6" w:rsidRDefault="004637F6" w:rsidP="004637F6">
      <w:pPr>
        <w:pStyle w:val="Nagl1"/>
        <w:jc w:val="both"/>
      </w:pPr>
      <w:r w:rsidRPr="00741247">
        <w:t>Liczba transakcji IOPS (Input/</w:t>
      </w:r>
      <w:proofErr w:type="spellStart"/>
      <w:r w:rsidRPr="00741247">
        <w:t>Output</w:t>
      </w:r>
      <w:proofErr w:type="spellEnd"/>
      <w:r w:rsidRPr="00741247">
        <w:t xml:space="preserve"> Operations per </w:t>
      </w:r>
      <w:proofErr w:type="spellStart"/>
      <w:r w:rsidRPr="00741247">
        <w:t>second</w:t>
      </w:r>
      <w:proofErr w:type="spellEnd"/>
      <w:r w:rsidRPr="00741247">
        <w:t>) dla danych bazodanowych realizowanych za pomocą bloku danych o rozmiarze 8KB, przechowywanych na dyskach mechanicznych musi wynosić nie mniej niż 3500 operacji/sekundę oraz nie mniej niż 500 000 operacji/sekundę dla przestrzeni Flash</w:t>
      </w:r>
    </w:p>
    <w:p w:rsidR="004637F6" w:rsidRDefault="004637F6" w:rsidP="004637F6">
      <w:pPr>
        <w:pStyle w:val="Nagl1"/>
        <w:jc w:val="both"/>
      </w:pPr>
      <w:r w:rsidRPr="00741247">
        <w:t>Środowisko produkcyjne zintegrowanej platformy sprzętowej musi stanowić klaster, klaster musi być wydajnościowo-niezawodnościowy (</w:t>
      </w:r>
      <w:proofErr w:type="spellStart"/>
      <w:r w:rsidRPr="00741247">
        <w:t>active-active</w:t>
      </w:r>
      <w:proofErr w:type="spellEnd"/>
      <w:r w:rsidRPr="00741247">
        <w:t>)</w:t>
      </w:r>
    </w:p>
    <w:p w:rsidR="004637F6" w:rsidRDefault="004637F6" w:rsidP="004637F6">
      <w:pPr>
        <w:pStyle w:val="Nagl1"/>
        <w:jc w:val="both"/>
      </w:pPr>
      <w:r w:rsidRPr="00741247">
        <w:t xml:space="preserve">W obrębie zintegrowanej platformy sprzętowej Zamawiający wymaga zastosowania jednej edycji silnika relacyjnej bazy danych i jednej wersji niezbędnego do tego celu oprogramowania. </w:t>
      </w:r>
    </w:p>
    <w:p w:rsidR="004637F6" w:rsidRDefault="004637F6" w:rsidP="004637F6">
      <w:pPr>
        <w:pStyle w:val="Nagl1"/>
        <w:jc w:val="both"/>
      </w:pPr>
      <w:r w:rsidRPr="00741247">
        <w:t>Wszystkie serwery działające w ramach zintegrowanej platformy sprzętowej muszą posiadać wymagane do tego celu licencje, zgodnie z wymaganiami licencyjnymi producenta wykorzystywanego oprogramowania</w:t>
      </w:r>
    </w:p>
    <w:p w:rsidR="004637F6" w:rsidRDefault="004637F6" w:rsidP="004637F6">
      <w:pPr>
        <w:pStyle w:val="Nagl1"/>
        <w:jc w:val="both"/>
      </w:pPr>
      <w:r w:rsidRPr="00741247">
        <w:t xml:space="preserve">Wszystkie elementy zintegrowanej platformy sprzętowej muszą być zamontowane w maksymalnie jednej szafie RACK o maksymalnej wysokości 42U. Szafa </w:t>
      </w:r>
      <w:proofErr w:type="spellStart"/>
      <w:r w:rsidRPr="00741247">
        <w:t>Rack</w:t>
      </w:r>
      <w:proofErr w:type="spellEnd"/>
      <w:r w:rsidRPr="00741247">
        <w:t xml:space="preserve"> musi być wyposażona w nie mniej niż dwa moduły zasilające PDU (Power Distribution </w:t>
      </w:r>
      <w:proofErr w:type="spellStart"/>
      <w:r w:rsidRPr="00741247">
        <w:t>Units</w:t>
      </w:r>
      <w:proofErr w:type="spellEnd"/>
      <w:r w:rsidRPr="00741247">
        <w:t>)</w:t>
      </w:r>
    </w:p>
    <w:p w:rsidR="004637F6" w:rsidRDefault="004637F6" w:rsidP="004637F6">
      <w:pPr>
        <w:pStyle w:val="Nagl1"/>
        <w:jc w:val="both"/>
      </w:pPr>
      <w:r w:rsidRPr="00741247">
        <w:t>Zintegrowana Platforma Sprzętowa musi posiadać wydzieloną sieć administracyjno-zarządzającą realizowaną przy użyciu dedykowanego przełącznika Ethernet. Serwery baz danych i elementy podsystemu pamięci masowej muszą udostępniać interfejsy i możliwość zdalnej administracji oraz zarządzania za pomocą standardowych protokołów: SNMP, http/</w:t>
      </w:r>
      <w:proofErr w:type="spellStart"/>
      <w:r w:rsidRPr="00741247">
        <w:t>https</w:t>
      </w:r>
      <w:proofErr w:type="spellEnd"/>
      <w:r w:rsidRPr="00741247">
        <w:t xml:space="preserve">, </w:t>
      </w:r>
      <w:proofErr w:type="spellStart"/>
      <w:r w:rsidRPr="00741247">
        <w:t>ssh</w:t>
      </w:r>
      <w:proofErr w:type="spellEnd"/>
      <w:r w:rsidRPr="00741247">
        <w:t>/telnet, IPMI</w:t>
      </w:r>
    </w:p>
    <w:p w:rsidR="004637F6" w:rsidRDefault="004637F6" w:rsidP="004637F6">
      <w:pPr>
        <w:pStyle w:val="Nagl1"/>
        <w:jc w:val="both"/>
      </w:pPr>
      <w:r>
        <w:t>Zintegrowana Platforma Bazodanowa powinna być podłączona do infrastruktury zasilającej Zamawiającego przy wykorzystaniu trójfazowych „PDU”.</w:t>
      </w:r>
    </w:p>
    <w:p w:rsidR="004637F6" w:rsidRDefault="004637F6" w:rsidP="004637F6">
      <w:pPr>
        <w:pStyle w:val="Nagl1"/>
        <w:jc w:val="both"/>
      </w:pPr>
      <w:r w:rsidRPr="00741247">
        <w:t>Serwis (wsparcie techniczne) dla sprzętu oraz oprogramowania działające w ramach zintegrowanej platformy musi być dostarczane przez jednego producenta w celu zapewnienia odpowiedniego poziomu oraz zachowania standardów</w:t>
      </w:r>
    </w:p>
    <w:p w:rsidR="004637F6" w:rsidRDefault="004637F6" w:rsidP="004637F6">
      <w:pPr>
        <w:pStyle w:val="Nagl1"/>
        <w:jc w:val="both"/>
        <w:rPr>
          <w:lang w:eastAsia="pl-PL"/>
        </w:rPr>
      </w:pPr>
      <w:r>
        <w:rPr>
          <w:lang w:val="pl-PL" w:eastAsia="pl-PL"/>
        </w:rPr>
        <w:t xml:space="preserve">Zintegrowana platforma sprzętowa musi wspierać i mieć możliwość integracji z posiadanym przez Zamawiającego narzędziem do monitorowania </w:t>
      </w:r>
      <w:r>
        <w:rPr>
          <w:lang w:eastAsia="pl-PL"/>
        </w:rPr>
        <w:t>Oracle</w:t>
      </w:r>
      <w:r>
        <w:rPr>
          <w:lang w:val="pl-PL" w:eastAsia="pl-PL"/>
        </w:rPr>
        <w:t xml:space="preserve"> </w:t>
      </w:r>
      <w:r w:rsidRPr="00F46317">
        <w:rPr>
          <w:lang w:eastAsia="pl-PL"/>
        </w:rPr>
        <w:t>Enterprise Manage</w:t>
      </w:r>
      <w:r>
        <w:rPr>
          <w:lang w:val="pl-PL" w:eastAsia="pl-PL"/>
        </w:rPr>
        <w:t>r</w:t>
      </w:r>
    </w:p>
    <w:p w:rsidR="004637F6" w:rsidRPr="00F46317" w:rsidRDefault="004637F6" w:rsidP="004637F6">
      <w:pPr>
        <w:pStyle w:val="Nagl1"/>
        <w:jc w:val="both"/>
        <w:rPr>
          <w:lang w:eastAsia="pl-PL"/>
        </w:rPr>
      </w:pPr>
      <w:r>
        <w:rPr>
          <w:lang w:val="pl-PL" w:eastAsia="pl-PL"/>
        </w:rPr>
        <w:t xml:space="preserve">Zintegrowana platforma sprzętowa musi mieć możliwość integracji </w:t>
      </w:r>
      <w:r w:rsidRPr="00876EE4">
        <w:rPr>
          <w:lang w:val="pl-PL" w:eastAsia="pl-PL"/>
        </w:rPr>
        <w:t xml:space="preserve">poprzez </w:t>
      </w:r>
      <w:proofErr w:type="spellStart"/>
      <w:r w:rsidRPr="00876EE4">
        <w:rPr>
          <w:lang w:val="pl-PL" w:eastAsia="pl-PL"/>
        </w:rPr>
        <w:t>InfiniBand</w:t>
      </w:r>
      <w:proofErr w:type="spellEnd"/>
      <w:r>
        <w:rPr>
          <w:lang w:val="pl-PL" w:eastAsia="pl-PL"/>
        </w:rPr>
        <w:t xml:space="preserve"> z posiadanym przez Zamawiającego systemem NAS – </w:t>
      </w:r>
      <w:r w:rsidRPr="000D27F7">
        <w:rPr>
          <w:lang w:val="pl-PL" w:eastAsia="pl-PL"/>
        </w:rPr>
        <w:t xml:space="preserve">Oracle ZFS Storage Appliance </w:t>
      </w:r>
      <w:proofErr w:type="spellStart"/>
      <w:r w:rsidRPr="000D27F7">
        <w:rPr>
          <w:lang w:val="pl-PL" w:eastAsia="pl-PL"/>
        </w:rPr>
        <w:t>Racked</w:t>
      </w:r>
      <w:proofErr w:type="spellEnd"/>
      <w:r w:rsidRPr="000D27F7">
        <w:rPr>
          <w:lang w:val="pl-PL" w:eastAsia="pl-PL"/>
        </w:rPr>
        <w:t xml:space="preserve"> System ZS5-4</w:t>
      </w:r>
    </w:p>
    <w:p w:rsidR="004637F6" w:rsidRPr="004928F9" w:rsidRDefault="004637F6" w:rsidP="004637F6">
      <w:pPr>
        <w:pStyle w:val="Nagwek2"/>
      </w:pPr>
      <w:bookmarkStart w:id="63" w:name="_Toc22892332"/>
      <w:r w:rsidRPr="004928F9">
        <w:t>Wymagania dotyczące serwerów bazodanowych Zintegrowanej Platformy Sprzętowej:</w:t>
      </w:r>
      <w:bookmarkEnd w:id="63"/>
    </w:p>
    <w:p w:rsidR="004637F6" w:rsidRPr="004928F9" w:rsidRDefault="004637F6" w:rsidP="004637F6">
      <w:pPr>
        <w:spacing w:after="0" w:line="240" w:lineRule="auto"/>
        <w:ind w:left="360"/>
        <w:rPr>
          <w:rFonts w:ascii="Times New Roman" w:hAnsi="Times New Roman"/>
          <w:color w:val="000000"/>
          <w:sz w:val="24"/>
          <w:szCs w:val="24"/>
        </w:rPr>
      </w:pPr>
    </w:p>
    <w:p w:rsidR="004637F6" w:rsidRPr="004928F9" w:rsidRDefault="004637F6" w:rsidP="004637F6">
      <w:pPr>
        <w:pStyle w:val="Nagl1"/>
        <w:numPr>
          <w:ilvl w:val="0"/>
          <w:numId w:val="36"/>
        </w:numPr>
        <w:jc w:val="both"/>
      </w:pPr>
      <w:r w:rsidRPr="004928F9">
        <w:t>W celu zapewnienia wysokiej dostępności, niezawodności i skalowalności oferowany system musi p</w:t>
      </w:r>
      <w:r>
        <w:t>osiadać co najmniej 2 fizyczne serwery bazodanowe</w:t>
      </w:r>
    </w:p>
    <w:p w:rsidR="004637F6" w:rsidRDefault="004637F6" w:rsidP="004637F6">
      <w:pPr>
        <w:pStyle w:val="Nagl1"/>
        <w:jc w:val="both"/>
      </w:pPr>
      <w:r w:rsidRPr="004928F9">
        <w:lastRenderedPageBreak/>
        <w:t xml:space="preserve">Każdy z serwerów baz danych musi być wyposażony w co najmniej </w:t>
      </w:r>
      <w:r>
        <w:t>jeden fizyczny procesor</w:t>
      </w:r>
      <w:r w:rsidRPr="004928F9">
        <w:t>, proces</w:t>
      </w:r>
      <w:r>
        <w:t>or musi posiadać co najmniej 22</w:t>
      </w:r>
      <w:r w:rsidRPr="004928F9">
        <w:t xml:space="preserve"> rdzeni</w:t>
      </w:r>
      <w:r>
        <w:t>e</w:t>
      </w:r>
      <w:r w:rsidRPr="004928F9">
        <w:t xml:space="preserve"> procesoro</w:t>
      </w:r>
      <w:r>
        <w:t>we zgodne z architekturą x86 Xeon</w:t>
      </w:r>
      <w:r w:rsidRPr="004928F9">
        <w:t xml:space="preserve">. </w:t>
      </w:r>
    </w:p>
    <w:p w:rsidR="004637F6" w:rsidRPr="004928F9" w:rsidRDefault="004637F6" w:rsidP="004637F6">
      <w:pPr>
        <w:pStyle w:val="Nagl1"/>
        <w:jc w:val="both"/>
      </w:pPr>
      <w:r w:rsidRPr="004928F9">
        <w:t>Każdy serwer baz danych musi posiadać pamięć RAM o</w:t>
      </w:r>
      <w:r>
        <w:t xml:space="preserve"> wielkości nie mniejszej niż 768</w:t>
      </w:r>
      <w:r w:rsidRPr="004928F9">
        <w:t>GB pracuj</w:t>
      </w:r>
      <w:r>
        <w:t>ącą zgodnie ze specyfikacją DDR4,</w:t>
      </w:r>
      <w:r w:rsidRPr="004928F9">
        <w:t xml:space="preserve"> </w:t>
      </w:r>
      <w:r>
        <w:t xml:space="preserve">a </w:t>
      </w:r>
      <w:r w:rsidRPr="004928F9">
        <w:t xml:space="preserve">sumaryczny rozmiar </w:t>
      </w:r>
      <w:r>
        <w:t>pamięci</w:t>
      </w:r>
      <w:r w:rsidRPr="004928F9">
        <w:t xml:space="preserve"> RAM serwerów baz danyc</w:t>
      </w:r>
      <w:r>
        <w:t>h musi wynosić nie mniej niż 1,5TB</w:t>
      </w:r>
    </w:p>
    <w:p w:rsidR="004637F6" w:rsidRPr="004928F9" w:rsidRDefault="004637F6" w:rsidP="004637F6">
      <w:pPr>
        <w:pStyle w:val="Nagl1"/>
        <w:jc w:val="both"/>
      </w:pPr>
      <w:r w:rsidRPr="004928F9">
        <w:t xml:space="preserve">Każdy serwer bazodanowy musi posiadać minimum </w:t>
      </w:r>
      <w:r>
        <w:t>3</w:t>
      </w:r>
      <w:r w:rsidRPr="004928F9">
        <w:t xml:space="preserve"> </w:t>
      </w:r>
      <w:proofErr w:type="spellStart"/>
      <w:r w:rsidRPr="004928F9">
        <w:t>sloty</w:t>
      </w:r>
      <w:proofErr w:type="spellEnd"/>
      <w:r w:rsidRPr="004928F9">
        <w:t xml:space="preserve"> typ</w:t>
      </w:r>
      <w:r>
        <w:t>u</w:t>
      </w:r>
      <w:r w:rsidRPr="004928F9">
        <w:t xml:space="preserve"> PCI Express 3.0</w:t>
      </w:r>
    </w:p>
    <w:p w:rsidR="004637F6" w:rsidRPr="004928F9" w:rsidRDefault="004637F6" w:rsidP="004637F6">
      <w:pPr>
        <w:pStyle w:val="Nagl1"/>
        <w:jc w:val="both"/>
      </w:pPr>
      <w:r w:rsidRPr="004928F9">
        <w:t xml:space="preserve">Każdy serwer baz </w:t>
      </w:r>
      <w:r>
        <w:t xml:space="preserve">danych </w:t>
      </w:r>
      <w:r w:rsidRPr="004928F9">
        <w:t xml:space="preserve"> musi wspierać obsługę dysków SAS typu hot-</w:t>
      </w:r>
      <w:proofErr w:type="spellStart"/>
      <w:r w:rsidRPr="004928F9">
        <w:t>swap</w:t>
      </w:r>
      <w:proofErr w:type="spellEnd"/>
    </w:p>
    <w:p w:rsidR="004637F6" w:rsidRPr="004928F9" w:rsidRDefault="004637F6" w:rsidP="004637F6">
      <w:pPr>
        <w:pStyle w:val="Nagl1"/>
        <w:jc w:val="both"/>
      </w:pPr>
      <w:r w:rsidRPr="004928F9">
        <w:t xml:space="preserve">Każdy serwer baz danych musi posiadać minimum 4 dyski twarde SAS o pojemności minimum </w:t>
      </w:r>
      <w:r>
        <w:t>1.2TB</w:t>
      </w:r>
      <w:r w:rsidRPr="004928F9">
        <w:t xml:space="preserve"> każdy i prędkości obrotowej minimum 10 000 </w:t>
      </w:r>
      <w:proofErr w:type="spellStart"/>
      <w:r w:rsidRPr="004928F9">
        <w:t>rpm</w:t>
      </w:r>
      <w:proofErr w:type="spellEnd"/>
    </w:p>
    <w:p w:rsidR="004637F6" w:rsidRPr="004928F9" w:rsidRDefault="004637F6" w:rsidP="004637F6">
      <w:pPr>
        <w:pStyle w:val="Nagl1"/>
        <w:jc w:val="both"/>
      </w:pPr>
      <w:r w:rsidRPr="004928F9">
        <w:t>Lokalny kontroler dysków twardych każdego serwera bazodanowego musi obsługiwać RAID w trybie minimum 0,1,5,10 i posiadać "cache</w:t>
      </w:r>
      <w:r>
        <w:t>" nie mniejszy niż 1GB z funkcją podtrzymywania zasilania bez użycia baterii, kontroler</w:t>
      </w:r>
      <w:r w:rsidRPr="004928F9">
        <w:t xml:space="preserve"> musi mieć możliwość podtrzymania </w:t>
      </w:r>
      <w:r>
        <w:t xml:space="preserve">pamięci </w:t>
      </w:r>
      <w:r w:rsidRPr="004928F9">
        <w:t>podręcznej cache przez min. 48h</w:t>
      </w:r>
    </w:p>
    <w:p w:rsidR="004637F6" w:rsidRPr="004928F9" w:rsidRDefault="004637F6" w:rsidP="004637F6">
      <w:pPr>
        <w:pStyle w:val="Nagl1"/>
        <w:jc w:val="both"/>
      </w:pPr>
      <w:r w:rsidRPr="004928F9">
        <w:t xml:space="preserve">Każdy z serwerów baz </w:t>
      </w:r>
      <w:r>
        <w:t xml:space="preserve">danych </w:t>
      </w:r>
      <w:r w:rsidRPr="004928F9">
        <w:t xml:space="preserve"> musi być wyposażony w kartę zdalnego zarządzania z dedykowanym portem typu min. 10/100Base-T Ethernet</w:t>
      </w:r>
    </w:p>
    <w:p w:rsidR="004637F6" w:rsidRPr="004928F9" w:rsidRDefault="004637F6" w:rsidP="004637F6">
      <w:pPr>
        <w:pStyle w:val="Nagl1"/>
        <w:jc w:val="both"/>
      </w:pPr>
      <w:r w:rsidRPr="004928F9">
        <w:t xml:space="preserve">W celu zapewnienia wymaganych połączeń z </w:t>
      </w:r>
      <w:r>
        <w:t xml:space="preserve">infrastrukturą </w:t>
      </w:r>
      <w:r w:rsidRPr="004928F9">
        <w:t xml:space="preserve"> kliencką i zarządzającą każdy z serwerów baz danych musi posiadać nie mniej niż </w:t>
      </w:r>
      <w:r>
        <w:t>2</w:t>
      </w:r>
      <w:r w:rsidRPr="004928F9">
        <w:t xml:space="preserve"> porty Ethernet 1Gb/10Gb</w:t>
      </w:r>
      <w:r>
        <w:t xml:space="preserve"> RJ45 </w:t>
      </w:r>
      <w:r w:rsidRPr="004928F9">
        <w:t>oraz minimum 2 porty umożliwiające realizację połączenia typu Ethernet 10Gb</w:t>
      </w:r>
      <w:r>
        <w:t>/25Gb</w:t>
      </w:r>
      <w:r w:rsidRPr="004928F9">
        <w:t xml:space="preserve"> za pomocą modułów SFP+</w:t>
      </w:r>
      <w:r>
        <w:t>/SFP28</w:t>
      </w:r>
    </w:p>
    <w:p w:rsidR="004637F6" w:rsidRPr="004928F9" w:rsidRDefault="004637F6" w:rsidP="004637F6">
      <w:pPr>
        <w:pStyle w:val="Nagl1"/>
        <w:jc w:val="both"/>
      </w:pPr>
      <w:r w:rsidRPr="004928F9">
        <w:t>Każdy z serwerów baz danych musi być połączony do systemów składowania danych (</w:t>
      </w:r>
      <w:proofErr w:type="spellStart"/>
      <w:r w:rsidRPr="004928F9">
        <w:t>storage</w:t>
      </w:r>
      <w:proofErr w:type="spellEnd"/>
      <w:r w:rsidRPr="004928F9">
        <w:t xml:space="preserve">) za pomocą interfejsów o przepustowości całkowitej wynoszącej minimum 80 </w:t>
      </w:r>
      <w:proofErr w:type="spellStart"/>
      <w:r w:rsidRPr="004928F9">
        <w:t>Gb</w:t>
      </w:r>
      <w:proofErr w:type="spellEnd"/>
      <w:r w:rsidRPr="004928F9">
        <w:t xml:space="preserve">/s realizowanych w technologii </w:t>
      </w:r>
      <w:proofErr w:type="spellStart"/>
      <w:r w:rsidRPr="004928F9">
        <w:t>Infi</w:t>
      </w:r>
      <w:r>
        <w:t>niBand</w:t>
      </w:r>
      <w:proofErr w:type="spellEnd"/>
      <w:r>
        <w:t xml:space="preserve"> 40Gb/s lub </w:t>
      </w:r>
      <w:proofErr w:type="spellStart"/>
      <w:r>
        <w:t>FiberChannel</w:t>
      </w:r>
      <w:proofErr w:type="spellEnd"/>
      <w:r>
        <w:t xml:space="preserve"> 32</w:t>
      </w:r>
      <w:r w:rsidRPr="004928F9">
        <w:t>Gb/s, połączenia muszą być redundantne</w:t>
      </w:r>
      <w:r>
        <w:t>.</w:t>
      </w:r>
    </w:p>
    <w:p w:rsidR="004637F6" w:rsidRPr="004928F9" w:rsidRDefault="004637F6" w:rsidP="004637F6">
      <w:pPr>
        <w:pStyle w:val="Nagl1"/>
        <w:jc w:val="both"/>
      </w:pPr>
      <w:r w:rsidRPr="004928F9">
        <w:t xml:space="preserve">Każdy z serwerów baz danych musi dysponować </w:t>
      </w:r>
      <w:r>
        <w:t>redundantnym</w:t>
      </w:r>
      <w:r w:rsidRPr="004928F9">
        <w:t xml:space="preserve"> połączeniem </w:t>
      </w:r>
      <w:proofErr w:type="spellStart"/>
      <w:r w:rsidRPr="004928F9">
        <w:t>interconnect</w:t>
      </w:r>
      <w:proofErr w:type="spellEnd"/>
      <w:r w:rsidRPr="004928F9">
        <w:t xml:space="preserve">, wykorzystywanym na potrzeby pracy klastra </w:t>
      </w:r>
      <w:proofErr w:type="spellStart"/>
      <w:r w:rsidRPr="004928F9">
        <w:t>active-active</w:t>
      </w:r>
      <w:proofErr w:type="spellEnd"/>
      <w:r w:rsidRPr="004928F9">
        <w:t xml:space="preserve"> o całkowitej przepustowości wynoszącej minimum 80Gb/s</w:t>
      </w:r>
    </w:p>
    <w:p w:rsidR="004637F6" w:rsidRPr="004928F9" w:rsidRDefault="004637F6" w:rsidP="004637F6">
      <w:pPr>
        <w:pStyle w:val="Nagl1"/>
        <w:jc w:val="both"/>
      </w:pPr>
      <w:r w:rsidRPr="004928F9">
        <w:t>Dodanie lub odjęcie serwera bazodanowego do zintegrowanej platformy sprzętowej baz danych nie może powodować przestoju w pracy bazy danych</w:t>
      </w:r>
    </w:p>
    <w:p w:rsidR="004637F6" w:rsidRPr="004928F9" w:rsidRDefault="004637F6" w:rsidP="004637F6">
      <w:pPr>
        <w:pStyle w:val="Nagl1"/>
        <w:jc w:val="both"/>
      </w:pPr>
      <w:r w:rsidRPr="004928F9">
        <w:t>Serwery muszą pracować pod kontrolą systemu operacyjnego Linux certyfikowanego przez producenta oprogramowania bazy danych</w:t>
      </w:r>
    </w:p>
    <w:p w:rsidR="004637F6" w:rsidRPr="004928F9" w:rsidRDefault="004637F6" w:rsidP="004637F6">
      <w:pPr>
        <w:pStyle w:val="Nagl1"/>
        <w:jc w:val="both"/>
      </w:pPr>
      <w:r w:rsidRPr="004928F9">
        <w:t>Każdy serwer musi posiadać redundantne zasilacze typu hot-plug.</w:t>
      </w:r>
    </w:p>
    <w:p w:rsidR="004637F6" w:rsidRPr="004928F9" w:rsidRDefault="004637F6" w:rsidP="004637F6">
      <w:pPr>
        <w:pStyle w:val="Nagl1"/>
        <w:jc w:val="both"/>
      </w:pPr>
      <w:r w:rsidRPr="004928F9">
        <w:t>Każdy serwer musi posiadać redundantne wentylatory typu hot-plug</w:t>
      </w:r>
    </w:p>
    <w:p w:rsidR="004637F6" w:rsidRDefault="004637F6" w:rsidP="004637F6">
      <w:pPr>
        <w:spacing w:after="0" w:line="240" w:lineRule="auto"/>
        <w:rPr>
          <w:rFonts w:ascii="Times New Roman" w:hAnsi="Times New Roman"/>
          <w:color w:val="000000"/>
          <w:sz w:val="24"/>
          <w:szCs w:val="24"/>
        </w:rPr>
      </w:pPr>
    </w:p>
    <w:p w:rsidR="004637F6" w:rsidRPr="004928F9" w:rsidRDefault="004637F6" w:rsidP="004637F6">
      <w:pPr>
        <w:pStyle w:val="Nagwek2"/>
      </w:pPr>
      <w:bookmarkStart w:id="64" w:name="_Toc22892333"/>
      <w:r w:rsidRPr="004928F9">
        <w:lastRenderedPageBreak/>
        <w:t xml:space="preserve">Wymagania dotyczące podsystemu </w:t>
      </w:r>
      <w:r>
        <w:t xml:space="preserve">pamięci </w:t>
      </w:r>
      <w:r w:rsidRPr="004928F9">
        <w:t>masowej (</w:t>
      </w:r>
      <w:proofErr w:type="spellStart"/>
      <w:r w:rsidRPr="004928F9">
        <w:t>storage</w:t>
      </w:r>
      <w:proofErr w:type="spellEnd"/>
      <w:r w:rsidRPr="004928F9">
        <w:t>) Zin</w:t>
      </w:r>
      <w:r>
        <w:t>tegrowanej Platformy Sprzętowej:</w:t>
      </w:r>
      <w:bookmarkEnd w:id="64"/>
    </w:p>
    <w:p w:rsidR="004637F6" w:rsidRPr="004928F9" w:rsidRDefault="004637F6" w:rsidP="004637F6">
      <w:pPr>
        <w:spacing w:after="0" w:line="240" w:lineRule="auto"/>
        <w:rPr>
          <w:rFonts w:ascii="Times New Roman" w:hAnsi="Times New Roman"/>
          <w:color w:val="000000"/>
          <w:sz w:val="24"/>
          <w:szCs w:val="24"/>
        </w:rPr>
      </w:pPr>
    </w:p>
    <w:p w:rsidR="004637F6" w:rsidRPr="004928F9" w:rsidRDefault="004637F6" w:rsidP="004637F6">
      <w:pPr>
        <w:pStyle w:val="Nagl1"/>
        <w:numPr>
          <w:ilvl w:val="0"/>
          <w:numId w:val="35"/>
        </w:numPr>
        <w:jc w:val="both"/>
      </w:pPr>
      <w:r w:rsidRPr="004928F9">
        <w:t>W celu zapewnienia wysokiej dostępności, niezawodności i skalowalności oferowany system musi posiadać co najmniej 3 fizycznych moduł</w:t>
      </w:r>
      <w:r>
        <w:t>y (urządzenia/serwery)</w:t>
      </w:r>
      <w:r w:rsidRPr="004928F9">
        <w:t xml:space="preserve"> </w:t>
      </w:r>
      <w:r>
        <w:t xml:space="preserve">pamięci </w:t>
      </w:r>
      <w:r w:rsidRPr="004928F9">
        <w:t xml:space="preserve">masowej i z punktu widzenia bazy danych mają one stanowić jeden, spójny, </w:t>
      </w:r>
      <w:proofErr w:type="spellStart"/>
      <w:r w:rsidRPr="004928F9">
        <w:t>zarządzalny</w:t>
      </w:r>
      <w:proofErr w:type="spellEnd"/>
      <w:r w:rsidRPr="004928F9">
        <w:t xml:space="preserve"> zasób.</w:t>
      </w:r>
    </w:p>
    <w:p w:rsidR="004637F6" w:rsidRPr="004928F9" w:rsidRDefault="004637F6" w:rsidP="004637F6">
      <w:pPr>
        <w:pStyle w:val="Nagl1"/>
        <w:jc w:val="both"/>
      </w:pPr>
      <w:r w:rsidRPr="004928F9">
        <w:t xml:space="preserve">Każdy z modułów/systemów dyskowych musi posiadać możliwość zainstalowania minimum </w:t>
      </w:r>
      <w:r>
        <w:t>6</w:t>
      </w:r>
      <w:r w:rsidRPr="004928F9">
        <w:t xml:space="preserve"> dysków mechanicznych służących do przechowywania danych baz danych, dyski muszą być typu hot-</w:t>
      </w:r>
      <w:proofErr w:type="spellStart"/>
      <w:r w:rsidRPr="004928F9">
        <w:t>swap</w:t>
      </w:r>
      <w:proofErr w:type="spellEnd"/>
    </w:p>
    <w:p w:rsidR="004637F6" w:rsidRPr="00741247" w:rsidRDefault="004637F6" w:rsidP="004637F6">
      <w:pPr>
        <w:pStyle w:val="Nagl1"/>
        <w:jc w:val="both"/>
      </w:pPr>
      <w:r w:rsidRPr="004928F9">
        <w:t>Każdy z systemów dyskowych musi obsługiwać dyski SAS o prędkości obrotowej minimum</w:t>
      </w:r>
      <w:r>
        <w:t xml:space="preserve"> 7200 </w:t>
      </w:r>
      <w:proofErr w:type="spellStart"/>
      <w:r>
        <w:t>rpm</w:t>
      </w:r>
      <w:proofErr w:type="spellEnd"/>
      <w:r>
        <w:t xml:space="preserve"> i pojemności minimum 14</w:t>
      </w:r>
      <w:r w:rsidRPr="004928F9">
        <w:t>TB</w:t>
      </w:r>
    </w:p>
    <w:p w:rsidR="004637F6" w:rsidRPr="004928F9" w:rsidRDefault="004637F6" w:rsidP="004637F6">
      <w:pPr>
        <w:pStyle w:val="Nagl1"/>
        <w:jc w:val="both"/>
      </w:pPr>
      <w:r w:rsidRPr="004928F9">
        <w:t xml:space="preserve">Podsystem </w:t>
      </w:r>
      <w:r>
        <w:t xml:space="preserve">pamięci </w:t>
      </w:r>
      <w:r w:rsidRPr="004928F9">
        <w:t>masowej musi posiadać budowę hierarchiczną, składającą się z puli dysków mechanicznych oraz puli urządzeń typu Flash</w:t>
      </w:r>
    </w:p>
    <w:p w:rsidR="004637F6" w:rsidRPr="004928F9" w:rsidRDefault="004637F6" w:rsidP="004637F6">
      <w:pPr>
        <w:pStyle w:val="Nagl1"/>
        <w:jc w:val="both"/>
      </w:pPr>
      <w:r w:rsidRPr="004928F9">
        <w:t xml:space="preserve">Cały podsystem </w:t>
      </w:r>
      <w:r>
        <w:t xml:space="preserve">pamięci </w:t>
      </w:r>
      <w:r w:rsidRPr="004928F9">
        <w:t>masowej mu</w:t>
      </w:r>
      <w:r>
        <w:t>si dysponować w sumie minimum 250</w:t>
      </w:r>
      <w:r w:rsidRPr="004928F9">
        <w:t xml:space="preserve">TB surowej przestrzeni na dane realizowanej za pomocą dysków mechanicznych oraz musi </w:t>
      </w:r>
      <w:r>
        <w:t>być wyposażony w co najmniej 35</w:t>
      </w:r>
      <w:r w:rsidRPr="004928F9">
        <w:t xml:space="preserve">TB surowej przestrzeni na dane realizowanej za pomocą </w:t>
      </w:r>
      <w:r>
        <w:t xml:space="preserve">urządzeń </w:t>
      </w:r>
      <w:r w:rsidRPr="004928F9">
        <w:t>typu Flash</w:t>
      </w:r>
      <w:r>
        <w:t>.</w:t>
      </w:r>
    </w:p>
    <w:p w:rsidR="004637F6" w:rsidRPr="004928F9" w:rsidRDefault="004637F6" w:rsidP="004637F6">
      <w:pPr>
        <w:pStyle w:val="Nagl1"/>
        <w:jc w:val="both"/>
      </w:pPr>
      <w:r w:rsidRPr="004928F9">
        <w:t xml:space="preserve">Konfiguracja przestrzeni dyskowych musi zapewniać </w:t>
      </w:r>
      <w:r>
        <w:t xml:space="preserve">możliwość </w:t>
      </w:r>
      <w:r w:rsidRPr="004928F9">
        <w:t>przechowywanie danych bazodanowych w co najmniej 2 (dwóch)</w:t>
      </w:r>
      <w:r>
        <w:t xml:space="preserve"> lub 3 (trzech)</w:t>
      </w:r>
      <w:r w:rsidRPr="004928F9">
        <w:t xml:space="preserve"> kopiach na oddzielnych dyskach oraz  na oddzielnych modułach podsystemu </w:t>
      </w:r>
      <w:r>
        <w:t xml:space="preserve">pamięci </w:t>
      </w:r>
      <w:r w:rsidRPr="004928F9">
        <w:t xml:space="preserve">masowej tak by awaria dysku lub całego modułu, urządzenia/serwera podsystemu </w:t>
      </w:r>
      <w:r>
        <w:t xml:space="preserve">pamięci </w:t>
      </w:r>
      <w:r w:rsidRPr="004928F9">
        <w:t>masowej nie powodowała niedostępności danych bazodanowych i przestoju w pracy bazy danych</w:t>
      </w:r>
    </w:p>
    <w:p w:rsidR="004637F6" w:rsidRPr="004928F9" w:rsidRDefault="004637F6" w:rsidP="004637F6">
      <w:pPr>
        <w:pStyle w:val="Nagl1"/>
        <w:jc w:val="both"/>
      </w:pPr>
      <w:r w:rsidRPr="004928F9">
        <w:t>Całkowita użytkowa przestrzeń dla bazy danych na dane nieskompresowane realizowana za pomocą dysków mechanicznych mu</w:t>
      </w:r>
      <w:r>
        <w:t>si wynosić nie mniej niż 70</w:t>
      </w:r>
      <w:r w:rsidRPr="004928F9">
        <w:t>TB</w:t>
      </w:r>
      <w:r>
        <w:t xml:space="preserve"> przy wykorzystaniu zabezpieczenia „</w:t>
      </w:r>
      <w:proofErr w:type="spellStart"/>
      <w:r>
        <w:t>triple</w:t>
      </w:r>
      <w:proofErr w:type="spellEnd"/>
      <w:r>
        <w:t xml:space="preserve"> mirror”</w:t>
      </w:r>
    </w:p>
    <w:p w:rsidR="004637F6" w:rsidRPr="004928F9" w:rsidRDefault="004637F6" w:rsidP="004637F6">
      <w:pPr>
        <w:pStyle w:val="Nagl1"/>
        <w:jc w:val="both"/>
      </w:pPr>
      <w:r w:rsidRPr="004928F9">
        <w:t xml:space="preserve">Podsystem </w:t>
      </w:r>
      <w:r>
        <w:t xml:space="preserve">pamięci </w:t>
      </w:r>
      <w:r w:rsidRPr="004928F9">
        <w:t xml:space="preserve">masowej musi posiadać możliwość jawnego zarządzania zasobami IO i </w:t>
      </w:r>
      <w:proofErr w:type="spellStart"/>
      <w:r w:rsidRPr="004928F9">
        <w:t>priorytetyzacji</w:t>
      </w:r>
      <w:proofErr w:type="spellEnd"/>
      <w:r w:rsidRPr="004928F9">
        <w:t xml:space="preserve"> IO dla uruchomionych w obrębie środowiska baz danych</w:t>
      </w:r>
      <w:r>
        <w:t xml:space="preserve">. </w:t>
      </w:r>
      <w:r w:rsidRPr="004928F9">
        <w:t xml:space="preserve">Definiowanie i modyfikacja planów </w:t>
      </w:r>
      <w:proofErr w:type="spellStart"/>
      <w:r w:rsidRPr="004928F9">
        <w:t>priorytetyzacji</w:t>
      </w:r>
      <w:proofErr w:type="spellEnd"/>
      <w:r w:rsidRPr="004928F9">
        <w:t xml:space="preserve"> i przydziału zasobów w postaci IO nie może powodować przestoju baz danych</w:t>
      </w:r>
      <w:r>
        <w:t>.</w:t>
      </w:r>
    </w:p>
    <w:p w:rsidR="004637F6" w:rsidRPr="008673B2" w:rsidRDefault="004637F6" w:rsidP="004637F6">
      <w:pPr>
        <w:pStyle w:val="Nagl1"/>
        <w:jc w:val="both"/>
      </w:pPr>
      <w:r w:rsidRPr="008673B2">
        <w:t>Podsystem pamięci masowej musi obsługiwać kompresję danych. Kompresja danych bazodanowych powinna charakteryzować się współczynnikiem kompresji minimum 5; technika kompresji danych musi być szczegółowo opisana w dokumentacji technicznej produktu udostępnianej przez producenta</w:t>
      </w:r>
    </w:p>
    <w:p w:rsidR="004637F6" w:rsidRPr="004928F9" w:rsidRDefault="004637F6" w:rsidP="004637F6">
      <w:pPr>
        <w:pStyle w:val="Nagl1"/>
        <w:jc w:val="both"/>
      </w:pPr>
      <w:r w:rsidRPr="004928F9">
        <w:t>Dod</w:t>
      </w:r>
      <w:r>
        <w:t>anie lub odjęcie całego modułu (</w:t>
      </w:r>
      <w:r w:rsidRPr="004928F9">
        <w:t>urządzenia/serwera</w:t>
      </w:r>
      <w:r>
        <w:t>)</w:t>
      </w:r>
      <w:r w:rsidRPr="004928F9">
        <w:t xml:space="preserve"> do podsystemu </w:t>
      </w:r>
      <w:r>
        <w:t xml:space="preserve">pamięci </w:t>
      </w:r>
      <w:r w:rsidRPr="004928F9">
        <w:t>masowej nie może powodować przestoju w dostępie do danych i w pracy bazy danych.</w:t>
      </w:r>
    </w:p>
    <w:p w:rsidR="004637F6" w:rsidRPr="004928F9" w:rsidRDefault="004637F6" w:rsidP="004637F6">
      <w:pPr>
        <w:pStyle w:val="Nagl1"/>
        <w:jc w:val="both"/>
      </w:pPr>
      <w:r>
        <w:t>Moduły p</w:t>
      </w:r>
      <w:r w:rsidRPr="004928F9">
        <w:t>odsystem</w:t>
      </w:r>
      <w:r>
        <w:t>u</w:t>
      </w:r>
      <w:r w:rsidRPr="004928F9">
        <w:t xml:space="preserve"> </w:t>
      </w:r>
      <w:r>
        <w:t>pamięci masowej muszą być podłączone</w:t>
      </w:r>
      <w:r w:rsidRPr="004928F9">
        <w:t xml:space="preserve"> do elementów sieciowych za pomocą łączy o zagregowanej przepustowości całkowitej wynoszącej minimum 240 </w:t>
      </w:r>
      <w:proofErr w:type="spellStart"/>
      <w:r w:rsidRPr="004928F9">
        <w:t>Gb</w:t>
      </w:r>
      <w:proofErr w:type="spellEnd"/>
      <w:r w:rsidRPr="004928F9">
        <w:t xml:space="preserve">/s </w:t>
      </w:r>
      <w:r w:rsidRPr="004928F9">
        <w:lastRenderedPageBreak/>
        <w:t xml:space="preserve">realizowanej za pomocą technologii </w:t>
      </w:r>
      <w:proofErr w:type="spellStart"/>
      <w:r w:rsidRPr="004928F9">
        <w:t>Infi</w:t>
      </w:r>
      <w:r>
        <w:t>niBand</w:t>
      </w:r>
      <w:proofErr w:type="spellEnd"/>
      <w:r>
        <w:t xml:space="preserve"> 40Gb/s lub </w:t>
      </w:r>
      <w:proofErr w:type="spellStart"/>
      <w:r>
        <w:t>FiberChannel</w:t>
      </w:r>
      <w:proofErr w:type="spellEnd"/>
      <w:r>
        <w:t xml:space="preserve"> 32</w:t>
      </w:r>
      <w:r w:rsidRPr="004928F9">
        <w:t>Gb/s, połączenia muszą być redundantne</w:t>
      </w:r>
      <w:r>
        <w:t xml:space="preserve"> dla każdego z modułów pamięci masowej.</w:t>
      </w:r>
    </w:p>
    <w:p w:rsidR="004637F6" w:rsidRPr="004928F9" w:rsidRDefault="004637F6" w:rsidP="004637F6">
      <w:pPr>
        <w:pStyle w:val="Nagl1"/>
        <w:jc w:val="both"/>
      </w:pPr>
      <w:r w:rsidRPr="004928F9">
        <w:t xml:space="preserve">Podsystem </w:t>
      </w:r>
      <w:r>
        <w:t xml:space="preserve">pamięci </w:t>
      </w:r>
      <w:r w:rsidRPr="004928F9">
        <w:t>masowej musi posiadać minimum jeden dedykowany port Ethernet dla potrzeb zdalnego zarządzania</w:t>
      </w:r>
    </w:p>
    <w:p w:rsidR="004637F6" w:rsidRPr="004928F9" w:rsidRDefault="004637F6" w:rsidP="004637F6">
      <w:pPr>
        <w:pStyle w:val="Nagl1"/>
        <w:jc w:val="both"/>
      </w:pPr>
      <w:r>
        <w:t>Moduły</w:t>
      </w:r>
      <w:r w:rsidRPr="004928F9">
        <w:t xml:space="preserve"> </w:t>
      </w:r>
      <w:r>
        <w:t>(</w:t>
      </w:r>
      <w:r w:rsidRPr="004928F9">
        <w:t>urządzenia/serwery</w:t>
      </w:r>
      <w:r>
        <w:t>)</w:t>
      </w:r>
      <w:r w:rsidRPr="004928F9">
        <w:t xml:space="preserve"> podsystemu </w:t>
      </w:r>
      <w:r>
        <w:t xml:space="preserve">pamięci </w:t>
      </w:r>
      <w:r w:rsidRPr="004928F9">
        <w:t>masowej mają być wyposażone w redundantne zasilacze typu hot-plug i redundantne wentylatory typu hot-plug</w:t>
      </w:r>
    </w:p>
    <w:p w:rsidR="004637F6" w:rsidRPr="004928F9" w:rsidRDefault="004637F6" w:rsidP="004637F6">
      <w:pPr>
        <w:pStyle w:val="Nagl1"/>
        <w:jc w:val="both"/>
      </w:pPr>
      <w:r w:rsidRPr="004928F9">
        <w:t>Każdy z systemów dyskowych musi posiadać jawną możliwość wpływu na sposób tworzenia obszarów dyskowych (partycji) przechowujących dane bazy danych tak by móc tworzyć obszary wydajniejsze względem innych obszarów dysku, np. tak by dane produkcyjne znajdowały się na szybszych wydajniejszych obszarach dysku a dane archiwalne na obszarach mniej wydajnych względem danych produkcyjnych</w:t>
      </w:r>
    </w:p>
    <w:p w:rsidR="004637F6" w:rsidRDefault="004637F6" w:rsidP="004637F6">
      <w:pPr>
        <w:pStyle w:val="Nagl1"/>
        <w:jc w:val="both"/>
      </w:pPr>
      <w:r w:rsidRPr="004928F9">
        <w:t xml:space="preserve">Podsystem </w:t>
      </w:r>
      <w:r>
        <w:t xml:space="preserve">pamięci </w:t>
      </w:r>
      <w:r w:rsidRPr="004928F9">
        <w:t xml:space="preserve">masowej musi zapewniać automatyczną kontrolę poprawności zapisywanych danych poprzez jednoznaczną weryfikację spójności zapisywanego bloku (HARD – Hardware </w:t>
      </w:r>
      <w:proofErr w:type="spellStart"/>
      <w:r w:rsidRPr="004928F9">
        <w:t>Assisted</w:t>
      </w:r>
      <w:proofErr w:type="spellEnd"/>
      <w:r w:rsidRPr="004928F9">
        <w:t xml:space="preserve"> </w:t>
      </w:r>
      <w:proofErr w:type="spellStart"/>
      <w:r w:rsidRPr="004928F9">
        <w:t>Resilient</w:t>
      </w:r>
      <w:proofErr w:type="spellEnd"/>
      <w:r w:rsidRPr="004928F9">
        <w:t xml:space="preserve"> Data) lub równoważny mechanizm spełniający niniejsze wymaganie</w:t>
      </w:r>
    </w:p>
    <w:p w:rsidR="004637F6" w:rsidRPr="004928F9" w:rsidRDefault="004637F6" w:rsidP="004637F6">
      <w:pPr>
        <w:spacing w:after="0" w:line="240" w:lineRule="auto"/>
        <w:rPr>
          <w:rFonts w:ascii="Times New Roman" w:hAnsi="Times New Roman"/>
          <w:color w:val="000000"/>
          <w:sz w:val="24"/>
          <w:szCs w:val="24"/>
        </w:rPr>
      </w:pPr>
    </w:p>
    <w:p w:rsidR="004637F6" w:rsidRPr="004928F9" w:rsidRDefault="004637F6" w:rsidP="004637F6">
      <w:pPr>
        <w:pStyle w:val="Nagwek2"/>
      </w:pPr>
      <w:bookmarkStart w:id="65" w:name="_Toc22892334"/>
      <w:r w:rsidRPr="004928F9">
        <w:t xml:space="preserve">Wymagania dotyczące urządzeń sieciowych stosowanych do realizacji połączenia między serwerami bazodanowymi i modułami podsystemu </w:t>
      </w:r>
      <w:r>
        <w:t xml:space="preserve">pamięci </w:t>
      </w:r>
      <w:r w:rsidRPr="004928F9">
        <w:t>masowej Zintegrowanej Platformy Sprzętowej:</w:t>
      </w:r>
      <w:bookmarkEnd w:id="65"/>
    </w:p>
    <w:p w:rsidR="004637F6" w:rsidRPr="004928F9" w:rsidRDefault="004637F6" w:rsidP="004637F6">
      <w:pPr>
        <w:spacing w:after="0" w:line="240" w:lineRule="auto"/>
        <w:ind w:left="360"/>
        <w:rPr>
          <w:rFonts w:ascii="Times New Roman" w:hAnsi="Times New Roman"/>
          <w:color w:val="000000"/>
          <w:sz w:val="24"/>
          <w:szCs w:val="24"/>
        </w:rPr>
      </w:pPr>
    </w:p>
    <w:p w:rsidR="004637F6" w:rsidRPr="004928F9" w:rsidRDefault="004637F6" w:rsidP="004637F6">
      <w:pPr>
        <w:pStyle w:val="Nagl1"/>
        <w:numPr>
          <w:ilvl w:val="0"/>
          <w:numId w:val="34"/>
        </w:numPr>
        <w:jc w:val="both"/>
      </w:pPr>
      <w:r w:rsidRPr="004928F9">
        <w:t xml:space="preserve">Zintegrowana Platforma Sprzętowa w celu zachowania wysokiej dostępności i skalowalności musi być wyposażona w nie mniej niż 2 urządzenia sieciowe typu </w:t>
      </w:r>
      <w:proofErr w:type="spellStart"/>
      <w:r w:rsidRPr="004928F9">
        <w:t>InfiniBand</w:t>
      </w:r>
      <w:proofErr w:type="spellEnd"/>
      <w:r w:rsidRPr="004928F9">
        <w:t xml:space="preserve"> lub </w:t>
      </w:r>
      <w:proofErr w:type="spellStart"/>
      <w:r w:rsidRPr="004928F9">
        <w:t>FiberChannel</w:t>
      </w:r>
      <w:proofErr w:type="spellEnd"/>
      <w:r w:rsidRPr="004928F9">
        <w:t xml:space="preserve"> przy czym liczba dostarczonych urządzeń sieciowych musi być wystarczająca do budowy sieci wewnętrznej łączącej serwery bazodanowe z systemem dyskowym zapewniając przy tym pełną redundancję urządzeń i połączeń</w:t>
      </w:r>
    </w:p>
    <w:p w:rsidR="004637F6" w:rsidRPr="004928F9" w:rsidRDefault="004637F6" w:rsidP="004637F6">
      <w:pPr>
        <w:pStyle w:val="Nagl1"/>
        <w:jc w:val="both"/>
      </w:pPr>
      <w:r w:rsidRPr="004928F9">
        <w:t>Proponowane urządzenia sieciowe muszą być zrealizowane w architekturze non-</w:t>
      </w:r>
      <w:proofErr w:type="spellStart"/>
      <w:r w:rsidRPr="004928F9">
        <w:t>blocking</w:t>
      </w:r>
      <w:proofErr w:type="spellEnd"/>
    </w:p>
    <w:p w:rsidR="004637F6" w:rsidRPr="004928F9" w:rsidRDefault="004637F6" w:rsidP="004637F6">
      <w:pPr>
        <w:pStyle w:val="Nagl1"/>
        <w:jc w:val="both"/>
      </w:pPr>
      <w:r w:rsidRPr="004928F9">
        <w:t>Każde urządzenie sieciowe musi posiadać minimum 36 portów</w:t>
      </w:r>
    </w:p>
    <w:p w:rsidR="004637F6" w:rsidRPr="004928F9" w:rsidRDefault="004637F6" w:rsidP="004637F6">
      <w:pPr>
        <w:pStyle w:val="Nagl1"/>
        <w:jc w:val="both"/>
      </w:pPr>
      <w:r w:rsidRPr="004928F9">
        <w:t>Każde z urządzeń sieciowych musi zapewniać możliwość logicznej izolacji sieci</w:t>
      </w:r>
    </w:p>
    <w:p w:rsidR="004637F6" w:rsidRPr="004928F9" w:rsidRDefault="004637F6" w:rsidP="004637F6">
      <w:pPr>
        <w:pStyle w:val="Nagl1"/>
        <w:jc w:val="both"/>
      </w:pPr>
      <w:r w:rsidRPr="004928F9">
        <w:t xml:space="preserve">Każde urządzenie sieciowe musi zapewniać mechanizmy zarządzania jakością usług </w:t>
      </w:r>
      <w:proofErr w:type="spellStart"/>
      <w:r w:rsidRPr="004928F9">
        <w:t>QoS</w:t>
      </w:r>
      <w:proofErr w:type="spellEnd"/>
    </w:p>
    <w:p w:rsidR="004637F6" w:rsidRPr="004928F9" w:rsidRDefault="004637F6" w:rsidP="004637F6">
      <w:pPr>
        <w:pStyle w:val="Nagl1"/>
        <w:jc w:val="both"/>
      </w:pPr>
      <w:r w:rsidRPr="004928F9">
        <w:t xml:space="preserve">Każde urządzenie sieciowe musi zapewniać przepustowość na poziomie minimum 1400 </w:t>
      </w:r>
      <w:proofErr w:type="spellStart"/>
      <w:r w:rsidRPr="004928F9">
        <w:t>Gb</w:t>
      </w:r>
      <w:proofErr w:type="spellEnd"/>
      <w:r w:rsidRPr="004928F9">
        <w:t>/s</w:t>
      </w:r>
    </w:p>
    <w:p w:rsidR="004637F6" w:rsidRPr="004928F9" w:rsidRDefault="004637F6" w:rsidP="004637F6">
      <w:pPr>
        <w:pStyle w:val="Nagl1"/>
        <w:jc w:val="both"/>
      </w:pPr>
      <w:r w:rsidRPr="004928F9">
        <w:t>Każdy z przełączników musi być wyposażony w moduł zarządzający</w:t>
      </w:r>
    </w:p>
    <w:p w:rsidR="004637F6" w:rsidRPr="004928F9" w:rsidRDefault="004637F6" w:rsidP="004637F6">
      <w:pPr>
        <w:pStyle w:val="Nagl1"/>
        <w:jc w:val="both"/>
      </w:pPr>
      <w:r w:rsidRPr="004928F9">
        <w:t xml:space="preserve">Każdy z przełączników musi być wyposażony w </w:t>
      </w:r>
      <w:r>
        <w:t xml:space="preserve">redundantne </w:t>
      </w:r>
      <w:r w:rsidRPr="004928F9">
        <w:t>zasilacze typu hot-plug oraz redundantne wentylatory typu hot-plug</w:t>
      </w:r>
    </w:p>
    <w:p w:rsidR="004637F6" w:rsidRPr="00A608FA" w:rsidRDefault="004637F6" w:rsidP="004637F6">
      <w:pPr>
        <w:pStyle w:val="Nagl1"/>
        <w:jc w:val="both"/>
      </w:pPr>
      <w:r w:rsidRPr="004928F9">
        <w:lastRenderedPageBreak/>
        <w:t xml:space="preserve">Wykonawca musi dostarczyć niezbędne okablowanie oraz odpowiednie wyposażenie dla serwerów i modułów </w:t>
      </w:r>
      <w:proofErr w:type="spellStart"/>
      <w:r w:rsidRPr="004928F9">
        <w:t>storage</w:t>
      </w:r>
      <w:proofErr w:type="spellEnd"/>
      <w:r w:rsidRPr="004928F9">
        <w:t xml:space="preserve"> wymagane do poprawnego i opisanego działania infrastruktury Zintegrowanej Platformy Sprzętowej </w:t>
      </w:r>
    </w:p>
    <w:p w:rsidR="004637F6" w:rsidRPr="004928F9" w:rsidRDefault="004637F6" w:rsidP="004637F6">
      <w:pPr>
        <w:pStyle w:val="Nagwek2"/>
      </w:pPr>
      <w:bookmarkStart w:id="66" w:name="_Toc22892335"/>
      <w:r w:rsidRPr="004928F9">
        <w:t>Wymagania dotyczące przełącznika sieciowego Ethernet wykorzystywanego na cele administracyjno-zarządzające w ramach Zintegrowanej Platformy Sprzętowej</w:t>
      </w:r>
      <w:bookmarkEnd w:id="66"/>
    </w:p>
    <w:p w:rsidR="004637F6" w:rsidRPr="004928F9" w:rsidRDefault="004637F6" w:rsidP="004637F6">
      <w:pPr>
        <w:spacing w:after="0" w:line="240" w:lineRule="auto"/>
        <w:rPr>
          <w:rFonts w:ascii="Times New Roman" w:hAnsi="Times New Roman"/>
          <w:color w:val="000000"/>
          <w:sz w:val="24"/>
          <w:szCs w:val="24"/>
        </w:rPr>
      </w:pPr>
    </w:p>
    <w:p w:rsidR="004637F6" w:rsidRPr="004928F9" w:rsidRDefault="004637F6" w:rsidP="004637F6">
      <w:pPr>
        <w:pStyle w:val="Nagl1"/>
        <w:numPr>
          <w:ilvl w:val="0"/>
          <w:numId w:val="33"/>
        </w:numPr>
        <w:jc w:val="both"/>
      </w:pPr>
      <w:r w:rsidRPr="004928F9">
        <w:t>Zintegrowana Platforma Sprzętowa musi posiadać minimum 1 przełącznik sieciowy Ethernet</w:t>
      </w:r>
    </w:p>
    <w:p w:rsidR="004637F6" w:rsidRPr="004928F9" w:rsidRDefault="004637F6" w:rsidP="004637F6">
      <w:pPr>
        <w:pStyle w:val="Nagl1"/>
        <w:jc w:val="both"/>
      </w:pPr>
      <w:r w:rsidRPr="004928F9">
        <w:t>Przełącznik musi posiadać minimum 48 portów typu 100</w:t>
      </w:r>
      <w:r>
        <w:t>/1000</w:t>
      </w:r>
      <w:r w:rsidRPr="004928F9">
        <w:t xml:space="preserve">Base-T Ethernet minimum </w:t>
      </w:r>
      <w:r>
        <w:t>4</w:t>
      </w:r>
      <w:r w:rsidRPr="004928F9">
        <w:t xml:space="preserve"> porty klasy 10Gb</w:t>
      </w:r>
      <w:r>
        <w:t>/25Gb</w:t>
      </w:r>
      <w:r w:rsidRPr="004928F9">
        <w:t xml:space="preserve"> Ethernet</w:t>
      </w:r>
      <w:r>
        <w:t xml:space="preserve"> oraz minimum 2 porty 40/100Gb</w:t>
      </w:r>
    </w:p>
    <w:p w:rsidR="004637F6" w:rsidRPr="004928F9" w:rsidRDefault="004637F6" w:rsidP="004637F6">
      <w:pPr>
        <w:pStyle w:val="Nagl1"/>
        <w:jc w:val="both"/>
      </w:pPr>
      <w:r w:rsidRPr="004928F9">
        <w:t xml:space="preserve">Przełącznik </w:t>
      </w:r>
      <w:r>
        <w:t xml:space="preserve">musi </w:t>
      </w:r>
      <w:r w:rsidRPr="004928F9">
        <w:t xml:space="preserve">obsługiwać warstwy od 2 do 4 modelu OSI i musi pozwalać na obsługę sieci wirtualnych VLAN </w:t>
      </w:r>
    </w:p>
    <w:p w:rsidR="004637F6" w:rsidRDefault="004637F6" w:rsidP="004637F6">
      <w:pPr>
        <w:pStyle w:val="Nagl1"/>
        <w:jc w:val="both"/>
      </w:pPr>
      <w:r w:rsidRPr="004928F9">
        <w:t xml:space="preserve">Proponowany przełącznik musi umożliwiać na zarządzanie przy użyciu typowych interfejsów: telnet, </w:t>
      </w:r>
      <w:proofErr w:type="spellStart"/>
      <w:r w:rsidRPr="004928F9">
        <w:t>ssh</w:t>
      </w:r>
      <w:proofErr w:type="spellEnd"/>
    </w:p>
    <w:p w:rsidR="004637F6" w:rsidRPr="004928F9" w:rsidRDefault="004637F6" w:rsidP="004637F6">
      <w:pPr>
        <w:pStyle w:val="Nagwek2"/>
      </w:pPr>
      <w:bookmarkStart w:id="67" w:name="_Toc22892336"/>
      <w:r w:rsidRPr="004928F9">
        <w:t xml:space="preserve">Wymagania w </w:t>
      </w:r>
      <w:r>
        <w:rPr>
          <w:lang w:val="pl-PL"/>
        </w:rPr>
        <w:t xml:space="preserve">zakresie instalacji i wstępnej konfiguracji </w:t>
      </w:r>
      <w:r w:rsidRPr="004928F9">
        <w:t>Zintegrowanej Platformy Sprzętowej</w:t>
      </w:r>
      <w:bookmarkEnd w:id="67"/>
    </w:p>
    <w:p w:rsidR="004637F6" w:rsidRDefault="004637F6" w:rsidP="004637F6">
      <w:pPr>
        <w:pStyle w:val="Nagl1"/>
        <w:numPr>
          <w:ilvl w:val="0"/>
          <w:numId w:val="0"/>
        </w:numPr>
        <w:ind w:left="720"/>
        <w:jc w:val="both"/>
        <w:rPr>
          <w:rFonts w:ascii="Times New Roman" w:eastAsia="Times New Roman" w:hAnsi="Times New Roman"/>
          <w:color w:val="000000"/>
          <w:sz w:val="24"/>
          <w:szCs w:val="24"/>
        </w:rPr>
      </w:pPr>
    </w:p>
    <w:p w:rsidR="004637F6" w:rsidRPr="001E34BE" w:rsidRDefault="004637F6" w:rsidP="004637F6">
      <w:pPr>
        <w:pStyle w:val="Nagl1"/>
        <w:numPr>
          <w:ilvl w:val="0"/>
          <w:numId w:val="0"/>
        </w:numPr>
        <w:ind w:left="720" w:hanging="720"/>
        <w:jc w:val="both"/>
        <w:rPr>
          <w:lang w:val="pl-PL"/>
        </w:rPr>
      </w:pPr>
      <w:r w:rsidRPr="001E34BE">
        <w:rPr>
          <w:lang w:val="pl-PL"/>
        </w:rPr>
        <w:t>Wymaga się wykonania usługi instalacji i konfiguracji wstępnej, zawierającej minimum:</w:t>
      </w:r>
    </w:p>
    <w:p w:rsidR="004637F6" w:rsidRPr="001E34BE" w:rsidRDefault="004637F6" w:rsidP="004637F6">
      <w:pPr>
        <w:pStyle w:val="Nagl1"/>
        <w:numPr>
          <w:ilvl w:val="0"/>
          <w:numId w:val="47"/>
        </w:numPr>
        <w:jc w:val="both"/>
      </w:pPr>
      <w:r>
        <w:rPr>
          <w:lang w:val="pl-PL"/>
        </w:rPr>
        <w:t>Instalację fizyczną,</w:t>
      </w:r>
    </w:p>
    <w:p w:rsidR="004637F6" w:rsidRPr="001E34BE" w:rsidRDefault="004637F6" w:rsidP="004637F6">
      <w:pPr>
        <w:pStyle w:val="Nagl1"/>
        <w:numPr>
          <w:ilvl w:val="0"/>
          <w:numId w:val="47"/>
        </w:numPr>
        <w:jc w:val="both"/>
      </w:pPr>
      <w:r>
        <w:rPr>
          <w:lang w:val="pl-PL"/>
        </w:rPr>
        <w:t>Podłączenie do sieci LAN,</w:t>
      </w:r>
    </w:p>
    <w:p w:rsidR="004637F6" w:rsidRPr="00491B82" w:rsidRDefault="004637F6" w:rsidP="004637F6">
      <w:pPr>
        <w:pStyle w:val="Nagl1"/>
        <w:numPr>
          <w:ilvl w:val="0"/>
          <w:numId w:val="47"/>
        </w:numPr>
        <w:jc w:val="both"/>
      </w:pPr>
      <w:r>
        <w:rPr>
          <w:lang w:val="pl-PL"/>
        </w:rPr>
        <w:t>Aktualizacje oprogramowania systemowego urządzenia,</w:t>
      </w:r>
    </w:p>
    <w:p w:rsidR="004637F6" w:rsidRPr="00347C8B" w:rsidRDefault="004637F6" w:rsidP="004637F6">
      <w:pPr>
        <w:pStyle w:val="Nagl1"/>
        <w:numPr>
          <w:ilvl w:val="0"/>
          <w:numId w:val="47"/>
        </w:numPr>
        <w:jc w:val="both"/>
      </w:pPr>
      <w:r>
        <w:t>W</w:t>
      </w:r>
      <w:r w:rsidRPr="00491B82">
        <w:t>ykona</w:t>
      </w:r>
      <w:r>
        <w:rPr>
          <w:lang w:val="pl-PL"/>
        </w:rPr>
        <w:t>nie</w:t>
      </w:r>
      <w:r>
        <w:t xml:space="preserve"> testów pokazujących</w:t>
      </w:r>
      <w:r w:rsidRPr="00491B82">
        <w:t xml:space="preserve"> poprawne funkcjonowanie komponentów sprzętowych jak i programowych</w:t>
      </w:r>
      <w:r>
        <w:rPr>
          <w:lang w:val="pl-PL"/>
        </w:rPr>
        <w:t>,</w:t>
      </w:r>
    </w:p>
    <w:p w:rsidR="004637F6" w:rsidRPr="001E34BE" w:rsidRDefault="004637F6" w:rsidP="004637F6">
      <w:pPr>
        <w:pStyle w:val="Nagl1"/>
        <w:numPr>
          <w:ilvl w:val="0"/>
          <w:numId w:val="47"/>
        </w:numPr>
        <w:jc w:val="both"/>
      </w:pPr>
      <w:r>
        <w:rPr>
          <w:lang w:val="pl-PL"/>
        </w:rPr>
        <w:t xml:space="preserve">Przekazanie </w:t>
      </w:r>
      <w:r>
        <w:t>dokumentacji powykonawczej, która musi zawierać</w:t>
      </w:r>
      <w:r w:rsidRPr="00BE124E">
        <w:t xml:space="preserve"> co najmniej: </w:t>
      </w:r>
      <w:r>
        <w:t>opis</w:t>
      </w:r>
      <w:r>
        <w:rPr>
          <w:lang w:val="pl-PL"/>
        </w:rPr>
        <w:t xml:space="preserve"> </w:t>
      </w:r>
      <w:r>
        <w:t>architektury fizycznej i logicznej, podłączenie poszczególnych komponentów</w:t>
      </w:r>
      <w:r>
        <w:rPr>
          <w:lang w:val="pl-PL"/>
        </w:rPr>
        <w:t>, zainstalowane wersje komponentów programowych.</w:t>
      </w:r>
    </w:p>
    <w:p w:rsidR="004637F6" w:rsidRPr="004928F9" w:rsidRDefault="004637F6" w:rsidP="004637F6">
      <w:pPr>
        <w:pStyle w:val="Nagl1"/>
        <w:numPr>
          <w:ilvl w:val="0"/>
          <w:numId w:val="0"/>
        </w:numPr>
        <w:ind w:left="720"/>
        <w:jc w:val="both"/>
      </w:pPr>
    </w:p>
    <w:p w:rsidR="004637F6" w:rsidRPr="001E34BE" w:rsidRDefault="004637F6" w:rsidP="004637F6">
      <w:pPr>
        <w:pStyle w:val="Akapitzlist"/>
        <w:spacing w:line="360" w:lineRule="auto"/>
        <w:rPr>
          <w:rFonts w:cs="Tahoma"/>
          <w:szCs w:val="20"/>
          <w:lang w:val="x-none"/>
        </w:rPr>
      </w:pPr>
    </w:p>
    <w:p w:rsidR="00212F7A" w:rsidRPr="004637F6" w:rsidRDefault="0064327C">
      <w:pPr>
        <w:rPr>
          <w:lang w:val="x-none"/>
        </w:rPr>
      </w:pPr>
    </w:p>
    <w:sectPr w:rsidR="00212F7A" w:rsidRPr="004637F6" w:rsidSect="00F94AC6">
      <w:headerReference w:type="default" r:id="rId7"/>
      <w:footerReference w:type="default" r:id="rId8"/>
      <w:headerReference w:type="first" r:id="rId9"/>
      <w:pgSz w:w="11906" w:h="16838"/>
      <w:pgMar w:top="1418" w:right="1418" w:bottom="1418" w:left="1418" w:header="709"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7C" w:rsidRDefault="0064327C">
      <w:pPr>
        <w:spacing w:after="0" w:line="240" w:lineRule="auto"/>
      </w:pPr>
      <w:r>
        <w:separator/>
      </w:r>
    </w:p>
  </w:endnote>
  <w:endnote w:type="continuationSeparator" w:id="0">
    <w:p w:rsidR="0064327C" w:rsidRDefault="0064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StarSymbol">
    <w:altName w:val="Segoe UI Symbol"/>
    <w:charset w:val="02"/>
    <w:family w:val="auto"/>
    <w:pitch w:val="default"/>
  </w:font>
  <w:font w:name="Liberation Sans">
    <w:altName w:val="Arial"/>
    <w:charset w:val="EE"/>
    <w:family w:val="roman"/>
    <w:pitch w:val="variable"/>
  </w:font>
  <w:font w:name="DejaVu San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E4" w:rsidRDefault="0064327C" w:rsidP="00765DDE">
    <w:pPr>
      <w:pStyle w:val="Tekstpodstawowywcity"/>
      <w:tabs>
        <w:tab w:val="left" w:pos="-2268"/>
        <w:tab w:val="left" w:pos="-567"/>
        <w:tab w:val="left" w:pos="5387"/>
      </w:tabs>
      <w:ind w:left="0"/>
      <w:rPr>
        <w:rStyle w:val="Numerstrony"/>
        <w:rFonts w:eastAsia="Times New Roman"/>
        <w:noProof/>
        <w:lang w:val="pl-PL"/>
      </w:rPr>
    </w:pPr>
  </w:p>
  <w:p w:rsidR="00876EE4" w:rsidRPr="00765DDE" w:rsidRDefault="004637F6" w:rsidP="00765DDE">
    <w:pPr>
      <w:pStyle w:val="Tekstpodstawowywcity"/>
      <w:tabs>
        <w:tab w:val="left" w:pos="-2268"/>
        <w:tab w:val="left" w:pos="-567"/>
        <w:tab w:val="left" w:pos="5387"/>
      </w:tabs>
      <w:jc w:val="right"/>
      <w:rPr>
        <w:rFonts w:eastAsia="Times New Roman"/>
        <w:noProof/>
        <w:lang w:val="pl-PL"/>
      </w:rPr>
    </w:pPr>
    <w:r w:rsidRPr="00765DDE">
      <w:rPr>
        <w:rStyle w:val="Numerstrony"/>
        <w:rFonts w:eastAsia="Times New Roman"/>
        <w:noProof/>
        <w:lang w:val="pl-PL"/>
      </w:rPr>
      <w:fldChar w:fldCharType="begin"/>
    </w:r>
    <w:r w:rsidRPr="00765DDE">
      <w:rPr>
        <w:rStyle w:val="Numerstrony"/>
        <w:rFonts w:eastAsia="Times New Roman"/>
        <w:noProof/>
        <w:lang w:val="pl-PL"/>
      </w:rPr>
      <w:instrText>PAGE   \* MERGEFORMAT</w:instrText>
    </w:r>
    <w:r w:rsidRPr="00765DDE">
      <w:rPr>
        <w:rStyle w:val="Numerstrony"/>
        <w:rFonts w:eastAsia="Times New Roman"/>
        <w:noProof/>
        <w:lang w:val="pl-PL"/>
      </w:rPr>
      <w:fldChar w:fldCharType="separate"/>
    </w:r>
    <w:r w:rsidR="00D24E46" w:rsidRPr="00D24E46">
      <w:rPr>
        <w:rStyle w:val="Numerstrony"/>
        <w:rFonts w:eastAsia="Times New Roman"/>
        <w:noProof/>
      </w:rPr>
      <w:t>27</w:t>
    </w:r>
    <w:r w:rsidRPr="00765DDE">
      <w:rPr>
        <w:rStyle w:val="Numerstrony"/>
        <w:rFonts w:eastAsia="Times New Roman"/>
        <w:noProof/>
        <w:lang w:val="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7C" w:rsidRDefault="0064327C">
      <w:pPr>
        <w:spacing w:after="0" w:line="240" w:lineRule="auto"/>
      </w:pPr>
      <w:r>
        <w:separator/>
      </w:r>
    </w:p>
  </w:footnote>
  <w:footnote w:type="continuationSeparator" w:id="0">
    <w:p w:rsidR="0064327C" w:rsidRDefault="00643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E4" w:rsidRPr="007E32B7" w:rsidRDefault="004637F6" w:rsidP="00C272A1">
    <w:pPr>
      <w:pStyle w:val="Tekstpodstawowywcity"/>
      <w:tabs>
        <w:tab w:val="left" w:pos="-2268"/>
        <w:tab w:val="left" w:pos="-567"/>
        <w:tab w:val="left" w:pos="5387"/>
      </w:tabs>
      <w:jc w:val="both"/>
      <w:rPr>
        <w:rFonts w:ascii="Times New Roman" w:hAnsi="Times New Roman"/>
        <w:i/>
        <w:lang w:val="pl-PL"/>
      </w:rPr>
    </w:pPr>
    <w:r w:rsidRPr="007E32B7">
      <w:rPr>
        <w:rFonts w:ascii="Times New Roman" w:hAnsi="Times New Roman"/>
        <w:i/>
        <w:lang w:val="pl-PL"/>
      </w:rPr>
      <w:t xml:space="preserve">Numer referencyjny: </w:t>
    </w:r>
    <w:r w:rsidR="00D24E46">
      <w:rPr>
        <w:rFonts w:ascii="Times New Roman" w:hAnsi="Times New Roman"/>
        <w:i/>
        <w:lang w:val="pl-PL"/>
      </w:rPr>
      <w:t>BDG-ZP.2610.32.2019.IZ</w:t>
    </w:r>
  </w:p>
  <w:p w:rsidR="00876EE4" w:rsidRPr="00D43420" w:rsidRDefault="004637F6" w:rsidP="00D43420">
    <w:pPr>
      <w:pStyle w:val="Nagwek"/>
      <w:ind w:left="4536"/>
      <w:jc w:val="right"/>
      <w:rPr>
        <w:rFonts w:ascii="Times New Roman" w:hAnsi="Times New Roman"/>
        <w:sz w:val="24"/>
        <w:szCs w:val="24"/>
        <w:lang w:val="pl-PL"/>
      </w:rPr>
    </w:pPr>
    <w:r w:rsidRPr="00D43420">
      <w:rPr>
        <w:rFonts w:ascii="Times New Roman" w:hAnsi="Times New Roman"/>
        <w:sz w:val="24"/>
        <w:szCs w:val="24"/>
      </w:rPr>
      <w:t xml:space="preserve">Załącznik nr 1 do </w:t>
    </w:r>
    <w:r w:rsidR="00D24E46">
      <w:rPr>
        <w:rFonts w:ascii="Times New Roman" w:hAnsi="Times New Roman"/>
        <w:sz w:val="24"/>
        <w:szCs w:val="24"/>
        <w:lang w:val="pl-PL"/>
      </w:rPr>
      <w:t xml:space="preserve">SIWZ </w:t>
    </w:r>
    <w:r w:rsidR="00D24E46">
      <w:rPr>
        <w:rFonts w:ascii="Times New Roman" w:hAnsi="Times New Roman"/>
        <w:sz w:val="24"/>
        <w:szCs w:val="24"/>
        <w:lang w:val="pl-PL"/>
      </w:rPr>
      <w:br/>
    </w:r>
    <w:r w:rsidRPr="00D43420">
      <w:rPr>
        <w:rFonts w:ascii="Times New Roman" w:hAnsi="Times New Roman"/>
        <w:sz w:val="24"/>
        <w:szCs w:val="24"/>
      </w:rPr>
      <w:t>Szczegółowy Opis Przedmiotu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E4" w:rsidRDefault="004637F6" w:rsidP="009B50FB">
    <w:pPr>
      <w:pStyle w:val="Tekstpodstawowywcity"/>
      <w:tabs>
        <w:tab w:val="left" w:pos="-2268"/>
        <w:tab w:val="left" w:pos="-567"/>
        <w:tab w:val="left" w:pos="5387"/>
      </w:tabs>
      <w:rPr>
        <w:rFonts w:ascii="Times New Roman" w:hAnsi="Times New Roman"/>
        <w:b/>
        <w:i/>
        <w:sz w:val="20"/>
        <w:szCs w:val="20"/>
        <w:lang w:val="pl-PL"/>
      </w:rPr>
    </w:pPr>
    <w:r>
      <w:rPr>
        <w:rFonts w:ascii="Times New Roman" w:hAnsi="Times New Roman"/>
        <w:b/>
        <w:i/>
        <w:noProof/>
        <w:sz w:val="20"/>
        <w:szCs w:val="20"/>
        <w:lang w:val="pl-PL" w:eastAsia="pl-PL"/>
      </w:rPr>
      <w:drawing>
        <wp:anchor distT="0" distB="0" distL="114300" distR="114300" simplePos="0" relativeHeight="251660288" behindDoc="0" locked="0" layoutInCell="1" allowOverlap="1" wp14:anchorId="4AF00335" wp14:editId="74B7EAD2">
          <wp:simplePos x="0" y="0"/>
          <wp:positionH relativeFrom="column">
            <wp:posOffset>4572000</wp:posOffset>
          </wp:positionH>
          <wp:positionV relativeFrom="paragraph">
            <wp:posOffset>107315</wp:posOffset>
          </wp:positionV>
          <wp:extent cx="269875" cy="331470"/>
          <wp:effectExtent l="0" t="0" r="0" b="0"/>
          <wp:wrapSquare wrapText="bothSides"/>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33582" t="-12398" r="29814" b="27684"/>
                  <a:stretch>
                    <a:fillRect/>
                  </a:stretch>
                </pic:blipFill>
                <pic:spPr bwMode="auto">
                  <a:xfrm>
                    <a:off x="0" y="0"/>
                    <a:ext cx="26987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noProof/>
        <w:sz w:val="20"/>
        <w:szCs w:val="20"/>
        <w:lang w:val="pl-PL" w:eastAsia="pl-PL"/>
      </w:rPr>
      <w:drawing>
        <wp:anchor distT="0" distB="0" distL="114300" distR="114300" simplePos="0" relativeHeight="251659264" behindDoc="1" locked="0" layoutInCell="1" allowOverlap="0" wp14:anchorId="4EB86549" wp14:editId="13128A0C">
          <wp:simplePos x="0" y="0"/>
          <wp:positionH relativeFrom="column">
            <wp:posOffset>4838065</wp:posOffset>
          </wp:positionH>
          <wp:positionV relativeFrom="paragraph">
            <wp:posOffset>222250</wp:posOffset>
          </wp:positionV>
          <wp:extent cx="921385" cy="177800"/>
          <wp:effectExtent l="0" t="0" r="0" b="0"/>
          <wp:wrapTight wrapText="bothSides">
            <wp:wrapPolygon edited="0">
              <wp:start x="0" y="0"/>
              <wp:lineTo x="0" y="20057"/>
              <wp:lineTo x="21436" y="20057"/>
              <wp:lineTo x="21436" y="0"/>
              <wp:lineTo x="0" y="0"/>
            </wp:wrapPolygon>
          </wp:wrapTigh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69211" b="-5176"/>
                  <a:stretch>
                    <a:fillRect/>
                  </a:stretch>
                </pic:blipFill>
                <pic:spPr bwMode="auto">
                  <a:xfrm>
                    <a:off x="0" y="0"/>
                    <a:ext cx="921385"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EE4" w:rsidRPr="000C0A03" w:rsidRDefault="004637F6" w:rsidP="009B50FB">
    <w:pPr>
      <w:pStyle w:val="Tekstpodstawowywcity"/>
      <w:tabs>
        <w:tab w:val="left" w:pos="-2268"/>
        <w:tab w:val="left" w:pos="-567"/>
        <w:tab w:val="left" w:pos="5387"/>
      </w:tabs>
      <w:rPr>
        <w:rFonts w:ascii="Times New Roman" w:hAnsi="Times New Roman"/>
        <w:sz w:val="20"/>
        <w:szCs w:val="20"/>
        <w:lang w:val="pl-PL"/>
      </w:rPr>
    </w:pPr>
    <w:r w:rsidRPr="00606B9D">
      <w:rPr>
        <w:rFonts w:ascii="Times New Roman" w:hAnsi="Times New Roman"/>
        <w:b/>
        <w:i/>
        <w:sz w:val="20"/>
        <w:szCs w:val="20"/>
        <w:lang w:val="pl-PL"/>
      </w:rPr>
      <w:t xml:space="preserve">Numer referencyjny: </w:t>
    </w:r>
    <w:r w:rsidRPr="000C0A03">
      <w:rPr>
        <w:rFonts w:ascii="Times New Roman" w:hAnsi="Times New Roman"/>
        <w:sz w:val="20"/>
        <w:szCs w:val="20"/>
        <w:lang w:val="pl-PL"/>
      </w:rPr>
      <w:t>ZP/BO-4-2500-28/IZ-5049/G2-19.34/2011</w:t>
    </w:r>
  </w:p>
  <w:p w:rsidR="00876EE4" w:rsidRPr="009B50FB" w:rsidRDefault="0064327C" w:rsidP="009B50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187924"/>
    <w:lvl w:ilvl="0">
      <w:start w:val="1"/>
      <w:numFmt w:val="upperRoman"/>
      <w:pStyle w:val="nr"/>
      <w:lvlText w:val="%1."/>
      <w:lvlJc w:val="right"/>
      <w:pPr>
        <w:tabs>
          <w:tab w:val="num" w:pos="180"/>
        </w:tabs>
        <w:ind w:left="180" w:hanging="180"/>
      </w:pPr>
      <w:rPr>
        <w:rFonts w:cs="Times New Roman"/>
      </w:rPr>
    </w:lvl>
  </w:abstractNum>
  <w:abstractNum w:abstractNumId="1" w15:restartNumberingAfterBreak="0">
    <w:nsid w:val="00000027"/>
    <w:multiLevelType w:val="multilevel"/>
    <w:tmpl w:val="00000027"/>
    <w:lvl w:ilvl="0">
      <w:start w:val="1"/>
      <w:numFmt w:val="decimal"/>
      <w:pStyle w:val="ustp-umowy"/>
      <w:lvlText w:val="%1."/>
      <w:lvlJc w:val="left"/>
      <w:pPr>
        <w:tabs>
          <w:tab w:val="num" w:pos="766"/>
        </w:tabs>
        <w:ind w:left="766" w:hanging="340"/>
      </w:pPr>
      <w:rPr>
        <w:rFonts w:cs="Times New Roman"/>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 w15:restartNumberingAfterBreak="0">
    <w:nsid w:val="00FF61E3"/>
    <w:multiLevelType w:val="multilevel"/>
    <w:tmpl w:val="ED2E9442"/>
    <w:lvl w:ilvl="0">
      <w:start w:val="1"/>
      <w:numFmt w:val="decimal"/>
      <w:pStyle w:val="Styl1"/>
      <w:lvlText w:val="%1."/>
      <w:lvlJc w:val="left"/>
      <w:pPr>
        <w:tabs>
          <w:tab w:val="num" w:pos="0"/>
        </w:tabs>
        <w:ind w:left="644" w:hanging="360"/>
      </w:pPr>
      <w:rPr>
        <w:rFonts w:cs="Times New Roman" w:hint="default"/>
      </w:rPr>
    </w:lvl>
    <w:lvl w:ilvl="1">
      <w:start w:val="1"/>
      <w:numFmt w:val="decimal"/>
      <w:pStyle w:val="Styl2"/>
      <w:lvlText w:val="%1.%2."/>
      <w:lvlJc w:val="left"/>
      <w:pPr>
        <w:tabs>
          <w:tab w:val="num" w:pos="0"/>
        </w:tabs>
        <w:ind w:left="360" w:hanging="360"/>
      </w:pPr>
      <w:rPr>
        <w:rFonts w:cs="Times New Roman" w:hint="default"/>
      </w:rPr>
    </w:lvl>
    <w:lvl w:ilvl="2">
      <w:start w:val="1"/>
      <w:numFmt w:val="decimal"/>
      <w:pStyle w:val="Styl3"/>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pStyle w:val="Styl5"/>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4F56675"/>
    <w:multiLevelType w:val="hybridMultilevel"/>
    <w:tmpl w:val="D4CC131C"/>
    <w:lvl w:ilvl="0" w:tplc="951CEE72">
      <w:start w:val="1"/>
      <w:numFmt w:val="decimal"/>
      <w:pStyle w:val="ustp-umowy-podpunkty"/>
      <w:lvlText w:val="%1."/>
      <w:lvlJc w:val="left"/>
      <w:pPr>
        <w:tabs>
          <w:tab w:val="num" w:pos="360"/>
        </w:tabs>
        <w:ind w:left="340" w:hanging="340"/>
      </w:pPr>
      <w:rPr>
        <w:rFonts w:ascii="Times New Roman" w:hAnsi="Times New Roman" w:cs="Times New Roman" w:hint="default"/>
        <w:b w:val="0"/>
        <w:i w:val="0"/>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F1C686D"/>
    <w:multiLevelType w:val="multilevel"/>
    <w:tmpl w:val="24ECF8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pStyle w:val="Styl4"/>
      <w:lvlText w:val="%1.%2.%3.%4."/>
      <w:lvlJc w:val="left"/>
      <w:pPr>
        <w:tabs>
          <w:tab w:val="num" w:pos="720"/>
        </w:tabs>
        <w:ind w:left="648" w:hanging="648"/>
      </w:pPr>
      <w:rPr>
        <w:rFonts w:hint="default"/>
      </w:rPr>
    </w:lvl>
    <w:lvl w:ilvl="4">
      <w:start w:val="1"/>
      <w:numFmt w:val="decimal"/>
      <w:lvlText w:val="%14.%2.%3.5.%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853B08"/>
    <w:multiLevelType w:val="hybridMultilevel"/>
    <w:tmpl w:val="A6CA30D0"/>
    <w:lvl w:ilvl="0" w:tplc="B7C825A0">
      <w:start w:val="1"/>
      <w:numFmt w:val="bullet"/>
      <w:pStyle w:val="textcv2"/>
      <w:lvlText w:val=""/>
      <w:lvlJc w:val="left"/>
      <w:pPr>
        <w:tabs>
          <w:tab w:val="num" w:pos="170"/>
        </w:tabs>
        <w:ind w:left="227" w:firstLine="57"/>
      </w:pPr>
      <w:rPr>
        <w:rFonts w:ascii="Tahoma" w:hAnsi="Tahoma" w:hint="default"/>
        <w:b w:val="0"/>
        <w:i w:val="0"/>
        <w:sz w:val="20"/>
        <w:szCs w:val="20"/>
      </w:rPr>
    </w:lvl>
    <w:lvl w:ilvl="1" w:tplc="FEB29BE6">
      <w:start w:val="1"/>
      <w:numFmt w:val="bullet"/>
      <w:lvlText w:val=""/>
      <w:lvlJc w:val="left"/>
      <w:pPr>
        <w:tabs>
          <w:tab w:val="num" w:pos="869"/>
        </w:tabs>
        <w:ind w:left="1250" w:hanging="170"/>
      </w:pPr>
      <w:rPr>
        <w:rFonts w:ascii="Symbol" w:hAnsi="Symbol" w:hint="default"/>
      </w:rPr>
    </w:lvl>
    <w:lvl w:ilvl="2" w:tplc="04150019">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1B38D3"/>
    <w:multiLevelType w:val="hybridMultilevel"/>
    <w:tmpl w:val="75D4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92A8A"/>
    <w:multiLevelType w:val="hybridMultilevel"/>
    <w:tmpl w:val="9D3460C8"/>
    <w:lvl w:ilvl="0" w:tplc="04150001">
      <w:start w:val="1"/>
      <w:numFmt w:val="bullet"/>
      <w:pStyle w:val="punktowanie"/>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9CE1CA6"/>
    <w:multiLevelType w:val="multilevel"/>
    <w:tmpl w:val="9038255E"/>
    <w:lvl w:ilvl="0">
      <w:start w:val="1"/>
      <w:numFmt w:val="decimal"/>
      <w:pStyle w:val="EGWypunktowani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Calibri" w:eastAsia="Times New Roman" w:hAnsi="Calibri" w:cs="Times New Roman" w:hint="default"/>
      </w:rPr>
    </w:lvl>
    <w:lvl w:ilvl="2">
      <w:start w:val="1"/>
      <w:numFmt w:val="decimal"/>
      <w:lvlText w:val="%1.%2.%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pStyle w:val="A2"/>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04D6D24"/>
    <w:multiLevelType w:val="hybridMultilevel"/>
    <w:tmpl w:val="6662248E"/>
    <w:lvl w:ilvl="0" w:tplc="04150009">
      <w:start w:val="1"/>
      <w:numFmt w:val="decimal"/>
      <w:pStyle w:val="EGWno"/>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26485CB3"/>
    <w:multiLevelType w:val="multilevel"/>
    <w:tmpl w:val="68700190"/>
    <w:lvl w:ilvl="0">
      <w:start w:val="1"/>
      <w:numFmt w:val="decimal"/>
      <w:pStyle w:val="Emi1"/>
      <w:lvlText w:val="%1."/>
      <w:lvlJc w:val="left"/>
      <w:pPr>
        <w:tabs>
          <w:tab w:val="num" w:pos="720"/>
        </w:tabs>
        <w:ind w:left="720" w:hanging="360"/>
      </w:pPr>
      <w:rPr>
        <w:rFonts w:cs="Times New Roman" w:hint="default"/>
        <w:color w:val="365F91"/>
        <w:sz w:val="32"/>
        <w:szCs w:val="32"/>
      </w:rPr>
    </w:lvl>
    <w:lvl w:ilvl="1">
      <w:start w:val="1"/>
      <w:numFmt w:val="decimal"/>
      <w:pStyle w:val="Emi2"/>
      <w:lvlText w:val="%1.%2."/>
      <w:lvlJc w:val="left"/>
      <w:pPr>
        <w:tabs>
          <w:tab w:val="num" w:pos="1152"/>
        </w:tabs>
        <w:ind w:left="1152" w:hanging="432"/>
      </w:pPr>
      <w:rPr>
        <w:rFonts w:cs="Times New Roman" w:hint="default"/>
        <w:color w:val="365F91"/>
        <w:sz w:val="30"/>
        <w:szCs w:val="30"/>
      </w:rPr>
    </w:lvl>
    <w:lvl w:ilvl="2">
      <w:start w:val="1"/>
      <w:numFmt w:val="decimal"/>
      <w:pStyle w:val="Emi3"/>
      <w:lvlText w:val="%1.%2.%3."/>
      <w:lvlJc w:val="left"/>
      <w:pPr>
        <w:tabs>
          <w:tab w:val="num" w:pos="1800"/>
        </w:tabs>
        <w:ind w:left="1584" w:hanging="504"/>
      </w:pPr>
      <w:rPr>
        <w:rFonts w:cs="Times New Roman" w:hint="default"/>
        <w:b/>
        <w:color w:val="365F91"/>
        <w:sz w:val="28"/>
        <w:szCs w:val="28"/>
      </w:rPr>
    </w:lvl>
    <w:lvl w:ilvl="3">
      <w:start w:val="1"/>
      <w:numFmt w:val="decimal"/>
      <w:lvlText w:val="%1.%2.%3.%4."/>
      <w:lvlJc w:val="left"/>
      <w:pPr>
        <w:tabs>
          <w:tab w:val="num" w:pos="2160"/>
        </w:tabs>
        <w:ind w:left="2088" w:hanging="648"/>
      </w:pPr>
      <w:rPr>
        <w:rFonts w:cs="Times New Roman" w:hint="default"/>
        <w:color w:val="auto"/>
        <w:sz w:val="24"/>
      </w:rPr>
    </w:lvl>
    <w:lvl w:ilvl="4">
      <w:start w:val="1"/>
      <w:numFmt w:val="decimal"/>
      <w:lvlText w:val="%1.%2.%3.%4.%5."/>
      <w:lvlJc w:val="left"/>
      <w:pPr>
        <w:tabs>
          <w:tab w:val="num" w:pos="2880"/>
        </w:tabs>
        <w:ind w:left="2592" w:hanging="792"/>
      </w:pPr>
      <w:rPr>
        <w:rFonts w:cs="Times New Roman" w:hint="default"/>
        <w:color w:val="auto"/>
        <w:sz w:val="24"/>
      </w:rPr>
    </w:lvl>
    <w:lvl w:ilvl="5">
      <w:start w:val="1"/>
      <w:numFmt w:val="decimal"/>
      <w:lvlText w:val="%1.%2.%3.%4.%5.%6."/>
      <w:lvlJc w:val="left"/>
      <w:pPr>
        <w:tabs>
          <w:tab w:val="num" w:pos="3240"/>
        </w:tabs>
        <w:ind w:left="3096" w:hanging="936"/>
      </w:pPr>
      <w:rPr>
        <w:rFonts w:cs="Times New Roman" w:hint="default"/>
        <w:color w:val="auto"/>
        <w:sz w:val="24"/>
      </w:rPr>
    </w:lvl>
    <w:lvl w:ilvl="6">
      <w:start w:val="1"/>
      <w:numFmt w:val="decimal"/>
      <w:lvlText w:val="%1.%2.%3.%4.%5.%6.%7."/>
      <w:lvlJc w:val="left"/>
      <w:pPr>
        <w:tabs>
          <w:tab w:val="num" w:pos="3960"/>
        </w:tabs>
        <w:ind w:left="3600" w:hanging="1080"/>
      </w:pPr>
      <w:rPr>
        <w:rFonts w:cs="Times New Roman" w:hint="default"/>
        <w:color w:val="auto"/>
        <w:sz w:val="24"/>
      </w:rPr>
    </w:lvl>
    <w:lvl w:ilvl="7">
      <w:start w:val="1"/>
      <w:numFmt w:val="decimal"/>
      <w:lvlText w:val="%1.%2.%3.%4.%5.%6.%7.%8."/>
      <w:lvlJc w:val="left"/>
      <w:pPr>
        <w:tabs>
          <w:tab w:val="num" w:pos="4320"/>
        </w:tabs>
        <w:ind w:left="4104" w:hanging="1224"/>
      </w:pPr>
      <w:rPr>
        <w:rFonts w:cs="Times New Roman" w:hint="default"/>
        <w:color w:val="auto"/>
        <w:sz w:val="24"/>
      </w:rPr>
    </w:lvl>
    <w:lvl w:ilvl="8">
      <w:start w:val="1"/>
      <w:numFmt w:val="decimal"/>
      <w:lvlText w:val="%1.%2.%3.%4.%5.%6.%7.%8.%9."/>
      <w:lvlJc w:val="left"/>
      <w:pPr>
        <w:tabs>
          <w:tab w:val="num" w:pos="5040"/>
        </w:tabs>
        <w:ind w:left="4680" w:hanging="1440"/>
      </w:pPr>
      <w:rPr>
        <w:rFonts w:cs="Times New Roman" w:hint="default"/>
        <w:color w:val="auto"/>
        <w:sz w:val="24"/>
      </w:rPr>
    </w:lvl>
  </w:abstractNum>
  <w:abstractNum w:abstractNumId="11" w15:restartNumberingAfterBreak="0">
    <w:nsid w:val="33395905"/>
    <w:multiLevelType w:val="multilevel"/>
    <w:tmpl w:val="D9E00880"/>
    <w:lvl w:ilvl="0">
      <w:start w:val="1"/>
      <w:numFmt w:val="decimal"/>
      <w:pStyle w:val="n1"/>
      <w:lvlText w:val="%1."/>
      <w:lvlJc w:val="left"/>
      <w:pPr>
        <w:tabs>
          <w:tab w:val="num" w:pos="720"/>
        </w:tabs>
        <w:ind w:left="720" w:hanging="360"/>
      </w:pPr>
      <w:rPr>
        <w:rFonts w:ascii="Cambria" w:hAnsi="Cambria" w:cs="Times New Roman" w:hint="default"/>
        <w:b/>
        <w:i w:val="0"/>
        <w:color w:val="365F91"/>
        <w:sz w:val="28"/>
      </w:rPr>
    </w:lvl>
    <w:lvl w:ilvl="1">
      <w:start w:val="1"/>
      <w:numFmt w:val="decimal"/>
      <w:pStyle w:val="n2"/>
      <w:isLgl/>
      <w:lvlText w:val="%1.%2."/>
      <w:lvlJc w:val="left"/>
      <w:pPr>
        <w:tabs>
          <w:tab w:val="num" w:pos="8172"/>
        </w:tabs>
        <w:ind w:left="8172" w:hanging="432"/>
      </w:pPr>
      <w:rPr>
        <w:rFonts w:ascii="Cambria" w:hAnsi="Cambria" w:cs="Times New Roman" w:hint="default"/>
        <w:b/>
        <w:i w:val="0"/>
        <w:color w:val="365F91"/>
        <w:sz w:val="2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3"/>
      <w:lvlText w:val="%1.%2.%3."/>
      <w:lvlJc w:val="left"/>
      <w:pPr>
        <w:tabs>
          <w:tab w:val="num" w:pos="1800"/>
        </w:tabs>
        <w:ind w:left="1584" w:hanging="504"/>
      </w:pPr>
      <w:rPr>
        <w:rFonts w:ascii="Cambria" w:hAnsi="Cambria" w:cs="Times New Roman" w:hint="default"/>
        <w:b/>
        <w:i w:val="0"/>
        <w:color w:val="365F91"/>
        <w:sz w:val="24"/>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2" w15:restartNumberingAfterBreak="0">
    <w:nsid w:val="333C31AB"/>
    <w:multiLevelType w:val="multilevel"/>
    <w:tmpl w:val="EBCEDA2E"/>
    <w:styleLink w:val="StylPunktowan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A0A8C"/>
    <w:multiLevelType w:val="hybridMultilevel"/>
    <w:tmpl w:val="8A8E006E"/>
    <w:lvl w:ilvl="0" w:tplc="46443494">
      <w:start w:val="1"/>
      <w:numFmt w:val="bullet"/>
      <w:pStyle w:val="AAAB3"/>
      <w:lvlText w:val="o"/>
      <w:lvlJc w:val="left"/>
      <w:pPr>
        <w:ind w:left="1211" w:hanging="360"/>
      </w:pPr>
      <w:rPr>
        <w:rFonts w:ascii="Courier New" w:hAnsi="Courier New" w:hint="default"/>
      </w:rPr>
    </w:lvl>
    <w:lvl w:ilvl="1" w:tplc="04150003">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71F5131"/>
    <w:multiLevelType w:val="hybridMultilevel"/>
    <w:tmpl w:val="724672DA"/>
    <w:lvl w:ilvl="0" w:tplc="871A508E">
      <w:start w:val="1"/>
      <w:numFmt w:val="decimal"/>
      <w:pStyle w:val="wwycz"/>
      <w:lvlText w:val="%1."/>
      <w:lvlJc w:val="left"/>
      <w:pPr>
        <w:tabs>
          <w:tab w:val="num" w:pos="2160"/>
        </w:tabs>
        <w:ind w:left="2160" w:hanging="360"/>
      </w:pPr>
    </w:lvl>
    <w:lvl w:ilvl="1" w:tplc="D4660872">
      <w:start w:val="1"/>
      <w:numFmt w:val="bullet"/>
      <w:lvlText w:val=""/>
      <w:lvlJc w:val="left"/>
      <w:pPr>
        <w:tabs>
          <w:tab w:val="num" w:pos="1440"/>
        </w:tabs>
        <w:ind w:left="1440" w:hanging="360"/>
      </w:pPr>
      <w:rPr>
        <w:rFonts w:ascii="Symbol" w:hAnsi="Symbol" w:hint="default"/>
        <w:sz w:val="24"/>
        <w:szCs w:val="24"/>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7CE1D60"/>
    <w:multiLevelType w:val="hybridMultilevel"/>
    <w:tmpl w:val="AE36E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F97A51"/>
    <w:multiLevelType w:val="singleLevel"/>
    <w:tmpl w:val="AD203530"/>
    <w:lvl w:ilvl="0">
      <w:start w:val="1"/>
      <w:numFmt w:val="decimal"/>
      <w:pStyle w:val="IRysunki-podpis"/>
      <w:lvlText w:val="Rysunek %1."/>
      <w:lvlJc w:val="left"/>
      <w:pPr>
        <w:tabs>
          <w:tab w:val="num" w:pos="927"/>
        </w:tabs>
        <w:ind w:left="927" w:hanging="360"/>
      </w:pPr>
      <w:rPr>
        <w:rFonts w:ascii="Garamond" w:hAnsi="Garamond" w:cs="Times New Roman" w:hint="default"/>
        <w:i/>
        <w:sz w:val="22"/>
        <w:szCs w:val="22"/>
      </w:rPr>
    </w:lvl>
  </w:abstractNum>
  <w:abstractNum w:abstractNumId="17" w15:restartNumberingAfterBreak="0">
    <w:nsid w:val="3E161F9A"/>
    <w:multiLevelType w:val="multilevel"/>
    <w:tmpl w:val="F4DAE860"/>
    <w:lvl w:ilvl="0">
      <w:start w:val="1"/>
      <w:numFmt w:val="decimal"/>
      <w:pStyle w:val="IRozdziapoz1"/>
      <w:suff w:val="space"/>
      <w:lvlText w:val="%1."/>
      <w:lvlJc w:val="left"/>
      <w:rPr>
        <w:rFonts w:cs="Times New Roman" w:hint="default"/>
      </w:rPr>
    </w:lvl>
    <w:lvl w:ilvl="1">
      <w:start w:val="1"/>
      <w:numFmt w:val="decimal"/>
      <w:pStyle w:val="IRozdziapoz2"/>
      <w:suff w:val="space"/>
      <w:lvlText w:val="%1.%2."/>
      <w:lvlJc w:val="left"/>
      <w:rPr>
        <w:rFonts w:cs="Times New Roman" w:hint="default"/>
      </w:rPr>
    </w:lvl>
    <w:lvl w:ilvl="2">
      <w:start w:val="1"/>
      <w:numFmt w:val="decimal"/>
      <w:pStyle w:val="IRozdziapoz3"/>
      <w:suff w:val="space"/>
      <w:lvlText w:val="%1.%2.%3."/>
      <w:lvlJc w:val="left"/>
      <w:rPr>
        <w:rFonts w:cs="Times New Roman" w:hint="default"/>
      </w:rPr>
    </w:lvl>
    <w:lvl w:ilvl="3">
      <w:start w:val="1"/>
      <w:numFmt w:val="decimal"/>
      <w:pStyle w:val="IRozdziapoz4"/>
      <w:lvlText w:val="%1.%2.%3.%4."/>
      <w:lvlJc w:val="left"/>
      <w:pPr>
        <w:tabs>
          <w:tab w:val="num" w:pos="1080"/>
        </w:tabs>
      </w:pPr>
      <w:rPr>
        <w:rFonts w:cs="Times New Roman" w:hint="default"/>
      </w:rPr>
    </w:lvl>
    <w:lvl w:ilvl="4">
      <w:start w:val="1"/>
      <w:numFmt w:val="decimal"/>
      <w:pStyle w:val="IRozdziapoz5"/>
      <w:lvlText w:val="%1.%2.%3.%4.%5."/>
      <w:lvlJc w:val="left"/>
      <w:pPr>
        <w:tabs>
          <w:tab w:val="num" w:pos="1080"/>
        </w:tabs>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3F5427A0"/>
    <w:multiLevelType w:val="hybridMultilevel"/>
    <w:tmpl w:val="F454C97E"/>
    <w:lvl w:ilvl="0" w:tplc="F20C3F68">
      <w:start w:val="1"/>
      <w:numFmt w:val="bullet"/>
      <w:pStyle w:val="AAAB4"/>
      <w:lvlText w:val=""/>
      <w:lvlJc w:val="left"/>
      <w:pPr>
        <w:ind w:left="1494" w:hanging="360"/>
      </w:pPr>
      <w:rPr>
        <w:rFonts w:ascii="Wingdings" w:hAnsi="Wingdings" w:hint="default"/>
      </w:rPr>
    </w:lvl>
    <w:lvl w:ilvl="1" w:tplc="04150003">
      <w:start w:val="1"/>
      <w:numFmt w:val="bullet"/>
      <w:lvlText w:val="o"/>
      <w:lvlJc w:val="left"/>
      <w:pPr>
        <w:ind w:left="3196" w:hanging="360"/>
      </w:pPr>
      <w:rPr>
        <w:rFonts w:ascii="Courier New" w:hAnsi="Courier New" w:hint="default"/>
      </w:rPr>
    </w:lvl>
    <w:lvl w:ilvl="2" w:tplc="04150005" w:tentative="1">
      <w:start w:val="1"/>
      <w:numFmt w:val="bullet"/>
      <w:lvlText w:val=""/>
      <w:lvlJc w:val="left"/>
      <w:pPr>
        <w:ind w:left="3916" w:hanging="360"/>
      </w:pPr>
      <w:rPr>
        <w:rFonts w:ascii="Wingdings" w:hAnsi="Wingdings" w:hint="default"/>
      </w:rPr>
    </w:lvl>
    <w:lvl w:ilvl="3" w:tplc="04150001" w:tentative="1">
      <w:start w:val="1"/>
      <w:numFmt w:val="bullet"/>
      <w:lvlText w:val=""/>
      <w:lvlJc w:val="left"/>
      <w:pPr>
        <w:ind w:left="4636" w:hanging="360"/>
      </w:pPr>
      <w:rPr>
        <w:rFonts w:ascii="Symbol" w:hAnsi="Symbol" w:hint="default"/>
      </w:rPr>
    </w:lvl>
    <w:lvl w:ilvl="4" w:tplc="04150003" w:tentative="1">
      <w:start w:val="1"/>
      <w:numFmt w:val="bullet"/>
      <w:lvlText w:val="o"/>
      <w:lvlJc w:val="left"/>
      <w:pPr>
        <w:ind w:left="5356" w:hanging="360"/>
      </w:pPr>
      <w:rPr>
        <w:rFonts w:ascii="Courier New" w:hAnsi="Courier New" w:hint="default"/>
      </w:rPr>
    </w:lvl>
    <w:lvl w:ilvl="5" w:tplc="04150005" w:tentative="1">
      <w:start w:val="1"/>
      <w:numFmt w:val="bullet"/>
      <w:lvlText w:val=""/>
      <w:lvlJc w:val="left"/>
      <w:pPr>
        <w:ind w:left="6076" w:hanging="360"/>
      </w:pPr>
      <w:rPr>
        <w:rFonts w:ascii="Wingdings" w:hAnsi="Wingdings" w:hint="default"/>
      </w:rPr>
    </w:lvl>
    <w:lvl w:ilvl="6" w:tplc="04150001" w:tentative="1">
      <w:start w:val="1"/>
      <w:numFmt w:val="bullet"/>
      <w:lvlText w:val=""/>
      <w:lvlJc w:val="left"/>
      <w:pPr>
        <w:ind w:left="6796" w:hanging="360"/>
      </w:pPr>
      <w:rPr>
        <w:rFonts w:ascii="Symbol" w:hAnsi="Symbol" w:hint="default"/>
      </w:rPr>
    </w:lvl>
    <w:lvl w:ilvl="7" w:tplc="04150003" w:tentative="1">
      <w:start w:val="1"/>
      <w:numFmt w:val="bullet"/>
      <w:lvlText w:val="o"/>
      <w:lvlJc w:val="left"/>
      <w:pPr>
        <w:ind w:left="7516" w:hanging="360"/>
      </w:pPr>
      <w:rPr>
        <w:rFonts w:ascii="Courier New" w:hAnsi="Courier New" w:hint="default"/>
      </w:rPr>
    </w:lvl>
    <w:lvl w:ilvl="8" w:tplc="04150005" w:tentative="1">
      <w:start w:val="1"/>
      <w:numFmt w:val="bullet"/>
      <w:lvlText w:val=""/>
      <w:lvlJc w:val="left"/>
      <w:pPr>
        <w:ind w:left="8236" w:hanging="360"/>
      </w:pPr>
      <w:rPr>
        <w:rFonts w:ascii="Wingdings" w:hAnsi="Wingdings" w:hint="default"/>
      </w:rPr>
    </w:lvl>
  </w:abstractNum>
  <w:abstractNum w:abstractNumId="19" w15:restartNumberingAfterBreak="0">
    <w:nsid w:val="446C1D6D"/>
    <w:multiLevelType w:val="multilevel"/>
    <w:tmpl w:val="43F20DA8"/>
    <w:lvl w:ilvl="0">
      <w:start w:val="1"/>
      <w:numFmt w:val="decimal"/>
      <w:lvlRestart w:val="0"/>
      <w:pStyle w:val="INumerowanie1"/>
      <w:suff w:val="space"/>
      <w:lvlText w:val="%1."/>
      <w:lvlJc w:val="right"/>
      <w:pPr>
        <w:ind w:left="1134" w:firstLine="0"/>
      </w:pPr>
      <w:rPr>
        <w:rFonts w:hint="default"/>
      </w:rPr>
    </w:lvl>
    <w:lvl w:ilvl="1">
      <w:start w:val="1"/>
      <w:numFmt w:val="lowerLetter"/>
      <w:suff w:val="space"/>
      <w:lvlText w:val="%2)"/>
      <w:lvlJc w:val="right"/>
      <w:pPr>
        <w:ind w:left="1247" w:firstLine="0"/>
      </w:pPr>
      <w:rPr>
        <w:rFonts w:hint="default"/>
      </w:rPr>
    </w:lvl>
    <w:lvl w:ilvl="2">
      <w:start w:val="1"/>
      <w:numFmt w:val="bullet"/>
      <w:suff w:val="space"/>
      <w:lvlText w:val=""/>
      <w:lvlJc w:val="left"/>
      <w:pPr>
        <w:ind w:left="1361" w:firstLine="0"/>
      </w:pPr>
      <w:rPr>
        <w:rFonts w:ascii="Symbol" w:hAnsi="Symbol" w:hint="default"/>
        <w:color w:val="auto"/>
      </w:rPr>
    </w:lvl>
    <w:lvl w:ilvl="3">
      <w:start w:val="1"/>
      <w:numFmt w:val="bullet"/>
      <w:lvlText w:val=""/>
      <w:lvlJc w:val="left"/>
      <w:pPr>
        <w:tabs>
          <w:tab w:val="num" w:pos="1834"/>
        </w:tabs>
        <w:ind w:left="1474" w:firstLine="0"/>
      </w:pPr>
      <w:rPr>
        <w:rFonts w:ascii="Wingdings" w:hAnsi="Wingdings" w:hint="default"/>
      </w:rPr>
    </w:lvl>
    <w:lvl w:ilvl="4">
      <w:start w:val="1"/>
      <w:numFmt w:val="bullet"/>
      <w:lvlText w:val=""/>
      <w:lvlJc w:val="left"/>
      <w:pPr>
        <w:tabs>
          <w:tab w:val="num" w:pos="1948"/>
        </w:tabs>
        <w:ind w:left="1588" w:firstLine="0"/>
      </w:pPr>
      <w:rPr>
        <w:rFonts w:ascii="Symbol" w:hAnsi="Symbol" w:hint="default"/>
      </w:rPr>
    </w:lvl>
    <w:lvl w:ilvl="5">
      <w:start w:val="1"/>
      <w:numFmt w:val="bullet"/>
      <w:lvlText w:val=""/>
      <w:lvlJc w:val="left"/>
      <w:pPr>
        <w:tabs>
          <w:tab w:val="num" w:pos="2061"/>
        </w:tabs>
        <w:ind w:left="1701" w:firstLine="0"/>
      </w:pPr>
      <w:rPr>
        <w:rFonts w:ascii="Wingdings" w:hAnsi="Wingdings" w:hint="default"/>
      </w:rPr>
    </w:lvl>
    <w:lvl w:ilvl="6">
      <w:start w:val="1"/>
      <w:numFmt w:val="bullet"/>
      <w:lvlText w:val=""/>
      <w:lvlJc w:val="left"/>
      <w:pPr>
        <w:tabs>
          <w:tab w:val="num" w:pos="2174"/>
        </w:tabs>
        <w:ind w:left="1814" w:firstLine="0"/>
      </w:pPr>
      <w:rPr>
        <w:rFonts w:ascii="Wingdings" w:hAnsi="Wingdings" w:hint="default"/>
      </w:rPr>
    </w:lvl>
    <w:lvl w:ilvl="7">
      <w:start w:val="1"/>
      <w:numFmt w:val="bullet"/>
      <w:lvlText w:val=""/>
      <w:lvlJc w:val="left"/>
      <w:pPr>
        <w:tabs>
          <w:tab w:val="num" w:pos="2288"/>
        </w:tabs>
        <w:ind w:left="1928" w:firstLine="0"/>
      </w:pPr>
      <w:rPr>
        <w:rFonts w:ascii="Symbol" w:hAnsi="Symbol" w:hint="default"/>
      </w:rPr>
    </w:lvl>
    <w:lvl w:ilvl="8">
      <w:start w:val="1"/>
      <w:numFmt w:val="bullet"/>
      <w:lvlText w:val=""/>
      <w:lvlJc w:val="left"/>
      <w:pPr>
        <w:tabs>
          <w:tab w:val="num" w:pos="2401"/>
        </w:tabs>
        <w:ind w:left="2041" w:firstLine="0"/>
      </w:pPr>
      <w:rPr>
        <w:rFonts w:ascii="Symbol" w:hAnsi="Symbol" w:hint="default"/>
      </w:rPr>
    </w:lvl>
  </w:abstractNum>
  <w:abstractNum w:abstractNumId="20" w15:restartNumberingAfterBreak="0">
    <w:nsid w:val="47357DF4"/>
    <w:multiLevelType w:val="multilevel"/>
    <w:tmpl w:val="A0961B40"/>
    <w:lvl w:ilvl="0">
      <w:start w:val="1"/>
      <w:numFmt w:val="bullet"/>
      <w:lvlText w:val=""/>
      <w:lvlJc w:val="left"/>
      <w:pPr>
        <w:ind w:left="720" w:hanging="360"/>
      </w:pPr>
      <w:rPr>
        <w:rFonts w:ascii="Symbol" w:hAnsi="Symbol" w:hint="default"/>
      </w:rPr>
    </w:lvl>
    <w:lvl w:ilvl="1">
      <w:start w:val="1"/>
      <w:numFmt w:val="bullet"/>
      <w:pStyle w:val="Akapitzlist11"/>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274E17"/>
    <w:multiLevelType w:val="multilevel"/>
    <w:tmpl w:val="ED2E9442"/>
    <w:styleLink w:val="poziom4"/>
    <w:lvl w:ilvl="0">
      <w:start w:val="14"/>
      <w:numFmt w:val="decimal"/>
      <w:lvlText w:val="%1."/>
      <w:lvlJc w:val="left"/>
      <w:pPr>
        <w:tabs>
          <w:tab w:val="num" w:pos="0"/>
        </w:tabs>
        <w:ind w:left="644"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2" w15:restartNumberingAfterBreak="0">
    <w:nsid w:val="489420CE"/>
    <w:multiLevelType w:val="hybridMultilevel"/>
    <w:tmpl w:val="DA42A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64203"/>
    <w:multiLevelType w:val="multilevel"/>
    <w:tmpl w:val="6004E8DA"/>
    <w:lvl w:ilvl="0">
      <w:start w:val="1"/>
      <w:numFmt w:val="decimal"/>
      <w:pStyle w:val="Nagl1"/>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4" w15:restartNumberingAfterBreak="0">
    <w:nsid w:val="51B31360"/>
    <w:multiLevelType w:val="hybridMultilevel"/>
    <w:tmpl w:val="F8A0D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C75F68"/>
    <w:multiLevelType w:val="multilevel"/>
    <w:tmpl w:val="D040B91A"/>
    <w:lvl w:ilvl="0">
      <w:start w:val="1"/>
      <w:numFmt w:val="decimal"/>
      <w:pStyle w:val="Nagwek1"/>
      <w:lvlText w:val="%1"/>
      <w:lvlJc w:val="left"/>
      <w:pPr>
        <w:tabs>
          <w:tab w:val="num" w:pos="0"/>
        </w:tabs>
        <w:ind w:left="432" w:hanging="432"/>
      </w:pPr>
      <w:rPr>
        <w:rFonts w:hint="default"/>
      </w:rPr>
    </w:lvl>
    <w:lvl w:ilvl="1">
      <w:start w:val="1"/>
      <w:numFmt w:val="decimal"/>
      <w:pStyle w:val="Nagwek2"/>
      <w:lvlText w:val="%1.%2"/>
      <w:lvlJc w:val="left"/>
      <w:pPr>
        <w:tabs>
          <w:tab w:val="num" w:pos="0"/>
        </w:tabs>
        <w:ind w:left="576" w:hanging="576"/>
      </w:pPr>
      <w:rPr>
        <w:rFonts w:hint="default"/>
      </w:rPr>
    </w:lvl>
    <w:lvl w:ilvl="2">
      <w:start w:val="1"/>
      <w:numFmt w:val="decimal"/>
      <w:pStyle w:val="Nagwek3"/>
      <w:lvlText w:val="%1.%2.%3"/>
      <w:lvlJc w:val="left"/>
      <w:pPr>
        <w:tabs>
          <w:tab w:val="num" w:pos="0"/>
        </w:tabs>
        <w:ind w:left="720" w:hanging="720"/>
      </w:pPr>
      <w:rPr>
        <w:rFonts w:hint="default"/>
      </w:rPr>
    </w:lvl>
    <w:lvl w:ilvl="3">
      <w:start w:val="1"/>
      <w:numFmt w:val="decimal"/>
      <w:pStyle w:val="Nagwek4"/>
      <w:lvlText w:val="%1.%2.%3.%4"/>
      <w:lvlJc w:val="left"/>
      <w:pPr>
        <w:tabs>
          <w:tab w:val="num" w:pos="0"/>
        </w:tabs>
        <w:ind w:left="864" w:hanging="864"/>
      </w:pPr>
      <w:rPr>
        <w:rFonts w:hint="default"/>
      </w:rPr>
    </w:lvl>
    <w:lvl w:ilvl="4">
      <w:start w:val="1"/>
      <w:numFmt w:val="decimal"/>
      <w:pStyle w:val="Nagwek5"/>
      <w:lvlText w:val="%1.%2.%3.%4.%5"/>
      <w:lvlJc w:val="left"/>
      <w:pPr>
        <w:tabs>
          <w:tab w:val="num" w:pos="0"/>
        </w:tabs>
        <w:ind w:left="1008" w:hanging="1008"/>
      </w:pPr>
      <w:rPr>
        <w:rFonts w:hint="default"/>
      </w:rPr>
    </w:lvl>
    <w:lvl w:ilvl="5">
      <w:start w:val="1"/>
      <w:numFmt w:val="decimal"/>
      <w:pStyle w:val="Nagwek6"/>
      <w:lvlText w:val="%1.%2.%3.%4.%5.%6"/>
      <w:lvlJc w:val="left"/>
      <w:pPr>
        <w:tabs>
          <w:tab w:val="num" w:pos="0"/>
        </w:tabs>
        <w:ind w:left="1152" w:hanging="1152"/>
      </w:pPr>
      <w:rPr>
        <w:rFonts w:hint="default"/>
      </w:rPr>
    </w:lvl>
    <w:lvl w:ilvl="6">
      <w:start w:val="1"/>
      <w:numFmt w:val="decimal"/>
      <w:pStyle w:val="Nagwek7"/>
      <w:lvlText w:val="%1.%2.%3.%4.%5.%6.%7"/>
      <w:lvlJc w:val="left"/>
      <w:pPr>
        <w:tabs>
          <w:tab w:val="num" w:pos="0"/>
        </w:tabs>
        <w:ind w:left="1296" w:hanging="1296"/>
      </w:pPr>
      <w:rPr>
        <w:rFonts w:hint="default"/>
      </w:rPr>
    </w:lvl>
    <w:lvl w:ilvl="7">
      <w:start w:val="1"/>
      <w:numFmt w:val="decimal"/>
      <w:pStyle w:val="Nagwek8"/>
      <w:lvlText w:val="%1.%2.%3.%4.%5.%6.%7.%8"/>
      <w:lvlJc w:val="left"/>
      <w:pPr>
        <w:tabs>
          <w:tab w:val="num" w:pos="0"/>
        </w:tabs>
        <w:ind w:left="1440" w:hanging="1440"/>
      </w:pPr>
      <w:rPr>
        <w:rFonts w:hint="default"/>
      </w:rPr>
    </w:lvl>
    <w:lvl w:ilvl="8">
      <w:start w:val="1"/>
      <w:numFmt w:val="decimal"/>
      <w:pStyle w:val="Nagwek9"/>
      <w:lvlText w:val="%1.%2.%3.%4.%5.%6.%7.%8.%9"/>
      <w:lvlJc w:val="left"/>
      <w:pPr>
        <w:tabs>
          <w:tab w:val="num" w:pos="0"/>
        </w:tabs>
        <w:ind w:left="1584" w:hanging="1584"/>
      </w:pPr>
      <w:rPr>
        <w:rFonts w:hint="default"/>
      </w:rPr>
    </w:lvl>
  </w:abstractNum>
  <w:abstractNum w:abstractNumId="26" w15:restartNumberingAfterBreak="0">
    <w:nsid w:val="5A5123BB"/>
    <w:multiLevelType w:val="hybridMultilevel"/>
    <w:tmpl w:val="75D4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7D7E29"/>
    <w:multiLevelType w:val="multilevel"/>
    <w:tmpl w:val="BAB2C472"/>
    <w:styleLink w:val="Styl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ordinal"/>
      <w:lvlText w:val="%3"/>
      <w:lvlJc w:val="left"/>
      <w:pPr>
        <w:tabs>
          <w:tab w:val="num" w:pos="2160"/>
        </w:tabs>
        <w:ind w:left="2160" w:hanging="360"/>
      </w:pPr>
      <w:rPr>
        <w:rFonts w:ascii="Cambria" w:hAnsi="Cambria"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A47A5"/>
    <w:multiLevelType w:val="hybridMultilevel"/>
    <w:tmpl w:val="D3E82578"/>
    <w:lvl w:ilvl="0" w:tplc="04150009">
      <w:start w:val="1"/>
      <w:numFmt w:val="upperRoman"/>
      <w:pStyle w:val="EGPunkty"/>
      <w:lvlText w:val="%1."/>
      <w:lvlJc w:val="right"/>
      <w:pPr>
        <w:tabs>
          <w:tab w:val="num" w:pos="540"/>
        </w:tabs>
        <w:ind w:left="540" w:hanging="18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9" w15:restartNumberingAfterBreak="0">
    <w:nsid w:val="62CB3F9C"/>
    <w:multiLevelType w:val="hybridMultilevel"/>
    <w:tmpl w:val="B4B2AD08"/>
    <w:lvl w:ilvl="0" w:tplc="5B36B8BA">
      <w:start w:val="1"/>
      <w:numFmt w:val="decimal"/>
      <w:lvlText w:val="%1."/>
      <w:lvlJc w:val="left"/>
      <w:pPr>
        <w:tabs>
          <w:tab w:val="num" w:pos="720"/>
        </w:tabs>
        <w:ind w:left="720" w:hanging="360"/>
      </w:pPr>
      <w:rPr>
        <w:rFonts w:cs="Times New Roman"/>
      </w:rPr>
    </w:lvl>
    <w:lvl w:ilvl="1" w:tplc="8C3EC91C">
      <w:start w:val="1"/>
      <w:numFmt w:val="lowerLetter"/>
      <w:pStyle w:val="NormalnyTimesNewRoman"/>
      <w:lvlText w:val="%2."/>
      <w:lvlJc w:val="left"/>
      <w:pPr>
        <w:tabs>
          <w:tab w:val="num" w:pos="1440"/>
        </w:tabs>
        <w:ind w:left="1440" w:hanging="360"/>
      </w:pPr>
      <w:rPr>
        <w:rFonts w:ascii="Calibri" w:hAnsi="Calibri" w:cs="Times New Roman" w:hint="default"/>
        <w:sz w:val="22"/>
        <w:szCs w:val="22"/>
      </w:rPr>
    </w:lvl>
    <w:lvl w:ilvl="2" w:tplc="56CA13BC">
      <w:start w:val="1"/>
      <w:numFmt w:val="lowerRoman"/>
      <w:lvlText w:val="%3."/>
      <w:lvlJc w:val="right"/>
      <w:pPr>
        <w:tabs>
          <w:tab w:val="num" w:pos="2160"/>
        </w:tabs>
        <w:ind w:left="2160" w:hanging="180"/>
      </w:pPr>
      <w:rPr>
        <w:rFonts w:ascii="Calibri" w:hAnsi="Calibri" w:cs="Times New Roman" w:hint="default"/>
        <w:sz w:val="22"/>
        <w:szCs w:val="22"/>
      </w:rPr>
    </w:lvl>
    <w:lvl w:ilvl="3" w:tplc="1C9CE430">
      <w:start w:val="1"/>
      <w:numFmt w:val="decimal"/>
      <w:lvlText w:val="%4."/>
      <w:lvlJc w:val="left"/>
      <w:pPr>
        <w:tabs>
          <w:tab w:val="num" w:pos="2880"/>
        </w:tabs>
        <w:ind w:left="2880" w:hanging="360"/>
      </w:pPr>
      <w:rPr>
        <w:rFonts w:cs="Times New Roman"/>
      </w:rPr>
    </w:lvl>
    <w:lvl w:ilvl="4" w:tplc="9B50B236">
      <w:start w:val="1"/>
      <w:numFmt w:val="lowerLetter"/>
      <w:lvlText w:val="%5."/>
      <w:lvlJc w:val="left"/>
      <w:pPr>
        <w:tabs>
          <w:tab w:val="num" w:pos="3600"/>
        </w:tabs>
        <w:ind w:left="3600" w:hanging="360"/>
      </w:pPr>
      <w:rPr>
        <w:rFonts w:cs="Times New Roman"/>
      </w:rPr>
    </w:lvl>
    <w:lvl w:ilvl="5" w:tplc="65725E32">
      <w:start w:val="1"/>
      <w:numFmt w:val="lowerRoman"/>
      <w:lvlText w:val="%6."/>
      <w:lvlJc w:val="right"/>
      <w:pPr>
        <w:tabs>
          <w:tab w:val="num" w:pos="4320"/>
        </w:tabs>
        <w:ind w:left="4320" w:hanging="180"/>
      </w:pPr>
      <w:rPr>
        <w:rFonts w:cs="Times New Roman"/>
      </w:rPr>
    </w:lvl>
    <w:lvl w:ilvl="6" w:tplc="FBBAB706">
      <w:start w:val="1"/>
      <w:numFmt w:val="decimal"/>
      <w:lvlText w:val="%7."/>
      <w:lvlJc w:val="left"/>
      <w:pPr>
        <w:tabs>
          <w:tab w:val="num" w:pos="5040"/>
        </w:tabs>
        <w:ind w:left="5040" w:hanging="360"/>
      </w:pPr>
      <w:rPr>
        <w:rFonts w:cs="Times New Roman"/>
      </w:rPr>
    </w:lvl>
    <w:lvl w:ilvl="7" w:tplc="E244D008">
      <w:start w:val="1"/>
      <w:numFmt w:val="lowerLetter"/>
      <w:lvlText w:val="%8."/>
      <w:lvlJc w:val="left"/>
      <w:pPr>
        <w:tabs>
          <w:tab w:val="num" w:pos="5760"/>
        </w:tabs>
        <w:ind w:left="5760" w:hanging="360"/>
      </w:pPr>
      <w:rPr>
        <w:rFonts w:cs="Times New Roman"/>
      </w:rPr>
    </w:lvl>
    <w:lvl w:ilvl="8" w:tplc="7D884886">
      <w:start w:val="1"/>
      <w:numFmt w:val="lowerRoman"/>
      <w:lvlText w:val="%9."/>
      <w:lvlJc w:val="right"/>
      <w:pPr>
        <w:tabs>
          <w:tab w:val="num" w:pos="6480"/>
        </w:tabs>
        <w:ind w:left="6480" w:hanging="180"/>
      </w:pPr>
      <w:rPr>
        <w:rFonts w:cs="Times New Roman"/>
      </w:rPr>
    </w:lvl>
  </w:abstractNum>
  <w:abstractNum w:abstractNumId="30" w15:restartNumberingAfterBreak="0">
    <w:nsid w:val="79F75DEC"/>
    <w:multiLevelType w:val="multilevel"/>
    <w:tmpl w:val="0DF6E366"/>
    <w:lvl w:ilvl="0">
      <w:start w:val="1"/>
      <w:numFmt w:val="decimal"/>
      <w:pStyle w:val="StylNagwek1Po12pt"/>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7"/>
  </w:num>
  <w:num w:numId="3">
    <w:abstractNumId w:val="16"/>
  </w:num>
  <w:num w:numId="4">
    <w:abstractNumId w:val="0"/>
  </w:num>
  <w:num w:numId="5">
    <w:abstractNumId w:val="8"/>
  </w:num>
  <w:num w:numId="6">
    <w:abstractNumId w:val="10"/>
  </w:num>
  <w:num w:numId="7">
    <w:abstractNumId w:val="28"/>
  </w:num>
  <w:num w:numId="8">
    <w:abstractNumId w:val="27"/>
  </w:num>
  <w:num w:numId="9">
    <w:abstractNumId w:val="29"/>
  </w:num>
  <w:num w:numId="10">
    <w:abstractNumId w:val="11"/>
  </w:num>
  <w:num w:numId="11">
    <w:abstractNumId w:val="4"/>
  </w:num>
  <w:num w:numId="12">
    <w:abstractNumId w:val="21"/>
  </w:num>
  <w:num w:numId="13">
    <w:abstractNumId w:val="25"/>
  </w:num>
  <w:num w:numId="14">
    <w:abstractNumId w:val="9"/>
  </w:num>
  <w:num w:numId="15">
    <w:abstractNumId w:val="13"/>
  </w:num>
  <w:num w:numId="16">
    <w:abstractNumId w:val="18"/>
  </w:num>
  <w:num w:numId="17">
    <w:abstractNumId w:val="14"/>
  </w:num>
  <w:num w:numId="18">
    <w:abstractNumId w:val="30"/>
  </w:num>
  <w:num w:numId="19">
    <w:abstractNumId w:val="5"/>
  </w:num>
  <w:num w:numId="20">
    <w:abstractNumId w:val="12"/>
  </w:num>
  <w:num w:numId="21">
    <w:abstractNumId w:val="19"/>
  </w:num>
  <w:num w:numId="22">
    <w:abstractNumId w:val="20"/>
  </w:num>
  <w:num w:numId="23">
    <w:abstractNumId w:val="23"/>
  </w:num>
  <w:num w:numId="24">
    <w:abstractNumId w:val="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26"/>
  </w:num>
  <w:num w:numId="46">
    <w:abstractNumId w:val="15"/>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F6"/>
    <w:rsid w:val="000E7BE3"/>
    <w:rsid w:val="000F10B6"/>
    <w:rsid w:val="002F3D10"/>
    <w:rsid w:val="0035346D"/>
    <w:rsid w:val="00422461"/>
    <w:rsid w:val="00444F62"/>
    <w:rsid w:val="004637F6"/>
    <w:rsid w:val="00497491"/>
    <w:rsid w:val="0064327C"/>
    <w:rsid w:val="007B7A52"/>
    <w:rsid w:val="008448E9"/>
    <w:rsid w:val="00911E30"/>
    <w:rsid w:val="0093181B"/>
    <w:rsid w:val="00951689"/>
    <w:rsid w:val="00974353"/>
    <w:rsid w:val="00AE575A"/>
    <w:rsid w:val="00D2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8BF42-34C3-49BE-B88E-F6CB168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37F6"/>
    <w:pPr>
      <w:spacing w:after="200" w:line="276" w:lineRule="auto"/>
    </w:pPr>
    <w:rPr>
      <w:rFonts w:ascii="Calibri" w:eastAsia="Times New Roman" w:hAnsi="Calibri" w:cs="Times New Roman"/>
    </w:rPr>
  </w:style>
  <w:style w:type="paragraph" w:styleId="Nagwek1">
    <w:name w:val="heading 1"/>
    <w:basedOn w:val="Normalny"/>
    <w:next w:val="Normalny"/>
    <w:link w:val="Nagwek1Znak"/>
    <w:qFormat/>
    <w:rsid w:val="004637F6"/>
    <w:pPr>
      <w:keepNext/>
      <w:keepLines/>
      <w:numPr>
        <w:numId w:val="13"/>
      </w:numPr>
      <w:spacing w:before="480" w:after="0"/>
      <w:outlineLvl w:val="0"/>
    </w:pPr>
    <w:rPr>
      <w:rFonts w:ascii="Cambria" w:eastAsia="Calibri" w:hAnsi="Cambria"/>
      <w:b/>
      <w:bCs/>
      <w:color w:val="1F497D"/>
      <w:sz w:val="28"/>
      <w:szCs w:val="28"/>
      <w:lang w:val="x-none"/>
    </w:rPr>
  </w:style>
  <w:style w:type="paragraph" w:styleId="Nagwek2">
    <w:name w:val="heading 2"/>
    <w:aliases w:val="H2,Subhead A,2"/>
    <w:basedOn w:val="Normalny"/>
    <w:next w:val="Normalny"/>
    <w:link w:val="Nagwek2Znak"/>
    <w:qFormat/>
    <w:rsid w:val="004637F6"/>
    <w:pPr>
      <w:keepNext/>
      <w:keepLines/>
      <w:numPr>
        <w:ilvl w:val="1"/>
        <w:numId w:val="13"/>
      </w:numPr>
      <w:spacing w:before="480" w:after="0"/>
      <w:outlineLvl w:val="1"/>
    </w:pPr>
    <w:rPr>
      <w:rFonts w:ascii="Cambria" w:eastAsia="Calibri" w:hAnsi="Cambria"/>
      <w:b/>
      <w:bCs/>
      <w:color w:val="1F497D"/>
      <w:sz w:val="28"/>
      <w:szCs w:val="26"/>
      <w:lang w:val="x-none"/>
    </w:rPr>
  </w:style>
  <w:style w:type="paragraph" w:styleId="Nagwek3">
    <w:name w:val="heading 3"/>
    <w:basedOn w:val="Normalny"/>
    <w:next w:val="Normalny"/>
    <w:link w:val="Nagwek3Znak"/>
    <w:qFormat/>
    <w:rsid w:val="004637F6"/>
    <w:pPr>
      <w:keepNext/>
      <w:numPr>
        <w:ilvl w:val="2"/>
        <w:numId w:val="13"/>
      </w:numPr>
      <w:spacing w:before="480" w:after="0"/>
      <w:outlineLvl w:val="2"/>
    </w:pPr>
    <w:rPr>
      <w:rFonts w:ascii="Cambria" w:hAnsi="Cambria"/>
      <w:b/>
      <w:bCs/>
      <w:color w:val="1F497D"/>
      <w:sz w:val="24"/>
      <w:szCs w:val="26"/>
      <w:lang w:val="x-none"/>
    </w:rPr>
  </w:style>
  <w:style w:type="paragraph" w:styleId="Nagwek4">
    <w:name w:val="heading 4"/>
    <w:basedOn w:val="Normalny"/>
    <w:next w:val="Normalny"/>
    <w:link w:val="Nagwek4Znak"/>
    <w:qFormat/>
    <w:rsid w:val="004637F6"/>
    <w:pPr>
      <w:keepNext/>
      <w:numPr>
        <w:ilvl w:val="3"/>
        <w:numId w:val="13"/>
      </w:numPr>
      <w:spacing w:before="480" w:after="0"/>
      <w:outlineLvl w:val="3"/>
    </w:pPr>
    <w:rPr>
      <w:rFonts w:eastAsia="Calibri"/>
      <w:b/>
      <w:bCs/>
      <w:color w:val="1F497D"/>
      <w:sz w:val="24"/>
      <w:szCs w:val="28"/>
      <w:lang w:val="x-none"/>
    </w:rPr>
  </w:style>
  <w:style w:type="paragraph" w:styleId="Nagwek5">
    <w:name w:val="heading 5"/>
    <w:basedOn w:val="Normalny"/>
    <w:next w:val="Normalny"/>
    <w:link w:val="Nagwek5Znak"/>
    <w:qFormat/>
    <w:rsid w:val="004637F6"/>
    <w:pPr>
      <w:numPr>
        <w:ilvl w:val="4"/>
        <w:numId w:val="13"/>
      </w:numPr>
      <w:spacing w:before="480" w:after="0"/>
      <w:outlineLvl w:val="4"/>
    </w:pPr>
    <w:rPr>
      <w:rFonts w:eastAsia="Calibri"/>
      <w:b/>
      <w:bCs/>
      <w:iCs/>
      <w:color w:val="1F497D"/>
      <w:sz w:val="24"/>
      <w:szCs w:val="26"/>
      <w:lang w:val="x-none"/>
    </w:rPr>
  </w:style>
  <w:style w:type="paragraph" w:styleId="Nagwek6">
    <w:name w:val="heading 6"/>
    <w:basedOn w:val="Normalny"/>
    <w:next w:val="Normalny"/>
    <w:link w:val="Nagwek6Znak"/>
    <w:qFormat/>
    <w:rsid w:val="004637F6"/>
    <w:pPr>
      <w:numPr>
        <w:ilvl w:val="5"/>
        <w:numId w:val="13"/>
      </w:numPr>
      <w:spacing w:before="480" w:after="0"/>
      <w:outlineLvl w:val="5"/>
    </w:pPr>
    <w:rPr>
      <w:rFonts w:ascii="Cambria" w:eastAsia="Calibri" w:hAnsi="Cambria"/>
      <w:b/>
      <w:bCs/>
      <w:color w:val="1F497D"/>
      <w:sz w:val="24"/>
      <w:lang w:val="x-none"/>
    </w:rPr>
  </w:style>
  <w:style w:type="paragraph" w:styleId="Nagwek7">
    <w:name w:val="heading 7"/>
    <w:basedOn w:val="Normalny"/>
    <w:next w:val="Normalny"/>
    <w:link w:val="Nagwek7Znak"/>
    <w:qFormat/>
    <w:rsid w:val="004637F6"/>
    <w:pPr>
      <w:numPr>
        <w:ilvl w:val="6"/>
        <w:numId w:val="13"/>
      </w:numPr>
      <w:spacing w:before="480" w:after="0"/>
      <w:outlineLvl w:val="6"/>
    </w:pPr>
    <w:rPr>
      <w:rFonts w:eastAsia="Calibri"/>
      <w:b/>
      <w:color w:val="1F497D"/>
      <w:sz w:val="28"/>
      <w:szCs w:val="24"/>
      <w:lang w:val="x-none"/>
    </w:rPr>
  </w:style>
  <w:style w:type="paragraph" w:styleId="Nagwek8">
    <w:name w:val="heading 8"/>
    <w:basedOn w:val="Normalny"/>
    <w:next w:val="Normalny"/>
    <w:link w:val="Nagwek8Znak"/>
    <w:qFormat/>
    <w:rsid w:val="004637F6"/>
    <w:pPr>
      <w:numPr>
        <w:ilvl w:val="7"/>
        <w:numId w:val="13"/>
      </w:numPr>
      <w:spacing w:before="240" w:after="60"/>
      <w:outlineLvl w:val="7"/>
    </w:pPr>
    <w:rPr>
      <w:rFonts w:eastAsia="Calibri"/>
      <w:i/>
      <w:iCs/>
      <w:sz w:val="24"/>
      <w:szCs w:val="24"/>
      <w:lang w:val="x-none"/>
    </w:rPr>
  </w:style>
  <w:style w:type="paragraph" w:styleId="Nagwek9">
    <w:name w:val="heading 9"/>
    <w:basedOn w:val="Normalny"/>
    <w:next w:val="Normalny"/>
    <w:link w:val="Nagwek9Znak"/>
    <w:qFormat/>
    <w:rsid w:val="004637F6"/>
    <w:pPr>
      <w:numPr>
        <w:ilvl w:val="8"/>
        <w:numId w:val="13"/>
      </w:numPr>
      <w:spacing w:before="240" w:after="60"/>
      <w:outlineLvl w:val="8"/>
    </w:pPr>
    <w:rPr>
      <w:rFonts w:ascii="Cambria" w:eastAsia="Calibri"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37F6"/>
    <w:rPr>
      <w:rFonts w:ascii="Cambria" w:eastAsia="Calibri" w:hAnsi="Cambria" w:cs="Times New Roman"/>
      <w:b/>
      <w:bCs/>
      <w:color w:val="1F497D"/>
      <w:sz w:val="28"/>
      <w:szCs w:val="28"/>
      <w:lang w:val="x-none"/>
    </w:rPr>
  </w:style>
  <w:style w:type="character" w:customStyle="1" w:styleId="Nagwek2Znak">
    <w:name w:val="Nagłówek 2 Znak"/>
    <w:aliases w:val="H2 Znak,Subhead A Znak,2 Znak"/>
    <w:basedOn w:val="Domylnaczcionkaakapitu"/>
    <w:link w:val="Nagwek2"/>
    <w:rsid w:val="004637F6"/>
    <w:rPr>
      <w:rFonts w:ascii="Cambria" w:eastAsia="Calibri" w:hAnsi="Cambria" w:cs="Times New Roman"/>
      <w:b/>
      <w:bCs/>
      <w:color w:val="1F497D"/>
      <w:sz w:val="28"/>
      <w:szCs w:val="26"/>
      <w:lang w:val="x-none"/>
    </w:rPr>
  </w:style>
  <w:style w:type="character" w:customStyle="1" w:styleId="Nagwek3Znak">
    <w:name w:val="Nagłówek 3 Znak"/>
    <w:basedOn w:val="Domylnaczcionkaakapitu"/>
    <w:link w:val="Nagwek3"/>
    <w:rsid w:val="004637F6"/>
    <w:rPr>
      <w:rFonts w:ascii="Cambria" w:eastAsia="Times New Roman" w:hAnsi="Cambria" w:cs="Times New Roman"/>
      <w:b/>
      <w:bCs/>
      <w:color w:val="1F497D"/>
      <w:sz w:val="24"/>
      <w:szCs w:val="26"/>
      <w:lang w:val="x-none"/>
    </w:rPr>
  </w:style>
  <w:style w:type="character" w:customStyle="1" w:styleId="Nagwek4Znak">
    <w:name w:val="Nagłówek 4 Znak"/>
    <w:basedOn w:val="Domylnaczcionkaakapitu"/>
    <w:link w:val="Nagwek4"/>
    <w:rsid w:val="004637F6"/>
    <w:rPr>
      <w:rFonts w:ascii="Calibri" w:eastAsia="Calibri" w:hAnsi="Calibri" w:cs="Times New Roman"/>
      <w:b/>
      <w:bCs/>
      <w:color w:val="1F497D"/>
      <w:sz w:val="24"/>
      <w:szCs w:val="28"/>
      <w:lang w:val="x-none"/>
    </w:rPr>
  </w:style>
  <w:style w:type="character" w:customStyle="1" w:styleId="Nagwek5Znak">
    <w:name w:val="Nagłówek 5 Znak"/>
    <w:basedOn w:val="Domylnaczcionkaakapitu"/>
    <w:link w:val="Nagwek5"/>
    <w:rsid w:val="004637F6"/>
    <w:rPr>
      <w:rFonts w:ascii="Calibri" w:eastAsia="Calibri" w:hAnsi="Calibri" w:cs="Times New Roman"/>
      <w:b/>
      <w:bCs/>
      <w:iCs/>
      <w:color w:val="1F497D"/>
      <w:sz w:val="24"/>
      <w:szCs w:val="26"/>
      <w:lang w:val="x-none"/>
    </w:rPr>
  </w:style>
  <w:style w:type="character" w:customStyle="1" w:styleId="Nagwek6Znak">
    <w:name w:val="Nagłówek 6 Znak"/>
    <w:basedOn w:val="Domylnaczcionkaakapitu"/>
    <w:link w:val="Nagwek6"/>
    <w:rsid w:val="004637F6"/>
    <w:rPr>
      <w:rFonts w:ascii="Cambria" w:eastAsia="Calibri" w:hAnsi="Cambria" w:cs="Times New Roman"/>
      <w:b/>
      <w:bCs/>
      <w:color w:val="1F497D"/>
      <w:sz w:val="24"/>
      <w:lang w:val="x-none"/>
    </w:rPr>
  </w:style>
  <w:style w:type="character" w:customStyle="1" w:styleId="Nagwek7Znak">
    <w:name w:val="Nagłówek 7 Znak"/>
    <w:basedOn w:val="Domylnaczcionkaakapitu"/>
    <w:link w:val="Nagwek7"/>
    <w:rsid w:val="004637F6"/>
    <w:rPr>
      <w:rFonts w:ascii="Calibri" w:eastAsia="Calibri" w:hAnsi="Calibri" w:cs="Times New Roman"/>
      <w:b/>
      <w:color w:val="1F497D"/>
      <w:sz w:val="28"/>
      <w:szCs w:val="24"/>
      <w:lang w:val="x-none"/>
    </w:rPr>
  </w:style>
  <w:style w:type="character" w:customStyle="1" w:styleId="Nagwek8Znak">
    <w:name w:val="Nagłówek 8 Znak"/>
    <w:basedOn w:val="Domylnaczcionkaakapitu"/>
    <w:link w:val="Nagwek8"/>
    <w:rsid w:val="004637F6"/>
    <w:rPr>
      <w:rFonts w:ascii="Calibri" w:eastAsia="Calibri" w:hAnsi="Calibri" w:cs="Times New Roman"/>
      <w:i/>
      <w:iCs/>
      <w:sz w:val="24"/>
      <w:szCs w:val="24"/>
      <w:lang w:val="x-none"/>
    </w:rPr>
  </w:style>
  <w:style w:type="character" w:customStyle="1" w:styleId="Nagwek9Znak">
    <w:name w:val="Nagłówek 9 Znak"/>
    <w:basedOn w:val="Domylnaczcionkaakapitu"/>
    <w:link w:val="Nagwek9"/>
    <w:rsid w:val="004637F6"/>
    <w:rPr>
      <w:rFonts w:ascii="Cambria" w:eastAsia="Calibri" w:hAnsi="Cambria" w:cs="Times New Roman"/>
      <w:lang w:val="x-none"/>
    </w:rPr>
  </w:style>
  <w:style w:type="paragraph" w:customStyle="1" w:styleId="ListParagraph2">
    <w:name w:val="List Paragraph2"/>
    <w:basedOn w:val="Normalny"/>
    <w:link w:val="ListParagraphChar1"/>
    <w:rsid w:val="004637F6"/>
    <w:pPr>
      <w:ind w:left="720"/>
    </w:pPr>
    <w:rPr>
      <w:sz w:val="20"/>
      <w:szCs w:val="20"/>
      <w:lang w:val="x-none" w:eastAsia="x-none"/>
    </w:rPr>
  </w:style>
  <w:style w:type="paragraph" w:customStyle="1" w:styleId="Default">
    <w:name w:val="Default"/>
    <w:rsid w:val="004637F6"/>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rsid w:val="004637F6"/>
    <w:rPr>
      <w:rFonts w:cs="Times New Roman"/>
      <w:color w:val="auto"/>
    </w:rPr>
  </w:style>
  <w:style w:type="paragraph" w:customStyle="1" w:styleId="CM4">
    <w:name w:val="CM4"/>
    <w:basedOn w:val="Default"/>
    <w:next w:val="Default"/>
    <w:rsid w:val="004637F6"/>
    <w:rPr>
      <w:rFonts w:cs="Times New Roman"/>
      <w:color w:val="auto"/>
    </w:rPr>
  </w:style>
  <w:style w:type="paragraph" w:styleId="Tekstprzypisukocowego">
    <w:name w:val="endnote text"/>
    <w:basedOn w:val="Normalny"/>
    <w:link w:val="TekstprzypisukocowegoZnak"/>
    <w:uiPriority w:val="99"/>
    <w:rsid w:val="004637F6"/>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rsid w:val="004637F6"/>
    <w:rPr>
      <w:rFonts w:ascii="Calibri" w:eastAsia="Times New Roman" w:hAnsi="Calibri" w:cs="Times New Roman"/>
      <w:sz w:val="20"/>
      <w:szCs w:val="20"/>
      <w:lang w:val="x-none" w:eastAsia="x-none"/>
    </w:rPr>
  </w:style>
  <w:style w:type="character" w:styleId="Odwoanieprzypisukocowego">
    <w:name w:val="endnote reference"/>
    <w:rsid w:val="004637F6"/>
    <w:rPr>
      <w:rFonts w:cs="Times New Roman"/>
      <w:vertAlign w:val="superscript"/>
    </w:rPr>
  </w:style>
  <w:style w:type="paragraph" w:customStyle="1" w:styleId="Styl1">
    <w:name w:val="Styl1"/>
    <w:basedOn w:val="ListParagraph2"/>
    <w:qFormat/>
    <w:rsid w:val="004637F6"/>
    <w:pPr>
      <w:numPr>
        <w:numId w:val="1"/>
      </w:numPr>
      <w:outlineLvl w:val="0"/>
    </w:pPr>
    <w:rPr>
      <w:b/>
      <w:color w:val="000080"/>
      <w:sz w:val="32"/>
    </w:rPr>
  </w:style>
  <w:style w:type="paragraph" w:customStyle="1" w:styleId="Styl2">
    <w:name w:val="Styl2"/>
    <w:basedOn w:val="ListParagraph2"/>
    <w:rsid w:val="004637F6"/>
    <w:pPr>
      <w:numPr>
        <w:ilvl w:val="1"/>
        <w:numId w:val="1"/>
      </w:numPr>
      <w:tabs>
        <w:tab w:val="clear" w:pos="0"/>
        <w:tab w:val="num" w:pos="360"/>
      </w:tabs>
      <w:ind w:left="720" w:firstLine="0"/>
      <w:outlineLvl w:val="1"/>
    </w:pPr>
    <w:rPr>
      <w:b/>
      <w:color w:val="333399"/>
      <w:sz w:val="28"/>
    </w:rPr>
  </w:style>
  <w:style w:type="paragraph" w:customStyle="1" w:styleId="Styl3">
    <w:name w:val="Styl3"/>
    <w:basedOn w:val="ListParagraph2"/>
    <w:rsid w:val="004637F6"/>
    <w:pPr>
      <w:numPr>
        <w:ilvl w:val="2"/>
        <w:numId w:val="1"/>
      </w:numPr>
      <w:outlineLvl w:val="2"/>
    </w:pPr>
    <w:rPr>
      <w:b/>
      <w:sz w:val="26"/>
    </w:rPr>
  </w:style>
  <w:style w:type="paragraph" w:customStyle="1" w:styleId="Styl4">
    <w:name w:val="Styl4"/>
    <w:basedOn w:val="Styl3"/>
    <w:rsid w:val="004637F6"/>
    <w:pPr>
      <w:numPr>
        <w:ilvl w:val="3"/>
        <w:numId w:val="11"/>
      </w:numPr>
      <w:tabs>
        <w:tab w:val="clear" w:pos="720"/>
        <w:tab w:val="num" w:pos="360"/>
      </w:tabs>
      <w:ind w:left="720" w:hanging="720"/>
      <w:outlineLvl w:val="3"/>
    </w:pPr>
    <w:rPr>
      <w:sz w:val="24"/>
    </w:rPr>
  </w:style>
  <w:style w:type="paragraph" w:customStyle="1" w:styleId="Styl5">
    <w:name w:val="Styl5"/>
    <w:basedOn w:val="Styl4"/>
    <w:rsid w:val="004637F6"/>
    <w:pPr>
      <w:numPr>
        <w:ilvl w:val="4"/>
        <w:numId w:val="1"/>
      </w:numPr>
      <w:outlineLvl w:val="4"/>
    </w:pPr>
    <w:rPr>
      <w:sz w:val="22"/>
    </w:rPr>
  </w:style>
  <w:style w:type="character" w:styleId="Odwoaniedokomentarza">
    <w:name w:val="annotation reference"/>
    <w:rsid w:val="004637F6"/>
    <w:rPr>
      <w:rFonts w:cs="Times New Roman"/>
      <w:sz w:val="16"/>
      <w:szCs w:val="16"/>
    </w:rPr>
  </w:style>
  <w:style w:type="paragraph" w:styleId="Tekstkomentarza">
    <w:name w:val="annotation text"/>
    <w:basedOn w:val="Normalny"/>
    <w:link w:val="TekstkomentarzaZnak"/>
    <w:rsid w:val="004637F6"/>
    <w:rPr>
      <w:sz w:val="20"/>
      <w:szCs w:val="20"/>
      <w:lang w:val="x-none" w:eastAsia="x-none"/>
    </w:rPr>
  </w:style>
  <w:style w:type="character" w:customStyle="1" w:styleId="TekstkomentarzaZnak">
    <w:name w:val="Tekst komentarza Znak"/>
    <w:basedOn w:val="Domylnaczcionkaakapitu"/>
    <w:link w:val="Tekstkomentarza"/>
    <w:rsid w:val="004637F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rsid w:val="004637F6"/>
    <w:rPr>
      <w:b/>
      <w:bCs/>
    </w:rPr>
  </w:style>
  <w:style w:type="character" w:customStyle="1" w:styleId="TematkomentarzaZnak">
    <w:name w:val="Temat komentarza Znak"/>
    <w:basedOn w:val="TekstkomentarzaZnak"/>
    <w:link w:val="Tematkomentarza"/>
    <w:uiPriority w:val="99"/>
    <w:rsid w:val="004637F6"/>
    <w:rPr>
      <w:rFonts w:ascii="Calibri" w:eastAsia="Times New Roman" w:hAnsi="Calibri" w:cs="Times New Roman"/>
      <w:b/>
      <w:bCs/>
      <w:sz w:val="20"/>
      <w:szCs w:val="20"/>
      <w:lang w:val="x-none" w:eastAsia="x-none"/>
    </w:rPr>
  </w:style>
  <w:style w:type="paragraph" w:styleId="Tekstdymka">
    <w:name w:val="Balloon Text"/>
    <w:basedOn w:val="Normalny"/>
    <w:link w:val="TekstdymkaZnak"/>
    <w:uiPriority w:val="99"/>
    <w:rsid w:val="004637F6"/>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4637F6"/>
    <w:rPr>
      <w:rFonts w:ascii="Tahoma" w:eastAsia="Times New Roman" w:hAnsi="Tahoma" w:cs="Times New Roman"/>
      <w:sz w:val="16"/>
      <w:szCs w:val="16"/>
      <w:lang w:val="x-none" w:eastAsia="x-none"/>
    </w:rPr>
  </w:style>
  <w:style w:type="paragraph" w:styleId="Spistreci1">
    <w:name w:val="toc 1"/>
    <w:basedOn w:val="Normalny"/>
    <w:next w:val="Normalny"/>
    <w:autoRedefine/>
    <w:uiPriority w:val="39"/>
    <w:qFormat/>
    <w:rsid w:val="004637F6"/>
    <w:pPr>
      <w:spacing w:before="120" w:after="120"/>
    </w:pPr>
    <w:rPr>
      <w:b/>
      <w:bCs/>
      <w:caps/>
      <w:sz w:val="20"/>
      <w:szCs w:val="20"/>
    </w:rPr>
  </w:style>
  <w:style w:type="paragraph" w:styleId="Spistreci2">
    <w:name w:val="toc 2"/>
    <w:basedOn w:val="Normalny"/>
    <w:next w:val="Normalny"/>
    <w:autoRedefine/>
    <w:uiPriority w:val="39"/>
    <w:qFormat/>
    <w:rsid w:val="004637F6"/>
    <w:pPr>
      <w:spacing w:after="0"/>
      <w:ind w:left="220"/>
    </w:pPr>
    <w:rPr>
      <w:smallCaps/>
      <w:sz w:val="20"/>
      <w:szCs w:val="20"/>
    </w:rPr>
  </w:style>
  <w:style w:type="paragraph" w:styleId="Spistreci3">
    <w:name w:val="toc 3"/>
    <w:basedOn w:val="Normalny"/>
    <w:next w:val="Normalny"/>
    <w:autoRedefine/>
    <w:uiPriority w:val="39"/>
    <w:qFormat/>
    <w:rsid w:val="004637F6"/>
    <w:pPr>
      <w:spacing w:after="0"/>
      <w:ind w:left="440"/>
    </w:pPr>
    <w:rPr>
      <w:i/>
      <w:iCs/>
      <w:sz w:val="20"/>
      <w:szCs w:val="20"/>
    </w:rPr>
  </w:style>
  <w:style w:type="paragraph" w:styleId="Spistreci4">
    <w:name w:val="toc 4"/>
    <w:basedOn w:val="Normalny"/>
    <w:next w:val="Normalny"/>
    <w:autoRedefine/>
    <w:uiPriority w:val="39"/>
    <w:rsid w:val="004637F6"/>
    <w:pPr>
      <w:spacing w:after="0"/>
      <w:ind w:left="660"/>
    </w:pPr>
    <w:rPr>
      <w:sz w:val="18"/>
      <w:szCs w:val="18"/>
    </w:rPr>
  </w:style>
  <w:style w:type="paragraph" w:styleId="Spistreci5">
    <w:name w:val="toc 5"/>
    <w:basedOn w:val="Normalny"/>
    <w:next w:val="Normalny"/>
    <w:autoRedefine/>
    <w:uiPriority w:val="39"/>
    <w:rsid w:val="004637F6"/>
    <w:pPr>
      <w:spacing w:after="0"/>
      <w:ind w:left="880"/>
    </w:pPr>
    <w:rPr>
      <w:sz w:val="18"/>
      <w:szCs w:val="18"/>
    </w:rPr>
  </w:style>
  <w:style w:type="paragraph" w:styleId="Spistreci6">
    <w:name w:val="toc 6"/>
    <w:basedOn w:val="Normalny"/>
    <w:next w:val="Normalny"/>
    <w:autoRedefine/>
    <w:uiPriority w:val="39"/>
    <w:rsid w:val="004637F6"/>
    <w:pPr>
      <w:spacing w:after="0"/>
      <w:ind w:left="1100"/>
    </w:pPr>
    <w:rPr>
      <w:sz w:val="18"/>
      <w:szCs w:val="18"/>
    </w:rPr>
  </w:style>
  <w:style w:type="paragraph" w:styleId="Spistreci7">
    <w:name w:val="toc 7"/>
    <w:basedOn w:val="Normalny"/>
    <w:next w:val="Normalny"/>
    <w:autoRedefine/>
    <w:uiPriority w:val="39"/>
    <w:rsid w:val="004637F6"/>
    <w:pPr>
      <w:spacing w:after="0"/>
      <w:ind w:left="1320"/>
    </w:pPr>
    <w:rPr>
      <w:sz w:val="18"/>
      <w:szCs w:val="18"/>
    </w:rPr>
  </w:style>
  <w:style w:type="paragraph" w:styleId="Spistreci8">
    <w:name w:val="toc 8"/>
    <w:basedOn w:val="Normalny"/>
    <w:next w:val="Normalny"/>
    <w:autoRedefine/>
    <w:uiPriority w:val="39"/>
    <w:rsid w:val="004637F6"/>
    <w:pPr>
      <w:spacing w:after="0"/>
      <w:ind w:left="1540"/>
    </w:pPr>
    <w:rPr>
      <w:sz w:val="18"/>
      <w:szCs w:val="18"/>
    </w:rPr>
  </w:style>
  <w:style w:type="paragraph" w:styleId="Spistreci9">
    <w:name w:val="toc 9"/>
    <w:basedOn w:val="Normalny"/>
    <w:next w:val="Normalny"/>
    <w:autoRedefine/>
    <w:uiPriority w:val="39"/>
    <w:rsid w:val="004637F6"/>
    <w:pPr>
      <w:spacing w:after="0"/>
      <w:ind w:left="1760"/>
    </w:pPr>
    <w:rPr>
      <w:sz w:val="18"/>
      <w:szCs w:val="18"/>
    </w:rPr>
  </w:style>
  <w:style w:type="character" w:styleId="Hipercze">
    <w:name w:val="Hyperlink"/>
    <w:rsid w:val="004637F6"/>
    <w:rPr>
      <w:rFonts w:cs="Times New Roman"/>
      <w:color w:val="0000FF"/>
      <w:u w:val="single"/>
    </w:rPr>
  </w:style>
  <w:style w:type="table" w:styleId="Tabela-Siatka">
    <w:name w:val="Table Grid"/>
    <w:aliases w:val="ITable Grid-uwaga"/>
    <w:basedOn w:val="Standardowy"/>
    <w:uiPriority w:val="59"/>
    <w:rsid w:val="004637F6"/>
    <w:pPr>
      <w:spacing w:after="0" w:line="240" w:lineRule="auto"/>
    </w:pPr>
    <w:rPr>
      <w:rFonts w:ascii="Calibri" w:eastAsia="Times New Roman" w:hAnsi="Calibri"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4637F6"/>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4637F6"/>
    <w:rPr>
      <w:rFonts w:ascii="Calibri" w:eastAsia="Times New Roman" w:hAnsi="Calibri" w:cs="Times New Roman"/>
      <w:sz w:val="20"/>
      <w:szCs w:val="20"/>
      <w:lang w:val="x-none" w:eastAsia="x-none"/>
    </w:rPr>
  </w:style>
  <w:style w:type="paragraph" w:styleId="Stopka">
    <w:name w:val="footer"/>
    <w:basedOn w:val="Normalny"/>
    <w:link w:val="StopkaZnak"/>
    <w:uiPriority w:val="99"/>
    <w:rsid w:val="004637F6"/>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4637F6"/>
    <w:rPr>
      <w:rFonts w:ascii="Calibri" w:eastAsia="Times New Roman" w:hAnsi="Calibri" w:cs="Times New Roman"/>
      <w:sz w:val="20"/>
      <w:szCs w:val="20"/>
      <w:lang w:val="x-none" w:eastAsia="x-none"/>
    </w:rPr>
  </w:style>
  <w:style w:type="paragraph" w:customStyle="1" w:styleId="Znak1">
    <w:name w:val="Znak1"/>
    <w:basedOn w:val="Normalny"/>
    <w:rsid w:val="004637F6"/>
    <w:pPr>
      <w:spacing w:after="0" w:line="240" w:lineRule="auto"/>
    </w:pPr>
    <w:rPr>
      <w:rFonts w:ascii="Times New Roman" w:eastAsia="Calibri" w:hAnsi="Times New Roman"/>
      <w:sz w:val="24"/>
      <w:szCs w:val="24"/>
      <w:lang w:eastAsia="pl-PL"/>
    </w:rPr>
  </w:style>
  <w:style w:type="paragraph" w:styleId="Legenda">
    <w:name w:val="caption"/>
    <w:basedOn w:val="Normalny"/>
    <w:next w:val="Normalny"/>
    <w:uiPriority w:val="35"/>
    <w:qFormat/>
    <w:rsid w:val="004637F6"/>
    <w:pPr>
      <w:spacing w:line="240" w:lineRule="auto"/>
    </w:pPr>
    <w:rPr>
      <w:b/>
      <w:bCs/>
      <w:color w:val="4F81BD"/>
      <w:sz w:val="18"/>
      <w:szCs w:val="18"/>
    </w:rPr>
  </w:style>
  <w:style w:type="paragraph" w:customStyle="1" w:styleId="IPoletabeli">
    <w:name w:val="IPole tabeli"/>
    <w:link w:val="IPoletabeliZnak"/>
    <w:rsid w:val="004637F6"/>
    <w:pPr>
      <w:spacing w:before="40" w:after="40" w:line="240" w:lineRule="auto"/>
    </w:pPr>
    <w:rPr>
      <w:rFonts w:ascii="Arial" w:eastAsia="Calibri" w:hAnsi="Arial" w:cs="Times New Roman"/>
      <w:sz w:val="20"/>
      <w:szCs w:val="20"/>
    </w:rPr>
  </w:style>
  <w:style w:type="paragraph" w:customStyle="1" w:styleId="IPoletabeliPogrubiony">
    <w:name w:val="IPole tabeli Pogrubiony"/>
    <w:basedOn w:val="IPoletabeli"/>
    <w:next w:val="IPoletabeli"/>
    <w:autoRedefine/>
    <w:rsid w:val="004637F6"/>
    <w:rPr>
      <w:rFonts w:ascii="Garamond" w:hAnsi="Garamond"/>
      <w:b/>
      <w:bCs/>
      <w:sz w:val="24"/>
      <w:szCs w:val="24"/>
    </w:rPr>
  </w:style>
  <w:style w:type="character" w:customStyle="1" w:styleId="IPoletabeliZnak">
    <w:name w:val="IPole tabeli Znak"/>
    <w:link w:val="IPoletabeli"/>
    <w:locked/>
    <w:rsid w:val="004637F6"/>
    <w:rPr>
      <w:rFonts w:ascii="Arial" w:eastAsia="Calibri" w:hAnsi="Arial" w:cs="Times New Roman"/>
      <w:sz w:val="20"/>
      <w:szCs w:val="20"/>
    </w:rPr>
  </w:style>
  <w:style w:type="paragraph" w:customStyle="1" w:styleId="Akapitzlist1">
    <w:name w:val="Akapit z listą1"/>
    <w:rsid w:val="004637F6"/>
    <w:pPr>
      <w:widowControl w:val="0"/>
      <w:suppressAutoHyphens/>
      <w:spacing w:after="0" w:line="240" w:lineRule="auto"/>
      <w:ind w:left="720"/>
    </w:pPr>
    <w:rPr>
      <w:rFonts w:ascii="Times New Roman" w:eastAsia="Times New Roman" w:hAnsi="Times New Roman" w:cs="Tahoma"/>
      <w:kern w:val="1"/>
      <w:sz w:val="24"/>
      <w:szCs w:val="24"/>
      <w:lang w:val="de-DE" w:eastAsia="fa-IR" w:bidi="fa-IR"/>
    </w:rPr>
  </w:style>
  <w:style w:type="paragraph" w:customStyle="1" w:styleId="ITre">
    <w:name w:val="ITreść"/>
    <w:rsid w:val="004637F6"/>
    <w:pPr>
      <w:spacing w:before="80" w:after="80" w:line="240" w:lineRule="auto"/>
      <w:ind w:left="284"/>
    </w:pPr>
    <w:rPr>
      <w:rFonts w:ascii="Arial" w:eastAsia="Calibri" w:hAnsi="Arial" w:cs="Times New Roman"/>
      <w:sz w:val="20"/>
      <w:szCs w:val="20"/>
    </w:rPr>
  </w:style>
  <w:style w:type="paragraph" w:customStyle="1" w:styleId="IRozdziapoz1">
    <w:name w:val="IRozdział(poz.1)"/>
    <w:next w:val="ITre"/>
    <w:autoRedefine/>
    <w:rsid w:val="004637F6"/>
    <w:pPr>
      <w:pageBreakBefore/>
      <w:numPr>
        <w:numId w:val="2"/>
      </w:numPr>
      <w:pBdr>
        <w:bottom w:val="single" w:sz="12" w:space="1" w:color="auto"/>
      </w:pBdr>
      <w:spacing w:before="800" w:after="400" w:line="240" w:lineRule="auto"/>
      <w:outlineLvl w:val="0"/>
    </w:pPr>
    <w:rPr>
      <w:rFonts w:ascii="Arial" w:eastAsia="Calibri" w:hAnsi="Arial" w:cs="Times New Roman"/>
      <w:b/>
      <w:sz w:val="36"/>
      <w:szCs w:val="20"/>
    </w:rPr>
  </w:style>
  <w:style w:type="paragraph" w:customStyle="1" w:styleId="IRozdziapoz2">
    <w:name w:val="IRozdział(poz.2)"/>
    <w:next w:val="ITre"/>
    <w:link w:val="IRozdziapoz2Char"/>
    <w:rsid w:val="004637F6"/>
    <w:pPr>
      <w:keepNext/>
      <w:numPr>
        <w:ilvl w:val="1"/>
        <w:numId w:val="2"/>
      </w:numPr>
      <w:spacing w:before="360" w:after="120" w:line="240" w:lineRule="auto"/>
      <w:outlineLvl w:val="1"/>
    </w:pPr>
    <w:rPr>
      <w:rFonts w:ascii="Arial" w:eastAsia="Calibri" w:hAnsi="Arial" w:cs="Times New Roman"/>
      <w:b/>
      <w:sz w:val="28"/>
      <w:szCs w:val="20"/>
    </w:rPr>
  </w:style>
  <w:style w:type="paragraph" w:customStyle="1" w:styleId="IRozdziapoz3">
    <w:name w:val="IRozdział(poz.3)"/>
    <w:next w:val="ITre"/>
    <w:link w:val="IRozdziapoz3Char"/>
    <w:rsid w:val="004637F6"/>
    <w:pPr>
      <w:keepNext/>
      <w:numPr>
        <w:ilvl w:val="2"/>
        <w:numId w:val="2"/>
      </w:numPr>
      <w:spacing w:before="360" w:after="80" w:line="240" w:lineRule="auto"/>
      <w:outlineLvl w:val="2"/>
    </w:pPr>
    <w:rPr>
      <w:rFonts w:ascii="Arial" w:eastAsia="Calibri" w:hAnsi="Arial" w:cs="Times New Roman"/>
      <w:b/>
      <w:sz w:val="24"/>
      <w:szCs w:val="20"/>
    </w:rPr>
  </w:style>
  <w:style w:type="paragraph" w:customStyle="1" w:styleId="IRozdziapoz4">
    <w:name w:val="IRozdział(poz.4)"/>
    <w:next w:val="ITre"/>
    <w:rsid w:val="004637F6"/>
    <w:pPr>
      <w:keepNext/>
      <w:numPr>
        <w:ilvl w:val="3"/>
        <w:numId w:val="2"/>
      </w:numPr>
      <w:spacing w:before="240" w:after="40" w:line="240" w:lineRule="auto"/>
      <w:outlineLvl w:val="3"/>
    </w:pPr>
    <w:rPr>
      <w:rFonts w:ascii="Arial" w:eastAsia="Calibri" w:hAnsi="Arial" w:cs="Times New Roman"/>
      <w:b/>
      <w:szCs w:val="20"/>
    </w:rPr>
  </w:style>
  <w:style w:type="paragraph" w:customStyle="1" w:styleId="IRozdziapoz5">
    <w:name w:val="IRozdział(poz.5)"/>
    <w:next w:val="ITre"/>
    <w:rsid w:val="004637F6"/>
    <w:pPr>
      <w:keepNext/>
      <w:numPr>
        <w:ilvl w:val="4"/>
        <w:numId w:val="2"/>
      </w:numPr>
      <w:spacing w:before="240" w:after="40" w:line="240" w:lineRule="auto"/>
      <w:outlineLvl w:val="4"/>
    </w:pPr>
    <w:rPr>
      <w:rFonts w:ascii="Arial" w:eastAsia="Calibri" w:hAnsi="Arial" w:cs="Times New Roman"/>
      <w:b/>
      <w:sz w:val="20"/>
      <w:szCs w:val="20"/>
    </w:rPr>
  </w:style>
  <w:style w:type="paragraph" w:customStyle="1" w:styleId="IStopkaNaglowek">
    <w:name w:val="IStopka/Naglowek"/>
    <w:rsid w:val="004637F6"/>
    <w:pPr>
      <w:spacing w:after="0" w:line="240" w:lineRule="auto"/>
      <w:jc w:val="center"/>
    </w:pPr>
    <w:rPr>
      <w:rFonts w:ascii="Arial" w:eastAsia="Calibri" w:hAnsi="Arial" w:cs="Times New Roman"/>
      <w:sz w:val="20"/>
      <w:szCs w:val="20"/>
    </w:rPr>
  </w:style>
  <w:style w:type="character" w:styleId="Numerstrony">
    <w:name w:val="page number"/>
    <w:rsid w:val="004637F6"/>
    <w:rPr>
      <w:rFonts w:cs="Times New Roman"/>
    </w:rPr>
  </w:style>
  <w:style w:type="paragraph" w:customStyle="1" w:styleId="IPoletabeliBold">
    <w:name w:val="IPole tabeli Bold"/>
    <w:basedOn w:val="IPoletabeli"/>
    <w:link w:val="IPoletabeliBoldZnak"/>
    <w:autoRedefine/>
    <w:rsid w:val="004637F6"/>
    <w:pPr>
      <w:jc w:val="center"/>
    </w:pPr>
    <w:rPr>
      <w:rFonts w:ascii="Garamond" w:hAnsi="Garamond"/>
      <w:b/>
      <w:bCs/>
      <w:sz w:val="24"/>
      <w:szCs w:val="24"/>
    </w:rPr>
  </w:style>
  <w:style w:type="character" w:customStyle="1" w:styleId="IPoletabeliBoldZnak">
    <w:name w:val="IPole tabeli Bold Znak"/>
    <w:link w:val="IPoletabeliBold"/>
    <w:locked/>
    <w:rsid w:val="004637F6"/>
    <w:rPr>
      <w:rFonts w:ascii="Garamond" w:eastAsia="Calibri" w:hAnsi="Garamond" w:cs="Times New Roman"/>
      <w:b/>
      <w:bCs/>
      <w:sz w:val="24"/>
      <w:szCs w:val="24"/>
    </w:rPr>
  </w:style>
  <w:style w:type="paragraph" w:customStyle="1" w:styleId="IRysunki-podpis">
    <w:name w:val="IRysunki - podpis"/>
    <w:next w:val="Normalny"/>
    <w:autoRedefine/>
    <w:rsid w:val="004637F6"/>
    <w:pPr>
      <w:numPr>
        <w:numId w:val="3"/>
      </w:numPr>
      <w:tabs>
        <w:tab w:val="left" w:pos="864"/>
      </w:tabs>
      <w:spacing w:before="240" w:after="240" w:line="240" w:lineRule="auto"/>
    </w:pPr>
    <w:rPr>
      <w:rFonts w:ascii="Garamond" w:eastAsia="Calibri" w:hAnsi="Garamond" w:cs="Times New Roman"/>
      <w:i/>
      <w:szCs w:val="20"/>
    </w:rPr>
  </w:style>
  <w:style w:type="paragraph" w:customStyle="1" w:styleId="ITreCharCharChar">
    <w:name w:val="ITreść Char Char Char"/>
    <w:link w:val="ITreCharCharCharChar"/>
    <w:rsid w:val="004637F6"/>
    <w:pPr>
      <w:spacing w:before="80" w:after="80" w:line="240" w:lineRule="auto"/>
      <w:ind w:left="284"/>
    </w:pPr>
    <w:rPr>
      <w:rFonts w:ascii="Arial" w:eastAsia="Calibri" w:hAnsi="Arial" w:cs="Times New Roman"/>
      <w:sz w:val="20"/>
      <w:szCs w:val="20"/>
    </w:rPr>
  </w:style>
  <w:style w:type="character" w:customStyle="1" w:styleId="ITreCharCharCharChar">
    <w:name w:val="ITreść Char Char Char Char"/>
    <w:link w:val="ITreCharCharChar"/>
    <w:locked/>
    <w:rsid w:val="004637F6"/>
    <w:rPr>
      <w:rFonts w:ascii="Arial" w:eastAsia="Calibri" w:hAnsi="Arial" w:cs="Times New Roman"/>
      <w:sz w:val="20"/>
      <w:szCs w:val="20"/>
    </w:rPr>
  </w:style>
  <w:style w:type="paragraph" w:customStyle="1" w:styleId="ITreChar">
    <w:name w:val="ITreść Char"/>
    <w:link w:val="ITreCharChar"/>
    <w:rsid w:val="004637F6"/>
    <w:pPr>
      <w:spacing w:before="80" w:after="80" w:line="360" w:lineRule="atLeast"/>
      <w:ind w:left="289"/>
      <w:jc w:val="both"/>
    </w:pPr>
    <w:rPr>
      <w:rFonts w:ascii="Garamond" w:eastAsia="Calibri" w:hAnsi="Garamond" w:cs="Times New Roman"/>
      <w:sz w:val="24"/>
      <w:szCs w:val="20"/>
    </w:rPr>
  </w:style>
  <w:style w:type="character" w:customStyle="1" w:styleId="ITreCharChar">
    <w:name w:val="ITreść Char Char"/>
    <w:link w:val="ITreChar"/>
    <w:locked/>
    <w:rsid w:val="004637F6"/>
    <w:rPr>
      <w:rFonts w:ascii="Garamond" w:eastAsia="Calibri" w:hAnsi="Garamond" w:cs="Times New Roman"/>
      <w:sz w:val="24"/>
      <w:szCs w:val="20"/>
    </w:rPr>
  </w:style>
  <w:style w:type="character" w:customStyle="1" w:styleId="IRozdziapoz2Char">
    <w:name w:val="IRozdział(poz.2) Char"/>
    <w:link w:val="IRozdziapoz2"/>
    <w:locked/>
    <w:rsid w:val="004637F6"/>
    <w:rPr>
      <w:rFonts w:ascii="Arial" w:eastAsia="Calibri" w:hAnsi="Arial" w:cs="Times New Roman"/>
      <w:b/>
      <w:sz w:val="28"/>
      <w:szCs w:val="20"/>
    </w:rPr>
  </w:style>
  <w:style w:type="character" w:customStyle="1" w:styleId="IRozdziapoz3Char">
    <w:name w:val="IRozdział(poz.3) Char"/>
    <w:link w:val="IRozdziapoz3"/>
    <w:locked/>
    <w:rsid w:val="004637F6"/>
    <w:rPr>
      <w:rFonts w:ascii="Arial" w:eastAsia="Calibri" w:hAnsi="Arial" w:cs="Times New Roman"/>
      <w:b/>
      <w:sz w:val="24"/>
      <w:szCs w:val="20"/>
    </w:rPr>
  </w:style>
  <w:style w:type="character" w:customStyle="1" w:styleId="header1">
    <w:name w:val="header1"/>
    <w:rsid w:val="004637F6"/>
    <w:rPr>
      <w:rFonts w:cs="Times New Roman"/>
      <w:b/>
      <w:bCs/>
      <w:sz w:val="27"/>
      <w:szCs w:val="27"/>
    </w:rPr>
  </w:style>
  <w:style w:type="character" w:customStyle="1" w:styleId="aktprzedmiot1">
    <w:name w:val="aktprzedmiot1"/>
    <w:rsid w:val="004637F6"/>
    <w:rPr>
      <w:rFonts w:cs="Times New Roman"/>
      <w:b/>
      <w:bCs/>
      <w:sz w:val="27"/>
      <w:szCs w:val="27"/>
    </w:rPr>
  </w:style>
  <w:style w:type="paragraph" w:styleId="Podtytu">
    <w:name w:val="Subtitle"/>
    <w:basedOn w:val="Normalny"/>
    <w:next w:val="Normalny"/>
    <w:link w:val="PodtytuZnak"/>
    <w:qFormat/>
    <w:rsid w:val="004637F6"/>
    <w:pPr>
      <w:numPr>
        <w:ilvl w:val="1"/>
      </w:numPr>
    </w:pPr>
    <w:rPr>
      <w:rFonts w:ascii="Cambria" w:eastAsia="Calibri" w:hAnsi="Cambria"/>
      <w:i/>
      <w:iCs/>
      <w:color w:val="4F81BD"/>
      <w:spacing w:val="15"/>
      <w:sz w:val="24"/>
      <w:szCs w:val="24"/>
      <w:lang w:val="x-none" w:eastAsia="x-none"/>
    </w:rPr>
  </w:style>
  <w:style w:type="character" w:customStyle="1" w:styleId="PodtytuZnak">
    <w:name w:val="Podtytuł Znak"/>
    <w:basedOn w:val="Domylnaczcionkaakapitu"/>
    <w:link w:val="Podtytu"/>
    <w:rsid w:val="004637F6"/>
    <w:rPr>
      <w:rFonts w:ascii="Cambria" w:eastAsia="Calibri" w:hAnsi="Cambria" w:cs="Times New Roman"/>
      <w:i/>
      <w:iCs/>
      <w:color w:val="4F81BD"/>
      <w:spacing w:val="15"/>
      <w:sz w:val="24"/>
      <w:szCs w:val="24"/>
      <w:lang w:val="x-none" w:eastAsia="x-none"/>
    </w:rPr>
  </w:style>
  <w:style w:type="paragraph" w:customStyle="1" w:styleId="Table">
    <w:name w:val="Table"/>
    <w:basedOn w:val="Normalny"/>
    <w:rsid w:val="004637F6"/>
    <w:pPr>
      <w:spacing w:before="40" w:after="40" w:line="240" w:lineRule="auto"/>
    </w:pPr>
    <w:rPr>
      <w:rFonts w:ascii="Arial" w:eastAsia="Calibri" w:hAnsi="Arial"/>
      <w:sz w:val="20"/>
      <w:szCs w:val="20"/>
      <w:lang w:val="en-US"/>
    </w:rPr>
  </w:style>
  <w:style w:type="paragraph" w:customStyle="1" w:styleId="TableSmall">
    <w:name w:val="Table_Small"/>
    <w:basedOn w:val="Table"/>
    <w:rsid w:val="004637F6"/>
    <w:rPr>
      <w:sz w:val="16"/>
    </w:rPr>
  </w:style>
  <w:style w:type="paragraph" w:customStyle="1" w:styleId="TOCHeading1">
    <w:name w:val="TOC Heading1"/>
    <w:basedOn w:val="Nagwek1"/>
    <w:next w:val="Normalny"/>
    <w:rsid w:val="004637F6"/>
    <w:pPr>
      <w:outlineLvl w:val="9"/>
    </w:pPr>
  </w:style>
  <w:style w:type="paragraph" w:customStyle="1" w:styleId="Styl6">
    <w:name w:val="Styl6"/>
    <w:basedOn w:val="Styl5"/>
    <w:rsid w:val="004637F6"/>
  </w:style>
  <w:style w:type="paragraph" w:customStyle="1" w:styleId="NoSpacing1">
    <w:name w:val="No Spacing1"/>
    <w:link w:val="NoSpacingChar"/>
    <w:rsid w:val="004637F6"/>
    <w:pPr>
      <w:spacing w:after="0" w:line="240" w:lineRule="auto"/>
    </w:pPr>
    <w:rPr>
      <w:rFonts w:ascii="Calibri" w:eastAsia="Calibri" w:hAnsi="Calibri" w:cs="Times New Roman"/>
    </w:rPr>
  </w:style>
  <w:style w:type="character" w:customStyle="1" w:styleId="NoSpacingChar">
    <w:name w:val="No Spacing Char"/>
    <w:link w:val="NoSpacing1"/>
    <w:locked/>
    <w:rsid w:val="004637F6"/>
    <w:rPr>
      <w:rFonts w:ascii="Calibri" w:eastAsia="Calibri" w:hAnsi="Calibri" w:cs="Times New Roman"/>
    </w:rPr>
  </w:style>
  <w:style w:type="paragraph" w:styleId="NormalnyWeb">
    <w:name w:val="Normal (Web)"/>
    <w:basedOn w:val="Normalny"/>
    <w:uiPriority w:val="99"/>
    <w:rsid w:val="004637F6"/>
    <w:pPr>
      <w:spacing w:before="100" w:beforeAutospacing="1" w:after="100" w:afterAutospacing="1" w:line="240" w:lineRule="auto"/>
    </w:pPr>
    <w:rPr>
      <w:rFonts w:ascii="Times New Roman" w:eastAsia="Calibri" w:hAnsi="Times New Roman"/>
      <w:sz w:val="24"/>
      <w:szCs w:val="24"/>
      <w:lang w:eastAsia="pl-PL"/>
    </w:rPr>
  </w:style>
  <w:style w:type="paragraph" w:customStyle="1" w:styleId="Caption1">
    <w:name w:val="Caption1"/>
    <w:basedOn w:val="Normalny"/>
    <w:next w:val="Normalny"/>
    <w:rsid w:val="004637F6"/>
    <w:pPr>
      <w:suppressAutoHyphens/>
      <w:spacing w:line="240" w:lineRule="auto"/>
    </w:pPr>
    <w:rPr>
      <w:rFonts w:eastAsia="Calibri" w:cs="Calibri"/>
      <w:b/>
      <w:bCs/>
      <w:color w:val="4F81BD"/>
      <w:sz w:val="18"/>
      <w:szCs w:val="18"/>
      <w:lang w:eastAsia="ar-SA"/>
    </w:rPr>
  </w:style>
  <w:style w:type="paragraph" w:customStyle="1" w:styleId="Akapitzlist2">
    <w:name w:val="Akapit z listą2"/>
    <w:basedOn w:val="Normalny"/>
    <w:rsid w:val="004637F6"/>
    <w:pPr>
      <w:suppressAutoHyphens/>
      <w:ind w:left="720"/>
    </w:pPr>
    <w:rPr>
      <w:rFonts w:eastAsia="Calibri" w:cs="Calibri"/>
      <w:lang w:eastAsia="ar-SA"/>
    </w:rPr>
  </w:style>
  <w:style w:type="paragraph" w:customStyle="1" w:styleId="num">
    <w:name w:val="_num"/>
    <w:basedOn w:val="Listanumerowana"/>
    <w:rsid w:val="004637F6"/>
    <w:pPr>
      <w:autoSpaceDE w:val="0"/>
      <w:autoSpaceDN w:val="0"/>
      <w:adjustRightInd w:val="0"/>
      <w:spacing w:after="0" w:line="240" w:lineRule="auto"/>
      <w:ind w:left="0" w:firstLine="0"/>
      <w:jc w:val="both"/>
    </w:pPr>
    <w:rPr>
      <w:rFonts w:eastAsia="Calibri" w:cs="ArialMT"/>
      <w:lang w:eastAsia="pl-PL"/>
    </w:rPr>
  </w:style>
  <w:style w:type="paragraph" w:styleId="Listanumerowana">
    <w:name w:val="List Number"/>
    <w:basedOn w:val="Normalny"/>
    <w:semiHidden/>
    <w:rsid w:val="004637F6"/>
    <w:pPr>
      <w:ind w:left="720" w:hanging="360"/>
    </w:p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uiPriority w:val="99"/>
    <w:rsid w:val="004637F6"/>
    <w:pPr>
      <w:spacing w:before="120" w:after="120" w:line="240" w:lineRule="auto"/>
      <w:ind w:left="1021"/>
      <w:jc w:val="both"/>
    </w:pPr>
    <w:rPr>
      <w:rFonts w:ascii="Verdana" w:eastAsia="Calibri" w:hAnsi="Verdana"/>
      <w:sz w:val="20"/>
      <w:szCs w:val="20"/>
      <w:lang w:val="x-none" w:eastAsia="pl-PL"/>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link w:val="Wcicienormalne"/>
    <w:uiPriority w:val="99"/>
    <w:locked/>
    <w:rsid w:val="004637F6"/>
    <w:rPr>
      <w:rFonts w:ascii="Verdana" w:eastAsia="Calibri" w:hAnsi="Verdana" w:cs="Times New Roman"/>
      <w:sz w:val="20"/>
      <w:szCs w:val="20"/>
      <w:lang w:val="x-none" w:eastAsia="pl-PL"/>
    </w:rPr>
  </w:style>
  <w:style w:type="paragraph" w:customStyle="1" w:styleId="Tabela">
    <w:name w:val="Tabela"/>
    <w:basedOn w:val="Normalny"/>
    <w:uiPriority w:val="99"/>
    <w:rsid w:val="004637F6"/>
    <w:pPr>
      <w:spacing w:before="120" w:after="120" w:line="264" w:lineRule="auto"/>
    </w:pPr>
    <w:rPr>
      <w:rFonts w:ascii="Times New Roman" w:eastAsia="Calibri" w:hAnsi="Times New Roman"/>
      <w:sz w:val="24"/>
      <w:szCs w:val="20"/>
      <w:lang w:eastAsia="pl-PL"/>
    </w:rPr>
  </w:style>
  <w:style w:type="paragraph" w:customStyle="1" w:styleId="Stdakapit">
    <w:name w:val="Std akapit"/>
    <w:basedOn w:val="Normalny"/>
    <w:link w:val="StdakapitZnak"/>
    <w:rsid w:val="004637F6"/>
    <w:pPr>
      <w:spacing w:after="120" w:line="240" w:lineRule="auto"/>
      <w:ind w:firstLine="709"/>
      <w:jc w:val="both"/>
    </w:pPr>
    <w:rPr>
      <w:rFonts w:ascii="Times New Roman" w:eastAsia="Calibri" w:hAnsi="Times New Roman"/>
      <w:sz w:val="20"/>
      <w:szCs w:val="20"/>
      <w:lang w:val="x-none" w:eastAsia="pl-PL"/>
    </w:rPr>
  </w:style>
  <w:style w:type="character" w:customStyle="1" w:styleId="StdakapitZnak">
    <w:name w:val="Std akapit Znak"/>
    <w:link w:val="Stdakapit"/>
    <w:locked/>
    <w:rsid w:val="004637F6"/>
    <w:rPr>
      <w:rFonts w:ascii="Times New Roman" w:eastAsia="Calibri" w:hAnsi="Times New Roman" w:cs="Times New Roman"/>
      <w:sz w:val="20"/>
      <w:szCs w:val="20"/>
      <w:lang w:val="x-none" w:eastAsia="pl-PL"/>
    </w:rPr>
  </w:style>
  <w:style w:type="paragraph" w:customStyle="1" w:styleId="Revision1">
    <w:name w:val="Revision1"/>
    <w:hidden/>
    <w:semiHidden/>
    <w:rsid w:val="004637F6"/>
    <w:pPr>
      <w:spacing w:after="0" w:line="240" w:lineRule="auto"/>
    </w:pPr>
    <w:rPr>
      <w:rFonts w:ascii="Calibri" w:eastAsia="Times New Roman" w:hAnsi="Calibri" w:cs="Times New Roman"/>
    </w:rPr>
  </w:style>
  <w:style w:type="character" w:styleId="UyteHipercze">
    <w:name w:val="FollowedHyperlink"/>
    <w:rsid w:val="004637F6"/>
    <w:rPr>
      <w:rFonts w:cs="Times New Roman"/>
      <w:color w:val="800080"/>
      <w:u w:val="single"/>
    </w:rPr>
  </w:style>
  <w:style w:type="paragraph" w:styleId="Tytu">
    <w:name w:val="Title"/>
    <w:basedOn w:val="Normalny"/>
    <w:next w:val="Normalny"/>
    <w:link w:val="TytuZnak"/>
    <w:qFormat/>
    <w:rsid w:val="004637F6"/>
    <w:pPr>
      <w:pBdr>
        <w:bottom w:val="single" w:sz="8" w:space="4" w:color="4F81BD"/>
      </w:pBdr>
      <w:spacing w:after="300" w:line="240" w:lineRule="auto"/>
    </w:pPr>
    <w:rPr>
      <w:rFonts w:ascii="Cambria" w:eastAsia="Calibri" w:hAnsi="Cambria"/>
      <w:color w:val="17365D"/>
      <w:spacing w:val="5"/>
      <w:kern w:val="28"/>
      <w:sz w:val="52"/>
      <w:szCs w:val="52"/>
      <w:lang w:val="en-GB" w:eastAsia="x-none"/>
    </w:rPr>
  </w:style>
  <w:style w:type="character" w:customStyle="1" w:styleId="TytuZnak">
    <w:name w:val="Tytuł Znak"/>
    <w:basedOn w:val="Domylnaczcionkaakapitu"/>
    <w:link w:val="Tytu"/>
    <w:rsid w:val="004637F6"/>
    <w:rPr>
      <w:rFonts w:ascii="Cambria" w:eastAsia="Calibri" w:hAnsi="Cambria" w:cs="Times New Roman"/>
      <w:color w:val="17365D"/>
      <w:spacing w:val="5"/>
      <w:kern w:val="28"/>
      <w:sz w:val="52"/>
      <w:szCs w:val="52"/>
      <w:lang w:val="en-GB" w:eastAsia="x-none"/>
    </w:rPr>
  </w:style>
  <w:style w:type="paragraph" w:customStyle="1" w:styleId="1">
    <w:name w:val="1"/>
    <w:basedOn w:val="Normalny"/>
    <w:next w:val="Plandokumentu"/>
    <w:link w:val="PlandokumentuZnak"/>
    <w:rsid w:val="004637F6"/>
    <w:rPr>
      <w:rFonts w:ascii="Tahoma" w:eastAsia="Calibri" w:hAnsi="Tahoma"/>
      <w:sz w:val="16"/>
      <w:szCs w:val="16"/>
      <w:lang w:val="x-none"/>
    </w:rPr>
  </w:style>
  <w:style w:type="character" w:customStyle="1" w:styleId="PlandokumentuZnak">
    <w:name w:val="Plan dokumentu Znak"/>
    <w:link w:val="1"/>
    <w:locked/>
    <w:rsid w:val="004637F6"/>
    <w:rPr>
      <w:rFonts w:ascii="Tahoma" w:eastAsia="Calibri" w:hAnsi="Tahoma" w:cs="Times New Roman"/>
      <w:sz w:val="16"/>
      <w:szCs w:val="16"/>
      <w:lang w:val="x-none"/>
    </w:rPr>
  </w:style>
  <w:style w:type="paragraph" w:customStyle="1" w:styleId="nr">
    <w:name w:val="!nr"/>
    <w:basedOn w:val="Listanumerowana"/>
    <w:rsid w:val="004637F6"/>
    <w:pPr>
      <w:numPr>
        <w:numId w:val="4"/>
      </w:numPr>
      <w:spacing w:before="120" w:after="120" w:line="360" w:lineRule="auto"/>
    </w:pPr>
    <w:rPr>
      <w:rFonts w:ascii="Cambria" w:hAnsi="Cambria"/>
      <w:color w:val="17365D"/>
      <w:sz w:val="32"/>
      <w:szCs w:val="32"/>
    </w:rPr>
  </w:style>
  <w:style w:type="paragraph" w:customStyle="1" w:styleId="EGNormalny">
    <w:name w:val="EG_Normalny"/>
    <w:basedOn w:val="Normalny"/>
    <w:link w:val="EGNormalnyZnak"/>
    <w:rsid w:val="004637F6"/>
    <w:pPr>
      <w:spacing w:after="80" w:line="240" w:lineRule="auto"/>
      <w:jc w:val="both"/>
    </w:pPr>
    <w:rPr>
      <w:sz w:val="20"/>
      <w:szCs w:val="20"/>
      <w:lang w:val="x-none" w:eastAsia="x-none"/>
    </w:rPr>
  </w:style>
  <w:style w:type="character" w:customStyle="1" w:styleId="EGNormalnyZnak">
    <w:name w:val="EG_Normalny Znak"/>
    <w:link w:val="EGNormalny"/>
    <w:locked/>
    <w:rsid w:val="004637F6"/>
    <w:rPr>
      <w:rFonts w:ascii="Calibri" w:eastAsia="Times New Roman" w:hAnsi="Calibri" w:cs="Times New Roman"/>
      <w:sz w:val="20"/>
      <w:szCs w:val="20"/>
      <w:lang w:val="x-none" w:eastAsia="x-none"/>
    </w:rPr>
  </w:style>
  <w:style w:type="paragraph" w:customStyle="1" w:styleId="EGWypunktowanie">
    <w:name w:val="EG_Wypunktowanie"/>
    <w:basedOn w:val="EGNormalny"/>
    <w:link w:val="EGWypunktowanieZnak"/>
    <w:rsid w:val="004637F6"/>
    <w:pPr>
      <w:numPr>
        <w:numId w:val="5"/>
      </w:numPr>
      <w:spacing w:after="0"/>
    </w:pPr>
  </w:style>
  <w:style w:type="paragraph" w:customStyle="1" w:styleId="A2">
    <w:name w:val="A2"/>
    <w:basedOn w:val="Normalny"/>
    <w:rsid w:val="004637F6"/>
    <w:pPr>
      <w:keepNext/>
      <w:keepLines/>
      <w:numPr>
        <w:ilvl w:val="6"/>
        <w:numId w:val="5"/>
      </w:numPr>
      <w:tabs>
        <w:tab w:val="clear" w:pos="2520"/>
        <w:tab w:val="num" w:pos="360"/>
      </w:tabs>
      <w:spacing w:before="480" w:after="0"/>
      <w:ind w:left="0" w:firstLine="0"/>
      <w:outlineLvl w:val="1"/>
    </w:pPr>
    <w:rPr>
      <w:rFonts w:ascii="Cambria" w:eastAsia="Calibri" w:hAnsi="Cambria"/>
      <w:b/>
      <w:bCs/>
      <w:color w:val="365F91"/>
      <w:sz w:val="30"/>
      <w:szCs w:val="30"/>
    </w:rPr>
  </w:style>
  <w:style w:type="character" w:customStyle="1" w:styleId="EGWypunktowanieZnak">
    <w:name w:val="EG_Wypunktowanie Znak"/>
    <w:link w:val="EGWypunktowanie"/>
    <w:locked/>
    <w:rsid w:val="004637F6"/>
    <w:rPr>
      <w:rFonts w:ascii="Calibri" w:eastAsia="Times New Roman" w:hAnsi="Calibri" w:cs="Times New Roman"/>
      <w:sz w:val="20"/>
      <w:szCs w:val="20"/>
      <w:lang w:val="x-none" w:eastAsia="x-none"/>
    </w:rPr>
  </w:style>
  <w:style w:type="paragraph" w:customStyle="1" w:styleId="Emi1">
    <w:name w:val="Emi1"/>
    <w:basedOn w:val="Normalny"/>
    <w:rsid w:val="004637F6"/>
    <w:pPr>
      <w:keepNext/>
      <w:keepLines/>
      <w:numPr>
        <w:numId w:val="6"/>
      </w:numPr>
      <w:tabs>
        <w:tab w:val="clear" w:pos="720"/>
        <w:tab w:val="num" w:pos="360"/>
      </w:tabs>
      <w:spacing w:before="480" w:after="0"/>
      <w:ind w:left="0" w:firstLine="0"/>
      <w:outlineLvl w:val="0"/>
    </w:pPr>
    <w:rPr>
      <w:rFonts w:ascii="Cambria" w:eastAsia="Calibri" w:hAnsi="Cambria"/>
      <w:b/>
      <w:bCs/>
      <w:color w:val="365F91"/>
      <w:sz w:val="32"/>
      <w:szCs w:val="32"/>
    </w:rPr>
  </w:style>
  <w:style w:type="paragraph" w:customStyle="1" w:styleId="Emi2">
    <w:name w:val="Emi2"/>
    <w:basedOn w:val="Emi1"/>
    <w:rsid w:val="004637F6"/>
    <w:pPr>
      <w:numPr>
        <w:ilvl w:val="1"/>
      </w:numPr>
      <w:tabs>
        <w:tab w:val="num" w:pos="720"/>
      </w:tabs>
      <w:outlineLvl w:val="1"/>
    </w:pPr>
    <w:rPr>
      <w:sz w:val="30"/>
      <w:szCs w:val="30"/>
    </w:rPr>
  </w:style>
  <w:style w:type="paragraph" w:customStyle="1" w:styleId="Emi3">
    <w:name w:val="Emi3"/>
    <w:basedOn w:val="Emi1"/>
    <w:rsid w:val="004637F6"/>
    <w:pPr>
      <w:numPr>
        <w:ilvl w:val="2"/>
      </w:numPr>
      <w:tabs>
        <w:tab w:val="num" w:pos="1080"/>
      </w:tabs>
      <w:outlineLvl w:val="2"/>
    </w:pPr>
    <w:rPr>
      <w:sz w:val="28"/>
      <w:szCs w:val="28"/>
    </w:rPr>
  </w:style>
  <w:style w:type="paragraph" w:styleId="Tekstpodstawowy">
    <w:name w:val="Body Text"/>
    <w:basedOn w:val="Normalny"/>
    <w:link w:val="TekstpodstawowyZnak"/>
    <w:rsid w:val="004637F6"/>
    <w:pPr>
      <w:suppressAutoHyphens/>
      <w:spacing w:before="120" w:after="120" w:line="240" w:lineRule="auto"/>
      <w:jc w:val="both"/>
    </w:pPr>
    <w:rPr>
      <w:rFonts w:ascii="Verdana" w:eastAsia="Calibri" w:hAnsi="Verdana"/>
      <w:sz w:val="24"/>
      <w:szCs w:val="24"/>
      <w:lang w:val="x-none" w:eastAsia="ar-SA"/>
    </w:rPr>
  </w:style>
  <w:style w:type="character" w:customStyle="1" w:styleId="TekstpodstawowyZnak">
    <w:name w:val="Tekst podstawowy Znak"/>
    <w:basedOn w:val="Domylnaczcionkaakapitu"/>
    <w:link w:val="Tekstpodstawowy"/>
    <w:rsid w:val="004637F6"/>
    <w:rPr>
      <w:rFonts w:ascii="Verdana" w:eastAsia="Calibri" w:hAnsi="Verdana" w:cs="Times New Roman"/>
      <w:sz w:val="24"/>
      <w:szCs w:val="24"/>
      <w:lang w:val="x-none" w:eastAsia="ar-SA"/>
    </w:rPr>
  </w:style>
  <w:style w:type="paragraph" w:customStyle="1" w:styleId="EGPunkty">
    <w:name w:val="EG_Punkty"/>
    <w:basedOn w:val="Nagwek1"/>
    <w:rsid w:val="004637F6"/>
    <w:pPr>
      <w:numPr>
        <w:numId w:val="7"/>
      </w:numPr>
    </w:pPr>
  </w:style>
  <w:style w:type="character" w:customStyle="1" w:styleId="ZnakZnak3">
    <w:name w:val="Znak Znak3"/>
    <w:locked/>
    <w:rsid w:val="004637F6"/>
    <w:rPr>
      <w:rFonts w:ascii="Cambria" w:hAnsi="Cambria" w:cs="Times New Roman"/>
      <w:b/>
      <w:bCs/>
      <w:color w:val="365F91"/>
      <w:sz w:val="28"/>
      <w:szCs w:val="28"/>
      <w:lang w:val="en-GB" w:eastAsia="en-US" w:bidi="ar-SA"/>
    </w:rPr>
  </w:style>
  <w:style w:type="paragraph" w:customStyle="1" w:styleId="NormalnyTimesNewRoman">
    <w:name w:val="Normalny + Times New Roman"/>
    <w:aliases w:val="12 pt,Czarny"/>
    <w:basedOn w:val="Normalny"/>
    <w:link w:val="NormalnyTimesNewRomanZnak"/>
    <w:rsid w:val="004637F6"/>
    <w:pPr>
      <w:numPr>
        <w:ilvl w:val="1"/>
        <w:numId w:val="9"/>
      </w:numPr>
      <w:spacing w:after="100"/>
    </w:pPr>
    <w:rPr>
      <w:rFonts w:eastAsia="Calibri"/>
      <w:color w:val="000000"/>
      <w:sz w:val="24"/>
      <w:szCs w:val="24"/>
      <w:lang w:val="x-none" w:eastAsia="x-none"/>
    </w:rPr>
  </w:style>
  <w:style w:type="character" w:customStyle="1" w:styleId="NormalnyTimesNewRomanZnak">
    <w:name w:val="Normalny + Times New Roman Znak"/>
    <w:aliases w:val="12 pt Znak,Czarny Znak"/>
    <w:link w:val="NormalnyTimesNewRoman"/>
    <w:locked/>
    <w:rsid w:val="004637F6"/>
    <w:rPr>
      <w:rFonts w:ascii="Calibri" w:eastAsia="Calibri" w:hAnsi="Calibri" w:cs="Times New Roman"/>
      <w:color w:val="000000"/>
      <w:sz w:val="24"/>
      <w:szCs w:val="24"/>
      <w:lang w:val="x-none" w:eastAsia="x-none"/>
    </w:rPr>
  </w:style>
  <w:style w:type="paragraph" w:customStyle="1" w:styleId="Aa1">
    <w:name w:val="Aa1"/>
    <w:basedOn w:val="Normalny"/>
    <w:rsid w:val="004637F6"/>
    <w:pPr>
      <w:tabs>
        <w:tab w:val="num" w:pos="720"/>
      </w:tabs>
      <w:ind w:left="720" w:hanging="360"/>
      <w:outlineLvl w:val="1"/>
    </w:pPr>
    <w:rPr>
      <w:rFonts w:ascii="Cambria" w:hAnsi="Cambria"/>
      <w:b/>
      <w:color w:val="365F91"/>
      <w:sz w:val="30"/>
      <w:szCs w:val="30"/>
    </w:rPr>
  </w:style>
  <w:style w:type="paragraph" w:customStyle="1" w:styleId="ListParagraph1">
    <w:name w:val="List Paragraph1"/>
    <w:basedOn w:val="Normalny"/>
    <w:rsid w:val="004637F6"/>
    <w:pPr>
      <w:ind w:left="720"/>
    </w:pPr>
    <w:rPr>
      <w:rFonts w:eastAsia="Calibri" w:cs="Calibri"/>
    </w:rPr>
  </w:style>
  <w:style w:type="character" w:styleId="Uwydatnienie">
    <w:name w:val="Emphasis"/>
    <w:qFormat/>
    <w:rsid w:val="004637F6"/>
    <w:rPr>
      <w:rFonts w:cs="Times New Roman"/>
      <w:i/>
      <w:iCs/>
    </w:rPr>
  </w:style>
  <w:style w:type="paragraph" w:customStyle="1" w:styleId="teksttabeli">
    <w:name w:val="tekst tabeli"/>
    <w:basedOn w:val="Normalny"/>
    <w:link w:val="teksttabeliZnak"/>
    <w:qFormat/>
    <w:rsid w:val="004637F6"/>
    <w:pPr>
      <w:spacing w:before="120" w:after="120"/>
      <w:jc w:val="both"/>
    </w:pPr>
    <w:rPr>
      <w:sz w:val="18"/>
      <w:szCs w:val="18"/>
      <w:lang w:val="x-none" w:eastAsia="x-none"/>
    </w:rPr>
  </w:style>
  <w:style w:type="character" w:customStyle="1" w:styleId="teksttabeliZnak">
    <w:name w:val="tekst tabeli Znak"/>
    <w:link w:val="teksttabeli"/>
    <w:locked/>
    <w:rsid w:val="004637F6"/>
    <w:rPr>
      <w:rFonts w:ascii="Calibri" w:eastAsia="Times New Roman" w:hAnsi="Calibri" w:cs="Times New Roman"/>
      <w:sz w:val="18"/>
      <w:szCs w:val="18"/>
      <w:lang w:val="x-none" w:eastAsia="x-none"/>
    </w:rPr>
  </w:style>
  <w:style w:type="paragraph" w:customStyle="1" w:styleId="Plandokumentu">
    <w:name w:val="Plan dokumentu"/>
    <w:basedOn w:val="Normalny"/>
    <w:link w:val="PlandokumentuZnak1"/>
    <w:rsid w:val="004637F6"/>
    <w:pPr>
      <w:spacing w:after="0" w:line="240" w:lineRule="auto"/>
    </w:pPr>
    <w:rPr>
      <w:rFonts w:ascii="Tahoma" w:hAnsi="Tahoma"/>
      <w:sz w:val="16"/>
      <w:szCs w:val="16"/>
      <w:lang w:val="x-none" w:eastAsia="x-none"/>
    </w:rPr>
  </w:style>
  <w:style w:type="character" w:customStyle="1" w:styleId="PlandokumentuZnak1">
    <w:name w:val="Plan dokumentu Znak1"/>
    <w:link w:val="Plandokumentu"/>
    <w:locked/>
    <w:rsid w:val="004637F6"/>
    <w:rPr>
      <w:rFonts w:ascii="Tahoma" w:eastAsia="Times New Roman" w:hAnsi="Tahoma" w:cs="Times New Roman"/>
      <w:sz w:val="16"/>
      <w:szCs w:val="16"/>
      <w:lang w:val="x-none" w:eastAsia="x-none"/>
    </w:rPr>
  </w:style>
  <w:style w:type="paragraph" w:customStyle="1" w:styleId="n1">
    <w:name w:val="_n1"/>
    <w:basedOn w:val="Nagwek1"/>
    <w:rsid w:val="004637F6"/>
    <w:pPr>
      <w:numPr>
        <w:numId w:val="10"/>
      </w:numPr>
      <w:spacing w:before="240" w:after="240" w:line="240" w:lineRule="auto"/>
      <w:jc w:val="both"/>
    </w:pPr>
    <w:rPr>
      <w:rFonts w:eastAsia="Times New Roman"/>
    </w:rPr>
  </w:style>
  <w:style w:type="paragraph" w:customStyle="1" w:styleId="n2">
    <w:name w:val="_n2"/>
    <w:basedOn w:val="Nagwek2"/>
    <w:rsid w:val="004637F6"/>
    <w:pPr>
      <w:keepLines w:val="0"/>
      <w:numPr>
        <w:numId w:val="10"/>
      </w:numPr>
      <w:tabs>
        <w:tab w:val="num" w:pos="1134"/>
      </w:tabs>
      <w:spacing w:before="240" w:after="60" w:line="240" w:lineRule="auto"/>
      <w:ind w:left="998" w:hanging="431"/>
    </w:pPr>
    <w:rPr>
      <w:rFonts w:cs="Arial"/>
      <w:iCs/>
      <w:color w:val="365F91"/>
      <w:szCs w:val="28"/>
    </w:rPr>
  </w:style>
  <w:style w:type="paragraph" w:customStyle="1" w:styleId="n3">
    <w:name w:val="_n3"/>
    <w:basedOn w:val="Nagwek2"/>
    <w:rsid w:val="004637F6"/>
    <w:pPr>
      <w:keepLines w:val="0"/>
      <w:numPr>
        <w:ilvl w:val="2"/>
        <w:numId w:val="10"/>
      </w:numPr>
      <w:spacing w:before="240" w:after="60" w:line="240" w:lineRule="auto"/>
    </w:pPr>
    <w:rPr>
      <w:rFonts w:cs="Arial"/>
      <w:iCs/>
      <w:color w:val="365F91"/>
      <w:sz w:val="24"/>
      <w:szCs w:val="28"/>
    </w:rPr>
  </w:style>
  <w:style w:type="character" w:customStyle="1" w:styleId="ListParagraphChar1">
    <w:name w:val="List Paragraph Char1"/>
    <w:link w:val="ListParagraph2"/>
    <w:locked/>
    <w:rsid w:val="004637F6"/>
    <w:rPr>
      <w:rFonts w:ascii="Calibri" w:eastAsia="Times New Roman" w:hAnsi="Calibri" w:cs="Times New Roman"/>
      <w:sz w:val="20"/>
      <w:szCs w:val="20"/>
      <w:lang w:val="x-none" w:eastAsia="x-none"/>
    </w:rPr>
  </w:style>
  <w:style w:type="paragraph" w:customStyle="1" w:styleId="Akapitzlist3">
    <w:name w:val="Akapit z listą3"/>
    <w:basedOn w:val="Normalny"/>
    <w:link w:val="ListParagraphChar"/>
    <w:rsid w:val="004637F6"/>
    <w:pPr>
      <w:ind w:left="720"/>
    </w:pPr>
    <w:rPr>
      <w:sz w:val="20"/>
      <w:szCs w:val="20"/>
      <w:lang w:val="en-GB" w:eastAsia="x-none"/>
    </w:rPr>
  </w:style>
  <w:style w:type="character" w:customStyle="1" w:styleId="ListParagraphChar">
    <w:name w:val="List Paragraph Char"/>
    <w:link w:val="Akapitzlist3"/>
    <w:locked/>
    <w:rsid w:val="004637F6"/>
    <w:rPr>
      <w:rFonts w:ascii="Calibri" w:eastAsia="Times New Roman" w:hAnsi="Calibri" w:cs="Times New Roman"/>
      <w:sz w:val="20"/>
      <w:szCs w:val="20"/>
      <w:lang w:val="en-GB" w:eastAsia="x-none"/>
    </w:rPr>
  </w:style>
  <w:style w:type="paragraph" w:customStyle="1" w:styleId="Akapitzlist4">
    <w:name w:val="Akapit z listą4"/>
    <w:basedOn w:val="Normalny"/>
    <w:rsid w:val="004637F6"/>
    <w:pPr>
      <w:ind w:left="720"/>
    </w:pPr>
    <w:rPr>
      <w:rFonts w:cs="Calibri"/>
      <w:lang w:val="en-GB"/>
    </w:rPr>
  </w:style>
  <w:style w:type="numbering" w:customStyle="1" w:styleId="Styl7">
    <w:name w:val="Styl7"/>
    <w:rsid w:val="004637F6"/>
    <w:pPr>
      <w:numPr>
        <w:numId w:val="8"/>
      </w:numPr>
    </w:pPr>
  </w:style>
  <w:style w:type="character" w:customStyle="1" w:styleId="h2">
    <w:name w:val="h2"/>
    <w:basedOn w:val="Domylnaczcionkaakapitu"/>
    <w:rsid w:val="004637F6"/>
  </w:style>
  <w:style w:type="character" w:customStyle="1" w:styleId="h1">
    <w:name w:val="h1"/>
    <w:basedOn w:val="Domylnaczcionkaakapitu"/>
    <w:rsid w:val="004637F6"/>
  </w:style>
  <w:style w:type="paragraph" w:styleId="Bezodstpw">
    <w:name w:val="No Spacing"/>
    <w:link w:val="BezodstpwZnak"/>
    <w:qFormat/>
    <w:rsid w:val="004637F6"/>
    <w:pPr>
      <w:spacing w:after="0" w:line="240" w:lineRule="auto"/>
    </w:pPr>
    <w:rPr>
      <w:rFonts w:ascii="Calibri" w:eastAsia="Times New Roman" w:hAnsi="Calibri" w:cs="Times New Roman"/>
    </w:rPr>
  </w:style>
  <w:style w:type="numbering" w:customStyle="1" w:styleId="poziom4">
    <w:name w:val="poziom4"/>
    <w:rsid w:val="004637F6"/>
    <w:pPr>
      <w:numPr>
        <w:numId w:val="12"/>
      </w:numPr>
    </w:pPr>
  </w:style>
  <w:style w:type="character" w:customStyle="1" w:styleId="BezodstpwZnak">
    <w:name w:val="Bez odstępów Znak"/>
    <w:link w:val="Bezodstpw"/>
    <w:rsid w:val="004637F6"/>
    <w:rPr>
      <w:rFonts w:ascii="Calibri" w:eastAsia="Times New Roman" w:hAnsi="Calibri" w:cs="Times New Roman"/>
    </w:rPr>
  </w:style>
  <w:style w:type="character" w:customStyle="1" w:styleId="TitleChar">
    <w:name w:val="Title Char"/>
    <w:locked/>
    <w:rsid w:val="004637F6"/>
    <w:rPr>
      <w:rFonts w:ascii="Book Antiqua" w:hAnsi="Book Antiqua" w:cs="Times New Roman"/>
      <w:sz w:val="20"/>
      <w:szCs w:val="20"/>
      <w:lang w:val="x-none" w:eastAsia="es-ES"/>
    </w:rPr>
  </w:style>
  <w:style w:type="paragraph" w:customStyle="1" w:styleId="Tytuynapierwszejstronie">
    <w:name w:val="Tytuły na pierwszej stronie"/>
    <w:basedOn w:val="Normalny"/>
    <w:uiPriority w:val="99"/>
    <w:rsid w:val="004637F6"/>
    <w:pPr>
      <w:suppressAutoHyphens/>
      <w:spacing w:before="120" w:after="120" w:line="240" w:lineRule="auto"/>
      <w:jc w:val="right"/>
    </w:pPr>
    <w:rPr>
      <w:rFonts w:ascii="Verdana" w:hAnsi="Verdana"/>
      <w:sz w:val="20"/>
      <w:szCs w:val="16"/>
      <w:lang w:eastAsia="ar-SA"/>
    </w:rPr>
  </w:style>
  <w:style w:type="paragraph" w:styleId="Akapitzlist">
    <w:name w:val="List Paragraph"/>
    <w:aliases w:val="List Paragraph,L1,Akapit z listą5"/>
    <w:basedOn w:val="Normalny"/>
    <w:link w:val="AkapitzlistZnak"/>
    <w:uiPriority w:val="99"/>
    <w:qFormat/>
    <w:rsid w:val="004637F6"/>
    <w:pPr>
      <w:ind w:left="720"/>
      <w:contextualSpacing/>
      <w:jc w:val="both"/>
    </w:pPr>
    <w:rPr>
      <w:rFonts w:eastAsia="Calibri"/>
    </w:rPr>
  </w:style>
  <w:style w:type="character" w:customStyle="1" w:styleId="AkapitzlistZnak">
    <w:name w:val="Akapit z listą Znak"/>
    <w:aliases w:val="List Paragraph Znak,L1 Znak,Akapit z listą5 Znak"/>
    <w:link w:val="Akapitzlist"/>
    <w:uiPriority w:val="99"/>
    <w:rsid w:val="004637F6"/>
    <w:rPr>
      <w:rFonts w:ascii="Calibri" w:eastAsia="Calibri" w:hAnsi="Calibri" w:cs="Times New Roman"/>
    </w:rPr>
  </w:style>
  <w:style w:type="character" w:customStyle="1" w:styleId="WW8Num7z2">
    <w:name w:val="WW8Num7z2"/>
    <w:uiPriority w:val="99"/>
    <w:rsid w:val="004637F6"/>
    <w:rPr>
      <w:rFonts w:ascii="Wingdings" w:hAnsi="Wingdings"/>
    </w:rPr>
  </w:style>
  <w:style w:type="paragraph" w:styleId="Poprawka">
    <w:name w:val="Revision"/>
    <w:hidden/>
    <w:rsid w:val="004637F6"/>
    <w:pPr>
      <w:spacing w:after="0" w:line="240" w:lineRule="auto"/>
    </w:pPr>
    <w:rPr>
      <w:rFonts w:ascii="Calibri" w:eastAsia="Times New Roman" w:hAnsi="Calibri" w:cs="Times New Roman"/>
    </w:rPr>
  </w:style>
  <w:style w:type="paragraph" w:customStyle="1" w:styleId="EGWno">
    <w:name w:val="EG_Wno"/>
    <w:basedOn w:val="EGWypunktowanie"/>
    <w:rsid w:val="004637F6"/>
    <w:pPr>
      <w:numPr>
        <w:numId w:val="14"/>
      </w:numPr>
      <w:tabs>
        <w:tab w:val="clear" w:pos="720"/>
        <w:tab w:val="num" w:pos="360"/>
      </w:tabs>
      <w:ind w:left="360"/>
    </w:pPr>
    <w:rPr>
      <w:rFonts w:eastAsia="Calibri"/>
    </w:rPr>
  </w:style>
  <w:style w:type="paragraph" w:styleId="Tekstpodstawowywcity">
    <w:name w:val="Body Text Indent"/>
    <w:basedOn w:val="Normalny"/>
    <w:link w:val="TekstpodstawowywcityZnak"/>
    <w:uiPriority w:val="99"/>
    <w:rsid w:val="004637F6"/>
    <w:pPr>
      <w:spacing w:after="120"/>
      <w:ind w:left="283"/>
    </w:pPr>
    <w:rPr>
      <w:rFonts w:eastAsia="Calibri"/>
      <w:lang w:val="en-GB"/>
    </w:rPr>
  </w:style>
  <w:style w:type="character" w:customStyle="1" w:styleId="TekstpodstawowywcityZnak">
    <w:name w:val="Tekst podstawowy wcięty Znak"/>
    <w:basedOn w:val="Domylnaczcionkaakapitu"/>
    <w:link w:val="Tekstpodstawowywcity"/>
    <w:uiPriority w:val="99"/>
    <w:rsid w:val="004637F6"/>
    <w:rPr>
      <w:rFonts w:ascii="Calibri" w:eastAsia="Calibri" w:hAnsi="Calibri" w:cs="Times New Roman"/>
      <w:lang w:val="en-GB"/>
    </w:rPr>
  </w:style>
  <w:style w:type="paragraph" w:customStyle="1" w:styleId="AAAB3">
    <w:name w:val="AAAB3"/>
    <w:basedOn w:val="Normalny"/>
    <w:rsid w:val="004637F6"/>
    <w:pPr>
      <w:numPr>
        <w:numId w:val="15"/>
      </w:numPr>
      <w:spacing w:after="120"/>
      <w:contextualSpacing/>
      <w:jc w:val="both"/>
    </w:pPr>
    <w:rPr>
      <w:bCs/>
      <w:lang w:eastAsia="pl-PL"/>
    </w:rPr>
  </w:style>
  <w:style w:type="paragraph" w:customStyle="1" w:styleId="AAAB4">
    <w:name w:val="AAAB4"/>
    <w:basedOn w:val="Normalny"/>
    <w:rsid w:val="004637F6"/>
    <w:pPr>
      <w:numPr>
        <w:numId w:val="16"/>
      </w:numPr>
      <w:spacing w:after="120"/>
      <w:contextualSpacing/>
      <w:jc w:val="both"/>
    </w:pPr>
    <w:rPr>
      <w:lang w:eastAsia="pl-PL"/>
    </w:rPr>
  </w:style>
  <w:style w:type="paragraph" w:customStyle="1" w:styleId="AAAT4">
    <w:name w:val="AAAT4"/>
    <w:basedOn w:val="Normalny"/>
    <w:link w:val="AAAT4Znak"/>
    <w:rsid w:val="004637F6"/>
    <w:pPr>
      <w:spacing w:after="0"/>
      <w:ind w:left="1134"/>
      <w:contextualSpacing/>
      <w:jc w:val="both"/>
    </w:pPr>
    <w:rPr>
      <w:lang w:val="x-none" w:eastAsia="x-none"/>
    </w:rPr>
  </w:style>
  <w:style w:type="character" w:customStyle="1" w:styleId="AAAT4Znak">
    <w:name w:val="AAAT4 Znak"/>
    <w:link w:val="AAAT4"/>
    <w:locked/>
    <w:rsid w:val="004637F6"/>
    <w:rPr>
      <w:rFonts w:ascii="Calibri" w:eastAsia="Times New Roman" w:hAnsi="Calibri" w:cs="Times New Roman"/>
      <w:lang w:val="x-none" w:eastAsia="x-none"/>
    </w:rPr>
  </w:style>
  <w:style w:type="paragraph" w:customStyle="1" w:styleId="AAAT3">
    <w:name w:val="AAAT3"/>
    <w:basedOn w:val="Normalny"/>
    <w:link w:val="AAAT3Znak"/>
    <w:rsid w:val="004637F6"/>
    <w:pPr>
      <w:spacing w:after="0"/>
      <w:ind w:left="851"/>
      <w:contextualSpacing/>
      <w:jc w:val="both"/>
    </w:pPr>
    <w:rPr>
      <w:lang w:val="x-none" w:eastAsia="x-none"/>
    </w:rPr>
  </w:style>
  <w:style w:type="character" w:customStyle="1" w:styleId="AAAT3Znak">
    <w:name w:val="AAAT3 Znak"/>
    <w:link w:val="AAAT3"/>
    <w:locked/>
    <w:rsid w:val="004637F6"/>
    <w:rPr>
      <w:rFonts w:ascii="Calibri" w:eastAsia="Times New Roman" w:hAnsi="Calibri" w:cs="Times New Roman"/>
      <w:lang w:val="x-none" w:eastAsia="x-none"/>
    </w:rPr>
  </w:style>
  <w:style w:type="paragraph" w:customStyle="1" w:styleId="wwycz">
    <w:name w:val="wwycz"/>
    <w:basedOn w:val="Nagwek1"/>
    <w:rsid w:val="004637F6"/>
    <w:pPr>
      <w:keepLines w:val="0"/>
      <w:numPr>
        <w:numId w:val="17"/>
      </w:numPr>
      <w:tabs>
        <w:tab w:val="clear" w:pos="2160"/>
      </w:tabs>
      <w:spacing w:before="240" w:after="60" w:line="240" w:lineRule="auto"/>
      <w:ind w:left="0" w:firstLine="0"/>
    </w:pPr>
    <w:rPr>
      <w:rFonts w:ascii="Arial" w:eastAsia="Times New Roman" w:hAnsi="Arial" w:cs="Arial"/>
      <w:color w:val="auto"/>
      <w:kern w:val="32"/>
      <w:sz w:val="32"/>
      <w:szCs w:val="32"/>
      <w:lang w:eastAsia="pl-PL"/>
    </w:rPr>
  </w:style>
  <w:style w:type="paragraph" w:customStyle="1" w:styleId="Podrozdzia">
    <w:name w:val="Podrozdział"/>
    <w:basedOn w:val="Nagwek4"/>
    <w:next w:val="Normalny"/>
    <w:link w:val="PodrozdziaZnak"/>
    <w:qFormat/>
    <w:rsid w:val="004637F6"/>
    <w:pPr>
      <w:numPr>
        <w:ilvl w:val="0"/>
        <w:numId w:val="0"/>
      </w:numPr>
      <w:tabs>
        <w:tab w:val="left" w:pos="993"/>
      </w:tabs>
      <w:spacing w:before="240" w:after="120" w:line="240" w:lineRule="auto"/>
      <w:jc w:val="both"/>
    </w:pPr>
    <w:rPr>
      <w:rFonts w:ascii="Cambria" w:eastAsia="Times New Roman" w:hAnsi="Cambria"/>
      <w:i/>
      <w:iCs/>
      <w:color w:val="4F81BD"/>
      <w:sz w:val="22"/>
      <w:szCs w:val="18"/>
    </w:rPr>
  </w:style>
  <w:style w:type="character" w:customStyle="1" w:styleId="PodrozdziaZnak">
    <w:name w:val="Podrozdział Znak"/>
    <w:link w:val="Podrozdzia"/>
    <w:rsid w:val="004637F6"/>
    <w:rPr>
      <w:rFonts w:ascii="Cambria" w:eastAsia="Times New Roman" w:hAnsi="Cambria" w:cs="Times New Roman"/>
      <w:b/>
      <w:bCs/>
      <w:i/>
      <w:iCs/>
      <w:color w:val="4F81BD"/>
      <w:szCs w:val="18"/>
      <w:lang w:val="x-none"/>
    </w:rPr>
  </w:style>
  <w:style w:type="paragraph" w:customStyle="1" w:styleId="Rozdzia">
    <w:name w:val="Rozdział"/>
    <w:basedOn w:val="Podrozdzia"/>
    <w:link w:val="RozdziaZnak"/>
    <w:qFormat/>
    <w:rsid w:val="004637F6"/>
    <w:rPr>
      <w:sz w:val="24"/>
      <w:u w:val="single"/>
    </w:rPr>
  </w:style>
  <w:style w:type="paragraph" w:customStyle="1" w:styleId="Nagl1">
    <w:name w:val="Nagl1"/>
    <w:basedOn w:val="Normalny"/>
    <w:link w:val="Nagl1Znak"/>
    <w:qFormat/>
    <w:rsid w:val="004637F6"/>
    <w:pPr>
      <w:numPr>
        <w:numId w:val="23"/>
      </w:numPr>
    </w:pPr>
    <w:rPr>
      <w:rFonts w:eastAsia="Calibri"/>
      <w:lang w:val="x-none"/>
    </w:rPr>
  </w:style>
  <w:style w:type="character" w:customStyle="1" w:styleId="RozdziaZnak">
    <w:name w:val="Rozdział Znak"/>
    <w:link w:val="Rozdzia"/>
    <w:rsid w:val="004637F6"/>
    <w:rPr>
      <w:rFonts w:ascii="Cambria" w:eastAsia="Times New Roman" w:hAnsi="Cambria" w:cs="Times New Roman"/>
      <w:b/>
      <w:bCs/>
      <w:i/>
      <w:iCs/>
      <w:color w:val="4F81BD"/>
      <w:sz w:val="24"/>
      <w:szCs w:val="18"/>
      <w:u w:val="single"/>
      <w:lang w:val="x-none"/>
    </w:rPr>
  </w:style>
  <w:style w:type="character" w:customStyle="1" w:styleId="Nagl1Znak">
    <w:name w:val="Nagl1 Znak"/>
    <w:link w:val="Nagl1"/>
    <w:rsid w:val="004637F6"/>
    <w:rPr>
      <w:rFonts w:ascii="Calibri" w:eastAsia="Calibri" w:hAnsi="Calibri" w:cs="Times New Roman"/>
      <w:lang w:val="x-none"/>
    </w:rPr>
  </w:style>
  <w:style w:type="paragraph" w:styleId="HTML-wstpniesformatowany">
    <w:name w:val="HTML Preformatted"/>
    <w:basedOn w:val="Normalny"/>
    <w:link w:val="HTML-wstpniesformatowanyZnak"/>
    <w:uiPriority w:val="99"/>
    <w:unhideWhenUsed/>
    <w:rsid w:val="00463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637F6"/>
    <w:rPr>
      <w:rFonts w:ascii="Courier New" w:eastAsia="Times New Roman" w:hAnsi="Courier New" w:cs="Times New Roman"/>
      <w:sz w:val="20"/>
      <w:szCs w:val="20"/>
      <w:lang w:val="x-none" w:eastAsia="x-none"/>
    </w:rPr>
  </w:style>
  <w:style w:type="character" w:customStyle="1" w:styleId="start-tag">
    <w:name w:val="start-tag"/>
    <w:basedOn w:val="Domylnaczcionkaakapitu"/>
    <w:rsid w:val="004637F6"/>
  </w:style>
  <w:style w:type="character" w:customStyle="1" w:styleId="attribute-name">
    <w:name w:val="attribute-name"/>
    <w:basedOn w:val="Domylnaczcionkaakapitu"/>
    <w:rsid w:val="004637F6"/>
  </w:style>
  <w:style w:type="character" w:customStyle="1" w:styleId="attribute-value">
    <w:name w:val="attribute-value"/>
    <w:basedOn w:val="Domylnaczcionkaakapitu"/>
    <w:rsid w:val="004637F6"/>
  </w:style>
  <w:style w:type="character" w:customStyle="1" w:styleId="end-tag">
    <w:name w:val="end-tag"/>
    <w:basedOn w:val="Domylnaczcionkaakapitu"/>
    <w:rsid w:val="004637F6"/>
  </w:style>
  <w:style w:type="character" w:customStyle="1" w:styleId="entity">
    <w:name w:val="entity"/>
    <w:basedOn w:val="Domylnaczcionkaakapitu"/>
    <w:rsid w:val="004637F6"/>
  </w:style>
  <w:style w:type="paragraph" w:styleId="Tekstprzypisudolnego">
    <w:name w:val="footnote text"/>
    <w:basedOn w:val="Normalny"/>
    <w:link w:val="TekstprzypisudolnegoZnak"/>
    <w:unhideWhenUsed/>
    <w:rsid w:val="004637F6"/>
    <w:pPr>
      <w:jc w:val="both"/>
    </w:pPr>
    <w:rPr>
      <w:rFonts w:eastAsia="Calibri"/>
      <w:sz w:val="20"/>
      <w:szCs w:val="20"/>
      <w:lang w:val="x-none"/>
    </w:rPr>
  </w:style>
  <w:style w:type="character" w:customStyle="1" w:styleId="TekstprzypisudolnegoZnak">
    <w:name w:val="Tekst przypisu dolnego Znak"/>
    <w:basedOn w:val="Domylnaczcionkaakapitu"/>
    <w:link w:val="Tekstprzypisudolnego"/>
    <w:rsid w:val="004637F6"/>
    <w:rPr>
      <w:rFonts w:ascii="Calibri" w:eastAsia="Calibri" w:hAnsi="Calibri" w:cs="Times New Roman"/>
      <w:sz w:val="20"/>
      <w:szCs w:val="20"/>
      <w:lang w:val="x-none"/>
    </w:rPr>
  </w:style>
  <w:style w:type="character" w:styleId="Odwoanieprzypisudolnego">
    <w:name w:val="footnote reference"/>
    <w:unhideWhenUsed/>
    <w:rsid w:val="004637F6"/>
    <w:rPr>
      <w:vertAlign w:val="superscript"/>
    </w:rPr>
  </w:style>
  <w:style w:type="paragraph" w:customStyle="1" w:styleId="nagwektabeli">
    <w:name w:val="nagłówek tabeli"/>
    <w:basedOn w:val="Normalny"/>
    <w:link w:val="nagwektabeliZnak"/>
    <w:qFormat/>
    <w:rsid w:val="004637F6"/>
    <w:pPr>
      <w:spacing w:before="120" w:after="120"/>
      <w:jc w:val="center"/>
    </w:pPr>
    <w:rPr>
      <w:rFonts w:eastAsia="Calibri"/>
      <w:b/>
      <w:color w:val="FFFFFF"/>
      <w:lang w:val="x-none"/>
    </w:rPr>
  </w:style>
  <w:style w:type="character" w:customStyle="1" w:styleId="nagwektabeliZnak">
    <w:name w:val="nagłówek tabeli Znak"/>
    <w:link w:val="nagwektabeli"/>
    <w:rsid w:val="004637F6"/>
    <w:rPr>
      <w:rFonts w:ascii="Calibri" w:eastAsia="Calibri" w:hAnsi="Calibri" w:cs="Times New Roman"/>
      <w:b/>
      <w:color w:val="FFFFFF"/>
      <w:lang w:val="x-none"/>
    </w:rPr>
  </w:style>
  <w:style w:type="paragraph" w:customStyle="1" w:styleId="celp">
    <w:name w:val="cel_p"/>
    <w:basedOn w:val="Normalny"/>
    <w:rsid w:val="004637F6"/>
    <w:pPr>
      <w:spacing w:before="100" w:beforeAutospacing="1" w:after="100" w:afterAutospacing="1" w:line="240" w:lineRule="auto"/>
    </w:pPr>
    <w:rPr>
      <w:rFonts w:ascii="Times New Roman" w:hAnsi="Times New Roman"/>
      <w:sz w:val="24"/>
      <w:szCs w:val="24"/>
      <w:lang w:eastAsia="pl-PL"/>
    </w:rPr>
  </w:style>
  <w:style w:type="character" w:customStyle="1" w:styleId="plainlinks">
    <w:name w:val="plainlinks"/>
    <w:basedOn w:val="Domylnaczcionkaakapitu"/>
    <w:rsid w:val="004637F6"/>
  </w:style>
  <w:style w:type="paragraph" w:customStyle="1" w:styleId="ZnakZnak6">
    <w:name w:val="Znak Znak6"/>
    <w:basedOn w:val="Normalny"/>
    <w:rsid w:val="004637F6"/>
    <w:pPr>
      <w:spacing w:after="120" w:line="360" w:lineRule="auto"/>
      <w:ind w:firstLine="567"/>
      <w:jc w:val="both"/>
    </w:pPr>
    <w:rPr>
      <w:rFonts w:ascii="Verdana" w:hAnsi="Verdana"/>
      <w:sz w:val="20"/>
      <w:szCs w:val="20"/>
      <w:lang w:eastAsia="pl-PL"/>
    </w:rPr>
  </w:style>
  <w:style w:type="paragraph" w:customStyle="1" w:styleId="punktowanie">
    <w:name w:val="punktowanie"/>
    <w:basedOn w:val="Normalny"/>
    <w:link w:val="punktowanieZnak"/>
    <w:qFormat/>
    <w:rsid w:val="004637F6"/>
    <w:pPr>
      <w:numPr>
        <w:numId w:val="24"/>
      </w:numPr>
      <w:spacing w:before="120" w:after="120" w:line="312" w:lineRule="auto"/>
      <w:contextualSpacing/>
      <w:jc w:val="both"/>
    </w:pPr>
    <w:rPr>
      <w:rFonts w:ascii="Times New Roman" w:hAnsi="Times New Roman"/>
      <w:sz w:val="24"/>
      <w:szCs w:val="20"/>
      <w:lang w:val="x-none" w:eastAsia="x-none"/>
    </w:rPr>
  </w:style>
  <w:style w:type="character" w:customStyle="1" w:styleId="punktowanieZnak">
    <w:name w:val="punktowanie Znak"/>
    <w:link w:val="punktowanie"/>
    <w:rsid w:val="004637F6"/>
    <w:rPr>
      <w:rFonts w:ascii="Times New Roman" w:eastAsia="Times New Roman" w:hAnsi="Times New Roman" w:cs="Times New Roman"/>
      <w:sz w:val="24"/>
      <w:szCs w:val="20"/>
      <w:lang w:val="x-none" w:eastAsia="x-none"/>
    </w:rPr>
  </w:style>
  <w:style w:type="paragraph" w:styleId="Nagwekspisutreci">
    <w:name w:val="TOC Heading"/>
    <w:basedOn w:val="Nagwek1"/>
    <w:next w:val="Normalny"/>
    <w:uiPriority w:val="39"/>
    <w:qFormat/>
    <w:rsid w:val="004637F6"/>
    <w:pPr>
      <w:numPr>
        <w:numId w:val="0"/>
      </w:numPr>
      <w:outlineLvl w:val="9"/>
    </w:pPr>
    <w:rPr>
      <w:rFonts w:eastAsia="Times New Roman"/>
      <w:color w:val="365F91"/>
      <w:lang w:val="pl-PL"/>
    </w:rPr>
  </w:style>
  <w:style w:type="paragraph" w:customStyle="1" w:styleId="FKAP">
    <w:name w:val="F.KAP"/>
    <w:basedOn w:val="Akapitzlist"/>
    <w:link w:val="FKAPZnak"/>
    <w:rsid w:val="004637F6"/>
    <w:pPr>
      <w:spacing w:after="0" w:line="360" w:lineRule="auto"/>
      <w:ind w:left="1418" w:hanging="1418"/>
      <w:contextualSpacing w:val="0"/>
    </w:pPr>
    <w:rPr>
      <w:rFonts w:ascii="Verdana" w:eastAsia="Times New Roman" w:hAnsi="Verdana"/>
      <w:sz w:val="18"/>
    </w:rPr>
  </w:style>
  <w:style w:type="character" w:customStyle="1" w:styleId="FKAPZnak">
    <w:name w:val="F.KAP Znak"/>
    <w:link w:val="FKAP"/>
    <w:rsid w:val="004637F6"/>
    <w:rPr>
      <w:rFonts w:ascii="Verdana" w:eastAsia="Times New Roman" w:hAnsi="Verdana" w:cs="Times New Roman"/>
      <w:sz w:val="18"/>
    </w:rPr>
  </w:style>
  <w:style w:type="character" w:customStyle="1" w:styleId="WW8Num2z0">
    <w:name w:val="WW8Num2z0"/>
    <w:uiPriority w:val="99"/>
    <w:rsid w:val="004637F6"/>
    <w:rPr>
      <w:rFonts w:ascii="Wingdings" w:hAnsi="Wingdings"/>
    </w:rPr>
  </w:style>
  <w:style w:type="character" w:customStyle="1" w:styleId="WW8Num3z0">
    <w:name w:val="WW8Num3z0"/>
    <w:uiPriority w:val="99"/>
    <w:rsid w:val="004637F6"/>
    <w:rPr>
      <w:rFonts w:ascii="Symbol" w:hAnsi="Symbol"/>
    </w:rPr>
  </w:style>
  <w:style w:type="character" w:customStyle="1" w:styleId="WW8Num4z0">
    <w:name w:val="WW8Num4z0"/>
    <w:uiPriority w:val="99"/>
    <w:rsid w:val="004637F6"/>
    <w:rPr>
      <w:rFonts w:ascii="Symbol" w:hAnsi="Symbol"/>
      <w:sz w:val="18"/>
    </w:rPr>
  </w:style>
  <w:style w:type="character" w:customStyle="1" w:styleId="WW8Num5z0">
    <w:name w:val="WW8Num5z0"/>
    <w:uiPriority w:val="99"/>
    <w:rsid w:val="004637F6"/>
    <w:rPr>
      <w:rFonts w:ascii="Symbol" w:hAnsi="Symbol"/>
    </w:rPr>
  </w:style>
  <w:style w:type="character" w:customStyle="1" w:styleId="WW8Num5z1">
    <w:name w:val="WW8Num5z1"/>
    <w:uiPriority w:val="99"/>
    <w:rsid w:val="004637F6"/>
    <w:rPr>
      <w:rFonts w:ascii="Courier New" w:hAnsi="Courier New"/>
    </w:rPr>
  </w:style>
  <w:style w:type="character" w:customStyle="1" w:styleId="WW8Num6z0">
    <w:name w:val="WW8Num6z0"/>
    <w:rsid w:val="004637F6"/>
    <w:rPr>
      <w:rFonts w:ascii="Verdana" w:hAnsi="Verdana"/>
    </w:rPr>
  </w:style>
  <w:style w:type="character" w:customStyle="1" w:styleId="WW8Num7z0">
    <w:name w:val="WW8Num7z0"/>
    <w:uiPriority w:val="99"/>
    <w:rsid w:val="004637F6"/>
    <w:rPr>
      <w:rFonts w:ascii="Symbol" w:hAnsi="Symbol"/>
    </w:rPr>
  </w:style>
  <w:style w:type="character" w:customStyle="1" w:styleId="WW8Num8z0">
    <w:name w:val="WW8Num8z0"/>
    <w:uiPriority w:val="99"/>
    <w:rsid w:val="004637F6"/>
    <w:rPr>
      <w:rFonts w:ascii="Symbol" w:hAnsi="Symbol"/>
      <w:sz w:val="18"/>
    </w:rPr>
  </w:style>
  <w:style w:type="character" w:customStyle="1" w:styleId="WW8Num9z0">
    <w:name w:val="WW8Num9z0"/>
    <w:uiPriority w:val="99"/>
    <w:rsid w:val="004637F6"/>
    <w:rPr>
      <w:rFonts w:ascii="Symbol" w:hAnsi="Symbol"/>
      <w:sz w:val="18"/>
    </w:rPr>
  </w:style>
  <w:style w:type="character" w:customStyle="1" w:styleId="WW8Num10z0">
    <w:name w:val="WW8Num10z0"/>
    <w:uiPriority w:val="99"/>
    <w:rsid w:val="004637F6"/>
    <w:rPr>
      <w:rFonts w:ascii="Wingdings" w:hAnsi="Wingdings"/>
    </w:rPr>
  </w:style>
  <w:style w:type="character" w:customStyle="1" w:styleId="WW8Num11z0">
    <w:name w:val="WW8Num11z0"/>
    <w:uiPriority w:val="99"/>
    <w:rsid w:val="004637F6"/>
    <w:rPr>
      <w:rFonts w:ascii="Symbol" w:hAnsi="Symbol"/>
      <w:sz w:val="18"/>
    </w:rPr>
  </w:style>
  <w:style w:type="character" w:customStyle="1" w:styleId="Absatz-Standardschriftart">
    <w:name w:val="Absatz-Standardschriftart"/>
    <w:uiPriority w:val="99"/>
    <w:rsid w:val="004637F6"/>
  </w:style>
  <w:style w:type="character" w:customStyle="1" w:styleId="WW-Absatz-Standardschriftart">
    <w:name w:val="WW-Absatz-Standardschriftart"/>
    <w:uiPriority w:val="99"/>
    <w:rsid w:val="004637F6"/>
  </w:style>
  <w:style w:type="character" w:customStyle="1" w:styleId="WW-Absatz-Standardschriftart1">
    <w:name w:val="WW-Absatz-Standardschriftart1"/>
    <w:uiPriority w:val="99"/>
    <w:rsid w:val="004637F6"/>
  </w:style>
  <w:style w:type="character" w:customStyle="1" w:styleId="WW-Absatz-Standardschriftart11">
    <w:name w:val="WW-Absatz-Standardschriftart11"/>
    <w:uiPriority w:val="99"/>
    <w:rsid w:val="004637F6"/>
  </w:style>
  <w:style w:type="character" w:customStyle="1" w:styleId="WW-Absatz-Standardschriftart111">
    <w:name w:val="WW-Absatz-Standardschriftart111"/>
    <w:uiPriority w:val="99"/>
    <w:rsid w:val="004637F6"/>
  </w:style>
  <w:style w:type="character" w:customStyle="1" w:styleId="WW-Absatz-Standardschriftart1111">
    <w:name w:val="WW-Absatz-Standardschriftart1111"/>
    <w:uiPriority w:val="99"/>
    <w:rsid w:val="004637F6"/>
  </w:style>
  <w:style w:type="character" w:customStyle="1" w:styleId="WW-Absatz-Standardschriftart11111">
    <w:name w:val="WW-Absatz-Standardschriftart11111"/>
    <w:uiPriority w:val="99"/>
    <w:rsid w:val="004637F6"/>
  </w:style>
  <w:style w:type="character" w:customStyle="1" w:styleId="WW-Absatz-Standardschriftart111111">
    <w:name w:val="WW-Absatz-Standardschriftart111111"/>
    <w:uiPriority w:val="99"/>
    <w:rsid w:val="004637F6"/>
  </w:style>
  <w:style w:type="character" w:customStyle="1" w:styleId="WW-Absatz-Standardschriftart1111111">
    <w:name w:val="WW-Absatz-Standardschriftart1111111"/>
    <w:uiPriority w:val="99"/>
    <w:rsid w:val="004637F6"/>
  </w:style>
  <w:style w:type="character" w:customStyle="1" w:styleId="WW-Absatz-Standardschriftart11111111">
    <w:name w:val="WW-Absatz-Standardschriftart11111111"/>
    <w:uiPriority w:val="99"/>
    <w:rsid w:val="004637F6"/>
  </w:style>
  <w:style w:type="character" w:customStyle="1" w:styleId="WW-Absatz-Standardschriftart111111111">
    <w:name w:val="WW-Absatz-Standardschriftart111111111"/>
    <w:uiPriority w:val="99"/>
    <w:rsid w:val="004637F6"/>
  </w:style>
  <w:style w:type="character" w:customStyle="1" w:styleId="WW-Absatz-Standardschriftart1111111111">
    <w:name w:val="WW-Absatz-Standardschriftart1111111111"/>
    <w:uiPriority w:val="99"/>
    <w:rsid w:val="004637F6"/>
  </w:style>
  <w:style w:type="character" w:customStyle="1" w:styleId="WW-Absatz-Standardschriftart11111111111">
    <w:name w:val="WW-Absatz-Standardschriftart11111111111"/>
    <w:uiPriority w:val="99"/>
    <w:rsid w:val="004637F6"/>
  </w:style>
  <w:style w:type="character" w:customStyle="1" w:styleId="WW-Absatz-Standardschriftart111111111111">
    <w:name w:val="WW-Absatz-Standardschriftart111111111111"/>
    <w:uiPriority w:val="99"/>
    <w:rsid w:val="004637F6"/>
  </w:style>
  <w:style w:type="character" w:customStyle="1" w:styleId="WW-Absatz-Standardschriftart1111111111111">
    <w:name w:val="WW-Absatz-Standardschriftart1111111111111"/>
    <w:uiPriority w:val="99"/>
    <w:rsid w:val="004637F6"/>
  </w:style>
  <w:style w:type="character" w:customStyle="1" w:styleId="WW-Absatz-Standardschriftart11111111111111">
    <w:name w:val="WW-Absatz-Standardschriftart11111111111111"/>
    <w:uiPriority w:val="99"/>
    <w:rsid w:val="004637F6"/>
  </w:style>
  <w:style w:type="character" w:customStyle="1" w:styleId="WW-Absatz-Standardschriftart111111111111111">
    <w:name w:val="WW-Absatz-Standardschriftart111111111111111"/>
    <w:uiPriority w:val="99"/>
    <w:rsid w:val="004637F6"/>
  </w:style>
  <w:style w:type="character" w:customStyle="1" w:styleId="WW-Absatz-Standardschriftart1111111111111111">
    <w:name w:val="WW-Absatz-Standardschriftart1111111111111111"/>
    <w:uiPriority w:val="99"/>
    <w:rsid w:val="004637F6"/>
  </w:style>
  <w:style w:type="character" w:customStyle="1" w:styleId="WW-Absatz-Standardschriftart11111111111111111">
    <w:name w:val="WW-Absatz-Standardschriftart11111111111111111"/>
    <w:uiPriority w:val="99"/>
    <w:rsid w:val="004637F6"/>
  </w:style>
  <w:style w:type="character" w:customStyle="1" w:styleId="WW-Absatz-Standardschriftart111111111111111111">
    <w:name w:val="WW-Absatz-Standardschriftart111111111111111111"/>
    <w:uiPriority w:val="99"/>
    <w:rsid w:val="004637F6"/>
  </w:style>
  <w:style w:type="character" w:customStyle="1" w:styleId="WW-Absatz-Standardschriftart1111111111111111111">
    <w:name w:val="WW-Absatz-Standardschriftart1111111111111111111"/>
    <w:uiPriority w:val="99"/>
    <w:rsid w:val="004637F6"/>
  </w:style>
  <w:style w:type="character" w:customStyle="1" w:styleId="WW-Absatz-Standardschriftart11111111111111111111">
    <w:name w:val="WW-Absatz-Standardschriftart11111111111111111111"/>
    <w:uiPriority w:val="99"/>
    <w:rsid w:val="004637F6"/>
  </w:style>
  <w:style w:type="character" w:customStyle="1" w:styleId="WW-Absatz-Standardschriftart111111111111111111111">
    <w:name w:val="WW-Absatz-Standardschriftart111111111111111111111"/>
    <w:uiPriority w:val="99"/>
    <w:rsid w:val="004637F6"/>
  </w:style>
  <w:style w:type="character" w:customStyle="1" w:styleId="WW-Absatz-Standardschriftart1111111111111111111111">
    <w:name w:val="WW-Absatz-Standardschriftart1111111111111111111111"/>
    <w:uiPriority w:val="99"/>
    <w:rsid w:val="004637F6"/>
  </w:style>
  <w:style w:type="character" w:customStyle="1" w:styleId="WW-Absatz-Standardschriftart11111111111111111111111">
    <w:name w:val="WW-Absatz-Standardschriftart11111111111111111111111"/>
    <w:uiPriority w:val="99"/>
    <w:rsid w:val="004637F6"/>
  </w:style>
  <w:style w:type="character" w:customStyle="1" w:styleId="WW-Absatz-Standardschriftart111111111111111111111111">
    <w:name w:val="WW-Absatz-Standardschriftart111111111111111111111111"/>
    <w:uiPriority w:val="99"/>
    <w:rsid w:val="004637F6"/>
  </w:style>
  <w:style w:type="character" w:customStyle="1" w:styleId="WW-Absatz-Standardschriftart1111111111111111111111111">
    <w:name w:val="WW-Absatz-Standardschriftart1111111111111111111111111"/>
    <w:uiPriority w:val="99"/>
    <w:rsid w:val="004637F6"/>
  </w:style>
  <w:style w:type="character" w:customStyle="1" w:styleId="WW-Absatz-Standardschriftart11111111111111111111111111">
    <w:name w:val="WW-Absatz-Standardschriftart11111111111111111111111111"/>
    <w:uiPriority w:val="99"/>
    <w:rsid w:val="004637F6"/>
  </w:style>
  <w:style w:type="character" w:customStyle="1" w:styleId="WW-Absatz-Standardschriftart111111111111111111111111111">
    <w:name w:val="WW-Absatz-Standardschriftart111111111111111111111111111"/>
    <w:uiPriority w:val="99"/>
    <w:rsid w:val="004637F6"/>
  </w:style>
  <w:style w:type="character" w:customStyle="1" w:styleId="WW-Absatz-Standardschriftart1111111111111111111111111111">
    <w:name w:val="WW-Absatz-Standardschriftart1111111111111111111111111111"/>
    <w:uiPriority w:val="99"/>
    <w:rsid w:val="004637F6"/>
  </w:style>
  <w:style w:type="character" w:customStyle="1" w:styleId="WW-Absatz-Standardschriftart11111111111111111111111111111">
    <w:name w:val="WW-Absatz-Standardschriftart11111111111111111111111111111"/>
    <w:uiPriority w:val="99"/>
    <w:rsid w:val="004637F6"/>
  </w:style>
  <w:style w:type="character" w:customStyle="1" w:styleId="WW-Absatz-Standardschriftart111111111111111111111111111111">
    <w:name w:val="WW-Absatz-Standardschriftart111111111111111111111111111111"/>
    <w:uiPriority w:val="99"/>
    <w:rsid w:val="004637F6"/>
  </w:style>
  <w:style w:type="character" w:customStyle="1" w:styleId="WW-Absatz-Standardschriftart1111111111111111111111111111111">
    <w:name w:val="WW-Absatz-Standardschriftart1111111111111111111111111111111"/>
    <w:uiPriority w:val="99"/>
    <w:rsid w:val="004637F6"/>
  </w:style>
  <w:style w:type="character" w:customStyle="1" w:styleId="WW-Absatz-Standardschriftart11111111111111111111111111111111">
    <w:name w:val="WW-Absatz-Standardschriftart11111111111111111111111111111111"/>
    <w:uiPriority w:val="99"/>
    <w:rsid w:val="004637F6"/>
  </w:style>
  <w:style w:type="character" w:customStyle="1" w:styleId="WW-Absatz-Standardschriftart111111111111111111111111111111111">
    <w:name w:val="WW-Absatz-Standardschriftart111111111111111111111111111111111"/>
    <w:uiPriority w:val="99"/>
    <w:rsid w:val="004637F6"/>
  </w:style>
  <w:style w:type="character" w:customStyle="1" w:styleId="Domylnaczcionkaakapitu2">
    <w:name w:val="Domyślna czcionka akapitu2"/>
    <w:uiPriority w:val="99"/>
    <w:rsid w:val="004637F6"/>
  </w:style>
  <w:style w:type="character" w:customStyle="1" w:styleId="WW8Num1z0">
    <w:name w:val="WW8Num1z0"/>
    <w:rsid w:val="004637F6"/>
    <w:rPr>
      <w:rFonts w:ascii="Symbol" w:hAnsi="Symbol"/>
    </w:rPr>
  </w:style>
  <w:style w:type="character" w:customStyle="1" w:styleId="WW8Num2z1">
    <w:name w:val="WW8Num2z1"/>
    <w:uiPriority w:val="99"/>
    <w:rsid w:val="004637F6"/>
    <w:rPr>
      <w:rFonts w:ascii="Courier New" w:hAnsi="Courier New"/>
    </w:rPr>
  </w:style>
  <w:style w:type="character" w:customStyle="1" w:styleId="WW8Num2z3">
    <w:name w:val="WW8Num2z3"/>
    <w:uiPriority w:val="99"/>
    <w:rsid w:val="004637F6"/>
    <w:rPr>
      <w:rFonts w:ascii="Symbol" w:hAnsi="Symbol"/>
    </w:rPr>
  </w:style>
  <w:style w:type="character" w:customStyle="1" w:styleId="WW8Num4z1">
    <w:name w:val="WW8Num4z1"/>
    <w:rsid w:val="004637F6"/>
    <w:rPr>
      <w:rFonts w:ascii="Wingdings" w:hAnsi="Wingdings"/>
    </w:rPr>
  </w:style>
  <w:style w:type="character" w:customStyle="1" w:styleId="WW8Num5z2">
    <w:name w:val="WW8Num5z2"/>
    <w:uiPriority w:val="99"/>
    <w:rsid w:val="004637F6"/>
    <w:rPr>
      <w:rFonts w:ascii="Wingdings" w:hAnsi="Wingdings"/>
    </w:rPr>
  </w:style>
  <w:style w:type="character" w:customStyle="1" w:styleId="WW8Num7z1">
    <w:name w:val="WW8Num7z1"/>
    <w:uiPriority w:val="99"/>
    <w:rsid w:val="004637F6"/>
    <w:rPr>
      <w:rFonts w:ascii="Courier New" w:hAnsi="Courier New"/>
    </w:rPr>
  </w:style>
  <w:style w:type="character" w:customStyle="1" w:styleId="WW8Num10z1">
    <w:name w:val="WW8Num10z1"/>
    <w:uiPriority w:val="99"/>
    <w:rsid w:val="004637F6"/>
    <w:rPr>
      <w:rFonts w:ascii="Courier New" w:hAnsi="Courier New"/>
    </w:rPr>
  </w:style>
  <w:style w:type="character" w:customStyle="1" w:styleId="WW8Num10z3">
    <w:name w:val="WW8Num10z3"/>
    <w:uiPriority w:val="99"/>
    <w:rsid w:val="004637F6"/>
    <w:rPr>
      <w:rFonts w:ascii="Symbol" w:hAnsi="Symbol"/>
    </w:rPr>
  </w:style>
  <w:style w:type="character" w:customStyle="1" w:styleId="WW8Num11z1">
    <w:name w:val="WW8Num11z1"/>
    <w:rsid w:val="004637F6"/>
    <w:rPr>
      <w:rFonts w:ascii="Wingdings" w:hAnsi="Wingdings"/>
    </w:rPr>
  </w:style>
  <w:style w:type="character" w:customStyle="1" w:styleId="WW8Num12z0">
    <w:name w:val="WW8Num12z0"/>
    <w:uiPriority w:val="99"/>
    <w:rsid w:val="004637F6"/>
    <w:rPr>
      <w:rFonts w:ascii="Symbol" w:hAnsi="Symbol"/>
    </w:rPr>
  </w:style>
  <w:style w:type="character" w:customStyle="1" w:styleId="WW8Num12z1">
    <w:name w:val="WW8Num12z1"/>
    <w:uiPriority w:val="99"/>
    <w:rsid w:val="004637F6"/>
    <w:rPr>
      <w:rFonts w:ascii="Courier New" w:hAnsi="Courier New"/>
    </w:rPr>
  </w:style>
  <w:style w:type="character" w:customStyle="1" w:styleId="WW8Num12z2">
    <w:name w:val="WW8Num12z2"/>
    <w:uiPriority w:val="99"/>
    <w:rsid w:val="004637F6"/>
    <w:rPr>
      <w:rFonts w:ascii="Wingdings" w:hAnsi="Wingdings"/>
    </w:rPr>
  </w:style>
  <w:style w:type="character" w:customStyle="1" w:styleId="WW8Num13z0">
    <w:name w:val="WW8Num13z0"/>
    <w:uiPriority w:val="99"/>
    <w:rsid w:val="004637F6"/>
    <w:rPr>
      <w:rFonts w:ascii="Symbol" w:hAnsi="Symbol"/>
    </w:rPr>
  </w:style>
  <w:style w:type="character" w:customStyle="1" w:styleId="WW8Num15z0">
    <w:name w:val="WW8Num15z0"/>
    <w:uiPriority w:val="99"/>
    <w:rsid w:val="004637F6"/>
    <w:rPr>
      <w:rFonts w:ascii="Wingdings" w:hAnsi="Wingdings"/>
    </w:rPr>
  </w:style>
  <w:style w:type="character" w:customStyle="1" w:styleId="WW8Num15z1">
    <w:name w:val="WW8Num15z1"/>
    <w:uiPriority w:val="99"/>
    <w:rsid w:val="004637F6"/>
    <w:rPr>
      <w:rFonts w:ascii="Courier New" w:hAnsi="Courier New"/>
    </w:rPr>
  </w:style>
  <w:style w:type="character" w:customStyle="1" w:styleId="WW8Num15z3">
    <w:name w:val="WW8Num15z3"/>
    <w:uiPriority w:val="99"/>
    <w:rsid w:val="004637F6"/>
    <w:rPr>
      <w:rFonts w:ascii="Symbol" w:hAnsi="Symbol"/>
    </w:rPr>
  </w:style>
  <w:style w:type="character" w:customStyle="1" w:styleId="WW8Num17z0">
    <w:name w:val="WW8Num17z0"/>
    <w:uiPriority w:val="99"/>
    <w:rsid w:val="004637F6"/>
    <w:rPr>
      <w:rFonts w:ascii="Symbol" w:hAnsi="Symbol"/>
    </w:rPr>
  </w:style>
  <w:style w:type="character" w:customStyle="1" w:styleId="WW8Num17z1">
    <w:name w:val="WW8Num17z1"/>
    <w:uiPriority w:val="99"/>
    <w:rsid w:val="004637F6"/>
    <w:rPr>
      <w:rFonts w:ascii="Courier New" w:hAnsi="Courier New"/>
    </w:rPr>
  </w:style>
  <w:style w:type="character" w:customStyle="1" w:styleId="WW8Num17z2">
    <w:name w:val="WW8Num17z2"/>
    <w:uiPriority w:val="99"/>
    <w:rsid w:val="004637F6"/>
    <w:rPr>
      <w:rFonts w:ascii="Wingdings" w:hAnsi="Wingdings"/>
    </w:rPr>
  </w:style>
  <w:style w:type="character" w:customStyle="1" w:styleId="WW8Num20z0">
    <w:name w:val="WW8Num20z0"/>
    <w:uiPriority w:val="99"/>
    <w:rsid w:val="004637F6"/>
    <w:rPr>
      <w:rFonts w:ascii="Symbol" w:hAnsi="Symbol"/>
    </w:rPr>
  </w:style>
  <w:style w:type="character" w:customStyle="1" w:styleId="WW8Num20z1">
    <w:name w:val="WW8Num20z1"/>
    <w:uiPriority w:val="99"/>
    <w:rsid w:val="004637F6"/>
    <w:rPr>
      <w:rFonts w:ascii="Courier New" w:hAnsi="Courier New"/>
    </w:rPr>
  </w:style>
  <w:style w:type="character" w:customStyle="1" w:styleId="WW8Num20z2">
    <w:name w:val="WW8Num20z2"/>
    <w:uiPriority w:val="99"/>
    <w:rsid w:val="004637F6"/>
    <w:rPr>
      <w:rFonts w:ascii="Wingdings" w:hAnsi="Wingdings"/>
    </w:rPr>
  </w:style>
  <w:style w:type="character" w:customStyle="1" w:styleId="WW8Num21z0">
    <w:name w:val="WW8Num21z0"/>
    <w:uiPriority w:val="99"/>
    <w:rsid w:val="004637F6"/>
    <w:rPr>
      <w:rFonts w:ascii="Symbol" w:hAnsi="Symbol"/>
    </w:rPr>
  </w:style>
  <w:style w:type="character" w:customStyle="1" w:styleId="WW8Num21z1">
    <w:name w:val="WW8Num21z1"/>
    <w:uiPriority w:val="99"/>
    <w:rsid w:val="004637F6"/>
    <w:rPr>
      <w:rFonts w:ascii="Courier New" w:hAnsi="Courier New"/>
    </w:rPr>
  </w:style>
  <w:style w:type="character" w:customStyle="1" w:styleId="WW8Num21z2">
    <w:name w:val="WW8Num21z2"/>
    <w:uiPriority w:val="99"/>
    <w:rsid w:val="004637F6"/>
    <w:rPr>
      <w:rFonts w:ascii="Wingdings" w:hAnsi="Wingdings"/>
    </w:rPr>
  </w:style>
  <w:style w:type="character" w:customStyle="1" w:styleId="WW8Num22z0">
    <w:name w:val="WW8Num22z0"/>
    <w:uiPriority w:val="99"/>
    <w:rsid w:val="004637F6"/>
  </w:style>
  <w:style w:type="character" w:customStyle="1" w:styleId="WW8Num24z0">
    <w:name w:val="WW8Num24z0"/>
    <w:uiPriority w:val="99"/>
    <w:rsid w:val="004637F6"/>
    <w:rPr>
      <w:rFonts w:ascii="Symbol" w:hAnsi="Symbol"/>
    </w:rPr>
  </w:style>
  <w:style w:type="character" w:customStyle="1" w:styleId="WW8Num24z1">
    <w:name w:val="WW8Num24z1"/>
    <w:uiPriority w:val="99"/>
    <w:rsid w:val="004637F6"/>
    <w:rPr>
      <w:rFonts w:ascii="Courier New" w:hAnsi="Courier New"/>
    </w:rPr>
  </w:style>
  <w:style w:type="character" w:customStyle="1" w:styleId="WW8Num24z2">
    <w:name w:val="WW8Num24z2"/>
    <w:uiPriority w:val="99"/>
    <w:rsid w:val="004637F6"/>
    <w:rPr>
      <w:rFonts w:ascii="Wingdings" w:hAnsi="Wingdings"/>
    </w:rPr>
  </w:style>
  <w:style w:type="character" w:customStyle="1" w:styleId="WW8Num25z0">
    <w:name w:val="WW8Num25z0"/>
    <w:uiPriority w:val="99"/>
    <w:rsid w:val="004637F6"/>
    <w:rPr>
      <w:rFonts w:ascii="Symbol" w:hAnsi="Symbol"/>
    </w:rPr>
  </w:style>
  <w:style w:type="character" w:customStyle="1" w:styleId="WW8Num25z1">
    <w:name w:val="WW8Num25z1"/>
    <w:uiPriority w:val="99"/>
    <w:rsid w:val="004637F6"/>
    <w:rPr>
      <w:rFonts w:ascii="Courier New" w:hAnsi="Courier New"/>
    </w:rPr>
  </w:style>
  <w:style w:type="character" w:customStyle="1" w:styleId="WW8Num25z2">
    <w:name w:val="WW8Num25z2"/>
    <w:uiPriority w:val="99"/>
    <w:rsid w:val="004637F6"/>
    <w:rPr>
      <w:rFonts w:ascii="Wingdings" w:hAnsi="Wingdings"/>
    </w:rPr>
  </w:style>
  <w:style w:type="character" w:customStyle="1" w:styleId="WW8Num26z0">
    <w:name w:val="WW8Num26z0"/>
    <w:uiPriority w:val="99"/>
    <w:rsid w:val="004637F6"/>
    <w:rPr>
      <w:rFonts w:ascii="Symbol" w:hAnsi="Symbol"/>
    </w:rPr>
  </w:style>
  <w:style w:type="character" w:customStyle="1" w:styleId="WW8Num26z1">
    <w:name w:val="WW8Num26z1"/>
    <w:uiPriority w:val="99"/>
    <w:rsid w:val="004637F6"/>
    <w:rPr>
      <w:rFonts w:ascii="Courier New" w:hAnsi="Courier New"/>
    </w:rPr>
  </w:style>
  <w:style w:type="character" w:customStyle="1" w:styleId="WW8Num26z2">
    <w:name w:val="WW8Num26z2"/>
    <w:uiPriority w:val="99"/>
    <w:rsid w:val="004637F6"/>
    <w:rPr>
      <w:rFonts w:ascii="Wingdings" w:hAnsi="Wingdings"/>
    </w:rPr>
  </w:style>
  <w:style w:type="character" w:customStyle="1" w:styleId="WW8Num27z0">
    <w:name w:val="WW8Num27z0"/>
    <w:uiPriority w:val="99"/>
    <w:rsid w:val="004637F6"/>
    <w:rPr>
      <w:rFonts w:ascii="Verdana" w:hAnsi="Verdana"/>
    </w:rPr>
  </w:style>
  <w:style w:type="character" w:customStyle="1" w:styleId="WW8Num27z1">
    <w:name w:val="WW8Num27z1"/>
    <w:uiPriority w:val="99"/>
    <w:rsid w:val="004637F6"/>
    <w:rPr>
      <w:rFonts w:ascii="Courier New" w:hAnsi="Courier New"/>
    </w:rPr>
  </w:style>
  <w:style w:type="character" w:customStyle="1" w:styleId="WW8Num27z2">
    <w:name w:val="WW8Num27z2"/>
    <w:uiPriority w:val="99"/>
    <w:rsid w:val="004637F6"/>
    <w:rPr>
      <w:rFonts w:ascii="Wingdings" w:hAnsi="Wingdings"/>
    </w:rPr>
  </w:style>
  <w:style w:type="character" w:customStyle="1" w:styleId="WW8Num27z3">
    <w:name w:val="WW8Num27z3"/>
    <w:uiPriority w:val="99"/>
    <w:rsid w:val="004637F6"/>
    <w:rPr>
      <w:rFonts w:ascii="Symbol" w:hAnsi="Symbol"/>
    </w:rPr>
  </w:style>
  <w:style w:type="character" w:customStyle="1" w:styleId="WW8Num28z0">
    <w:name w:val="WW8Num28z0"/>
    <w:uiPriority w:val="99"/>
    <w:rsid w:val="004637F6"/>
    <w:rPr>
      <w:rFonts w:ascii="Verdana" w:hAnsi="Verdana"/>
    </w:rPr>
  </w:style>
  <w:style w:type="character" w:customStyle="1" w:styleId="WW8Num29z0">
    <w:name w:val="WW8Num29z0"/>
    <w:uiPriority w:val="99"/>
    <w:rsid w:val="004637F6"/>
    <w:rPr>
      <w:rFonts w:ascii="Symbol" w:hAnsi="Symbol"/>
    </w:rPr>
  </w:style>
  <w:style w:type="character" w:customStyle="1" w:styleId="WW8Num29z1">
    <w:name w:val="WW8Num29z1"/>
    <w:uiPriority w:val="99"/>
    <w:rsid w:val="004637F6"/>
    <w:rPr>
      <w:rFonts w:ascii="Courier New" w:hAnsi="Courier New"/>
    </w:rPr>
  </w:style>
  <w:style w:type="character" w:customStyle="1" w:styleId="WW8Num29z2">
    <w:name w:val="WW8Num29z2"/>
    <w:uiPriority w:val="99"/>
    <w:rsid w:val="004637F6"/>
    <w:rPr>
      <w:rFonts w:ascii="Wingdings" w:hAnsi="Wingdings"/>
    </w:rPr>
  </w:style>
  <w:style w:type="character" w:customStyle="1" w:styleId="WW8Num31z0">
    <w:name w:val="WW8Num31z0"/>
    <w:uiPriority w:val="99"/>
    <w:rsid w:val="004637F6"/>
    <w:rPr>
      <w:rFonts w:ascii="Symbol" w:hAnsi="Symbol"/>
    </w:rPr>
  </w:style>
  <w:style w:type="character" w:customStyle="1" w:styleId="WW8Num31z1">
    <w:name w:val="WW8Num31z1"/>
    <w:uiPriority w:val="99"/>
    <w:rsid w:val="004637F6"/>
    <w:rPr>
      <w:rFonts w:ascii="Courier New" w:hAnsi="Courier New"/>
    </w:rPr>
  </w:style>
  <w:style w:type="character" w:customStyle="1" w:styleId="WW8Num31z2">
    <w:name w:val="WW8Num31z2"/>
    <w:uiPriority w:val="99"/>
    <w:rsid w:val="004637F6"/>
    <w:rPr>
      <w:rFonts w:ascii="Wingdings" w:hAnsi="Wingdings"/>
    </w:rPr>
  </w:style>
  <w:style w:type="character" w:customStyle="1" w:styleId="WW8Num32z0">
    <w:name w:val="WW8Num32z0"/>
    <w:uiPriority w:val="99"/>
    <w:rsid w:val="004637F6"/>
    <w:rPr>
      <w:rFonts w:ascii="Symbol" w:hAnsi="Symbol"/>
    </w:rPr>
  </w:style>
  <w:style w:type="character" w:customStyle="1" w:styleId="WW8Num32z1">
    <w:name w:val="WW8Num32z1"/>
    <w:uiPriority w:val="99"/>
    <w:rsid w:val="004637F6"/>
    <w:rPr>
      <w:rFonts w:ascii="Courier New" w:hAnsi="Courier New"/>
    </w:rPr>
  </w:style>
  <w:style w:type="character" w:customStyle="1" w:styleId="WW8Num32z2">
    <w:name w:val="WW8Num32z2"/>
    <w:uiPriority w:val="99"/>
    <w:rsid w:val="004637F6"/>
    <w:rPr>
      <w:rFonts w:ascii="Wingdings" w:hAnsi="Wingdings"/>
    </w:rPr>
  </w:style>
  <w:style w:type="character" w:customStyle="1" w:styleId="WW8Num33z0">
    <w:name w:val="WW8Num33z0"/>
    <w:uiPriority w:val="99"/>
    <w:rsid w:val="004637F6"/>
    <w:rPr>
      <w:rFonts w:ascii="Symbol" w:hAnsi="Symbol"/>
    </w:rPr>
  </w:style>
  <w:style w:type="character" w:customStyle="1" w:styleId="WW8Num33z1">
    <w:name w:val="WW8Num33z1"/>
    <w:uiPriority w:val="99"/>
    <w:rsid w:val="004637F6"/>
    <w:rPr>
      <w:rFonts w:ascii="Courier New" w:hAnsi="Courier New"/>
    </w:rPr>
  </w:style>
  <w:style w:type="character" w:customStyle="1" w:styleId="WW8Num33z2">
    <w:name w:val="WW8Num33z2"/>
    <w:uiPriority w:val="99"/>
    <w:rsid w:val="004637F6"/>
    <w:rPr>
      <w:rFonts w:ascii="Wingdings" w:hAnsi="Wingdings"/>
    </w:rPr>
  </w:style>
  <w:style w:type="character" w:customStyle="1" w:styleId="WW8Num34z0">
    <w:name w:val="WW8Num34z0"/>
    <w:uiPriority w:val="99"/>
    <w:rsid w:val="004637F6"/>
    <w:rPr>
      <w:rFonts w:ascii="Symbol" w:hAnsi="Symbol"/>
    </w:rPr>
  </w:style>
  <w:style w:type="character" w:customStyle="1" w:styleId="WW8Num34z1">
    <w:name w:val="WW8Num34z1"/>
    <w:uiPriority w:val="99"/>
    <w:rsid w:val="004637F6"/>
    <w:rPr>
      <w:rFonts w:ascii="Courier New" w:hAnsi="Courier New"/>
    </w:rPr>
  </w:style>
  <w:style w:type="character" w:customStyle="1" w:styleId="WW8Num34z2">
    <w:name w:val="WW8Num34z2"/>
    <w:uiPriority w:val="99"/>
    <w:rsid w:val="004637F6"/>
    <w:rPr>
      <w:rFonts w:ascii="Wingdings" w:hAnsi="Wingdings"/>
    </w:rPr>
  </w:style>
  <w:style w:type="character" w:customStyle="1" w:styleId="WW8Num35z0">
    <w:name w:val="WW8Num35z0"/>
    <w:uiPriority w:val="99"/>
    <w:rsid w:val="004637F6"/>
    <w:rPr>
      <w:rFonts w:ascii="Symbol" w:hAnsi="Symbol"/>
    </w:rPr>
  </w:style>
  <w:style w:type="character" w:customStyle="1" w:styleId="WW8Num36z1">
    <w:name w:val="WW8Num36z1"/>
    <w:uiPriority w:val="99"/>
    <w:rsid w:val="004637F6"/>
    <w:rPr>
      <w:rFonts w:ascii="Wingdings" w:hAnsi="Wingdings"/>
    </w:rPr>
  </w:style>
  <w:style w:type="character" w:customStyle="1" w:styleId="WW8Num38z0">
    <w:name w:val="WW8Num38z0"/>
    <w:uiPriority w:val="99"/>
    <w:rsid w:val="004637F6"/>
    <w:rPr>
      <w:rFonts w:ascii="Symbol" w:hAnsi="Symbol"/>
    </w:rPr>
  </w:style>
  <w:style w:type="character" w:customStyle="1" w:styleId="WW8Num38z1">
    <w:name w:val="WW8Num38z1"/>
    <w:uiPriority w:val="99"/>
    <w:rsid w:val="004637F6"/>
    <w:rPr>
      <w:rFonts w:ascii="Courier New" w:hAnsi="Courier New"/>
    </w:rPr>
  </w:style>
  <w:style w:type="character" w:customStyle="1" w:styleId="WW8Num38z2">
    <w:name w:val="WW8Num38z2"/>
    <w:uiPriority w:val="99"/>
    <w:rsid w:val="004637F6"/>
    <w:rPr>
      <w:rFonts w:ascii="Wingdings" w:hAnsi="Wingdings"/>
    </w:rPr>
  </w:style>
  <w:style w:type="character" w:customStyle="1" w:styleId="WW8Num39z0">
    <w:name w:val="WW8Num39z0"/>
    <w:uiPriority w:val="99"/>
    <w:rsid w:val="004637F6"/>
    <w:rPr>
      <w:rFonts w:ascii="Symbol" w:hAnsi="Symbol"/>
    </w:rPr>
  </w:style>
  <w:style w:type="character" w:customStyle="1" w:styleId="WW8Num39z1">
    <w:name w:val="WW8Num39z1"/>
    <w:uiPriority w:val="99"/>
    <w:rsid w:val="004637F6"/>
    <w:rPr>
      <w:rFonts w:ascii="Courier New" w:hAnsi="Courier New"/>
    </w:rPr>
  </w:style>
  <w:style w:type="character" w:customStyle="1" w:styleId="WW8Num39z2">
    <w:name w:val="WW8Num39z2"/>
    <w:uiPriority w:val="99"/>
    <w:rsid w:val="004637F6"/>
    <w:rPr>
      <w:rFonts w:ascii="Wingdings" w:hAnsi="Wingdings"/>
    </w:rPr>
  </w:style>
  <w:style w:type="character" w:customStyle="1" w:styleId="WW8Num40z0">
    <w:name w:val="WW8Num40z0"/>
    <w:uiPriority w:val="99"/>
    <w:rsid w:val="004637F6"/>
    <w:rPr>
      <w:rFonts w:ascii="Wingdings" w:hAnsi="Wingdings"/>
    </w:rPr>
  </w:style>
  <w:style w:type="character" w:customStyle="1" w:styleId="WW8Num40z1">
    <w:name w:val="WW8Num40z1"/>
    <w:uiPriority w:val="99"/>
    <w:rsid w:val="004637F6"/>
    <w:rPr>
      <w:rFonts w:ascii="Courier New" w:hAnsi="Courier New"/>
    </w:rPr>
  </w:style>
  <w:style w:type="character" w:customStyle="1" w:styleId="WW8Num40z3">
    <w:name w:val="WW8Num40z3"/>
    <w:uiPriority w:val="99"/>
    <w:rsid w:val="004637F6"/>
    <w:rPr>
      <w:rFonts w:ascii="Symbol" w:hAnsi="Symbol"/>
    </w:rPr>
  </w:style>
  <w:style w:type="character" w:customStyle="1" w:styleId="WW8Num41z0">
    <w:name w:val="WW8Num41z0"/>
    <w:uiPriority w:val="99"/>
    <w:rsid w:val="004637F6"/>
    <w:rPr>
      <w:rFonts w:ascii="Wingdings" w:hAnsi="Wingdings"/>
    </w:rPr>
  </w:style>
  <w:style w:type="character" w:customStyle="1" w:styleId="WW8Num41z1">
    <w:name w:val="WW8Num41z1"/>
    <w:uiPriority w:val="99"/>
    <w:rsid w:val="004637F6"/>
    <w:rPr>
      <w:rFonts w:ascii="Courier New" w:hAnsi="Courier New"/>
    </w:rPr>
  </w:style>
  <w:style w:type="character" w:customStyle="1" w:styleId="WW8Num41z3">
    <w:name w:val="WW8Num41z3"/>
    <w:uiPriority w:val="99"/>
    <w:rsid w:val="004637F6"/>
    <w:rPr>
      <w:rFonts w:ascii="Symbol" w:hAnsi="Symbol"/>
    </w:rPr>
  </w:style>
  <w:style w:type="character" w:customStyle="1" w:styleId="WW8Num43z0">
    <w:name w:val="WW8Num43z0"/>
    <w:uiPriority w:val="99"/>
    <w:rsid w:val="004637F6"/>
    <w:rPr>
      <w:rFonts w:ascii="Wingdings" w:hAnsi="Wingdings"/>
    </w:rPr>
  </w:style>
  <w:style w:type="character" w:customStyle="1" w:styleId="WW8Num43z1">
    <w:name w:val="WW8Num43z1"/>
    <w:uiPriority w:val="99"/>
    <w:rsid w:val="004637F6"/>
    <w:rPr>
      <w:rFonts w:ascii="Courier New" w:hAnsi="Courier New"/>
    </w:rPr>
  </w:style>
  <w:style w:type="character" w:customStyle="1" w:styleId="WW8Num43z3">
    <w:name w:val="WW8Num43z3"/>
    <w:uiPriority w:val="99"/>
    <w:rsid w:val="004637F6"/>
    <w:rPr>
      <w:rFonts w:ascii="Symbol" w:hAnsi="Symbol"/>
    </w:rPr>
  </w:style>
  <w:style w:type="character" w:customStyle="1" w:styleId="WW8Num44z0">
    <w:name w:val="WW8Num44z0"/>
    <w:uiPriority w:val="99"/>
    <w:rsid w:val="004637F6"/>
    <w:rPr>
      <w:rFonts w:ascii="Symbol" w:hAnsi="Symbol"/>
    </w:rPr>
  </w:style>
  <w:style w:type="character" w:customStyle="1" w:styleId="WW8Num44z1">
    <w:name w:val="WW8Num44z1"/>
    <w:uiPriority w:val="99"/>
    <w:rsid w:val="004637F6"/>
    <w:rPr>
      <w:rFonts w:ascii="Courier New" w:hAnsi="Courier New"/>
    </w:rPr>
  </w:style>
  <w:style w:type="character" w:customStyle="1" w:styleId="WW8Num44z2">
    <w:name w:val="WW8Num44z2"/>
    <w:uiPriority w:val="99"/>
    <w:rsid w:val="004637F6"/>
    <w:rPr>
      <w:rFonts w:ascii="Wingdings" w:hAnsi="Wingdings"/>
    </w:rPr>
  </w:style>
  <w:style w:type="character" w:customStyle="1" w:styleId="Domylnaczcionkaakapitu1">
    <w:name w:val="Domyślna czcionka akapitu1"/>
    <w:rsid w:val="004637F6"/>
  </w:style>
  <w:style w:type="character" w:customStyle="1" w:styleId="ZnakZnak2">
    <w:name w:val="Znak Znak2"/>
    <w:rsid w:val="004637F6"/>
    <w:rPr>
      <w:rFonts w:ascii="Verdana" w:hAnsi="Verdana" w:cs="Arial"/>
      <w:b/>
      <w:bCs/>
      <w:sz w:val="26"/>
      <w:szCs w:val="26"/>
      <w:lang w:val="pl-PL" w:eastAsia="ar-SA" w:bidi="ar-SA"/>
    </w:rPr>
  </w:style>
  <w:style w:type="character" w:customStyle="1" w:styleId="Odwoaniedokomentarza1">
    <w:name w:val="Odwołanie do komentarza1"/>
    <w:rsid w:val="004637F6"/>
    <w:rPr>
      <w:rFonts w:cs="Times New Roman"/>
      <w:sz w:val="16"/>
      <w:szCs w:val="16"/>
    </w:rPr>
  </w:style>
  <w:style w:type="character" w:customStyle="1" w:styleId="Znakiprzypiswdolnych">
    <w:name w:val="Znaki przypisów dolnych"/>
    <w:uiPriority w:val="99"/>
    <w:rsid w:val="004637F6"/>
    <w:rPr>
      <w:rFonts w:cs="Times New Roman"/>
      <w:vertAlign w:val="superscript"/>
    </w:rPr>
  </w:style>
  <w:style w:type="character" w:customStyle="1" w:styleId="Znakiprzypiswkocowych">
    <w:name w:val="Znaki przypisów końcowych"/>
    <w:rsid w:val="004637F6"/>
    <w:rPr>
      <w:rFonts w:cs="Times New Roman"/>
      <w:vertAlign w:val="superscript"/>
    </w:rPr>
  </w:style>
  <w:style w:type="character" w:customStyle="1" w:styleId="xStylNagwek3Przed12ptPo3pt13ptZnakZnak">
    <w:name w:val="x Styl Nagłówek 3 + Przed:  12 pt Po:  3 pt + 13 pt Znak Znak"/>
    <w:uiPriority w:val="99"/>
    <w:rsid w:val="004637F6"/>
    <w:rPr>
      <w:rFonts w:ascii="Arial" w:hAnsi="Arial" w:cs="Times New Roman"/>
      <w:b/>
      <w:bCs/>
      <w:sz w:val="24"/>
      <w:lang w:val="pl-PL" w:eastAsia="ar-SA" w:bidi="ar-SA"/>
    </w:rPr>
  </w:style>
  <w:style w:type="character" w:customStyle="1" w:styleId="bodycopy">
    <w:name w:val="bodycopy"/>
    <w:uiPriority w:val="99"/>
    <w:rsid w:val="004637F6"/>
    <w:rPr>
      <w:rFonts w:cs="Times New Roman"/>
    </w:rPr>
  </w:style>
  <w:style w:type="character" w:customStyle="1" w:styleId="Symbolewypunktowania">
    <w:name w:val="Symbole wypunktowania"/>
    <w:uiPriority w:val="99"/>
    <w:rsid w:val="004637F6"/>
    <w:rPr>
      <w:rFonts w:ascii="StarSymbol" w:hAnsi="StarSymbol"/>
      <w:sz w:val="18"/>
    </w:rPr>
  </w:style>
  <w:style w:type="character" w:customStyle="1" w:styleId="Znakinumeracji">
    <w:name w:val="Znaki numeracji"/>
    <w:uiPriority w:val="99"/>
    <w:rsid w:val="004637F6"/>
  </w:style>
  <w:style w:type="paragraph" w:customStyle="1" w:styleId="Nagwek20">
    <w:name w:val="Nagłówek2"/>
    <w:basedOn w:val="Normalny"/>
    <w:next w:val="Tekstpodstawowy"/>
    <w:uiPriority w:val="99"/>
    <w:rsid w:val="004637F6"/>
    <w:pPr>
      <w:keepNext/>
      <w:suppressAutoHyphens/>
      <w:spacing w:before="240" w:after="120" w:line="240" w:lineRule="auto"/>
      <w:jc w:val="both"/>
    </w:pPr>
    <w:rPr>
      <w:rFonts w:ascii="Liberation Sans" w:hAnsi="Liberation Sans" w:cs="DejaVu Sans"/>
      <w:sz w:val="28"/>
      <w:szCs w:val="28"/>
      <w:lang w:eastAsia="ar-SA"/>
    </w:rPr>
  </w:style>
  <w:style w:type="paragraph" w:styleId="Lista">
    <w:name w:val="List"/>
    <w:basedOn w:val="Tekstpodstawowy"/>
    <w:rsid w:val="004637F6"/>
    <w:rPr>
      <w:rFonts w:eastAsia="Times New Roman"/>
      <w:sz w:val="22"/>
      <w:lang w:val="pl-PL"/>
    </w:rPr>
  </w:style>
  <w:style w:type="paragraph" w:customStyle="1" w:styleId="Podpis2">
    <w:name w:val="Podpis2"/>
    <w:basedOn w:val="Normalny"/>
    <w:uiPriority w:val="99"/>
    <w:rsid w:val="004637F6"/>
    <w:pPr>
      <w:suppressLineNumbers/>
      <w:suppressAutoHyphens/>
      <w:spacing w:before="120" w:after="120" w:line="240" w:lineRule="auto"/>
      <w:jc w:val="both"/>
    </w:pPr>
    <w:rPr>
      <w:rFonts w:ascii="Verdana" w:hAnsi="Verdana"/>
      <w:i/>
      <w:iCs/>
      <w:sz w:val="24"/>
      <w:szCs w:val="24"/>
      <w:lang w:eastAsia="ar-SA"/>
    </w:rPr>
  </w:style>
  <w:style w:type="paragraph" w:customStyle="1" w:styleId="Indeks">
    <w:name w:val="Indeks"/>
    <w:basedOn w:val="Normalny"/>
    <w:rsid w:val="004637F6"/>
    <w:pPr>
      <w:suppressLineNumbers/>
      <w:suppressAutoHyphens/>
      <w:spacing w:before="120" w:after="120" w:line="240" w:lineRule="auto"/>
      <w:jc w:val="both"/>
    </w:pPr>
    <w:rPr>
      <w:rFonts w:ascii="Verdana" w:hAnsi="Verdana"/>
      <w:szCs w:val="24"/>
      <w:lang w:eastAsia="ar-SA"/>
    </w:rPr>
  </w:style>
  <w:style w:type="paragraph" w:customStyle="1" w:styleId="Podpis1">
    <w:name w:val="Podpis1"/>
    <w:basedOn w:val="Normalny"/>
    <w:rsid w:val="004637F6"/>
    <w:pPr>
      <w:suppressLineNumbers/>
      <w:suppressAutoHyphens/>
      <w:spacing w:before="120" w:after="120" w:line="240" w:lineRule="auto"/>
      <w:jc w:val="both"/>
    </w:pPr>
    <w:rPr>
      <w:rFonts w:ascii="Verdana" w:hAnsi="Verdana"/>
      <w:i/>
      <w:iCs/>
      <w:sz w:val="24"/>
      <w:szCs w:val="24"/>
      <w:lang w:eastAsia="ar-SA"/>
    </w:rPr>
  </w:style>
  <w:style w:type="paragraph" w:customStyle="1" w:styleId="Nagwek10">
    <w:name w:val="Nagłówek1"/>
    <w:basedOn w:val="Normalny"/>
    <w:next w:val="Tekstpodstawowy"/>
    <w:rsid w:val="004637F6"/>
    <w:pPr>
      <w:keepNext/>
      <w:suppressAutoHyphens/>
      <w:spacing w:before="240" w:after="120" w:line="240" w:lineRule="auto"/>
      <w:jc w:val="both"/>
    </w:pPr>
    <w:rPr>
      <w:rFonts w:ascii="Liberation Sans" w:hAnsi="Liberation Sans" w:cs="DejaVu Sans"/>
      <w:sz w:val="28"/>
      <w:szCs w:val="28"/>
      <w:lang w:eastAsia="ar-SA"/>
    </w:rPr>
  </w:style>
  <w:style w:type="paragraph" w:customStyle="1" w:styleId="Wcicienormalne1">
    <w:name w:val="Wcięcie normalne1"/>
    <w:basedOn w:val="Normalny"/>
    <w:uiPriority w:val="99"/>
    <w:rsid w:val="004637F6"/>
    <w:pPr>
      <w:suppressAutoHyphens/>
      <w:spacing w:before="120" w:after="120" w:line="240" w:lineRule="auto"/>
      <w:ind w:left="1021"/>
      <w:jc w:val="both"/>
    </w:pPr>
    <w:rPr>
      <w:rFonts w:ascii="Verdana" w:hAnsi="Verdana"/>
      <w:szCs w:val="20"/>
      <w:lang w:eastAsia="ar-SA"/>
    </w:rPr>
  </w:style>
  <w:style w:type="paragraph" w:customStyle="1" w:styleId="Legenda1">
    <w:name w:val="Legenda1"/>
    <w:basedOn w:val="Normalny"/>
    <w:next w:val="Normalny"/>
    <w:uiPriority w:val="99"/>
    <w:rsid w:val="004637F6"/>
    <w:pPr>
      <w:suppressAutoHyphens/>
      <w:spacing w:before="60" w:after="240" w:line="240" w:lineRule="auto"/>
      <w:ind w:left="1021"/>
      <w:jc w:val="center"/>
    </w:pPr>
    <w:rPr>
      <w:rFonts w:ascii="Verdana" w:hAnsi="Verdana"/>
      <w:b/>
      <w:sz w:val="14"/>
      <w:szCs w:val="20"/>
      <w:lang w:eastAsia="ar-SA"/>
    </w:rPr>
  </w:style>
  <w:style w:type="paragraph" w:customStyle="1" w:styleId="Plandokumentu1">
    <w:name w:val="Plan dokumentu1"/>
    <w:basedOn w:val="Normalny"/>
    <w:rsid w:val="004637F6"/>
    <w:pPr>
      <w:shd w:val="clear" w:color="auto" w:fill="000080"/>
      <w:suppressAutoHyphens/>
      <w:spacing w:before="120" w:after="120" w:line="240" w:lineRule="auto"/>
      <w:jc w:val="both"/>
    </w:pPr>
    <w:rPr>
      <w:rFonts w:ascii="Tahoma" w:hAnsi="Tahoma" w:cs="Tahoma"/>
      <w:sz w:val="20"/>
      <w:szCs w:val="20"/>
      <w:lang w:eastAsia="ar-SA"/>
    </w:rPr>
  </w:style>
  <w:style w:type="paragraph" w:customStyle="1" w:styleId="Tekstkomentarza1">
    <w:name w:val="Tekst komentarza1"/>
    <w:basedOn w:val="Normalny"/>
    <w:rsid w:val="004637F6"/>
    <w:pPr>
      <w:suppressAutoHyphens/>
      <w:spacing w:before="120" w:after="120" w:line="240" w:lineRule="auto"/>
      <w:jc w:val="both"/>
    </w:pPr>
    <w:rPr>
      <w:rFonts w:ascii="Verdana" w:hAnsi="Verdana"/>
      <w:sz w:val="20"/>
      <w:szCs w:val="20"/>
      <w:lang w:eastAsia="ar-SA"/>
    </w:rPr>
  </w:style>
  <w:style w:type="paragraph" w:customStyle="1" w:styleId="StylNagwek1Po12pt">
    <w:name w:val="Styl Nagłówek 1 + Po:  12 pt"/>
    <w:basedOn w:val="Nagwek1"/>
    <w:uiPriority w:val="99"/>
    <w:rsid w:val="004637F6"/>
    <w:pPr>
      <w:keepLines w:val="0"/>
      <w:numPr>
        <w:numId w:val="18"/>
      </w:numPr>
      <w:pBdr>
        <w:bottom w:val="single" w:sz="4" w:space="1" w:color="000000"/>
      </w:pBdr>
      <w:tabs>
        <w:tab w:val="left" w:pos="1418"/>
      </w:tabs>
      <w:suppressAutoHyphens/>
      <w:spacing w:before="240" w:after="360" w:line="240" w:lineRule="auto"/>
      <w:jc w:val="both"/>
    </w:pPr>
    <w:rPr>
      <w:rFonts w:ascii="Verdana" w:eastAsia="Times New Roman" w:hAnsi="Verdana"/>
      <w:color w:val="auto"/>
      <w:kern w:val="1"/>
      <w:sz w:val="32"/>
      <w:szCs w:val="20"/>
      <w:lang w:val="pl-PL" w:eastAsia="ar-SA"/>
    </w:rPr>
  </w:style>
  <w:style w:type="paragraph" w:customStyle="1" w:styleId="rdtytu">
    <w:name w:val="Śródtytuł"/>
    <w:basedOn w:val="Normalny"/>
    <w:next w:val="Normalny"/>
    <w:rsid w:val="004637F6"/>
    <w:pPr>
      <w:keepNext/>
      <w:suppressAutoHyphens/>
      <w:spacing w:before="120" w:after="120" w:line="240" w:lineRule="auto"/>
      <w:ind w:left="1021"/>
      <w:jc w:val="both"/>
    </w:pPr>
    <w:rPr>
      <w:rFonts w:ascii="Verdana" w:hAnsi="Verdana"/>
      <w:b/>
      <w:szCs w:val="20"/>
      <w:lang w:eastAsia="ar-SA"/>
    </w:rPr>
  </w:style>
  <w:style w:type="paragraph" w:customStyle="1" w:styleId="Wcityciasny">
    <w:name w:val="Wcięty ciasny"/>
    <w:basedOn w:val="Wcicienormalne1"/>
    <w:uiPriority w:val="99"/>
    <w:rsid w:val="004637F6"/>
    <w:pPr>
      <w:spacing w:before="60" w:after="0"/>
    </w:pPr>
  </w:style>
  <w:style w:type="paragraph" w:customStyle="1" w:styleId="Tretabeli">
    <w:name w:val="Treść tabeli"/>
    <w:basedOn w:val="Normalny"/>
    <w:uiPriority w:val="99"/>
    <w:rsid w:val="004637F6"/>
    <w:pPr>
      <w:suppressAutoHyphens/>
      <w:spacing w:before="60" w:after="60" w:line="180" w:lineRule="exact"/>
      <w:jc w:val="both"/>
    </w:pPr>
    <w:rPr>
      <w:rFonts w:ascii="Verdana" w:hAnsi="Verdana"/>
      <w:sz w:val="16"/>
      <w:szCs w:val="20"/>
      <w:lang w:eastAsia="ar-SA"/>
    </w:rPr>
  </w:style>
  <w:style w:type="paragraph" w:customStyle="1" w:styleId="StylWyjustowany">
    <w:name w:val="Styl Wyjustowany"/>
    <w:basedOn w:val="Normalny"/>
    <w:uiPriority w:val="99"/>
    <w:rsid w:val="004637F6"/>
    <w:pPr>
      <w:suppressAutoHyphens/>
      <w:spacing w:before="120" w:after="120" w:line="240" w:lineRule="auto"/>
      <w:ind w:left="567"/>
      <w:jc w:val="both"/>
    </w:pPr>
    <w:rPr>
      <w:rFonts w:ascii="Verdana" w:hAnsi="Verdana"/>
      <w:szCs w:val="20"/>
      <w:lang w:eastAsia="ar-SA"/>
    </w:rPr>
  </w:style>
  <w:style w:type="paragraph" w:customStyle="1" w:styleId="StylPrawynagwektabeliPogrubienie">
    <w:name w:val="Styl Prawy nagłówek tabeli + Pogrubienie"/>
    <w:basedOn w:val="Normalny"/>
    <w:uiPriority w:val="99"/>
    <w:rsid w:val="004637F6"/>
    <w:pPr>
      <w:suppressAutoHyphens/>
      <w:spacing w:before="40" w:after="40" w:line="240" w:lineRule="auto"/>
      <w:jc w:val="right"/>
    </w:pPr>
    <w:rPr>
      <w:rFonts w:ascii="Verdana" w:hAnsi="Verdana"/>
      <w:b/>
      <w:bCs/>
      <w:sz w:val="16"/>
      <w:szCs w:val="20"/>
      <w:lang w:eastAsia="ar-SA"/>
    </w:rPr>
  </w:style>
  <w:style w:type="paragraph" w:customStyle="1" w:styleId="Znak1ZnakZnakZnakZnakZnakZnak">
    <w:name w:val="Znak1 Znak Znak Znak Znak Znak Znak"/>
    <w:basedOn w:val="Normalny"/>
    <w:uiPriority w:val="99"/>
    <w:rsid w:val="004637F6"/>
    <w:pPr>
      <w:suppressAutoHyphens/>
      <w:spacing w:after="160" w:line="240" w:lineRule="exact"/>
    </w:pPr>
    <w:rPr>
      <w:rFonts w:ascii="Arial" w:hAnsi="Arial"/>
      <w:lang w:val="en-US" w:eastAsia="ar-SA"/>
    </w:rPr>
  </w:style>
  <w:style w:type="paragraph" w:customStyle="1" w:styleId="Znak2ZnakZnakZnakZnakZnakZnakZnak">
    <w:name w:val="Znak2 Znak Znak Znak Znak Znak Znak Znak"/>
    <w:basedOn w:val="Normalny"/>
    <w:uiPriority w:val="99"/>
    <w:rsid w:val="004637F6"/>
    <w:pPr>
      <w:suppressAutoHyphens/>
      <w:spacing w:after="160" w:line="240" w:lineRule="exact"/>
    </w:pPr>
    <w:rPr>
      <w:rFonts w:ascii="Arial" w:hAnsi="Arial"/>
      <w:lang w:val="en-US" w:eastAsia="ar-SA"/>
    </w:rPr>
  </w:style>
  <w:style w:type="paragraph" w:customStyle="1" w:styleId="ZnakZnak2ZnakZnakZnakZnak">
    <w:name w:val="Znak Znak2 Znak Znak Znak Znak"/>
    <w:basedOn w:val="Normalny"/>
    <w:uiPriority w:val="99"/>
    <w:rsid w:val="004637F6"/>
    <w:pPr>
      <w:suppressAutoHyphens/>
      <w:spacing w:after="160" w:line="240" w:lineRule="exact"/>
    </w:pPr>
    <w:rPr>
      <w:rFonts w:ascii="Arial" w:hAnsi="Arial" w:cs="Arial"/>
      <w:lang w:val="en-US" w:eastAsia="ar-SA"/>
    </w:rPr>
  </w:style>
  <w:style w:type="paragraph" w:customStyle="1" w:styleId="Zawartotabeli">
    <w:name w:val="Zawartość tabeli"/>
    <w:basedOn w:val="Normalny"/>
    <w:uiPriority w:val="99"/>
    <w:rsid w:val="004637F6"/>
    <w:pPr>
      <w:widowControl w:val="0"/>
      <w:suppressLineNumbers/>
      <w:suppressAutoHyphens/>
      <w:spacing w:after="0" w:line="240" w:lineRule="auto"/>
    </w:pPr>
    <w:rPr>
      <w:rFonts w:ascii="Times New Roman" w:eastAsia="Arial Unicode MS" w:hAnsi="Times New Roman"/>
      <w:sz w:val="24"/>
      <w:szCs w:val="24"/>
      <w:lang w:eastAsia="ar-SA"/>
    </w:rPr>
  </w:style>
  <w:style w:type="paragraph" w:customStyle="1" w:styleId="ZnakZnak1">
    <w:name w:val="Znak Znak1"/>
    <w:basedOn w:val="Normalny"/>
    <w:rsid w:val="004637F6"/>
    <w:pPr>
      <w:suppressAutoHyphens/>
      <w:spacing w:before="120" w:after="120" w:line="360" w:lineRule="auto"/>
      <w:ind w:left="992"/>
      <w:jc w:val="both"/>
    </w:pPr>
    <w:rPr>
      <w:rFonts w:ascii="Verdana" w:hAnsi="Verdana"/>
      <w:sz w:val="20"/>
      <w:szCs w:val="20"/>
      <w:lang w:eastAsia="ar-SA"/>
    </w:rPr>
  </w:style>
  <w:style w:type="paragraph" w:customStyle="1" w:styleId="ZnakZnak">
    <w:name w:val="Znak Znak"/>
    <w:basedOn w:val="Normalny"/>
    <w:uiPriority w:val="99"/>
    <w:rsid w:val="004637F6"/>
    <w:pPr>
      <w:suppressAutoHyphens/>
      <w:spacing w:after="0" w:line="360" w:lineRule="auto"/>
      <w:jc w:val="both"/>
    </w:pPr>
    <w:rPr>
      <w:rFonts w:ascii="Verdana" w:hAnsi="Verdana"/>
      <w:sz w:val="20"/>
      <w:szCs w:val="20"/>
      <w:lang w:eastAsia="ar-SA"/>
    </w:rPr>
  </w:style>
  <w:style w:type="paragraph" w:customStyle="1" w:styleId="Numerowanie">
    <w:name w:val="Numerowanie"/>
    <w:basedOn w:val="Tekstpodstawowywcity"/>
    <w:uiPriority w:val="99"/>
    <w:rsid w:val="004637F6"/>
    <w:pPr>
      <w:tabs>
        <w:tab w:val="left" w:pos="12940"/>
      </w:tabs>
      <w:suppressAutoHyphens/>
      <w:spacing w:after="0" w:line="240" w:lineRule="auto"/>
      <w:ind w:left="340" w:hanging="340"/>
      <w:jc w:val="both"/>
    </w:pPr>
    <w:rPr>
      <w:rFonts w:ascii="Verdana" w:eastAsia="Times New Roman" w:hAnsi="Verdana"/>
      <w:szCs w:val="20"/>
      <w:lang w:val="pl-PL" w:eastAsia="ar-SA"/>
    </w:rPr>
  </w:style>
  <w:style w:type="paragraph" w:customStyle="1" w:styleId="TPtekst">
    <w:name w:val="TP tekst"/>
    <w:basedOn w:val="Tekstpodstawowy"/>
    <w:uiPriority w:val="99"/>
    <w:rsid w:val="004637F6"/>
    <w:pPr>
      <w:spacing w:after="0" w:line="360" w:lineRule="auto"/>
    </w:pPr>
    <w:rPr>
      <w:rFonts w:ascii="Arial" w:eastAsia="Times New Roman" w:hAnsi="Arial"/>
      <w:sz w:val="22"/>
      <w:szCs w:val="20"/>
      <w:lang w:val="pl-PL"/>
    </w:rPr>
  </w:style>
  <w:style w:type="paragraph" w:customStyle="1" w:styleId="xStylNagwek1WyjustowanyPo24pt1">
    <w:name w:val="x Styl Nagłówek 1 + Wyjustowany Po:  24 pt1"/>
    <w:basedOn w:val="Nagwek1"/>
    <w:next w:val="xStylNagwek2Interlinia15wiersza1"/>
    <w:uiPriority w:val="99"/>
    <w:rsid w:val="004637F6"/>
    <w:pPr>
      <w:keepNext w:val="0"/>
      <w:keepLines w:val="0"/>
      <w:pageBreakBefore/>
      <w:widowControl w:val="0"/>
      <w:numPr>
        <w:numId w:val="0"/>
      </w:numPr>
      <w:suppressAutoHyphens/>
      <w:spacing w:before="240" w:after="480" w:line="360" w:lineRule="auto"/>
      <w:jc w:val="both"/>
    </w:pPr>
    <w:rPr>
      <w:rFonts w:ascii="Arial" w:eastAsia="Times New Roman" w:hAnsi="Arial"/>
      <w:color w:val="auto"/>
      <w:kern w:val="1"/>
      <w:sz w:val="32"/>
      <w:szCs w:val="20"/>
      <w:lang w:val="pl-PL" w:eastAsia="ar-SA"/>
    </w:rPr>
  </w:style>
  <w:style w:type="paragraph" w:customStyle="1" w:styleId="xStylNagwek2Interlinia15wiersza1">
    <w:name w:val="x Styl Nagłówek 2 + Interlinia:  15 wiersza1"/>
    <w:basedOn w:val="Nagwek2"/>
    <w:uiPriority w:val="99"/>
    <w:rsid w:val="004637F6"/>
    <w:pPr>
      <w:keepLines w:val="0"/>
      <w:numPr>
        <w:ilvl w:val="0"/>
        <w:numId w:val="0"/>
      </w:numPr>
      <w:suppressAutoHyphens/>
      <w:spacing w:before="360" w:after="60" w:line="360" w:lineRule="auto"/>
      <w:jc w:val="both"/>
    </w:pPr>
    <w:rPr>
      <w:rFonts w:ascii="Arial" w:eastAsia="Times New Roman" w:hAnsi="Arial"/>
      <w:i/>
      <w:iCs/>
      <w:color w:val="auto"/>
      <w:szCs w:val="20"/>
      <w:lang w:val="pl-PL" w:eastAsia="ar-SA"/>
    </w:rPr>
  </w:style>
  <w:style w:type="paragraph" w:customStyle="1" w:styleId="xStylNagwek3Przed12ptPo3pt13pt">
    <w:name w:val="x Styl Nagłówek 3 + Przed:  12 pt Po:  3 pt + 13 pt"/>
    <w:basedOn w:val="Normalny"/>
    <w:uiPriority w:val="99"/>
    <w:rsid w:val="004637F6"/>
    <w:pPr>
      <w:keepNext/>
      <w:suppressAutoHyphens/>
      <w:spacing w:before="240" w:after="60" w:line="360" w:lineRule="auto"/>
      <w:jc w:val="both"/>
    </w:pPr>
    <w:rPr>
      <w:rFonts w:ascii="Arial" w:hAnsi="Arial"/>
      <w:b/>
      <w:bCs/>
      <w:sz w:val="24"/>
      <w:szCs w:val="20"/>
      <w:lang w:eastAsia="ar-SA"/>
    </w:rPr>
  </w:style>
  <w:style w:type="paragraph" w:customStyle="1" w:styleId="Tebelanagwek">
    <w:name w:val="Tebela nagłówek"/>
    <w:basedOn w:val="Tabela"/>
    <w:uiPriority w:val="99"/>
    <w:rsid w:val="004637F6"/>
    <w:pPr>
      <w:tabs>
        <w:tab w:val="left" w:pos="284"/>
        <w:tab w:val="left" w:pos="567"/>
      </w:tabs>
      <w:suppressAutoHyphens/>
      <w:spacing w:before="60" w:after="60" w:line="100" w:lineRule="atLeast"/>
      <w:jc w:val="center"/>
    </w:pPr>
    <w:rPr>
      <w:rFonts w:ascii="Arial" w:eastAsia="Times New Roman" w:hAnsi="Arial" w:cs="Arial"/>
      <w:b/>
      <w:bCs/>
      <w:sz w:val="20"/>
      <w:lang w:val="en-US" w:eastAsia="ar-SA"/>
    </w:rPr>
  </w:style>
  <w:style w:type="paragraph" w:customStyle="1" w:styleId="Listanumerowana1">
    <w:name w:val="Lista numerowana1"/>
    <w:basedOn w:val="Normalny"/>
    <w:uiPriority w:val="99"/>
    <w:rsid w:val="004637F6"/>
    <w:pPr>
      <w:suppressAutoHyphens/>
      <w:spacing w:after="0" w:line="288" w:lineRule="auto"/>
      <w:jc w:val="both"/>
    </w:pPr>
    <w:rPr>
      <w:rFonts w:ascii="Arial" w:hAnsi="Arial" w:cs="Arial"/>
      <w:lang w:eastAsia="ar-SA"/>
    </w:rPr>
  </w:style>
  <w:style w:type="paragraph" w:customStyle="1" w:styleId="msolistparagraph0">
    <w:name w:val="msolistparagraph"/>
    <w:basedOn w:val="Normalny"/>
    <w:uiPriority w:val="99"/>
    <w:rsid w:val="004637F6"/>
    <w:pPr>
      <w:suppressAutoHyphens/>
      <w:ind w:left="720"/>
    </w:pPr>
    <w:rPr>
      <w:lang w:eastAsia="ar-SA"/>
    </w:rPr>
  </w:style>
  <w:style w:type="paragraph" w:customStyle="1" w:styleId="Listapunktowana1">
    <w:name w:val="Lista punktowana1"/>
    <w:basedOn w:val="Normalny"/>
    <w:uiPriority w:val="99"/>
    <w:rsid w:val="004637F6"/>
    <w:pPr>
      <w:suppressAutoHyphens/>
      <w:spacing w:after="120" w:line="240" w:lineRule="auto"/>
    </w:pPr>
    <w:rPr>
      <w:rFonts w:ascii="Bookman Old Style" w:hAnsi="Bookman Old Style"/>
      <w:sz w:val="24"/>
      <w:szCs w:val="20"/>
      <w:lang w:eastAsia="ar-SA"/>
    </w:rPr>
  </w:style>
  <w:style w:type="paragraph" w:customStyle="1" w:styleId="Tytusekcji">
    <w:name w:val="Tytuł sekcji"/>
    <w:basedOn w:val="Normalny"/>
    <w:uiPriority w:val="99"/>
    <w:rsid w:val="004637F6"/>
    <w:pPr>
      <w:keepNext/>
      <w:keepLines/>
      <w:pBdr>
        <w:top w:val="single" w:sz="4" w:space="6" w:color="000000"/>
      </w:pBdr>
      <w:suppressAutoHyphens/>
      <w:autoSpaceDE w:val="0"/>
      <w:spacing w:before="120" w:after="120" w:line="260" w:lineRule="exact"/>
      <w:ind w:left="-1800" w:right="1080"/>
      <w:jc w:val="center"/>
    </w:pPr>
    <w:rPr>
      <w:rFonts w:ascii="Arial" w:hAnsi="Arial" w:cs="Arial"/>
      <w:smallCaps/>
      <w:spacing w:val="120"/>
      <w:sz w:val="24"/>
      <w:szCs w:val="24"/>
      <w:lang w:eastAsia="ar-SA"/>
    </w:rPr>
  </w:style>
  <w:style w:type="paragraph" w:customStyle="1" w:styleId="Stdwypunktowany">
    <w:name w:val="Std wypunktowany"/>
    <w:basedOn w:val="Normalny"/>
    <w:uiPriority w:val="99"/>
    <w:rsid w:val="004637F6"/>
    <w:pPr>
      <w:suppressAutoHyphens/>
      <w:spacing w:after="120" w:line="264" w:lineRule="auto"/>
    </w:pPr>
    <w:rPr>
      <w:rFonts w:ascii="Times New Roman" w:hAnsi="Times New Roman"/>
      <w:sz w:val="20"/>
      <w:szCs w:val="20"/>
      <w:lang w:eastAsia="ar-SA"/>
    </w:rPr>
  </w:style>
  <w:style w:type="paragraph" w:customStyle="1" w:styleId="Prostynagwektabeli">
    <w:name w:val="Prosty nagłówek tabeli"/>
    <w:basedOn w:val="Normalny"/>
    <w:uiPriority w:val="99"/>
    <w:rsid w:val="004637F6"/>
    <w:pPr>
      <w:suppressAutoHyphens/>
      <w:autoSpaceDE w:val="0"/>
      <w:spacing w:before="60" w:after="60" w:line="240" w:lineRule="auto"/>
    </w:pPr>
    <w:rPr>
      <w:rFonts w:ascii="Arial" w:hAnsi="Arial" w:cs="Arial"/>
      <w:sz w:val="20"/>
      <w:szCs w:val="20"/>
      <w:lang w:eastAsia="ar-SA"/>
    </w:rPr>
  </w:style>
  <w:style w:type="paragraph" w:customStyle="1" w:styleId="Prostynag">
    <w:name w:val="Prosty nag"/>
    <w:basedOn w:val="Normalny"/>
    <w:uiPriority w:val="99"/>
    <w:rsid w:val="004637F6"/>
    <w:pPr>
      <w:suppressAutoHyphens/>
      <w:autoSpaceDE w:val="0"/>
      <w:spacing w:before="60" w:after="60" w:line="240" w:lineRule="auto"/>
    </w:pPr>
    <w:rPr>
      <w:rFonts w:ascii="Arial" w:hAnsi="Arial" w:cs="Arial"/>
      <w:sz w:val="20"/>
      <w:szCs w:val="20"/>
      <w:lang w:eastAsia="ar-SA"/>
    </w:rPr>
  </w:style>
  <w:style w:type="paragraph" w:customStyle="1" w:styleId="Zwykytekst1">
    <w:name w:val="Zwykły tekst1"/>
    <w:basedOn w:val="Normalny"/>
    <w:uiPriority w:val="99"/>
    <w:rsid w:val="004637F6"/>
    <w:pPr>
      <w:suppressAutoHyphens/>
      <w:spacing w:after="0" w:line="240" w:lineRule="auto"/>
    </w:pPr>
    <w:rPr>
      <w:rFonts w:ascii="Courier New" w:hAnsi="Courier New" w:cs="Courier New"/>
      <w:sz w:val="24"/>
      <w:szCs w:val="20"/>
      <w:lang w:eastAsia="ar-SA"/>
    </w:rPr>
  </w:style>
  <w:style w:type="paragraph" w:customStyle="1" w:styleId="Zawartoramki">
    <w:name w:val="Zawartość ramki"/>
    <w:basedOn w:val="Tekstpodstawowy"/>
    <w:uiPriority w:val="99"/>
    <w:rsid w:val="004637F6"/>
    <w:rPr>
      <w:rFonts w:eastAsia="Times New Roman"/>
      <w:sz w:val="22"/>
      <w:lang w:val="pl-PL"/>
    </w:rPr>
  </w:style>
  <w:style w:type="paragraph" w:customStyle="1" w:styleId="Nagwektabeli0">
    <w:name w:val="Nagłówek tabeli"/>
    <w:basedOn w:val="Zawartotabeli"/>
    <w:uiPriority w:val="99"/>
    <w:rsid w:val="004637F6"/>
    <w:pPr>
      <w:jc w:val="center"/>
    </w:pPr>
    <w:rPr>
      <w:b/>
      <w:bCs/>
    </w:rPr>
  </w:style>
  <w:style w:type="paragraph" w:customStyle="1" w:styleId="Spistreci10">
    <w:name w:val="Spis treści 10"/>
    <w:basedOn w:val="Indeks"/>
    <w:uiPriority w:val="99"/>
    <w:rsid w:val="004637F6"/>
    <w:pPr>
      <w:tabs>
        <w:tab w:val="right" w:leader="dot" w:pos="-29743"/>
      </w:tabs>
      <w:ind w:left="2547"/>
    </w:pPr>
  </w:style>
  <w:style w:type="paragraph" w:customStyle="1" w:styleId="Nagwek100">
    <w:name w:val="Nagłówek 10"/>
    <w:basedOn w:val="Nagwek20"/>
    <w:next w:val="Tekstpodstawowy"/>
    <w:uiPriority w:val="99"/>
    <w:rsid w:val="004637F6"/>
    <w:rPr>
      <w:b/>
      <w:bCs/>
      <w:sz w:val="21"/>
      <w:szCs w:val="21"/>
    </w:rPr>
  </w:style>
  <w:style w:type="table" w:styleId="Jasnasiatkaakcent6">
    <w:name w:val="Light Grid Accent 6"/>
    <w:basedOn w:val="Standardowy"/>
    <w:uiPriority w:val="99"/>
    <w:rsid w:val="004637F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TableSmHeading">
    <w:name w:val="Table_Sm_Heading"/>
    <w:basedOn w:val="Normalny"/>
    <w:uiPriority w:val="99"/>
    <w:rsid w:val="004637F6"/>
    <w:pPr>
      <w:keepNext/>
      <w:keepLines/>
      <w:spacing w:before="60" w:after="40" w:line="240" w:lineRule="auto"/>
    </w:pPr>
    <w:rPr>
      <w:rFonts w:ascii="Futura Bk" w:hAnsi="Futura Bk"/>
      <w:b/>
      <w:sz w:val="16"/>
      <w:szCs w:val="20"/>
      <w:lang w:val="en-US"/>
    </w:rPr>
  </w:style>
  <w:style w:type="paragraph" w:customStyle="1" w:styleId="TableMedium">
    <w:name w:val="Table_Medium"/>
    <w:basedOn w:val="Normalny"/>
    <w:uiPriority w:val="99"/>
    <w:rsid w:val="004637F6"/>
    <w:pPr>
      <w:spacing w:before="40" w:after="40" w:line="240" w:lineRule="auto"/>
    </w:pPr>
    <w:rPr>
      <w:rFonts w:ascii="Futura Bk" w:hAnsi="Futura Bk"/>
      <w:sz w:val="18"/>
      <w:szCs w:val="20"/>
      <w:lang w:val="en-US"/>
    </w:rPr>
  </w:style>
  <w:style w:type="paragraph" w:customStyle="1" w:styleId="Tabela-tekstwkomrce">
    <w:name w:val="Tabela - tekst w komórce"/>
    <w:basedOn w:val="Normalny"/>
    <w:rsid w:val="004637F6"/>
    <w:pPr>
      <w:spacing w:before="40" w:after="40" w:line="240" w:lineRule="auto"/>
      <w:jc w:val="both"/>
    </w:pPr>
    <w:rPr>
      <w:rFonts w:ascii="Arial" w:hAnsi="Arial"/>
      <w:sz w:val="18"/>
      <w:szCs w:val="20"/>
      <w:lang w:val="de-DE" w:eastAsia="pl-PL"/>
    </w:rPr>
  </w:style>
  <w:style w:type="paragraph" w:customStyle="1" w:styleId="Tabela-nagwek">
    <w:name w:val="Tabela - nagłówek"/>
    <w:basedOn w:val="Normalny"/>
    <w:rsid w:val="004637F6"/>
    <w:pPr>
      <w:spacing w:before="60" w:after="60" w:line="240" w:lineRule="auto"/>
      <w:jc w:val="center"/>
    </w:pPr>
    <w:rPr>
      <w:rFonts w:ascii="Arial" w:hAnsi="Arial"/>
      <w:b/>
      <w:bCs/>
      <w:color w:val="000000"/>
      <w:sz w:val="18"/>
      <w:szCs w:val="20"/>
      <w:lang w:eastAsia="pl-PL"/>
    </w:rPr>
  </w:style>
  <w:style w:type="paragraph" w:customStyle="1" w:styleId="Podpispodrysunkiem">
    <w:name w:val="Podpis pod rysunkiem"/>
    <w:basedOn w:val="Normalny"/>
    <w:next w:val="Normalny"/>
    <w:rsid w:val="004637F6"/>
    <w:pPr>
      <w:keepNext/>
      <w:spacing w:before="180" w:after="60" w:line="240" w:lineRule="auto"/>
      <w:jc w:val="center"/>
    </w:pPr>
    <w:rPr>
      <w:rFonts w:ascii="Times New Roman" w:hAnsi="Times New Roman"/>
      <w:i/>
      <w:iCs/>
      <w:sz w:val="20"/>
      <w:szCs w:val="20"/>
      <w:lang w:eastAsia="pl-PL"/>
    </w:rPr>
  </w:style>
  <w:style w:type="character" w:customStyle="1" w:styleId="FontStyle53">
    <w:name w:val="Font Style53"/>
    <w:uiPriority w:val="99"/>
    <w:rsid w:val="004637F6"/>
    <w:rPr>
      <w:rFonts w:ascii="Times New Roman" w:hAnsi="Times New Roman" w:cs="Times New Roman"/>
      <w:b/>
      <w:bCs/>
      <w:sz w:val="20"/>
      <w:szCs w:val="20"/>
    </w:rPr>
  </w:style>
  <w:style w:type="character" w:customStyle="1" w:styleId="FontStyle54">
    <w:name w:val="Font Style54"/>
    <w:uiPriority w:val="99"/>
    <w:rsid w:val="004637F6"/>
    <w:rPr>
      <w:rFonts w:ascii="Times New Roman" w:hAnsi="Times New Roman" w:cs="Times New Roman"/>
      <w:sz w:val="20"/>
      <w:szCs w:val="20"/>
    </w:rPr>
  </w:style>
  <w:style w:type="character" w:customStyle="1" w:styleId="FontStyle63">
    <w:name w:val="Font Style63"/>
    <w:uiPriority w:val="99"/>
    <w:rsid w:val="004637F6"/>
    <w:rPr>
      <w:rFonts w:ascii="Times New Roman" w:hAnsi="Times New Roman" w:cs="Times New Roman"/>
      <w:b/>
      <w:bCs/>
      <w:i/>
      <w:iCs/>
      <w:sz w:val="20"/>
      <w:szCs w:val="20"/>
    </w:rPr>
  </w:style>
  <w:style w:type="paragraph" w:customStyle="1" w:styleId="Body">
    <w:name w:val="Body"/>
    <w:rsid w:val="004637F6"/>
    <w:pPr>
      <w:widowControl w:val="0"/>
      <w:autoSpaceDE w:val="0"/>
      <w:autoSpaceDN w:val="0"/>
      <w:adjustRightInd w:val="0"/>
      <w:spacing w:after="0" w:line="240" w:lineRule="auto"/>
    </w:pPr>
    <w:rPr>
      <w:rFonts w:ascii="Helvetica" w:eastAsia="Times New Roman" w:hAnsi="Helvetica" w:cs="Helvetica"/>
      <w:color w:val="000000"/>
      <w:sz w:val="24"/>
      <w:szCs w:val="24"/>
      <w:lang w:val="en-AU" w:eastAsia="pl-PL"/>
    </w:rPr>
  </w:style>
  <w:style w:type="paragraph" w:customStyle="1" w:styleId="TekstpodstawowyF2ndrad">
    <w:name w:val="Tekst podstawowy.(F2).ändrad"/>
    <w:basedOn w:val="Normalny"/>
    <w:rsid w:val="004637F6"/>
    <w:pPr>
      <w:spacing w:after="120" w:line="240" w:lineRule="auto"/>
    </w:pPr>
    <w:rPr>
      <w:rFonts w:ascii="Times New Roman" w:hAnsi="Times New Roman"/>
      <w:sz w:val="24"/>
      <w:szCs w:val="20"/>
      <w:lang w:eastAsia="pl-PL"/>
    </w:rPr>
  </w:style>
  <w:style w:type="numbering" w:customStyle="1" w:styleId="StylPunktowane">
    <w:name w:val="Styl Punktowane"/>
    <w:basedOn w:val="Bezlisty"/>
    <w:rsid w:val="004637F6"/>
    <w:pPr>
      <w:numPr>
        <w:numId w:val="20"/>
      </w:numPr>
    </w:pPr>
  </w:style>
  <w:style w:type="paragraph" w:customStyle="1" w:styleId="textcv2">
    <w:name w:val="text cv2"/>
    <w:basedOn w:val="Normalny"/>
    <w:rsid w:val="004637F6"/>
    <w:pPr>
      <w:numPr>
        <w:numId w:val="19"/>
      </w:numPr>
      <w:spacing w:before="120" w:after="0" w:line="240" w:lineRule="auto"/>
      <w:jc w:val="both"/>
    </w:pPr>
    <w:rPr>
      <w:rFonts w:ascii="Times New Roman" w:hAnsi="Times New Roman"/>
      <w:sz w:val="24"/>
      <w:szCs w:val="20"/>
      <w:lang w:eastAsia="pl-PL"/>
    </w:rPr>
  </w:style>
  <w:style w:type="paragraph" w:customStyle="1" w:styleId="Tabelanagwek">
    <w:name w:val="Tabela nagłówek"/>
    <w:basedOn w:val="Normalny"/>
    <w:rsid w:val="004637F6"/>
    <w:pPr>
      <w:spacing w:before="60" w:after="60"/>
    </w:pPr>
    <w:rPr>
      <w:rFonts w:ascii="Arial" w:hAnsi="Arial"/>
      <w:b/>
      <w:sz w:val="20"/>
      <w:szCs w:val="20"/>
      <w:lang w:eastAsia="pl-PL"/>
    </w:rPr>
  </w:style>
  <w:style w:type="paragraph" w:customStyle="1" w:styleId="Tabelatre">
    <w:name w:val="Tabela treść"/>
    <w:basedOn w:val="Normalny"/>
    <w:rsid w:val="004637F6"/>
    <w:pPr>
      <w:spacing w:before="60" w:after="60" w:line="240" w:lineRule="auto"/>
    </w:pPr>
    <w:rPr>
      <w:rFonts w:ascii="Georgia" w:hAnsi="Georgia"/>
      <w:sz w:val="16"/>
      <w:szCs w:val="20"/>
      <w:lang w:eastAsia="pl-PL"/>
    </w:rPr>
  </w:style>
  <w:style w:type="paragraph" w:customStyle="1" w:styleId="tabela0">
    <w:name w:val="tabela"/>
    <w:qFormat/>
    <w:rsid w:val="004637F6"/>
    <w:pPr>
      <w:spacing w:before="60" w:after="60" w:line="240" w:lineRule="auto"/>
    </w:pPr>
    <w:rPr>
      <w:rFonts w:ascii="Calibri" w:eastAsia="Calibri" w:hAnsi="Calibri" w:cs="Times New Roman"/>
      <w:noProof/>
      <w:szCs w:val="24"/>
      <w:lang w:eastAsia="pl-PL"/>
    </w:rPr>
  </w:style>
  <w:style w:type="paragraph" w:customStyle="1" w:styleId="INumerowanie1">
    <w:name w:val="INumerowanie1"/>
    <w:rsid w:val="004637F6"/>
    <w:pPr>
      <w:numPr>
        <w:numId w:val="21"/>
      </w:numPr>
      <w:spacing w:before="60" w:after="120" w:line="360" w:lineRule="atLeast"/>
      <w:jc w:val="both"/>
    </w:pPr>
    <w:rPr>
      <w:rFonts w:ascii="Garamond" w:eastAsia="Times New Roman" w:hAnsi="Garamond" w:cs="Times New Roman"/>
      <w:sz w:val="24"/>
      <w:szCs w:val="20"/>
    </w:rPr>
  </w:style>
  <w:style w:type="paragraph" w:customStyle="1" w:styleId="Akapitzlist11">
    <w:name w:val="Akapit z listą11"/>
    <w:basedOn w:val="Normalny"/>
    <w:link w:val="Akapitzlist11Znak"/>
    <w:rsid w:val="004637F6"/>
    <w:pPr>
      <w:numPr>
        <w:ilvl w:val="1"/>
        <w:numId w:val="22"/>
      </w:numPr>
      <w:spacing w:after="0" w:line="360" w:lineRule="auto"/>
      <w:jc w:val="both"/>
    </w:pPr>
    <w:rPr>
      <w:rFonts w:ascii="Verdana" w:hAnsi="Verdana"/>
      <w:sz w:val="18"/>
      <w:lang w:val="x-none" w:eastAsia="x-none"/>
    </w:rPr>
  </w:style>
  <w:style w:type="character" w:customStyle="1" w:styleId="Akapitzlist11Znak">
    <w:name w:val="Akapit z listą11 Znak"/>
    <w:link w:val="Akapitzlist11"/>
    <w:locked/>
    <w:rsid w:val="004637F6"/>
    <w:rPr>
      <w:rFonts w:ascii="Verdana" w:eastAsia="Times New Roman" w:hAnsi="Verdana" w:cs="Times New Roman"/>
      <w:sz w:val="18"/>
      <w:lang w:val="x-none" w:eastAsia="x-none"/>
    </w:rPr>
  </w:style>
  <w:style w:type="table" w:customStyle="1" w:styleId="Jasnasiatkaakcent11">
    <w:name w:val="Jasna siatka — akcent 11"/>
    <w:basedOn w:val="Standardowy"/>
    <w:uiPriority w:val="62"/>
    <w:rsid w:val="004637F6"/>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Wyrnieniedelikatne">
    <w:name w:val="Subtle Emphasis"/>
    <w:uiPriority w:val="19"/>
    <w:qFormat/>
    <w:rsid w:val="004637F6"/>
    <w:rPr>
      <w:i/>
      <w:iCs/>
      <w:color w:val="808080"/>
    </w:rPr>
  </w:style>
  <w:style w:type="character" w:customStyle="1" w:styleId="WW8Num1z1">
    <w:name w:val="WW8Num1z1"/>
    <w:rsid w:val="004637F6"/>
    <w:rPr>
      <w:rFonts w:ascii="Courier New" w:hAnsi="Courier New" w:cs="Courier New"/>
    </w:rPr>
  </w:style>
  <w:style w:type="character" w:customStyle="1" w:styleId="WW8Num1z2">
    <w:name w:val="WW8Num1z2"/>
    <w:rsid w:val="004637F6"/>
    <w:rPr>
      <w:rFonts w:ascii="Wingdings" w:hAnsi="Wingdings"/>
    </w:rPr>
  </w:style>
  <w:style w:type="character" w:customStyle="1" w:styleId="WW8Num4z2">
    <w:name w:val="WW8Num4z2"/>
    <w:rsid w:val="004637F6"/>
    <w:rPr>
      <w:rFonts w:ascii="Wingdings" w:hAnsi="Wingdings"/>
    </w:rPr>
  </w:style>
  <w:style w:type="character" w:customStyle="1" w:styleId="WW8Num4z3">
    <w:name w:val="WW8Num4z3"/>
    <w:rsid w:val="004637F6"/>
    <w:rPr>
      <w:rFonts w:ascii="Symbol" w:hAnsi="Symbol"/>
    </w:rPr>
  </w:style>
  <w:style w:type="character" w:customStyle="1" w:styleId="WW8Num6z1">
    <w:name w:val="WW8Num6z1"/>
    <w:rsid w:val="004637F6"/>
    <w:rPr>
      <w:rFonts w:ascii="Courier New" w:hAnsi="Courier New" w:cs="Courier New"/>
    </w:rPr>
  </w:style>
  <w:style w:type="character" w:customStyle="1" w:styleId="WW8Num6z2">
    <w:name w:val="WW8Num6z2"/>
    <w:rsid w:val="004637F6"/>
    <w:rPr>
      <w:rFonts w:ascii="Wingdings" w:hAnsi="Wingdings"/>
    </w:rPr>
  </w:style>
  <w:style w:type="character" w:customStyle="1" w:styleId="WW8Num11z2">
    <w:name w:val="WW8Num11z2"/>
    <w:rsid w:val="004637F6"/>
    <w:rPr>
      <w:rFonts w:ascii="Wingdings" w:hAnsi="Wingdings"/>
    </w:rPr>
  </w:style>
  <w:style w:type="character" w:customStyle="1" w:styleId="WW8Num11z3">
    <w:name w:val="WW8Num11z3"/>
    <w:rsid w:val="004637F6"/>
    <w:rPr>
      <w:rFonts w:ascii="Symbol" w:hAnsi="Symbol"/>
    </w:rPr>
  </w:style>
  <w:style w:type="character" w:customStyle="1" w:styleId="WW8Num18z1">
    <w:name w:val="WW8Num18z1"/>
    <w:rsid w:val="004637F6"/>
    <w:rPr>
      <w:rFonts w:ascii="Symbol" w:hAnsi="Symbol"/>
    </w:rPr>
  </w:style>
  <w:style w:type="character" w:customStyle="1" w:styleId="WW8Num23z0">
    <w:name w:val="WW8Num23z0"/>
    <w:rsid w:val="004637F6"/>
    <w:rPr>
      <w:rFonts w:ascii="Symbol" w:hAnsi="Symbol"/>
    </w:rPr>
  </w:style>
  <w:style w:type="character" w:customStyle="1" w:styleId="WW8Num23z1">
    <w:name w:val="WW8Num23z1"/>
    <w:rsid w:val="004637F6"/>
    <w:rPr>
      <w:rFonts w:ascii="Courier New" w:hAnsi="Courier New" w:cs="Courier New"/>
    </w:rPr>
  </w:style>
  <w:style w:type="character" w:customStyle="1" w:styleId="WW8Num23z2">
    <w:name w:val="WW8Num23z2"/>
    <w:rsid w:val="004637F6"/>
    <w:rPr>
      <w:rFonts w:ascii="Wingdings" w:hAnsi="Wingdings"/>
    </w:rPr>
  </w:style>
  <w:style w:type="character" w:customStyle="1" w:styleId="ZnakZnak10">
    <w:name w:val="Znak Znak10"/>
    <w:rsid w:val="004637F6"/>
    <w:rPr>
      <w:rFonts w:ascii="Cambria" w:eastAsia="Times New Roman" w:hAnsi="Cambria"/>
      <w:b/>
      <w:bCs/>
      <w:color w:val="365F91"/>
      <w:sz w:val="28"/>
      <w:szCs w:val="28"/>
    </w:rPr>
  </w:style>
  <w:style w:type="character" w:customStyle="1" w:styleId="ZnakZnak9">
    <w:name w:val="Znak Znak9"/>
    <w:rsid w:val="004637F6"/>
    <w:rPr>
      <w:rFonts w:ascii="Cambria" w:eastAsia="Times New Roman" w:hAnsi="Cambria"/>
      <w:b/>
      <w:bCs/>
      <w:color w:val="4F81BD"/>
      <w:sz w:val="22"/>
      <w:szCs w:val="22"/>
    </w:rPr>
  </w:style>
  <w:style w:type="character" w:customStyle="1" w:styleId="ZnakZnak8">
    <w:name w:val="Znak Znak8"/>
    <w:rsid w:val="004637F6"/>
    <w:rPr>
      <w:rFonts w:ascii="Cambria" w:eastAsia="Times New Roman" w:hAnsi="Cambria"/>
      <w:b/>
      <w:bCs/>
      <w:i/>
      <w:iCs/>
      <w:color w:val="4F81BD"/>
      <w:sz w:val="22"/>
      <w:szCs w:val="22"/>
    </w:rPr>
  </w:style>
  <w:style w:type="character" w:customStyle="1" w:styleId="ZnakZnak7">
    <w:name w:val="Znak Znak7"/>
    <w:rsid w:val="004637F6"/>
    <w:rPr>
      <w:rFonts w:ascii="Cambria" w:eastAsia="Times New Roman" w:hAnsi="Cambria"/>
      <w:color w:val="243F60"/>
      <w:sz w:val="22"/>
      <w:szCs w:val="22"/>
    </w:rPr>
  </w:style>
  <w:style w:type="character" w:customStyle="1" w:styleId="ZnakZnak5">
    <w:name w:val="Znak Znak5"/>
    <w:rsid w:val="004637F6"/>
    <w:rPr>
      <w:rFonts w:ascii="Cambria" w:eastAsia="Times New Roman" w:hAnsi="Cambria"/>
      <w:i/>
      <w:iCs/>
      <w:color w:val="404040"/>
      <w:sz w:val="22"/>
      <w:szCs w:val="22"/>
    </w:rPr>
  </w:style>
  <w:style w:type="character" w:customStyle="1" w:styleId="ZnakZnak4">
    <w:name w:val="Znak Znak4"/>
    <w:rsid w:val="004637F6"/>
    <w:rPr>
      <w:rFonts w:ascii="Cambria" w:eastAsia="Times New Roman" w:hAnsi="Cambria"/>
      <w:color w:val="404040"/>
    </w:rPr>
  </w:style>
  <w:style w:type="paragraph" w:customStyle="1" w:styleId="pgraftxt1">
    <w:name w:val="pgraf_txt1"/>
    <w:basedOn w:val="Normalny"/>
    <w:rsid w:val="004637F6"/>
    <w:pPr>
      <w:widowControl w:val="0"/>
      <w:suppressAutoHyphens/>
      <w:overflowPunct w:val="0"/>
      <w:autoSpaceDE w:val="0"/>
      <w:spacing w:after="0" w:line="360" w:lineRule="atLeast"/>
      <w:jc w:val="both"/>
      <w:textAlignment w:val="baseline"/>
    </w:pPr>
    <w:rPr>
      <w:rFonts w:ascii="Times New Roman" w:hAnsi="Times New Roman" w:cs="Calibri"/>
      <w:sz w:val="24"/>
      <w:szCs w:val="20"/>
      <w:lang w:eastAsia="ar-SA"/>
    </w:rPr>
  </w:style>
  <w:style w:type="paragraph" w:styleId="Cytat">
    <w:name w:val="Quote"/>
    <w:basedOn w:val="Normalny"/>
    <w:next w:val="Normalny"/>
    <w:link w:val="CytatZnak"/>
    <w:uiPriority w:val="29"/>
    <w:qFormat/>
    <w:rsid w:val="004637F6"/>
    <w:pPr>
      <w:suppressAutoHyphens/>
      <w:jc w:val="both"/>
    </w:pPr>
    <w:rPr>
      <w:rFonts w:eastAsia="Calibri"/>
      <w:i/>
      <w:iCs/>
      <w:color w:val="000000"/>
      <w:lang w:val="x-none" w:eastAsia="ar-SA"/>
    </w:rPr>
  </w:style>
  <w:style w:type="character" w:customStyle="1" w:styleId="CytatZnak">
    <w:name w:val="Cytat Znak"/>
    <w:basedOn w:val="Domylnaczcionkaakapitu"/>
    <w:link w:val="Cytat"/>
    <w:uiPriority w:val="29"/>
    <w:rsid w:val="004637F6"/>
    <w:rPr>
      <w:rFonts w:ascii="Calibri" w:eastAsia="Calibri" w:hAnsi="Calibri" w:cs="Times New Roman"/>
      <w:i/>
      <w:iCs/>
      <w:color w:val="000000"/>
      <w:lang w:val="x-none" w:eastAsia="ar-SA"/>
    </w:rPr>
  </w:style>
  <w:style w:type="paragraph" w:customStyle="1" w:styleId="ustp-umowy">
    <w:name w:val="ustęp-umowy"/>
    <w:basedOn w:val="Normalny"/>
    <w:rsid w:val="004637F6"/>
    <w:pPr>
      <w:numPr>
        <w:numId w:val="25"/>
      </w:numPr>
      <w:spacing w:after="0" w:line="240" w:lineRule="auto"/>
      <w:jc w:val="both"/>
    </w:pPr>
    <w:rPr>
      <w:rFonts w:ascii="Times New Roman" w:hAnsi="Times New Roman"/>
      <w:spacing w:val="2"/>
      <w:sz w:val="24"/>
      <w:szCs w:val="24"/>
      <w:lang w:eastAsia="pl-PL"/>
    </w:rPr>
  </w:style>
  <w:style w:type="paragraph" w:customStyle="1" w:styleId="paragraf">
    <w:name w:val="paragraf"/>
    <w:basedOn w:val="Normalny"/>
    <w:rsid w:val="004637F6"/>
    <w:pPr>
      <w:keepNext/>
      <w:tabs>
        <w:tab w:val="num" w:pos="2382"/>
      </w:tabs>
      <w:spacing w:before="240" w:after="240" w:line="240" w:lineRule="auto"/>
      <w:ind w:left="2382" w:hanging="113"/>
      <w:jc w:val="both"/>
    </w:pPr>
    <w:rPr>
      <w:rFonts w:ascii="Times New Roman" w:hAnsi="Times New Roman"/>
      <w:b/>
      <w:bCs/>
      <w:sz w:val="24"/>
      <w:szCs w:val="24"/>
      <w:lang w:eastAsia="pl-PL"/>
    </w:rPr>
  </w:style>
  <w:style w:type="paragraph" w:customStyle="1" w:styleId="ustp-umowy-podpunkty">
    <w:name w:val="ustęp-umowy-podpunkty"/>
    <w:basedOn w:val="Normalny"/>
    <w:rsid w:val="004637F6"/>
    <w:pPr>
      <w:numPr>
        <w:numId w:val="26"/>
      </w:numPr>
      <w:spacing w:after="0" w:line="240" w:lineRule="auto"/>
      <w:jc w:val="both"/>
    </w:pPr>
    <w:rPr>
      <w:rFonts w:ascii="Times New Roman" w:hAnsi="Times New Roman"/>
      <w:spacing w:val="2"/>
      <w:sz w:val="24"/>
      <w:szCs w:val="24"/>
      <w:lang w:eastAsia="pl-PL"/>
    </w:rPr>
  </w:style>
  <w:style w:type="character" w:styleId="Pogrubienie">
    <w:name w:val="Strong"/>
    <w:qFormat/>
    <w:rsid w:val="004637F6"/>
    <w:rPr>
      <w:b/>
      <w:bCs/>
    </w:rPr>
  </w:style>
  <w:style w:type="character" w:customStyle="1" w:styleId="duza">
    <w:name w:val="duza"/>
    <w:basedOn w:val="Domylnaczcionkaakapitu"/>
    <w:rsid w:val="004637F6"/>
  </w:style>
  <w:style w:type="character" w:customStyle="1" w:styleId="AkapitzlistZnak1">
    <w:name w:val="Akapit z listą Znak1"/>
    <w:uiPriority w:val="99"/>
    <w:locked/>
    <w:rsid w:val="004637F6"/>
    <w:rPr>
      <w:rFonts w:ascii="Calibri" w:hAnsi="Calibri"/>
      <w:sz w:val="22"/>
      <w:lang w:eastAsia="en-US"/>
    </w:rPr>
  </w:style>
  <w:style w:type="paragraph" w:customStyle="1" w:styleId="paragraph">
    <w:name w:val="paragraph"/>
    <w:basedOn w:val="Normalny"/>
    <w:rsid w:val="004637F6"/>
    <w:pPr>
      <w:spacing w:before="100" w:beforeAutospacing="1" w:after="100" w:afterAutospacing="1" w:line="240" w:lineRule="auto"/>
    </w:pPr>
    <w:rPr>
      <w:rFonts w:ascii="Times New Roman" w:hAnsi="Times New Roman"/>
      <w:sz w:val="24"/>
      <w:szCs w:val="24"/>
      <w:lang w:eastAsia="pl-PL"/>
    </w:rPr>
  </w:style>
  <w:style w:type="character" w:customStyle="1" w:styleId="spellingerror">
    <w:name w:val="spellingerror"/>
    <w:rsid w:val="004637F6"/>
  </w:style>
  <w:style w:type="character" w:customStyle="1" w:styleId="eop">
    <w:name w:val="eop"/>
    <w:rsid w:val="004637F6"/>
  </w:style>
  <w:style w:type="character" w:customStyle="1" w:styleId="normaltextrun">
    <w:name w:val="normaltextrun"/>
    <w:rsid w:val="004637F6"/>
  </w:style>
  <w:style w:type="character" w:customStyle="1" w:styleId="apple-converted-space">
    <w:name w:val="apple-converted-space"/>
    <w:rsid w:val="0046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8232</Words>
  <Characters>49392</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Rozentalski Michał</dc:creator>
  <cp:keywords/>
  <dc:description/>
  <cp:lastModifiedBy>Drewniak Arkadiusz</cp:lastModifiedBy>
  <cp:revision>3</cp:revision>
  <cp:lastPrinted>2019-10-31T13:49:00Z</cp:lastPrinted>
  <dcterms:created xsi:type="dcterms:W3CDTF">2019-10-31T13:47:00Z</dcterms:created>
  <dcterms:modified xsi:type="dcterms:W3CDTF">2019-10-31T13:52:00Z</dcterms:modified>
</cp:coreProperties>
</file>