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48" w:rsidRPr="00375EAE" w:rsidRDefault="00510B48" w:rsidP="00510B48">
      <w:pPr>
        <w:spacing w:line="360" w:lineRule="auto"/>
        <w:jc w:val="right"/>
        <w:rPr>
          <w:sz w:val="28"/>
          <w:szCs w:val="28"/>
        </w:rPr>
      </w:pPr>
      <w:r>
        <w:rPr>
          <w:b/>
          <w:sz w:val="24"/>
          <w:szCs w:val="24"/>
        </w:rPr>
        <w:t>Zał. Nr 1</w:t>
      </w:r>
      <w:r w:rsidR="006D025E">
        <w:rPr>
          <w:b/>
          <w:sz w:val="24"/>
          <w:szCs w:val="24"/>
        </w:rPr>
        <w:t>a</w:t>
      </w:r>
      <w:r>
        <w:rPr>
          <w:b/>
          <w:sz w:val="24"/>
          <w:szCs w:val="24"/>
        </w:rPr>
        <w:t xml:space="preserve"> do zaproszenia</w:t>
      </w:r>
    </w:p>
    <w:p w:rsidR="00510B48" w:rsidRPr="00B035A6" w:rsidRDefault="00510B48" w:rsidP="00510B48">
      <w:pPr>
        <w:spacing w:line="360" w:lineRule="auto"/>
        <w:ind w:left="5356" w:hanging="5356"/>
        <w:jc w:val="center"/>
        <w:rPr>
          <w:b/>
          <w:sz w:val="48"/>
          <w:szCs w:val="48"/>
        </w:rPr>
      </w:pPr>
      <w:r>
        <w:rPr>
          <w:b/>
          <w:sz w:val="48"/>
          <w:szCs w:val="48"/>
        </w:rPr>
        <w:t xml:space="preserve">FORMULARZ </w:t>
      </w:r>
      <w:r w:rsidRPr="00B035A6">
        <w:rPr>
          <w:b/>
          <w:sz w:val="48"/>
          <w:szCs w:val="48"/>
        </w:rPr>
        <w:t>OFERT</w:t>
      </w:r>
      <w:r>
        <w:rPr>
          <w:b/>
          <w:sz w:val="48"/>
          <w:szCs w:val="48"/>
        </w:rPr>
        <w:t>OWY</w:t>
      </w:r>
    </w:p>
    <w:p w:rsidR="00510B48" w:rsidRDefault="00510B48" w:rsidP="00510B48">
      <w:pPr>
        <w:shd w:val="clear" w:color="auto" w:fill="FFFFFF"/>
        <w:spacing w:before="106" w:line="360" w:lineRule="auto"/>
        <w:jc w:val="center"/>
        <w:rPr>
          <w:sz w:val="24"/>
          <w:szCs w:val="24"/>
        </w:rPr>
      </w:pPr>
    </w:p>
    <w:p w:rsidR="00510B48" w:rsidRDefault="0031742E" w:rsidP="00510B48">
      <w:pPr>
        <w:spacing w:line="360" w:lineRule="auto"/>
        <w:rPr>
          <w:sz w:val="24"/>
          <w:szCs w:val="24"/>
        </w:rPr>
      </w:pPr>
      <w:r>
        <w:rPr>
          <w:noProof/>
          <w:sz w:val="24"/>
          <w:szCs w:val="24"/>
        </w:rPr>
        <mc:AlternateContent>
          <mc:Choice Requires="wpc">
            <w:drawing>
              <wp:inline distT="0" distB="0" distL="0" distR="0">
                <wp:extent cx="1371600" cy="228600"/>
                <wp:effectExtent l="0" t="0" r="0" b="0"/>
                <wp:docPr id="2"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B0F5AD6" id="Kanwa 2" o:spid="_x0000_s1026" editas="canvas" style="width:108pt;height:18pt;mso-position-horizontal-relative:char;mso-position-vertical-relative:line"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16;height:2286;visibility:visible;mso-wrap-style:square">
                  <v:fill o:detectmouseclick="t"/>
                  <v:path o:connecttype="none"/>
                </v:shape>
                <w10:anchorlock/>
              </v:group>
            </w:pict>
          </mc:Fallback>
        </mc:AlternateContent>
      </w:r>
    </w:p>
    <w:p w:rsidR="00510B48" w:rsidRPr="00E805E5" w:rsidRDefault="00510B48" w:rsidP="00E805E5">
      <w:pPr>
        <w:jc w:val="center"/>
        <w:rPr>
          <w:sz w:val="24"/>
          <w:szCs w:val="24"/>
        </w:rPr>
      </w:pPr>
      <w:r w:rsidRPr="00AD6CAC">
        <w:rPr>
          <w:sz w:val="22"/>
          <w:szCs w:val="22"/>
        </w:rPr>
        <w:t>Dotyczy postępowania Nr GI-GSOP.2611.</w:t>
      </w:r>
      <w:r w:rsidR="00671413">
        <w:rPr>
          <w:sz w:val="22"/>
          <w:szCs w:val="22"/>
        </w:rPr>
        <w:t>6</w:t>
      </w:r>
      <w:r w:rsidRPr="00AD6CAC">
        <w:rPr>
          <w:sz w:val="22"/>
          <w:szCs w:val="22"/>
        </w:rPr>
        <w:t>.20</w:t>
      </w:r>
      <w:r w:rsidR="00264F1C">
        <w:rPr>
          <w:sz w:val="22"/>
          <w:szCs w:val="22"/>
        </w:rPr>
        <w:t>20</w:t>
      </w:r>
      <w:r w:rsidRPr="00AD6CAC">
        <w:rPr>
          <w:sz w:val="22"/>
          <w:szCs w:val="22"/>
        </w:rPr>
        <w:t xml:space="preserve">,  </w:t>
      </w:r>
      <w:r w:rsidR="0031742E">
        <w:rPr>
          <w:sz w:val="22"/>
          <w:szCs w:val="22"/>
        </w:rPr>
        <w:br/>
      </w:r>
      <w:r w:rsidR="0031742E" w:rsidRPr="00E805E5">
        <w:rPr>
          <w:b/>
          <w:sz w:val="22"/>
          <w:szCs w:val="22"/>
        </w:rPr>
        <w:t xml:space="preserve">„Zakup </w:t>
      </w:r>
      <w:r w:rsidR="00671413">
        <w:rPr>
          <w:b/>
          <w:sz w:val="22"/>
          <w:szCs w:val="22"/>
        </w:rPr>
        <w:t>urządzeń sieciowych</w:t>
      </w:r>
      <w:r w:rsidR="0031742E" w:rsidRPr="00E805E5">
        <w:rPr>
          <w:b/>
          <w:sz w:val="22"/>
          <w:szCs w:val="22"/>
        </w:rPr>
        <w:t xml:space="preserve"> na potrzeby utrzymania </w:t>
      </w:r>
      <w:r w:rsidR="00264F1C">
        <w:rPr>
          <w:b/>
          <w:sz w:val="22"/>
          <w:szCs w:val="22"/>
        </w:rPr>
        <w:t>systemu ASG-EUPOS</w:t>
      </w:r>
      <w:r w:rsidR="0031742E" w:rsidRPr="00E805E5">
        <w:rPr>
          <w:b/>
          <w:sz w:val="22"/>
          <w:szCs w:val="22"/>
        </w:rPr>
        <w:t>.</w:t>
      </w:r>
      <w:r w:rsidR="0031742E" w:rsidRPr="00E805E5">
        <w:rPr>
          <w:b/>
          <w:sz w:val="24"/>
          <w:szCs w:val="24"/>
        </w:rPr>
        <w:t>”</w:t>
      </w:r>
    </w:p>
    <w:p w:rsidR="00510B48" w:rsidRPr="007A1C83" w:rsidRDefault="00510B48" w:rsidP="00510B48">
      <w:pPr>
        <w:jc w:val="center"/>
      </w:pPr>
      <w:r w:rsidRPr="007A1C83">
        <w:rPr>
          <w:b/>
        </w:rPr>
        <w:t>(</w:t>
      </w:r>
      <w:r>
        <w:rPr>
          <w:i/>
        </w:rPr>
        <w:t xml:space="preserve">nazwa przedmiotu </w:t>
      </w:r>
      <w:r w:rsidRPr="007A1C83">
        <w:rPr>
          <w:i/>
        </w:rPr>
        <w:t xml:space="preserve"> zamówienia)</w:t>
      </w:r>
    </w:p>
    <w:p w:rsidR="00510B48" w:rsidRDefault="00510B48" w:rsidP="00510B48">
      <w:pPr>
        <w:spacing w:line="360" w:lineRule="auto"/>
        <w:rPr>
          <w:b/>
          <w:sz w:val="22"/>
          <w:szCs w:val="22"/>
        </w:rPr>
      </w:pPr>
    </w:p>
    <w:p w:rsidR="00510B48" w:rsidRPr="006E685B" w:rsidRDefault="00510B48" w:rsidP="00510B48">
      <w:pPr>
        <w:spacing w:line="360" w:lineRule="auto"/>
        <w:rPr>
          <w:b/>
          <w:sz w:val="22"/>
          <w:szCs w:val="22"/>
        </w:rPr>
      </w:pPr>
      <w:r>
        <w:rPr>
          <w:b/>
          <w:sz w:val="22"/>
          <w:szCs w:val="22"/>
        </w:rPr>
        <w:t>Nazwa i adres W</w:t>
      </w:r>
      <w:r w:rsidRPr="006E685B">
        <w:rPr>
          <w:b/>
          <w:sz w:val="22"/>
          <w:szCs w:val="22"/>
        </w:rPr>
        <w:t>ykonawcy</w:t>
      </w:r>
      <w:r>
        <w:rPr>
          <w:b/>
          <w:sz w:val="22"/>
          <w:szCs w:val="22"/>
        </w:rPr>
        <w:t>:………………………</w:t>
      </w:r>
      <w:r w:rsidR="00021DD4">
        <w:rPr>
          <w:b/>
          <w:sz w:val="22"/>
          <w:szCs w:val="22"/>
        </w:rPr>
        <w:t>.</w:t>
      </w:r>
      <w:r>
        <w:rPr>
          <w:b/>
          <w:sz w:val="22"/>
          <w:szCs w:val="22"/>
        </w:rPr>
        <w:t>………………………………………………......</w:t>
      </w:r>
    </w:p>
    <w:p w:rsidR="00510B48" w:rsidRPr="006E685B" w:rsidRDefault="00510B48" w:rsidP="00510B48">
      <w:pPr>
        <w:spacing w:line="360" w:lineRule="auto"/>
        <w:rPr>
          <w:b/>
          <w:sz w:val="22"/>
          <w:szCs w:val="22"/>
        </w:rPr>
      </w:pPr>
      <w:r w:rsidRPr="006E685B">
        <w:rPr>
          <w:b/>
          <w:sz w:val="22"/>
          <w:szCs w:val="22"/>
        </w:rPr>
        <w:t>..........................................................</w:t>
      </w:r>
      <w:r>
        <w:rPr>
          <w:b/>
          <w:sz w:val="22"/>
          <w:szCs w:val="22"/>
        </w:rPr>
        <w:t>........................................................................................................</w:t>
      </w:r>
    </w:p>
    <w:p w:rsidR="00510B48" w:rsidRPr="006E685B" w:rsidRDefault="00510B48" w:rsidP="00510B48">
      <w:pPr>
        <w:spacing w:line="360" w:lineRule="auto"/>
        <w:jc w:val="both"/>
        <w:rPr>
          <w:b/>
          <w:sz w:val="22"/>
          <w:szCs w:val="22"/>
        </w:rPr>
      </w:pPr>
    </w:p>
    <w:p w:rsidR="00510B48" w:rsidRDefault="00510B48" w:rsidP="00510B48">
      <w:pPr>
        <w:widowControl/>
        <w:numPr>
          <w:ilvl w:val="1"/>
          <w:numId w:val="2"/>
        </w:numPr>
        <w:tabs>
          <w:tab w:val="clear" w:pos="1440"/>
          <w:tab w:val="num" w:pos="360"/>
        </w:tabs>
        <w:autoSpaceDE/>
        <w:autoSpaceDN/>
        <w:adjustRightInd/>
        <w:spacing w:line="360" w:lineRule="auto"/>
        <w:ind w:left="360"/>
        <w:jc w:val="both"/>
        <w:rPr>
          <w:sz w:val="22"/>
          <w:szCs w:val="22"/>
        </w:rPr>
      </w:pPr>
      <w:r w:rsidRPr="006E685B">
        <w:rPr>
          <w:sz w:val="22"/>
          <w:szCs w:val="22"/>
        </w:rPr>
        <w:t>Oferujemy</w:t>
      </w:r>
      <w:r>
        <w:rPr>
          <w:sz w:val="22"/>
          <w:szCs w:val="22"/>
        </w:rPr>
        <w:t xml:space="preserve"> wykonanie </w:t>
      </w:r>
      <w:r w:rsidRPr="006E685B">
        <w:rPr>
          <w:sz w:val="22"/>
          <w:szCs w:val="22"/>
        </w:rPr>
        <w:t>przedmiot</w:t>
      </w:r>
      <w:r>
        <w:rPr>
          <w:sz w:val="22"/>
          <w:szCs w:val="22"/>
        </w:rPr>
        <w:t>u</w:t>
      </w:r>
      <w:r w:rsidRPr="006E685B">
        <w:rPr>
          <w:sz w:val="22"/>
          <w:szCs w:val="22"/>
        </w:rPr>
        <w:t xml:space="preserve"> zamówienia zgodnie z</w:t>
      </w:r>
      <w:r>
        <w:rPr>
          <w:sz w:val="22"/>
          <w:szCs w:val="22"/>
        </w:rPr>
        <w:t xml:space="preserve"> zaproszeniem za:</w:t>
      </w:r>
    </w:p>
    <w:p w:rsidR="006D025E" w:rsidRPr="006D025E" w:rsidRDefault="006D025E" w:rsidP="006D025E">
      <w:pPr>
        <w:widowControl/>
        <w:autoSpaceDE/>
        <w:autoSpaceDN/>
        <w:adjustRightInd/>
        <w:spacing w:line="360" w:lineRule="auto"/>
        <w:ind w:left="360"/>
        <w:jc w:val="both"/>
        <w:rPr>
          <w:b/>
          <w:sz w:val="22"/>
          <w:szCs w:val="22"/>
          <w:u w:val="single"/>
        </w:rPr>
      </w:pPr>
      <w:r w:rsidRPr="006D025E">
        <w:rPr>
          <w:b/>
          <w:sz w:val="22"/>
          <w:szCs w:val="22"/>
          <w:u w:val="single"/>
        </w:rPr>
        <w:t xml:space="preserve">Część 1 – </w:t>
      </w:r>
      <w:r w:rsidR="00671413">
        <w:rPr>
          <w:b/>
          <w:sz w:val="22"/>
          <w:szCs w:val="22"/>
          <w:u w:val="single"/>
        </w:rPr>
        <w:t>urządzenia UTM</w:t>
      </w:r>
    </w:p>
    <w:p w:rsidR="00510B48" w:rsidRPr="006E685B" w:rsidRDefault="00510B48" w:rsidP="00510B48">
      <w:pPr>
        <w:widowControl/>
        <w:numPr>
          <w:ilvl w:val="0"/>
          <w:numId w:val="3"/>
        </w:numPr>
        <w:autoSpaceDE/>
        <w:autoSpaceDN/>
        <w:adjustRightInd/>
        <w:spacing w:line="360" w:lineRule="auto"/>
        <w:jc w:val="both"/>
        <w:rPr>
          <w:sz w:val="22"/>
          <w:szCs w:val="22"/>
        </w:rPr>
      </w:pPr>
      <w:r w:rsidRPr="006E685B">
        <w:rPr>
          <w:b/>
          <w:sz w:val="22"/>
          <w:szCs w:val="22"/>
        </w:rPr>
        <w:t xml:space="preserve">cenę netto: </w:t>
      </w:r>
      <w:r w:rsidRPr="006E685B">
        <w:rPr>
          <w:sz w:val="22"/>
          <w:szCs w:val="22"/>
        </w:rPr>
        <w:t>……………</w:t>
      </w:r>
      <w:r>
        <w:rPr>
          <w:sz w:val="22"/>
          <w:szCs w:val="22"/>
        </w:rPr>
        <w:t>......</w:t>
      </w:r>
      <w:r w:rsidRPr="006E685B">
        <w:rPr>
          <w:sz w:val="22"/>
          <w:szCs w:val="22"/>
        </w:rPr>
        <w:t>zł, (słownie: ……..………..……...…........................ złotych)</w:t>
      </w:r>
    </w:p>
    <w:p w:rsidR="00510B48" w:rsidRPr="006E685B" w:rsidRDefault="00510B48" w:rsidP="00510B48">
      <w:pPr>
        <w:widowControl/>
        <w:numPr>
          <w:ilvl w:val="0"/>
          <w:numId w:val="3"/>
        </w:numPr>
        <w:autoSpaceDE/>
        <w:autoSpaceDN/>
        <w:adjustRightInd/>
        <w:spacing w:line="360" w:lineRule="auto"/>
        <w:jc w:val="both"/>
        <w:rPr>
          <w:sz w:val="22"/>
          <w:szCs w:val="22"/>
        </w:rPr>
      </w:pPr>
      <w:r w:rsidRPr="006E685B">
        <w:rPr>
          <w:b/>
          <w:sz w:val="22"/>
          <w:szCs w:val="22"/>
        </w:rPr>
        <w:t>podatek VAT:</w:t>
      </w:r>
      <w:r>
        <w:rPr>
          <w:sz w:val="22"/>
          <w:szCs w:val="22"/>
        </w:rPr>
        <w:t xml:space="preserve"> ...................</w:t>
      </w:r>
      <w:r w:rsidRPr="006E685B">
        <w:rPr>
          <w:sz w:val="22"/>
          <w:szCs w:val="22"/>
        </w:rPr>
        <w:t>zł, (słownie: ................................................................ złotych)</w:t>
      </w:r>
    </w:p>
    <w:p w:rsidR="00510B48" w:rsidRPr="006E685B" w:rsidRDefault="00510B48" w:rsidP="00510B48">
      <w:pPr>
        <w:widowControl/>
        <w:numPr>
          <w:ilvl w:val="0"/>
          <w:numId w:val="3"/>
        </w:numPr>
        <w:autoSpaceDE/>
        <w:autoSpaceDN/>
        <w:adjustRightInd/>
        <w:spacing w:line="360" w:lineRule="auto"/>
        <w:jc w:val="both"/>
        <w:rPr>
          <w:sz w:val="22"/>
          <w:szCs w:val="22"/>
        </w:rPr>
      </w:pPr>
      <w:r w:rsidRPr="006E685B">
        <w:rPr>
          <w:b/>
          <w:sz w:val="22"/>
          <w:szCs w:val="22"/>
        </w:rPr>
        <w:t xml:space="preserve">za cenę brutto: </w:t>
      </w:r>
      <w:r>
        <w:rPr>
          <w:sz w:val="22"/>
          <w:szCs w:val="22"/>
        </w:rPr>
        <w:t xml:space="preserve">………..  </w:t>
      </w:r>
      <w:r w:rsidRPr="006E685B">
        <w:rPr>
          <w:sz w:val="22"/>
          <w:szCs w:val="22"/>
        </w:rPr>
        <w:t xml:space="preserve"> zł, (słownie: ................................................................ złotych).</w:t>
      </w:r>
    </w:p>
    <w:p w:rsidR="00510B48" w:rsidRPr="006E685B" w:rsidRDefault="00510B48" w:rsidP="00510B48">
      <w:pPr>
        <w:spacing w:line="360" w:lineRule="auto"/>
        <w:jc w:val="both"/>
        <w:rPr>
          <w:sz w:val="22"/>
          <w:szCs w:val="22"/>
        </w:rPr>
      </w:pPr>
    </w:p>
    <w:p w:rsidR="00510B48" w:rsidRDefault="00510B48" w:rsidP="00510B48">
      <w:pPr>
        <w:widowControl/>
        <w:numPr>
          <w:ilvl w:val="1"/>
          <w:numId w:val="2"/>
        </w:numPr>
        <w:tabs>
          <w:tab w:val="clear" w:pos="1440"/>
          <w:tab w:val="num" w:pos="360"/>
        </w:tabs>
        <w:autoSpaceDE/>
        <w:autoSpaceDN/>
        <w:adjustRightInd/>
        <w:spacing w:line="360" w:lineRule="auto"/>
        <w:ind w:left="360"/>
        <w:jc w:val="both"/>
        <w:rPr>
          <w:sz w:val="22"/>
          <w:szCs w:val="22"/>
        </w:rPr>
      </w:pPr>
      <w:r w:rsidRPr="006E685B">
        <w:rPr>
          <w:sz w:val="22"/>
          <w:szCs w:val="22"/>
        </w:rPr>
        <w:t xml:space="preserve">Przedmiot zamówienia wykonamy, po podpisaniu umowy, w terminie </w:t>
      </w:r>
      <w:r>
        <w:rPr>
          <w:sz w:val="22"/>
          <w:szCs w:val="22"/>
        </w:rPr>
        <w:t>określonym w Zaproszeniu do składania ofert.</w:t>
      </w:r>
    </w:p>
    <w:p w:rsidR="00510B48" w:rsidRDefault="00510B48" w:rsidP="00510B48">
      <w:pPr>
        <w:widowControl/>
        <w:numPr>
          <w:ilvl w:val="1"/>
          <w:numId w:val="2"/>
        </w:numPr>
        <w:tabs>
          <w:tab w:val="clear" w:pos="1440"/>
          <w:tab w:val="num" w:pos="360"/>
        </w:tabs>
        <w:autoSpaceDE/>
        <w:autoSpaceDN/>
        <w:adjustRightInd/>
        <w:spacing w:line="360" w:lineRule="auto"/>
        <w:ind w:left="360"/>
        <w:jc w:val="both"/>
        <w:rPr>
          <w:sz w:val="22"/>
          <w:szCs w:val="22"/>
        </w:rPr>
      </w:pPr>
      <w:r w:rsidRPr="006E685B">
        <w:rPr>
          <w:sz w:val="22"/>
          <w:szCs w:val="22"/>
        </w:rPr>
        <w:t xml:space="preserve">Oświadczamy, iż uważamy się za związanych niniejszą ofertą w okresie </w:t>
      </w:r>
      <w:r w:rsidR="00BB4346">
        <w:rPr>
          <w:sz w:val="22"/>
          <w:szCs w:val="22"/>
        </w:rPr>
        <w:t>3</w:t>
      </w:r>
      <w:r>
        <w:rPr>
          <w:sz w:val="22"/>
          <w:szCs w:val="22"/>
        </w:rPr>
        <w:t>0 dni od dnia  składania ofert.</w:t>
      </w:r>
    </w:p>
    <w:p w:rsidR="00510B48" w:rsidRDefault="00510B48" w:rsidP="00510B48">
      <w:pPr>
        <w:widowControl/>
        <w:numPr>
          <w:ilvl w:val="1"/>
          <w:numId w:val="2"/>
        </w:numPr>
        <w:tabs>
          <w:tab w:val="clear" w:pos="1440"/>
          <w:tab w:val="num" w:pos="360"/>
        </w:tabs>
        <w:autoSpaceDE/>
        <w:autoSpaceDN/>
        <w:adjustRightInd/>
        <w:spacing w:line="360" w:lineRule="auto"/>
        <w:ind w:left="360"/>
        <w:jc w:val="both"/>
        <w:rPr>
          <w:sz w:val="22"/>
          <w:szCs w:val="22"/>
        </w:rPr>
      </w:pPr>
      <w:r>
        <w:rPr>
          <w:sz w:val="22"/>
          <w:szCs w:val="22"/>
        </w:rPr>
        <w:t>Zobowiązujemy się, w prz</w:t>
      </w:r>
      <w:r w:rsidRPr="006E685B">
        <w:rPr>
          <w:sz w:val="22"/>
          <w:szCs w:val="22"/>
        </w:rPr>
        <w:t>ypadku wyboru naszej oferty, do zawarcia umowy w miejscu i terminie wyznaczonym przez Zamawiającego.</w:t>
      </w:r>
    </w:p>
    <w:p w:rsidR="00BB4346" w:rsidRDefault="00BB4346" w:rsidP="00510B48">
      <w:pPr>
        <w:widowControl/>
        <w:numPr>
          <w:ilvl w:val="1"/>
          <w:numId w:val="2"/>
        </w:numPr>
        <w:tabs>
          <w:tab w:val="clear" w:pos="1440"/>
          <w:tab w:val="num" w:pos="360"/>
        </w:tabs>
        <w:autoSpaceDE/>
        <w:autoSpaceDN/>
        <w:adjustRightInd/>
        <w:spacing w:line="360" w:lineRule="auto"/>
        <w:ind w:left="360"/>
        <w:jc w:val="both"/>
        <w:rPr>
          <w:sz w:val="22"/>
          <w:szCs w:val="22"/>
        </w:rPr>
      </w:pPr>
      <w:r>
        <w:rPr>
          <w:sz w:val="22"/>
          <w:szCs w:val="22"/>
        </w:rPr>
        <w:t>Oferujemy przedmiot zamówienia zgodny z parametrami technicznymi wymienionymi w Formularzu technicznym stanowiącym załącznik do niniejszego formularza ofertowego.</w:t>
      </w:r>
    </w:p>
    <w:p w:rsidR="00510B48" w:rsidRDefault="00510B48" w:rsidP="00510B48">
      <w:pPr>
        <w:widowControl/>
        <w:numPr>
          <w:ilvl w:val="1"/>
          <w:numId w:val="2"/>
        </w:numPr>
        <w:tabs>
          <w:tab w:val="clear" w:pos="1440"/>
          <w:tab w:val="num" w:pos="360"/>
        </w:tabs>
        <w:autoSpaceDE/>
        <w:autoSpaceDN/>
        <w:adjustRightInd/>
        <w:spacing w:line="360" w:lineRule="auto"/>
        <w:ind w:left="360"/>
        <w:jc w:val="both"/>
        <w:rPr>
          <w:sz w:val="22"/>
          <w:szCs w:val="22"/>
        </w:rPr>
      </w:pPr>
      <w:r>
        <w:rPr>
          <w:sz w:val="22"/>
          <w:szCs w:val="22"/>
        </w:rPr>
        <w:t>Zamówienie wykonamy sami/wykonamy prz</w:t>
      </w:r>
      <w:r w:rsidR="00E805E5">
        <w:rPr>
          <w:sz w:val="22"/>
          <w:szCs w:val="22"/>
        </w:rPr>
        <w:t>y pomocy podwykonawców w części</w:t>
      </w:r>
      <w:r>
        <w:rPr>
          <w:sz w:val="22"/>
          <w:szCs w:val="22"/>
        </w:rPr>
        <w:t>:</w:t>
      </w:r>
      <w:r w:rsidR="00E805E5">
        <w:rPr>
          <w:sz w:val="22"/>
          <w:szCs w:val="22"/>
        </w:rPr>
        <w:t xml:space="preserve"> </w:t>
      </w:r>
      <w:r>
        <w:rPr>
          <w:sz w:val="22"/>
          <w:szCs w:val="22"/>
        </w:rPr>
        <w:t>…………………………………………………………………………………………………….</w:t>
      </w:r>
    </w:p>
    <w:p w:rsidR="00BB4346" w:rsidRPr="006E685B" w:rsidRDefault="00BB4346" w:rsidP="00510B48">
      <w:pPr>
        <w:widowControl/>
        <w:numPr>
          <w:ilvl w:val="1"/>
          <w:numId w:val="2"/>
        </w:numPr>
        <w:tabs>
          <w:tab w:val="clear" w:pos="1440"/>
          <w:tab w:val="num" w:pos="360"/>
        </w:tabs>
        <w:autoSpaceDE/>
        <w:autoSpaceDN/>
        <w:adjustRightInd/>
        <w:spacing w:line="360" w:lineRule="auto"/>
        <w:ind w:left="360"/>
        <w:jc w:val="both"/>
        <w:rPr>
          <w:sz w:val="22"/>
          <w:szCs w:val="22"/>
        </w:rPr>
      </w:pPr>
      <w:r>
        <w:rPr>
          <w:sz w:val="22"/>
          <w:szCs w:val="22"/>
        </w:rPr>
        <w:t>Oświadczam</w:t>
      </w:r>
      <w:r w:rsidR="001F4256">
        <w:rPr>
          <w:sz w:val="22"/>
          <w:szCs w:val="22"/>
        </w:rPr>
        <w:t>y</w:t>
      </w:r>
      <w:r>
        <w:rPr>
          <w:sz w:val="22"/>
          <w:szCs w:val="22"/>
        </w:rPr>
        <w:t>, iż nie jeste</w:t>
      </w:r>
      <w:r w:rsidR="001F4256">
        <w:rPr>
          <w:sz w:val="22"/>
          <w:szCs w:val="22"/>
        </w:rPr>
        <w:t>śmy</w:t>
      </w:r>
      <w:r>
        <w:rPr>
          <w:sz w:val="22"/>
          <w:szCs w:val="22"/>
        </w:rPr>
        <w:t xml:space="preserve"> powiązan</w:t>
      </w:r>
      <w:r w:rsidR="001F4256">
        <w:rPr>
          <w:sz w:val="22"/>
          <w:szCs w:val="22"/>
        </w:rPr>
        <w:t>i</w:t>
      </w:r>
      <w:r>
        <w:rPr>
          <w:sz w:val="22"/>
          <w:szCs w:val="22"/>
        </w:rPr>
        <w:t xml:space="preserve"> kapitałowo lub osobowo z Zamawiającym.</w:t>
      </w:r>
    </w:p>
    <w:p w:rsidR="00510B48" w:rsidRPr="006E685B" w:rsidRDefault="00510B48" w:rsidP="00510B48">
      <w:pPr>
        <w:spacing w:line="360" w:lineRule="auto"/>
        <w:rPr>
          <w:sz w:val="22"/>
          <w:szCs w:val="22"/>
        </w:rPr>
      </w:pPr>
    </w:p>
    <w:p w:rsidR="00510B48" w:rsidRDefault="00510B48" w:rsidP="00510B48">
      <w:pPr>
        <w:spacing w:after="120" w:line="360" w:lineRule="auto"/>
        <w:rPr>
          <w:sz w:val="22"/>
          <w:szCs w:val="22"/>
        </w:rPr>
      </w:pPr>
      <w:r w:rsidRPr="006E685B">
        <w:rPr>
          <w:sz w:val="22"/>
          <w:szCs w:val="22"/>
        </w:rPr>
        <w:t>Załącz</w:t>
      </w:r>
      <w:r>
        <w:rPr>
          <w:sz w:val="22"/>
          <w:szCs w:val="22"/>
        </w:rPr>
        <w:t>nikami do niniejszej Oferty, stanowiącymi integralną</w:t>
      </w:r>
      <w:r w:rsidRPr="006E685B">
        <w:rPr>
          <w:sz w:val="22"/>
          <w:szCs w:val="22"/>
        </w:rPr>
        <w:t xml:space="preserve"> część </w:t>
      </w:r>
      <w:r>
        <w:rPr>
          <w:sz w:val="22"/>
          <w:szCs w:val="22"/>
        </w:rPr>
        <w:t>O</w:t>
      </w:r>
      <w:r w:rsidRPr="006E685B">
        <w:rPr>
          <w:sz w:val="22"/>
          <w:szCs w:val="22"/>
        </w:rPr>
        <w:t>ferty są:</w:t>
      </w:r>
    </w:p>
    <w:p w:rsidR="00510B48" w:rsidRPr="00385957" w:rsidRDefault="00510B48" w:rsidP="00510B48">
      <w:pPr>
        <w:spacing w:line="360" w:lineRule="auto"/>
        <w:rPr>
          <w:sz w:val="22"/>
          <w:szCs w:val="22"/>
        </w:rPr>
      </w:pPr>
      <w:r w:rsidRPr="00385957">
        <w:rPr>
          <w:sz w:val="22"/>
          <w:szCs w:val="22"/>
        </w:rPr>
        <w:t>1</w:t>
      </w:r>
      <w:r w:rsidR="00BB4346">
        <w:rPr>
          <w:sz w:val="22"/>
          <w:szCs w:val="22"/>
        </w:rPr>
        <w:t>. Formularz techniczny</w:t>
      </w:r>
    </w:p>
    <w:p w:rsidR="00510B48" w:rsidRPr="00385957" w:rsidRDefault="00510B48" w:rsidP="00510B48">
      <w:pPr>
        <w:spacing w:line="360" w:lineRule="auto"/>
        <w:rPr>
          <w:sz w:val="22"/>
          <w:szCs w:val="22"/>
        </w:rPr>
      </w:pPr>
      <w:r w:rsidRPr="00385957">
        <w:rPr>
          <w:sz w:val="22"/>
          <w:szCs w:val="22"/>
        </w:rPr>
        <w:t>2................................................................................................................................................................</w:t>
      </w:r>
    </w:p>
    <w:p w:rsidR="006479F5" w:rsidRDefault="006479F5" w:rsidP="00510B48">
      <w:pPr>
        <w:spacing w:line="360" w:lineRule="auto"/>
        <w:ind w:left="4948"/>
      </w:pPr>
    </w:p>
    <w:p w:rsidR="00510B48" w:rsidRDefault="00510B48" w:rsidP="00510B48">
      <w:pPr>
        <w:spacing w:line="360" w:lineRule="auto"/>
        <w:ind w:left="4948"/>
        <w:rPr>
          <w:sz w:val="24"/>
          <w:szCs w:val="24"/>
        </w:rPr>
      </w:pPr>
      <w:r>
        <w:rPr>
          <w:sz w:val="24"/>
          <w:szCs w:val="24"/>
        </w:rPr>
        <w:t>........................................................</w:t>
      </w:r>
    </w:p>
    <w:p w:rsidR="00964748" w:rsidRDefault="00510B48" w:rsidP="0031742E">
      <w:pPr>
        <w:spacing w:line="360" w:lineRule="auto"/>
        <w:ind w:left="5815"/>
        <w:rPr>
          <w:i/>
        </w:rPr>
      </w:pPr>
      <w:r>
        <w:rPr>
          <w:i/>
        </w:rPr>
        <w:t>Data, podpis i pieczęć W</w:t>
      </w:r>
      <w:r w:rsidRPr="00B74220">
        <w:rPr>
          <w:i/>
        </w:rPr>
        <w:t>ykonawcy</w:t>
      </w:r>
    </w:p>
    <w:p w:rsidR="00092113" w:rsidRDefault="00092113" w:rsidP="00092113">
      <w:pPr>
        <w:jc w:val="center"/>
        <w:rPr>
          <w:b/>
          <w:sz w:val="24"/>
          <w:szCs w:val="24"/>
        </w:rPr>
      </w:pPr>
      <w:r w:rsidRPr="00035BD7">
        <w:rPr>
          <w:b/>
          <w:sz w:val="24"/>
          <w:szCs w:val="24"/>
        </w:rPr>
        <w:lastRenderedPageBreak/>
        <w:t>Formularz techniczny</w:t>
      </w:r>
    </w:p>
    <w:p w:rsidR="00092113" w:rsidRDefault="00092113" w:rsidP="00092113">
      <w:pPr>
        <w:rPr>
          <w:b/>
          <w:sz w:val="24"/>
          <w:szCs w:val="24"/>
        </w:rPr>
      </w:pPr>
    </w:p>
    <w:p w:rsidR="00092113" w:rsidRPr="00035BD7" w:rsidRDefault="00092113" w:rsidP="00092113">
      <w:pPr>
        <w:rPr>
          <w:sz w:val="24"/>
          <w:szCs w:val="24"/>
        </w:rPr>
      </w:pPr>
      <w:r w:rsidRPr="00035BD7">
        <w:rPr>
          <w:sz w:val="24"/>
          <w:szCs w:val="24"/>
        </w:rPr>
        <w:t>Oferujemy sprzęt posiadający poniższe parametry techniczne</w:t>
      </w:r>
    </w:p>
    <w:p w:rsidR="00092113" w:rsidRPr="00035BD7" w:rsidRDefault="00092113" w:rsidP="00092113">
      <w:pPr>
        <w:rPr>
          <w:b/>
          <w:sz w:val="24"/>
          <w:szCs w:val="24"/>
        </w:rPr>
      </w:pPr>
    </w:p>
    <w:p w:rsidR="00092113" w:rsidRDefault="00092113" w:rsidP="00092113">
      <w:pPr>
        <w:jc w:val="both"/>
      </w:pPr>
    </w:p>
    <w:p w:rsidR="00092113" w:rsidRPr="00FB5668" w:rsidRDefault="00286D17" w:rsidP="00FB5668">
      <w:pPr>
        <w:spacing w:line="276" w:lineRule="auto"/>
        <w:rPr>
          <w:b/>
        </w:rPr>
      </w:pPr>
      <w:r w:rsidRPr="00FB5668">
        <w:rPr>
          <w:b/>
        </w:rPr>
        <w:t xml:space="preserve">Urządzenie do kompleksowej ochrony sieci (UTM) – 2szt. - </w:t>
      </w:r>
      <w:r w:rsidR="00FB5668">
        <w:rPr>
          <w:b/>
        </w:rPr>
        <w:br/>
      </w:r>
      <w:r w:rsidR="00092113" w:rsidRPr="00FB5668">
        <w:rPr>
          <w:b/>
        </w:rPr>
        <w:t>producent ………………………….., model ……………….</w:t>
      </w:r>
    </w:p>
    <w:p w:rsidR="00092113" w:rsidRPr="00011848" w:rsidRDefault="00092113" w:rsidP="00092113"/>
    <w:tbl>
      <w:tblPr>
        <w:tblStyle w:val="Tabela-Siatka"/>
        <w:tblW w:w="0" w:type="auto"/>
        <w:jc w:val="center"/>
        <w:tblLook w:val="04A0" w:firstRow="1" w:lastRow="0" w:firstColumn="1" w:lastColumn="0" w:noHBand="0" w:noVBand="1"/>
      </w:tblPr>
      <w:tblGrid>
        <w:gridCol w:w="551"/>
        <w:gridCol w:w="5283"/>
        <w:gridCol w:w="3228"/>
      </w:tblGrid>
      <w:tr w:rsidR="008C3D10" w:rsidRPr="00953B9C" w:rsidTr="008C3D10">
        <w:trPr>
          <w:jc w:val="center"/>
        </w:trPr>
        <w:tc>
          <w:tcPr>
            <w:tcW w:w="551" w:type="dxa"/>
            <w:shd w:val="clear" w:color="auto" w:fill="DDD9C3" w:themeFill="background2" w:themeFillShade="E6"/>
            <w:vAlign w:val="center"/>
          </w:tcPr>
          <w:p w:rsidR="008C3D10" w:rsidRPr="00953B9C" w:rsidRDefault="008C3D10" w:rsidP="002E106A">
            <w:pPr>
              <w:spacing w:line="276" w:lineRule="auto"/>
              <w:jc w:val="center"/>
              <w:rPr>
                <w:b/>
              </w:rPr>
            </w:pPr>
            <w:proofErr w:type="spellStart"/>
            <w:r w:rsidRPr="00953B9C">
              <w:rPr>
                <w:b/>
              </w:rPr>
              <w:t>Lp</w:t>
            </w:r>
            <w:proofErr w:type="spellEnd"/>
          </w:p>
        </w:tc>
        <w:tc>
          <w:tcPr>
            <w:tcW w:w="5283" w:type="dxa"/>
            <w:shd w:val="clear" w:color="auto" w:fill="DDD9C3" w:themeFill="background2" w:themeFillShade="E6"/>
            <w:vAlign w:val="center"/>
          </w:tcPr>
          <w:p w:rsidR="008C3D10" w:rsidRPr="00953B9C" w:rsidRDefault="00E34037" w:rsidP="002E106A">
            <w:pPr>
              <w:spacing w:line="276" w:lineRule="auto"/>
              <w:jc w:val="center"/>
              <w:rPr>
                <w:b/>
              </w:rPr>
            </w:pPr>
            <w:r>
              <w:rPr>
                <w:b/>
              </w:rPr>
              <w:t>Wymagania minimalne</w:t>
            </w:r>
          </w:p>
        </w:tc>
        <w:tc>
          <w:tcPr>
            <w:tcW w:w="3228" w:type="dxa"/>
            <w:shd w:val="clear" w:color="auto" w:fill="DDD9C3" w:themeFill="background2" w:themeFillShade="E6"/>
          </w:tcPr>
          <w:p w:rsidR="008C3D10" w:rsidRPr="00953B9C" w:rsidRDefault="00E34037" w:rsidP="00286D17">
            <w:pPr>
              <w:spacing w:line="276" w:lineRule="auto"/>
              <w:jc w:val="center"/>
              <w:rPr>
                <w:b/>
              </w:rPr>
            </w:pPr>
            <w:r>
              <w:rPr>
                <w:b/>
              </w:rPr>
              <w:t xml:space="preserve">Parametry sprzętu oferowanego przez </w:t>
            </w:r>
            <w:r w:rsidR="00286D17">
              <w:rPr>
                <w:b/>
              </w:rPr>
              <w:t>Wykonawcę</w:t>
            </w:r>
          </w:p>
        </w:tc>
      </w:tr>
      <w:tr w:rsidR="008C3D10" w:rsidTr="008C3D10">
        <w:trPr>
          <w:jc w:val="center"/>
        </w:trPr>
        <w:tc>
          <w:tcPr>
            <w:tcW w:w="551" w:type="dxa"/>
            <w:vAlign w:val="center"/>
          </w:tcPr>
          <w:p w:rsidR="008C3D10" w:rsidRDefault="008C3D10" w:rsidP="008C3D10">
            <w:pPr>
              <w:pStyle w:val="Akapitzlist"/>
              <w:widowControl/>
              <w:numPr>
                <w:ilvl w:val="0"/>
                <w:numId w:val="16"/>
              </w:numPr>
              <w:autoSpaceDE/>
              <w:autoSpaceDN/>
              <w:adjustRightInd/>
              <w:spacing w:line="276" w:lineRule="auto"/>
              <w:jc w:val="both"/>
            </w:pPr>
          </w:p>
        </w:tc>
        <w:tc>
          <w:tcPr>
            <w:tcW w:w="5283" w:type="dxa"/>
            <w:vAlign w:val="center"/>
          </w:tcPr>
          <w:p w:rsidR="008C3D10" w:rsidRDefault="008C3D10" w:rsidP="002E106A">
            <w:pPr>
              <w:spacing w:line="276" w:lineRule="auto"/>
              <w:jc w:val="both"/>
            </w:pPr>
            <w:r>
              <w:t xml:space="preserve">Dostarczone urządzenia muszą umożliwiać ich montaż w szafie </w:t>
            </w:r>
            <w:proofErr w:type="spellStart"/>
            <w:r>
              <w:t>rack</w:t>
            </w:r>
            <w:proofErr w:type="spellEnd"/>
            <w:r>
              <w:t xml:space="preserve"> 19”. Wraz z urządzeniami wykonawca dostarczy wszystkie niezbędne elementy do montażu w szafie </w:t>
            </w:r>
            <w:proofErr w:type="spellStart"/>
            <w:r>
              <w:t>rack</w:t>
            </w:r>
            <w:proofErr w:type="spellEnd"/>
            <w:r>
              <w:t xml:space="preserve"> 19”.</w:t>
            </w:r>
          </w:p>
          <w:p w:rsidR="008C3D10" w:rsidRDefault="008C3D10" w:rsidP="00822E25">
            <w:pPr>
              <w:spacing w:line="276" w:lineRule="auto"/>
              <w:jc w:val="both"/>
            </w:pPr>
            <w:r>
              <w:t>Za pomocą dostarczonych urządzeń będzie można zbudować klaster HA - Active-Active lub Active-</w:t>
            </w:r>
            <w:proofErr w:type="spellStart"/>
            <w:r>
              <w:t>Passive</w:t>
            </w:r>
            <w:proofErr w:type="spellEnd"/>
            <w:r>
              <w:t>.</w:t>
            </w:r>
            <w:r w:rsidR="00822E25">
              <w:t xml:space="preserve"> </w:t>
            </w:r>
            <w:r w:rsidR="00822E25">
              <w:t xml:space="preserve">Dostarczone urządzenia </w:t>
            </w:r>
            <w:r w:rsidR="00822E25">
              <w:t>są</w:t>
            </w:r>
            <w:bookmarkStart w:id="0" w:name="_GoBack"/>
            <w:bookmarkEnd w:id="0"/>
            <w:r w:rsidR="00822E25">
              <w:t xml:space="preserve"> w pełni kompatybilne z urządzeniem do zapisywania zdarzeń, analizy danych oraz raportowania </w:t>
            </w:r>
            <w:r w:rsidR="00822E25" w:rsidRPr="00E727BD">
              <w:t>FortiAnalyzer-200F</w:t>
            </w:r>
            <w:r w:rsidR="00822E25">
              <w:t>.</w:t>
            </w:r>
          </w:p>
        </w:tc>
        <w:tc>
          <w:tcPr>
            <w:tcW w:w="3228" w:type="dxa"/>
          </w:tcPr>
          <w:p w:rsidR="008C3D10" w:rsidRDefault="008C3D10" w:rsidP="002E106A">
            <w:pPr>
              <w:spacing w:line="276" w:lineRule="auto"/>
              <w:jc w:val="both"/>
            </w:pPr>
          </w:p>
        </w:tc>
      </w:tr>
      <w:tr w:rsidR="008C3D10" w:rsidTr="008C3D10">
        <w:trPr>
          <w:jc w:val="center"/>
        </w:trPr>
        <w:tc>
          <w:tcPr>
            <w:tcW w:w="551" w:type="dxa"/>
            <w:vAlign w:val="center"/>
          </w:tcPr>
          <w:p w:rsidR="008C3D10" w:rsidRDefault="008C3D10" w:rsidP="008C3D10">
            <w:pPr>
              <w:pStyle w:val="Akapitzlist"/>
              <w:widowControl/>
              <w:numPr>
                <w:ilvl w:val="0"/>
                <w:numId w:val="16"/>
              </w:numPr>
              <w:autoSpaceDE/>
              <w:autoSpaceDN/>
              <w:adjustRightInd/>
              <w:spacing w:line="276" w:lineRule="auto"/>
              <w:jc w:val="both"/>
            </w:pPr>
          </w:p>
        </w:tc>
        <w:tc>
          <w:tcPr>
            <w:tcW w:w="5283" w:type="dxa"/>
            <w:vAlign w:val="center"/>
          </w:tcPr>
          <w:p w:rsidR="00645311" w:rsidRDefault="00E34037" w:rsidP="00645311">
            <w:pPr>
              <w:spacing w:line="276" w:lineRule="auto"/>
              <w:rPr>
                <w:rFonts w:cstheme="minorHAnsi"/>
                <w:color w:val="000000"/>
              </w:rPr>
            </w:pPr>
            <w:r w:rsidRPr="00E34037">
              <w:rPr>
                <w:rFonts w:cstheme="minorHAnsi"/>
                <w:color w:val="000000"/>
              </w:rPr>
              <w:t xml:space="preserve">Monitoring i wykrywanie uszkodzenia elementów sprzętowych i programowych systemów zabezpieczeń oraz łączy sieciowych. Monitoring stanu realizowanych połączeń VPN. System realizujący funkcję Firewall musi dawać możliwość pracy w jednym z dwóch trybów: Routera z funkcją NAT lub transparentnym. System realizujący funkcję Firewall musi dysponować minimum 2 portami WAN 1Gbps, 14 portami Ethernet 1Gbps , 4 gniazdami SFP 1Gbps, 2 portami 1Gbps HA/Management oraz dedykowanym złączem konsoli. Urządzenie musi posiadać wbudowany wewnętrzny dysk SSD o pojemności min. 480 GB. System musi umożliwiać zdefiniowanie co najmniej 254 interfejsów wirtualnych - definiowanych jako </w:t>
            </w:r>
            <w:proofErr w:type="spellStart"/>
            <w:r w:rsidRPr="00E34037">
              <w:rPr>
                <w:rFonts w:cstheme="minorHAnsi"/>
                <w:color w:val="000000"/>
              </w:rPr>
              <w:t>VLAN’y</w:t>
            </w:r>
            <w:proofErr w:type="spellEnd"/>
            <w:r w:rsidRPr="00E34037">
              <w:rPr>
                <w:rFonts w:cstheme="minorHAnsi"/>
                <w:color w:val="000000"/>
              </w:rPr>
              <w:t xml:space="preserve"> w oparciu o standard 802.1Q. W zakresie </w:t>
            </w:r>
            <w:proofErr w:type="spellStart"/>
            <w:r w:rsidRPr="00E34037">
              <w:rPr>
                <w:rFonts w:cstheme="minorHAnsi"/>
                <w:color w:val="000000"/>
              </w:rPr>
              <w:t>Firewall’a</w:t>
            </w:r>
            <w:proofErr w:type="spellEnd"/>
            <w:r w:rsidRPr="00E34037">
              <w:rPr>
                <w:rFonts w:cstheme="minorHAnsi"/>
                <w:color w:val="000000"/>
              </w:rPr>
              <w:t xml:space="preserve"> obsługa nie mniej niż 2 milionów jednoczesnych połączeń oraz 135 ty</w:t>
            </w:r>
            <w:r>
              <w:rPr>
                <w:rFonts w:cstheme="minorHAnsi"/>
                <w:color w:val="000000"/>
              </w:rPr>
              <w:t>s. nowych połączeń na sekundę.</w:t>
            </w:r>
            <w:r w:rsidRPr="00E34037">
              <w:rPr>
                <w:rFonts w:cstheme="minorHAnsi"/>
                <w:color w:val="000000"/>
              </w:rPr>
              <w:t xml:space="preserve"> Przepustowość </w:t>
            </w:r>
            <w:proofErr w:type="spellStart"/>
            <w:r w:rsidRPr="00E34037">
              <w:rPr>
                <w:rFonts w:cstheme="minorHAnsi"/>
                <w:color w:val="000000"/>
              </w:rPr>
              <w:t>Firewall’a</w:t>
            </w:r>
            <w:proofErr w:type="spellEnd"/>
            <w:r w:rsidRPr="00E34037">
              <w:rPr>
                <w:rFonts w:cstheme="minorHAnsi"/>
                <w:color w:val="000000"/>
              </w:rPr>
              <w:t xml:space="preserve">: nie mniej niż 20 </w:t>
            </w:r>
            <w:proofErr w:type="spellStart"/>
            <w:r w:rsidRPr="00E34037">
              <w:rPr>
                <w:rFonts w:cstheme="minorHAnsi"/>
                <w:color w:val="000000"/>
              </w:rPr>
              <w:t>Gbps</w:t>
            </w:r>
            <w:proofErr w:type="spellEnd"/>
            <w:r w:rsidRPr="00E34037">
              <w:rPr>
                <w:rFonts w:cstheme="minorHAnsi"/>
                <w:color w:val="000000"/>
              </w:rPr>
              <w:t xml:space="preserve"> UDP </w:t>
            </w:r>
            <w:proofErr w:type="spellStart"/>
            <w:r w:rsidRPr="00E34037">
              <w:rPr>
                <w:rFonts w:cstheme="minorHAnsi"/>
                <w:color w:val="000000"/>
              </w:rPr>
              <w:t>packets</w:t>
            </w:r>
            <w:proofErr w:type="spellEnd"/>
            <w:r w:rsidRPr="00E34037">
              <w:rPr>
                <w:rFonts w:cstheme="minorHAnsi"/>
                <w:color w:val="000000"/>
              </w:rPr>
              <w:t xml:space="preserve"> / 13,5 </w:t>
            </w:r>
            <w:proofErr w:type="spellStart"/>
            <w:r w:rsidRPr="00E34037">
              <w:rPr>
                <w:rFonts w:cstheme="minorHAnsi"/>
                <w:color w:val="000000"/>
              </w:rPr>
              <w:t>Mpps</w:t>
            </w:r>
            <w:proofErr w:type="spellEnd"/>
            <w:r w:rsidRPr="00E34037">
              <w:rPr>
                <w:rFonts w:cstheme="minorHAnsi"/>
                <w:color w:val="000000"/>
              </w:rPr>
              <w:t xml:space="preserve">. Wydajność szyfrowania VPN </w:t>
            </w:r>
            <w:proofErr w:type="spellStart"/>
            <w:r w:rsidRPr="00E34037">
              <w:rPr>
                <w:rFonts w:cstheme="minorHAnsi"/>
                <w:color w:val="000000"/>
              </w:rPr>
              <w:t>IPSec</w:t>
            </w:r>
            <w:proofErr w:type="spellEnd"/>
            <w:r w:rsidRPr="00E34037">
              <w:rPr>
                <w:rFonts w:cstheme="minorHAnsi"/>
                <w:color w:val="000000"/>
              </w:rPr>
              <w:t xml:space="preserve"> nie mniej niż 7,2 </w:t>
            </w:r>
            <w:proofErr w:type="spellStart"/>
            <w:r w:rsidRPr="00E34037">
              <w:rPr>
                <w:rFonts w:cstheme="minorHAnsi"/>
                <w:color w:val="000000"/>
              </w:rPr>
              <w:t>Gbps</w:t>
            </w:r>
            <w:proofErr w:type="spellEnd"/>
            <w:r w:rsidRPr="00E34037">
              <w:rPr>
                <w:rFonts w:cstheme="minorHAnsi"/>
                <w:color w:val="000000"/>
              </w:rPr>
              <w:t xml:space="preserve">, SSL VPN nie mniej niż 900MBps. Możliwość pracy jako kontroler sieci </w:t>
            </w:r>
            <w:proofErr w:type="spellStart"/>
            <w:r w:rsidRPr="00E34037">
              <w:rPr>
                <w:rFonts w:cstheme="minorHAnsi"/>
                <w:color w:val="000000"/>
              </w:rPr>
              <w:t>WiFi</w:t>
            </w:r>
            <w:proofErr w:type="spellEnd"/>
            <w:r w:rsidRPr="00E34037">
              <w:rPr>
                <w:rFonts w:cstheme="minorHAnsi"/>
                <w:color w:val="000000"/>
              </w:rPr>
              <w:t xml:space="preserve"> oraz zarządzania dedykowanymi punktami dostępowymi, minimalna ilość obsługiwanych AP – 128szt. System musi mieć możliwość logowania i raportowania do dedykowanego urządzenia. W ramach dostarczonego systemu ochrony muszą być realizowane </w:t>
            </w:r>
            <w:r>
              <w:rPr>
                <w:rFonts w:cstheme="minorHAnsi"/>
                <w:color w:val="000000"/>
              </w:rPr>
              <w:t>wszystkie z poniższych funkcji:</w:t>
            </w:r>
            <w:r w:rsidRPr="00E34037">
              <w:rPr>
                <w:rFonts w:cstheme="minorHAnsi"/>
                <w:color w:val="000000"/>
              </w:rPr>
              <w:t xml:space="preserve"> Kontrola dostępu - zapora og</w:t>
            </w:r>
            <w:r>
              <w:rPr>
                <w:rFonts w:cstheme="minorHAnsi"/>
                <w:color w:val="000000"/>
              </w:rPr>
              <w:t xml:space="preserve">niowa klasy </w:t>
            </w:r>
            <w:proofErr w:type="spellStart"/>
            <w:r>
              <w:rPr>
                <w:rFonts w:cstheme="minorHAnsi"/>
                <w:color w:val="000000"/>
              </w:rPr>
              <w:t>Stateful</w:t>
            </w:r>
            <w:proofErr w:type="spellEnd"/>
            <w:r>
              <w:rPr>
                <w:rFonts w:cstheme="minorHAnsi"/>
                <w:color w:val="000000"/>
              </w:rPr>
              <w:t xml:space="preserve"> </w:t>
            </w:r>
            <w:proofErr w:type="spellStart"/>
            <w:r>
              <w:rPr>
                <w:rFonts w:cstheme="minorHAnsi"/>
                <w:color w:val="000000"/>
              </w:rPr>
              <w:t>Inspection</w:t>
            </w:r>
            <w:proofErr w:type="spellEnd"/>
            <w:r>
              <w:rPr>
                <w:rFonts w:cstheme="minorHAnsi"/>
                <w:color w:val="000000"/>
              </w:rPr>
              <w:t>,</w:t>
            </w:r>
            <w:r w:rsidRPr="00E34037">
              <w:rPr>
                <w:rFonts w:cstheme="minorHAnsi"/>
                <w:color w:val="000000"/>
              </w:rPr>
              <w:t xml:space="preserve"> </w:t>
            </w:r>
            <w:r>
              <w:rPr>
                <w:rFonts w:cstheme="minorHAnsi"/>
                <w:color w:val="000000"/>
              </w:rPr>
              <w:t>o</w:t>
            </w:r>
            <w:r w:rsidRPr="00E34037">
              <w:rPr>
                <w:rFonts w:cstheme="minorHAnsi"/>
                <w:color w:val="000000"/>
              </w:rPr>
              <w:t xml:space="preserve">chrona przed wirusami – co najmniej dla protokołów SMTP, </w:t>
            </w:r>
            <w:r>
              <w:rPr>
                <w:rFonts w:cstheme="minorHAnsi"/>
                <w:color w:val="000000"/>
              </w:rPr>
              <w:t>POP3, IMAP, HTTP, FTP, HTTPS, p</w:t>
            </w:r>
            <w:r w:rsidRPr="00E34037">
              <w:rPr>
                <w:rFonts w:cstheme="minorHAnsi"/>
                <w:color w:val="000000"/>
              </w:rPr>
              <w:t xml:space="preserve">oufność transmisji danych  - połączenia szyfrowane </w:t>
            </w:r>
            <w:proofErr w:type="spellStart"/>
            <w:r w:rsidRPr="00E34037">
              <w:rPr>
                <w:rFonts w:cstheme="minorHAnsi"/>
                <w:color w:val="000000"/>
              </w:rPr>
              <w:t>IP</w:t>
            </w:r>
            <w:r>
              <w:rPr>
                <w:rFonts w:cstheme="minorHAnsi"/>
                <w:color w:val="000000"/>
              </w:rPr>
              <w:t>Sec</w:t>
            </w:r>
            <w:proofErr w:type="spellEnd"/>
            <w:r>
              <w:rPr>
                <w:rFonts w:cstheme="minorHAnsi"/>
                <w:color w:val="000000"/>
              </w:rPr>
              <w:t xml:space="preserve"> VPN oraz SSL VPN, o</w:t>
            </w:r>
            <w:r w:rsidRPr="00E34037">
              <w:rPr>
                <w:rFonts w:cstheme="minorHAnsi"/>
                <w:color w:val="000000"/>
              </w:rPr>
              <w:t xml:space="preserve">chrona przed atakami </w:t>
            </w:r>
            <w:r>
              <w:rPr>
                <w:rFonts w:cstheme="minorHAnsi"/>
                <w:color w:val="000000"/>
              </w:rPr>
              <w:t xml:space="preserve"> - </w:t>
            </w:r>
            <w:proofErr w:type="spellStart"/>
            <w:r>
              <w:rPr>
                <w:rFonts w:cstheme="minorHAnsi"/>
                <w:color w:val="000000"/>
              </w:rPr>
              <w:t>Intrusion</w:t>
            </w:r>
            <w:proofErr w:type="spellEnd"/>
            <w:r>
              <w:rPr>
                <w:rFonts w:cstheme="minorHAnsi"/>
                <w:color w:val="000000"/>
              </w:rPr>
              <w:t xml:space="preserve"> </w:t>
            </w:r>
            <w:proofErr w:type="spellStart"/>
            <w:r>
              <w:rPr>
                <w:rFonts w:cstheme="minorHAnsi"/>
                <w:color w:val="000000"/>
              </w:rPr>
              <w:t>Prevention</w:t>
            </w:r>
            <w:proofErr w:type="spellEnd"/>
            <w:r>
              <w:rPr>
                <w:rFonts w:cstheme="minorHAnsi"/>
                <w:color w:val="000000"/>
              </w:rPr>
              <w:t xml:space="preserve"> System, k</w:t>
            </w:r>
            <w:r w:rsidRPr="00E34037">
              <w:rPr>
                <w:rFonts w:cstheme="minorHAnsi"/>
                <w:color w:val="000000"/>
              </w:rPr>
              <w:t>ontrola stron internetowych pod kątem rozpoznawania witryn potencjalnie niebezpiecznych: zawierających złośliwe oprogramowanie, stron szpiegujących oraz udostępniających treści typu SPAM</w:t>
            </w:r>
            <w:r>
              <w:rPr>
                <w:rFonts w:cstheme="minorHAnsi"/>
                <w:color w:val="000000"/>
              </w:rPr>
              <w:t>,</w:t>
            </w:r>
            <w:r w:rsidRPr="00E34037">
              <w:rPr>
                <w:rFonts w:cstheme="minorHAnsi"/>
                <w:color w:val="000000"/>
              </w:rPr>
              <w:t xml:space="preserve"> </w:t>
            </w:r>
            <w:r>
              <w:rPr>
                <w:rFonts w:cstheme="minorHAnsi"/>
                <w:color w:val="000000"/>
              </w:rPr>
              <w:t>k</w:t>
            </w:r>
            <w:r w:rsidRPr="00E34037">
              <w:rPr>
                <w:rFonts w:cstheme="minorHAnsi"/>
                <w:color w:val="000000"/>
              </w:rPr>
              <w:t xml:space="preserve">ontrola zawartości poczty – </w:t>
            </w:r>
            <w:proofErr w:type="spellStart"/>
            <w:r w:rsidRPr="00E34037">
              <w:rPr>
                <w:rFonts w:cstheme="minorHAnsi"/>
                <w:color w:val="000000"/>
              </w:rPr>
              <w:t>antyspam</w:t>
            </w:r>
            <w:proofErr w:type="spellEnd"/>
            <w:r w:rsidRPr="00E34037">
              <w:rPr>
                <w:rFonts w:cstheme="minorHAnsi"/>
                <w:color w:val="000000"/>
              </w:rPr>
              <w:t xml:space="preserve"> dla protokołów SMTP, POP3, IMAP</w:t>
            </w:r>
            <w:r w:rsidR="00645311">
              <w:rPr>
                <w:rFonts w:cstheme="minorHAnsi"/>
                <w:color w:val="000000"/>
              </w:rPr>
              <w:t>,</w:t>
            </w:r>
            <w:r w:rsidRPr="00E34037">
              <w:rPr>
                <w:rFonts w:cstheme="minorHAnsi"/>
                <w:color w:val="000000"/>
              </w:rPr>
              <w:t xml:space="preserve"> </w:t>
            </w:r>
            <w:r w:rsidR="00645311">
              <w:rPr>
                <w:rFonts w:cstheme="minorHAnsi"/>
                <w:color w:val="000000"/>
              </w:rPr>
              <w:t>k</w:t>
            </w:r>
            <w:r w:rsidRPr="00E34037">
              <w:rPr>
                <w:rFonts w:cstheme="minorHAnsi"/>
                <w:color w:val="000000"/>
              </w:rPr>
              <w:t>ontrola pasma oraz ruchu [</w:t>
            </w:r>
            <w:proofErr w:type="spellStart"/>
            <w:r w:rsidRPr="00E34037">
              <w:rPr>
                <w:rFonts w:cstheme="minorHAnsi"/>
                <w:color w:val="000000"/>
              </w:rPr>
              <w:t>QoS</w:t>
            </w:r>
            <w:proofErr w:type="spellEnd"/>
            <w:r w:rsidRPr="00E34037">
              <w:rPr>
                <w:rFonts w:cstheme="minorHAnsi"/>
                <w:color w:val="000000"/>
              </w:rPr>
              <w:t xml:space="preserve">, </w:t>
            </w:r>
            <w:proofErr w:type="spellStart"/>
            <w:r w:rsidRPr="00E34037">
              <w:rPr>
                <w:rFonts w:cstheme="minorHAnsi"/>
                <w:color w:val="000000"/>
              </w:rPr>
              <w:t>Traffic</w:t>
            </w:r>
            <w:proofErr w:type="spellEnd"/>
            <w:r w:rsidRPr="00E34037">
              <w:rPr>
                <w:rFonts w:cstheme="minorHAnsi"/>
                <w:color w:val="000000"/>
              </w:rPr>
              <w:t xml:space="preserve"> </w:t>
            </w:r>
            <w:proofErr w:type="spellStart"/>
            <w:r w:rsidRPr="00E34037">
              <w:rPr>
                <w:rFonts w:cstheme="minorHAnsi"/>
                <w:color w:val="000000"/>
              </w:rPr>
              <w:lastRenderedPageBreak/>
              <w:t>shaping</w:t>
            </w:r>
            <w:proofErr w:type="spellEnd"/>
            <w:r w:rsidRPr="00E34037">
              <w:rPr>
                <w:rFonts w:cstheme="minorHAnsi"/>
                <w:color w:val="000000"/>
              </w:rPr>
              <w:t xml:space="preserve">] – co najmniej określanie maksymalnej i </w:t>
            </w:r>
            <w:r w:rsidR="00645311">
              <w:rPr>
                <w:rFonts w:cstheme="minorHAnsi"/>
                <w:color w:val="000000"/>
              </w:rPr>
              <w:t>gwarantowanej wielkości pasma, k</w:t>
            </w:r>
            <w:r w:rsidRPr="00E34037">
              <w:rPr>
                <w:rFonts w:cstheme="minorHAnsi"/>
                <w:color w:val="000000"/>
              </w:rPr>
              <w:t>ontrola aplikacji – system musi rozpoznawać aplikacje</w:t>
            </w:r>
            <w:r w:rsidR="00645311">
              <w:rPr>
                <w:rFonts w:cstheme="minorHAnsi"/>
                <w:color w:val="000000"/>
              </w:rPr>
              <w:t xml:space="preserve"> typu: P2P, </w:t>
            </w:r>
            <w:proofErr w:type="spellStart"/>
            <w:r w:rsidR="00645311">
              <w:rPr>
                <w:rFonts w:cstheme="minorHAnsi"/>
                <w:color w:val="000000"/>
              </w:rPr>
              <w:t>botnet</w:t>
            </w:r>
            <w:proofErr w:type="spellEnd"/>
            <w:r w:rsidR="00645311">
              <w:rPr>
                <w:rFonts w:cstheme="minorHAnsi"/>
                <w:color w:val="000000"/>
              </w:rPr>
              <w:t xml:space="preserve"> (C&amp;C ), m</w:t>
            </w:r>
            <w:r w:rsidRPr="00E34037">
              <w:rPr>
                <w:rFonts w:cstheme="minorHAnsi"/>
                <w:color w:val="000000"/>
              </w:rPr>
              <w:t>ożliwość analizy ru</w:t>
            </w:r>
            <w:r w:rsidR="00645311">
              <w:rPr>
                <w:rFonts w:cstheme="minorHAnsi"/>
                <w:color w:val="000000"/>
              </w:rPr>
              <w:t>chu szyfrowanego protokołem SSL,</w:t>
            </w:r>
            <w:r w:rsidRPr="00E34037">
              <w:rPr>
                <w:rFonts w:cstheme="minorHAnsi"/>
                <w:color w:val="000000"/>
              </w:rPr>
              <w:t xml:space="preserve"> </w:t>
            </w:r>
            <w:r w:rsidR="00645311">
              <w:rPr>
                <w:rFonts w:cstheme="minorHAnsi"/>
                <w:color w:val="000000"/>
              </w:rPr>
              <w:t>m</w:t>
            </w:r>
            <w:r w:rsidRPr="00E34037">
              <w:rPr>
                <w:rFonts w:cstheme="minorHAnsi"/>
                <w:color w:val="000000"/>
              </w:rPr>
              <w:t xml:space="preserve">echanizmy ochrony przed wyciekiem poufnej informacji </w:t>
            </w:r>
            <w:r w:rsidR="00645311">
              <w:rPr>
                <w:rFonts w:cstheme="minorHAnsi"/>
                <w:color w:val="000000"/>
              </w:rPr>
              <w:t>(DLP), d</w:t>
            </w:r>
            <w:r w:rsidRPr="00E34037">
              <w:rPr>
                <w:rFonts w:cstheme="minorHAnsi"/>
                <w:color w:val="000000"/>
              </w:rPr>
              <w:t xml:space="preserve">wu-składnikowe uwierzytelnianie z wykorzystaniem </w:t>
            </w:r>
            <w:proofErr w:type="spellStart"/>
            <w:r w:rsidRPr="00E34037">
              <w:rPr>
                <w:rFonts w:cstheme="minorHAnsi"/>
                <w:color w:val="000000"/>
              </w:rPr>
              <w:t>tokenów</w:t>
            </w:r>
            <w:proofErr w:type="spellEnd"/>
            <w:r w:rsidR="00645311">
              <w:rPr>
                <w:rFonts w:cstheme="minorHAnsi"/>
                <w:color w:val="000000"/>
              </w:rPr>
              <w:t xml:space="preserve"> sprzętowych lub programowych. </w:t>
            </w:r>
          </w:p>
          <w:p w:rsidR="00645311" w:rsidRDefault="00E34037" w:rsidP="00645311">
            <w:pPr>
              <w:spacing w:line="276" w:lineRule="auto"/>
              <w:rPr>
                <w:rFonts w:cstheme="minorHAnsi"/>
                <w:color w:val="000000"/>
              </w:rPr>
            </w:pPr>
            <w:r w:rsidRPr="00E34037">
              <w:rPr>
                <w:rFonts w:cstheme="minorHAnsi"/>
                <w:color w:val="000000"/>
              </w:rPr>
              <w:t xml:space="preserve">Wydajność skanowania ruchu w celu ochrony przed atakami (zarówno </w:t>
            </w:r>
            <w:proofErr w:type="spellStart"/>
            <w:r w:rsidRPr="00E34037">
              <w:rPr>
                <w:rFonts w:cstheme="minorHAnsi"/>
                <w:color w:val="000000"/>
              </w:rPr>
              <w:t>client</w:t>
            </w:r>
            <w:proofErr w:type="spellEnd"/>
            <w:r w:rsidRPr="00E34037">
              <w:rPr>
                <w:rFonts w:cstheme="minorHAnsi"/>
                <w:color w:val="000000"/>
              </w:rPr>
              <w:t xml:space="preserve"> </w:t>
            </w:r>
            <w:proofErr w:type="spellStart"/>
            <w:r w:rsidRPr="00E34037">
              <w:rPr>
                <w:rFonts w:cstheme="minorHAnsi"/>
                <w:color w:val="000000"/>
              </w:rPr>
              <w:t>side</w:t>
            </w:r>
            <w:proofErr w:type="spellEnd"/>
            <w:r w:rsidRPr="00E34037">
              <w:rPr>
                <w:rFonts w:cstheme="minorHAnsi"/>
                <w:color w:val="000000"/>
              </w:rPr>
              <w:t xml:space="preserve"> jak i </w:t>
            </w:r>
            <w:proofErr w:type="spellStart"/>
            <w:r w:rsidRPr="00E34037">
              <w:rPr>
                <w:rFonts w:cstheme="minorHAnsi"/>
                <w:color w:val="000000"/>
              </w:rPr>
              <w:t>server</w:t>
            </w:r>
            <w:proofErr w:type="spellEnd"/>
            <w:r w:rsidRPr="00E34037">
              <w:rPr>
                <w:rFonts w:cstheme="minorHAnsi"/>
                <w:color w:val="000000"/>
              </w:rPr>
              <w:t xml:space="preserve"> </w:t>
            </w:r>
            <w:proofErr w:type="spellStart"/>
            <w:r w:rsidRPr="00E34037">
              <w:rPr>
                <w:rFonts w:cstheme="minorHAnsi"/>
                <w:color w:val="000000"/>
              </w:rPr>
              <w:t>side</w:t>
            </w:r>
            <w:proofErr w:type="spellEnd"/>
            <w:r w:rsidRPr="00E34037">
              <w:rPr>
                <w:rFonts w:cstheme="minorHAnsi"/>
                <w:color w:val="000000"/>
              </w:rPr>
              <w:t xml:space="preserve"> w ramach modułu IPS)  - minimum 2,2 </w:t>
            </w:r>
            <w:proofErr w:type="spellStart"/>
            <w:r w:rsidRPr="00E34037">
              <w:rPr>
                <w:rFonts w:cstheme="minorHAnsi"/>
                <w:color w:val="000000"/>
              </w:rPr>
              <w:t>Gbps</w:t>
            </w:r>
            <w:proofErr w:type="spellEnd"/>
            <w:r w:rsidRPr="00E34037">
              <w:rPr>
                <w:rFonts w:cstheme="minorHAnsi"/>
                <w:color w:val="000000"/>
              </w:rPr>
              <w:t xml:space="preserve">. Wydajność skanowania ruchu z włączoną funkcją Antywirus - minimum 1,2 </w:t>
            </w:r>
            <w:proofErr w:type="spellStart"/>
            <w:r w:rsidRPr="00E34037">
              <w:rPr>
                <w:rFonts w:cstheme="minorHAnsi"/>
                <w:color w:val="000000"/>
              </w:rPr>
              <w:t>Gbps</w:t>
            </w:r>
            <w:proofErr w:type="spellEnd"/>
            <w:r w:rsidRPr="00E34037">
              <w:rPr>
                <w:rFonts w:cstheme="minorHAnsi"/>
                <w:color w:val="000000"/>
              </w:rPr>
              <w:t xml:space="preserve">. W zakresie funkcji </w:t>
            </w:r>
            <w:proofErr w:type="spellStart"/>
            <w:r w:rsidRPr="00E34037">
              <w:rPr>
                <w:rFonts w:cstheme="minorHAnsi"/>
                <w:color w:val="000000"/>
              </w:rPr>
              <w:t>IPSec</w:t>
            </w:r>
            <w:proofErr w:type="spellEnd"/>
            <w:r w:rsidRPr="00E34037">
              <w:rPr>
                <w:rFonts w:cstheme="minorHAnsi"/>
                <w:color w:val="000000"/>
              </w:rPr>
              <w:t xml:space="preserve"> VP</w:t>
            </w:r>
            <w:r w:rsidR="00645311">
              <w:rPr>
                <w:rFonts w:cstheme="minorHAnsi"/>
                <w:color w:val="000000"/>
              </w:rPr>
              <w:t>N, wymagane jest nie mniej niż:</w:t>
            </w:r>
            <w:r w:rsidRPr="00E34037">
              <w:rPr>
                <w:rFonts w:cstheme="minorHAnsi"/>
                <w:color w:val="000000"/>
              </w:rPr>
              <w:t xml:space="preserve"> </w:t>
            </w:r>
            <w:r w:rsidR="00645311">
              <w:rPr>
                <w:rFonts w:cstheme="minorHAnsi"/>
                <w:color w:val="000000"/>
              </w:rPr>
              <w:t>t</w:t>
            </w:r>
            <w:r w:rsidRPr="00E34037">
              <w:rPr>
                <w:rFonts w:cstheme="minorHAnsi"/>
                <w:color w:val="000000"/>
              </w:rPr>
              <w:t>worzenie połączeń w topologii Si</w:t>
            </w:r>
            <w:r w:rsidR="00645311">
              <w:rPr>
                <w:rFonts w:cstheme="minorHAnsi"/>
                <w:color w:val="000000"/>
              </w:rPr>
              <w:t>te-to-</w:t>
            </w:r>
            <w:proofErr w:type="spellStart"/>
            <w:r w:rsidR="00645311">
              <w:rPr>
                <w:rFonts w:cstheme="minorHAnsi"/>
                <w:color w:val="000000"/>
              </w:rPr>
              <w:t>site</w:t>
            </w:r>
            <w:proofErr w:type="spellEnd"/>
            <w:r w:rsidR="00645311">
              <w:rPr>
                <w:rFonts w:cstheme="minorHAnsi"/>
                <w:color w:val="000000"/>
              </w:rPr>
              <w:t xml:space="preserve"> oraz Client-to-</w:t>
            </w:r>
            <w:proofErr w:type="spellStart"/>
            <w:r w:rsidR="00645311">
              <w:rPr>
                <w:rFonts w:cstheme="minorHAnsi"/>
                <w:color w:val="000000"/>
              </w:rPr>
              <w:t>site</w:t>
            </w:r>
            <w:proofErr w:type="spellEnd"/>
            <w:r w:rsidR="00645311">
              <w:rPr>
                <w:rFonts w:cstheme="minorHAnsi"/>
                <w:color w:val="000000"/>
              </w:rPr>
              <w:t>, m</w:t>
            </w:r>
            <w:r w:rsidRPr="00E34037">
              <w:rPr>
                <w:rFonts w:cstheme="minorHAnsi"/>
                <w:color w:val="000000"/>
              </w:rPr>
              <w:t>onitorowanie stanu tuneli VPN i stałego utrzymywania ich aktywności</w:t>
            </w:r>
            <w:r w:rsidR="00645311">
              <w:rPr>
                <w:rFonts w:cstheme="minorHAnsi"/>
                <w:color w:val="000000"/>
              </w:rPr>
              <w:t>, p</w:t>
            </w:r>
            <w:r w:rsidRPr="00E34037">
              <w:rPr>
                <w:rFonts w:cstheme="minorHAnsi"/>
                <w:color w:val="000000"/>
              </w:rPr>
              <w:t xml:space="preserve">raca w topologii Hub and </w:t>
            </w:r>
            <w:proofErr w:type="spellStart"/>
            <w:r w:rsidRPr="00E34037">
              <w:rPr>
                <w:rFonts w:cstheme="minorHAnsi"/>
                <w:color w:val="000000"/>
              </w:rPr>
              <w:t>Spoke</w:t>
            </w:r>
            <w:proofErr w:type="spellEnd"/>
            <w:r w:rsidRPr="00E34037">
              <w:rPr>
                <w:rFonts w:cstheme="minorHAnsi"/>
                <w:color w:val="000000"/>
              </w:rPr>
              <w:t xml:space="preserve"> oraz </w:t>
            </w:r>
            <w:proofErr w:type="spellStart"/>
            <w:r w:rsidRPr="00E34037">
              <w:rPr>
                <w:rFonts w:cstheme="minorHAnsi"/>
                <w:color w:val="000000"/>
              </w:rPr>
              <w:t>Mesh</w:t>
            </w:r>
            <w:proofErr w:type="spellEnd"/>
            <w:r w:rsidR="00645311">
              <w:rPr>
                <w:rFonts w:cstheme="minorHAnsi"/>
                <w:color w:val="000000"/>
              </w:rPr>
              <w:t>, m</w:t>
            </w:r>
            <w:r w:rsidRPr="00E34037">
              <w:rPr>
                <w:rFonts w:cstheme="minorHAnsi"/>
                <w:color w:val="000000"/>
              </w:rPr>
              <w:t>ożliwość wyboru tunelu przez protokół d</w:t>
            </w:r>
            <w:r w:rsidR="00645311">
              <w:rPr>
                <w:rFonts w:cstheme="minorHAnsi"/>
                <w:color w:val="000000"/>
              </w:rPr>
              <w:t>ynamicznego routingu, np. OSPF, o</w:t>
            </w:r>
            <w:r w:rsidRPr="00E34037">
              <w:rPr>
                <w:rFonts w:cstheme="minorHAnsi"/>
                <w:color w:val="000000"/>
              </w:rPr>
              <w:t xml:space="preserve">bsługa mechanizmów: </w:t>
            </w:r>
            <w:proofErr w:type="spellStart"/>
            <w:r w:rsidRPr="00E34037">
              <w:rPr>
                <w:rFonts w:cstheme="minorHAnsi"/>
                <w:color w:val="000000"/>
              </w:rPr>
              <w:t>IPSec</w:t>
            </w:r>
            <w:proofErr w:type="spellEnd"/>
            <w:r w:rsidRPr="00E34037">
              <w:rPr>
                <w:rFonts w:cstheme="minorHAnsi"/>
                <w:color w:val="000000"/>
              </w:rPr>
              <w:t xml:space="preserve"> NAT </w:t>
            </w:r>
            <w:proofErr w:type="spellStart"/>
            <w:r w:rsidRPr="00E34037">
              <w:rPr>
                <w:rFonts w:cstheme="minorHAnsi"/>
                <w:color w:val="000000"/>
              </w:rPr>
              <w:t>Traversal</w:t>
            </w:r>
            <w:proofErr w:type="spellEnd"/>
            <w:r w:rsidRPr="00E34037">
              <w:rPr>
                <w:rFonts w:cstheme="minorHAnsi"/>
                <w:color w:val="000000"/>
              </w:rPr>
              <w:t xml:space="preserve">, DPD, </w:t>
            </w:r>
            <w:proofErr w:type="spellStart"/>
            <w:r w:rsidRPr="00E34037">
              <w:rPr>
                <w:rFonts w:cstheme="minorHAnsi"/>
                <w:color w:val="000000"/>
              </w:rPr>
              <w:t>XAuth</w:t>
            </w:r>
            <w:proofErr w:type="spellEnd"/>
            <w:r w:rsidRPr="00E34037">
              <w:rPr>
                <w:rFonts w:cstheme="minorHAnsi"/>
                <w:color w:val="000000"/>
              </w:rPr>
              <w:t xml:space="preserve">. </w:t>
            </w:r>
          </w:p>
          <w:p w:rsidR="008C3D10" w:rsidRPr="00912A43" w:rsidRDefault="00E34037" w:rsidP="00CF37A4">
            <w:pPr>
              <w:spacing w:line="276" w:lineRule="auto"/>
              <w:rPr>
                <w:rFonts w:cstheme="minorHAnsi"/>
                <w:color w:val="000000"/>
              </w:rPr>
            </w:pPr>
            <w:r w:rsidRPr="00E34037">
              <w:rPr>
                <w:rFonts w:cstheme="minorHAnsi"/>
                <w:color w:val="000000"/>
              </w:rPr>
              <w:t xml:space="preserve">W ramach funkcji </w:t>
            </w:r>
            <w:proofErr w:type="spellStart"/>
            <w:r w:rsidRPr="00E34037">
              <w:rPr>
                <w:rFonts w:cstheme="minorHAnsi"/>
                <w:color w:val="000000"/>
              </w:rPr>
              <w:t>IPSec</w:t>
            </w:r>
            <w:proofErr w:type="spellEnd"/>
            <w:r w:rsidRPr="00E34037">
              <w:rPr>
                <w:rFonts w:cstheme="minorHAnsi"/>
                <w:color w:val="000000"/>
              </w:rPr>
              <w:t xml:space="preserve"> VPN, SSL VPN – producent  musi dostarczać klienta VPN współpracując</w:t>
            </w:r>
            <w:r w:rsidR="00645311">
              <w:rPr>
                <w:rFonts w:cstheme="minorHAnsi"/>
                <w:color w:val="000000"/>
              </w:rPr>
              <w:t>ego z oferowanym rozwiązaniem.</w:t>
            </w:r>
            <w:r w:rsidRPr="00E34037">
              <w:rPr>
                <w:rFonts w:cstheme="minorHAnsi"/>
                <w:color w:val="000000"/>
              </w:rPr>
              <w:t xml:space="preserve"> Rozwiązanie powinno zapewniać: obsługę Policy Routingu, routing statyczny, dynamiczny w oparciu o protok</w:t>
            </w:r>
            <w:r w:rsidR="00645311">
              <w:rPr>
                <w:rFonts w:cstheme="minorHAnsi"/>
                <w:color w:val="000000"/>
              </w:rPr>
              <w:t>oły: RIPv2, OSPF, BGP oraz PIM.</w:t>
            </w:r>
            <w:r w:rsidRPr="00E34037">
              <w:rPr>
                <w:rFonts w:cstheme="minorHAnsi"/>
                <w:color w:val="000000"/>
              </w:rPr>
              <w:t xml:space="preserve"> Możliwość budowy minimum 10 oddzielnych (logicznych) instancji systemów bezpieczeństwa  w zakresie  Routingu, </w:t>
            </w:r>
            <w:proofErr w:type="spellStart"/>
            <w:r w:rsidRPr="00E34037">
              <w:rPr>
                <w:rFonts w:cstheme="minorHAnsi"/>
                <w:color w:val="000000"/>
              </w:rPr>
              <w:t>Firewall’a</w:t>
            </w:r>
            <w:proofErr w:type="spellEnd"/>
            <w:r w:rsidRPr="00E34037">
              <w:rPr>
                <w:rFonts w:cstheme="minorHAnsi"/>
                <w:color w:val="000000"/>
              </w:rPr>
              <w:t xml:space="preserve">, </w:t>
            </w:r>
            <w:proofErr w:type="spellStart"/>
            <w:r w:rsidRPr="00E34037">
              <w:rPr>
                <w:rFonts w:cstheme="minorHAnsi"/>
                <w:color w:val="000000"/>
              </w:rPr>
              <w:t>IPSec</w:t>
            </w:r>
            <w:proofErr w:type="spellEnd"/>
            <w:r w:rsidRPr="00E34037">
              <w:rPr>
                <w:rFonts w:cstheme="minorHAnsi"/>
                <w:color w:val="000000"/>
              </w:rPr>
              <w:t xml:space="preserve"> </w:t>
            </w:r>
            <w:proofErr w:type="spellStart"/>
            <w:r w:rsidRPr="00E34037">
              <w:rPr>
                <w:rFonts w:cstheme="minorHAnsi"/>
                <w:color w:val="000000"/>
              </w:rPr>
              <w:t>VPN’a</w:t>
            </w:r>
            <w:proofErr w:type="spellEnd"/>
            <w:r w:rsidRPr="00E34037">
              <w:rPr>
                <w:rFonts w:cstheme="minorHAnsi"/>
                <w:color w:val="000000"/>
              </w:rPr>
              <w:t xml:space="preserve"> </w:t>
            </w:r>
            <w:proofErr w:type="spellStart"/>
            <w:r w:rsidRPr="00E34037">
              <w:rPr>
                <w:rFonts w:cstheme="minorHAnsi"/>
                <w:color w:val="000000"/>
              </w:rPr>
              <w:t>Antywirus’a</w:t>
            </w:r>
            <w:proofErr w:type="spellEnd"/>
            <w:r w:rsidRPr="00E34037">
              <w:rPr>
                <w:rFonts w:cstheme="minorHAnsi"/>
                <w:color w:val="000000"/>
              </w:rPr>
              <w:t xml:space="preserve">, </w:t>
            </w:r>
            <w:proofErr w:type="spellStart"/>
            <w:r w:rsidRPr="00E34037">
              <w:rPr>
                <w:rFonts w:cstheme="minorHAnsi"/>
                <w:color w:val="000000"/>
              </w:rPr>
              <w:t>IPS’a</w:t>
            </w:r>
            <w:proofErr w:type="spellEnd"/>
            <w:r w:rsidRPr="00E34037">
              <w:rPr>
                <w:rFonts w:cstheme="minorHAnsi"/>
                <w:color w:val="000000"/>
              </w:rPr>
              <w:t xml:space="preserve">. Translacja adresów NAT adresu źródłowego i docelowego. Polityka bezpieczeństwa systemu zabezpieczeń musi uwzględniać adresy IP, protokoły, usługi sieciowe, użytkowników, reakcje zabezpieczeń, rejestrowanie zdarzeń oraz zarządzanie pasmem sieci.  Możliwość tworzenia wydzielonych stref bezpieczeństwa Firewall np. DMZ. Silnik antywirusowy musi umożliwiać skanowanie ruchu w obu kierunkach komunikacji dla protokołów działających na niestandardowych portach (np. FTP na porcie 2021). Ochrona IPS powinna opierać się co najmniej na analizie protokołów i sygnatur. Ponadto administrator systemu musi mieć możliwość definiowania własnych wyjątków lub sygnatur. Dodatkowo powinna być możliwość wykrywania anomalii protokołów i ruchu stanowiących podstawową ochronę przed atakami typu </w:t>
            </w:r>
            <w:proofErr w:type="spellStart"/>
            <w:r w:rsidRPr="00E34037">
              <w:rPr>
                <w:rFonts w:cstheme="minorHAnsi"/>
                <w:color w:val="000000"/>
              </w:rPr>
              <w:t>DoS</w:t>
            </w:r>
            <w:proofErr w:type="spellEnd"/>
            <w:r w:rsidRPr="00E34037">
              <w:rPr>
                <w:rFonts w:cstheme="minorHAnsi"/>
                <w:color w:val="000000"/>
              </w:rPr>
              <w:t xml:space="preserve"> oraz </w:t>
            </w:r>
            <w:proofErr w:type="spellStart"/>
            <w:r w:rsidRPr="00E34037">
              <w:rPr>
                <w:rFonts w:cstheme="minorHAnsi"/>
                <w:color w:val="000000"/>
              </w:rPr>
              <w:t>DDos</w:t>
            </w:r>
            <w:proofErr w:type="spellEnd"/>
            <w:r w:rsidRPr="00E34037">
              <w:rPr>
                <w:rFonts w:cstheme="minorHAnsi"/>
                <w:color w:val="000000"/>
              </w:rPr>
              <w:t xml:space="preserve">. Funkcja Kontroli Aplikacji powinna umożliwiać kontrolę ruchu na podstawie głębokiej analizy pakietów, nie bazując jedynie na wartościach portów TCP/UDP. Baza filtra WWW w pogrupowanych w kategorie tematyczne. W ramach filtra www powinny być dostępne takie kategorie stron jak: spyware, </w:t>
            </w:r>
            <w:proofErr w:type="spellStart"/>
            <w:r w:rsidRPr="00E34037">
              <w:rPr>
                <w:rFonts w:cstheme="minorHAnsi"/>
                <w:color w:val="000000"/>
              </w:rPr>
              <w:t>malware</w:t>
            </w:r>
            <w:proofErr w:type="spellEnd"/>
            <w:r w:rsidRPr="00E34037">
              <w:rPr>
                <w:rFonts w:cstheme="minorHAnsi"/>
                <w:color w:val="000000"/>
              </w:rPr>
              <w:t xml:space="preserve">, spam, </w:t>
            </w:r>
            <w:proofErr w:type="spellStart"/>
            <w:r w:rsidRPr="00E34037">
              <w:rPr>
                <w:rFonts w:cstheme="minorHAnsi"/>
                <w:color w:val="000000"/>
              </w:rPr>
              <w:t>proxy</w:t>
            </w:r>
            <w:proofErr w:type="spellEnd"/>
            <w:r w:rsidRPr="00E34037">
              <w:rPr>
                <w:rFonts w:cstheme="minorHAnsi"/>
                <w:color w:val="000000"/>
              </w:rPr>
              <w:t xml:space="preserve"> </w:t>
            </w:r>
            <w:proofErr w:type="spellStart"/>
            <w:r w:rsidRPr="00E34037">
              <w:rPr>
                <w:rFonts w:cstheme="minorHAnsi"/>
                <w:color w:val="000000"/>
              </w:rPr>
              <w:t>avoidance</w:t>
            </w:r>
            <w:proofErr w:type="spellEnd"/>
            <w:r w:rsidRPr="00E34037">
              <w:rPr>
                <w:rFonts w:cstheme="minorHAnsi"/>
                <w:color w:val="000000"/>
              </w:rPr>
              <w:t>. Administrator musi mieć możliwość nadpisywania kategorii lub tworzenia wyjątkó</w:t>
            </w:r>
            <w:r w:rsidR="00645311">
              <w:rPr>
                <w:rFonts w:cstheme="minorHAnsi"/>
                <w:color w:val="000000"/>
              </w:rPr>
              <w:t>w i reguł omijania filtra WWW.</w:t>
            </w:r>
            <w:r w:rsidRPr="00E34037">
              <w:rPr>
                <w:rFonts w:cstheme="minorHAnsi"/>
                <w:color w:val="000000"/>
              </w:rPr>
              <w:t xml:space="preserve"> Automatyczne aktualizacje sygnatur ataków, aplikacji , szczepionek antywirusowych oraz ciągły dostęp do globalnej bazy zasilającej filtr URL. System zabezpieczeń musi umożliwiać weryfikację tożsamości użytkowników za pomocą nie mniej niż: </w:t>
            </w:r>
            <w:r w:rsidR="00645311">
              <w:rPr>
                <w:rFonts w:cstheme="minorHAnsi"/>
                <w:color w:val="000000"/>
              </w:rPr>
              <w:t>h</w:t>
            </w:r>
            <w:r w:rsidRPr="00E34037">
              <w:rPr>
                <w:rFonts w:cstheme="minorHAnsi"/>
                <w:color w:val="000000"/>
              </w:rPr>
              <w:t xml:space="preserve">aseł statycznych i definicji użytkowników </w:t>
            </w:r>
            <w:r w:rsidRPr="00E34037">
              <w:rPr>
                <w:rFonts w:cstheme="minorHAnsi"/>
                <w:color w:val="000000"/>
              </w:rPr>
              <w:lastRenderedPageBreak/>
              <w:t>przechowy</w:t>
            </w:r>
            <w:r w:rsidR="00645311">
              <w:rPr>
                <w:rFonts w:cstheme="minorHAnsi"/>
                <w:color w:val="000000"/>
              </w:rPr>
              <w:t>wanych w lokalnej bazie systemu,</w:t>
            </w:r>
            <w:r w:rsidRPr="00E34037">
              <w:rPr>
                <w:rFonts w:cstheme="minorHAnsi"/>
                <w:color w:val="000000"/>
              </w:rPr>
              <w:t xml:space="preserve"> haseł statycznych i definicji użytkowników przechowywanych w bazach zgodnych z LDAP</w:t>
            </w:r>
            <w:r w:rsidR="00645311">
              <w:rPr>
                <w:rFonts w:cstheme="minorHAnsi"/>
                <w:color w:val="000000"/>
              </w:rPr>
              <w:t>,</w:t>
            </w:r>
            <w:r w:rsidRPr="00E34037">
              <w:rPr>
                <w:rFonts w:cstheme="minorHAnsi"/>
                <w:color w:val="000000"/>
              </w:rPr>
              <w:t xml:space="preserve"> haseł dynamicznych (RADIUS, RSA </w:t>
            </w:r>
            <w:proofErr w:type="spellStart"/>
            <w:r w:rsidRPr="00E34037">
              <w:rPr>
                <w:rFonts w:cstheme="minorHAnsi"/>
                <w:color w:val="000000"/>
              </w:rPr>
              <w:t>SecurID</w:t>
            </w:r>
            <w:proofErr w:type="spellEnd"/>
            <w:r w:rsidRPr="00E34037">
              <w:rPr>
                <w:rFonts w:cstheme="minorHAnsi"/>
                <w:color w:val="000000"/>
              </w:rPr>
              <w:t>) w op</w:t>
            </w:r>
            <w:r w:rsidR="00645311">
              <w:rPr>
                <w:rFonts w:cstheme="minorHAnsi"/>
                <w:color w:val="000000"/>
              </w:rPr>
              <w:t>arciu o zewnętrzne bazy danych,</w:t>
            </w:r>
            <w:r w:rsidRPr="00E34037">
              <w:rPr>
                <w:rFonts w:cstheme="minorHAnsi"/>
                <w:color w:val="000000"/>
              </w:rPr>
              <w:t xml:space="preserve"> </w:t>
            </w:r>
            <w:r w:rsidR="00645311">
              <w:rPr>
                <w:rFonts w:cstheme="minorHAnsi"/>
                <w:color w:val="000000"/>
              </w:rPr>
              <w:t>r</w:t>
            </w:r>
            <w:r w:rsidRPr="00E34037">
              <w:rPr>
                <w:rFonts w:cstheme="minorHAnsi"/>
                <w:color w:val="000000"/>
              </w:rPr>
              <w:t xml:space="preserve">ozwiązanie powinno umożliwiać budowę architektury uwierzytelniania typu Single </w:t>
            </w:r>
            <w:proofErr w:type="spellStart"/>
            <w:r w:rsidRPr="00E34037">
              <w:rPr>
                <w:rFonts w:cstheme="minorHAnsi"/>
                <w:color w:val="000000"/>
              </w:rPr>
              <w:t>Sign</w:t>
            </w:r>
            <w:proofErr w:type="spellEnd"/>
            <w:r w:rsidRPr="00E34037">
              <w:rPr>
                <w:rFonts w:cstheme="minorHAnsi"/>
                <w:color w:val="000000"/>
              </w:rPr>
              <w:t xml:space="preserve"> On w środowisku Active Directory. Funkcja kontroler</w:t>
            </w:r>
            <w:r w:rsidR="00645311">
              <w:rPr>
                <w:rFonts w:cstheme="minorHAnsi"/>
                <w:color w:val="000000"/>
              </w:rPr>
              <w:t xml:space="preserve">a sieci bezprzewodowej </w:t>
            </w:r>
            <w:proofErr w:type="spellStart"/>
            <w:r w:rsidR="00645311">
              <w:rPr>
                <w:rFonts w:cstheme="minorHAnsi"/>
                <w:color w:val="000000"/>
              </w:rPr>
              <w:t>WiFi</w:t>
            </w:r>
            <w:proofErr w:type="spellEnd"/>
            <w:r w:rsidR="00645311">
              <w:rPr>
                <w:rFonts w:cstheme="minorHAnsi"/>
                <w:color w:val="000000"/>
              </w:rPr>
              <w:t>:</w:t>
            </w:r>
            <w:r w:rsidRPr="00E34037">
              <w:rPr>
                <w:rFonts w:cstheme="minorHAnsi"/>
                <w:color w:val="000000"/>
              </w:rPr>
              <w:t xml:space="preserve"> </w:t>
            </w:r>
            <w:r w:rsidR="00645311">
              <w:rPr>
                <w:rFonts w:cstheme="minorHAnsi"/>
                <w:color w:val="000000"/>
              </w:rPr>
              <w:t>c</w:t>
            </w:r>
            <w:r w:rsidRPr="00E34037">
              <w:rPr>
                <w:rFonts w:cstheme="minorHAnsi"/>
                <w:color w:val="000000"/>
              </w:rPr>
              <w:t>entralne zarządzanie punktami dostępowymi zgodnie z protokołem CAPWAP (RFC 5415), w tym zarządzane politykami bezpieczeństwa i zar</w:t>
            </w:r>
            <w:r w:rsidR="00645311">
              <w:rPr>
                <w:rFonts w:cstheme="minorHAnsi"/>
                <w:color w:val="000000"/>
              </w:rPr>
              <w:t>ządzanie pasmem radiowym (RRM), p</w:t>
            </w:r>
            <w:r w:rsidRPr="00E34037">
              <w:rPr>
                <w:rFonts w:cstheme="minorHAnsi"/>
                <w:color w:val="000000"/>
              </w:rPr>
              <w:t>rzepustowość dla siec</w:t>
            </w:r>
            <w:r w:rsidR="00645311">
              <w:rPr>
                <w:rFonts w:cstheme="minorHAnsi"/>
                <w:color w:val="000000"/>
              </w:rPr>
              <w:t xml:space="preserve">i </w:t>
            </w:r>
            <w:proofErr w:type="spellStart"/>
            <w:r w:rsidR="00645311">
              <w:rPr>
                <w:rFonts w:cstheme="minorHAnsi"/>
                <w:color w:val="000000"/>
              </w:rPr>
              <w:t>WiFi</w:t>
            </w:r>
            <w:proofErr w:type="spellEnd"/>
            <w:r w:rsidR="00645311">
              <w:rPr>
                <w:rFonts w:cstheme="minorHAnsi"/>
                <w:color w:val="000000"/>
              </w:rPr>
              <w:t xml:space="preserve"> nie mniejsza niż 40Gb/s, o</w:t>
            </w:r>
            <w:r w:rsidRPr="00E34037">
              <w:rPr>
                <w:rFonts w:cstheme="minorHAnsi"/>
                <w:color w:val="000000"/>
              </w:rPr>
              <w:t xml:space="preserve">bsługa </w:t>
            </w:r>
            <w:proofErr w:type="spellStart"/>
            <w:r w:rsidRPr="00E34037">
              <w:rPr>
                <w:rFonts w:cstheme="minorHAnsi"/>
                <w:color w:val="000000"/>
              </w:rPr>
              <w:t>minimim</w:t>
            </w:r>
            <w:proofErr w:type="spellEnd"/>
            <w:r w:rsidRPr="00E34037">
              <w:rPr>
                <w:rFonts w:cstheme="minorHAnsi"/>
                <w:color w:val="000000"/>
              </w:rPr>
              <w:t xml:space="preserve"> 128 punktów dostępowych</w:t>
            </w:r>
            <w:r w:rsidR="00645311">
              <w:rPr>
                <w:rFonts w:cstheme="minorHAnsi"/>
                <w:color w:val="000000"/>
              </w:rPr>
              <w:t>, e</w:t>
            </w:r>
            <w:r w:rsidRPr="00E34037">
              <w:rPr>
                <w:rFonts w:cstheme="minorHAnsi"/>
                <w:color w:val="000000"/>
              </w:rPr>
              <w:t xml:space="preserve">lastyczne mechanizmy </w:t>
            </w:r>
            <w:proofErr w:type="spellStart"/>
            <w:r w:rsidRPr="00E34037">
              <w:rPr>
                <w:rFonts w:cstheme="minorHAnsi"/>
                <w:color w:val="000000"/>
              </w:rPr>
              <w:t>QoS</w:t>
            </w:r>
            <w:proofErr w:type="spellEnd"/>
            <w:r w:rsidRPr="00E34037">
              <w:rPr>
                <w:rFonts w:cstheme="minorHAnsi"/>
                <w:color w:val="000000"/>
              </w:rPr>
              <w:t xml:space="preserve"> dla sieci </w:t>
            </w:r>
            <w:proofErr w:type="spellStart"/>
            <w:r w:rsidRPr="00E34037">
              <w:rPr>
                <w:rFonts w:cstheme="minorHAnsi"/>
                <w:color w:val="000000"/>
              </w:rPr>
              <w:t>WiFi</w:t>
            </w:r>
            <w:proofErr w:type="spellEnd"/>
            <w:r w:rsidRPr="00E34037">
              <w:rPr>
                <w:rFonts w:cstheme="minorHAnsi"/>
                <w:color w:val="000000"/>
              </w:rPr>
              <w:t xml:space="preserve"> w tym możliwość definiowania parametrów usług per punkt do</w:t>
            </w:r>
            <w:r w:rsidR="00645311">
              <w:rPr>
                <w:rFonts w:cstheme="minorHAnsi"/>
                <w:color w:val="000000"/>
              </w:rPr>
              <w:t xml:space="preserve">stępowy/SSID/klient sieci </w:t>
            </w:r>
            <w:proofErr w:type="spellStart"/>
            <w:r w:rsidR="00645311">
              <w:rPr>
                <w:rFonts w:cstheme="minorHAnsi"/>
                <w:color w:val="000000"/>
              </w:rPr>
              <w:t>WiFi</w:t>
            </w:r>
            <w:proofErr w:type="spellEnd"/>
            <w:r w:rsidR="00645311">
              <w:rPr>
                <w:rFonts w:cstheme="minorHAnsi"/>
                <w:color w:val="000000"/>
              </w:rPr>
              <w:t>, z</w:t>
            </w:r>
            <w:r w:rsidRPr="00E34037">
              <w:rPr>
                <w:rFonts w:cstheme="minorHAnsi"/>
                <w:color w:val="000000"/>
              </w:rPr>
              <w:t>arządzanie pasmem radiowym punktów dostępowych</w:t>
            </w:r>
            <w:r w:rsidR="00645311">
              <w:rPr>
                <w:rFonts w:cstheme="minorHAnsi"/>
                <w:color w:val="000000"/>
              </w:rPr>
              <w:t xml:space="preserve"> (</w:t>
            </w:r>
            <w:r w:rsidRPr="00E34037">
              <w:rPr>
                <w:rFonts w:cstheme="minorHAnsi"/>
                <w:color w:val="000000"/>
              </w:rPr>
              <w:t>automatyczna adaptacja do zmian w czasie rzeczywistym. optymalizacja mocy punktów dostępowych (wykrywanie i eliminacja obszarów bez pokrycia)</w:t>
            </w:r>
            <w:r w:rsidR="00645311">
              <w:rPr>
                <w:rFonts w:cstheme="minorHAnsi"/>
                <w:color w:val="000000"/>
              </w:rPr>
              <w:t>,</w:t>
            </w:r>
            <w:r w:rsidRPr="00E34037">
              <w:rPr>
                <w:rFonts w:cstheme="minorHAnsi"/>
                <w:color w:val="000000"/>
              </w:rPr>
              <w:t xml:space="preserve"> dynamiczne </w:t>
            </w:r>
            <w:r w:rsidR="00645311">
              <w:rPr>
                <w:rFonts w:cstheme="minorHAnsi"/>
                <w:color w:val="000000"/>
              </w:rPr>
              <w:t>przydzielanie kanałów radiowych,</w:t>
            </w:r>
            <w:r w:rsidRPr="00E34037">
              <w:rPr>
                <w:rFonts w:cstheme="minorHAnsi"/>
                <w:color w:val="000000"/>
              </w:rPr>
              <w:t xml:space="preserve"> wykrywanie, eliminacja i unikanie interferencji. równoważenie obciążenia punktów dostępowych. automatyczna dystrybucja kli</w:t>
            </w:r>
            <w:r w:rsidR="00645311">
              <w:rPr>
                <w:rFonts w:cstheme="minorHAnsi"/>
                <w:color w:val="000000"/>
              </w:rPr>
              <w:t>entów pomiędzy punkty dostępowe),</w:t>
            </w:r>
            <w:r w:rsidRPr="00E34037">
              <w:rPr>
                <w:rFonts w:cstheme="minorHAnsi"/>
                <w:color w:val="000000"/>
              </w:rPr>
              <w:t xml:space="preserve"> </w:t>
            </w:r>
            <w:r w:rsidR="00645311">
              <w:rPr>
                <w:rFonts w:cstheme="minorHAnsi"/>
                <w:color w:val="000000"/>
              </w:rPr>
              <w:t>m</w:t>
            </w:r>
            <w:r w:rsidRPr="00E34037">
              <w:rPr>
                <w:rFonts w:cstheme="minorHAnsi"/>
                <w:color w:val="000000"/>
              </w:rPr>
              <w:t>apowanie SSID do seg</w:t>
            </w:r>
            <w:r w:rsidR="00645311">
              <w:rPr>
                <w:rFonts w:cstheme="minorHAnsi"/>
                <w:color w:val="000000"/>
              </w:rPr>
              <w:t>mentów VLAN w sieci przewodowej (1:1,</w:t>
            </w:r>
            <w:r w:rsidRPr="00E34037">
              <w:rPr>
                <w:rFonts w:cstheme="minorHAnsi"/>
                <w:color w:val="000000"/>
              </w:rPr>
              <w:t xml:space="preserve"> 1:n (SSID mapowane do wielu segmentów VLAN, ruch użytkownikó</w:t>
            </w:r>
            <w:r w:rsidR="00645311">
              <w:rPr>
                <w:rFonts w:cstheme="minorHAnsi"/>
                <w:color w:val="000000"/>
              </w:rPr>
              <w:t>w rozkładany pomiędzy segmenty),</w:t>
            </w:r>
            <w:r w:rsidRPr="00E34037">
              <w:rPr>
                <w:rFonts w:cstheme="minorHAnsi"/>
                <w:color w:val="000000"/>
              </w:rPr>
              <w:t xml:space="preserve"> tunelowanie ruchu klientów do kontrolera</w:t>
            </w:r>
            <w:r w:rsidR="00645311">
              <w:rPr>
                <w:rFonts w:cstheme="minorHAnsi"/>
                <w:color w:val="000000"/>
              </w:rPr>
              <w:t>),</w:t>
            </w:r>
            <w:r w:rsidRPr="00E34037">
              <w:rPr>
                <w:rFonts w:cstheme="minorHAnsi"/>
                <w:color w:val="000000"/>
              </w:rPr>
              <w:t xml:space="preserve"> </w:t>
            </w:r>
            <w:r w:rsidR="00645311">
              <w:rPr>
                <w:rFonts w:cstheme="minorHAnsi"/>
                <w:color w:val="000000"/>
              </w:rPr>
              <w:t>o</w:t>
            </w:r>
            <w:r w:rsidRPr="00E34037">
              <w:rPr>
                <w:rFonts w:cstheme="minorHAnsi"/>
                <w:color w:val="000000"/>
              </w:rPr>
              <w:t>bsługa mechanizmów bezpieczeństwa</w:t>
            </w:r>
            <w:r w:rsidR="00645311">
              <w:rPr>
                <w:rFonts w:cstheme="minorHAnsi"/>
                <w:color w:val="000000"/>
              </w:rPr>
              <w:t xml:space="preserve"> (</w:t>
            </w:r>
            <w:r w:rsidRPr="00E34037">
              <w:rPr>
                <w:rFonts w:cstheme="minorHAnsi"/>
                <w:color w:val="000000"/>
              </w:rPr>
              <w:t>802.11i, WPA2, WPA. 802.1X z EAP (PEAP, EAP-TLS, EAP-FAST)</w:t>
            </w:r>
            <w:r w:rsidR="00645311">
              <w:rPr>
                <w:rFonts w:cstheme="minorHAnsi"/>
                <w:color w:val="000000"/>
              </w:rPr>
              <w:t>,</w:t>
            </w:r>
            <w:r w:rsidRPr="00E34037">
              <w:rPr>
                <w:rFonts w:cstheme="minorHAnsi"/>
                <w:color w:val="000000"/>
              </w:rPr>
              <w:t xml:space="preserve"> możliwość kreowania różnych polityk bezpieczeń</w:t>
            </w:r>
            <w:r w:rsidR="00645311">
              <w:rPr>
                <w:rFonts w:cstheme="minorHAnsi"/>
                <w:color w:val="000000"/>
              </w:rPr>
              <w:t>stwa w ramach pojedynczego SSID,</w:t>
            </w:r>
            <w:r w:rsidRPr="00E34037">
              <w:rPr>
                <w:rFonts w:cstheme="minorHAnsi"/>
                <w:color w:val="000000"/>
              </w:rPr>
              <w:t xml:space="preserve"> możliwość profilowania użytkowników</w:t>
            </w:r>
            <w:r w:rsidR="00645311">
              <w:rPr>
                <w:rFonts w:cstheme="minorHAnsi"/>
                <w:color w:val="000000"/>
              </w:rPr>
              <w:t xml:space="preserve"> (</w:t>
            </w:r>
            <w:r w:rsidRPr="00E34037">
              <w:rPr>
                <w:rFonts w:cstheme="minorHAnsi"/>
                <w:color w:val="000000"/>
              </w:rPr>
              <w:t>przydział sieci VLAN. przydz</w:t>
            </w:r>
            <w:r w:rsidR="00645311">
              <w:rPr>
                <w:rFonts w:cstheme="minorHAnsi"/>
                <w:color w:val="000000"/>
              </w:rPr>
              <w:t>iał list kontroli dostępu (ACL)),</w:t>
            </w:r>
            <w:r w:rsidRPr="00E34037">
              <w:rPr>
                <w:rFonts w:cstheme="minorHAnsi"/>
                <w:color w:val="000000"/>
              </w:rPr>
              <w:t xml:space="preserve"> uwierzytelnianie punktów dostępowyc</w:t>
            </w:r>
            <w:r w:rsidR="00645311">
              <w:rPr>
                <w:rFonts w:cstheme="minorHAnsi"/>
                <w:color w:val="000000"/>
              </w:rPr>
              <w:t>h w oparciu o certyfikaty X.509,</w:t>
            </w:r>
            <w:r w:rsidRPr="00E34037">
              <w:rPr>
                <w:rFonts w:cstheme="minorHAnsi"/>
                <w:color w:val="000000"/>
              </w:rPr>
              <w:t xml:space="preserve"> ochrona kryptograficzna (DTLS lub równoważny) ruchu k</w:t>
            </w:r>
            <w:r w:rsidR="00645311">
              <w:rPr>
                <w:rFonts w:cstheme="minorHAnsi"/>
                <w:color w:val="000000"/>
              </w:rPr>
              <w:t>ontrolnego i ruchu użytkowników),</w:t>
            </w:r>
            <w:r w:rsidRPr="00E34037">
              <w:rPr>
                <w:rFonts w:cstheme="minorHAnsi"/>
                <w:color w:val="000000"/>
              </w:rPr>
              <w:t xml:space="preserve"> </w:t>
            </w:r>
            <w:r w:rsidR="00645311">
              <w:rPr>
                <w:rFonts w:cstheme="minorHAnsi"/>
                <w:color w:val="000000"/>
              </w:rPr>
              <w:t>o</w:t>
            </w:r>
            <w:r w:rsidRPr="00E34037">
              <w:rPr>
                <w:rFonts w:cstheme="minorHAnsi"/>
                <w:color w:val="000000"/>
              </w:rPr>
              <w:t xml:space="preserve">bsługa ruchu </w:t>
            </w:r>
            <w:proofErr w:type="spellStart"/>
            <w:r w:rsidRPr="00E34037">
              <w:rPr>
                <w:rFonts w:cstheme="minorHAnsi"/>
                <w:color w:val="000000"/>
              </w:rPr>
              <w:t>unicast</w:t>
            </w:r>
            <w:proofErr w:type="spellEnd"/>
            <w:r w:rsidRPr="00E34037">
              <w:rPr>
                <w:rFonts w:cstheme="minorHAnsi"/>
                <w:color w:val="000000"/>
              </w:rPr>
              <w:t xml:space="preserve"> i </w:t>
            </w:r>
            <w:proofErr w:type="spellStart"/>
            <w:r w:rsidRPr="00E34037">
              <w:rPr>
                <w:rFonts w:cstheme="minorHAnsi"/>
                <w:color w:val="000000"/>
              </w:rPr>
              <w:t>multicast</w:t>
            </w:r>
            <w:proofErr w:type="spellEnd"/>
            <w:r w:rsidRPr="00E34037">
              <w:rPr>
                <w:rFonts w:cstheme="minorHAnsi"/>
                <w:color w:val="000000"/>
              </w:rPr>
              <w:t xml:space="preserve"> IPv4</w:t>
            </w:r>
            <w:r w:rsidR="00CF37A4">
              <w:rPr>
                <w:rFonts w:cstheme="minorHAnsi"/>
                <w:color w:val="000000"/>
              </w:rPr>
              <w:t xml:space="preserve"> (</w:t>
            </w:r>
            <w:r w:rsidRPr="00E34037">
              <w:rPr>
                <w:rFonts w:cstheme="minorHAnsi"/>
                <w:color w:val="000000"/>
              </w:rPr>
              <w:t xml:space="preserve">optymalizacja dystrybucji ruchu </w:t>
            </w:r>
            <w:proofErr w:type="spellStart"/>
            <w:r w:rsidRPr="00E34037">
              <w:rPr>
                <w:rFonts w:cstheme="minorHAnsi"/>
                <w:color w:val="000000"/>
              </w:rPr>
              <w:t>multicast</w:t>
            </w:r>
            <w:proofErr w:type="spellEnd"/>
            <w:r w:rsidRPr="00E34037">
              <w:rPr>
                <w:rFonts w:cstheme="minorHAnsi"/>
                <w:color w:val="000000"/>
              </w:rPr>
              <w:t xml:space="preserve"> w sieci przewodowej (między ko</w:t>
            </w:r>
            <w:r w:rsidR="00CF37A4">
              <w:rPr>
                <w:rFonts w:cstheme="minorHAnsi"/>
                <w:color w:val="000000"/>
              </w:rPr>
              <w:t>ntrolerem a punktem dostępowym),</w:t>
            </w:r>
            <w:r w:rsidRPr="00E34037">
              <w:rPr>
                <w:rFonts w:cstheme="minorHAnsi"/>
                <w:color w:val="000000"/>
              </w:rPr>
              <w:t xml:space="preserve"> obsługa konwe</w:t>
            </w:r>
            <w:r w:rsidR="00CF37A4">
              <w:rPr>
                <w:rFonts w:cstheme="minorHAnsi"/>
                <w:color w:val="000000"/>
              </w:rPr>
              <w:t xml:space="preserve">rsji ruchu </w:t>
            </w:r>
            <w:proofErr w:type="spellStart"/>
            <w:r w:rsidR="00CF37A4">
              <w:rPr>
                <w:rFonts w:cstheme="minorHAnsi"/>
                <w:color w:val="000000"/>
              </w:rPr>
              <w:t>multicast</w:t>
            </w:r>
            <w:proofErr w:type="spellEnd"/>
            <w:r w:rsidR="00CF37A4">
              <w:rPr>
                <w:rFonts w:cstheme="minorHAnsi"/>
                <w:color w:val="000000"/>
              </w:rPr>
              <w:t xml:space="preserve"> do </w:t>
            </w:r>
            <w:proofErr w:type="spellStart"/>
            <w:r w:rsidR="00CF37A4">
              <w:rPr>
                <w:rFonts w:cstheme="minorHAnsi"/>
                <w:color w:val="000000"/>
              </w:rPr>
              <w:t>unicast</w:t>
            </w:r>
            <w:proofErr w:type="spellEnd"/>
            <w:r w:rsidR="00CF37A4">
              <w:rPr>
                <w:rFonts w:cstheme="minorHAnsi"/>
                <w:color w:val="000000"/>
              </w:rPr>
              <w:t>),</w:t>
            </w:r>
            <w:r w:rsidRPr="00E34037">
              <w:rPr>
                <w:rFonts w:cstheme="minorHAnsi"/>
                <w:color w:val="000000"/>
              </w:rPr>
              <w:t xml:space="preserve"> </w:t>
            </w:r>
            <w:r w:rsidR="00CF37A4">
              <w:rPr>
                <w:rFonts w:cstheme="minorHAnsi"/>
                <w:color w:val="000000"/>
              </w:rPr>
              <w:t>o</w:t>
            </w:r>
            <w:r w:rsidRPr="00E34037">
              <w:rPr>
                <w:rFonts w:cstheme="minorHAnsi"/>
                <w:color w:val="000000"/>
              </w:rPr>
              <w:t>bsługa mobilności (</w:t>
            </w:r>
            <w:proofErr w:type="spellStart"/>
            <w:r w:rsidRPr="00E34037">
              <w:rPr>
                <w:rFonts w:cstheme="minorHAnsi"/>
                <w:color w:val="000000"/>
              </w:rPr>
              <w:t>roamingu</w:t>
            </w:r>
            <w:proofErr w:type="spellEnd"/>
            <w:r w:rsidRPr="00E34037">
              <w:rPr>
                <w:rFonts w:cstheme="minorHAnsi"/>
                <w:color w:val="000000"/>
              </w:rPr>
              <w:t>) użytkowników (L2 i L3)</w:t>
            </w:r>
            <w:r w:rsidR="00CF37A4">
              <w:rPr>
                <w:rFonts w:cstheme="minorHAnsi"/>
                <w:color w:val="000000"/>
              </w:rPr>
              <w:t>,</w:t>
            </w:r>
            <w:r w:rsidRPr="00E34037">
              <w:rPr>
                <w:rFonts w:cstheme="minorHAnsi"/>
                <w:color w:val="000000"/>
              </w:rPr>
              <w:t xml:space="preserve"> </w:t>
            </w:r>
            <w:r w:rsidR="00CF37A4">
              <w:rPr>
                <w:rFonts w:cstheme="minorHAnsi"/>
                <w:color w:val="000000"/>
              </w:rPr>
              <w:t xml:space="preserve">obsługa mechanizmów </w:t>
            </w:r>
            <w:proofErr w:type="spellStart"/>
            <w:r w:rsidR="00CF37A4">
              <w:rPr>
                <w:rFonts w:cstheme="minorHAnsi"/>
                <w:color w:val="000000"/>
              </w:rPr>
              <w:t>QoS</w:t>
            </w:r>
            <w:proofErr w:type="spellEnd"/>
            <w:r w:rsidR="00CF37A4">
              <w:rPr>
                <w:rFonts w:cstheme="minorHAnsi"/>
                <w:color w:val="000000"/>
              </w:rPr>
              <w:t xml:space="preserve"> (802.1p, WMM, </w:t>
            </w:r>
            <w:proofErr w:type="spellStart"/>
            <w:r w:rsidR="00CF37A4">
              <w:rPr>
                <w:rFonts w:cstheme="minorHAnsi"/>
                <w:color w:val="000000"/>
              </w:rPr>
              <w:t>TSpec</w:t>
            </w:r>
            <w:proofErr w:type="spellEnd"/>
            <w:r w:rsidR="00CF37A4">
              <w:rPr>
                <w:rFonts w:cstheme="minorHAnsi"/>
                <w:color w:val="000000"/>
              </w:rPr>
              <w:t>,</w:t>
            </w:r>
            <w:r w:rsidRPr="00E34037">
              <w:rPr>
                <w:rFonts w:cstheme="minorHAnsi"/>
                <w:color w:val="000000"/>
              </w:rPr>
              <w:t xml:space="preserve"> og</w:t>
            </w:r>
            <w:r w:rsidR="00CF37A4">
              <w:rPr>
                <w:rFonts w:cstheme="minorHAnsi"/>
                <w:color w:val="000000"/>
              </w:rPr>
              <w:t>raniczanie pasma per użytkownik,</w:t>
            </w:r>
            <w:r w:rsidRPr="00E34037">
              <w:rPr>
                <w:rFonts w:cstheme="minorHAnsi"/>
                <w:color w:val="000000"/>
              </w:rPr>
              <w:t xml:space="preserve"> Call </w:t>
            </w:r>
            <w:proofErr w:type="spellStart"/>
            <w:r w:rsidRPr="00E34037">
              <w:rPr>
                <w:rFonts w:cstheme="minorHAnsi"/>
                <w:color w:val="000000"/>
              </w:rPr>
              <w:t>Admission</w:t>
            </w:r>
            <w:proofErr w:type="spellEnd"/>
            <w:r w:rsidRPr="00E34037">
              <w:rPr>
                <w:rFonts w:cstheme="minorHAnsi"/>
                <w:color w:val="000000"/>
              </w:rPr>
              <w:t xml:space="preserve"> Control – ze statyczną definicją pasma i dynamiczną w </w:t>
            </w:r>
            <w:r w:rsidR="00CF37A4">
              <w:rPr>
                <w:rFonts w:cstheme="minorHAnsi"/>
                <w:color w:val="000000"/>
              </w:rPr>
              <w:t>oparciu o analizę profili ruchu),</w:t>
            </w:r>
            <w:r w:rsidRPr="00E34037">
              <w:rPr>
                <w:rFonts w:cstheme="minorHAnsi"/>
                <w:color w:val="000000"/>
              </w:rPr>
              <w:t xml:space="preserve"> </w:t>
            </w:r>
            <w:r w:rsidR="00CF37A4">
              <w:rPr>
                <w:rFonts w:cstheme="minorHAnsi"/>
                <w:color w:val="000000"/>
              </w:rPr>
              <w:t>obsługa dostępu gościnnego</w:t>
            </w:r>
            <w:r w:rsidRPr="00E34037">
              <w:rPr>
                <w:rFonts w:cstheme="minorHAnsi"/>
                <w:color w:val="000000"/>
              </w:rPr>
              <w:t xml:space="preserve"> </w:t>
            </w:r>
            <w:r w:rsidR="00CF37A4">
              <w:rPr>
                <w:rFonts w:cstheme="minorHAnsi"/>
                <w:color w:val="000000"/>
              </w:rPr>
              <w:t>(</w:t>
            </w:r>
            <w:r w:rsidRPr="00E34037">
              <w:rPr>
                <w:rFonts w:cstheme="minorHAnsi"/>
                <w:color w:val="000000"/>
              </w:rPr>
              <w:t>przekierowanie użytkowników określonych SSID do strony logowania (z możliwością personalizacji strony)</w:t>
            </w:r>
            <w:r w:rsidR="00CF37A4">
              <w:rPr>
                <w:rFonts w:cstheme="minorHAnsi"/>
                <w:color w:val="000000"/>
              </w:rPr>
              <w:t>,</w:t>
            </w:r>
            <w:r w:rsidRPr="00E34037">
              <w:rPr>
                <w:rFonts w:cstheme="minorHAnsi"/>
                <w:color w:val="000000"/>
              </w:rPr>
              <w:t xml:space="preserve"> możliwość kreowania użytkowników z określeniem czasu</w:t>
            </w:r>
            <w:r w:rsidR="00CF37A4">
              <w:rPr>
                <w:rFonts w:cstheme="minorHAnsi"/>
                <w:color w:val="000000"/>
              </w:rPr>
              <w:t xml:space="preserve"> ważności konta), w</w:t>
            </w:r>
            <w:r w:rsidRPr="00E34037">
              <w:rPr>
                <w:rFonts w:cstheme="minorHAnsi"/>
                <w:color w:val="000000"/>
              </w:rPr>
              <w:t>spółpraca z oprogramowaniem i urządzeniami realizującymi usługi lokalizacyjne oraz usługi bezpieczeństwa. Możliwość analizy ruchu pozwalająca na identyfikację oraz klasyfikację na poziomie aplikacji w warstwie 7. Poszczególne elementy oferowanego systemu bezpieczeństwa powinny posiadać  następujące certyfikaty: ICS</w:t>
            </w:r>
            <w:r w:rsidR="00CF37A4">
              <w:rPr>
                <w:rFonts w:cstheme="minorHAnsi"/>
                <w:color w:val="000000"/>
              </w:rPr>
              <w:t>A lub EAL4 dla funkcji Firewall,</w:t>
            </w:r>
            <w:r w:rsidRPr="00E34037">
              <w:rPr>
                <w:rFonts w:cstheme="minorHAnsi"/>
                <w:color w:val="000000"/>
              </w:rPr>
              <w:t xml:space="preserve"> ICSA lub NSS </w:t>
            </w:r>
            <w:proofErr w:type="spellStart"/>
            <w:r w:rsidRPr="00E34037">
              <w:rPr>
                <w:rFonts w:cstheme="minorHAnsi"/>
                <w:color w:val="000000"/>
              </w:rPr>
              <w:t>Labs</w:t>
            </w:r>
            <w:proofErr w:type="spellEnd"/>
            <w:r w:rsidRPr="00E34037">
              <w:rPr>
                <w:rFonts w:cstheme="minorHAnsi"/>
                <w:color w:val="000000"/>
              </w:rPr>
              <w:t xml:space="preserve"> dla funkcji IPS</w:t>
            </w:r>
            <w:r w:rsidR="00CF37A4">
              <w:rPr>
                <w:rFonts w:cstheme="minorHAnsi"/>
                <w:color w:val="000000"/>
              </w:rPr>
              <w:t>,</w:t>
            </w:r>
            <w:r w:rsidRPr="00E34037">
              <w:rPr>
                <w:rFonts w:cstheme="minorHAnsi"/>
                <w:color w:val="000000"/>
              </w:rPr>
              <w:t xml:space="preserve"> ICSA </w:t>
            </w:r>
            <w:r w:rsidR="00CF37A4">
              <w:rPr>
                <w:rFonts w:cstheme="minorHAnsi"/>
                <w:color w:val="000000"/>
              </w:rPr>
              <w:t xml:space="preserve">dla funkcji: SSL </w:t>
            </w:r>
            <w:r w:rsidR="00CF37A4">
              <w:rPr>
                <w:rFonts w:cstheme="minorHAnsi"/>
                <w:color w:val="000000"/>
              </w:rPr>
              <w:lastRenderedPageBreak/>
              <w:t xml:space="preserve">VPN, </w:t>
            </w:r>
            <w:proofErr w:type="spellStart"/>
            <w:r w:rsidR="00CF37A4">
              <w:rPr>
                <w:rFonts w:cstheme="minorHAnsi"/>
                <w:color w:val="000000"/>
              </w:rPr>
              <w:t>IPSec</w:t>
            </w:r>
            <w:proofErr w:type="spellEnd"/>
            <w:r w:rsidR="00CF37A4">
              <w:rPr>
                <w:rFonts w:cstheme="minorHAnsi"/>
                <w:color w:val="000000"/>
              </w:rPr>
              <w:t xml:space="preserve"> VPN,</w:t>
            </w:r>
            <w:r w:rsidRPr="00E34037">
              <w:rPr>
                <w:rFonts w:cstheme="minorHAnsi"/>
                <w:color w:val="000000"/>
              </w:rPr>
              <w:t xml:space="preserve"> ICSA dla funkcji </w:t>
            </w:r>
            <w:proofErr w:type="spellStart"/>
            <w:r w:rsidRPr="00E34037">
              <w:rPr>
                <w:rFonts w:cstheme="minorHAnsi"/>
                <w:color w:val="000000"/>
              </w:rPr>
              <w:t>Anti-Malware</w:t>
            </w:r>
            <w:proofErr w:type="spellEnd"/>
            <w:r w:rsidRPr="00E34037">
              <w:rPr>
                <w:rFonts w:cstheme="minorHAnsi"/>
                <w:color w:val="000000"/>
              </w:rPr>
              <w:t xml:space="preserve">. Systemu powinny mieć możliwość zarządzania lokalnego (HTTPS, SSH) jak i mieć możliwość współpracy z platformami dedykowanymi do centralnego zarządzania i monitorowania. Komunikacja systemu zabezpieczeń z platformami  centralnego zarządzania musi być realizowana z wykorzystaniem szyfrowanych protokołów. </w:t>
            </w:r>
          </w:p>
        </w:tc>
        <w:tc>
          <w:tcPr>
            <w:tcW w:w="3228" w:type="dxa"/>
          </w:tcPr>
          <w:p w:rsidR="008C3D10" w:rsidRPr="00912A43" w:rsidRDefault="008C3D10" w:rsidP="00E34037">
            <w:pPr>
              <w:pStyle w:val="Akapitzlist"/>
              <w:autoSpaceDE/>
              <w:autoSpaceDN/>
              <w:adjustRightInd/>
              <w:spacing w:line="276" w:lineRule="auto"/>
              <w:ind w:left="360"/>
              <w:contextualSpacing w:val="0"/>
              <w:rPr>
                <w:rFonts w:cstheme="minorHAnsi"/>
                <w:color w:val="000000"/>
              </w:rPr>
            </w:pPr>
          </w:p>
        </w:tc>
      </w:tr>
      <w:tr w:rsidR="008C3D10" w:rsidTr="008C3D10">
        <w:trPr>
          <w:jc w:val="center"/>
        </w:trPr>
        <w:tc>
          <w:tcPr>
            <w:tcW w:w="551" w:type="dxa"/>
            <w:vAlign w:val="center"/>
          </w:tcPr>
          <w:p w:rsidR="008C3D10" w:rsidRDefault="008C3D10" w:rsidP="008C3D10">
            <w:pPr>
              <w:pStyle w:val="Akapitzlist"/>
              <w:widowControl/>
              <w:numPr>
                <w:ilvl w:val="0"/>
                <w:numId w:val="16"/>
              </w:numPr>
              <w:autoSpaceDE/>
              <w:autoSpaceDN/>
              <w:adjustRightInd/>
              <w:spacing w:line="276" w:lineRule="auto"/>
              <w:jc w:val="both"/>
            </w:pPr>
          </w:p>
        </w:tc>
        <w:tc>
          <w:tcPr>
            <w:tcW w:w="5283" w:type="dxa"/>
            <w:vAlign w:val="center"/>
          </w:tcPr>
          <w:p w:rsidR="008C3D10" w:rsidRDefault="008C3D10" w:rsidP="002E106A">
            <w:pPr>
              <w:spacing w:line="276" w:lineRule="auto"/>
              <w:jc w:val="both"/>
            </w:pPr>
            <w:r w:rsidRPr="00B544D3">
              <w:t>W ramach zamówienia Wykonawca dostarczy licencje aktywacyjne dla wszystkich wymienionych funkcjonalności, uprawniające do używania ww. funkcji oraz pobierania aktualizacji baz zabezpieczeń minimum w okresie gwarancji.</w:t>
            </w:r>
          </w:p>
        </w:tc>
        <w:tc>
          <w:tcPr>
            <w:tcW w:w="3228" w:type="dxa"/>
          </w:tcPr>
          <w:p w:rsidR="008C3D10" w:rsidRPr="00B544D3" w:rsidRDefault="008C3D10" w:rsidP="002E106A">
            <w:pPr>
              <w:spacing w:line="276" w:lineRule="auto"/>
              <w:jc w:val="both"/>
            </w:pPr>
          </w:p>
        </w:tc>
      </w:tr>
      <w:tr w:rsidR="008C3D10" w:rsidTr="008C3D10">
        <w:trPr>
          <w:jc w:val="center"/>
        </w:trPr>
        <w:tc>
          <w:tcPr>
            <w:tcW w:w="551" w:type="dxa"/>
            <w:vAlign w:val="center"/>
          </w:tcPr>
          <w:p w:rsidR="008C3D10" w:rsidRDefault="008C3D10" w:rsidP="008C3D10">
            <w:pPr>
              <w:pStyle w:val="Akapitzlist"/>
              <w:widowControl/>
              <w:numPr>
                <w:ilvl w:val="0"/>
                <w:numId w:val="16"/>
              </w:numPr>
              <w:autoSpaceDE/>
              <w:autoSpaceDN/>
              <w:adjustRightInd/>
              <w:spacing w:line="276" w:lineRule="auto"/>
              <w:jc w:val="both"/>
            </w:pPr>
          </w:p>
        </w:tc>
        <w:tc>
          <w:tcPr>
            <w:tcW w:w="5283" w:type="dxa"/>
            <w:shd w:val="clear" w:color="auto" w:fill="auto"/>
            <w:vAlign w:val="center"/>
          </w:tcPr>
          <w:p w:rsidR="008C3D10" w:rsidRPr="00CF37A4" w:rsidRDefault="008C3D10" w:rsidP="00CF37A4">
            <w:pPr>
              <w:tabs>
                <w:tab w:val="left" w:pos="349"/>
              </w:tabs>
              <w:autoSpaceDE/>
              <w:autoSpaceDN/>
              <w:adjustRightInd/>
              <w:spacing w:line="276" w:lineRule="auto"/>
              <w:rPr>
                <w:rFonts w:cstheme="minorHAnsi"/>
                <w:color w:val="000000"/>
              </w:rPr>
            </w:pPr>
            <w:r w:rsidRPr="00CF37A4">
              <w:rPr>
                <w:rFonts w:cstheme="minorHAnsi"/>
                <w:color w:val="000000"/>
              </w:rPr>
              <w:t>Gwarancja na bazie świadczenia gwarancyjnego producenta sprzętu przez okres minimum 36 miesięcy. Wykonawca zapewnia, że dostarczony sprzęt będzie posiadał świadczenia gwarancyjne oparte na oficjalnej gwarancji producenta sprzętu. Z dostawą sprzętu Wykonawca zobowiązuje się dostarczyć́ dokument wydany przez producenta lub jego polskiego przedstawiciela, potwierdzający że sprzęt jest nowy (potwierdzająca data produkcji),  pochodzi z oficjalnego kanału dystrybucji, pochodzi z bieżącej produkcji i objęty jest wsparciem serwisowym producenta.</w:t>
            </w:r>
          </w:p>
          <w:p w:rsidR="008C3D10" w:rsidRPr="00CF37A4" w:rsidRDefault="008C3D10" w:rsidP="00CF37A4">
            <w:pPr>
              <w:tabs>
                <w:tab w:val="left" w:pos="349"/>
              </w:tabs>
              <w:autoSpaceDE/>
              <w:autoSpaceDN/>
              <w:adjustRightInd/>
              <w:spacing w:line="276" w:lineRule="auto"/>
              <w:rPr>
                <w:rFonts w:cstheme="minorHAnsi"/>
                <w:color w:val="000000"/>
              </w:rPr>
            </w:pPr>
            <w:r w:rsidRPr="00CF37A4">
              <w:rPr>
                <w:rFonts w:cstheme="minorHAnsi"/>
                <w:color w:val="000000"/>
              </w:rPr>
              <w:t>Okres gwarancji rozpoczyna się od daty podpisania protokołu odbioru końcowego.</w:t>
            </w:r>
          </w:p>
          <w:p w:rsidR="008C3D10" w:rsidRPr="00CF37A4" w:rsidRDefault="008C3D10" w:rsidP="00CF37A4">
            <w:pPr>
              <w:tabs>
                <w:tab w:val="left" w:pos="349"/>
              </w:tabs>
              <w:autoSpaceDE/>
              <w:autoSpaceDN/>
              <w:adjustRightInd/>
              <w:spacing w:line="276" w:lineRule="auto"/>
              <w:rPr>
                <w:rFonts w:cstheme="minorHAnsi"/>
                <w:color w:val="000000"/>
              </w:rPr>
            </w:pPr>
            <w:r w:rsidRPr="00CF37A4">
              <w:rPr>
                <w:rFonts w:cstheme="minorHAnsi"/>
                <w:color w:val="000000"/>
              </w:rPr>
              <w:t>Serwis gwarancyjny świadczony w miejscu instalacji sprzętu.</w:t>
            </w:r>
          </w:p>
          <w:p w:rsidR="008C3D10" w:rsidRPr="00CF37A4" w:rsidRDefault="008C3D10" w:rsidP="00CF37A4">
            <w:pPr>
              <w:tabs>
                <w:tab w:val="left" w:pos="349"/>
              </w:tabs>
              <w:autoSpaceDE/>
              <w:autoSpaceDN/>
              <w:adjustRightInd/>
              <w:spacing w:line="276" w:lineRule="auto"/>
              <w:rPr>
                <w:rFonts w:cstheme="minorHAnsi"/>
                <w:color w:val="000000"/>
              </w:rPr>
            </w:pPr>
            <w:r w:rsidRPr="00CF37A4">
              <w:rPr>
                <w:rFonts w:cstheme="minorHAnsi"/>
                <w:color w:val="000000"/>
              </w:rPr>
              <w:t>Usunięcie usterki (naprawa lub wymiana wadliwego podzespołu lub urządzenia) w ciągu 1dnia roboczego od momentu zgłoszenia usterki w trybie 8x5xNBD.</w:t>
            </w:r>
          </w:p>
          <w:p w:rsidR="008C3D10" w:rsidRPr="00CF37A4" w:rsidRDefault="008C3D10" w:rsidP="00CF37A4">
            <w:pPr>
              <w:tabs>
                <w:tab w:val="left" w:pos="349"/>
              </w:tabs>
              <w:autoSpaceDE/>
              <w:autoSpaceDN/>
              <w:adjustRightInd/>
              <w:spacing w:line="276" w:lineRule="auto"/>
              <w:rPr>
                <w:rFonts w:cstheme="minorHAnsi"/>
                <w:color w:val="000000"/>
              </w:rPr>
            </w:pPr>
            <w:r w:rsidRPr="00CF37A4">
              <w:rPr>
                <w:rFonts w:cstheme="minorHAnsi"/>
                <w:color w:val="000000"/>
              </w:rPr>
              <w:t>Serwis gwarancyjny świadczony przez 8 godzin na dobę przez 5 dni w tygodniu od poniedziałku do piątku.</w:t>
            </w:r>
          </w:p>
          <w:p w:rsidR="008C3D10" w:rsidRPr="00CF37A4" w:rsidRDefault="008C3D10" w:rsidP="00CF37A4">
            <w:pPr>
              <w:tabs>
                <w:tab w:val="left" w:pos="349"/>
              </w:tabs>
              <w:autoSpaceDE/>
              <w:autoSpaceDN/>
              <w:adjustRightInd/>
              <w:spacing w:line="276" w:lineRule="auto"/>
              <w:rPr>
                <w:color w:val="000000"/>
              </w:rPr>
            </w:pPr>
            <w:r w:rsidRPr="00CF37A4">
              <w:rPr>
                <w:rFonts w:cstheme="minorHAnsi"/>
                <w:color w:val="000000"/>
              </w:rPr>
              <w:t>Przyjmowanie zgłoszeń serwisowych od Zamawiającego odbywać się powinno przez telefon (przez 8 godzin dziennie w przedziale godzinowym od 7:00 do 17:00), fax, e-mail lub WWW (przez całą dobę). Wykonawca przekaże Zamawiającemu  dane kontaktowe do punktu przyjmowania zgłoszeń serwisowych w Polsce. Przyjmowanie zgłoszeń odbywać się musi w języku polskim.</w:t>
            </w:r>
          </w:p>
        </w:tc>
        <w:tc>
          <w:tcPr>
            <w:tcW w:w="3228" w:type="dxa"/>
          </w:tcPr>
          <w:p w:rsidR="008C3D10" w:rsidRPr="00B544D3" w:rsidRDefault="008C3D10" w:rsidP="00E34037">
            <w:pPr>
              <w:pStyle w:val="Akapitzlist"/>
              <w:tabs>
                <w:tab w:val="left" w:pos="349"/>
              </w:tabs>
              <w:autoSpaceDE/>
              <w:autoSpaceDN/>
              <w:adjustRightInd/>
              <w:spacing w:line="276" w:lineRule="auto"/>
              <w:ind w:left="360"/>
              <w:contextualSpacing w:val="0"/>
              <w:rPr>
                <w:rFonts w:cstheme="minorHAnsi"/>
                <w:color w:val="000000"/>
              </w:rPr>
            </w:pPr>
          </w:p>
        </w:tc>
      </w:tr>
    </w:tbl>
    <w:p w:rsidR="00B04A82" w:rsidRPr="004C6989" w:rsidRDefault="00B04A82" w:rsidP="0031742E">
      <w:pPr>
        <w:spacing w:line="360" w:lineRule="auto"/>
        <w:ind w:left="5815"/>
        <w:rPr>
          <w:i/>
        </w:rPr>
      </w:pPr>
    </w:p>
    <w:sectPr w:rsidR="00B04A82" w:rsidRPr="004C6989" w:rsidSect="00964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7D2"/>
    <w:multiLevelType w:val="hybridMultilevel"/>
    <w:tmpl w:val="D7E04DA8"/>
    <w:lvl w:ilvl="0" w:tplc="D24688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D6742D"/>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94B2F"/>
    <w:multiLevelType w:val="hybridMultilevel"/>
    <w:tmpl w:val="2116A4FA"/>
    <w:lvl w:ilvl="0" w:tplc="388236D8">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F154871"/>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52C37"/>
    <w:multiLevelType w:val="hybridMultilevel"/>
    <w:tmpl w:val="D4E8527E"/>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84ED7"/>
    <w:multiLevelType w:val="multilevel"/>
    <w:tmpl w:val="2E8AE2B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D72736"/>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102E8"/>
    <w:multiLevelType w:val="hybridMultilevel"/>
    <w:tmpl w:val="AF6896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A07A0"/>
    <w:multiLevelType w:val="hybridMultilevel"/>
    <w:tmpl w:val="3AE619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A0EC6"/>
    <w:multiLevelType w:val="hybridMultilevel"/>
    <w:tmpl w:val="F77CD8C8"/>
    <w:lvl w:ilvl="0" w:tplc="EA5A13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104659"/>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E04A9C"/>
    <w:multiLevelType w:val="multilevel"/>
    <w:tmpl w:val="355ED548"/>
    <w:styleLink w:val="Styl1"/>
    <w:lvl w:ilvl="0">
      <w:start w:val="1"/>
      <w:numFmt w:val="none"/>
      <w:lvlText w:val="1"/>
      <w:lvlJc w:val="right"/>
      <w:pPr>
        <w:ind w:left="1942" w:hanging="360"/>
      </w:pPr>
      <w:rPr>
        <w:rFonts w:hint="default"/>
      </w:rPr>
    </w:lvl>
    <w:lvl w:ilvl="1">
      <w:start w:val="1"/>
      <w:numFmt w:val="none"/>
      <w:lvlText w:val="1)"/>
      <w:lvlJc w:val="left"/>
      <w:pPr>
        <w:ind w:left="2662" w:hanging="360"/>
      </w:pPr>
      <w:rPr>
        <w:rFonts w:ascii="Times New Roman" w:hAnsi="Times New Roman" w:hint="default"/>
      </w:rPr>
    </w:lvl>
    <w:lvl w:ilvl="2">
      <w:start w:val="1"/>
      <w:numFmt w:val="lowerRoman"/>
      <w:lvlText w:val="%3."/>
      <w:lvlJc w:val="right"/>
      <w:pPr>
        <w:ind w:left="3382" w:hanging="180"/>
      </w:pPr>
      <w:rPr>
        <w:rFonts w:hint="default"/>
      </w:rPr>
    </w:lvl>
    <w:lvl w:ilvl="3">
      <w:start w:val="1"/>
      <w:numFmt w:val="decimal"/>
      <w:lvlText w:val="%4."/>
      <w:lvlJc w:val="left"/>
      <w:pPr>
        <w:ind w:left="4102" w:hanging="360"/>
      </w:pPr>
      <w:rPr>
        <w:rFonts w:hint="default"/>
      </w:rPr>
    </w:lvl>
    <w:lvl w:ilvl="4">
      <w:start w:val="1"/>
      <w:numFmt w:val="lowerLetter"/>
      <w:lvlText w:val="%5."/>
      <w:lvlJc w:val="left"/>
      <w:pPr>
        <w:ind w:left="4822" w:hanging="360"/>
      </w:pPr>
      <w:rPr>
        <w:rFonts w:hint="default"/>
      </w:rPr>
    </w:lvl>
    <w:lvl w:ilvl="5">
      <w:start w:val="1"/>
      <w:numFmt w:val="lowerRoman"/>
      <w:lvlText w:val="%6."/>
      <w:lvlJc w:val="right"/>
      <w:pPr>
        <w:ind w:left="5542" w:hanging="180"/>
      </w:pPr>
      <w:rPr>
        <w:rFonts w:hint="default"/>
      </w:rPr>
    </w:lvl>
    <w:lvl w:ilvl="6">
      <w:start w:val="1"/>
      <w:numFmt w:val="decimal"/>
      <w:lvlText w:val="%7."/>
      <w:lvlJc w:val="left"/>
      <w:pPr>
        <w:ind w:left="6262" w:hanging="360"/>
      </w:pPr>
      <w:rPr>
        <w:rFonts w:hint="default"/>
      </w:rPr>
    </w:lvl>
    <w:lvl w:ilvl="7">
      <w:start w:val="1"/>
      <w:numFmt w:val="lowerLetter"/>
      <w:lvlText w:val="%8."/>
      <w:lvlJc w:val="left"/>
      <w:pPr>
        <w:ind w:left="6982" w:hanging="360"/>
      </w:pPr>
      <w:rPr>
        <w:rFonts w:hint="default"/>
      </w:rPr>
    </w:lvl>
    <w:lvl w:ilvl="8">
      <w:start w:val="1"/>
      <w:numFmt w:val="lowerRoman"/>
      <w:lvlText w:val="%9."/>
      <w:lvlJc w:val="right"/>
      <w:pPr>
        <w:ind w:left="7702" w:hanging="180"/>
      </w:pPr>
      <w:rPr>
        <w:rFonts w:hint="default"/>
      </w:rPr>
    </w:lvl>
  </w:abstractNum>
  <w:abstractNum w:abstractNumId="12" w15:restartNumberingAfterBreak="0">
    <w:nsid w:val="50D40CC3"/>
    <w:multiLevelType w:val="multilevel"/>
    <w:tmpl w:val="1BFA94DA"/>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4946DFC"/>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E916C7"/>
    <w:multiLevelType w:val="hybridMultilevel"/>
    <w:tmpl w:val="2A9AB8BC"/>
    <w:lvl w:ilvl="0" w:tplc="EA5A13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A053C5"/>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8"/>
  </w:num>
  <w:num w:numId="5">
    <w:abstractNumId w:val="7"/>
  </w:num>
  <w:num w:numId="6">
    <w:abstractNumId w:val="5"/>
  </w:num>
  <w:num w:numId="7">
    <w:abstractNumId w:val="1"/>
  </w:num>
  <w:num w:numId="8">
    <w:abstractNumId w:val="13"/>
  </w:num>
  <w:num w:numId="9">
    <w:abstractNumId w:val="10"/>
  </w:num>
  <w:num w:numId="10">
    <w:abstractNumId w:val="15"/>
  </w:num>
  <w:num w:numId="11">
    <w:abstractNumId w:val="6"/>
  </w:num>
  <w:num w:numId="12">
    <w:abstractNumId w:val="3"/>
  </w:num>
  <w:num w:numId="13">
    <w:abstractNumId w:val="4"/>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48"/>
    <w:rsid w:val="00021DD4"/>
    <w:rsid w:val="00022919"/>
    <w:rsid w:val="00043071"/>
    <w:rsid w:val="00092113"/>
    <w:rsid w:val="001F4256"/>
    <w:rsid w:val="00264F1C"/>
    <w:rsid w:val="00286D17"/>
    <w:rsid w:val="0031742E"/>
    <w:rsid w:val="00342ABF"/>
    <w:rsid w:val="0046074E"/>
    <w:rsid w:val="004C6989"/>
    <w:rsid w:val="00510B48"/>
    <w:rsid w:val="00572D59"/>
    <w:rsid w:val="005F72C7"/>
    <w:rsid w:val="00645311"/>
    <w:rsid w:val="006479F5"/>
    <w:rsid w:val="00671413"/>
    <w:rsid w:val="006D025E"/>
    <w:rsid w:val="00822E25"/>
    <w:rsid w:val="008C3D10"/>
    <w:rsid w:val="008E64A8"/>
    <w:rsid w:val="00964748"/>
    <w:rsid w:val="00B04A82"/>
    <w:rsid w:val="00BB4346"/>
    <w:rsid w:val="00CF37A4"/>
    <w:rsid w:val="00E34037"/>
    <w:rsid w:val="00E805E5"/>
    <w:rsid w:val="00EF0579"/>
    <w:rsid w:val="00F46B1D"/>
    <w:rsid w:val="00FB5668"/>
    <w:rsid w:val="00FC5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2B99A-D6A2-4A93-9931-8652B3EC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00" w:afterAutospacing="1"/>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B48"/>
    <w:pPr>
      <w:widowControl w:val="0"/>
      <w:autoSpaceDE w:val="0"/>
      <w:autoSpaceDN w:val="0"/>
      <w:adjustRightInd w:val="0"/>
      <w:spacing w:after="0" w:afterAutospacing="0"/>
      <w:ind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342ABF"/>
    <w:pPr>
      <w:numPr>
        <w:numId w:val="1"/>
      </w:numPr>
    </w:pPr>
  </w:style>
  <w:style w:type="paragraph" w:styleId="Tytu">
    <w:name w:val="Title"/>
    <w:basedOn w:val="Normalny"/>
    <w:next w:val="Normalny"/>
    <w:link w:val="TytuZnak"/>
    <w:uiPriority w:val="10"/>
    <w:qFormat/>
    <w:rsid w:val="006D025E"/>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D025E"/>
    <w:rPr>
      <w:rFonts w:asciiTheme="majorHAnsi" w:eastAsiaTheme="majorEastAsia" w:hAnsiTheme="majorHAnsi" w:cstheme="majorBidi"/>
      <w:color w:val="17365D" w:themeColor="text2" w:themeShade="BF"/>
      <w:spacing w:val="5"/>
      <w:kern w:val="28"/>
      <w:sz w:val="52"/>
      <w:szCs w:val="52"/>
      <w:lang w:eastAsia="pl-PL"/>
    </w:rPr>
  </w:style>
  <w:style w:type="paragraph" w:styleId="Akapitzlist">
    <w:name w:val="List Paragraph"/>
    <w:basedOn w:val="Normalny"/>
    <w:link w:val="AkapitzlistZnak"/>
    <w:uiPriority w:val="34"/>
    <w:qFormat/>
    <w:rsid w:val="006D025E"/>
    <w:pPr>
      <w:ind w:left="720"/>
      <w:contextualSpacing/>
    </w:pPr>
  </w:style>
  <w:style w:type="paragraph" w:styleId="Listanumerowana">
    <w:name w:val="List Number"/>
    <w:basedOn w:val="Normalny"/>
    <w:uiPriority w:val="99"/>
    <w:unhideWhenUsed/>
    <w:rsid w:val="004C6989"/>
    <w:pPr>
      <w:widowControl/>
      <w:autoSpaceDE/>
      <w:autoSpaceDN/>
      <w:adjustRightInd/>
      <w:spacing w:after="200" w:line="276" w:lineRule="auto"/>
      <w:contextualSpacing/>
    </w:pPr>
    <w:rPr>
      <w:rFonts w:asciiTheme="minorHAnsi" w:eastAsiaTheme="minorEastAsia" w:hAnsiTheme="minorHAnsi" w:cstheme="minorBidi"/>
      <w:sz w:val="22"/>
      <w:szCs w:val="22"/>
    </w:rPr>
  </w:style>
  <w:style w:type="paragraph" w:customStyle="1" w:styleId="Styl2">
    <w:name w:val="Styl2"/>
    <w:basedOn w:val="Listanumerowana"/>
    <w:rsid w:val="00B04A82"/>
    <w:pPr>
      <w:widowControl w:val="0"/>
      <w:spacing w:after="0" w:line="240" w:lineRule="auto"/>
      <w:ind w:left="113" w:right="57"/>
      <w:contextualSpacing w:val="0"/>
      <w:jc w:val="both"/>
    </w:pPr>
    <w:rPr>
      <w:rFonts w:ascii="Arial Narrow" w:eastAsia="Times New Roman" w:hAnsi="Arial Narrow" w:cs="Times New Roman"/>
      <w:i/>
      <w:snapToGrid w:val="0"/>
      <w:szCs w:val="20"/>
    </w:rPr>
  </w:style>
  <w:style w:type="table" w:styleId="Tabela-Siatka">
    <w:name w:val="Table Grid"/>
    <w:basedOn w:val="Standardowy"/>
    <w:uiPriority w:val="39"/>
    <w:rsid w:val="008C3D10"/>
    <w:pPr>
      <w:spacing w:after="0" w:afterAutospacing="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8C3D1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1705</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jsomla</dc:creator>
  <cp:lastModifiedBy>Patryk Kowalewski</cp:lastModifiedBy>
  <cp:revision>14</cp:revision>
  <dcterms:created xsi:type="dcterms:W3CDTF">2020-11-12T13:17:00Z</dcterms:created>
  <dcterms:modified xsi:type="dcterms:W3CDTF">2020-11-19T14:22:00Z</dcterms:modified>
</cp:coreProperties>
</file>