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Pr="00503EF8" w:rsidRDefault="0088231D" w:rsidP="00503EF8">
      <w:pPr>
        <w:jc w:val="right"/>
      </w:pPr>
      <w:r>
        <w:t>Załącznik nr 1 do Badania rynku</w:t>
      </w:r>
    </w:p>
    <w:p w:rsidR="00503EF8" w:rsidRDefault="00503EF8" w:rsidP="00503EF8">
      <w:pPr>
        <w:jc w:val="center"/>
        <w:rPr>
          <w:b/>
        </w:rPr>
      </w:pPr>
    </w:p>
    <w:p w:rsidR="00B2115D" w:rsidRPr="00503EF8" w:rsidRDefault="00D917C3" w:rsidP="00503EF8">
      <w:pPr>
        <w:jc w:val="center"/>
        <w:rPr>
          <w:b/>
        </w:rPr>
      </w:pPr>
      <w:r>
        <w:rPr>
          <w:b/>
        </w:rPr>
        <w:t>Warunki techniczne dla Części I. na</w:t>
      </w:r>
    </w:p>
    <w:p w:rsidR="0088231D" w:rsidRPr="00833A93" w:rsidRDefault="006B2D2B" w:rsidP="00833A93">
      <w:pPr>
        <w:spacing w:after="60"/>
        <w:rPr>
          <w:b/>
        </w:rPr>
      </w:pPr>
      <w:r>
        <w:rPr>
          <w:b/>
        </w:rPr>
        <w:t>Weryfikację (k</w:t>
      </w:r>
      <w:r w:rsidR="00601842">
        <w:rPr>
          <w:b/>
        </w:rPr>
        <w:t>orektę</w:t>
      </w:r>
      <w:r>
        <w:rPr>
          <w:b/>
        </w:rPr>
        <w:t>)</w:t>
      </w:r>
      <w:r w:rsidR="00503EF8" w:rsidRPr="00833A93">
        <w:rPr>
          <w:b/>
        </w:rPr>
        <w:t xml:space="preserve"> pod względ</w:t>
      </w:r>
      <w:r w:rsidR="00833A93" w:rsidRPr="00833A93">
        <w:rPr>
          <w:b/>
        </w:rPr>
        <w:t xml:space="preserve">em merytorycznym i technicznym </w:t>
      </w:r>
      <w:r w:rsidR="00601842">
        <w:rPr>
          <w:b/>
        </w:rPr>
        <w:t>publikacji Komisji Standaryzacji Nazw Geograficznych poza Granicami RP:</w:t>
      </w:r>
    </w:p>
    <w:p w:rsidR="0088231D" w:rsidRPr="0008096D" w:rsidRDefault="00A84E21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„Urzędowego</w:t>
      </w:r>
      <w:r w:rsidR="00503EF8" w:rsidRPr="0008096D">
        <w:t xml:space="preserve"> wykaz</w:t>
      </w:r>
      <w:r>
        <w:t>u</w:t>
      </w:r>
      <w:r w:rsidR="00503EF8" w:rsidRPr="0008096D">
        <w:t xml:space="preserve"> nazw państw i terytoriów </w:t>
      </w:r>
      <w:r w:rsidR="0088231D" w:rsidRPr="0008096D">
        <w:t>niesamodzielnych” (wyd. V, 2019</w:t>
      </w:r>
      <w:r w:rsidR="00503EF8" w:rsidRPr="0008096D">
        <w:t xml:space="preserve">), </w:t>
      </w:r>
    </w:p>
    <w:p w:rsidR="0088231D" w:rsidRPr="0008096D" w:rsidRDefault="00B71667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</w:t>
      </w:r>
      <w:r w:rsidR="00A84E21">
        <w:t>roszury informacyjnej</w:t>
      </w:r>
      <w:r w:rsidR="00503EF8" w:rsidRPr="0008096D">
        <w:t xml:space="preserve"> w jęz. angielskim dotyczącej publikacji „Urzędowy wykaz nazw państw i t</w:t>
      </w:r>
      <w:r w:rsidR="0088231D" w:rsidRPr="0008096D">
        <w:t>erytoriów niesamodzielnych”</w:t>
      </w:r>
    </w:p>
    <w:p w:rsidR="00833A93" w:rsidRPr="0008096D" w:rsidRDefault="00B71667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M</w:t>
      </w:r>
      <w:r w:rsidR="00A84E21">
        <w:t>apy</w:t>
      </w:r>
      <w:r w:rsidR="00503EF8" w:rsidRPr="0008096D">
        <w:t xml:space="preserve"> „Świat - państwa</w:t>
      </w:r>
      <w:r w:rsidR="0088231D" w:rsidRPr="0008096D">
        <w:t xml:space="preserve"> i terytoria niesamodzielne 2019</w:t>
      </w:r>
      <w:r w:rsidR="00503EF8" w:rsidRPr="0008096D">
        <w:t>”</w:t>
      </w:r>
    </w:p>
    <w:p w:rsidR="00833A93" w:rsidRPr="0008096D" w:rsidRDefault="00A84E21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„Urzędowego</w:t>
      </w:r>
      <w:r w:rsidR="0088231D" w:rsidRPr="0008096D">
        <w:t xml:space="preserve"> wykaz</w:t>
      </w:r>
      <w:r>
        <w:t>u</w:t>
      </w:r>
      <w:r w:rsidR="0088231D" w:rsidRPr="0008096D">
        <w:t xml:space="preserve"> polskich nazw geograficznych świata” (wyd. II, 2019)</w:t>
      </w:r>
    </w:p>
    <w:p w:rsidR="0088231D" w:rsidRPr="0008096D" w:rsidRDefault="00B71667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</w:t>
      </w:r>
      <w:bookmarkStart w:id="0" w:name="_GoBack"/>
      <w:bookmarkEnd w:id="0"/>
      <w:r w:rsidR="00A84E21">
        <w:t>roszury</w:t>
      </w:r>
      <w:r w:rsidR="0088231D" w:rsidRPr="0008096D">
        <w:t xml:space="preserve"> informacyjnej w j. angielskim dotyczącej publikacji „Urzędowy wykaz polskich nazw geograficznych świata”</w:t>
      </w:r>
    </w:p>
    <w:p w:rsidR="007C654B" w:rsidRDefault="007C654B" w:rsidP="00503EF8">
      <w:pPr>
        <w:spacing w:after="60"/>
        <w:jc w:val="center"/>
        <w:rPr>
          <w:sz w:val="22"/>
          <w:szCs w:val="22"/>
        </w:rPr>
      </w:pP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>
        <w:t>Publikacje</w:t>
      </w:r>
      <w:r w:rsidR="007C654B" w:rsidRPr="007C654B">
        <w:t xml:space="preserve"> „Urzędowy wykaz nazw państw i terytoriów niesamodzielnych” </w:t>
      </w:r>
      <w:r>
        <w:t>oraz „Urzędowy wykaz polskich nazw geograficznych świata” są opracowywane</w:t>
      </w:r>
      <w:r w:rsidR="00335595">
        <w:t xml:space="preserve">, </w:t>
      </w:r>
      <w:r w:rsidR="00335595" w:rsidRPr="007C654B">
        <w:t xml:space="preserve">zgodnie z Rozporządzeniem Ministra Spraw Wewnętrznych i Administracji z dnia 24 marca 2000 roku w sprawie trybu </w:t>
      </w:r>
      <w:r>
        <w:br/>
      </w:r>
      <w:r w:rsidR="00335595" w:rsidRPr="007C654B">
        <w:t xml:space="preserve">i zakresu działania Państwowej Rady Geodezyjnej i Kartograficznej i Komisji Standaryzacji Nazw Geograficznych poza Granicami Polski oraz zasad wynagradzania ich członków (Dz. U. z 2000 r. 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 xml:space="preserve">icami Rzeczypospolitej Polskiej, w celu stosowania ich przed pomioty realizujące zadania publiczne na terytorium Rzeczypospolitej Polskiej. </w:t>
      </w:r>
    </w:p>
    <w:p w:rsidR="00673DBA" w:rsidRDefault="00833A93" w:rsidP="00833A93">
      <w:pPr>
        <w:autoSpaceDE w:val="0"/>
        <w:autoSpaceDN w:val="0"/>
        <w:adjustRightInd w:val="0"/>
        <w:spacing w:before="120" w:after="12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>
        <w:t>ziej niż co 2 lata, ostatnie IV</w:t>
      </w:r>
      <w:r w:rsidR="00335595">
        <w:t xml:space="preserve"> wydanie ww. publikacji zostało wydane prz</w:t>
      </w:r>
      <w:r>
        <w:t>ez Głównego Geodetę Kraju w 2017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>
          <w:rPr>
            <w:rStyle w:val="Hipercze"/>
          </w:rPr>
          <w:t>http://ksng.gugik.gov.pl/wykaz.php</w:t>
        </w:r>
      </w:hyperlink>
      <w:r>
        <w:rPr>
          <w:rStyle w:val="Hipercze"/>
        </w:rPr>
        <w:t xml:space="preserve"> </w:t>
      </w:r>
    </w:p>
    <w:p w:rsidR="00833A93" w:rsidRP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 w:rsidRPr="00AA6DA9">
        <w:rPr>
          <w:rStyle w:val="Hipercze"/>
          <w:b/>
          <w:color w:val="auto"/>
          <w:u w:val="none"/>
        </w:rPr>
        <w:t>„Urzędowy wykaz polskich nazw geograficznych świata”</w:t>
      </w:r>
      <w:r>
        <w:rPr>
          <w:rStyle w:val="Hipercze"/>
          <w:color w:val="auto"/>
          <w:u w:val="none"/>
        </w:rPr>
        <w:t xml:space="preserve"> publikowany jest nie rzadziej niż 5 lat, ostatnie I wydanie ww. publikacji zostało wydane przez Głównego Geodetę Kraju w 2013 r. Jest ono dostępne w formie elektronicznej (jako plik PDF.) na stronie internetowej Komisji pod adresem: </w:t>
      </w:r>
      <w:hyperlink r:id="rId9" w:history="1">
        <w:r>
          <w:rPr>
            <w:rStyle w:val="Hipercze"/>
          </w:rPr>
          <w:t>http://ksng.gugik.gov.pl/wpngs.php</w:t>
        </w:r>
      </w:hyperlink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6B42D8">
      <w:pPr>
        <w:spacing w:before="120"/>
        <w:jc w:val="both"/>
      </w:pPr>
      <w:r w:rsidRPr="007C654B">
        <w:t>Przedmiot zamówienia obejmuje:</w:t>
      </w:r>
    </w:p>
    <w:p w:rsidR="00503EF8" w:rsidRPr="006B42D8" w:rsidRDefault="006B42D8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B42D8">
        <w:t>W</w:t>
      </w:r>
      <w:r w:rsidR="00503EF8" w:rsidRPr="006B42D8">
        <w:t xml:space="preserve">eryfikację </w:t>
      </w:r>
      <w:r w:rsidR="00601842">
        <w:t xml:space="preserve">(korektę) </w:t>
      </w:r>
      <w:r w:rsidR="00503EF8" w:rsidRPr="006B42D8">
        <w:t>pod względem merytor</w:t>
      </w:r>
      <w:r w:rsidR="00AA6DA9" w:rsidRPr="006B42D8">
        <w:t xml:space="preserve">ycznym i technicznym materiałów po wykonanym składzie </w:t>
      </w:r>
      <w:r w:rsidRPr="006B42D8">
        <w:t>przez drukarnię</w:t>
      </w:r>
      <w:r w:rsidR="00AA6DA9" w:rsidRPr="006B42D8">
        <w:t>: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V, 2019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540BDE">
        <w:t>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mapy „Świat - państwa</w:t>
      </w:r>
      <w:r w:rsidR="00833A93">
        <w:t xml:space="preserve"> i terytoria niesamodzielne 2019</w:t>
      </w:r>
      <w:r w:rsidRPr="007C654B">
        <w:t>”</w:t>
      </w:r>
      <w:r w:rsidR="00540BDE">
        <w:t>,</w:t>
      </w:r>
    </w:p>
    <w:p w:rsidR="00833A93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lastRenderedPageBreak/>
        <w:t>publikacji „Urzędowy wykaz polskich nazw geograficznych świata” (wyd. II, 2019),</w:t>
      </w:r>
    </w:p>
    <w:p w:rsidR="00833A93" w:rsidRPr="007C654B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t xml:space="preserve">broszury informacyjnej w j. angielskim dotyczącej </w:t>
      </w:r>
      <w:r w:rsidR="00AA6DA9">
        <w:t>publikacji</w:t>
      </w:r>
      <w:r>
        <w:t xml:space="preserve"> „Urzędowy wykaz polskich </w:t>
      </w:r>
      <w:r w:rsidR="00AA6DA9">
        <w:t>nazw</w:t>
      </w:r>
      <w:r>
        <w:t xml:space="preserve"> geograficznych świata”</w:t>
      </w:r>
    </w:p>
    <w:p w:rsidR="00503EF8" w:rsidRPr="006B42D8" w:rsidRDefault="006B42D8" w:rsidP="006B42D8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503EF8" w:rsidRPr="006B42D8">
        <w:t>,</w:t>
      </w:r>
    </w:p>
    <w:p w:rsidR="00673DBA" w:rsidRPr="006B42D8" w:rsidRDefault="006B42D8" w:rsidP="006B42D8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</w:pPr>
      <w:r w:rsidRPr="006B42D8">
        <w:t>S</w:t>
      </w:r>
      <w:r w:rsidR="00503EF8" w:rsidRPr="006B42D8">
        <w:t xml:space="preserve">prawdzenie egzemplarzy prototypowych </w:t>
      </w:r>
      <w:r w:rsidR="00AA6DA9" w:rsidRPr="006B42D8">
        <w:t xml:space="preserve">ww. </w:t>
      </w:r>
      <w:r w:rsidRPr="006B42D8">
        <w:t>publikacji, broszur</w:t>
      </w:r>
      <w:r w:rsidR="00503EF8" w:rsidRPr="006B42D8">
        <w:t xml:space="preserve"> oraz mapy przed ostatecznym zatwierdzeniem wyżej wymienionych materiałów do druku w nakładzie.</w:t>
      </w: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 xml:space="preserve">wydruku,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6B42D8">
        <w:t>(adres: ul. J. Olbrachta 94B, 01-102 Warszawa</w:t>
      </w:r>
      <w:r w:rsidR="0008096D">
        <w:t xml:space="preserve">, e-mail: </w:t>
      </w:r>
      <w:hyperlink r:id="rId10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t>TERMIN</w:t>
      </w:r>
    </w:p>
    <w:p w:rsidR="00673DBA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88231D">
        <w:rPr>
          <w:b/>
        </w:rPr>
        <w:t>18 grudnia 2019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 xml:space="preserve">Przedmiot zamówienia, obejmujący wszystkie korekty i weryfikacje naniesione przez Wykonawcę na dostarczany przez drukarnię materiał, zostanie przekazany w formie analogowej </w:t>
      </w:r>
      <w:r w:rsidR="006B42D8">
        <w:t xml:space="preserve">(ewentualnie w postaci cyfrowej – jako skan materiałów z naniesioną korektą) </w:t>
      </w:r>
      <w:r w:rsidR="006B2D2B">
        <w:t>do Zamawiającego na adres pocztowy lub elektroniczny wskazany w ust. 3.</w:t>
      </w:r>
    </w:p>
    <w:p w:rsidR="00B44A3E" w:rsidRPr="00264DB9" w:rsidRDefault="006B42D8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264DB9" w:rsidRDefault="00264DB9" w:rsidP="00264DB9">
      <w:pPr>
        <w:pStyle w:val="Akapitzlist"/>
        <w:ind w:left="142"/>
      </w:pPr>
    </w:p>
    <w:p w:rsidR="00B44A3E" w:rsidRPr="006E341F" w:rsidRDefault="006B42D8" w:rsidP="006B42D8">
      <w:pPr>
        <w:pStyle w:val="Akapitzlist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b/>
        </w:rPr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>broszury informacyjnej w j. angielskim dotyczącej „Urzędowy wykaz nazw państw i terytoriów niesamodzielnych” oraz druk mapy „Świat - państwa</w:t>
      </w:r>
      <w:r>
        <w:t xml:space="preserve"> i terytoria niesamodzielne 2019</w:t>
      </w:r>
      <w:r w:rsidR="00B44A3E">
        <w:t>”</w:t>
      </w:r>
      <w:r w:rsidR="006E341F">
        <w:t xml:space="preserve"> – </w:t>
      </w:r>
      <w:r w:rsidR="006E341F" w:rsidRPr="006E341F">
        <w:rPr>
          <w:b/>
        </w:rPr>
        <w:t>stanowiące Załącznik nr 3 do Badania rynku,</w:t>
      </w:r>
    </w:p>
    <w:p w:rsidR="006B42D8" w:rsidRPr="006E341F" w:rsidRDefault="006B42D8" w:rsidP="006B42D8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b/>
        </w:rPr>
      </w:pPr>
      <w:r>
        <w:t>Warunki techniczne na skład i druk „Urzędowego wykazu polskich nazw geograficznych świata” i broszury informacyjnej w j. angielskim dotyczącej „Urzędowego wykazu polskich nazw geograficznych świata”</w:t>
      </w:r>
      <w:r w:rsidR="006E341F">
        <w:t xml:space="preserve"> – </w:t>
      </w:r>
      <w:r w:rsidR="006E341F" w:rsidRPr="006E341F">
        <w:rPr>
          <w:b/>
        </w:rPr>
        <w:t>stanowiące Załącznik nr 4 do Badania rynku</w:t>
      </w:r>
      <w:r w:rsidR="006E341F">
        <w:rPr>
          <w:b/>
        </w:rPr>
        <w:t>.</w:t>
      </w: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B44A3E" w:rsidRDefault="00B44A3E" w:rsidP="00540BDE"/>
    <w:p w:rsidR="00B44A3E" w:rsidRDefault="00B44A3E" w:rsidP="00540BDE"/>
    <w:p w:rsidR="00B44A3E" w:rsidRDefault="00B44A3E" w:rsidP="00540BDE"/>
    <w:p w:rsidR="000E585F" w:rsidRDefault="000E585F" w:rsidP="0008096D"/>
    <w:sectPr w:rsidR="000E585F" w:rsidSect="00B44A3E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8A" w:rsidRDefault="0099008A" w:rsidP="00540BDE">
      <w:pPr>
        <w:spacing w:after="0" w:line="240" w:lineRule="auto"/>
      </w:pPr>
      <w:r>
        <w:separator/>
      </w:r>
    </w:p>
  </w:endnote>
  <w:endnote w:type="continuationSeparator" w:id="0">
    <w:p w:rsidR="0099008A" w:rsidRDefault="0099008A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16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8A" w:rsidRDefault="0099008A" w:rsidP="00540BDE">
      <w:pPr>
        <w:spacing w:after="0" w:line="240" w:lineRule="auto"/>
      </w:pPr>
      <w:r>
        <w:separator/>
      </w:r>
    </w:p>
  </w:footnote>
  <w:footnote w:type="continuationSeparator" w:id="0">
    <w:p w:rsidR="0099008A" w:rsidRDefault="0099008A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8EB650B0"/>
    <w:lvl w:ilvl="0" w:tplc="DA1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DB62D8C2"/>
    <w:lvl w:ilvl="0" w:tplc="A010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EF8"/>
    <w:rsid w:val="0008096D"/>
    <w:rsid w:val="000944D4"/>
    <w:rsid w:val="000E585F"/>
    <w:rsid w:val="001635E6"/>
    <w:rsid w:val="00200BAB"/>
    <w:rsid w:val="00255977"/>
    <w:rsid w:val="00264DB9"/>
    <w:rsid w:val="0028753A"/>
    <w:rsid w:val="002D4FF5"/>
    <w:rsid w:val="00335595"/>
    <w:rsid w:val="003F05A5"/>
    <w:rsid w:val="00405273"/>
    <w:rsid w:val="00503EF8"/>
    <w:rsid w:val="00537E58"/>
    <w:rsid w:val="00540BDE"/>
    <w:rsid w:val="00542D31"/>
    <w:rsid w:val="005516C9"/>
    <w:rsid w:val="0058776B"/>
    <w:rsid w:val="005C7B3F"/>
    <w:rsid w:val="00601842"/>
    <w:rsid w:val="0061017E"/>
    <w:rsid w:val="00673DBA"/>
    <w:rsid w:val="006B2D2B"/>
    <w:rsid w:val="006B42D8"/>
    <w:rsid w:val="006E2C09"/>
    <w:rsid w:val="006E341F"/>
    <w:rsid w:val="00722129"/>
    <w:rsid w:val="007C654B"/>
    <w:rsid w:val="00833A93"/>
    <w:rsid w:val="00863315"/>
    <w:rsid w:val="0088231D"/>
    <w:rsid w:val="008C5E69"/>
    <w:rsid w:val="00943175"/>
    <w:rsid w:val="0099008A"/>
    <w:rsid w:val="00995A61"/>
    <w:rsid w:val="00A00348"/>
    <w:rsid w:val="00A1627F"/>
    <w:rsid w:val="00A84E21"/>
    <w:rsid w:val="00A95453"/>
    <w:rsid w:val="00AA6DA9"/>
    <w:rsid w:val="00AD1C19"/>
    <w:rsid w:val="00B0403A"/>
    <w:rsid w:val="00B2115D"/>
    <w:rsid w:val="00B42DFB"/>
    <w:rsid w:val="00B44A3E"/>
    <w:rsid w:val="00B605D4"/>
    <w:rsid w:val="00B71667"/>
    <w:rsid w:val="00B75CBF"/>
    <w:rsid w:val="00BF660E"/>
    <w:rsid w:val="00C1498E"/>
    <w:rsid w:val="00D64AA0"/>
    <w:rsid w:val="00D917C3"/>
    <w:rsid w:val="00DF4814"/>
    <w:rsid w:val="00EA2608"/>
    <w:rsid w:val="00F528FE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acprzak@gug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ng.gugik.gov.pl/wpng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A66B-FBC3-426F-A5C3-233B7A91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13</cp:revision>
  <cp:lastPrinted>2017-11-13T14:07:00Z</cp:lastPrinted>
  <dcterms:created xsi:type="dcterms:W3CDTF">2017-11-17T09:35:00Z</dcterms:created>
  <dcterms:modified xsi:type="dcterms:W3CDTF">2019-07-09T10:14:00Z</dcterms:modified>
</cp:coreProperties>
</file>