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C8" w:rsidRPr="008D3DFE" w:rsidRDefault="005F61B2" w:rsidP="001E1BC8">
      <w:pPr>
        <w:spacing w:line="276" w:lineRule="auto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Załącznik nr</w:t>
      </w:r>
      <w:r w:rsidR="002E1F4A">
        <w:rPr>
          <w:i/>
          <w:sz w:val="22"/>
          <w:szCs w:val="22"/>
        </w:rPr>
        <w:t xml:space="preserve"> </w:t>
      </w:r>
      <w:r w:rsidR="00393698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1E1BC8" w:rsidRPr="008D3DFE">
        <w:rPr>
          <w:i/>
          <w:sz w:val="22"/>
          <w:szCs w:val="22"/>
        </w:rPr>
        <w:t xml:space="preserve">do </w:t>
      </w:r>
      <w:r w:rsidR="00393698">
        <w:rPr>
          <w:i/>
          <w:sz w:val="22"/>
          <w:szCs w:val="22"/>
        </w:rPr>
        <w:t>Formularza ofertowego</w:t>
      </w:r>
    </w:p>
    <w:p w:rsidR="001E1BC8" w:rsidRPr="00CA21E2" w:rsidRDefault="001E1BC8" w:rsidP="001E1BC8">
      <w:pPr>
        <w:tabs>
          <w:tab w:val="left" w:leader="dot" w:pos="2068"/>
        </w:tabs>
        <w:ind w:left="426"/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</w:t>
      </w:r>
      <w:r>
        <w:rPr>
          <w:sz w:val="22"/>
          <w:szCs w:val="22"/>
        </w:rPr>
        <w:t>..</w:t>
      </w:r>
      <w:r w:rsidRPr="00CA21E2">
        <w:rPr>
          <w:sz w:val="22"/>
          <w:szCs w:val="22"/>
        </w:rPr>
        <w:t>.....................................</w:t>
      </w:r>
    </w:p>
    <w:p w:rsidR="001E1BC8" w:rsidRPr="00CA21E2" w:rsidRDefault="001E1BC8" w:rsidP="001E1BC8">
      <w:pPr>
        <w:tabs>
          <w:tab w:val="left" w:pos="2977"/>
        </w:tabs>
        <w:ind w:right="11027"/>
        <w:jc w:val="center"/>
      </w:pPr>
      <w:r w:rsidRPr="00CA21E2">
        <w:t xml:space="preserve">(nazwa i adres </w:t>
      </w:r>
      <w:r>
        <w:t>W</w:t>
      </w:r>
      <w:r w:rsidRPr="00CA21E2">
        <w:t>ykonawcy)</w:t>
      </w:r>
    </w:p>
    <w:p w:rsidR="001E1BC8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</w:p>
    <w:p w:rsidR="001E1BC8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formularz </w:t>
      </w:r>
      <w:r w:rsidR="002E1F4A">
        <w:rPr>
          <w:b/>
          <w:bCs/>
          <w:smallCaps/>
          <w:sz w:val="28"/>
          <w:szCs w:val="28"/>
        </w:rPr>
        <w:t>techniczny</w:t>
      </w:r>
    </w:p>
    <w:p w:rsidR="00C014A6" w:rsidRDefault="00C014A6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</w:p>
    <w:p w:rsidR="001E1BC8" w:rsidRPr="009F1495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  <w:r w:rsidRPr="009F1495">
        <w:rPr>
          <w:b/>
          <w:bCs/>
          <w:smallCaps/>
          <w:sz w:val="28"/>
          <w:szCs w:val="28"/>
        </w:rPr>
        <w:t xml:space="preserve">Parametry techniczne sprzętu </w:t>
      </w:r>
      <w:r w:rsidR="005F57BA">
        <w:rPr>
          <w:b/>
          <w:bCs/>
          <w:smallCaps/>
          <w:sz w:val="28"/>
          <w:szCs w:val="28"/>
        </w:rPr>
        <w:t xml:space="preserve"> </w:t>
      </w:r>
      <w:r w:rsidRPr="009F1495">
        <w:rPr>
          <w:b/>
          <w:bCs/>
          <w:smallCaps/>
          <w:sz w:val="28"/>
          <w:szCs w:val="28"/>
        </w:rPr>
        <w:t>oferowanego przez Wykonawcę</w:t>
      </w:r>
    </w:p>
    <w:p w:rsidR="001E1BC8" w:rsidRPr="007271A4" w:rsidRDefault="001E1BC8" w:rsidP="001E1BC8">
      <w:pPr>
        <w:jc w:val="center"/>
        <w:rPr>
          <w:b/>
          <w:sz w:val="24"/>
          <w:szCs w:val="24"/>
        </w:rPr>
      </w:pPr>
    </w:p>
    <w:p w:rsidR="0094341E" w:rsidRDefault="0094341E" w:rsidP="0094341E">
      <w:pPr>
        <w:rPr>
          <w:sz w:val="22"/>
          <w:szCs w:val="22"/>
        </w:rPr>
      </w:pPr>
    </w:p>
    <w:p w:rsidR="00EF2E3F" w:rsidRDefault="004A6BD8" w:rsidP="005A7C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Urządzenie UTM – 1 szt.</w:t>
      </w:r>
      <w:r w:rsidR="00EF2E3F" w:rsidRPr="001E1BC8">
        <w:rPr>
          <w:b/>
          <w:sz w:val="22"/>
          <w:szCs w:val="22"/>
        </w:rPr>
        <w:t>.: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6237"/>
        <w:gridCol w:w="5123"/>
      </w:tblGrid>
      <w:tr w:rsidR="004373A2" w:rsidRPr="00FB624D" w:rsidTr="009E0712">
        <w:tc>
          <w:tcPr>
            <w:tcW w:w="14337" w:type="dxa"/>
            <w:gridSpan w:val="4"/>
            <w:shd w:val="clear" w:color="auto" w:fill="FFFFFF"/>
            <w:vAlign w:val="center"/>
          </w:tcPr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/producent oferowanego sprzętu/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/model oferowanego sprzętu/</w:t>
            </w:r>
          </w:p>
          <w:p w:rsidR="004373A2" w:rsidRPr="00FB624D" w:rsidRDefault="004373A2" w:rsidP="00FB624D">
            <w:pPr>
              <w:jc w:val="center"/>
              <w:rPr>
                <w:b/>
              </w:rPr>
            </w:pPr>
          </w:p>
        </w:tc>
      </w:tr>
      <w:tr w:rsidR="002E1F4A" w:rsidRPr="00FB624D" w:rsidTr="004A6BD8">
        <w:tc>
          <w:tcPr>
            <w:tcW w:w="709" w:type="dxa"/>
            <w:shd w:val="clear" w:color="auto" w:fill="FFFFFF"/>
            <w:vAlign w:val="center"/>
          </w:tcPr>
          <w:p w:rsidR="005F61B2" w:rsidRPr="004A6BD8" w:rsidRDefault="005F61B2" w:rsidP="004A6BD8">
            <w:pPr>
              <w:rPr>
                <w:b/>
              </w:rPr>
            </w:pPr>
            <w:r w:rsidRPr="004A6BD8"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61B2" w:rsidRPr="00FB624D" w:rsidRDefault="00D8310D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 techniczny</w:t>
            </w:r>
          </w:p>
        </w:tc>
        <w:tc>
          <w:tcPr>
            <w:tcW w:w="6237" w:type="dxa"/>
            <w:shd w:val="clear" w:color="auto" w:fill="FFFFFF"/>
          </w:tcPr>
          <w:p w:rsidR="005F61B2" w:rsidRPr="00FB624D" w:rsidRDefault="005F61B2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Minimalne wymagania Zamawiającego</w:t>
            </w:r>
          </w:p>
        </w:tc>
        <w:tc>
          <w:tcPr>
            <w:tcW w:w="5123" w:type="dxa"/>
            <w:shd w:val="clear" w:color="auto" w:fill="FFFFFF"/>
          </w:tcPr>
          <w:p w:rsidR="005F61B2" w:rsidRPr="00FB624D" w:rsidRDefault="005F61B2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Parametry sprzętu oferowanego przez Wykonawcę</w:t>
            </w:r>
          </w:p>
        </w:tc>
      </w:tr>
      <w:tr w:rsidR="004A6BD8" w:rsidRPr="00FB624D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contextualSpacing/>
              <w:rPr>
                <w:color w:val="000000"/>
              </w:rPr>
            </w:pPr>
            <w:r w:rsidRPr="004A6BD8">
              <w:rPr>
                <w:color w:val="000000"/>
              </w:rPr>
              <w:t>Architektura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contextualSpacing/>
              <w:rPr>
                <w:color w:val="000000"/>
              </w:rPr>
            </w:pPr>
            <w:r w:rsidRPr="004A6BD8">
              <w:rPr>
                <w:color w:val="000000"/>
              </w:rPr>
              <w:t xml:space="preserve">Dostarczony system bezpieczeństwa musi realizować wszystkie wymienione poniżej funkcje bezpieczeństwa. Urządzenie w obudowie umożliwiającej montaż w szafie RACK. Wraz z urządzeniem Wykonawca dostarczy elementy potrzebne do montażu urządzenia w szafie RACK. </w:t>
            </w:r>
          </w:p>
          <w:p w:rsidR="004A6BD8" w:rsidRPr="004A6BD8" w:rsidRDefault="004A6BD8" w:rsidP="004A6BD8">
            <w:pPr>
              <w:widowControl w:val="0"/>
              <w:contextualSpacing/>
              <w:rPr>
                <w:color w:val="000000"/>
              </w:rPr>
            </w:pPr>
            <w:r w:rsidRPr="004A6BD8">
              <w:rPr>
                <w:color w:val="000000"/>
              </w:rPr>
              <w:t>Możliwość łączenia urządzeń w klaster typu Active-Active lub Active-Passive</w:t>
            </w:r>
          </w:p>
        </w:tc>
        <w:tc>
          <w:tcPr>
            <w:tcW w:w="5123" w:type="dxa"/>
            <w:shd w:val="clear" w:color="auto" w:fill="auto"/>
          </w:tcPr>
          <w:p w:rsidR="004A6BD8" w:rsidRDefault="004A6BD8" w:rsidP="00FB624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4A6BD8" w:rsidRPr="00FB624D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Funkcjonalności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Monitoring i wykrywanie uszkodzenia elementów sprzętowych i programowych systemów zabezpieczeń oraz łączy sieciowych.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Monitoring stanu realizowanych połączeń VPN.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System realizujący funkcję Firewall powinien dawać możliwość pracy w jednym z dwóch trybów: Routera z funkcją NAT lub transparentnym.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System realizujący funkcję Firewall powinien dysponować minimum 8 portami Ethernet 10/100/1000 Base-TX , 4 gniazdami SFP 1Gbps oraz 2 gniazdami SFP+ 10Gbps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System powinien umożliwiać zdefiniowanie co najmniej 254 interfejsów wirtualnych - definiowanych jako VLAN’y w oparciu o standard 802.1Q.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lastRenderedPageBreak/>
              <w:t xml:space="preserve">W zakresie Firewall’a obsługa nie mniej niż 7 milionów jednoczesnych połączeń oraz 190 tys. nowych połączeń na sekundę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Przepustowość Firewall’a: nie mniej niż 20 GbpsD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Wydajność szyfrowania VPN IPSec: nie mniej niż 8 Gbps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System powinien mieć możliwość logowania do aplikacji (logowania i raportowania) udostępnianej w chmurze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 ramach dostarczonego systemu ochrony muszą być realizowane wszystkie z poniższych funkcji: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Kontrola dostępu - zapora ogniowa klasy Stateful Inspection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Ochrona przed wirusami – co najmniej dla protokołów SMTP, POP3, IMAP, HTTP, FTP, HTTPS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Poufność transmisji danych  - połączenia szyfrowane IPSec VPN oraz SSL VPN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Ochrona przed atakami  - Intrusion Prevention System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Kontrola stron internetowych pod kątem rozpoznawania witryn potencjalnie niebezpiecznych: zawierających złośliwe oprogramowanie, stron szpiegujących oraz udostępniających treści typu SPAM.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Kontrola zawartości poczty – antyspam dla protokołów SMTP, POP3, IMAP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Kontrola pasma oraz ruchu [QoS, Traffic shaping] – co najmniej określanie maksymalnej i gwarantowanej ilości pasma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Kontrola aplikacji – system powinien rozpoznawać aplikacje typu: P2P, botnet (C&amp;C )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analizy ruchu szyfrowanego protokołem SSL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Mechanizmy ochrony przed wyciekiem poufnej informacji (DLP)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Dwu-składnikowe uwierzytelnianie z wykorzystaniem tokenów sprzętowych lub programowych.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Wydajność skanowania ruchu w celu ochrony przed atakami (zarówno client side jak i server side w ramach modułu IPS)  - minimum 6 Gbps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Wydajność skanowania ruchu z włączoną funkcją Antywirus - minimum 1,6 Gbps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 zakresie funkcji IPSec VPN, wymagane jest nie mniej niż: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Tworzenie połączeń w topologii Site-to-site oraz Client-to-</w:t>
            </w:r>
            <w:r w:rsidRPr="004A6BD8">
              <w:rPr>
                <w:color w:val="000000"/>
              </w:rPr>
              <w:lastRenderedPageBreak/>
              <w:t>site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Monitorowanie stanu tuneli VPN i stałego utrzymywania ich aktywności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Praca w topologii Hub and Spoke oraz Mesh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wyboru tunelu przez protokół dynamicznego routingu, np. OSPF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mechanizmów: IPSec NAT Traversal, DPD, XAuth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W ramach funkcji IPSec VPN, SSL VPN – producent  powinien dostarczać klienta VPN współpracującego z oferowanym rozwiązaniem.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Rozwiązanie powinno zapewniać: obsługę Policy Routingu, routing statyczny, dynamiczny w oparciu o protokoły: RIPv2, OSPF, BGP oraz PIM.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budowy minimum 2 oddzielnych (fizycznych lub logicznych) instancji systemów bezpieczeństwa  w zakresie  Routingu, Firewall’a, IPSec VPN’a Antywirus’a, IPS’a  (w przypadku zakupu minimum dwóch urządzeń).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Translacja adresów NAT adresu źródłowego i docelowego.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Polityka bezpieczeństwa systemu zabezpieczeń musi uwzględniać adresy IP, protokoły, usługi sieciowe, użytkowników, reakcje zabezpieczeń, rejestrowanie zdarzeń oraz zarządzanie pasmem sieci.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tworzenia wydzielonych stref bezpieczeństwa Firewall np. DMZ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Silnik antywirusowy powinien umożliwiać skanowanie ruchu w obu kierunkach komunikacji dla protokołów działających na niestandardowych portach (np. FTP na porcie 2021)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Ochrona IPS powinna opierać się co najmniej na analizie protokołów i sygnatur. Baza sygnatur ataków powinna zawierać minimum 4500 wpisów. Ponadto administrator systemu powinien mieć możliwość definiowania własnych wyjątków lub sygnatur. Dodatkowo powinna być możliwość wykrywania anomalii protokołów i ruchu stanowiących podstawową ochronę przed atakami typu DoS oraz DDos.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Funkcja Kontroli Aplikacji powinna umożliwiać kontrolę ruchu na podstawie głębokiej analizy pakietów, nie bazując jedynie na wartościach portów TCP/UDP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Baza filtra WWW o wielkości co najmniej 40 milionów adresów URL  </w:t>
            </w:r>
            <w:r w:rsidRPr="004A6BD8">
              <w:rPr>
                <w:color w:val="000000"/>
              </w:rPr>
              <w:lastRenderedPageBreak/>
              <w:t xml:space="preserve">pogrupowanych w kategorie tematyczne. W ramach filtra www powinny być dostępne takie kategorie stron jak: spyware, malware, spam, proxy avoidance. Administrator powinien mieć możliwość nadpisywania kategorii lub tworzenia wyjątków i reguł omijania filtra WWW.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Automatyczne aktualizacje sygnatur ataków, aplikacji , szczepionek antywirusowych oraz ciągły dostęp do globalnej bazy zasilającej filtr URL.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System zabezpieczeń musi umożliwiać weryfikację tożsamości użytkowników za pomocą nie mniej niż: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Haseł statycznych i definicji użytkowników przechowywanych w lokalnej bazie systemu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haseł statycznych i definicji użytkowników przechowywanych w bazach zgodnych z LDAP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haseł dynamicznych (RADIUS, RSA SecurID) w oparciu o zewnętrzne bazy danych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Rozwiązanie powinno umożliwiać budowę architektury uwierzytelniania typu Single Sign On w środowisku Active Directory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Poszczególne elementy oferowanego systemu bezpieczeństwa powinny posiadać  następujące certyfikaty: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ICSA lub EAL4 dla funkcji Firewall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ICSA lub NSS Labs dla funkcji IPS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ICSA dla funkcji: SSL VPN, IPSec VPN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Systemu powinny mieć możliwość zarządzania lokalnego (HTTPS, SSH) jak i mieć możliwość współpracy z platformami dedykowanymi do centralnego zarządzania i monitorowania. Komunikacja systemu zabezpieczeń z platformami  centralnego zarządzania musi być realizowana z wykorzystaniem szyfrowanych protokołów.</w:t>
            </w:r>
          </w:p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</w:p>
        </w:tc>
        <w:tc>
          <w:tcPr>
            <w:tcW w:w="5123" w:type="dxa"/>
            <w:shd w:val="clear" w:color="auto" w:fill="auto"/>
          </w:tcPr>
          <w:p w:rsidR="004A6BD8" w:rsidRDefault="004A6BD8" w:rsidP="00FB624D">
            <w:pPr>
              <w:pStyle w:val="Akapitzlist"/>
              <w:spacing w:after="0" w:line="240" w:lineRule="auto"/>
              <w:ind w:left="175"/>
              <w:jc w:val="both"/>
            </w:pPr>
          </w:p>
        </w:tc>
      </w:tr>
      <w:tr w:rsidR="004A6BD8" w:rsidRPr="005B2718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Serwisy i licencje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W ramach zamówienia Wykonawca dostarczy licencje aktywacyjne dla wszystkich wymienionych funkcjonalności, uprawniające do używania ww. funkcji oraz pobierania aktualizacji baz zabezpieczeń minimum w okresie gwarancji.</w:t>
            </w:r>
          </w:p>
        </w:tc>
        <w:tc>
          <w:tcPr>
            <w:tcW w:w="5123" w:type="dxa"/>
            <w:shd w:val="clear" w:color="auto" w:fill="auto"/>
          </w:tcPr>
          <w:p w:rsidR="004A6BD8" w:rsidRPr="00BF1BBF" w:rsidRDefault="004A6BD8" w:rsidP="00FB624D">
            <w:pPr>
              <w:jc w:val="both"/>
            </w:pPr>
          </w:p>
        </w:tc>
      </w:tr>
      <w:tr w:rsidR="004A6BD8" w:rsidRPr="004D02B8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Kompatybilność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spacing w:after="200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Urządzenie UTM zapewni bezproblemową współpracę z urządzeniami typu UTM / FireWall posiadanymi przez Zamawiającego (FortiNet FortiGate800A, Juniper Netscreen 5GT ADSL, Juniper SSG5, Juniper SSG20, Juniper SRX100) w zakresie </w:t>
            </w:r>
            <w:r w:rsidRPr="004A6BD8">
              <w:rPr>
                <w:color w:val="000000"/>
              </w:rPr>
              <w:lastRenderedPageBreak/>
              <w:t>zestawiania i utrzymywania połączeń VPN IPSec.</w:t>
            </w:r>
          </w:p>
        </w:tc>
        <w:tc>
          <w:tcPr>
            <w:tcW w:w="5123" w:type="dxa"/>
            <w:shd w:val="clear" w:color="auto" w:fill="auto"/>
          </w:tcPr>
          <w:p w:rsidR="004A6BD8" w:rsidRPr="004D02B8" w:rsidRDefault="004A6BD8" w:rsidP="00FB624D">
            <w:pPr>
              <w:jc w:val="both"/>
            </w:pPr>
          </w:p>
        </w:tc>
      </w:tr>
      <w:tr w:rsidR="004A6BD8" w:rsidRPr="00C60EEA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Gwarancja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Gwarancja na bazie świadczenia gwarancyjnego producenta sprzętu przez okres minimum 36 miesięcy. Wykonawca zapewnia, że dostarczony sprzęt będzie posiadał świadczenia gwarancyjne oparte na oficjalnej gwarancji producenta sprzętu. Z dostawą sprzętu Wykonawca zobowiązuje się dostarczyć́ dokument wydany przez producenta lub jego polskiego przedstawiciela, potwierdzający że sprzęt jest nowy (potwierdzająca data produkcji),  pochodzi z oficjalnego kanału dystrybucji, pochodzi z bieżącej produkcji i objęty jest wsparciem serwisowym producenta przez okres wymagany w SIWZ.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Okres gwarancji rozpoczyna się od daty podpisania protokołu odbioru końcowego.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Serwis gwarancyjny świadczony w miejscu instalacji sprzętu.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Usunięcie usterki (naprawa lub wymiana wadliwego podzespołu lub urządzenia) w ciągu 1dnia roboczego od momentu zgłoszenia usterki w trybie 8x5xNBD.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Serwis gwarancyjny świadczony przez 8 godzin na dobę przez 5 dni w tygodniu od poniedziałku do piątku.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9"/>
              </w:tabs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Przyjmowanie zgłoszeń serwisowych od Zamawiającego odbywać się powinno przez telefon (przez 8 godzin dziennie w przedziale godzinowym od 7:00 do 17:00), fax, e-mail lub WWW (przez całą dobę). Wykonawca przekaże Zamawiającemu  dane kontaktowe do punktu przyjmowania zgłoszeń serwisowych w Polsce. Przyjmowanie zgłoszeń odbywać się musi w języku polskim.</w:t>
            </w:r>
          </w:p>
        </w:tc>
        <w:tc>
          <w:tcPr>
            <w:tcW w:w="5123" w:type="dxa"/>
            <w:shd w:val="clear" w:color="auto" w:fill="auto"/>
          </w:tcPr>
          <w:p w:rsidR="004A6BD8" w:rsidRDefault="004A6BD8" w:rsidP="00FB624D">
            <w:pPr>
              <w:jc w:val="both"/>
            </w:pPr>
          </w:p>
        </w:tc>
      </w:tr>
      <w:tr w:rsidR="004A6BD8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Inne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Wykonawca dostarczy i zainstaluje urządzenie UTM we wskazanym miejscu w  lokalizacji Zamawiającego, w siedzibie Centralnego Ośrodka Dokumentacji Geodezyjnej i Kartograficznej, ul. Jana Olbrachta 94, 01-102 Warszawa.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Dostarczony sprzęt musi być fabrycznie nowy i oryginalnie zapakowany.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Wykonawca  przeprowadzi wdrożenie dostarczonego urządzenia UTM zastępując nim obecnie pracujące urządzenie UTM Zamawiającego (FortiGate 800A). Konfiguracja obecnego urządzenia UTM składa się z następujących elementów:</w:t>
            </w:r>
          </w:p>
          <w:p w:rsidR="004A6BD8" w:rsidRPr="004A6BD8" w:rsidRDefault="004A6BD8" w:rsidP="004A6BD8">
            <w:pPr>
              <w:ind w:left="708"/>
              <w:rPr>
                <w:i/>
              </w:rPr>
            </w:pPr>
            <w:r w:rsidRPr="004A6BD8">
              <w:rPr>
                <w:i/>
              </w:rPr>
              <w:t>150 – polityk</w:t>
            </w:r>
          </w:p>
          <w:p w:rsidR="004A6BD8" w:rsidRPr="004A6BD8" w:rsidRDefault="004A6BD8" w:rsidP="004A6BD8">
            <w:pPr>
              <w:ind w:left="708"/>
              <w:rPr>
                <w:i/>
              </w:rPr>
            </w:pPr>
            <w:r w:rsidRPr="004A6BD8">
              <w:rPr>
                <w:i/>
              </w:rPr>
              <w:t>350 - obiektów adresowych firewalla</w:t>
            </w:r>
          </w:p>
          <w:p w:rsidR="004A6BD8" w:rsidRPr="004A6BD8" w:rsidRDefault="004A6BD8" w:rsidP="004A6BD8">
            <w:pPr>
              <w:ind w:left="708"/>
              <w:rPr>
                <w:i/>
              </w:rPr>
            </w:pPr>
            <w:r w:rsidRPr="004A6BD8">
              <w:rPr>
                <w:i/>
              </w:rPr>
              <w:t>60 obiektów firewall service custom</w:t>
            </w:r>
          </w:p>
          <w:p w:rsidR="004A6BD8" w:rsidRPr="004A6BD8" w:rsidRDefault="004A6BD8" w:rsidP="004A6BD8">
            <w:pPr>
              <w:ind w:left="708"/>
              <w:rPr>
                <w:i/>
              </w:rPr>
            </w:pPr>
            <w:r w:rsidRPr="004A6BD8">
              <w:rPr>
                <w:i/>
              </w:rPr>
              <w:t>90 – tuneli VPN</w:t>
            </w:r>
          </w:p>
          <w:p w:rsidR="004A6BD8" w:rsidRPr="004A6BD8" w:rsidRDefault="004A6BD8" w:rsidP="004A6BD8">
            <w:pPr>
              <w:ind w:left="708"/>
              <w:rPr>
                <w:i/>
              </w:rPr>
            </w:pPr>
            <w:r w:rsidRPr="004A6BD8">
              <w:rPr>
                <w:i/>
              </w:rPr>
              <w:t>Routing – tylko statyczny, 100 pozycji (90 do tuneli VPN)</w:t>
            </w:r>
          </w:p>
          <w:p w:rsidR="004A6BD8" w:rsidRPr="004A6BD8" w:rsidRDefault="004A6BD8" w:rsidP="00882C68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contextualSpacing w:val="0"/>
            </w:pPr>
            <w:r w:rsidRPr="004A6BD8">
              <w:t>Wykonawca przeprowadzi szkolenie dla dwóch pracowników Zamawiającego z konfiguracji urządzenia z zakresu wdrożenia.</w:t>
            </w:r>
          </w:p>
        </w:tc>
        <w:tc>
          <w:tcPr>
            <w:tcW w:w="5123" w:type="dxa"/>
            <w:shd w:val="clear" w:color="auto" w:fill="auto"/>
          </w:tcPr>
          <w:p w:rsidR="004A6BD8" w:rsidRDefault="004A6BD8" w:rsidP="00FB624D">
            <w:pPr>
              <w:jc w:val="both"/>
            </w:pPr>
          </w:p>
        </w:tc>
      </w:tr>
    </w:tbl>
    <w:p w:rsidR="000F78D6" w:rsidRDefault="00E509E9" w:rsidP="00882C68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 w:rsidRPr="00D8310D">
        <w:rPr>
          <w:b/>
          <w:sz w:val="22"/>
          <w:szCs w:val="22"/>
        </w:rPr>
        <w:br w:type="page"/>
      </w:r>
      <w:r w:rsidR="004A6BD8">
        <w:rPr>
          <w:b/>
          <w:sz w:val="22"/>
          <w:szCs w:val="22"/>
        </w:rPr>
        <w:t xml:space="preserve">Router – 1 </w:t>
      </w:r>
      <w:r w:rsidR="000F78D6">
        <w:rPr>
          <w:b/>
          <w:sz w:val="22"/>
          <w:szCs w:val="22"/>
        </w:rPr>
        <w:t>szt.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237"/>
        <w:gridCol w:w="5387"/>
      </w:tblGrid>
      <w:tr w:rsidR="004373A2" w:rsidRPr="00FB624D" w:rsidTr="009E0712">
        <w:tc>
          <w:tcPr>
            <w:tcW w:w="14601" w:type="dxa"/>
            <w:gridSpan w:val="4"/>
            <w:shd w:val="clear" w:color="auto" w:fill="FFFFFF"/>
            <w:vAlign w:val="center"/>
          </w:tcPr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/producent oferowanego sprzętu/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………………………………………………………*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/model oferowanego sprzętu/</w:t>
            </w:r>
          </w:p>
          <w:p w:rsidR="004373A2" w:rsidRPr="00FB624D" w:rsidRDefault="004373A2" w:rsidP="00FB624D">
            <w:pPr>
              <w:jc w:val="center"/>
              <w:rPr>
                <w:b/>
              </w:rPr>
            </w:pPr>
          </w:p>
        </w:tc>
      </w:tr>
      <w:tr w:rsidR="002E1F4A" w:rsidRPr="00FB624D" w:rsidTr="004A6BD8">
        <w:tc>
          <w:tcPr>
            <w:tcW w:w="709" w:type="dxa"/>
            <w:shd w:val="clear" w:color="auto" w:fill="FFFFFF"/>
            <w:vAlign w:val="center"/>
          </w:tcPr>
          <w:p w:rsidR="002A02B1" w:rsidRPr="00FB624D" w:rsidRDefault="002A02B1" w:rsidP="00FB624D">
            <w:pPr>
              <w:pStyle w:val="Akapitzlist"/>
              <w:spacing w:after="0"/>
              <w:ind w:hanging="544"/>
              <w:rPr>
                <w:b/>
              </w:rPr>
            </w:pPr>
            <w:r w:rsidRPr="00FB624D"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02B1" w:rsidRPr="00FB624D" w:rsidRDefault="002A02B1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 techniczny</w:t>
            </w:r>
          </w:p>
        </w:tc>
        <w:tc>
          <w:tcPr>
            <w:tcW w:w="6237" w:type="dxa"/>
            <w:shd w:val="clear" w:color="auto" w:fill="FFFFFF"/>
          </w:tcPr>
          <w:p w:rsidR="002A02B1" w:rsidRPr="00FB624D" w:rsidRDefault="002A02B1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Minimalne wymagania Zamawiającego</w:t>
            </w:r>
          </w:p>
        </w:tc>
        <w:tc>
          <w:tcPr>
            <w:tcW w:w="5387" w:type="dxa"/>
            <w:shd w:val="clear" w:color="auto" w:fill="FFFFFF"/>
          </w:tcPr>
          <w:p w:rsidR="002A02B1" w:rsidRPr="00FB624D" w:rsidRDefault="002A02B1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Parametry sprzętu oferowanego przez Wykonawcę</w:t>
            </w:r>
          </w:p>
        </w:tc>
      </w:tr>
      <w:tr w:rsidR="004A6BD8" w:rsidRPr="00FB624D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contextualSpacing/>
              <w:rPr>
                <w:color w:val="000000"/>
              </w:rPr>
            </w:pPr>
            <w:r w:rsidRPr="004A6BD8">
              <w:rPr>
                <w:color w:val="000000"/>
              </w:rPr>
              <w:t>Architektura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Urządzenie powinno pełnić rolę wielousługowego routera modularnego.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Możliwość instalacji co najmniej: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3 kart sieciowych z interfejsami,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2 modułów usługowych z interfejsami lub 5 modułów ogólnego przeznaczenia do dowolnego wykorzystania. Moduły usługowe powinny mieć możliwość wyłączania ich w celu oszczędzania energii.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1 wewnętrznego modułu DSP (architektura urządzenia powinna dopuszczać możliwość stosowania kart rozszerzeń z dodatkowymi, wbudowanymi modułami DSP)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Zainstalowany wewnętrzny, sprzętowy moduł akceleracji szyfrowania.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Możliwość skonfigurowania bezpośredniej komunikacji pomiędzy wybranymi modułami usługowymi z pominięciem głównego procesora.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Posiada wszystkie interfejsy „aktywne”. Nie dopuszcza się stosowania kart, w których dla aktywacji interfejsów potrzebne będą dodatkowe licencje lub klucze aktywacyjne i konieczne wniesienie opłat licencyjnych.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Sloty urządzenia przewidziane pod rozbudowę o dodatkowy moduł usługowy muszą mieć możliwość obsadzenia modułami: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z co najmniej sześcioma portami Gigabit Ethernet (z interfejsami miedzianymi i możliwością instalacji wkładek optycznych SFP)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z co najmniej czterema portami Gigabit Ethernet (z interfejsami miedzianymi i możliwością instalacji wkładek optycznych SFP), które mogą być stosowane zamiennie z portem 10 Gigabit Ethernet,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przełącznika Ethernet (funkcje L2 i L3) o całkowitej ilość portów nie mniejszej niż 48 (moduły przełącznika muszą być dostępne również w wersji z zasilaniem PoE),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Sloty urządzenia przewidziane pod rozbudowę o dodatkową kartę sieciową muszą mieć możliwość obsadzenia kartami: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7"/>
              </w:numPr>
              <w:spacing w:after="0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z portami szeregowymi o gęstości co najmniej 4 porty na moduł,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7"/>
              </w:numPr>
              <w:spacing w:after="0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z interfejsem ISDN PRI o gęstości  1 portu per moduł, 2 portów per moduł, 4 portów per moduł oraz 8 portów per moduł,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umożliwiającymi instalację dysków SSD (minimum dla jednego slotu)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Slot urządzenia przewidziany pod rozbudowę o moduł z układami DSP musi mieć możliwość obsadzenia modułem: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7"/>
              </w:numPr>
              <w:spacing w:after="0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o gęstości nie mniejszej niż 256 kanałów,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pozwalającym na dynamiczne alokowanie DSP do różnych zadań (obsługa interfejsów głosowych, transcoding, conferencing),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hanging="357"/>
              <w:rPr>
                <w:color w:val="000000"/>
              </w:rPr>
            </w:pPr>
            <w:r w:rsidRPr="004A6BD8">
              <w:rPr>
                <w:color w:val="000000"/>
              </w:rPr>
              <w:t>Urządzenie musi oferować wydajność co najmniej 2Gbps.</w:t>
            </w:r>
          </w:p>
          <w:p w:rsidR="004A6BD8" w:rsidRPr="004A6BD8" w:rsidRDefault="004A6BD8" w:rsidP="004A6BD8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4A6BD8" w:rsidRDefault="004A6BD8" w:rsidP="00FB624D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4A6BD8" w:rsidRPr="00FB624D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Oprogramowanie, funkcjonalność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protokołów routingu IPv4 takich, jak RIPv2, OSPF, BGPv4, OSPF, ISIS, EIGRP, a także routingu statycznego.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protokołów routingu IPv6 takich, jak RIPng, OSPFv3, BGPv4, ISIS, EIGRP, a także routingu statycznego.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protokołów routingu multicastowego PIM Sparse oraz PIM SSM, a także oraz routingu statycznego.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Protokół BGP musi posiadać obsługę 4 bajtowych ASN.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Wsparcie dla funkcjonalności Policy Based Routing.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  <w:lang w:val="en-US"/>
              </w:rPr>
            </w:pPr>
            <w:r w:rsidRPr="004A6BD8">
              <w:rPr>
                <w:color w:val="000000"/>
                <w:lang w:val="en-US"/>
              </w:rPr>
              <w:t>Obsługa  mechanizmu Unicast Reverse Path Forwarding (uRPF).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 tzw. routingu między sieciami VLAN w oparciu o trunking 802.1Q.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 IPv6 w tym ICMP dla IPv6 oraz protokołów routingu IPv6 takich jak EIGRP, RIP, OSPFv3, IS-IS,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list kontroli dostępu w oparciu o adresy IP źródłowe i docelowe, protokoły IP, porty TCP/UDP, opcje IP, flagi TCP, oraz o wartości TTL.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NAT dla ruchu IP unicast i multicast oraz PAT dla ruchu IP unicast.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Wsparcie dla protokołów WCCP i WCCPv2.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mechanizmu DiffServ.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tworzenia klas ruchu oraz oznaczanie (Marking), klasyfikowanie i obsługę ruchu (Policing, Shaping) w oparciu o klasę ruchu.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mechanizmów kolejkowania ruchu: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z obsługą kolejki absolutnego priorytetu,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ze statyczną alokacją pasma dla typu ruchu,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WFQ.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mechanizmu WRED.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protokołu GRE oraz mechanizm honorowania IP Precendence dla ruchu tunelowanego.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 protokołu NTP.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DHCP w zakresie Client , Server.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tzw. First Hop Redundancy Protocol (takiego jak HSRP, GLBP, VRRP lub odpowiednika).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Obsługa mechanizmów uwierzytelniania, autoryzacji i rozliczania (AAA) z wykorzystaniem protokołów RADIUS lub TACACS+.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pozwalająca na monitorowanie zdarzeń systemowych i generowania akcji zdefiniowanych przez użytkownika w oparciu o język skryptowy (tzw. Embedded Event Monitor – EEM, lub odpowiednik).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EEM musi pozwalać monitorować zdarzenia związane z konfiguracją poprzez linię poleceń, podsystem SYSLOG, podsystem związany z wymianą modułów w czasie pracy urządzenia, podsystem sprzętowych zegarów, podsystem liczników systemowych.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EEM musi pozwalać na generowanie akcji takich jak: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wykonanie komendy z poziomu linii poleceń urządzenia,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wysłanie krótkiej wiadomości tekstowej poprzez system poczty elektronicznej,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wykonanie skryptu,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wygenerowanie SNMP trap,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ustawienie lub modyfikacja określonego licznika systemowego.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automatycznej optymalizacji routingu dla połączeń typu multihomed  (funkcjonalność Optimized Edge Routing lub odpowiednik).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OER (lub odpowiednik) musi posiadać wsparcie dla: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optymalizacji ruchu przychodzącego z wykorzystaniem rozgłaszania informacji BGP do zewnętrznych routerów (BGP external peers),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optymalizacji ruchu głosowego,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optymalizacji w oparciu o informację z protokołów warstw wyższych (protokoły i porty UDP/TCP),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optymalizacji ruchu dla tuneli VPN IPSec/GRE,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optymalizacji ruchu w oparciu o automatyczne wykrywanie ruchu aplikacyjnego.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  <w:lang w:val="en-US"/>
              </w:rPr>
            </w:pPr>
            <w:r w:rsidRPr="004A6BD8">
              <w:rPr>
                <w:color w:val="000000"/>
                <w:lang w:val="en-US"/>
              </w:rPr>
              <w:t>Wsparcie dla Layer-2 Tunneling Protocol Version 3.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Wsparcie dla następujących funkcjonalności bezpieczeństwa sieciowego: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szyfrowania połączeń z wykorzystaniem algorytmów DES/3DES/AES,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algorytmy IPSec następnej generacji oparte o krzywe eliptyczne (RFC 4869), w szczególności: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  <w:lang w:val="en-US"/>
              </w:rPr>
            </w:pPr>
            <w:r w:rsidRPr="004A6BD8">
              <w:rPr>
                <w:color w:val="000000"/>
                <w:lang w:val="en-US"/>
              </w:rPr>
              <w:t>Elliptic Curve Diffie-Hellman (ECDH),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  <w:lang w:val="en-US"/>
              </w:rPr>
            </w:pPr>
            <w:r w:rsidRPr="004A6BD8">
              <w:rPr>
                <w:color w:val="000000"/>
                <w:lang w:val="en-US"/>
              </w:rPr>
              <w:t>Galois Counter Mode Advanced Encryption Standard (GCM-AES) 128/256 bitów,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  <w:lang w:val="en-US"/>
              </w:rPr>
            </w:pPr>
            <w:r w:rsidRPr="004A6BD8">
              <w:rPr>
                <w:color w:val="000000"/>
                <w:lang w:val="en-US"/>
              </w:rPr>
              <w:t>Galois Message Authentication Code (GMAC-AES) 128/256 bitów,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  <w:lang w:val="en-US"/>
              </w:rPr>
            </w:pPr>
            <w:r w:rsidRPr="004A6BD8">
              <w:rPr>
                <w:color w:val="000000"/>
                <w:lang w:val="en-US"/>
              </w:rPr>
              <w:t>Elliptic Curve Digital Signature Algorithm (ECDSA) dla IKEv2,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możliwość konfiguracji tuneli IPSec VPN w oparciu o protokół IKEv2 (Internet Key Exchange v2). Wsparcie dla IKEv2 zarówno dla VPN typu site-2-site jak i dynamicznych, dla ruchu IPv4 oraz IPv6, z obsługą ruchu szyfrowanego z wydajnością co najmniej 85Mbps,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VPN musi wspierać tworzenie niezależnych VPN (w tym różnego typu: site-2-site, dynamicznych),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technologia umożliwiająca szyfrowanie IPSec ruchu unicast IPv4 bez konieczności tworzenia tuneli, z użyciem protokołu Group Domain of Interpretation (GDOI) zdefiniowanego w RFC 3547, w tym: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mechanizm pasywnego IPSec  SA, w którym urządzenie akceptuje zaszyfrowany i niezaszyfrowany ruch przychodzący, ale wysyła zawsze ruch zaszyfrowany,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mechanizm fail-close, w którym urządzenie nie wysyła ruchu, w sytuacji kiedy miałby on pozostać niezaszyfrowany w przypadku kiedy urządzenie jest niezarejestrowane w sieci VPN,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mechanizm współdzielenia kluczy przez redundantne serwery kluczy,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mechanizm zmiany podstawowego serwera kluczy (Key Server) w scenariuszu z wysoką dostępnością serwerów kluczy,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funkcja zapory sieciowej z analizą stanów połączenia (tzw. statefull firewall),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zapory sieciowej dla protokołu IPv4 i IPv6 opartej o definicję stref bezpieczeństwa (zone-based firewall),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elastycznej definicji scenariuszy przesyłu IPv4 i IPv6 pomiędzy różnymi strefami, w tym: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przesyłu, który jest poddawany inspekcji,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przesyłu, który jest odrzucany,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2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przesyłu, który jest przenoszony bez inspekcji,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ochrona centralnego procesora urządzenia (CPU) przed atakiem Denial of Service (DoS) poprzez możliwość klasyfikowania i limitowania ruchu docierającego do CPU,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logowania pakietów przekraczających skonfigurowane limity ruchu docierającego do CPU,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wymuszenia reguł złożoności haseł tworzonych na urządzeniu,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 przypadku modułu przełącznika, działającego jako urządzenie dostępowe RADIUS (NAD - Network Access Devices), wsparcie funkcjonalności 802.1x.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rozbudowy do następujących funkcjonalności poprzez zakup odpowiednich licencji i opcji sprzętowych: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procesowania połączeń telefonii IP (funkcja serwera zestawiającego połączenia) dla co najmniej 450 abonentów,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funkcje pozwalające na automatyzację konfiguracji ustawień QoS (w szczególności dla usług VoIP) w postaci automatycznego tworzenia wzorców konfiguracyjnych na potrzeby implementacji QoS,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funkcjonalność sondy (nadajnik i odbiornik) do mierzenia parametrów ruchu dla protokołów IP oraz VoIP (pomiar jakości poprzez symulację kodeków VoIP i mierzenie parametrów opóźnienia "tam i z powrotem" (roundtrip, jitter i utraty pakietów),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pracy jako brama VoIP/PSTN z wykorzystaniem interfejsów PRI/BRI lub analogowych, przy czym brama taka musi mieć możliwość pracy w sposób niezależny lub być sterowana przez system centralny procesowania połączeń.</w:t>
            </w:r>
          </w:p>
        </w:tc>
        <w:tc>
          <w:tcPr>
            <w:tcW w:w="5387" w:type="dxa"/>
            <w:shd w:val="clear" w:color="auto" w:fill="auto"/>
          </w:tcPr>
          <w:p w:rsidR="004A6BD8" w:rsidRDefault="004A6BD8" w:rsidP="00FB624D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4A6BD8" w:rsidRPr="00C60EEA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Zarządzanie i konfiguracja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Zarządzanie za pomocą SNMPv1, SNMPv2, SNMPv3, Telnet, SSH.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eksportu statystyk ruchowych za pomocą protokołu Neftflow/JFlow lub odpowiednika.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Konfigurowanie za pomocą interfejsu linii poleceń (ang. Command Line Interface – CLI).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Plik konfiguracyjny urządzenia (w szczególności plik konfiguracji parametrów routingu) musi pozwalać na edycję w trybie off-line, tzn. musi być możliwość przeglądania i zmian konfiguracji w pliku tekstowym na dowolnym komputerze. Po zapisaniu konfiguracji w pamięci nieulotnej powinno być możliwe uruchomienie urządzenia z nowa konfiguracją. W pamięci nieulotnej musi być możliwość przechowywania dowolnej ilości plików konfiguracyjnych. Zmiany aktywnej konfiguracji muszą być widoczne natychmiastowo - nie dopuszcza się częściowych restartów urządzenia po dokonaniu zmian.</w:t>
            </w:r>
          </w:p>
        </w:tc>
        <w:tc>
          <w:tcPr>
            <w:tcW w:w="5387" w:type="dxa"/>
            <w:shd w:val="clear" w:color="auto" w:fill="auto"/>
          </w:tcPr>
          <w:p w:rsidR="004A6BD8" w:rsidRPr="00BF1BBF" w:rsidRDefault="004A6BD8" w:rsidP="00FB624D">
            <w:pPr>
              <w:jc w:val="both"/>
            </w:pPr>
          </w:p>
        </w:tc>
      </w:tr>
      <w:tr w:rsidR="004A6BD8" w:rsidRPr="004A6BD8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Obudowa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Wykonana z metalu. Ze względu na różne warunki w których pracować będą urządzenia, nie dopuszcza się stosowania urządzeń w obudowie plastikowej.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Możliwość montażu w szafie 19”. Urządzenie będzie dostarczone wraz z elementami montażowymi do szafy RACK  19”, jeśli nie są one integralną częścią urządzenia</w:t>
            </w:r>
          </w:p>
        </w:tc>
        <w:tc>
          <w:tcPr>
            <w:tcW w:w="5387" w:type="dxa"/>
            <w:shd w:val="clear" w:color="auto" w:fill="auto"/>
          </w:tcPr>
          <w:p w:rsidR="004A6BD8" w:rsidRPr="004A6BD8" w:rsidRDefault="004A6BD8" w:rsidP="00FB624D">
            <w:pPr>
              <w:jc w:val="both"/>
            </w:pPr>
          </w:p>
        </w:tc>
      </w:tr>
      <w:tr w:rsidR="004A6BD8" w:rsidRPr="00FB624D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Zasilanie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Urządzenie musi być wyposażone w minimum 2 redundantne zasilacze zmienno-prądowe AC 230V.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Urządzenie musi umożliwiać doprowadzenie zasilania do portów Ethernet (tzw. inline-power) - w modułach sieciowych dostępnych do urządzenia (funkcja wymagana).</w:t>
            </w:r>
          </w:p>
        </w:tc>
        <w:tc>
          <w:tcPr>
            <w:tcW w:w="5387" w:type="dxa"/>
            <w:shd w:val="clear" w:color="auto" w:fill="auto"/>
          </w:tcPr>
          <w:p w:rsidR="004A6BD8" w:rsidRPr="008523C8" w:rsidRDefault="004A6BD8" w:rsidP="00FB624D">
            <w:pPr>
              <w:pStyle w:val="Akapitzlist"/>
              <w:spacing w:after="0" w:line="240" w:lineRule="auto"/>
              <w:ind w:left="318"/>
              <w:jc w:val="both"/>
            </w:pPr>
          </w:p>
        </w:tc>
      </w:tr>
      <w:tr w:rsidR="004A6BD8" w:rsidRPr="00C60EEA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Wyposażenie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Urządzenie musi być wyposażone w minimum 4 interfejsy Gigabit Ethernet 10/100/1000 RJ45 dla realizacji połączenia do sieci LAN. Wszystkie interfejsy muszą mieć możliwość pracy z gigabitowym portem światłowodowym definiowanym przez wkładki GBIC, SFP lub równoważne. Porty wyposażone we wkładki światłowodowe (4 szt.) umożliwiające komunikację światłowodową z innymi urządzeniami Zamawiającego (switche i router firmy Cisco) wyposażonymi we wkładki  typu GLC-SX-MM.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2 szt. patchcordów światłowodowych o długości 3 m oraz  2 szt. o długości 5m, typu  LC-LC,  kompatybilnych z dostarczonymi wkładkami światłowodowymi oraz wkładkami GLC-SX-MM posiadanymi przez Zamawiającego.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Dodatkowo urządzenie musi być wyposażone w moduł przełącznika L2 z minimum 4 interfejsami Gigabit Ethernet 10/100/1000  RJ45.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Urządzenie musi być wyposażone w minimum 16GB pamięci Flash.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Urządzenie musi być wyposażone w minimum 16GB pamięci RAM.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Urządzenie musi być wyposażone w minimum dwa porty USB. Porty muszą pozwalać na podłączenie zewnętrznych pamięci FLASH w celu przechowywania obrazów systemu operacyjnego, plików konfiguracyjnych lub certyfikatów elektronicznych.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Wszystkie karty i moduły muszą być objęte wspólnym serwisem producenta.</w:t>
            </w:r>
          </w:p>
        </w:tc>
        <w:tc>
          <w:tcPr>
            <w:tcW w:w="5387" w:type="dxa"/>
            <w:shd w:val="clear" w:color="auto" w:fill="auto"/>
          </w:tcPr>
          <w:p w:rsidR="004A6BD8" w:rsidRPr="00A23AE9" w:rsidRDefault="004A6BD8" w:rsidP="00FB624D">
            <w:pPr>
              <w:jc w:val="both"/>
            </w:pPr>
            <w:r>
              <w:t>------------------------------------------------------------------------------</w:t>
            </w:r>
          </w:p>
        </w:tc>
      </w:tr>
      <w:tr w:rsidR="004A6BD8" w:rsidRPr="00C60EEA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Gwarancja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349"/>
              </w:tabs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Gwarancja na bazie świadczenia gwarancyjnego producenta sprzętu przez okres minimum 36 miesięcy. Wykonawca zapewnia, że dostarczony sprzęt będzie posiadał świadczenia gwarancyjne oparte na oficjalnej gwarancji producenta sprzętu. Z dostawą sprzętu Wykonawca zobowiązuje się dostarczyć́ dokument wydany przez producenta lub jego polskiego przedstawiciela, potwierdzający że sprzęt jest nowy (potwierdzająca data produkcji),  pochodzi z oficjalnego kanału dystrybucji, pochodzi z bieżącej produkcji i objęty jest wsparciem serwisowym producenta przez okres wymagany w SIWZ.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349"/>
              </w:tabs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Okres gwarancji rozpoczyna się od daty podpisania protokołu odbioru końcowego.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349"/>
              </w:tabs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Serwis gwarancyjny świadczony w miejscu instalacji sprzętu.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349"/>
              </w:tabs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Czas reakcji na zgłoszony problem (rozumiany jako podjęcie działań diagnostycznych i kontakt ze zgłaszającym) nie może przekroczyć 4 godzin.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349"/>
              </w:tabs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Usunięcie usterki (naprawa lub wymiana wadliwego podzespołu lub urządzenia) w ciągu 1dnia roboczego od momentu zgłoszenia usterki w trybie 8x5xNBD.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349"/>
              </w:tabs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Serwis gwarancyjny świadczony przez 8 godzin na dobę przez 5 dni w tygodniu od poniedziałku do piątku.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349"/>
              </w:tabs>
              <w:spacing w:after="0" w:line="240" w:lineRule="auto"/>
              <w:ind w:left="357" w:hanging="357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Przyjmowanie zgłoszeń serwisowych od Zamawiającego odbywać się powinno przez telefon (przez 8 godzin dziennie w przedziale godzinowym od 7:00 do 17:00), fax, e-mail lub WWW (przez całą dobę). Wykonawca przekaże Zamawiającemu  dane kontaktowe do punktu przyjmowania zgłoszeń serwisowych w Polsce. Przyjmowanie zgłoszeń odbywać się musi w języku polskim.</w:t>
            </w:r>
          </w:p>
          <w:p w:rsidR="004A6BD8" w:rsidRPr="004A6BD8" w:rsidRDefault="004A6BD8" w:rsidP="004A6BD8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4A6BD8" w:rsidRDefault="004A6BD8" w:rsidP="00FB624D">
            <w:pPr>
              <w:jc w:val="both"/>
            </w:pPr>
          </w:p>
        </w:tc>
      </w:tr>
      <w:tr w:rsidR="004A6BD8" w:rsidRPr="00FB624D" w:rsidTr="004A6BD8">
        <w:tc>
          <w:tcPr>
            <w:tcW w:w="709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  <w:r w:rsidRPr="004A6BD8">
              <w:rPr>
                <w:color w:val="000000"/>
              </w:rPr>
              <w:t>Inne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 xml:space="preserve">Wykonawca dostarczy i zainstaluje router we wskazanym miejscu w  lokalizacji Zamawiającego, w siedzibie Centralnego Ośrodka Dokumentacji Geodezyjnej i Kartograficznej, ul. Jana Olbrachta 94, 01-102 Warszawa. 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Dostarczony sprzęt musi być fabrycznie nowy i oryginalnie zapakowany.</w:t>
            </w:r>
          </w:p>
          <w:p w:rsidR="004A6BD8" w:rsidRPr="004A6BD8" w:rsidRDefault="004A6BD8" w:rsidP="00882C68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4A6BD8">
              <w:rPr>
                <w:color w:val="000000"/>
              </w:rPr>
              <w:t>Wykonawca  przeprowadzi wdrożenie dostarczonego routera  zastępując nim obecnie pracujący router Zamawiającego (Cisco 3845). Konfiguracja obecnego routera składa się z następujących elementów:</w:t>
            </w:r>
          </w:p>
          <w:p w:rsidR="004A6BD8" w:rsidRPr="004A6BD8" w:rsidRDefault="004A6BD8" w:rsidP="004A6BD8">
            <w:pPr>
              <w:ind w:left="708"/>
              <w:rPr>
                <w:lang w:val="en-US"/>
              </w:rPr>
            </w:pPr>
            <w:r w:rsidRPr="004A6BD8">
              <w:rPr>
                <w:lang w:val="en-US"/>
              </w:rPr>
              <w:t>10  interfejsów / subinterfejsów</w:t>
            </w:r>
          </w:p>
          <w:p w:rsidR="004A6BD8" w:rsidRPr="004A6BD8" w:rsidRDefault="004A6BD8" w:rsidP="004A6BD8">
            <w:pPr>
              <w:pStyle w:val="Nagwek6"/>
              <w:spacing w:before="0" w:line="240" w:lineRule="auto"/>
              <w:ind w:left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B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Routing – BGP </w:t>
            </w:r>
          </w:p>
          <w:p w:rsidR="004A6BD8" w:rsidRPr="004A6BD8" w:rsidRDefault="004A6BD8" w:rsidP="004A6BD8">
            <w:pPr>
              <w:ind w:left="708"/>
              <w:rPr>
                <w:lang w:val="en-US"/>
              </w:rPr>
            </w:pPr>
            <w:r w:rsidRPr="004A6BD8">
              <w:rPr>
                <w:lang w:val="en-US"/>
              </w:rPr>
              <w:t>1 peer</w:t>
            </w:r>
          </w:p>
          <w:p w:rsidR="004A6BD8" w:rsidRPr="004A6BD8" w:rsidRDefault="004A6BD8" w:rsidP="004A6BD8">
            <w:pPr>
              <w:ind w:left="708"/>
              <w:rPr>
                <w:lang w:val="en-US"/>
              </w:rPr>
            </w:pPr>
            <w:r w:rsidRPr="004A6BD8">
              <w:rPr>
                <w:lang w:val="en-US"/>
              </w:rPr>
              <w:t>1 interfejs BGP do publicznego Internetu</w:t>
            </w:r>
          </w:p>
          <w:p w:rsidR="004A6BD8" w:rsidRPr="004A6BD8" w:rsidRDefault="004A6BD8" w:rsidP="004A6BD8">
            <w:pPr>
              <w:pStyle w:val="Nagwek6"/>
              <w:spacing w:before="0" w:line="240" w:lineRule="auto"/>
              <w:ind w:left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BD8">
              <w:rPr>
                <w:rFonts w:ascii="Times New Roman" w:hAnsi="Times New Roman"/>
                <w:sz w:val="20"/>
                <w:szCs w:val="20"/>
                <w:lang w:val="en-US"/>
              </w:rPr>
              <w:t>Routing – EIGRP:</w:t>
            </w:r>
          </w:p>
          <w:p w:rsidR="004A6BD8" w:rsidRPr="004A6BD8" w:rsidRDefault="004A6BD8" w:rsidP="004A6BD8">
            <w:pPr>
              <w:ind w:left="708"/>
              <w:rPr>
                <w:lang w:val="en-US"/>
              </w:rPr>
            </w:pPr>
            <w:r w:rsidRPr="004A6BD8">
              <w:rPr>
                <w:lang w:val="en-US"/>
              </w:rPr>
              <w:t>2 interfejsy</w:t>
            </w:r>
          </w:p>
          <w:p w:rsidR="004A6BD8" w:rsidRPr="004A6BD8" w:rsidRDefault="004A6BD8" w:rsidP="004A6BD8">
            <w:pPr>
              <w:pStyle w:val="Nagwek6"/>
              <w:spacing w:before="0" w:line="240" w:lineRule="auto"/>
              <w:ind w:left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BD8">
              <w:rPr>
                <w:rFonts w:ascii="Times New Roman" w:hAnsi="Times New Roman"/>
                <w:sz w:val="20"/>
                <w:szCs w:val="20"/>
                <w:lang w:val="en-US"/>
              </w:rPr>
              <w:t>Routing statyczny</w:t>
            </w:r>
          </w:p>
          <w:p w:rsidR="004A6BD8" w:rsidRPr="004A6BD8" w:rsidRDefault="004A6BD8" w:rsidP="004A6BD8">
            <w:pPr>
              <w:ind w:left="708"/>
            </w:pPr>
            <w:r w:rsidRPr="004A6BD8">
              <w:t>5 pozycji  routingu statycznego</w:t>
            </w:r>
          </w:p>
          <w:p w:rsidR="004A6BD8" w:rsidRPr="004A6BD8" w:rsidRDefault="004A6BD8" w:rsidP="004A6BD8">
            <w:pPr>
              <w:pStyle w:val="Nagwek6"/>
              <w:spacing w:before="0" w:line="240" w:lineRule="auto"/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4A6BD8">
              <w:rPr>
                <w:rFonts w:ascii="Times New Roman" w:hAnsi="Times New Roman"/>
                <w:sz w:val="20"/>
                <w:szCs w:val="20"/>
              </w:rPr>
              <w:t>ACLs</w:t>
            </w:r>
          </w:p>
          <w:p w:rsidR="004A6BD8" w:rsidRPr="004A6BD8" w:rsidRDefault="004A6BD8" w:rsidP="004A6BD8">
            <w:pPr>
              <w:ind w:left="708"/>
            </w:pPr>
            <w:r w:rsidRPr="004A6BD8">
              <w:t>4 ACLs</w:t>
            </w:r>
          </w:p>
          <w:p w:rsidR="004A6BD8" w:rsidRPr="004A6BD8" w:rsidRDefault="004A6BD8" w:rsidP="004A6BD8">
            <w:pPr>
              <w:ind w:left="708"/>
            </w:pPr>
            <w:r w:rsidRPr="004A6BD8">
              <w:t>Średnio po 11 pozycji w ACLach</w:t>
            </w:r>
          </w:p>
          <w:p w:rsidR="004A6BD8" w:rsidRPr="004A6BD8" w:rsidRDefault="004A6BD8" w:rsidP="004A6BD8">
            <w:pPr>
              <w:pStyle w:val="Nagwek6"/>
              <w:spacing w:before="0" w:line="240" w:lineRule="auto"/>
              <w:ind w:left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BD8">
              <w:rPr>
                <w:rFonts w:ascii="Times New Roman" w:hAnsi="Times New Roman"/>
                <w:sz w:val="20"/>
                <w:szCs w:val="20"/>
                <w:lang w:val="en-US"/>
              </w:rPr>
              <w:t>Prafix-lists</w:t>
            </w:r>
          </w:p>
          <w:p w:rsidR="004A6BD8" w:rsidRPr="004A6BD8" w:rsidRDefault="004A6BD8" w:rsidP="004A6BD8">
            <w:pPr>
              <w:ind w:left="708"/>
              <w:rPr>
                <w:lang w:val="en-US"/>
              </w:rPr>
            </w:pPr>
            <w:r w:rsidRPr="004A6BD8">
              <w:rPr>
                <w:lang w:val="en-US"/>
              </w:rPr>
              <w:t>1 prefix-list</w:t>
            </w:r>
          </w:p>
          <w:p w:rsidR="004A6BD8" w:rsidRPr="004A6BD8" w:rsidRDefault="004A6BD8" w:rsidP="004A6BD8">
            <w:pPr>
              <w:pStyle w:val="Nagwek6"/>
              <w:spacing w:before="0" w:line="240" w:lineRule="auto"/>
              <w:ind w:left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BD8">
              <w:rPr>
                <w:rFonts w:ascii="Times New Roman" w:hAnsi="Times New Roman"/>
                <w:sz w:val="20"/>
                <w:szCs w:val="20"/>
                <w:lang w:val="en-US"/>
              </w:rPr>
              <w:t>Route-maps</w:t>
            </w:r>
          </w:p>
          <w:p w:rsidR="004A6BD8" w:rsidRPr="004A6BD8" w:rsidRDefault="004A6BD8" w:rsidP="004A6BD8">
            <w:pPr>
              <w:ind w:left="708"/>
              <w:rPr>
                <w:lang w:val="en-US"/>
              </w:rPr>
            </w:pPr>
            <w:r w:rsidRPr="004A6BD8">
              <w:rPr>
                <w:lang w:val="en-US"/>
              </w:rPr>
              <w:t>2 route-maps</w:t>
            </w:r>
          </w:p>
          <w:p w:rsidR="004A6BD8" w:rsidRPr="004A6BD8" w:rsidRDefault="004A6BD8" w:rsidP="00882C6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</w:pPr>
            <w:r w:rsidRPr="004A6BD8">
              <w:t>Wykonawca przeprowadzi szkolenie dla dwóch pracowników Zamawiającego z konfiguracji urządzenia z zakresu wdrożenia.</w:t>
            </w:r>
          </w:p>
          <w:p w:rsidR="004A6BD8" w:rsidRPr="004A6BD8" w:rsidRDefault="004A6BD8" w:rsidP="004A6BD8">
            <w:pPr>
              <w:widowControl w:val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4A6BD8" w:rsidRPr="00844E7F" w:rsidRDefault="004A6BD8" w:rsidP="00FB624D">
            <w:pPr>
              <w:pStyle w:val="Akapitzlist"/>
              <w:spacing w:after="0" w:line="240" w:lineRule="auto"/>
              <w:ind w:left="318"/>
              <w:jc w:val="both"/>
            </w:pPr>
          </w:p>
        </w:tc>
      </w:tr>
    </w:tbl>
    <w:p w:rsidR="00393698" w:rsidRDefault="00393698" w:rsidP="00882C68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393698" w:rsidRDefault="00393698" w:rsidP="002A02B1">
      <w:pPr>
        <w:pStyle w:val="Stopka"/>
        <w:tabs>
          <w:tab w:val="clear" w:pos="4536"/>
          <w:tab w:val="clear" w:pos="9072"/>
        </w:tabs>
        <w:ind w:left="720"/>
        <w:rPr>
          <w:b/>
          <w:sz w:val="22"/>
          <w:szCs w:val="22"/>
        </w:rPr>
      </w:pPr>
    </w:p>
    <w:p w:rsidR="00BB4F3D" w:rsidRDefault="004A6BD8" w:rsidP="00882C68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Przełącznik  – 2 </w:t>
      </w:r>
      <w:r w:rsidR="00BB4F3D">
        <w:rPr>
          <w:b/>
          <w:sz w:val="22"/>
          <w:szCs w:val="22"/>
        </w:rPr>
        <w:t>szt.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25"/>
        <w:gridCol w:w="5670"/>
        <w:gridCol w:w="142"/>
        <w:gridCol w:w="5387"/>
      </w:tblGrid>
      <w:tr w:rsidR="004373A2" w:rsidRPr="00FB624D" w:rsidTr="009E0712">
        <w:tc>
          <w:tcPr>
            <w:tcW w:w="14601" w:type="dxa"/>
            <w:gridSpan w:val="6"/>
            <w:shd w:val="clear" w:color="auto" w:fill="FFFFFF"/>
            <w:vAlign w:val="center"/>
          </w:tcPr>
          <w:p w:rsidR="004373A2" w:rsidRPr="00FB624D" w:rsidRDefault="004373A2" w:rsidP="00234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234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234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4373A2" w:rsidRPr="00FB624D" w:rsidRDefault="004373A2" w:rsidP="00234DA3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/producent oferowanego sprzętu/</w:t>
            </w:r>
          </w:p>
          <w:p w:rsidR="004373A2" w:rsidRPr="00FB624D" w:rsidRDefault="004373A2" w:rsidP="00234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234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234D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………………………………………………………*</w:t>
            </w:r>
          </w:p>
          <w:p w:rsidR="004373A2" w:rsidRPr="00FB624D" w:rsidRDefault="004373A2" w:rsidP="00234DA3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/model oferowanego sprzętu/</w:t>
            </w:r>
          </w:p>
          <w:p w:rsidR="004373A2" w:rsidRPr="00FB624D" w:rsidRDefault="004373A2" w:rsidP="00234DA3">
            <w:pPr>
              <w:jc w:val="center"/>
              <w:rPr>
                <w:b/>
              </w:rPr>
            </w:pPr>
          </w:p>
        </w:tc>
      </w:tr>
      <w:tr w:rsidR="004072F7" w:rsidRPr="00FB624D" w:rsidTr="00234DA3">
        <w:tc>
          <w:tcPr>
            <w:tcW w:w="709" w:type="dxa"/>
            <w:shd w:val="clear" w:color="auto" w:fill="FFFFFF"/>
            <w:vAlign w:val="center"/>
          </w:tcPr>
          <w:p w:rsidR="004072F7" w:rsidRPr="00FB624D" w:rsidRDefault="004072F7" w:rsidP="00234DA3">
            <w:pPr>
              <w:pStyle w:val="Akapitzlist"/>
              <w:spacing w:after="0"/>
              <w:ind w:hanging="544"/>
              <w:rPr>
                <w:b/>
              </w:rPr>
            </w:pPr>
            <w:r w:rsidRPr="00FB624D">
              <w:rPr>
                <w:b/>
              </w:rPr>
              <w:t>Lp.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4072F7" w:rsidRPr="00FB624D" w:rsidRDefault="004072F7" w:rsidP="00234DA3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 techniczny</w:t>
            </w:r>
          </w:p>
        </w:tc>
        <w:tc>
          <w:tcPr>
            <w:tcW w:w="5670" w:type="dxa"/>
            <w:shd w:val="clear" w:color="auto" w:fill="FFFFFF"/>
          </w:tcPr>
          <w:p w:rsidR="004072F7" w:rsidRPr="00FB624D" w:rsidRDefault="004072F7" w:rsidP="00234DA3">
            <w:pPr>
              <w:jc w:val="center"/>
              <w:rPr>
                <w:b/>
              </w:rPr>
            </w:pPr>
            <w:r w:rsidRPr="00FB624D">
              <w:rPr>
                <w:b/>
              </w:rPr>
              <w:t>Minimalne wymagania Zamawiającego</w:t>
            </w:r>
          </w:p>
        </w:tc>
        <w:tc>
          <w:tcPr>
            <w:tcW w:w="5529" w:type="dxa"/>
            <w:gridSpan w:val="2"/>
            <w:shd w:val="clear" w:color="auto" w:fill="FFFFFF"/>
          </w:tcPr>
          <w:p w:rsidR="004072F7" w:rsidRPr="00FB624D" w:rsidRDefault="004072F7" w:rsidP="00234DA3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Parametry sprzętu oferowanego przez Wykonawcę</w:t>
            </w:r>
          </w:p>
        </w:tc>
      </w:tr>
      <w:tr w:rsidR="00882C68" w:rsidRPr="00FB624D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contextualSpacing/>
              <w:rPr>
                <w:color w:val="000000"/>
              </w:rPr>
            </w:pPr>
            <w:r w:rsidRPr="00882C68">
              <w:rPr>
                <w:color w:val="000000"/>
              </w:rPr>
              <w:t>Rodzaj urządzenia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40" w:lineRule="auto"/>
              <w:rPr>
                <w:color w:val="000000"/>
              </w:rPr>
            </w:pPr>
            <w:r w:rsidRPr="00882C68">
              <w:rPr>
                <w:color w:val="000000"/>
              </w:rPr>
              <w:t xml:space="preserve">Przełącznik wyposażony w minimum 48 portów 10/100/1000BaseT oraz 4 porty uplink 1/10Gigabit Ethernet SFP+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5"/>
              </w:numPr>
              <w:spacing w:after="200" w:line="240" w:lineRule="auto"/>
              <w:rPr>
                <w:color w:val="000000"/>
              </w:rPr>
            </w:pPr>
            <w:r w:rsidRPr="00882C68">
              <w:rPr>
                <w:color w:val="000000"/>
              </w:rPr>
              <w:t>Porty SFP+ muszą umożliwiać ich obsadzanie wkładkami 10GE – minimum 10GBase-SR, LR, LRM, ER  i twinax oraz Gigabit Ethernet – minimum 1000Base-SX, 1000BaseLX/LH, 1000Base-BX-D/U, EX, ZX oraz modułami CWDM zależnie od potrzeb.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234DA3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Architektura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Przełącznik musi zapewniać możliwość rozbudowy o możliwość łączenia w stos z zapewnieniem następujących parametrów: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Przepustowość w ramach stosu min. 160Gb/s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Min. 9 urządzeń w stosie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Zarządzanie poprzez jeden adres IP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tworzenia połączeń cross-stack Link Aggregation (czyli dla portów należących do różnych jednostek w stosie) zgodnie z 802.3ad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Urządzenie musi być wyposażone w redundantne i wymienne moduły wentylatorów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Urządzenie musi posiadać możliwość  instalacji zasilacza redundantnego. Zamawiający nie dopuszcza stosowania zewnętrznych systemów zasilania redundantnego w celu realizacji tego wymagania. Zasilacze muszą być wymienne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color w:val="000000"/>
                <w:lang w:val="en-US"/>
              </w:rPr>
            </w:pPr>
            <w:r w:rsidRPr="00882C68">
              <w:rPr>
                <w:color w:val="000000"/>
                <w:lang w:val="en-US"/>
              </w:rPr>
              <w:t>Obsługa standardu IEEE 802.3az Energy-Efficient Ethernet (EEE)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instalacji zasilacza prądu stałego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rozszerzenia funkcjonalności o funkcję kontrolera sieci bezprzewodowej WiFi (poprzez zakup odpowiedniej licencji lub wersji oprogramowania – bez konieczności dokonywania zmian sprzętowych) z zachowaniem następujących parametrów: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Centralne zarządzanie punktami dostępowymi zgodnie z protokołem CAPWAP (RFC 5415), w tym zarządzane politykami bezpieczeństwa i zarządzanie pasmem radiowym (RRM)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Przepustowość dla sieci WiFi nie mniejsza niż 40Gb/s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minimim 25 punktów dostępowych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minimum 1000 klientów sieci WiFi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Możliwość terminowania tuneli CAPWAP na przełączniku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Elastyczne mechanizmy QoS dla sieci WiFi w tym możliwość definiowania parametrów usług per punkt dostępowy/SSID/klient sieci WiFi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Zarządzanie pasmem radiowym punktów dostępowych: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automatyczna adaptacja do zmian w czasie rzeczywistym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optymalizacja mocy punktów dostępowych (wykrywanie i eliminacja obszarów bez pokrycia)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dynamiczne przydzielanie kanałów radiowych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wykrywanie, eliminacja i unikanie interferencji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równoważenie obciążenia punktów dostępowych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automatyczna dystrybucja klientów pomiędzy punkty dostępowe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mechanizmy wspomagające priorytetyzację zakresu 5GHz dla klientów dwuzakresowych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Mapowanie SSID do segmentów VLAN w sieci przewodowej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1:1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1:n (SSID mapowane do wielu segmentów VLAN, ruch użytkowników rozkładany pomiędzy segmenty)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tunelowanie ruchu klientów do przełącznika/kontrolera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mechanizmów bezpieczeństwa: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802.11i, WPA2, WPA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  <w:lang w:val="en-US"/>
              </w:rPr>
            </w:pPr>
            <w:r w:rsidRPr="00882C68">
              <w:rPr>
                <w:color w:val="000000"/>
                <w:lang w:val="en-US"/>
              </w:rPr>
              <w:t>802.1X z EAP (PEAP, EAP-TLS, EAP-FAST)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kreowania różnych polityk bezpieczeństwa w ramach pojedynczego SSID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profilowania użytkowników: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3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przydział sieci VLAN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3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przydział list kontroli dostępu (ACL)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uwierzytelnianie punktów dostępowych w oparciu o certyfikaty X.509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list kontroli dostępu (ACL)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ochrona kryptograficzna (DTLS lub równoważny) ruchu kontrolnego i ruchu użytkowników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ruchu unicast i multicast IPv4: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optymalizacja dystrybucji ruchu multicast w sieci przewodowej (między kontrolerem a punktem dostępowym)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konwersji ruchu multicast do unicast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mobilności (roamingu) użytkowników (L2 i L3)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mechanizmów QoS: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802.1p, WMM, TSpec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ograniczanie pasma per użytkownik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Call Admission Control – ze statyczną definicją pasma i dynamiczną w oparciu o analizę profili ruchu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U-APSD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dostępu gościnnego: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przekierowanie użytkowników określonych SSID do strony logowania (z możliwością personalizacji strony)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kreowania użytkowników z określeniem czasu ważności konta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Współpraca z oprogramowaniem i urządzeniami realizującymi usługi lokalizacyjne oraz usługi bezpieczeństwa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analizy ruchu pozwalająca na identyfikację oraz klasyfikację na poziomie aplikacji w warstwie 7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234DA3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C60EEA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Wydajność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Szybkość przełączania zapewniająca pracę z pełną wydajnością wszystkich interfejsów – również dla pakietów 64-bajtowych (przełącznik line-rate)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Minimum 4GB pamięci DRAM i 2GB pamięci flash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minimum: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7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4.000 sieci VLAN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7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32.000 adresów MAC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7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24.000 tras IPv4</w:t>
            </w:r>
          </w:p>
        </w:tc>
        <w:tc>
          <w:tcPr>
            <w:tcW w:w="5387" w:type="dxa"/>
            <w:shd w:val="clear" w:color="auto" w:fill="auto"/>
          </w:tcPr>
          <w:p w:rsidR="00882C68" w:rsidRPr="00BF1BBF" w:rsidRDefault="00882C68" w:rsidP="00234DA3">
            <w:pPr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Oprogramowanie/ funkcjonalność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protokołu NTP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Obsługa IGMPv1/2/3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Wsparcie dla następujących mechanizmów związanych z zapewnieniem ciągłości pracy sieci: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IEEE 802.1w Rapid Spanning Tree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  <w:lang w:val="en-US"/>
              </w:rPr>
            </w:pPr>
            <w:r w:rsidRPr="00882C68">
              <w:rPr>
                <w:color w:val="000000"/>
                <w:lang w:val="en-US"/>
              </w:rPr>
              <w:t>IEEE 802.1s Multi-Instance Spanning Tree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minimum 128 instancji protokołu STP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protokołu LLDP i LLDP-MED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funkcji Voice VLAN umożliwiającej odseparowanie ruchu danych i ruchu głosowego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uruchomienia funkcji serwera DHCP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Wsparcie dla następujących mechanizmów związanych z zapewnieniem bezpieczeństwa sieci: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Minimum 5 poziomów dostępu administracyjnego poprzez konsolę. Przełącznik musi umożliwiać zalogowanie się administratora z konkretnym poziomem dostępu zgodnie z odpowiedzą serwera autoryzacji (privilege-level)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Autoryzacja użytkowników w oparciu o IEEE 802.1X z możliwością dynamicznego przypisania użytkownika do określonej sieci VLAN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Autoryzacja użytkowników w oparciu o IEEE 802.1X z możliwością dynamicznego przypisania listy ACL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funkcji Guest VLAN umożliwiająca uzyskanie gościnnego dostępu do sieci dla użytkowników bez suplikanta 802.1X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uwierzytelniania urządzeń na porcie w oparciu o adres MAC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Możliwość uwierzytelniania użytkowników w oparciu o portal www dla klientów bez suplikanta 802.1X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Wymagane jest wsparcie dla możliwości uwierzytelniania wielu użytkowników na jednym porcie oraz możliwości jednoczesnego uwierzytelniania na porcie telefonu IP i komputera PC podłączonego za telefonem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obsługi żądań Change of Authorization (CoA) zgodnie z RFC 5176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Minimum 3000 wpisów dla list kontroli dostępu (ACE)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Funkcjonalność flexible authentication (możliwość wyboru kolejności uwierzytelniania – 802.1X/uwierzytelnianie w oparciu o MAC adres/uwierzytelnianie  oparciu o portal www)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  <w:lang w:val="en-US"/>
              </w:rPr>
            </w:pPr>
            <w:r w:rsidRPr="00882C68">
              <w:rPr>
                <w:color w:val="000000"/>
                <w:lang w:val="en-US"/>
              </w:rPr>
              <w:t>Obsługa funkcji Port Security, DHCP Snooping, Dynamic ARP Inspection i IP Source Guard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Zapewnienie podstawowych mechanizmów bezpieczeństwa IPv6 na brzegu sieci (IPv6 FHS) – w tym minimum ochronę przed rozgłaszaniem fałszywych komunikatów Router Advertisement (RA Guard) i ochronę przed dołączeniem nieuprawnionych serwerów DHCPv6 do sieci (DHCPv6 Guard)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autoryzacji prób logowania do urządzenia (dostęp administracyjny) do serwerów RADIUS lub TACACS+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list kontroli dostępu (ACL), możliwość konfiguracji tzw. czasowych list ACL (aktywnych w określonych godzinach i dniach tygodnia)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Wsparcie dla następujących mechanizmów związanych z zapewnieniem jakości usług w sieci: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Implementacja co najmniej 8 kolejek dla ruchu wyjściowego na każdym porcie dla obsługi ruchu o różnej klasie obsługi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Implementacja algorytmu Shaped Round Robin lub podobnego dla obsługi kolejek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obsługi jednej z powyżej wspomnianych kolejek z bezwzględnym priorytetem w stosunku do innych (Strict Priority)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Klasyfikacja ruchu do klas różnej jakości obsługi (QoS) poprzez wykorzystanie następujących parametrów: źródłowy/docelowy adres MAC, źródłowy/docelowy adres IP, źródłowy/docelowy port TCP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ograniczania pasma dostępnego na danym porcie dla ruchu o danej klasie obsługi z dokładnością do 8 Kbps (policing, rate limiting). Możliwość skonfigurowania do 2000 ograniczeń per przełącznik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Kontrola sztormów dla ruchu broadcast/multicast/unicast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zmiany przez urządzenie kodu wartości QoS zawartego w ramce Ethernet lub pakiecie IP – poprzez zmianę pola 802.1p (CoS) oraz IP ToS/DSCP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Wbudowane reflektometry (TDR) dla portów  10/100/1000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Urządzenie musi zapewniać możliwość routingu statycznego i dynamicznego dla IPv4 i IPv6 (minimum protokół RIP). Urządzenie musi zapewniać możliwość rozszerzenia funkcjonalności o wsparcie dla zaawansowanych protokołów routingu IPv4 (OSPF, BGP) i IPv6 (OPSFv3), funkcjonalności Policy-based routingu i routingu multicast (PIM-SM, PIM-SSM) poprzez zakup odpowiedniej licencji lub wersji oprogramowania – bez konieczności dokonywania zmian sprzętowych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Obsługa protokołu HSRP/VRRP lub mechanizmu równoważnego dla usług redundancji bramy</w:t>
            </w:r>
          </w:p>
        </w:tc>
        <w:tc>
          <w:tcPr>
            <w:tcW w:w="5387" w:type="dxa"/>
            <w:shd w:val="clear" w:color="auto" w:fill="auto"/>
          </w:tcPr>
          <w:p w:rsidR="00882C68" w:rsidRPr="00882C68" w:rsidRDefault="00882C68" w:rsidP="00234DA3">
            <w:pPr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Zarządzanie i konfiguracja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Przełącznik musi umożliwiać zdalną obserwację ruchu na określonym porcie, polegającą na kopiowaniu pojawiających się na nim ramek i przesyłaniu ich do zdalnego urządzenia monitorującego, poprzez dedykowaną sieć VLAN (RSPAN)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Urządzenie musi zapewniać możliwość tworzenia statystyk ruchu w oparciu o NetFlow/J-Flow lub podobny mechanizm, przy czym wielkość tablicy monitorowanych strumieni nie może być mniejsza niż 48 000. Wymagane jest sprzętowe wsparcie dla gromadzenia statystyk NetFlow/J-Flow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Przełącznik musi posiadać makra lub wzorce konfiguracji portów zawierające prekonfigurowane ustawienie rekomendowane przez producenta sprzętu zależnie od typu urządzenia dołączonego do portu (np. telefon IP, kamera itp.)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Dedykowany port Ethernet do zarządzania out-of-band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Minimum jeden port USB umożliwiający podłączenie zewnętrznego nośnika danych. Urządzenie musi mieć możliwość uruchomienia z nośnika danych umieszczonego w porcie USB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Urządzenie musi być wyposażone w port konsoli USB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Plik konfiguracyjny urządzenia musi być możliwy do edycji w trybie off-line (tzn. konieczna jest możliwość przeglądania i zmian konfiguracji w pliku tekstowym na dowolnym urządzeniu PC). Po zapisaniu konfiguracji w pamięci nieulotnej musi być możliwe uruchomienie urządzenia z nową konfiguracją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Urządzenie musi umożliwiać tworzenie skryptów celem obsługi zdarzeń, które mogą pojawić się w systemie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Urządzenie musi posiadać wbudowany analizator pakietów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Obsługa protokołów SNMPv3, SSHv2, SCP, https, syslog – z wykorzystaniem protokołów IPv4 i IPv6  </w:t>
            </w:r>
          </w:p>
        </w:tc>
        <w:tc>
          <w:tcPr>
            <w:tcW w:w="5387" w:type="dxa"/>
            <w:shd w:val="clear" w:color="auto" w:fill="auto"/>
          </w:tcPr>
          <w:p w:rsidR="00882C68" w:rsidRPr="008523C8" w:rsidRDefault="00882C68" w:rsidP="00234DA3">
            <w:pPr>
              <w:pStyle w:val="Akapitzlist"/>
              <w:spacing w:after="0" w:line="240" w:lineRule="auto"/>
              <w:ind w:left="318"/>
              <w:jc w:val="both"/>
            </w:pPr>
          </w:p>
        </w:tc>
      </w:tr>
      <w:tr w:rsidR="00882C68" w:rsidRPr="00C60EEA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Obudowa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0"/>
              </w:numPr>
              <w:spacing w:after="20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Możliwość montażu w szafie 19”. Urządzenie będzie dostarczone wraz z elementami montażowymi do szafy RACK  19”, jeśli nie są one integralną częścią urządzenia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0"/>
              </w:numPr>
              <w:spacing w:after="20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Wysokość urządzenia nie maksymalnie 1 RU</w:t>
            </w:r>
          </w:p>
        </w:tc>
        <w:tc>
          <w:tcPr>
            <w:tcW w:w="5387" w:type="dxa"/>
            <w:shd w:val="clear" w:color="auto" w:fill="auto"/>
          </w:tcPr>
          <w:p w:rsidR="00882C68" w:rsidRPr="00A23AE9" w:rsidRDefault="00882C68" w:rsidP="00234DA3">
            <w:pPr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Wyposażenie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Oferowany przełącznik musi być wyposażony w: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Zasilacz redundantny o parametrach identycznych jak zasilacz podstawowy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1"/>
                <w:numId w:val="21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Moduł stakujący wraz z kablem o długości 3m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49"/>
              </w:tabs>
              <w:spacing w:after="20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4 szt. modułów  światłowodowych Gigabit Ethernet,  umożliwiających komunikację światłowodową z innymi urządzeniami Zamawiającego (switche i router firmy Cisco) wyposażonymi we wkładki  typu GLC-SX-MM.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1"/>
              </w:numPr>
              <w:spacing w:after="20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4 szt. patchcordów światłowodowych LC-LC  o długości 1,5m, kompatybilnych z dostarczonymi wkładkami światłowodowymi oraz wkładkami GLC-SX-MM posiadanymi przez Zamawiającego.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49"/>
              </w:tabs>
              <w:spacing w:after="20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Wymagane jest, aby moduły SFP/SFP+ oferowane wraz z urządzeniem pochodziły od tego samego producenta co przełącznik celem uniknięcia problemów z serwisowaniem urządzeń</w:t>
            </w:r>
          </w:p>
        </w:tc>
        <w:tc>
          <w:tcPr>
            <w:tcW w:w="5387" w:type="dxa"/>
            <w:shd w:val="clear" w:color="auto" w:fill="auto"/>
          </w:tcPr>
          <w:p w:rsidR="00882C68" w:rsidRPr="00844E7F" w:rsidRDefault="00882C68" w:rsidP="00234DA3">
            <w:pPr>
              <w:pStyle w:val="Akapitzlist"/>
              <w:spacing w:after="0" w:line="240" w:lineRule="auto"/>
              <w:ind w:left="318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Gwarancja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Gwarancja na bazie świadczenia gwarancyjnego producenta sprzętu przez okres minimum 36 miesięcy. Wykonawca zapewnia, że dostarczony sprzęt będzie posiadał świadczenia gwarancyjne oparte na oficjalnej gwarancji producenta sprzętu. Z dostawą sprzętu Wykonawca zobowiązuje się dostarczyć́ dokument wydany przez producenta lub jego polskiego przedstawiciela, potwierdzający że sprzęt jest nowy (potwierdzająca data produkcji),  pochodzi z oficjalnego kanału dystrybucji, pochodzi z bieżącej produkcji i objęty jest wsparciem serwisowym producenta przez okres wymagany w SIWZ.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Okres gwarancji rozpoczyna się od daty podpisania protokołu odbioru końcowego.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Serwis gwarancyjny świadczony w miejscu instalacji sprzętu.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Czas reakcji na zgłoszony problem (rozumiany jako podjęcie działań diagnostycznych i kontakt ze zgłaszającym) nie może przekroczyć 4 godzin.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Usunięcie usterki (naprawa lub wymiana wadliwego podzespołu lub urządzenia) w ciągu 1dnia roboczego od momentu zgłoszenia usterki w trybie 8x5xNBD.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Serwis gwarancyjny świadczony przez 8 godzin na dobę przez 5 dni w tygodniu od poniedziałku do piątku.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349"/>
              </w:tabs>
              <w:spacing w:after="0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Przyjmowanie zgłoszeń serwisowych od Zamawiającego odbywać się powinno przez telefon (przez 8 godzin dziennie w przedziale godzinowym od 7:00 do 17:00), fax, e-mail lub WWW (przez całą dobę). Wykonawca przekaże Zamawiającemu  dane kontaktowe do punktu przyjmowania zgłoszeń serwisowych w Polsce. Przyjmowanie zgłoszeń odbywać się musi w języku polskim.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234DA3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  <w:r w:rsidRPr="00882C68">
              <w:rPr>
                <w:color w:val="000000"/>
              </w:rPr>
              <w:t>Inne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 xml:space="preserve">Wykonawca dostarczy i zainstaluje przełączniki we wskazanym miejscu w  lokalizacji Zamawiającego, w siedzibie Centralnego Ośrodka Dokumentacji Geodezyjnej i Kartograficznej, ul. Jana Olbrachta 94, 01-102 Warszawa. 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Dostarczony sprzęt musi być fabrycznie nowy i oryginalnie zapakowany.</w:t>
            </w:r>
          </w:p>
          <w:p w:rsidR="00882C68" w:rsidRPr="00882C68" w:rsidRDefault="00882C68" w:rsidP="00882C68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color w:val="000000"/>
              </w:rPr>
            </w:pPr>
            <w:r w:rsidRPr="00882C68">
              <w:rPr>
                <w:color w:val="000000"/>
              </w:rPr>
              <w:t>Wykonawca  przeprowadzi wdrożenie dostarczonych przełączników zastępując nimi obecnie pracujące przełączniki  Zamawiającego (Cisco 3560 i Cisco 2960). Konfiguracja obecnych przełączników składają się z następujących elementów:</w:t>
            </w:r>
          </w:p>
          <w:p w:rsidR="00882C68" w:rsidRPr="00882C68" w:rsidRDefault="00882C68" w:rsidP="00CF15A4">
            <w:pPr>
              <w:widowControl w:val="0"/>
              <w:ind w:left="360"/>
              <w:rPr>
                <w:i/>
                <w:color w:val="000000"/>
              </w:rPr>
            </w:pPr>
            <w:r w:rsidRPr="00882C68">
              <w:rPr>
                <w:i/>
                <w:color w:val="000000"/>
              </w:rPr>
              <w:t>8 sieci VLAN</w:t>
            </w:r>
          </w:p>
          <w:p w:rsidR="00882C68" w:rsidRPr="00882C68" w:rsidRDefault="00882C68" w:rsidP="00CF15A4">
            <w:pPr>
              <w:widowControl w:val="0"/>
              <w:ind w:left="360"/>
              <w:rPr>
                <w:i/>
                <w:color w:val="000000"/>
              </w:rPr>
            </w:pPr>
            <w:r w:rsidRPr="00882C68">
              <w:rPr>
                <w:i/>
                <w:color w:val="000000"/>
              </w:rPr>
              <w:t>brak routingu, tylko przełączanie warstwy 2.</w:t>
            </w:r>
          </w:p>
          <w:p w:rsidR="00882C68" w:rsidRPr="00882C68" w:rsidRDefault="00882C68" w:rsidP="00882C68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contextualSpacing w:val="0"/>
            </w:pPr>
            <w:r w:rsidRPr="00882C68">
              <w:t>Wykonawca przeprowadzi szkolenie dla dwóch pracowników Zamawiającego z konfiguracji urządzeń z zakresu wdrożenia.</w:t>
            </w:r>
          </w:p>
          <w:p w:rsidR="00882C68" w:rsidRPr="00882C68" w:rsidRDefault="00882C68" w:rsidP="00CF15A4">
            <w:pPr>
              <w:widowControl w:val="0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</w:tcPr>
          <w:p w:rsidR="00882C68" w:rsidRDefault="00882C68" w:rsidP="00234DA3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</w:tbl>
    <w:p w:rsidR="00BB4F3D" w:rsidRPr="004072F7" w:rsidRDefault="00BB4F3D" w:rsidP="00882C68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DD2AAA" w:rsidRPr="000E689D" w:rsidRDefault="002A02B1" w:rsidP="00882C68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82C68">
        <w:rPr>
          <w:b/>
          <w:sz w:val="22"/>
          <w:szCs w:val="22"/>
        </w:rPr>
        <w:t>UPS</w:t>
      </w:r>
      <w:r w:rsidR="00DD2AAA" w:rsidRPr="000E689D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="00882C68">
        <w:rPr>
          <w:b/>
          <w:sz w:val="22"/>
          <w:szCs w:val="22"/>
        </w:rPr>
        <w:t>7 szt</w:t>
      </w:r>
      <w:r w:rsidR="00DD2AAA" w:rsidRPr="000E689D">
        <w:rPr>
          <w:b/>
          <w:sz w:val="22"/>
          <w:szCs w:val="22"/>
        </w:rPr>
        <w:t>:</w:t>
      </w:r>
    </w:p>
    <w:p w:rsidR="00DD2AAA" w:rsidRPr="00305B89" w:rsidRDefault="00DD2AAA" w:rsidP="00DD2AAA">
      <w:pPr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095"/>
        <w:gridCol w:w="5387"/>
      </w:tblGrid>
      <w:tr w:rsidR="00882C68" w:rsidRPr="00FB624D" w:rsidTr="00CF15A4">
        <w:tc>
          <w:tcPr>
            <w:tcW w:w="14601" w:type="dxa"/>
            <w:gridSpan w:val="4"/>
            <w:shd w:val="clear" w:color="auto" w:fill="FFFFFF"/>
            <w:vAlign w:val="center"/>
          </w:tcPr>
          <w:p w:rsidR="00882C68" w:rsidRPr="00FB624D" w:rsidRDefault="00882C68" w:rsidP="00CF1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82C68" w:rsidRPr="00FB624D" w:rsidRDefault="00882C68" w:rsidP="00CF1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82C68" w:rsidRPr="00FB624D" w:rsidRDefault="00882C68" w:rsidP="00CF1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882C68" w:rsidRPr="00FB624D" w:rsidRDefault="00882C68" w:rsidP="00CF15A4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/producent oferowanego sprzętu/</w:t>
            </w:r>
          </w:p>
          <w:p w:rsidR="00882C68" w:rsidRPr="00FB624D" w:rsidRDefault="00882C68" w:rsidP="00CF1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82C68" w:rsidRPr="00FB624D" w:rsidRDefault="00882C68" w:rsidP="00CF1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82C68" w:rsidRPr="00FB624D" w:rsidRDefault="00882C68" w:rsidP="00CF1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………………………………………………………*</w:t>
            </w:r>
          </w:p>
          <w:p w:rsidR="00882C68" w:rsidRPr="00FB624D" w:rsidRDefault="00882C68" w:rsidP="00CF15A4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/model oferowanego sprzętu/</w:t>
            </w:r>
          </w:p>
          <w:p w:rsidR="00882C68" w:rsidRPr="00FB624D" w:rsidRDefault="00882C68" w:rsidP="00CF15A4">
            <w:pPr>
              <w:jc w:val="center"/>
              <w:rPr>
                <w:b/>
              </w:rPr>
            </w:pPr>
          </w:p>
        </w:tc>
      </w:tr>
      <w:tr w:rsidR="00882C68" w:rsidRPr="00FB624D" w:rsidTr="00882C68">
        <w:tc>
          <w:tcPr>
            <w:tcW w:w="709" w:type="dxa"/>
            <w:shd w:val="clear" w:color="auto" w:fill="FFFFFF"/>
            <w:vAlign w:val="center"/>
          </w:tcPr>
          <w:p w:rsidR="00882C68" w:rsidRPr="00FB624D" w:rsidRDefault="00882C68" w:rsidP="00CF15A4">
            <w:pPr>
              <w:pStyle w:val="Akapitzlist"/>
              <w:spacing w:after="0"/>
              <w:ind w:hanging="544"/>
              <w:rPr>
                <w:b/>
              </w:rPr>
            </w:pPr>
            <w:r w:rsidRPr="00FB624D">
              <w:rPr>
                <w:b/>
              </w:rPr>
              <w:t>Lp.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82C68" w:rsidRPr="00882C68" w:rsidRDefault="00882C68" w:rsidP="00CF15A4">
            <w:pPr>
              <w:jc w:val="center"/>
              <w:rPr>
                <w:b/>
              </w:rPr>
            </w:pPr>
            <w:r w:rsidRPr="00882C68">
              <w:rPr>
                <w:b/>
              </w:rPr>
              <w:t>Parametr techniczny</w:t>
            </w:r>
          </w:p>
        </w:tc>
        <w:tc>
          <w:tcPr>
            <w:tcW w:w="6095" w:type="dxa"/>
            <w:shd w:val="clear" w:color="auto" w:fill="FFFFFF"/>
          </w:tcPr>
          <w:p w:rsidR="00882C68" w:rsidRPr="00882C68" w:rsidRDefault="00882C68" w:rsidP="00CF15A4">
            <w:pPr>
              <w:jc w:val="center"/>
              <w:rPr>
                <w:b/>
              </w:rPr>
            </w:pPr>
            <w:r w:rsidRPr="00882C68">
              <w:rPr>
                <w:b/>
              </w:rPr>
              <w:t>Minimalne wymagania Zamawiającego</w:t>
            </w:r>
          </w:p>
        </w:tc>
        <w:tc>
          <w:tcPr>
            <w:tcW w:w="5387" w:type="dxa"/>
            <w:shd w:val="clear" w:color="auto" w:fill="FFFFFF"/>
          </w:tcPr>
          <w:p w:rsidR="00882C68" w:rsidRPr="00FB624D" w:rsidRDefault="00882C68" w:rsidP="00CF15A4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Parametry sprzętu oferowanego przez Wykonawcę</w:t>
            </w: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Moc pozorna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1250 VA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Moc rzeczywista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1150 W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C60EEA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Nominalne napięcie wyjściowe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230V</w:t>
            </w:r>
          </w:p>
        </w:tc>
        <w:tc>
          <w:tcPr>
            <w:tcW w:w="5387" w:type="dxa"/>
            <w:shd w:val="clear" w:color="auto" w:fill="auto"/>
          </w:tcPr>
          <w:p w:rsidR="00882C68" w:rsidRPr="00BF1BBF" w:rsidRDefault="00882C68" w:rsidP="00CF15A4">
            <w:pPr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Liczba i rodzaj gniazdek z podtrzymaniem zasilania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Co najmniej 8 gniazd IEC 320 C13</w:t>
            </w:r>
          </w:p>
        </w:tc>
        <w:tc>
          <w:tcPr>
            <w:tcW w:w="5387" w:type="dxa"/>
            <w:shd w:val="clear" w:color="auto" w:fill="auto"/>
          </w:tcPr>
          <w:p w:rsidR="00882C68" w:rsidRPr="00882C68" w:rsidRDefault="00882C68" w:rsidP="00CF15A4">
            <w:pPr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Typ gniazda wejściowego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 xml:space="preserve">IEC320 C14 </w:t>
            </w:r>
          </w:p>
        </w:tc>
        <w:tc>
          <w:tcPr>
            <w:tcW w:w="5387" w:type="dxa"/>
            <w:shd w:val="clear" w:color="auto" w:fill="auto"/>
          </w:tcPr>
          <w:p w:rsidR="00882C68" w:rsidRPr="008523C8" w:rsidRDefault="00882C68" w:rsidP="00CF15A4">
            <w:pPr>
              <w:pStyle w:val="Akapitzlist"/>
              <w:spacing w:after="0" w:line="240" w:lineRule="auto"/>
              <w:ind w:left="318"/>
              <w:jc w:val="both"/>
            </w:pPr>
          </w:p>
        </w:tc>
      </w:tr>
      <w:tr w:rsidR="00882C68" w:rsidRPr="00C60EEA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 w:rsidRPr="00DD5F72">
              <w:rPr>
                <w:rFonts w:ascii="Times New Roman" w:hAnsi="Times New Roman"/>
                <w:i w:val="0"/>
                <w:szCs w:val="22"/>
              </w:rPr>
              <w:t>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Zakres napięcia wejściowego dla normalnej pracy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Co najmniej 160-294 V</w:t>
            </w:r>
          </w:p>
        </w:tc>
        <w:tc>
          <w:tcPr>
            <w:tcW w:w="5387" w:type="dxa"/>
            <w:shd w:val="clear" w:color="auto" w:fill="auto"/>
          </w:tcPr>
          <w:p w:rsidR="00882C68" w:rsidRPr="00A23AE9" w:rsidRDefault="00882C68" w:rsidP="00CF15A4">
            <w:pPr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Czas przełączenia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1-4 ms</w:t>
            </w:r>
          </w:p>
        </w:tc>
        <w:tc>
          <w:tcPr>
            <w:tcW w:w="5387" w:type="dxa"/>
            <w:shd w:val="clear" w:color="auto" w:fill="auto"/>
          </w:tcPr>
          <w:p w:rsidR="00882C68" w:rsidRPr="00844E7F" w:rsidRDefault="00882C68" w:rsidP="00CF15A4">
            <w:pPr>
              <w:pStyle w:val="Akapitzlist"/>
              <w:spacing w:after="0" w:line="240" w:lineRule="auto"/>
              <w:ind w:left="318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 w:rsidRPr="00DD5F72">
              <w:rPr>
                <w:rFonts w:ascii="Times New Roman" w:hAnsi="Times New Roman"/>
                <w:i w:val="0"/>
                <w:szCs w:val="22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Zakres częstotliwości wejściowej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47-70Hz dla 50Hz, 56,5-70Hz dla 60Hze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Baterie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Baterie wewnętrzne, wymieniane na gorąco. Możliwość uruchomienia UPS bez zasilania sieciowego.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Czas podtrzymania bateryjnego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Przy obciążeniu 138W nie mniej niż 85 min.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Obudowa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Typu RACK. Wyposażony w niezbędne elementy do montażu UPSa w szafie RACK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Panel kontrolny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Minimum 13 wskaźników typu LED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Zarządzanie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RJ-45 10/100 Base-T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Obsługiwane protokoły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HTTP, SNMP, SMTP, Telnet, SSL, SSH, NTP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Ciężar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Poniżej 25 kg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Szerokość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 xml:space="preserve"> Nie więcej niż 441 mm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Wysokość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Nie więcej niż 86 mm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Głębokość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Nie więcej niż 509 mm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Kabel zasilający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O długości minimum 2 m z wtykiem DIN 49441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  <w:r w:rsidRPr="00DD5F72">
              <w:rPr>
                <w:rFonts w:ascii="Times New Roman" w:hAnsi="Times New Roman"/>
                <w:i w:val="0"/>
                <w:szCs w:val="22"/>
              </w:rPr>
              <w:t>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Dodatkowe wyposażenie</w:t>
            </w:r>
          </w:p>
          <w:p w:rsidR="00882C68" w:rsidRPr="00882C68" w:rsidRDefault="00882C68" w:rsidP="00CF15A4"/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Wraz z UPSem Wykonawca dostarczy:</w:t>
            </w:r>
          </w:p>
          <w:p w:rsidR="00882C68" w:rsidRPr="00882C68" w:rsidRDefault="00882C68" w:rsidP="00882C68">
            <w:pPr>
              <w:numPr>
                <w:ilvl w:val="0"/>
                <w:numId w:val="25"/>
              </w:numPr>
              <w:suppressAutoHyphens/>
              <w:ind w:left="290" w:hanging="290"/>
            </w:pPr>
            <w:r w:rsidRPr="00882C68">
              <w:t xml:space="preserve"> Zewnętrzny moduł bateryjny (1 szt.), pozwalający na wydłużenie czasu pracy UPSa, przy obciążeniu 138W do minimum 315 min. Moduł w obudowie pozwalającej na montaż w szafie RACK o wymiarach zewnętrznych takich samych jak sam moduł UPSa. Waga poniżej 31 kg</w:t>
            </w:r>
          </w:p>
          <w:p w:rsidR="00882C68" w:rsidRPr="00882C68" w:rsidRDefault="00882C68" w:rsidP="00882C68">
            <w:pPr>
              <w:numPr>
                <w:ilvl w:val="0"/>
                <w:numId w:val="25"/>
              </w:numPr>
              <w:suppressAutoHyphens/>
              <w:ind w:left="290" w:hanging="290"/>
            </w:pPr>
            <w:r w:rsidRPr="00882C68">
              <w:t xml:space="preserve">2 szt. kart zarządzających przeznaczonych do pracy w UPSach Eaton PowerWare 9125, z interfejsem RJ-45 (Ethernet), obsługujące protokoły HTTP, SNMP, SMTP, Telnet, SSL, SSH. 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Gwarancja zestawu (wraz z dodatkowym wyposażeniem)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Minimum 36 miesięcy gwarancji typu Door-To-Door lub naprawa w miejscu pracy urządzenia na terenie kraju.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882C68" w:rsidRPr="00FB624D" w:rsidTr="00882C68">
        <w:trPr>
          <w:trHeight w:val="70"/>
        </w:trPr>
        <w:tc>
          <w:tcPr>
            <w:tcW w:w="709" w:type="dxa"/>
            <w:shd w:val="clear" w:color="auto" w:fill="auto"/>
          </w:tcPr>
          <w:p w:rsidR="00882C68" w:rsidRPr="00DD5F72" w:rsidRDefault="00882C68" w:rsidP="00882C68">
            <w:pPr>
              <w:pStyle w:val="Styl2"/>
              <w:numPr>
                <w:ilvl w:val="0"/>
                <w:numId w:val="24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t>Inne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C68" w:rsidRPr="00882C68" w:rsidRDefault="00882C68" w:rsidP="00CF15A4">
            <w:r w:rsidRPr="00882C68">
              <w:rPr>
                <w:color w:val="000000"/>
              </w:rPr>
              <w:t xml:space="preserve">Wykonawca dostarczy urządzenia UPS do następujących  lokalizacji Zamawiającego: </w:t>
            </w:r>
          </w:p>
          <w:p w:rsidR="00882C68" w:rsidRPr="00882C68" w:rsidRDefault="00882C68" w:rsidP="00882C68">
            <w:pPr>
              <w:numPr>
                <w:ilvl w:val="0"/>
                <w:numId w:val="26"/>
              </w:numPr>
              <w:suppressAutoHyphens/>
            </w:pPr>
            <w:r w:rsidRPr="00882C68">
              <w:rPr>
                <w:color w:val="000000"/>
              </w:rPr>
              <w:t>Centralny Ośrodek Dokumentacji Geodezyjnej i Kartograficznej, ul. Jana Olbrachta 94, 01-102 Warszawa – 4 szt.</w:t>
            </w:r>
          </w:p>
          <w:p w:rsidR="00882C68" w:rsidRPr="00882C68" w:rsidRDefault="00882C68" w:rsidP="00882C68">
            <w:pPr>
              <w:numPr>
                <w:ilvl w:val="0"/>
                <w:numId w:val="26"/>
              </w:numPr>
              <w:suppressAutoHyphens/>
            </w:pPr>
            <w:r w:rsidRPr="00882C68">
              <w:t>Główny Urząd Geodezji i Kartografii, Centrum Zarządzające ASG-EUPOS w Katowicach, ul. Graniczna 29, 40-017 Katowice – 3 szt</w:t>
            </w:r>
          </w:p>
        </w:tc>
        <w:tc>
          <w:tcPr>
            <w:tcW w:w="5387" w:type="dxa"/>
            <w:shd w:val="clear" w:color="auto" w:fill="auto"/>
          </w:tcPr>
          <w:p w:rsidR="00882C68" w:rsidRDefault="00882C68" w:rsidP="00CF15A4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</w:tbl>
    <w:p w:rsidR="002A02B1" w:rsidRDefault="002A02B1" w:rsidP="001E1BC8">
      <w:pPr>
        <w:jc w:val="both"/>
        <w:rPr>
          <w:b/>
          <w:sz w:val="24"/>
          <w:szCs w:val="24"/>
          <w:u w:val="single"/>
        </w:rPr>
      </w:pPr>
    </w:p>
    <w:p w:rsidR="002A02B1" w:rsidRPr="002A02B1" w:rsidRDefault="00BB4F3D" w:rsidP="00BB4F3D">
      <w:pPr>
        <w:jc w:val="both"/>
        <w:rPr>
          <w:sz w:val="22"/>
          <w:szCs w:val="22"/>
          <w:u w:val="single"/>
        </w:rPr>
      </w:pPr>
      <w:r w:rsidRPr="002A02B1">
        <w:rPr>
          <w:sz w:val="22"/>
          <w:szCs w:val="22"/>
          <w:u w:val="single"/>
        </w:rPr>
        <w:t xml:space="preserve"> </w:t>
      </w:r>
    </w:p>
    <w:p w:rsidR="001E1BC8" w:rsidRPr="00D564C4" w:rsidRDefault="001E1BC8" w:rsidP="001E1BC8">
      <w:pPr>
        <w:jc w:val="both"/>
        <w:rPr>
          <w:b/>
          <w:sz w:val="24"/>
          <w:szCs w:val="24"/>
          <w:u w:val="single"/>
        </w:rPr>
      </w:pPr>
      <w:r w:rsidRPr="00D564C4">
        <w:rPr>
          <w:b/>
          <w:sz w:val="24"/>
          <w:szCs w:val="24"/>
          <w:u w:val="single"/>
        </w:rPr>
        <w:t>* Wykonawca zobowiązany jest uzupełnić rubryki, pod rygorem odrzucenia jego oferty.</w:t>
      </w:r>
    </w:p>
    <w:p w:rsidR="00A86DB8" w:rsidRDefault="00A86DB8" w:rsidP="00A86DB8"/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1E1BC8" w:rsidRDefault="001E1BC8" w:rsidP="00A86DB8">
      <w:pPr>
        <w:jc w:val="both"/>
        <w:rPr>
          <w:color w:val="000000"/>
        </w:rPr>
      </w:pPr>
    </w:p>
    <w:p w:rsidR="001E1BC8" w:rsidRPr="00D564C4" w:rsidRDefault="001E1BC8" w:rsidP="00D564C4">
      <w:pPr>
        <w:jc w:val="both"/>
        <w:rPr>
          <w:sz w:val="24"/>
          <w:szCs w:val="24"/>
        </w:rPr>
      </w:pPr>
      <w:r w:rsidRPr="00072362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072362">
        <w:rPr>
          <w:sz w:val="24"/>
          <w:szCs w:val="24"/>
        </w:rPr>
        <w:t>_____, dnia ____________201</w:t>
      </w:r>
      <w:r w:rsidR="002347CC">
        <w:rPr>
          <w:sz w:val="24"/>
          <w:szCs w:val="24"/>
        </w:rPr>
        <w:t>5</w:t>
      </w:r>
      <w:r w:rsidRPr="00072362">
        <w:rPr>
          <w:sz w:val="24"/>
          <w:szCs w:val="24"/>
        </w:rPr>
        <w:t>r.</w:t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Pr="00CA21E2">
        <w:rPr>
          <w:sz w:val="22"/>
          <w:szCs w:val="22"/>
        </w:rPr>
        <w:t>.......................................................................</w:t>
      </w:r>
    </w:p>
    <w:p w:rsidR="001E1BC8" w:rsidRDefault="001E1BC8" w:rsidP="001E1BC8">
      <w:pPr>
        <w:ind w:left="10773"/>
        <w:jc w:val="center"/>
      </w:pPr>
      <w:r>
        <w:t>(</w:t>
      </w:r>
      <w:r w:rsidRPr="00CA21E2">
        <w:t>podpis i pie</w:t>
      </w:r>
      <w:r>
        <w:t>częć W</w:t>
      </w:r>
      <w:r w:rsidRPr="00CA21E2">
        <w:t>ykonawcy)</w:t>
      </w:r>
    </w:p>
    <w:p w:rsidR="0094341E" w:rsidRDefault="0094341E"/>
    <w:sectPr w:rsidR="0094341E" w:rsidSect="00353870">
      <w:headerReference w:type="default" r:id="rId8"/>
      <w:footerReference w:type="default" r:id="rId9"/>
      <w:pgSz w:w="16838" w:h="11906" w:orient="landscape" w:code="9"/>
      <w:pgMar w:top="851" w:right="851" w:bottom="1021" w:left="85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D8" w:rsidRDefault="004A6BD8" w:rsidP="00D57F07">
      <w:r>
        <w:separator/>
      </w:r>
    </w:p>
  </w:endnote>
  <w:endnote w:type="continuationSeparator" w:id="0">
    <w:p w:rsidR="004A6BD8" w:rsidRDefault="004A6BD8" w:rsidP="00D5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D8" w:rsidRDefault="00EA5E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D8" w:rsidRDefault="004A6BD8" w:rsidP="00D57F07">
      <w:r>
        <w:separator/>
      </w:r>
    </w:p>
  </w:footnote>
  <w:footnote w:type="continuationSeparator" w:id="0">
    <w:p w:rsidR="004A6BD8" w:rsidRDefault="004A6BD8" w:rsidP="00D5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D8" w:rsidRPr="0087026D" w:rsidRDefault="004A6BD8">
    <w:pPr>
      <w:pStyle w:val="Nagwek"/>
      <w:rPr>
        <w:i/>
        <w:sz w:val="24"/>
        <w:szCs w:val="24"/>
      </w:rPr>
    </w:pPr>
    <w:r>
      <w:rPr>
        <w:i/>
        <w:sz w:val="24"/>
        <w:szCs w:val="24"/>
      </w:rPr>
      <w:t xml:space="preserve">Nr referencyjny: </w:t>
    </w:r>
    <w:r w:rsidRPr="00DC1794">
      <w:rPr>
        <w:i/>
        <w:sz w:val="24"/>
        <w:szCs w:val="24"/>
      </w:rPr>
      <w:t>BO-ZP.2610.7</w:t>
    </w:r>
    <w:r>
      <w:rPr>
        <w:i/>
        <w:sz w:val="24"/>
        <w:szCs w:val="24"/>
      </w:rPr>
      <w:t>8.2015.GI.ASG-EUPOS</w:t>
    </w:r>
  </w:p>
  <w:p w:rsidR="004A6BD8" w:rsidRPr="00E70DA3" w:rsidRDefault="004A6BD8">
    <w:pPr>
      <w:pStyle w:val="Nagwek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4B9"/>
    <w:multiLevelType w:val="hybridMultilevel"/>
    <w:tmpl w:val="FA424730"/>
    <w:lvl w:ilvl="0" w:tplc="2A345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7D2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B58F3"/>
    <w:multiLevelType w:val="hybridMultilevel"/>
    <w:tmpl w:val="B02C2B94"/>
    <w:lvl w:ilvl="0" w:tplc="C2DAB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97711"/>
    <w:multiLevelType w:val="hybridMultilevel"/>
    <w:tmpl w:val="CD46936E"/>
    <w:lvl w:ilvl="0" w:tplc="92A0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92708"/>
    <w:multiLevelType w:val="hybridMultilevel"/>
    <w:tmpl w:val="D312D222"/>
    <w:lvl w:ilvl="0" w:tplc="F5F2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E79AF"/>
    <w:multiLevelType w:val="hybridMultilevel"/>
    <w:tmpl w:val="FFB8FB0E"/>
    <w:lvl w:ilvl="0" w:tplc="3BE29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916CA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90C1D"/>
    <w:multiLevelType w:val="hybridMultilevel"/>
    <w:tmpl w:val="5402563E"/>
    <w:lvl w:ilvl="0" w:tplc="D39A5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05C5E"/>
    <w:multiLevelType w:val="hybridMultilevel"/>
    <w:tmpl w:val="52EEE3A0"/>
    <w:lvl w:ilvl="0" w:tplc="C35A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72A6B"/>
    <w:multiLevelType w:val="hybridMultilevel"/>
    <w:tmpl w:val="CDDE7CF0"/>
    <w:lvl w:ilvl="0" w:tplc="016C0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42583"/>
    <w:multiLevelType w:val="hybridMultilevel"/>
    <w:tmpl w:val="00EE2AAE"/>
    <w:lvl w:ilvl="0" w:tplc="7BEA3D2C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36E0"/>
    <w:multiLevelType w:val="hybridMultilevel"/>
    <w:tmpl w:val="BCC0C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82C"/>
    <w:multiLevelType w:val="hybridMultilevel"/>
    <w:tmpl w:val="B24EC7EA"/>
    <w:lvl w:ilvl="0" w:tplc="30FA4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24C87"/>
    <w:multiLevelType w:val="hybridMultilevel"/>
    <w:tmpl w:val="B6382D14"/>
    <w:lvl w:ilvl="0" w:tplc="8816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97859"/>
    <w:multiLevelType w:val="hybridMultilevel"/>
    <w:tmpl w:val="B0D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15EF"/>
    <w:multiLevelType w:val="hybridMultilevel"/>
    <w:tmpl w:val="55A2A0CA"/>
    <w:lvl w:ilvl="0" w:tplc="F0F4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23E1B"/>
    <w:multiLevelType w:val="hybridMultilevel"/>
    <w:tmpl w:val="B0D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31000"/>
    <w:multiLevelType w:val="hybridMultilevel"/>
    <w:tmpl w:val="CF105102"/>
    <w:lvl w:ilvl="0" w:tplc="77E86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3B48EA"/>
    <w:multiLevelType w:val="hybridMultilevel"/>
    <w:tmpl w:val="8C52BAA4"/>
    <w:lvl w:ilvl="0" w:tplc="FBD01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E4C65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66044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16C95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886F78"/>
    <w:multiLevelType w:val="hybridMultilevel"/>
    <w:tmpl w:val="E5D842FA"/>
    <w:lvl w:ilvl="0" w:tplc="8418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E916C7"/>
    <w:multiLevelType w:val="hybridMultilevel"/>
    <w:tmpl w:val="2A9AB8BC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ED46BF"/>
    <w:multiLevelType w:val="hybridMultilevel"/>
    <w:tmpl w:val="0994D184"/>
    <w:lvl w:ilvl="0" w:tplc="5D785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E75B3"/>
    <w:multiLevelType w:val="hybridMultilevel"/>
    <w:tmpl w:val="5728EBEA"/>
    <w:lvl w:ilvl="0" w:tplc="5B60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22"/>
  </w:num>
  <w:num w:numId="14">
    <w:abstractNumId w:val="21"/>
  </w:num>
  <w:num w:numId="15">
    <w:abstractNumId w:val="3"/>
  </w:num>
  <w:num w:numId="16">
    <w:abstractNumId w:val="18"/>
  </w:num>
  <w:num w:numId="17">
    <w:abstractNumId w:val="13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5"/>
  </w:num>
  <w:num w:numId="23">
    <w:abstractNumId w:val="20"/>
  </w:num>
  <w:num w:numId="24">
    <w:abstractNumId w:val="10"/>
  </w:num>
  <w:num w:numId="25">
    <w:abstractNumId w:val="16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CC"/>
    <w:rsid w:val="0000617F"/>
    <w:rsid w:val="000114BE"/>
    <w:rsid w:val="0002540C"/>
    <w:rsid w:val="00030350"/>
    <w:rsid w:val="00032B2F"/>
    <w:rsid w:val="00042FAF"/>
    <w:rsid w:val="000438BD"/>
    <w:rsid w:val="00043F7B"/>
    <w:rsid w:val="00044118"/>
    <w:rsid w:val="00053A8F"/>
    <w:rsid w:val="00063421"/>
    <w:rsid w:val="0007456E"/>
    <w:rsid w:val="00081D54"/>
    <w:rsid w:val="0008727A"/>
    <w:rsid w:val="000A1E50"/>
    <w:rsid w:val="000A3628"/>
    <w:rsid w:val="000A420A"/>
    <w:rsid w:val="000B3C86"/>
    <w:rsid w:val="000E689D"/>
    <w:rsid w:val="000E7210"/>
    <w:rsid w:val="000F78D6"/>
    <w:rsid w:val="0010081D"/>
    <w:rsid w:val="00124D2B"/>
    <w:rsid w:val="00131838"/>
    <w:rsid w:val="001451AA"/>
    <w:rsid w:val="001714F3"/>
    <w:rsid w:val="00175BCC"/>
    <w:rsid w:val="00185FEA"/>
    <w:rsid w:val="001A003E"/>
    <w:rsid w:val="001B3B88"/>
    <w:rsid w:val="001E1BC8"/>
    <w:rsid w:val="001E3AFA"/>
    <w:rsid w:val="00216E86"/>
    <w:rsid w:val="00220B29"/>
    <w:rsid w:val="00223758"/>
    <w:rsid w:val="002347CC"/>
    <w:rsid w:val="00234DA3"/>
    <w:rsid w:val="00236FEC"/>
    <w:rsid w:val="00242698"/>
    <w:rsid w:val="00270F91"/>
    <w:rsid w:val="00273396"/>
    <w:rsid w:val="00290D4A"/>
    <w:rsid w:val="002A02B1"/>
    <w:rsid w:val="002A0FC2"/>
    <w:rsid w:val="002A5B4D"/>
    <w:rsid w:val="002B780B"/>
    <w:rsid w:val="002D55C7"/>
    <w:rsid w:val="002E1F4A"/>
    <w:rsid w:val="002E2219"/>
    <w:rsid w:val="002E23DB"/>
    <w:rsid w:val="002E629D"/>
    <w:rsid w:val="00305B89"/>
    <w:rsid w:val="00322D7B"/>
    <w:rsid w:val="00335777"/>
    <w:rsid w:val="003426B0"/>
    <w:rsid w:val="00347288"/>
    <w:rsid w:val="00353870"/>
    <w:rsid w:val="00380FAD"/>
    <w:rsid w:val="00393698"/>
    <w:rsid w:val="003A2BCF"/>
    <w:rsid w:val="003B19BB"/>
    <w:rsid w:val="003B5811"/>
    <w:rsid w:val="003C5EFA"/>
    <w:rsid w:val="003C7D03"/>
    <w:rsid w:val="003E1A01"/>
    <w:rsid w:val="003F136D"/>
    <w:rsid w:val="004072F7"/>
    <w:rsid w:val="0042300F"/>
    <w:rsid w:val="004275B8"/>
    <w:rsid w:val="004373A2"/>
    <w:rsid w:val="0044544B"/>
    <w:rsid w:val="00484062"/>
    <w:rsid w:val="004952C5"/>
    <w:rsid w:val="004A6BD8"/>
    <w:rsid w:val="004C1880"/>
    <w:rsid w:val="004C64F5"/>
    <w:rsid w:val="004C7D6C"/>
    <w:rsid w:val="004D5765"/>
    <w:rsid w:val="004D78C0"/>
    <w:rsid w:val="004E0F6B"/>
    <w:rsid w:val="00512602"/>
    <w:rsid w:val="0052047B"/>
    <w:rsid w:val="00534312"/>
    <w:rsid w:val="00537046"/>
    <w:rsid w:val="005535CF"/>
    <w:rsid w:val="0055551B"/>
    <w:rsid w:val="005610AF"/>
    <w:rsid w:val="005A7CF1"/>
    <w:rsid w:val="005B4254"/>
    <w:rsid w:val="005D2A76"/>
    <w:rsid w:val="005D553F"/>
    <w:rsid w:val="005F57BA"/>
    <w:rsid w:val="005F61B2"/>
    <w:rsid w:val="00623C60"/>
    <w:rsid w:val="006307DC"/>
    <w:rsid w:val="00640D55"/>
    <w:rsid w:val="00645C62"/>
    <w:rsid w:val="00673580"/>
    <w:rsid w:val="006815AC"/>
    <w:rsid w:val="006B5673"/>
    <w:rsid w:val="006C15A8"/>
    <w:rsid w:val="006D3128"/>
    <w:rsid w:val="006E4B9F"/>
    <w:rsid w:val="006E7DA5"/>
    <w:rsid w:val="00701C58"/>
    <w:rsid w:val="007062A5"/>
    <w:rsid w:val="00711C0F"/>
    <w:rsid w:val="00714CB5"/>
    <w:rsid w:val="00747594"/>
    <w:rsid w:val="00747B80"/>
    <w:rsid w:val="007529E0"/>
    <w:rsid w:val="00770C9A"/>
    <w:rsid w:val="00784F80"/>
    <w:rsid w:val="007A04C8"/>
    <w:rsid w:val="007F6390"/>
    <w:rsid w:val="00804837"/>
    <w:rsid w:val="008272F5"/>
    <w:rsid w:val="008329FF"/>
    <w:rsid w:val="0085120F"/>
    <w:rsid w:val="00851268"/>
    <w:rsid w:val="00861B9A"/>
    <w:rsid w:val="00861F57"/>
    <w:rsid w:val="0087026D"/>
    <w:rsid w:val="00882C68"/>
    <w:rsid w:val="00883CFB"/>
    <w:rsid w:val="00890A86"/>
    <w:rsid w:val="0089362F"/>
    <w:rsid w:val="008A3FBD"/>
    <w:rsid w:val="008C2962"/>
    <w:rsid w:val="008C6CA9"/>
    <w:rsid w:val="008D64D5"/>
    <w:rsid w:val="008E2582"/>
    <w:rsid w:val="008F1FD3"/>
    <w:rsid w:val="008F351E"/>
    <w:rsid w:val="009009D6"/>
    <w:rsid w:val="00901448"/>
    <w:rsid w:val="0093415A"/>
    <w:rsid w:val="00934A35"/>
    <w:rsid w:val="0094341E"/>
    <w:rsid w:val="009538BC"/>
    <w:rsid w:val="00957A03"/>
    <w:rsid w:val="00975AF5"/>
    <w:rsid w:val="00991B3A"/>
    <w:rsid w:val="009939E2"/>
    <w:rsid w:val="009A54A9"/>
    <w:rsid w:val="009C6FE5"/>
    <w:rsid w:val="009D4A3F"/>
    <w:rsid w:val="009E0712"/>
    <w:rsid w:val="00A2366F"/>
    <w:rsid w:val="00A305B0"/>
    <w:rsid w:val="00A34CB3"/>
    <w:rsid w:val="00A471A2"/>
    <w:rsid w:val="00A51968"/>
    <w:rsid w:val="00A61297"/>
    <w:rsid w:val="00A615A4"/>
    <w:rsid w:val="00A67AA8"/>
    <w:rsid w:val="00A752B0"/>
    <w:rsid w:val="00A86DB8"/>
    <w:rsid w:val="00A9431F"/>
    <w:rsid w:val="00AA472C"/>
    <w:rsid w:val="00AD3730"/>
    <w:rsid w:val="00AF315C"/>
    <w:rsid w:val="00B37B70"/>
    <w:rsid w:val="00B4792E"/>
    <w:rsid w:val="00B8377E"/>
    <w:rsid w:val="00B86A5A"/>
    <w:rsid w:val="00B91CD2"/>
    <w:rsid w:val="00BB4F3D"/>
    <w:rsid w:val="00BD0B8E"/>
    <w:rsid w:val="00BE2772"/>
    <w:rsid w:val="00C014A6"/>
    <w:rsid w:val="00C21D4B"/>
    <w:rsid w:val="00C31D3F"/>
    <w:rsid w:val="00C44934"/>
    <w:rsid w:val="00C45649"/>
    <w:rsid w:val="00C81CDE"/>
    <w:rsid w:val="00C935E8"/>
    <w:rsid w:val="00CB14B0"/>
    <w:rsid w:val="00CB4AD8"/>
    <w:rsid w:val="00CC2159"/>
    <w:rsid w:val="00CE572B"/>
    <w:rsid w:val="00CF4D0C"/>
    <w:rsid w:val="00D12ED5"/>
    <w:rsid w:val="00D30079"/>
    <w:rsid w:val="00D322F4"/>
    <w:rsid w:val="00D32785"/>
    <w:rsid w:val="00D3682F"/>
    <w:rsid w:val="00D46BDE"/>
    <w:rsid w:val="00D53B5A"/>
    <w:rsid w:val="00D53D71"/>
    <w:rsid w:val="00D564C4"/>
    <w:rsid w:val="00D57F07"/>
    <w:rsid w:val="00D71236"/>
    <w:rsid w:val="00D8310D"/>
    <w:rsid w:val="00D85154"/>
    <w:rsid w:val="00DB077A"/>
    <w:rsid w:val="00DC1794"/>
    <w:rsid w:val="00DD2AAA"/>
    <w:rsid w:val="00DD5BFC"/>
    <w:rsid w:val="00DE4FB0"/>
    <w:rsid w:val="00DF7E48"/>
    <w:rsid w:val="00E34D32"/>
    <w:rsid w:val="00E40B0A"/>
    <w:rsid w:val="00E509E9"/>
    <w:rsid w:val="00E617AE"/>
    <w:rsid w:val="00E70DA3"/>
    <w:rsid w:val="00E95DFD"/>
    <w:rsid w:val="00EA5E0E"/>
    <w:rsid w:val="00ED63ED"/>
    <w:rsid w:val="00EE294E"/>
    <w:rsid w:val="00EF2E3F"/>
    <w:rsid w:val="00F26B02"/>
    <w:rsid w:val="00F64B8D"/>
    <w:rsid w:val="00F96315"/>
    <w:rsid w:val="00FA35AF"/>
    <w:rsid w:val="00FA61F8"/>
    <w:rsid w:val="00FB624D"/>
    <w:rsid w:val="00FD49E9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675ACC01-C68E-46F7-B292-877B111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A86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BD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2E3F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34312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unhideWhenUsed/>
    <w:rsid w:val="00D57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F07"/>
  </w:style>
  <w:style w:type="character" w:customStyle="1" w:styleId="StopkaZnak">
    <w:name w:val="Stopka Znak"/>
    <w:basedOn w:val="Domylnaczcionkaakapitu"/>
    <w:link w:val="Stopka"/>
    <w:uiPriority w:val="99"/>
    <w:rsid w:val="00D57F07"/>
  </w:style>
  <w:style w:type="character" w:styleId="Odwoaniedokomentarza">
    <w:name w:val="annotation reference"/>
    <w:uiPriority w:val="99"/>
    <w:semiHidden/>
    <w:unhideWhenUsed/>
    <w:rsid w:val="00C81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C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C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C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1C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C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1CDE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C81CDE"/>
    <w:pPr>
      <w:suppressAutoHyphens/>
      <w:spacing w:before="120" w:after="120"/>
      <w:jc w:val="both"/>
    </w:pPr>
    <w:rPr>
      <w:rFonts w:ascii="Verdana" w:eastAsia="Calibri" w:hAnsi="Verdana"/>
      <w:sz w:val="24"/>
      <w:szCs w:val="24"/>
      <w:lang w:eastAsia="ar-SA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C81CDE"/>
    <w:rPr>
      <w:rFonts w:ascii="Verdana" w:eastAsia="Calibri" w:hAnsi="Verdana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7026D"/>
    <w:pPr>
      <w:spacing w:after="12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87026D"/>
    <w:rPr>
      <w:rFonts w:eastAsia="Calibri"/>
    </w:rPr>
  </w:style>
  <w:style w:type="paragraph" w:styleId="Legenda">
    <w:name w:val="caption"/>
    <w:basedOn w:val="Normalny"/>
    <w:next w:val="Normalny"/>
    <w:uiPriority w:val="35"/>
    <w:unhideWhenUsed/>
    <w:qFormat/>
    <w:rsid w:val="009D4A3F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5A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2F7"/>
    <w:rPr>
      <w:rFonts w:eastAsia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72F7"/>
    <w:rPr>
      <w:rFonts w:eastAsia="Calibri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A6BD8"/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Styl2">
    <w:name w:val="Styl2"/>
    <w:basedOn w:val="Listanumerowana"/>
    <w:rsid w:val="00882C68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882C68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40FE-F676-4674-B4B3-B45D8FEC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5444</Words>
  <Characters>32664</Characters>
  <Application>Microsoft Office Word</Application>
  <DocSecurity>4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GUGIK</Company>
  <LinksUpToDate>false</LinksUpToDate>
  <CharactersWithSpaces>38032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truszek</dc:creator>
  <cp:lastModifiedBy>Dorota Dobrowolska</cp:lastModifiedBy>
  <cp:revision>2</cp:revision>
  <cp:lastPrinted>2015-11-05T15:02:00Z</cp:lastPrinted>
  <dcterms:created xsi:type="dcterms:W3CDTF">2015-11-27T10:56:00Z</dcterms:created>
  <dcterms:modified xsi:type="dcterms:W3CDTF">2015-11-27T10:56:00Z</dcterms:modified>
</cp:coreProperties>
</file>